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BF1" w:rsidRDefault="001D1BF1" w:rsidP="001D1BF1">
      <w:pPr>
        <w:rPr>
          <w:rFonts w:ascii="Times New Roman" w:eastAsia="Times New Roman" w:hAnsi="Times New Roman" w:cs="Times New Roman"/>
          <w:sz w:val="24"/>
          <w:szCs w:val="24"/>
        </w:rPr>
      </w:pPr>
      <w:r>
        <w:rPr>
          <w:rFonts w:ascii="Calibri Light" w:eastAsia="Times New Roman" w:hAnsi="Calibri Light" w:cs="Calibri Light"/>
          <w:color w:val="0000FF"/>
          <w:sz w:val="16"/>
          <w:szCs w:val="16"/>
          <w:u w:val="single"/>
          <w:lang w:val="ro-MD"/>
        </w:rPr>
        <w:br w:type="textWrapping" w:clear="all"/>
      </w:r>
    </w:p>
    <w:p w:rsidR="001D1BF1" w:rsidRDefault="001D1BF1" w:rsidP="001D1BF1">
      <w:pPr>
        <w:jc w:val="center"/>
        <w:rPr>
          <w:rFonts w:ascii="Times New Roman" w:hAnsi="Times New Roman" w:cs="Times New Roman"/>
          <w:sz w:val="24"/>
          <w:szCs w:val="24"/>
          <w:lang w:val="ro-RO"/>
        </w:rPr>
      </w:pPr>
    </w:p>
    <w:tbl>
      <w:tblPr>
        <w:tblW w:w="10482" w:type="dxa"/>
        <w:tblInd w:w="-572" w:type="dxa"/>
        <w:tblCellMar>
          <w:left w:w="0" w:type="dxa"/>
          <w:right w:w="0" w:type="dxa"/>
        </w:tblCellMar>
        <w:tblLook w:val="04A0" w:firstRow="1" w:lastRow="0" w:firstColumn="1" w:lastColumn="0" w:noHBand="0" w:noVBand="1"/>
      </w:tblPr>
      <w:tblGrid>
        <w:gridCol w:w="10482"/>
      </w:tblGrid>
      <w:tr w:rsidR="001D1BF1" w:rsidTr="004A0053">
        <w:trPr>
          <w:trHeight w:val="1193"/>
        </w:trPr>
        <w:tc>
          <w:tcPr>
            <w:tcW w:w="10482" w:type="dxa"/>
            <w:shd w:val="clear" w:color="auto" w:fill="D9D9D9"/>
            <w:tcMar>
              <w:top w:w="0" w:type="dxa"/>
              <w:left w:w="108" w:type="dxa"/>
              <w:bottom w:w="0" w:type="dxa"/>
              <w:right w:w="108" w:type="dxa"/>
            </w:tcMar>
            <w:hideMark/>
          </w:tcPr>
          <w:p w:rsidR="001D1BF1" w:rsidRDefault="001D1BF1">
            <w:pPr>
              <w:pStyle w:val="NoSpacing"/>
              <w:spacing w:line="27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NOTĂ INFORMATIVĂ</w:t>
            </w:r>
          </w:p>
          <w:p w:rsidR="001D1BF1" w:rsidRDefault="001D1BF1">
            <w:pPr>
              <w:spacing w:line="276" w:lineRule="auto"/>
              <w:jc w:val="center"/>
              <w:rPr>
                <w:rFonts w:ascii="Times New Roman" w:hAnsi="Times New Roman" w:cs="Times New Roman"/>
                <w:b/>
                <w:bCs/>
                <w:sz w:val="28"/>
                <w:szCs w:val="28"/>
                <w:lang w:val="it-IT"/>
              </w:rPr>
            </w:pPr>
            <w:r>
              <w:rPr>
                <w:rFonts w:ascii="Times New Roman" w:hAnsi="Times New Roman" w:cs="Times New Roman"/>
                <w:b/>
                <w:bCs/>
                <w:sz w:val="28"/>
                <w:szCs w:val="28"/>
                <w:lang w:val="ro-RO"/>
              </w:rPr>
              <w:t>la proiectul hotărârii Guvernului cu privire la</w:t>
            </w:r>
            <w:bookmarkStart w:id="0" w:name="_Hlk15562635"/>
            <w:r>
              <w:rPr>
                <w:rFonts w:ascii="Times New Roman" w:hAnsi="Times New Roman" w:cs="Times New Roman"/>
                <w:b/>
                <w:bCs/>
                <w:sz w:val="28"/>
                <w:szCs w:val="28"/>
                <w:lang w:val="ro-RO"/>
              </w:rPr>
              <w:t xml:space="preserve"> </w:t>
            </w:r>
            <w:bookmarkEnd w:id="0"/>
            <w:r>
              <w:rPr>
                <w:rFonts w:ascii="Times New Roman" w:hAnsi="Times New Roman" w:cs="Times New Roman"/>
                <w:b/>
                <w:bCs/>
                <w:sz w:val="28"/>
                <w:szCs w:val="28"/>
                <w:lang w:val="ro-RO"/>
              </w:rPr>
              <w:t>aprobarea Regulamentului privind determinarea consumului final de energie din surse regenerabile în transporturi</w:t>
            </w:r>
          </w:p>
        </w:tc>
      </w:tr>
    </w:tbl>
    <w:p w:rsidR="001D1BF1" w:rsidRDefault="001D1BF1" w:rsidP="001D1BF1">
      <w:pPr>
        <w:rPr>
          <w:rFonts w:ascii="Times New Roman" w:eastAsia="Times New Roman" w:hAnsi="Times New Roman" w:cs="Times New Roman"/>
          <w:vanish/>
          <w:sz w:val="24"/>
          <w:szCs w:val="24"/>
        </w:rPr>
      </w:pPr>
    </w:p>
    <w:tbl>
      <w:tblPr>
        <w:tblW w:w="10495" w:type="dxa"/>
        <w:tblInd w:w="-572" w:type="dxa"/>
        <w:tblLayout w:type="fixed"/>
        <w:tblCellMar>
          <w:left w:w="0" w:type="dxa"/>
          <w:right w:w="0" w:type="dxa"/>
        </w:tblCellMar>
        <w:tblLook w:val="04A0" w:firstRow="1" w:lastRow="0" w:firstColumn="1" w:lastColumn="0" w:noHBand="0" w:noVBand="1"/>
      </w:tblPr>
      <w:tblGrid>
        <w:gridCol w:w="10495"/>
      </w:tblGrid>
      <w:tr w:rsidR="001D1BF1" w:rsidRPr="004A0053" w:rsidTr="004A0053">
        <w:tc>
          <w:tcPr>
            <w:tcW w:w="10495" w:type="dxa"/>
            <w:tcMar>
              <w:top w:w="0" w:type="dxa"/>
              <w:left w:w="108" w:type="dxa"/>
              <w:bottom w:w="0" w:type="dxa"/>
              <w:right w:w="108" w:type="dxa"/>
            </w:tcMar>
            <w:hideMark/>
          </w:tcPr>
          <w:p w:rsidR="001D1BF1" w:rsidRPr="004A0053" w:rsidRDefault="001D1BF1">
            <w:pPr>
              <w:spacing w:line="276" w:lineRule="auto"/>
              <w:ind w:left="5" w:hanging="5"/>
              <w:jc w:val="both"/>
              <w:rPr>
                <w:rFonts w:ascii="Times New Roman" w:hAnsi="Times New Roman" w:cs="Times New Roman"/>
                <w:b/>
                <w:bCs/>
                <w:sz w:val="26"/>
                <w:szCs w:val="26"/>
                <w:lang w:val="ro-RO"/>
              </w:rPr>
            </w:pPr>
            <w:r w:rsidRPr="004A0053">
              <w:rPr>
                <w:rFonts w:ascii="Times New Roman" w:hAnsi="Times New Roman" w:cs="Times New Roman"/>
                <w:b/>
                <w:bCs/>
                <w:sz w:val="26"/>
                <w:szCs w:val="26"/>
                <w:lang w:val="ro-RO"/>
              </w:rPr>
              <w:t>1. Denumirea autorului și, după caz, a participanților la elaborarea proiectului</w:t>
            </w:r>
          </w:p>
          <w:p w:rsidR="001D1BF1" w:rsidRPr="004A0053" w:rsidRDefault="001D1BF1">
            <w:pPr>
              <w:spacing w:line="276" w:lineRule="auto"/>
              <w:ind w:left="5" w:hanging="5"/>
              <w:jc w:val="both"/>
              <w:rPr>
                <w:rFonts w:ascii="Times New Roman" w:hAnsi="Times New Roman" w:cs="Times New Roman"/>
                <w:sz w:val="26"/>
                <w:szCs w:val="26"/>
                <w:lang w:val="ro-RO" w:eastAsia="ru-RU"/>
              </w:rPr>
            </w:pPr>
            <w:r w:rsidRPr="004A0053">
              <w:rPr>
                <w:rFonts w:ascii="Times New Roman" w:hAnsi="Times New Roman" w:cs="Times New Roman"/>
                <w:sz w:val="26"/>
                <w:szCs w:val="26"/>
                <w:lang w:val="ro-RO" w:eastAsia="ru-RU"/>
              </w:rPr>
              <w:t xml:space="preserve">Proiectul </w:t>
            </w:r>
            <w:r w:rsidRPr="004A0053">
              <w:rPr>
                <w:rFonts w:ascii="Times New Roman" w:hAnsi="Times New Roman" w:cs="Times New Roman"/>
                <w:sz w:val="26"/>
                <w:szCs w:val="26"/>
                <w:lang w:val="it-IT" w:eastAsia="ru-RU"/>
              </w:rPr>
              <w:t>hotărârii Guvernului</w:t>
            </w:r>
            <w:r w:rsidRPr="004A0053">
              <w:rPr>
                <w:rFonts w:ascii="Times New Roman" w:hAnsi="Times New Roman" w:cs="Times New Roman"/>
                <w:b/>
                <w:bCs/>
                <w:sz w:val="26"/>
                <w:szCs w:val="26"/>
                <w:lang w:val="it-IT" w:eastAsia="ru-RU"/>
              </w:rPr>
              <w:t xml:space="preserve"> </w:t>
            </w:r>
            <w:r w:rsidRPr="004A0053">
              <w:rPr>
                <w:rFonts w:ascii="Times New Roman" w:hAnsi="Times New Roman" w:cs="Times New Roman"/>
                <w:sz w:val="26"/>
                <w:szCs w:val="26"/>
                <w:lang w:val="ro-RO" w:eastAsia="ru-RU"/>
              </w:rPr>
              <w:t>cu privire la aprobarea Regulamentului privind determinarea consumului final de energie din surse regenerabile în transporturi, a fost elaborat de către Ministerul Economiei și Infrastructurii.</w:t>
            </w:r>
          </w:p>
        </w:tc>
      </w:tr>
      <w:tr w:rsidR="001D1BF1" w:rsidRPr="004A0053" w:rsidTr="004A0053">
        <w:tc>
          <w:tcPr>
            <w:tcW w:w="10495" w:type="dxa"/>
            <w:tcMar>
              <w:top w:w="0" w:type="dxa"/>
              <w:left w:w="108" w:type="dxa"/>
              <w:bottom w:w="0" w:type="dxa"/>
              <w:right w:w="108" w:type="dxa"/>
            </w:tcMar>
            <w:hideMark/>
          </w:tcPr>
          <w:p w:rsidR="001D1BF1" w:rsidRPr="004A0053" w:rsidRDefault="001D1BF1">
            <w:pPr>
              <w:spacing w:line="276" w:lineRule="auto"/>
              <w:ind w:left="5" w:hanging="5"/>
              <w:jc w:val="both"/>
              <w:rPr>
                <w:rFonts w:ascii="Times New Roman" w:hAnsi="Times New Roman" w:cs="Times New Roman"/>
                <w:b/>
                <w:bCs/>
                <w:sz w:val="26"/>
                <w:szCs w:val="26"/>
                <w:lang w:val="ro-RO"/>
              </w:rPr>
            </w:pPr>
            <w:r w:rsidRPr="004A0053">
              <w:rPr>
                <w:rFonts w:ascii="Times New Roman" w:hAnsi="Times New Roman" w:cs="Times New Roman"/>
                <w:b/>
                <w:bCs/>
                <w:sz w:val="26"/>
                <w:szCs w:val="26"/>
                <w:lang w:val="ro-RO"/>
              </w:rPr>
              <w:t>2. Condițiile ce au impus elaborarea proiectului actului normativ și finalitățile urmărite</w:t>
            </w:r>
          </w:p>
          <w:p w:rsidR="001D1BF1" w:rsidRPr="004A0053" w:rsidRDefault="001D1BF1">
            <w:pPr>
              <w:spacing w:after="120" w:line="276" w:lineRule="auto"/>
              <w:ind w:left="5" w:hanging="5"/>
              <w:jc w:val="both"/>
              <w:rPr>
                <w:rFonts w:ascii="Times New Roman" w:hAnsi="Times New Roman" w:cs="Times New Roman"/>
                <w:sz w:val="26"/>
                <w:szCs w:val="26"/>
                <w:lang w:val="ro-RO" w:eastAsia="ru-RU"/>
              </w:rPr>
            </w:pPr>
            <w:r w:rsidRPr="004A0053">
              <w:rPr>
                <w:rFonts w:ascii="Times New Roman" w:hAnsi="Times New Roman" w:cs="Times New Roman"/>
                <w:sz w:val="26"/>
                <w:szCs w:val="26"/>
                <w:lang w:val="ro-RO" w:eastAsia="ru-RU"/>
              </w:rPr>
              <w:t xml:space="preserve">Condițiile ce au impus elaborarea proiectului respectiv sunt stipulate în art. 7 alin. (9) din Legea nr. 10/2016 privind promovarea utilizării energiei din surse regenerabile (Monitorul Oficial al Republicii Moldova, 2016, nr. 69-77, art. 117), cu modificările şi completările ulterioare. </w:t>
            </w:r>
          </w:p>
          <w:p w:rsidR="001D1BF1" w:rsidRPr="004A0053" w:rsidRDefault="001D1BF1">
            <w:pPr>
              <w:spacing w:after="120" w:line="276" w:lineRule="auto"/>
              <w:ind w:left="5" w:hanging="5"/>
              <w:jc w:val="both"/>
              <w:rPr>
                <w:rFonts w:ascii="Times New Roman" w:hAnsi="Times New Roman" w:cs="Times New Roman"/>
                <w:b/>
                <w:bCs/>
                <w:sz w:val="26"/>
                <w:szCs w:val="26"/>
                <w:lang w:val="ro-RO" w:eastAsia="ru-RU"/>
              </w:rPr>
            </w:pPr>
            <w:r w:rsidRPr="004A0053">
              <w:rPr>
                <w:rFonts w:ascii="Times New Roman" w:hAnsi="Times New Roman" w:cs="Times New Roman"/>
                <w:b/>
                <w:bCs/>
                <w:sz w:val="26"/>
                <w:szCs w:val="26"/>
                <w:lang w:val="ro-RO" w:eastAsia="ru-RU"/>
              </w:rPr>
              <w:t>3. Descrierea gradului de compatibilitate pentru proiectele care au ca scop armonizarea legislaţiei naţionale cu legislaţia Uniunii Europene</w:t>
            </w:r>
          </w:p>
          <w:p w:rsidR="001D1BF1" w:rsidRPr="004A0053" w:rsidRDefault="001D1BF1">
            <w:pPr>
              <w:spacing w:after="120" w:line="276" w:lineRule="auto"/>
              <w:ind w:left="5" w:hanging="5"/>
              <w:jc w:val="both"/>
              <w:rPr>
                <w:rFonts w:ascii="Times New Roman" w:hAnsi="Times New Roman" w:cs="Times New Roman"/>
                <w:sz w:val="26"/>
                <w:szCs w:val="26"/>
                <w:lang w:val="ro-RO" w:eastAsia="ru-RU"/>
              </w:rPr>
            </w:pPr>
            <w:r w:rsidRPr="004A0053">
              <w:rPr>
                <w:rFonts w:ascii="Times New Roman" w:hAnsi="Times New Roman" w:cs="Times New Roman"/>
                <w:sz w:val="26"/>
                <w:szCs w:val="26"/>
                <w:lang w:val="ro-RO" w:eastAsia="ru-RU"/>
              </w:rPr>
              <w:t>Prin decizia Consiliului Ministerial din 2012/04/MC-EnC of 18 October 2012 părțile contractante a Comunității Energetic sunt obligate să transpună Directiva 2009/28/CE a Parlamentului European Și A Consiliului din 23 aprilie 2009 privind promovarea utilizării energiei din surse regenerabile, de modificare și ulterior de abrogare a Directivelor 2001/77/CE și 2003/30/CE  (Text cu relevanță pentru SEE) (JO L 140 5.6.2009, p. 16 Astfel cum a fost modificat prin Directiva 2013/18/UE a Consiliului din 13 mai 2013 L 158 230  10.6.2013, Directiva (UE) 2015/1513 a Parlamentului European și a Consiliului Text Cu Relevanță Pentru See Din 9 Septembrie 2015 L 239 15.9.</w:t>
            </w:r>
          </w:p>
          <w:p w:rsidR="001D1BF1" w:rsidRPr="004A0053" w:rsidRDefault="001D1BF1">
            <w:pPr>
              <w:spacing w:after="120" w:line="276" w:lineRule="auto"/>
              <w:ind w:left="5" w:hanging="5"/>
              <w:jc w:val="both"/>
              <w:rPr>
                <w:rFonts w:ascii="Times New Roman" w:hAnsi="Times New Roman" w:cs="Times New Roman"/>
                <w:b/>
                <w:bCs/>
                <w:sz w:val="26"/>
                <w:szCs w:val="26"/>
                <w:lang w:val="ro-RO" w:eastAsia="ru-RU"/>
              </w:rPr>
            </w:pPr>
            <w:r w:rsidRPr="004A0053">
              <w:rPr>
                <w:rFonts w:ascii="Times New Roman" w:hAnsi="Times New Roman" w:cs="Times New Roman"/>
                <w:sz w:val="26"/>
                <w:szCs w:val="26"/>
                <w:lang w:val="ro-RO" w:eastAsia="ru-RU"/>
              </w:rPr>
              <w:t xml:space="preserve">Prin aprobarea proiectului </w:t>
            </w:r>
            <w:r w:rsidRPr="004A0053">
              <w:rPr>
                <w:rFonts w:ascii="Times New Roman" w:hAnsi="Times New Roman" w:cs="Times New Roman"/>
                <w:sz w:val="26"/>
                <w:szCs w:val="26"/>
                <w:lang w:val="ro-RO"/>
              </w:rPr>
              <w:t>Regulamentului privind determinarea consumului final de energie din surse regenerabile în transporturi se urmărește transpunerea parțială a directivei nominalizate.</w:t>
            </w:r>
          </w:p>
        </w:tc>
      </w:tr>
      <w:tr w:rsidR="001D1BF1" w:rsidRPr="004A0053" w:rsidTr="004A0053">
        <w:tc>
          <w:tcPr>
            <w:tcW w:w="10495" w:type="dxa"/>
            <w:tcMar>
              <w:top w:w="0" w:type="dxa"/>
              <w:left w:w="108" w:type="dxa"/>
              <w:bottom w:w="0" w:type="dxa"/>
              <w:right w:w="108" w:type="dxa"/>
            </w:tcMar>
            <w:hideMark/>
          </w:tcPr>
          <w:p w:rsidR="001D1BF1" w:rsidRPr="004A0053" w:rsidRDefault="001D1BF1">
            <w:pPr>
              <w:spacing w:line="276" w:lineRule="auto"/>
              <w:ind w:left="5" w:hanging="5"/>
              <w:contextualSpacing/>
              <w:jc w:val="both"/>
              <w:rPr>
                <w:rFonts w:ascii="Times New Roman" w:hAnsi="Times New Roman" w:cs="Times New Roman"/>
                <w:b/>
                <w:bCs/>
                <w:sz w:val="26"/>
                <w:szCs w:val="26"/>
                <w:lang w:val="ro-RO"/>
              </w:rPr>
            </w:pPr>
            <w:r w:rsidRPr="004A0053">
              <w:rPr>
                <w:rFonts w:ascii="Times New Roman" w:hAnsi="Times New Roman" w:cs="Times New Roman"/>
                <w:b/>
                <w:bCs/>
                <w:sz w:val="26"/>
                <w:szCs w:val="26"/>
                <w:lang w:val="ro-RO"/>
              </w:rPr>
              <w:t>4. Principalele prevederi ale proiectului și evidențierea elementelor noi</w:t>
            </w:r>
          </w:p>
          <w:p w:rsidR="001D1BF1" w:rsidRPr="004A0053" w:rsidRDefault="001D1BF1">
            <w:pPr>
              <w:pStyle w:val="NormalWeb"/>
              <w:spacing w:before="0" w:after="0"/>
              <w:jc w:val="both"/>
              <w:rPr>
                <w:sz w:val="26"/>
                <w:szCs w:val="26"/>
                <w:lang w:val="ro-RO"/>
              </w:rPr>
            </w:pPr>
            <w:r w:rsidRPr="004A0053">
              <w:rPr>
                <w:sz w:val="26"/>
                <w:szCs w:val="26"/>
                <w:shd w:val="clear" w:color="auto" w:fill="FFFFFF"/>
                <w:lang w:val="it-IT"/>
              </w:rPr>
              <w:t>Proiectul actului normativ în cauză prevede stabilirea unui mecanism transparent, clar și neechivoc pentru determinarea consumului final de energie din surse regenerabile în transporturi, precum și a ponderii energiei din surse regenerabile în consumul final de energie în transporturi, în conformitate cu cerințele specifice stabilite în art. 7 și art. 8 din Legea nr. 10/2016 privind promovarea utilizării energiei din surse regenerabile.</w:t>
            </w:r>
            <w:r w:rsidRPr="004A0053">
              <w:rPr>
                <w:sz w:val="26"/>
                <w:szCs w:val="26"/>
                <w:lang w:val="ro-RO"/>
              </w:rPr>
              <w:t xml:space="preserve"> Astfel, principalele prevederi ale Regulamentului stabilesc:</w:t>
            </w:r>
          </w:p>
          <w:p w:rsidR="001D1BF1" w:rsidRPr="004A0053" w:rsidRDefault="001D1BF1">
            <w:pPr>
              <w:pStyle w:val="NormalWeb"/>
              <w:numPr>
                <w:ilvl w:val="0"/>
                <w:numId w:val="2"/>
              </w:numPr>
              <w:spacing w:before="0" w:after="0"/>
              <w:ind w:left="0" w:firstLine="567"/>
              <w:jc w:val="both"/>
              <w:rPr>
                <w:sz w:val="26"/>
                <w:szCs w:val="26"/>
                <w:lang w:val="ro-RO"/>
              </w:rPr>
            </w:pPr>
            <w:r w:rsidRPr="004A0053">
              <w:rPr>
                <w:sz w:val="26"/>
                <w:szCs w:val="26"/>
                <w:lang w:val="ro-RO"/>
              </w:rPr>
              <w:t> componentele și modul de determinare a consumului final de energie din surse regenerabile în transporturi;</w:t>
            </w:r>
          </w:p>
          <w:p w:rsidR="001D1BF1" w:rsidRPr="004A0053" w:rsidRDefault="001D1BF1">
            <w:pPr>
              <w:pStyle w:val="NormalWeb"/>
              <w:numPr>
                <w:ilvl w:val="0"/>
                <w:numId w:val="2"/>
              </w:numPr>
              <w:spacing w:before="0" w:after="0"/>
              <w:ind w:left="0" w:firstLine="567"/>
              <w:jc w:val="both"/>
              <w:rPr>
                <w:sz w:val="26"/>
                <w:szCs w:val="26"/>
                <w:lang w:val="ro-RO"/>
              </w:rPr>
            </w:pPr>
            <w:r w:rsidRPr="004A0053">
              <w:rPr>
                <w:sz w:val="26"/>
                <w:szCs w:val="26"/>
                <w:lang w:val="ro-RO"/>
              </w:rPr>
              <w:t>componentele și modul de determinare a consumului final total de energie în transporturi;</w:t>
            </w:r>
          </w:p>
          <w:p w:rsidR="001D1BF1" w:rsidRPr="004A0053" w:rsidRDefault="001D1BF1">
            <w:pPr>
              <w:pStyle w:val="NormalWeb"/>
              <w:numPr>
                <w:ilvl w:val="0"/>
                <w:numId w:val="2"/>
              </w:numPr>
              <w:spacing w:before="0" w:after="0"/>
              <w:ind w:left="0" w:firstLine="567"/>
              <w:jc w:val="both"/>
              <w:rPr>
                <w:sz w:val="26"/>
                <w:szCs w:val="26"/>
                <w:lang w:val="ro-RO"/>
              </w:rPr>
            </w:pPr>
            <w:r w:rsidRPr="004A0053">
              <w:rPr>
                <w:sz w:val="26"/>
                <w:szCs w:val="26"/>
                <w:lang w:val="ro-RO"/>
              </w:rPr>
              <w:t>modul de determinare a ponderii energiei din surse regenerabile în consumul final de energie în transporturi.</w:t>
            </w:r>
          </w:p>
          <w:p w:rsidR="001D1BF1" w:rsidRPr="004A0053" w:rsidRDefault="001D1BF1">
            <w:pPr>
              <w:spacing w:line="276" w:lineRule="auto"/>
              <w:ind w:left="5" w:right="176" w:hanging="5"/>
              <w:jc w:val="both"/>
              <w:rPr>
                <w:rFonts w:ascii="Times New Roman" w:hAnsi="Times New Roman" w:cs="Times New Roman"/>
                <w:b/>
                <w:bCs/>
                <w:sz w:val="26"/>
                <w:szCs w:val="26"/>
                <w:shd w:val="clear" w:color="auto" w:fill="FFFFFF"/>
                <w:lang w:val="it-IT" w:eastAsia="ar-SA"/>
              </w:rPr>
            </w:pPr>
            <w:r w:rsidRPr="004A0053">
              <w:rPr>
                <w:rFonts w:ascii="Times New Roman" w:hAnsi="Times New Roman" w:cs="Times New Roman"/>
                <w:b/>
                <w:bCs/>
                <w:sz w:val="26"/>
                <w:szCs w:val="26"/>
                <w:shd w:val="clear" w:color="auto" w:fill="FFFFFF"/>
                <w:lang w:val="it-IT" w:eastAsia="ar-SA"/>
              </w:rPr>
              <w:t>5. Fundamentarea economico-financiară</w:t>
            </w:r>
          </w:p>
          <w:p w:rsidR="001D1BF1" w:rsidRPr="004A0053" w:rsidRDefault="001D1BF1">
            <w:pPr>
              <w:spacing w:line="276" w:lineRule="auto"/>
              <w:ind w:left="5" w:right="176" w:hanging="5"/>
              <w:jc w:val="both"/>
              <w:rPr>
                <w:rFonts w:ascii="Times New Roman" w:hAnsi="Times New Roman" w:cs="Times New Roman"/>
                <w:b/>
                <w:bCs/>
                <w:sz w:val="26"/>
                <w:szCs w:val="26"/>
                <w:shd w:val="clear" w:color="auto" w:fill="FFFFFF"/>
                <w:lang w:val="ro-RO" w:eastAsia="ar-SA"/>
              </w:rPr>
            </w:pPr>
            <w:r w:rsidRPr="004A0053">
              <w:rPr>
                <w:rFonts w:ascii="Times New Roman" w:hAnsi="Times New Roman" w:cs="Times New Roman"/>
                <w:sz w:val="26"/>
                <w:szCs w:val="26"/>
                <w:shd w:val="clear" w:color="auto" w:fill="FFFFFF"/>
                <w:lang w:val="it-IT" w:eastAsia="ar-SA"/>
              </w:rPr>
              <w:lastRenderedPageBreak/>
              <w:t>Implementarea prevederilor proiectului actului normativ nu necesită alocarea de mijloace financiare de la bugetul de stat.</w:t>
            </w:r>
            <w:r w:rsidRPr="004A0053">
              <w:rPr>
                <w:rFonts w:ascii="Times New Roman" w:hAnsi="Times New Roman" w:cs="Times New Roman"/>
                <w:b/>
                <w:bCs/>
                <w:sz w:val="26"/>
                <w:szCs w:val="26"/>
                <w:shd w:val="clear" w:color="auto" w:fill="FFFFFF"/>
                <w:lang w:val="it-IT" w:eastAsia="ar-SA"/>
              </w:rPr>
              <w:t xml:space="preserve"> </w:t>
            </w:r>
          </w:p>
          <w:p w:rsidR="001D1BF1" w:rsidRPr="004A0053" w:rsidRDefault="001D1BF1">
            <w:pPr>
              <w:spacing w:line="276" w:lineRule="auto"/>
              <w:ind w:left="5" w:right="176" w:hanging="5"/>
              <w:jc w:val="both"/>
              <w:rPr>
                <w:rFonts w:ascii="Times New Roman" w:hAnsi="Times New Roman" w:cs="Times New Roman"/>
                <w:b/>
                <w:bCs/>
                <w:sz w:val="26"/>
                <w:szCs w:val="26"/>
                <w:shd w:val="clear" w:color="auto" w:fill="FFFFFF"/>
                <w:lang w:val="ro-RO" w:eastAsia="ar-SA"/>
              </w:rPr>
            </w:pPr>
            <w:r w:rsidRPr="004A0053">
              <w:rPr>
                <w:rFonts w:ascii="Times New Roman" w:hAnsi="Times New Roman" w:cs="Times New Roman"/>
                <w:b/>
                <w:bCs/>
                <w:sz w:val="26"/>
                <w:szCs w:val="26"/>
                <w:shd w:val="clear" w:color="auto" w:fill="FFFFFF"/>
                <w:lang w:val="ro-RO" w:eastAsia="ar-SA"/>
              </w:rPr>
              <w:t>6. Modul de încorporare a actului în cadrul normativ în vigoare</w:t>
            </w:r>
          </w:p>
          <w:p w:rsidR="001D1BF1" w:rsidRPr="004A0053" w:rsidRDefault="001D1BF1">
            <w:pPr>
              <w:spacing w:line="276" w:lineRule="auto"/>
              <w:ind w:left="5" w:right="176" w:hanging="5"/>
              <w:jc w:val="both"/>
              <w:rPr>
                <w:rFonts w:ascii="Times New Roman" w:hAnsi="Times New Roman" w:cs="Times New Roman"/>
                <w:b/>
                <w:bCs/>
                <w:sz w:val="26"/>
                <w:szCs w:val="26"/>
                <w:shd w:val="clear" w:color="auto" w:fill="FFFFFF"/>
                <w:lang w:val="ro-RO" w:eastAsia="ar-SA"/>
              </w:rPr>
            </w:pPr>
            <w:r w:rsidRPr="004A0053">
              <w:rPr>
                <w:rFonts w:ascii="Times New Roman" w:hAnsi="Times New Roman" w:cs="Times New Roman"/>
                <w:sz w:val="26"/>
                <w:szCs w:val="26"/>
                <w:shd w:val="clear" w:color="auto" w:fill="FFFFFF"/>
                <w:lang w:val="ro-RO" w:eastAsia="ar-SA"/>
              </w:rPr>
              <w:t xml:space="preserve">Promovarea prezentului proiect de act normativ reprezintă un instrument de punere în aplicare a prevederilor </w:t>
            </w:r>
            <w:r w:rsidRPr="004A0053">
              <w:rPr>
                <w:rFonts w:ascii="Times New Roman" w:hAnsi="Times New Roman" w:cs="Times New Roman"/>
                <w:sz w:val="26"/>
                <w:szCs w:val="26"/>
                <w:shd w:val="clear" w:color="auto" w:fill="FFFFFF"/>
                <w:lang w:val="it-IT" w:eastAsia="ar-SA"/>
              </w:rPr>
              <w:t>Legii nr. 10/2016 privind promovarea utilizării energiei din surse regenerabile.</w:t>
            </w:r>
          </w:p>
          <w:p w:rsidR="001D1BF1" w:rsidRPr="004A0053" w:rsidRDefault="001D1BF1">
            <w:pPr>
              <w:spacing w:line="276" w:lineRule="auto"/>
              <w:ind w:left="5" w:right="176" w:hanging="5"/>
              <w:jc w:val="both"/>
              <w:rPr>
                <w:rFonts w:ascii="Times New Roman" w:hAnsi="Times New Roman" w:cs="Times New Roman"/>
                <w:b/>
                <w:bCs/>
                <w:sz w:val="26"/>
                <w:szCs w:val="26"/>
                <w:shd w:val="clear" w:color="auto" w:fill="FFFFFF"/>
                <w:lang w:val="ro-RO" w:eastAsia="ar-SA"/>
              </w:rPr>
            </w:pPr>
            <w:r w:rsidRPr="004A0053">
              <w:rPr>
                <w:rFonts w:ascii="Times New Roman" w:hAnsi="Times New Roman" w:cs="Times New Roman"/>
                <w:b/>
                <w:bCs/>
                <w:sz w:val="26"/>
                <w:szCs w:val="26"/>
                <w:shd w:val="clear" w:color="auto" w:fill="FFFFFF"/>
                <w:lang w:val="ro-RO" w:eastAsia="ar-SA"/>
              </w:rPr>
              <w:t>7. Avizarea și consultarea publică a proiectului</w:t>
            </w:r>
          </w:p>
          <w:p w:rsidR="001D1BF1" w:rsidRPr="004A0053" w:rsidRDefault="001D1BF1">
            <w:pPr>
              <w:spacing w:line="276" w:lineRule="auto"/>
              <w:ind w:left="5" w:right="176" w:hanging="5"/>
              <w:jc w:val="both"/>
              <w:rPr>
                <w:rFonts w:ascii="Times New Roman" w:hAnsi="Times New Roman" w:cs="Times New Roman"/>
                <w:sz w:val="26"/>
                <w:szCs w:val="26"/>
                <w:shd w:val="clear" w:color="auto" w:fill="FFFFFF"/>
                <w:lang w:val="ro-RO" w:eastAsia="ar-SA"/>
              </w:rPr>
            </w:pPr>
            <w:r w:rsidRPr="004A0053">
              <w:rPr>
                <w:rFonts w:ascii="Times New Roman" w:hAnsi="Times New Roman" w:cs="Times New Roman"/>
                <w:sz w:val="26"/>
                <w:szCs w:val="26"/>
                <w:shd w:val="clear" w:color="auto" w:fill="FFFFFF"/>
                <w:lang w:val="ro-RO" w:eastAsia="ar-SA"/>
              </w:rPr>
              <w:t xml:space="preserve">În scopul respectării prevederilor Legii nr.239/2008 privind transparența în procesul decizional, Proiectul urmează a fi supus avizării și consultării publice în conformitate cu art. 32 din Legea nr. 100/ 2017 cu privire la actele normative, fiind expediat părților interesate și plasat pe pagina web oficială a Ministerului Economiei și Infrastructurii, </w:t>
            </w:r>
            <w:hyperlink r:id="rId5" w:history="1">
              <w:r w:rsidRPr="004A0053">
                <w:rPr>
                  <w:rStyle w:val="Hyperlink"/>
                  <w:sz w:val="26"/>
                  <w:szCs w:val="26"/>
                  <w:shd w:val="clear" w:color="auto" w:fill="FFFFFF"/>
                  <w:lang w:val="ro-RO"/>
                </w:rPr>
                <w:t>www.mei.gov.md</w:t>
              </w:r>
            </w:hyperlink>
            <w:r w:rsidRPr="004A0053">
              <w:rPr>
                <w:rFonts w:ascii="Times New Roman" w:hAnsi="Times New Roman" w:cs="Times New Roman"/>
                <w:sz w:val="26"/>
                <w:szCs w:val="26"/>
                <w:shd w:val="clear" w:color="auto" w:fill="FFFFFF"/>
                <w:lang w:val="ro-RO" w:eastAsia="ar-SA"/>
              </w:rPr>
              <w:t xml:space="preserve"> la compartimentul Transparență/Anunțuri de proiecte și consultări publice.</w:t>
            </w:r>
          </w:p>
          <w:p w:rsidR="001D1BF1" w:rsidRPr="004A0053" w:rsidRDefault="001D1BF1">
            <w:pPr>
              <w:spacing w:line="276" w:lineRule="auto"/>
              <w:ind w:left="5" w:right="176" w:hanging="5"/>
              <w:jc w:val="both"/>
              <w:rPr>
                <w:rFonts w:ascii="Times New Roman" w:hAnsi="Times New Roman" w:cs="Times New Roman"/>
                <w:sz w:val="26"/>
                <w:szCs w:val="26"/>
                <w:shd w:val="clear" w:color="auto" w:fill="FFFFFF"/>
                <w:lang w:val="ro-RO" w:eastAsia="ar-SA"/>
              </w:rPr>
            </w:pPr>
            <w:r w:rsidRPr="004A0053">
              <w:rPr>
                <w:rFonts w:ascii="Times New Roman" w:hAnsi="Times New Roman" w:cs="Times New Roman"/>
                <w:b/>
                <w:bCs/>
                <w:sz w:val="26"/>
                <w:szCs w:val="26"/>
                <w:shd w:val="clear" w:color="auto" w:fill="FFFFFF"/>
                <w:lang w:val="ro-RO" w:eastAsia="ar-SA"/>
              </w:rPr>
              <w:t>8. Constatările expertizei anticorupție</w:t>
            </w:r>
            <w:r w:rsidRPr="004A0053">
              <w:rPr>
                <w:rFonts w:ascii="Times New Roman" w:hAnsi="Times New Roman" w:cs="Times New Roman"/>
                <w:sz w:val="26"/>
                <w:szCs w:val="26"/>
                <w:shd w:val="clear" w:color="auto" w:fill="FFFFFF"/>
                <w:lang w:val="ro-RO" w:eastAsia="ar-SA"/>
              </w:rPr>
              <w:t xml:space="preserve"> </w:t>
            </w:r>
          </w:p>
          <w:tbl>
            <w:tblPr>
              <w:tblW w:w="10529" w:type="dxa"/>
              <w:tblLayout w:type="fixed"/>
              <w:tblCellMar>
                <w:left w:w="0" w:type="dxa"/>
                <w:right w:w="0" w:type="dxa"/>
              </w:tblCellMar>
              <w:tblLook w:val="04A0" w:firstRow="1" w:lastRow="0" w:firstColumn="1" w:lastColumn="0" w:noHBand="0" w:noVBand="1"/>
            </w:tblPr>
            <w:tblGrid>
              <w:gridCol w:w="10529"/>
            </w:tblGrid>
            <w:tr w:rsidR="001D1BF1" w:rsidRPr="004A0053" w:rsidTr="004A0053">
              <w:trPr>
                <w:trHeight w:val="670"/>
              </w:trPr>
              <w:tc>
                <w:tcPr>
                  <w:tcW w:w="10529" w:type="dxa"/>
                  <w:tcMar>
                    <w:top w:w="0" w:type="dxa"/>
                    <w:left w:w="108" w:type="dxa"/>
                    <w:bottom w:w="0" w:type="dxa"/>
                    <w:right w:w="108" w:type="dxa"/>
                  </w:tcMar>
                  <w:hideMark/>
                </w:tcPr>
                <w:p w:rsidR="001D1BF1" w:rsidRPr="004A0053" w:rsidRDefault="001D1BF1">
                  <w:pPr>
                    <w:spacing w:line="276" w:lineRule="auto"/>
                    <w:ind w:left="-103" w:right="176"/>
                    <w:jc w:val="both"/>
                    <w:rPr>
                      <w:rFonts w:ascii="Times New Roman" w:hAnsi="Times New Roman" w:cs="Times New Roman"/>
                      <w:i/>
                      <w:iCs/>
                      <w:sz w:val="26"/>
                      <w:szCs w:val="26"/>
                      <w:shd w:val="clear" w:color="auto" w:fill="FFFFFF"/>
                      <w:lang w:val="ro-RO" w:eastAsia="ar-SA"/>
                    </w:rPr>
                  </w:pPr>
                  <w:r w:rsidRPr="004A0053">
                    <w:rPr>
                      <w:rFonts w:ascii="Times New Roman" w:hAnsi="Times New Roman" w:cs="Times New Roman"/>
                      <w:sz w:val="26"/>
                      <w:szCs w:val="26"/>
                      <w:shd w:val="clear" w:color="auto" w:fill="FFFFFF"/>
                      <w:lang w:val="ro-RO" w:eastAsia="ar-SA"/>
                    </w:rPr>
                    <w:t>Proiectul urmează a fi supus expertizei anticorupție potrivit art. 35 din Legea nr. 100/ 2017 cu privire la actele normative, fiind solicitată efectuarea expertizei de către Centrul Național Anticorupție.</w:t>
                  </w:r>
                </w:p>
              </w:tc>
            </w:tr>
            <w:tr w:rsidR="001D1BF1" w:rsidRPr="004A0053" w:rsidTr="004A0053">
              <w:trPr>
                <w:trHeight w:val="1325"/>
              </w:trPr>
              <w:tc>
                <w:tcPr>
                  <w:tcW w:w="10529" w:type="dxa"/>
                  <w:tcMar>
                    <w:top w:w="0" w:type="dxa"/>
                    <w:left w:w="108" w:type="dxa"/>
                    <w:bottom w:w="0" w:type="dxa"/>
                    <w:right w:w="108" w:type="dxa"/>
                  </w:tcMar>
                  <w:hideMark/>
                </w:tcPr>
                <w:p w:rsidR="001D1BF1" w:rsidRPr="004A0053" w:rsidRDefault="001D1BF1">
                  <w:pPr>
                    <w:spacing w:line="276" w:lineRule="auto"/>
                    <w:ind w:left="-103" w:right="176"/>
                    <w:jc w:val="both"/>
                    <w:rPr>
                      <w:rFonts w:ascii="Times New Roman" w:hAnsi="Times New Roman" w:cs="Times New Roman"/>
                      <w:b/>
                      <w:bCs/>
                      <w:sz w:val="26"/>
                      <w:szCs w:val="26"/>
                      <w:lang w:val="ro-RO"/>
                    </w:rPr>
                  </w:pPr>
                  <w:r w:rsidRPr="004A0053">
                    <w:rPr>
                      <w:rFonts w:ascii="Times New Roman" w:hAnsi="Times New Roman" w:cs="Times New Roman"/>
                      <w:b/>
                      <w:bCs/>
                      <w:sz w:val="26"/>
                      <w:szCs w:val="26"/>
                      <w:lang w:val="ro-RO"/>
                    </w:rPr>
                    <w:t>9. Constatările expertizei de compatibilitate</w:t>
                  </w:r>
                </w:p>
                <w:p w:rsidR="001D1BF1" w:rsidRPr="004A0053" w:rsidRDefault="001D1BF1">
                  <w:pPr>
                    <w:spacing w:line="276" w:lineRule="auto"/>
                    <w:ind w:left="-103" w:right="176"/>
                    <w:jc w:val="both"/>
                    <w:rPr>
                      <w:rFonts w:ascii="Times New Roman" w:hAnsi="Times New Roman" w:cs="Times New Roman"/>
                      <w:sz w:val="26"/>
                      <w:szCs w:val="26"/>
                      <w:shd w:val="clear" w:color="auto" w:fill="FFFFFF"/>
                      <w:lang w:val="ro-RO" w:eastAsia="ar-SA"/>
                    </w:rPr>
                  </w:pPr>
                  <w:r w:rsidRPr="004A0053">
                    <w:rPr>
                      <w:rFonts w:ascii="Times New Roman" w:hAnsi="Times New Roman" w:cs="Times New Roman"/>
                      <w:sz w:val="26"/>
                      <w:szCs w:val="26"/>
                      <w:shd w:val="clear" w:color="auto" w:fill="FFFFFF"/>
                      <w:lang w:val="ro-RO" w:eastAsia="ar-SA"/>
                    </w:rPr>
                    <w:t>Proiectul urmează a fi supus expertizei de compatibilitate a proiectului actului normativ cu legislaţia Uniunii Europene potrivit art. 36 din Legea cu privire la actele normative.</w:t>
                  </w:r>
                </w:p>
                <w:p w:rsidR="001D1BF1" w:rsidRPr="004A0053" w:rsidRDefault="001D1BF1">
                  <w:pPr>
                    <w:spacing w:line="276" w:lineRule="auto"/>
                    <w:ind w:left="-103" w:right="176"/>
                    <w:jc w:val="both"/>
                    <w:rPr>
                      <w:rFonts w:ascii="Times New Roman" w:hAnsi="Times New Roman" w:cs="Times New Roman"/>
                      <w:b/>
                      <w:bCs/>
                      <w:sz w:val="26"/>
                      <w:szCs w:val="26"/>
                      <w:shd w:val="clear" w:color="auto" w:fill="FFFFFF"/>
                      <w:lang w:val="ro-RO" w:eastAsia="ar-SA"/>
                    </w:rPr>
                  </w:pPr>
                  <w:r w:rsidRPr="004A0053">
                    <w:rPr>
                      <w:rFonts w:ascii="Times New Roman" w:hAnsi="Times New Roman" w:cs="Times New Roman"/>
                      <w:b/>
                      <w:bCs/>
                      <w:sz w:val="26"/>
                      <w:szCs w:val="26"/>
                      <w:shd w:val="clear" w:color="auto" w:fill="FFFFFF"/>
                      <w:lang w:val="ro-RO" w:eastAsia="ar-SA"/>
                    </w:rPr>
                    <w:t>10. Constatările expertizei juridice</w:t>
                  </w:r>
                </w:p>
                <w:p w:rsidR="001D1BF1" w:rsidRPr="004A0053" w:rsidRDefault="001D1BF1">
                  <w:pPr>
                    <w:spacing w:line="276" w:lineRule="auto"/>
                    <w:ind w:left="-103" w:right="176"/>
                    <w:jc w:val="both"/>
                    <w:rPr>
                      <w:rFonts w:ascii="Times New Roman" w:hAnsi="Times New Roman" w:cs="Times New Roman"/>
                      <w:sz w:val="26"/>
                      <w:szCs w:val="26"/>
                      <w:shd w:val="clear" w:color="auto" w:fill="FFFFFF"/>
                      <w:lang w:val="ro-RO" w:eastAsia="ar-SA"/>
                    </w:rPr>
                  </w:pPr>
                  <w:r w:rsidRPr="004A0053">
                    <w:rPr>
                      <w:rFonts w:ascii="Times New Roman" w:hAnsi="Times New Roman" w:cs="Times New Roman"/>
                      <w:sz w:val="26"/>
                      <w:szCs w:val="26"/>
                      <w:shd w:val="clear" w:color="auto" w:fill="FFFFFF"/>
                      <w:lang w:val="ro-RO" w:eastAsia="ar-SA"/>
                    </w:rPr>
                    <w:t>Proiectul va fi supus expertizei juridice în conformitate cu art. 37 din Legea nr. 100/ 2017 cu privire la actele normative, fiind solicitată efectuarea expertizei de către Ministerul Justiției.</w:t>
                  </w:r>
                </w:p>
              </w:tc>
            </w:tr>
            <w:tr w:rsidR="001D1BF1" w:rsidRPr="004A0053" w:rsidTr="008553AE">
              <w:trPr>
                <w:trHeight w:val="131"/>
              </w:trPr>
              <w:tc>
                <w:tcPr>
                  <w:tcW w:w="10529" w:type="dxa"/>
                  <w:tcBorders>
                    <w:bottom w:val="single" w:sz="4" w:space="0" w:color="auto"/>
                  </w:tcBorders>
                  <w:tcMar>
                    <w:top w:w="0" w:type="dxa"/>
                    <w:left w:w="108" w:type="dxa"/>
                    <w:bottom w:w="0" w:type="dxa"/>
                    <w:right w:w="108" w:type="dxa"/>
                  </w:tcMar>
                  <w:hideMark/>
                </w:tcPr>
                <w:p w:rsidR="001D1BF1" w:rsidRPr="004A0053" w:rsidRDefault="001D1BF1">
                  <w:pPr>
                    <w:spacing w:after="120" w:line="276" w:lineRule="auto"/>
                    <w:ind w:left="-103" w:right="176"/>
                    <w:jc w:val="both"/>
                    <w:rPr>
                      <w:rFonts w:ascii="Times New Roman" w:hAnsi="Times New Roman" w:cs="Times New Roman"/>
                      <w:b/>
                      <w:bCs/>
                      <w:sz w:val="26"/>
                      <w:szCs w:val="26"/>
                      <w:shd w:val="clear" w:color="auto" w:fill="FFFFFF"/>
                      <w:lang w:val="ro-RO" w:eastAsia="ar-SA"/>
                    </w:rPr>
                  </w:pPr>
                  <w:r w:rsidRPr="004A0053">
                    <w:rPr>
                      <w:rFonts w:ascii="Times New Roman" w:hAnsi="Times New Roman" w:cs="Times New Roman"/>
                      <w:b/>
                      <w:bCs/>
                      <w:sz w:val="26"/>
                      <w:szCs w:val="26"/>
                      <w:shd w:val="clear" w:color="auto" w:fill="FFFFFF"/>
                      <w:lang w:val="ro-RO" w:eastAsia="ar-SA"/>
                    </w:rPr>
                    <w:t>11. Alte expertize</w:t>
                  </w:r>
                </w:p>
                <w:p w:rsidR="001D1BF1" w:rsidRPr="004A0053" w:rsidRDefault="001D1BF1">
                  <w:pPr>
                    <w:spacing w:after="120" w:line="276" w:lineRule="auto"/>
                    <w:ind w:left="-103" w:right="176"/>
                    <w:jc w:val="both"/>
                    <w:rPr>
                      <w:rFonts w:ascii="Times New Roman" w:hAnsi="Times New Roman" w:cs="Times New Roman"/>
                      <w:b/>
                      <w:bCs/>
                      <w:sz w:val="26"/>
                      <w:szCs w:val="26"/>
                      <w:shd w:val="clear" w:color="auto" w:fill="FFFFFF"/>
                      <w:lang w:val="ro-RO" w:eastAsia="ar-SA"/>
                    </w:rPr>
                  </w:pPr>
                  <w:r w:rsidRPr="004A0053">
                    <w:rPr>
                      <w:rFonts w:ascii="Times New Roman" w:hAnsi="Times New Roman" w:cs="Times New Roman"/>
                      <w:sz w:val="26"/>
                      <w:szCs w:val="26"/>
                      <w:shd w:val="clear" w:color="auto" w:fill="FFFFFF"/>
                      <w:lang w:val="ro-RO" w:eastAsia="ar-SA"/>
                    </w:rPr>
                    <w:t>Proiectul nu conține prevederi de reglementare a activității de întreprinzător, în contextul Legii nr. 235/2006 cu privire la principiile de bază de reglementare a activității de întreprinzător, astfel decăzând necesitatea examinării acestuia de către Grupul de lucru pentru reglementarea activității de întreprinzător. De asemenea, proiectul nu necesită efectuarea/ elaborarea altor expertize necesar a fi efectuate în condițiile Legii 100/2017.</w:t>
                  </w:r>
                </w:p>
              </w:tc>
            </w:tr>
            <w:tr w:rsidR="001D1BF1" w:rsidRPr="004A0053" w:rsidTr="008553AE">
              <w:trPr>
                <w:trHeight w:val="446"/>
              </w:trPr>
              <w:tc>
                <w:tcPr>
                  <w:tcW w:w="10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BF1" w:rsidRPr="004A0053" w:rsidRDefault="001D1BF1">
                  <w:pPr>
                    <w:spacing w:line="276" w:lineRule="auto"/>
                    <w:ind w:left="5" w:right="176" w:hanging="5"/>
                    <w:jc w:val="both"/>
                    <w:rPr>
                      <w:rFonts w:ascii="Times New Roman" w:hAnsi="Times New Roman" w:cs="Times New Roman"/>
                      <w:sz w:val="26"/>
                      <w:szCs w:val="26"/>
                      <w:shd w:val="clear" w:color="auto" w:fill="FFFFFF"/>
                      <w:lang w:val="ro-RO" w:eastAsia="ar-SA"/>
                    </w:rPr>
                  </w:pPr>
                </w:p>
              </w:tc>
            </w:tr>
            <w:tr w:rsidR="001D1BF1" w:rsidRPr="004A0053" w:rsidTr="008553AE">
              <w:trPr>
                <w:trHeight w:val="446"/>
              </w:trPr>
              <w:tc>
                <w:tcPr>
                  <w:tcW w:w="10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tbl>
                  <w:tblPr>
                    <w:tblpPr w:leftFromText="180" w:rightFromText="180" w:vertAnchor="text" w:tblpXSpec="right" w:tblpYSpec="center"/>
                    <w:tblW w:w="9934" w:type="dxa"/>
                    <w:tblLayout w:type="fixed"/>
                    <w:tblCellMar>
                      <w:left w:w="0" w:type="dxa"/>
                      <w:right w:w="0" w:type="dxa"/>
                    </w:tblCellMar>
                    <w:tblLook w:val="04A0" w:firstRow="1" w:lastRow="0" w:firstColumn="1" w:lastColumn="0" w:noHBand="0" w:noVBand="1"/>
                  </w:tblPr>
                  <w:tblGrid>
                    <w:gridCol w:w="5360"/>
                    <w:gridCol w:w="4574"/>
                  </w:tblGrid>
                  <w:tr w:rsidR="001D1BF1" w:rsidRPr="004A0053" w:rsidTr="004A0053">
                    <w:trPr>
                      <w:trHeight w:val="385"/>
                    </w:trPr>
                    <w:tc>
                      <w:tcPr>
                        <w:tcW w:w="5360" w:type="dxa"/>
                        <w:tcMar>
                          <w:top w:w="0" w:type="dxa"/>
                          <w:left w:w="108" w:type="dxa"/>
                          <w:bottom w:w="0" w:type="dxa"/>
                          <w:right w:w="108" w:type="dxa"/>
                        </w:tcMar>
                        <w:hideMark/>
                      </w:tcPr>
                      <w:p w:rsidR="001D1BF1" w:rsidRPr="004A0053" w:rsidRDefault="001D1BF1" w:rsidP="008553AE">
                        <w:pPr>
                          <w:spacing w:line="276" w:lineRule="auto"/>
                          <w:ind w:left="5" w:right="2585" w:hanging="5"/>
                          <w:jc w:val="center"/>
                          <w:rPr>
                            <w:rFonts w:ascii="Times New Roman" w:hAnsi="Times New Roman" w:cs="Times New Roman"/>
                            <w:b/>
                            <w:bCs/>
                            <w:sz w:val="26"/>
                            <w:szCs w:val="26"/>
                            <w:shd w:val="clear" w:color="auto" w:fill="FFFFFF"/>
                            <w:lang w:val="ro-RO" w:eastAsia="ar-SA"/>
                          </w:rPr>
                        </w:pPr>
                        <w:r w:rsidRPr="004A0053">
                          <w:rPr>
                            <w:rFonts w:ascii="Times New Roman" w:hAnsi="Times New Roman" w:cs="Times New Roman"/>
                            <w:b/>
                            <w:bCs/>
                            <w:sz w:val="26"/>
                            <w:szCs w:val="26"/>
                            <w:shd w:val="clear" w:color="auto" w:fill="FFFFFF"/>
                            <w:lang w:val="ro-RO" w:eastAsia="ar-SA"/>
                          </w:rPr>
                          <w:t>     Secretar de Stat</w:t>
                        </w:r>
                        <w:r w:rsidR="008553AE">
                          <w:rPr>
                            <w:rFonts w:ascii="Times New Roman" w:hAnsi="Times New Roman" w:cs="Times New Roman"/>
                            <w:b/>
                            <w:bCs/>
                            <w:sz w:val="26"/>
                            <w:szCs w:val="26"/>
                            <w:shd w:val="clear" w:color="auto" w:fill="FFFFFF"/>
                            <w:lang w:val="ro-RO" w:eastAsia="ar-SA"/>
                          </w:rPr>
                          <w:t> </w:t>
                        </w:r>
                        <w:r w:rsidRPr="004A0053">
                          <w:rPr>
                            <w:rFonts w:ascii="Times New Roman" w:hAnsi="Times New Roman" w:cs="Times New Roman"/>
                            <w:b/>
                            <w:bCs/>
                            <w:sz w:val="26"/>
                            <w:szCs w:val="26"/>
                            <w:shd w:val="clear" w:color="auto" w:fill="FFFFFF"/>
                            <w:lang w:val="ro-RO" w:eastAsia="ar-SA"/>
                          </w:rPr>
                          <w:t xml:space="preserve"> </w:t>
                        </w:r>
                      </w:p>
                    </w:tc>
                    <w:tc>
                      <w:tcPr>
                        <w:tcW w:w="4574" w:type="dxa"/>
                        <w:tcMar>
                          <w:top w:w="0" w:type="dxa"/>
                          <w:left w:w="108" w:type="dxa"/>
                          <w:bottom w:w="0" w:type="dxa"/>
                          <w:right w:w="108" w:type="dxa"/>
                        </w:tcMar>
                        <w:hideMark/>
                      </w:tcPr>
                      <w:p w:rsidR="001D1BF1" w:rsidRPr="004A0053" w:rsidRDefault="001D1BF1">
                        <w:pPr>
                          <w:spacing w:line="276" w:lineRule="auto"/>
                          <w:ind w:left="5" w:right="176" w:hanging="5"/>
                          <w:jc w:val="both"/>
                          <w:rPr>
                            <w:rFonts w:ascii="Times New Roman" w:hAnsi="Times New Roman" w:cs="Times New Roman"/>
                            <w:b/>
                            <w:bCs/>
                            <w:sz w:val="26"/>
                            <w:szCs w:val="26"/>
                            <w:shd w:val="clear" w:color="auto" w:fill="FFFFFF"/>
                            <w:lang w:val="ro-RO" w:eastAsia="ar-SA"/>
                          </w:rPr>
                        </w:pPr>
                        <w:r w:rsidRPr="004A0053">
                          <w:rPr>
                            <w:rFonts w:ascii="Times New Roman" w:hAnsi="Times New Roman" w:cs="Times New Roman"/>
                            <w:b/>
                            <w:bCs/>
                            <w:sz w:val="26"/>
                            <w:szCs w:val="26"/>
                            <w:shd w:val="clear" w:color="auto" w:fill="FFFFFF"/>
                            <w:lang w:val="ro-RO" w:eastAsia="ar-SA"/>
                          </w:rPr>
                          <w:t>           Vitalie TARLEV</w:t>
                        </w:r>
                      </w:p>
                    </w:tc>
                  </w:tr>
                </w:tbl>
                <w:p w:rsidR="001D1BF1" w:rsidRPr="004A0053" w:rsidRDefault="001D1BF1">
                  <w:pPr>
                    <w:rPr>
                      <w:rFonts w:ascii="Times New Roman" w:eastAsia="Times New Roman" w:hAnsi="Times New Roman" w:cs="Times New Roman"/>
                      <w:sz w:val="26"/>
                      <w:szCs w:val="26"/>
                    </w:rPr>
                  </w:pPr>
                </w:p>
              </w:tc>
            </w:tr>
          </w:tbl>
          <w:p w:rsidR="001D1BF1" w:rsidRPr="004A0053" w:rsidRDefault="001D1BF1">
            <w:pPr>
              <w:rPr>
                <w:rFonts w:ascii="Times New Roman" w:eastAsia="Times New Roman" w:hAnsi="Times New Roman" w:cs="Times New Roman"/>
                <w:sz w:val="26"/>
                <w:szCs w:val="26"/>
              </w:rPr>
            </w:pPr>
          </w:p>
        </w:tc>
      </w:tr>
    </w:tbl>
    <w:p w:rsidR="001D1BF1" w:rsidRDefault="001D1BF1" w:rsidP="001D1BF1">
      <w:pPr>
        <w:rPr>
          <w:rFonts w:ascii="Times New Roman" w:hAnsi="Times New Roman" w:cs="Times New Roman"/>
          <w:sz w:val="14"/>
          <w:szCs w:val="14"/>
          <w:lang w:val="ro-MD"/>
        </w:rPr>
      </w:pPr>
      <w:r>
        <w:rPr>
          <w:rFonts w:ascii="Times New Roman" w:hAnsi="Times New Roman" w:cs="Times New Roman"/>
          <w:sz w:val="14"/>
          <w:szCs w:val="14"/>
          <w:lang w:val="ro-MD"/>
        </w:rPr>
        <w:lastRenderedPageBreak/>
        <w:t xml:space="preserve">Ex. Nicolae Magdîl </w:t>
      </w:r>
    </w:p>
    <w:p w:rsidR="001D1BF1" w:rsidRDefault="001D1BF1" w:rsidP="001D1BF1">
      <w:pPr>
        <w:rPr>
          <w:rFonts w:ascii="Times New Roman" w:hAnsi="Times New Roman" w:cs="Times New Roman"/>
          <w:sz w:val="24"/>
          <w:szCs w:val="24"/>
          <w:lang w:val="ro-RO"/>
        </w:rPr>
      </w:pPr>
      <w:r>
        <w:rPr>
          <w:rFonts w:ascii="Times New Roman" w:hAnsi="Times New Roman" w:cs="Times New Roman"/>
          <w:sz w:val="14"/>
          <w:szCs w:val="14"/>
          <w:lang w:val="ro-MD"/>
        </w:rPr>
        <w:t>022 250 690</w:t>
      </w:r>
      <w:r>
        <w:rPr>
          <w:rFonts w:ascii="Times New Roman" w:hAnsi="Times New Roman" w:cs="Times New Roman"/>
          <w:sz w:val="24"/>
          <w:szCs w:val="24"/>
          <w:lang w:val="ro-MD"/>
        </w:rPr>
        <w:br w:type="textWrapping" w:clear="all"/>
      </w:r>
    </w:p>
    <w:p w:rsidR="004A0053" w:rsidRDefault="004A0053" w:rsidP="001D1BF1">
      <w:pPr>
        <w:rPr>
          <w:rFonts w:ascii="Times New Roman" w:hAnsi="Times New Roman" w:cs="Times New Roman"/>
          <w:sz w:val="24"/>
          <w:szCs w:val="24"/>
          <w:lang w:val="ro-RO"/>
        </w:rPr>
      </w:pPr>
    </w:p>
    <w:p w:rsidR="004A0053" w:rsidRDefault="004A0053" w:rsidP="001D1BF1">
      <w:pPr>
        <w:rPr>
          <w:rFonts w:ascii="Times New Roman" w:hAnsi="Times New Roman" w:cs="Times New Roman"/>
          <w:sz w:val="24"/>
          <w:szCs w:val="24"/>
          <w:lang w:val="ro-RO"/>
        </w:rPr>
      </w:pPr>
    </w:p>
    <w:p w:rsidR="004A0053" w:rsidRDefault="004A0053" w:rsidP="001D1BF1">
      <w:pPr>
        <w:rPr>
          <w:rFonts w:ascii="Times New Roman" w:hAnsi="Times New Roman" w:cs="Times New Roman"/>
          <w:sz w:val="24"/>
          <w:szCs w:val="24"/>
          <w:lang w:val="ro-RO"/>
        </w:rPr>
      </w:pPr>
    </w:p>
    <w:p w:rsidR="004A0053" w:rsidRDefault="004A0053" w:rsidP="001D1BF1">
      <w:pPr>
        <w:rPr>
          <w:rFonts w:ascii="Times New Roman" w:hAnsi="Times New Roman" w:cs="Times New Roman"/>
          <w:sz w:val="24"/>
          <w:szCs w:val="24"/>
          <w:lang w:val="ro-RO"/>
        </w:rPr>
      </w:pPr>
    </w:p>
    <w:p w:rsidR="004A0053" w:rsidRDefault="004A0053" w:rsidP="001D1BF1">
      <w:pPr>
        <w:rPr>
          <w:rFonts w:ascii="Times New Roman" w:hAnsi="Times New Roman" w:cs="Times New Roman"/>
          <w:sz w:val="24"/>
          <w:szCs w:val="24"/>
          <w:lang w:val="ro-RO"/>
        </w:rPr>
      </w:pPr>
    </w:p>
    <w:p w:rsidR="004A0053" w:rsidRDefault="004A0053" w:rsidP="001D1BF1">
      <w:pPr>
        <w:rPr>
          <w:rFonts w:ascii="Times New Roman" w:hAnsi="Times New Roman" w:cs="Times New Roman"/>
          <w:sz w:val="24"/>
          <w:szCs w:val="24"/>
          <w:lang w:val="ro-RO"/>
        </w:rPr>
      </w:pPr>
    </w:p>
    <w:p w:rsidR="004A0053" w:rsidRDefault="004A0053" w:rsidP="001D1BF1">
      <w:pPr>
        <w:rPr>
          <w:rFonts w:ascii="Times New Roman" w:hAnsi="Times New Roman" w:cs="Times New Roman"/>
          <w:sz w:val="24"/>
          <w:szCs w:val="24"/>
          <w:lang w:val="ro-RO"/>
        </w:rPr>
      </w:pPr>
    </w:p>
    <w:tbl>
      <w:tblPr>
        <w:tblW w:w="0" w:type="auto"/>
        <w:jc w:val="center"/>
        <w:tblCellMar>
          <w:left w:w="0" w:type="dxa"/>
          <w:right w:w="0" w:type="dxa"/>
        </w:tblCellMar>
        <w:tblLook w:val="04A0" w:firstRow="1" w:lastRow="0" w:firstColumn="1" w:lastColumn="0" w:noHBand="0" w:noVBand="1"/>
      </w:tblPr>
      <w:tblGrid>
        <w:gridCol w:w="3544"/>
        <w:gridCol w:w="1835"/>
        <w:gridCol w:w="3693"/>
      </w:tblGrid>
      <w:tr w:rsidR="001D1BF1" w:rsidTr="001D1BF1">
        <w:trPr>
          <w:jc w:val="center"/>
        </w:trPr>
        <w:tc>
          <w:tcPr>
            <w:tcW w:w="3544" w:type="dxa"/>
          </w:tcPr>
          <w:p w:rsidR="001D1BF1" w:rsidRDefault="001D1BF1">
            <w:pPr>
              <w:jc w:val="center"/>
              <w:rPr>
                <w:rFonts w:ascii="Times New Roman" w:hAnsi="Times New Roman" w:cs="Times New Roman"/>
                <w:sz w:val="24"/>
                <w:szCs w:val="24"/>
              </w:rPr>
            </w:pPr>
          </w:p>
          <w:p w:rsidR="001D1BF1" w:rsidRDefault="001D1BF1">
            <w:pPr>
              <w:ind w:firstLine="720"/>
              <w:jc w:val="center"/>
              <w:rPr>
                <w:rFonts w:ascii="Times New Roman" w:hAnsi="Times New Roman" w:cs="Times New Roman"/>
                <w:sz w:val="24"/>
                <w:szCs w:val="24"/>
                <w:lang w:val="ro-RO"/>
              </w:rPr>
            </w:pPr>
          </w:p>
          <w:p w:rsidR="001D1BF1" w:rsidRDefault="001D1BF1">
            <w:pPr>
              <w:ind w:firstLine="720"/>
              <w:jc w:val="center"/>
              <w:rPr>
                <w:rFonts w:ascii="Times New Roman" w:hAnsi="Times New Roman" w:cs="Times New Roman"/>
                <w:sz w:val="24"/>
                <w:szCs w:val="24"/>
                <w:lang w:val="ro-RO"/>
              </w:rPr>
            </w:pPr>
          </w:p>
          <w:p w:rsidR="001D1BF1" w:rsidRDefault="001D1BF1">
            <w:pPr>
              <w:keepNext/>
              <w:ind w:firstLine="720"/>
              <w:jc w:val="center"/>
              <w:rPr>
                <w:rFonts w:ascii="Times New Roman" w:hAnsi="Times New Roman" w:cs="Times New Roman"/>
                <w:b/>
                <w:bCs/>
                <w:sz w:val="24"/>
                <w:szCs w:val="24"/>
                <w:lang w:val="x-none"/>
              </w:rPr>
            </w:pPr>
          </w:p>
          <w:p w:rsidR="001D1BF1" w:rsidRDefault="001D1BF1">
            <w:pPr>
              <w:keepNext/>
              <w:ind w:firstLine="720"/>
              <w:jc w:val="center"/>
              <w:rPr>
                <w:rFonts w:ascii="Times New Roman" w:hAnsi="Times New Roman" w:cs="Times New Roman"/>
                <w:b/>
                <w:bCs/>
                <w:sz w:val="20"/>
                <w:szCs w:val="20"/>
                <w:lang w:val="x-none"/>
              </w:rPr>
            </w:pPr>
          </w:p>
          <w:p w:rsidR="001D1BF1" w:rsidRDefault="001D1BF1">
            <w:pPr>
              <w:ind w:firstLine="720"/>
              <w:jc w:val="both"/>
              <w:rPr>
                <w:rFonts w:ascii="Times New Roman" w:hAnsi="Times New Roman" w:cs="Times New Roman"/>
                <w:sz w:val="20"/>
                <w:szCs w:val="20"/>
                <w:lang w:val="x-none"/>
              </w:rPr>
            </w:pPr>
          </w:p>
        </w:tc>
        <w:tc>
          <w:tcPr>
            <w:tcW w:w="1835" w:type="dxa"/>
            <w:hideMark/>
          </w:tcPr>
          <w:p w:rsidR="001D1BF1" w:rsidRDefault="001D1BF1">
            <w:pPr>
              <w:jc w:val="center"/>
              <w:rPr>
                <w:rFonts w:ascii="Times New Roman" w:hAnsi="Times New Roman" w:cs="Times New Roman"/>
                <w:b/>
                <w:bCs/>
                <w:sz w:val="20"/>
                <w:szCs w:val="20"/>
                <w:lang w:val="x-none"/>
              </w:rPr>
            </w:pPr>
            <w:r>
              <w:rPr>
                <w:rFonts w:ascii="Times New Roman" w:hAnsi="Times New Roman" w:cs="Times New Roman"/>
                <w:b/>
                <w:bCs/>
                <w:noProof/>
                <w:sz w:val="20"/>
                <w:szCs w:val="20"/>
              </w:rPr>
              <w:drawing>
                <wp:inline distT="0" distB="0" distL="0" distR="0">
                  <wp:extent cx="1061085" cy="94869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1085" cy="948690"/>
                          </a:xfrm>
                          <a:prstGeom prst="rect">
                            <a:avLst/>
                          </a:prstGeom>
                          <a:noFill/>
                          <a:ln>
                            <a:noFill/>
                          </a:ln>
                        </pic:spPr>
                      </pic:pic>
                    </a:graphicData>
                  </a:graphic>
                </wp:inline>
              </w:drawing>
            </w:r>
          </w:p>
        </w:tc>
        <w:tc>
          <w:tcPr>
            <w:tcW w:w="3693" w:type="dxa"/>
          </w:tcPr>
          <w:p w:rsidR="001D1BF1" w:rsidRDefault="001D1BF1">
            <w:pPr>
              <w:ind w:firstLine="720"/>
              <w:jc w:val="center"/>
              <w:rPr>
                <w:rFonts w:ascii="Times New Roman" w:hAnsi="Times New Roman" w:cs="Times New Roman"/>
                <w:b/>
                <w:bCs/>
                <w:sz w:val="30"/>
                <w:szCs w:val="30"/>
              </w:rPr>
            </w:pPr>
            <w:r>
              <w:rPr>
                <w:rFonts w:ascii="Times New Roman" w:hAnsi="Times New Roman" w:cs="Times New Roman"/>
                <w:b/>
                <w:bCs/>
                <w:sz w:val="30"/>
                <w:szCs w:val="30"/>
                <w:lang w:val="ro-RO"/>
              </w:rPr>
              <w:t>UE</w:t>
            </w:r>
          </w:p>
          <w:p w:rsidR="001D1BF1" w:rsidRDefault="001D1BF1">
            <w:pPr>
              <w:ind w:firstLine="720"/>
              <w:jc w:val="center"/>
              <w:rPr>
                <w:rFonts w:ascii="Times New Roman" w:hAnsi="Times New Roman" w:cs="Times New Roman"/>
                <w:b/>
                <w:bCs/>
                <w:sz w:val="30"/>
                <w:szCs w:val="30"/>
                <w:lang w:val="ro-RO"/>
              </w:rPr>
            </w:pPr>
            <w:r>
              <w:rPr>
                <w:rFonts w:ascii="Times New Roman" w:hAnsi="Times New Roman" w:cs="Times New Roman"/>
                <w:b/>
                <w:bCs/>
                <w:sz w:val="30"/>
                <w:szCs w:val="30"/>
                <w:lang w:val="ro-RO"/>
              </w:rPr>
              <w:t>Proiect</w:t>
            </w:r>
          </w:p>
          <w:p w:rsidR="001D1BF1" w:rsidRDefault="001D1BF1">
            <w:pPr>
              <w:ind w:firstLine="720"/>
              <w:jc w:val="both"/>
              <w:rPr>
                <w:rFonts w:ascii="Times New Roman" w:hAnsi="Times New Roman" w:cs="Times New Roman"/>
                <w:sz w:val="30"/>
                <w:szCs w:val="30"/>
                <w:lang w:val="ro-RO"/>
              </w:rPr>
            </w:pPr>
          </w:p>
          <w:p w:rsidR="001D1BF1" w:rsidRDefault="001D1BF1">
            <w:pPr>
              <w:ind w:firstLine="720"/>
              <w:jc w:val="both"/>
              <w:rPr>
                <w:rFonts w:ascii="Times New Roman" w:hAnsi="Times New Roman" w:cs="Times New Roman"/>
                <w:sz w:val="30"/>
                <w:szCs w:val="30"/>
                <w:lang w:val="ro-RO"/>
              </w:rPr>
            </w:pPr>
          </w:p>
          <w:p w:rsidR="001D1BF1" w:rsidRDefault="001D1BF1">
            <w:pPr>
              <w:ind w:firstLine="720"/>
              <w:jc w:val="both"/>
              <w:rPr>
                <w:rFonts w:ascii="Times New Roman" w:hAnsi="Times New Roman" w:cs="Times New Roman"/>
                <w:sz w:val="30"/>
                <w:szCs w:val="30"/>
                <w:lang w:val="ro-RO"/>
              </w:rPr>
            </w:pPr>
          </w:p>
          <w:p w:rsidR="001D1BF1" w:rsidRDefault="001D1BF1">
            <w:pPr>
              <w:ind w:firstLine="720"/>
              <w:jc w:val="both"/>
              <w:rPr>
                <w:rFonts w:ascii="Times New Roman" w:hAnsi="Times New Roman" w:cs="Times New Roman"/>
                <w:sz w:val="30"/>
                <w:szCs w:val="30"/>
                <w:lang w:val="ro-RO"/>
              </w:rPr>
            </w:pPr>
          </w:p>
        </w:tc>
      </w:tr>
      <w:tr w:rsidR="001D1BF1" w:rsidTr="001D1BF1">
        <w:trPr>
          <w:cantSplit/>
          <w:jc w:val="center"/>
        </w:trPr>
        <w:tc>
          <w:tcPr>
            <w:tcW w:w="9072" w:type="dxa"/>
            <w:gridSpan w:val="3"/>
          </w:tcPr>
          <w:p w:rsidR="001D1BF1" w:rsidRDefault="001D1BF1">
            <w:pPr>
              <w:keepNext/>
              <w:ind w:firstLine="720"/>
              <w:jc w:val="center"/>
              <w:rPr>
                <w:rFonts w:ascii="Times New Roman" w:hAnsi="Times New Roman" w:cs="Times New Roman"/>
                <w:b/>
                <w:bCs/>
                <w:color w:val="000080"/>
                <w:sz w:val="10"/>
                <w:szCs w:val="10"/>
                <w:lang w:val="ro-RO"/>
              </w:rPr>
            </w:pPr>
          </w:p>
          <w:p w:rsidR="001D1BF1" w:rsidRDefault="001D1BF1">
            <w:pPr>
              <w:keepNext/>
              <w:ind w:hanging="28"/>
              <w:jc w:val="center"/>
              <w:rPr>
                <w:rFonts w:ascii="Times New Roman" w:hAnsi="Times New Roman" w:cs="Times New Roman"/>
                <w:b/>
                <w:bCs/>
                <w:spacing w:val="20"/>
                <w:sz w:val="40"/>
                <w:szCs w:val="40"/>
                <w:lang w:val="it-IT"/>
              </w:rPr>
            </w:pPr>
            <w:r>
              <w:rPr>
                <w:rFonts w:ascii="Times New Roman" w:hAnsi="Times New Roman" w:cs="Times New Roman"/>
                <w:b/>
                <w:bCs/>
                <w:spacing w:val="20"/>
                <w:sz w:val="40"/>
                <w:szCs w:val="40"/>
                <w:lang w:val="it-IT"/>
              </w:rPr>
              <w:t>GUVERNUL REPUBLICII MOLDOVA</w:t>
            </w:r>
          </w:p>
          <w:p w:rsidR="001D1BF1" w:rsidRDefault="001D1BF1">
            <w:pPr>
              <w:keepNext/>
              <w:ind w:hanging="28"/>
              <w:jc w:val="center"/>
              <w:rPr>
                <w:rFonts w:ascii="Times New Roman" w:hAnsi="Times New Roman" w:cs="Times New Roman"/>
                <w:b/>
                <w:bCs/>
                <w:sz w:val="32"/>
                <w:szCs w:val="32"/>
                <w:lang w:val="it-IT"/>
              </w:rPr>
            </w:pPr>
          </w:p>
          <w:p w:rsidR="001D1BF1" w:rsidRDefault="001D1BF1">
            <w:pPr>
              <w:keepNext/>
              <w:ind w:hanging="28"/>
              <w:jc w:val="center"/>
              <w:rPr>
                <w:rFonts w:ascii="Times New Roman" w:hAnsi="Times New Roman" w:cs="Times New Roman"/>
                <w:b/>
                <w:bCs/>
                <w:sz w:val="24"/>
                <w:szCs w:val="24"/>
                <w:lang w:val="it-IT"/>
              </w:rPr>
            </w:pPr>
            <w:r>
              <w:rPr>
                <w:rFonts w:ascii="Times New Roman" w:hAnsi="Times New Roman" w:cs="Times New Roman"/>
                <w:b/>
                <w:bCs/>
                <w:sz w:val="32"/>
                <w:szCs w:val="32"/>
                <w:lang w:val="it-IT"/>
              </w:rPr>
              <w:t xml:space="preserve">H O T </w:t>
            </w:r>
            <w:r>
              <w:rPr>
                <w:rFonts w:ascii="Times New Roman" w:hAnsi="Times New Roman" w:cs="Times New Roman"/>
                <w:b/>
                <w:bCs/>
                <w:sz w:val="32"/>
                <w:szCs w:val="32"/>
                <w:lang w:val="ro-RO"/>
              </w:rPr>
              <w:t>Ă R Î R E</w:t>
            </w:r>
            <w:r>
              <w:rPr>
                <w:rFonts w:ascii="Times New Roman" w:hAnsi="Times New Roman" w:cs="Times New Roman"/>
                <w:b/>
                <w:bCs/>
                <w:sz w:val="28"/>
                <w:szCs w:val="28"/>
                <w:lang w:val="ro-RO"/>
              </w:rPr>
              <w:t xml:space="preserve">  </w:t>
            </w:r>
            <w:r>
              <w:rPr>
                <w:rFonts w:ascii="Times New Roman" w:hAnsi="Times New Roman" w:cs="Times New Roman"/>
                <w:b/>
                <w:bCs/>
                <w:sz w:val="24"/>
                <w:szCs w:val="24"/>
                <w:lang w:val="ro-RO"/>
              </w:rPr>
              <w:t>nr</w:t>
            </w:r>
            <w:r>
              <w:rPr>
                <w:rFonts w:ascii="Times New Roman" w:hAnsi="Times New Roman" w:cs="Times New Roman"/>
                <w:sz w:val="24"/>
                <w:szCs w:val="24"/>
                <w:lang w:val="ro-RO"/>
              </w:rPr>
              <w:t>.</w:t>
            </w:r>
            <w:r>
              <w:rPr>
                <w:rFonts w:ascii="Times New Roman" w:hAnsi="Times New Roman" w:cs="Times New Roman"/>
                <w:b/>
                <w:bCs/>
                <w:sz w:val="24"/>
                <w:szCs w:val="24"/>
                <w:lang w:val="ro-RO"/>
              </w:rPr>
              <w:t>_______  </w:t>
            </w:r>
          </w:p>
          <w:p w:rsidR="001D1BF1" w:rsidRDefault="001D1BF1">
            <w:pPr>
              <w:ind w:hanging="28"/>
              <w:jc w:val="both"/>
              <w:rPr>
                <w:rFonts w:ascii="Times New Roman" w:hAnsi="Times New Roman" w:cs="Times New Roman"/>
                <w:sz w:val="20"/>
                <w:szCs w:val="20"/>
                <w:lang w:val="it-IT"/>
              </w:rPr>
            </w:pPr>
          </w:p>
          <w:p w:rsidR="001D1BF1" w:rsidRDefault="001D1BF1">
            <w:pPr>
              <w:ind w:hanging="28"/>
              <w:jc w:val="center"/>
              <w:rPr>
                <w:rFonts w:ascii="Times New Roman" w:hAnsi="Times New Roman" w:cs="Times New Roman"/>
                <w:sz w:val="20"/>
                <w:szCs w:val="20"/>
              </w:rPr>
            </w:pPr>
            <w:r>
              <w:rPr>
                <w:rFonts w:ascii="Times New Roman" w:hAnsi="Times New Roman" w:cs="Times New Roman"/>
                <w:b/>
                <w:bCs/>
                <w:sz w:val="24"/>
                <w:szCs w:val="24"/>
                <w:lang w:val="ro-RO"/>
              </w:rPr>
              <w:t>din</w:t>
            </w:r>
            <w:r>
              <w:rPr>
                <w:rFonts w:ascii="Times New Roman" w:hAnsi="Times New Roman" w:cs="Times New Roman"/>
                <w:sz w:val="20"/>
                <w:szCs w:val="20"/>
                <w:lang w:val="ro-RO"/>
              </w:rPr>
              <w:t xml:space="preserve"> ____________________________________</w:t>
            </w:r>
          </w:p>
          <w:p w:rsidR="001D1BF1" w:rsidRDefault="001D1BF1">
            <w:pPr>
              <w:ind w:hanging="28"/>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Chișinău</w:t>
            </w:r>
          </w:p>
          <w:p w:rsidR="001D1BF1" w:rsidRDefault="001D1BF1">
            <w:pPr>
              <w:keepNext/>
              <w:ind w:firstLine="720"/>
              <w:jc w:val="center"/>
              <w:rPr>
                <w:rFonts w:ascii="Times New Roman" w:hAnsi="Times New Roman" w:cs="Times New Roman"/>
                <w:b/>
                <w:bCs/>
                <w:color w:val="000080"/>
                <w:sz w:val="4"/>
                <w:szCs w:val="4"/>
                <w:lang w:val="ro-RO"/>
              </w:rPr>
            </w:pPr>
          </w:p>
          <w:p w:rsidR="001D1BF1" w:rsidRDefault="001D1BF1">
            <w:pPr>
              <w:keepNext/>
              <w:ind w:firstLine="720"/>
              <w:jc w:val="center"/>
              <w:rPr>
                <w:rFonts w:ascii="Times New Roman" w:hAnsi="Times New Roman" w:cs="Times New Roman"/>
                <w:color w:val="000080"/>
                <w:sz w:val="16"/>
                <w:szCs w:val="16"/>
                <w:lang w:val="x-none"/>
              </w:rPr>
            </w:pPr>
          </w:p>
        </w:tc>
      </w:tr>
    </w:tbl>
    <w:p w:rsidR="001D1BF1" w:rsidRDefault="001D1BF1" w:rsidP="001D1BF1">
      <w:pPr>
        <w:ind w:firstLine="720"/>
        <w:jc w:val="both"/>
        <w:rPr>
          <w:rFonts w:ascii="Times New Roman" w:hAnsi="Times New Roman" w:cs="Times New Roman"/>
          <w:sz w:val="20"/>
          <w:szCs w:val="20"/>
        </w:rPr>
      </w:pPr>
    </w:p>
    <w:p w:rsidR="001D1BF1" w:rsidRDefault="001D1BF1" w:rsidP="001D1BF1">
      <w:pPr>
        <w:spacing w:line="276" w:lineRule="auto"/>
        <w:jc w:val="center"/>
        <w:rPr>
          <w:rFonts w:ascii="Times New Roman" w:hAnsi="Times New Roman" w:cs="Times New Roman"/>
          <w:b/>
          <w:bCs/>
          <w:color w:val="000000"/>
          <w:sz w:val="28"/>
          <w:szCs w:val="28"/>
          <w:lang w:val="ro-RO" w:eastAsia="ru-RU"/>
        </w:rPr>
      </w:pPr>
    </w:p>
    <w:p w:rsidR="001D1BF1" w:rsidRDefault="001D1BF1" w:rsidP="001D1BF1">
      <w:pPr>
        <w:spacing w:line="276" w:lineRule="auto"/>
        <w:jc w:val="center"/>
        <w:rPr>
          <w:rFonts w:ascii="Times New Roman" w:hAnsi="Times New Roman" w:cs="Times New Roman"/>
          <w:b/>
          <w:bCs/>
          <w:color w:val="000000"/>
          <w:sz w:val="28"/>
          <w:szCs w:val="28"/>
          <w:lang w:val="ro-RO" w:eastAsia="ru-RU"/>
        </w:rPr>
      </w:pPr>
      <w:r>
        <w:rPr>
          <w:rFonts w:ascii="Times New Roman" w:hAnsi="Times New Roman" w:cs="Times New Roman"/>
          <w:b/>
          <w:bCs/>
          <w:color w:val="000000"/>
          <w:sz w:val="28"/>
          <w:szCs w:val="28"/>
          <w:lang w:val="ro-RO" w:eastAsia="ru-RU"/>
        </w:rPr>
        <w:t xml:space="preserve">Cu privire la aprobarea Regulamentului </w:t>
      </w:r>
      <w:r>
        <w:rPr>
          <w:rFonts w:ascii="Times New Roman" w:hAnsi="Times New Roman" w:cs="Times New Roman"/>
          <w:b/>
          <w:bCs/>
          <w:sz w:val="28"/>
          <w:szCs w:val="28"/>
          <w:lang w:val="ro-RO" w:eastAsia="ru-RU"/>
        </w:rPr>
        <w:t>privind determinarea consumului final de energie din surse regenerabile în transporturi</w:t>
      </w:r>
    </w:p>
    <w:p w:rsidR="001D1BF1" w:rsidRDefault="001D1BF1" w:rsidP="001D1BF1">
      <w:pPr>
        <w:spacing w:line="276" w:lineRule="auto"/>
        <w:ind w:left="20" w:hanging="20"/>
        <w:jc w:val="cente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w:t>
      </w:r>
    </w:p>
    <w:p w:rsidR="001D1BF1" w:rsidRDefault="001D1BF1" w:rsidP="001D1BF1">
      <w:pPr>
        <w:spacing w:line="276" w:lineRule="auto"/>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În temeiul art. 7 alin. (9) din Legea nr. 10 /2016 privind promovarea utilizării energiei din surse regenerabileS, Guvernul HOTĂRĂȘTE:</w:t>
      </w:r>
    </w:p>
    <w:p w:rsidR="001D1BF1" w:rsidRDefault="001D1BF1" w:rsidP="001D1BF1">
      <w:pPr>
        <w:spacing w:line="276" w:lineRule="auto"/>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 Se aprobă Regulamentul privind determinarea consumului final de energie din surse regenerabile în transporturi (</w:t>
      </w:r>
      <w:r>
        <w:rPr>
          <w:rFonts w:ascii="Times New Roman" w:hAnsi="Times New Roman" w:cs="Times New Roman"/>
          <w:i/>
          <w:iCs/>
          <w:sz w:val="28"/>
          <w:szCs w:val="28"/>
          <w:lang w:val="ro-RO" w:eastAsia="ro-RO"/>
        </w:rPr>
        <w:t>se anexează</w:t>
      </w:r>
      <w:r>
        <w:rPr>
          <w:rFonts w:ascii="Times New Roman" w:hAnsi="Times New Roman" w:cs="Times New Roman"/>
          <w:sz w:val="28"/>
          <w:szCs w:val="28"/>
          <w:lang w:val="ro-RO" w:eastAsia="ro-RO"/>
        </w:rPr>
        <w:t>).</w:t>
      </w:r>
    </w:p>
    <w:p w:rsidR="001D1BF1" w:rsidRDefault="001D1BF1" w:rsidP="001D1BF1">
      <w:pPr>
        <w:spacing w:line="276" w:lineRule="auto"/>
        <w:ind w:firstLine="720"/>
        <w:jc w:val="both"/>
        <w:rPr>
          <w:rFonts w:ascii="Times New Roman" w:hAnsi="Times New Roman" w:cs="Times New Roman"/>
          <w:sz w:val="28"/>
          <w:szCs w:val="28"/>
          <w:lang w:val="ro-RO" w:eastAsia="ro-RO"/>
        </w:rPr>
      </w:pPr>
    </w:p>
    <w:p w:rsidR="001D1BF1" w:rsidRDefault="001D1BF1" w:rsidP="001D1BF1">
      <w:pPr>
        <w:spacing w:line="276" w:lineRule="auto"/>
        <w:ind w:firstLine="720"/>
        <w:jc w:val="both"/>
        <w:rPr>
          <w:rFonts w:ascii="Times New Roman" w:hAnsi="Times New Roman" w:cs="Times New Roman"/>
          <w:sz w:val="28"/>
          <w:szCs w:val="28"/>
          <w:lang w:val="ro-RO" w:eastAsia="ro-RO"/>
        </w:rPr>
      </w:pPr>
    </w:p>
    <w:p w:rsidR="001D1BF1" w:rsidRDefault="001D1BF1" w:rsidP="001D1BF1">
      <w:pPr>
        <w:spacing w:line="276" w:lineRule="auto"/>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PRIM-MINISTRU                                                               Ion CHICU</w:t>
      </w:r>
    </w:p>
    <w:p w:rsidR="001D1BF1" w:rsidRDefault="001D1BF1" w:rsidP="001D1BF1">
      <w:pPr>
        <w:spacing w:line="276" w:lineRule="auto"/>
        <w:ind w:firstLine="720"/>
        <w:jc w:val="both"/>
        <w:rPr>
          <w:rFonts w:ascii="Times New Roman" w:hAnsi="Times New Roman" w:cs="Times New Roman"/>
          <w:sz w:val="28"/>
          <w:szCs w:val="28"/>
          <w:lang w:val="ro-RO" w:eastAsia="ro-RO"/>
        </w:rPr>
      </w:pPr>
    </w:p>
    <w:p w:rsidR="001D1BF1" w:rsidRDefault="001D1BF1" w:rsidP="001D1BF1">
      <w:pPr>
        <w:spacing w:line="276" w:lineRule="auto"/>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Contrasemnează:</w:t>
      </w:r>
    </w:p>
    <w:p w:rsidR="001D1BF1" w:rsidRDefault="001D1BF1" w:rsidP="001D1BF1">
      <w:pPr>
        <w:spacing w:line="276" w:lineRule="auto"/>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Ministrul economiei</w:t>
      </w:r>
    </w:p>
    <w:p w:rsidR="001D1BF1" w:rsidRDefault="001D1BF1" w:rsidP="001D1BF1">
      <w:pPr>
        <w:spacing w:line="276" w:lineRule="auto"/>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și infrastructurii                                                               Anatol USATÎI </w:t>
      </w:r>
    </w:p>
    <w:p w:rsidR="001D1BF1" w:rsidRDefault="001D1BF1" w:rsidP="001D1BF1">
      <w:pPr>
        <w:spacing w:line="276" w:lineRule="auto"/>
        <w:ind w:firstLine="720"/>
        <w:jc w:val="both"/>
        <w:rPr>
          <w:rFonts w:ascii="Times New Roman" w:hAnsi="Times New Roman" w:cs="Times New Roman"/>
          <w:sz w:val="28"/>
          <w:szCs w:val="28"/>
          <w:lang w:val="ro-RO" w:eastAsia="ro-RO"/>
        </w:rPr>
      </w:pPr>
    </w:p>
    <w:p w:rsidR="001D1BF1" w:rsidRDefault="001D1BF1" w:rsidP="001D1BF1">
      <w:pPr>
        <w:spacing w:line="276" w:lineRule="auto"/>
        <w:ind w:firstLine="709"/>
        <w:jc w:val="both"/>
        <w:rPr>
          <w:rFonts w:ascii="Times New Roman" w:hAnsi="Times New Roman" w:cs="Times New Roman"/>
          <w:sz w:val="28"/>
          <w:szCs w:val="28"/>
          <w:lang w:val="ro-RO" w:eastAsia="ru-RU"/>
        </w:rPr>
      </w:pPr>
    </w:p>
    <w:p w:rsidR="00545381" w:rsidRDefault="00545381" w:rsidP="001D1BF1">
      <w:pPr>
        <w:spacing w:line="276" w:lineRule="auto"/>
        <w:ind w:firstLine="709"/>
        <w:jc w:val="both"/>
        <w:rPr>
          <w:rFonts w:ascii="Times New Roman" w:hAnsi="Times New Roman" w:cs="Times New Roman"/>
          <w:sz w:val="28"/>
          <w:szCs w:val="28"/>
          <w:lang w:val="ro-RO" w:eastAsia="ru-RU"/>
        </w:rPr>
      </w:pPr>
    </w:p>
    <w:p w:rsidR="00545381" w:rsidRDefault="00545381" w:rsidP="001D1BF1">
      <w:pPr>
        <w:spacing w:line="276" w:lineRule="auto"/>
        <w:ind w:firstLine="709"/>
        <w:jc w:val="both"/>
        <w:rPr>
          <w:rFonts w:ascii="Times New Roman" w:hAnsi="Times New Roman" w:cs="Times New Roman"/>
          <w:sz w:val="28"/>
          <w:szCs w:val="28"/>
          <w:lang w:val="ro-RO" w:eastAsia="ru-RU"/>
        </w:rPr>
      </w:pPr>
    </w:p>
    <w:p w:rsidR="00545381" w:rsidRDefault="00545381" w:rsidP="001D1BF1">
      <w:pPr>
        <w:spacing w:line="276" w:lineRule="auto"/>
        <w:ind w:firstLine="709"/>
        <w:jc w:val="both"/>
        <w:rPr>
          <w:rFonts w:ascii="Times New Roman" w:hAnsi="Times New Roman" w:cs="Times New Roman"/>
          <w:sz w:val="28"/>
          <w:szCs w:val="28"/>
          <w:lang w:val="ro-RO" w:eastAsia="ru-RU"/>
        </w:rPr>
      </w:pPr>
    </w:p>
    <w:p w:rsidR="004A0053" w:rsidRDefault="004A0053" w:rsidP="001D1BF1">
      <w:pPr>
        <w:spacing w:line="276" w:lineRule="auto"/>
        <w:ind w:firstLine="709"/>
        <w:jc w:val="both"/>
        <w:rPr>
          <w:rFonts w:ascii="Times New Roman" w:hAnsi="Times New Roman" w:cs="Times New Roman"/>
          <w:sz w:val="28"/>
          <w:szCs w:val="28"/>
          <w:lang w:val="ro-RO" w:eastAsia="ru-RU"/>
        </w:rPr>
      </w:pPr>
    </w:p>
    <w:p w:rsidR="001D1BF1" w:rsidRDefault="001D1BF1" w:rsidP="001D1BF1">
      <w:pPr>
        <w:rPr>
          <w:rFonts w:ascii="Times New Roman" w:hAnsi="Times New Roman" w:cs="Times New Roman"/>
          <w:sz w:val="28"/>
          <w:szCs w:val="28"/>
          <w:lang w:val="ro-RO" w:eastAsia="ru-RU"/>
        </w:rPr>
      </w:pPr>
    </w:p>
    <w:p w:rsidR="00545381" w:rsidRDefault="00545381" w:rsidP="001D1BF1">
      <w:pPr>
        <w:rPr>
          <w:rFonts w:ascii="Times New Roman" w:hAnsi="Times New Roman" w:cs="Times New Roman"/>
          <w:sz w:val="28"/>
          <w:szCs w:val="28"/>
          <w:lang w:val="ro-RO" w:eastAsia="ru-RU"/>
        </w:rPr>
      </w:pPr>
    </w:p>
    <w:p w:rsidR="00545381" w:rsidRDefault="00545381" w:rsidP="001D1BF1">
      <w:pPr>
        <w:rPr>
          <w:rFonts w:ascii="Times New Roman" w:eastAsia="Times New Roman" w:hAnsi="Times New Roman" w:cs="Times New Roman"/>
          <w:sz w:val="24"/>
          <w:szCs w:val="24"/>
        </w:rPr>
      </w:pPr>
    </w:p>
    <w:p w:rsidR="001D1BF1" w:rsidRDefault="001D1BF1" w:rsidP="001D1BF1">
      <w:pPr>
        <w:ind w:firstLine="567"/>
        <w:jc w:val="right"/>
        <w:rPr>
          <w:rFonts w:ascii="Times New Roman" w:hAnsi="Times New Roman" w:cs="Times New Roman"/>
          <w:sz w:val="28"/>
          <w:szCs w:val="28"/>
          <w:u w:val="single"/>
          <w:shd w:val="clear" w:color="auto" w:fill="FFFFFF"/>
          <w:lang w:val="ro-RO" w:eastAsia="ru-RU"/>
        </w:rPr>
      </w:pPr>
      <w:r>
        <w:rPr>
          <w:rFonts w:ascii="Times New Roman" w:hAnsi="Times New Roman" w:cs="Times New Roman"/>
          <w:sz w:val="28"/>
          <w:szCs w:val="28"/>
          <w:u w:val="single"/>
          <w:shd w:val="clear" w:color="auto" w:fill="FFFFFF"/>
          <w:lang w:val="ro-RO" w:eastAsia="ru-RU"/>
        </w:rPr>
        <w:lastRenderedPageBreak/>
        <w:t>Aprobat prin Hotărîrea Guvernului nr.</w:t>
      </w:r>
      <w:bookmarkStart w:id="1" w:name="_GoBack"/>
      <w:bookmarkEnd w:id="1"/>
      <w:r>
        <w:rPr>
          <w:rFonts w:ascii="Times New Roman" w:hAnsi="Times New Roman" w:cs="Times New Roman"/>
          <w:sz w:val="28"/>
          <w:szCs w:val="28"/>
          <w:u w:val="single"/>
          <w:shd w:val="clear" w:color="auto" w:fill="FFFFFF"/>
          <w:lang w:val="ro-RO" w:eastAsia="ru-RU"/>
        </w:rPr>
        <w:t>        /2020</w:t>
      </w:r>
    </w:p>
    <w:p w:rsidR="001D1BF1" w:rsidRDefault="001D1BF1" w:rsidP="001D1BF1">
      <w:pPr>
        <w:jc w:val="center"/>
        <w:rPr>
          <w:rFonts w:ascii="Times New Roman" w:hAnsi="Times New Roman" w:cs="Times New Roman"/>
          <w:b/>
          <w:bCs/>
          <w:sz w:val="24"/>
          <w:szCs w:val="24"/>
          <w:lang w:val="ro-RO" w:eastAsia="ar-SA"/>
        </w:rPr>
      </w:pPr>
    </w:p>
    <w:p w:rsidR="001D1BF1" w:rsidRDefault="001D1BF1" w:rsidP="001D1BF1">
      <w:pPr>
        <w:jc w:val="center"/>
        <w:rPr>
          <w:rFonts w:ascii="Times New Roman" w:hAnsi="Times New Roman" w:cs="Times New Roman"/>
          <w:b/>
          <w:bCs/>
          <w:sz w:val="24"/>
          <w:szCs w:val="24"/>
          <w:lang w:val="ro-RO" w:eastAsia="ar-SA"/>
        </w:rPr>
      </w:pPr>
    </w:p>
    <w:p w:rsidR="001D1BF1" w:rsidRDefault="001D1BF1" w:rsidP="001D1BF1">
      <w:pPr>
        <w:jc w:val="center"/>
        <w:rPr>
          <w:rFonts w:ascii="Times New Roman" w:hAnsi="Times New Roman" w:cs="Times New Roman"/>
          <w:b/>
          <w:bCs/>
          <w:sz w:val="24"/>
          <w:szCs w:val="24"/>
          <w:lang w:val="ro-RO" w:eastAsia="ar-SA"/>
        </w:rPr>
      </w:pPr>
      <w:r>
        <w:rPr>
          <w:rFonts w:ascii="Times New Roman" w:hAnsi="Times New Roman" w:cs="Times New Roman"/>
          <w:b/>
          <w:bCs/>
          <w:sz w:val="24"/>
          <w:szCs w:val="24"/>
          <w:lang w:val="ro-RO" w:eastAsia="ar-SA"/>
        </w:rPr>
        <w:t>REGULAMENTUL</w:t>
      </w:r>
    </w:p>
    <w:p w:rsidR="001D1BF1" w:rsidRDefault="001D1BF1" w:rsidP="001D1BF1">
      <w:pPr>
        <w:jc w:val="center"/>
        <w:rPr>
          <w:rFonts w:ascii="Times New Roman" w:hAnsi="Times New Roman" w:cs="Times New Roman"/>
          <w:sz w:val="24"/>
          <w:szCs w:val="24"/>
          <w:lang w:val="ro-RO" w:eastAsia="ar-SA"/>
        </w:rPr>
      </w:pPr>
      <w:r>
        <w:rPr>
          <w:rFonts w:ascii="Times New Roman" w:hAnsi="Times New Roman" w:cs="Times New Roman"/>
          <w:sz w:val="24"/>
          <w:szCs w:val="24"/>
          <w:lang w:val="ro-RO" w:eastAsia="ar-SA"/>
        </w:rPr>
        <w:t>privind determinarea consumului final de energie din surse regenerabile în transporturi</w:t>
      </w:r>
    </w:p>
    <w:p w:rsidR="001D1BF1" w:rsidRDefault="001D1BF1" w:rsidP="001D1BF1">
      <w:pPr>
        <w:spacing w:after="120"/>
        <w:jc w:val="center"/>
        <w:rPr>
          <w:rFonts w:ascii="Times New Roman" w:hAnsi="Times New Roman" w:cs="Times New Roman"/>
          <w:b/>
          <w:bCs/>
          <w:sz w:val="24"/>
          <w:szCs w:val="24"/>
          <w:lang w:val="ro-RO" w:eastAsia="ar-SA"/>
        </w:rPr>
      </w:pPr>
    </w:p>
    <w:p w:rsidR="001D1BF1" w:rsidRDefault="001D1BF1" w:rsidP="001D1BF1">
      <w:pPr>
        <w:keepNext/>
        <w:jc w:val="center"/>
        <w:rPr>
          <w:rFonts w:ascii="Times New Roman" w:hAnsi="Times New Roman" w:cs="Times New Roman"/>
          <w:b/>
          <w:bCs/>
          <w:sz w:val="24"/>
          <w:szCs w:val="24"/>
          <w:lang w:val="ro-RO" w:eastAsia="ar-SA"/>
        </w:rPr>
      </w:pPr>
      <w:r>
        <w:rPr>
          <w:rFonts w:ascii="Times New Roman" w:hAnsi="Times New Roman" w:cs="Times New Roman"/>
          <w:b/>
          <w:bCs/>
          <w:sz w:val="24"/>
          <w:szCs w:val="24"/>
          <w:lang w:val="ro-RO" w:eastAsia="ar-SA"/>
        </w:rPr>
        <w:t xml:space="preserve">Capitolul I. </w:t>
      </w:r>
    </w:p>
    <w:p w:rsidR="001D1BF1" w:rsidRDefault="001D1BF1" w:rsidP="001D1BF1">
      <w:pPr>
        <w:keepNext/>
        <w:jc w:val="center"/>
        <w:rPr>
          <w:rFonts w:ascii="Times New Roman" w:hAnsi="Times New Roman" w:cs="Times New Roman"/>
          <w:b/>
          <w:bCs/>
          <w:sz w:val="24"/>
          <w:szCs w:val="24"/>
          <w:lang w:val="ro-RO" w:eastAsia="ar-SA"/>
        </w:rPr>
      </w:pPr>
      <w:r>
        <w:rPr>
          <w:rFonts w:ascii="Times New Roman" w:hAnsi="Times New Roman" w:cs="Times New Roman"/>
          <w:b/>
          <w:bCs/>
          <w:sz w:val="24"/>
          <w:szCs w:val="24"/>
          <w:lang w:val="ro-RO" w:eastAsia="ar-SA"/>
        </w:rPr>
        <w:t>DISPOZIȚII GENERALE</w:t>
      </w:r>
    </w:p>
    <w:p w:rsidR="001D1BF1" w:rsidRDefault="001D1BF1" w:rsidP="001D1BF1">
      <w:pPr>
        <w:rPr>
          <w:rFonts w:ascii="Times New Roman" w:hAnsi="Times New Roman" w:cs="Times New Roman"/>
          <w:sz w:val="24"/>
          <w:szCs w:val="24"/>
          <w:lang w:val="ro-RO" w:eastAsia="ar-SA"/>
        </w:rPr>
      </w:pP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Prezentul regulament transpune parțial Directiva 2009/28/CE a Parlamentului European Și A Consiliului din 23 aprilie 2009 privind promovarea utilizării energiei din surse regenerabile, de modificare și ulterior de abrogare a Directivelor 2001/77/CE și 2003/30/CE  (Text cu relevanță pentru SEE) (JO L 140 5.6.2009, p. 16 Astfel cum a fost modificat prin Directiva 2013/18/UE a Consiliului din 13 mai 2013 L 158 230  10.6.2013, Directiva (UE) 2015/1513 a Parlamentului European și a Consiliului Text Cu Relevanță Pentru See Din 9 Septembrie 2015 L 239 15.9.2015.</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 xml:space="preserve">Regulamentul privind determinarea consumului final de energie din surse regenerabile de energie în transporturi  (în continuare – </w:t>
      </w:r>
      <w:r>
        <w:rPr>
          <w:rFonts w:ascii="Times New Roman" w:hAnsi="Times New Roman" w:cs="Times New Roman"/>
          <w:i/>
          <w:iCs/>
          <w:sz w:val="24"/>
          <w:szCs w:val="24"/>
          <w:lang w:val="ro-RO" w:eastAsia="ar-SA"/>
        </w:rPr>
        <w:t> prezentul Regulament</w:t>
      </w:r>
      <w:r>
        <w:rPr>
          <w:rFonts w:ascii="Times New Roman" w:hAnsi="Times New Roman" w:cs="Times New Roman"/>
          <w:sz w:val="24"/>
          <w:szCs w:val="24"/>
          <w:lang w:val="ro-RO" w:eastAsia="ar-SA"/>
        </w:rPr>
        <w:t>) are ca scop stabilirea  unui mecanism transparent, clar și neechivoc pentru determinarea consumului final de energie din surse regenerabile în transporturi, precum și a ponderii energiei din surse regenerabile în consumul final de energie în transporturi, în conformitate cu cerințele specifice stabilite în articolul 7 și articolul 8 din Legea nr. 10/2016 privind promovarea utilizării energiei din surse regenerabile (în continuare –Legea nr. 10/2016).</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Prezentul Regulament stabilește:</w:t>
      </w:r>
    </w:p>
    <w:p w:rsidR="001D1BF1" w:rsidRDefault="001D1BF1" w:rsidP="001D1BF1">
      <w:pPr>
        <w:spacing w:after="120"/>
        <w:ind w:left="567" w:firstLine="142"/>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1)    componentele și modul de determinare a consumului final de energie din surse regenerabile în transporturi;</w:t>
      </w:r>
    </w:p>
    <w:p w:rsidR="001D1BF1" w:rsidRDefault="001D1BF1" w:rsidP="001D1BF1">
      <w:pPr>
        <w:spacing w:after="120"/>
        <w:ind w:left="567" w:firstLine="142"/>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2)    componentele și modul de determinare a consumului final total de energie în transporturi;</w:t>
      </w:r>
    </w:p>
    <w:p w:rsidR="001D1BF1" w:rsidRDefault="001D1BF1" w:rsidP="001D1BF1">
      <w:pPr>
        <w:spacing w:after="120"/>
        <w:ind w:left="567" w:firstLine="142"/>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3)    modul de determinare a ponderii energiei din surse regenerabile în consumul final de energie în transporturi.</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În sensul prezentului Regulament se aplică noțiunile definite în Legea nr. 10/2016, precum și noțiunea definită după cum urmează:</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b/>
          <w:bCs/>
          <w:i/>
          <w:iCs/>
          <w:sz w:val="24"/>
          <w:szCs w:val="24"/>
          <w:lang w:val="ro-RO" w:eastAsia="ar-SA"/>
        </w:rPr>
        <w:t>transporturi</w:t>
      </w:r>
      <w:r>
        <w:rPr>
          <w:rFonts w:ascii="Times New Roman" w:hAnsi="Times New Roman" w:cs="Times New Roman"/>
          <w:sz w:val="24"/>
          <w:szCs w:val="24"/>
          <w:lang w:val="ro-RO" w:eastAsia="ar-SA"/>
        </w:rPr>
        <w:t xml:space="preserve"> – totalitatea activităților de transport specificate la indicatorul „Transporturi”, definit în Balanța Energetică a Republicii Moldova, publicată de Biroul Național de Statistică.</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 xml:space="preserve">Organul central de specialitate al administrației publice în domeniul transporturilor (în continuare – </w:t>
      </w:r>
      <w:r>
        <w:rPr>
          <w:rFonts w:ascii="Times New Roman" w:hAnsi="Times New Roman" w:cs="Times New Roman"/>
          <w:i/>
          <w:iCs/>
          <w:sz w:val="24"/>
          <w:szCs w:val="24"/>
          <w:lang w:val="ro-RO" w:eastAsia="ar-SA"/>
        </w:rPr>
        <w:t>organul central de specialitate</w:t>
      </w:r>
      <w:r>
        <w:rPr>
          <w:rFonts w:ascii="Times New Roman" w:hAnsi="Times New Roman" w:cs="Times New Roman"/>
          <w:sz w:val="24"/>
          <w:szCs w:val="24"/>
          <w:lang w:val="ro-RO" w:eastAsia="ar-SA"/>
        </w:rPr>
        <w:t xml:space="preserve">), cu suportul Agenției pentru Eficiență Energetică, determină anual, în conformitate cu prevederile prezentului Regulament, consumul final de energie din surse regenerabile în transporturi, consumul final de energie în transporturi, ponderea energiei din surse regenerabile în consumul final de energie în transporturi, precum și contribuția energiei din surse regenerabile în transporturi la realizarea obiectivului național global privind energia din surse regenerabile în consumul final brut de energie. </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 xml:space="preserve">La determinarea cantităților de energie, utilizate în transporturi pentru diferite tipuri de combustibili și de biocarburanți, se utilizează valorile conținutului energetic al combustibililor specificate în Anexa nr. 2 la Legea nr. 10/2016. În cazul înregistrării consumului unor tipuri de biocarburanți care nu se regăsesc în Anexa menționată, la determinarea cantităților de energie, care </w:t>
      </w:r>
      <w:r>
        <w:rPr>
          <w:rFonts w:ascii="Times New Roman" w:hAnsi="Times New Roman" w:cs="Times New Roman"/>
          <w:sz w:val="24"/>
          <w:szCs w:val="24"/>
          <w:lang w:val="ro-RO" w:eastAsia="ar-SA"/>
        </w:rPr>
        <w:lastRenderedPageBreak/>
        <w:t>corespund consumurilor respective, se vor utiliza valorile conținutului energetic, disponibile la nivel național pentru tipurile respective de biocarburanți sau, în cazul în care acestea nu există, valorile stabilite pe plan internațional.</w:t>
      </w:r>
    </w:p>
    <w:p w:rsidR="001D1BF1" w:rsidRDefault="001D1BF1" w:rsidP="001D1BF1">
      <w:pPr>
        <w:rPr>
          <w:rFonts w:ascii="Times New Roman" w:hAnsi="Times New Roman" w:cs="Times New Roman"/>
          <w:sz w:val="24"/>
          <w:szCs w:val="24"/>
          <w:lang w:val="ro-RO" w:eastAsia="ar-SA"/>
        </w:rPr>
      </w:pPr>
    </w:p>
    <w:p w:rsidR="001D1BF1" w:rsidRDefault="001D1BF1" w:rsidP="001D1BF1">
      <w:pPr>
        <w:keepNext/>
        <w:jc w:val="center"/>
        <w:rPr>
          <w:rFonts w:ascii="Times New Roman" w:hAnsi="Times New Roman" w:cs="Times New Roman"/>
          <w:b/>
          <w:bCs/>
          <w:sz w:val="24"/>
          <w:szCs w:val="24"/>
          <w:lang w:val="ro-RO" w:eastAsia="ar-SA"/>
        </w:rPr>
      </w:pPr>
      <w:r>
        <w:rPr>
          <w:rFonts w:ascii="Times New Roman" w:hAnsi="Times New Roman" w:cs="Times New Roman"/>
          <w:b/>
          <w:bCs/>
          <w:sz w:val="24"/>
          <w:szCs w:val="24"/>
          <w:lang w:val="ro-RO" w:eastAsia="ar-SA"/>
        </w:rPr>
        <w:t>Capitolul II.</w:t>
      </w:r>
    </w:p>
    <w:p w:rsidR="001D1BF1" w:rsidRDefault="001D1BF1" w:rsidP="001D1BF1">
      <w:pPr>
        <w:keepNext/>
        <w:jc w:val="center"/>
        <w:rPr>
          <w:rFonts w:ascii="Times New Roman" w:hAnsi="Times New Roman" w:cs="Times New Roman"/>
          <w:b/>
          <w:bCs/>
          <w:sz w:val="24"/>
          <w:szCs w:val="24"/>
          <w:lang w:val="ro-RO" w:eastAsia="ar-SA"/>
        </w:rPr>
      </w:pPr>
      <w:r>
        <w:rPr>
          <w:rFonts w:ascii="Times New Roman" w:hAnsi="Times New Roman" w:cs="Times New Roman"/>
          <w:b/>
          <w:bCs/>
          <w:sz w:val="24"/>
          <w:szCs w:val="24"/>
          <w:lang w:val="ro-RO" w:eastAsia="ar-SA"/>
        </w:rPr>
        <w:t>Determinarea consumului final de energie din surse regenerabile în transporturi</w:t>
      </w:r>
    </w:p>
    <w:p w:rsidR="001D1BF1" w:rsidRDefault="001D1BF1" w:rsidP="001D1BF1">
      <w:pPr>
        <w:rPr>
          <w:rFonts w:ascii="Times New Roman" w:hAnsi="Times New Roman" w:cs="Times New Roman"/>
          <w:sz w:val="24"/>
          <w:szCs w:val="24"/>
          <w:lang w:val="ro-RO" w:eastAsia="ar-SA"/>
        </w:rPr>
      </w:pP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bookmarkStart w:id="2" w:name="_Ref532563443"/>
      <w:r>
        <w:rPr>
          <w:rFonts w:ascii="Times New Roman" w:hAnsi="Times New Roman" w:cs="Times New Roman"/>
          <w:sz w:val="24"/>
          <w:szCs w:val="24"/>
          <w:lang w:val="ro-RO" w:eastAsia="ar-SA"/>
        </w:rPr>
        <w:t>Consumul final de energie din surse regenerabile în transporturi (</w:t>
      </w:r>
      <w:r>
        <w:rPr>
          <w:rFonts w:ascii="Times New Roman" w:hAnsi="Times New Roman" w:cs="Times New Roman"/>
          <w:i/>
          <w:iCs/>
          <w:sz w:val="24"/>
          <w:szCs w:val="24"/>
          <w:lang w:val="ro-RO" w:eastAsia="ar-SA"/>
        </w:rPr>
        <w:t>CSRt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se determină ca suma consumurilor tuturor tipurilor de energie din surse regenerabile în transporturi, conform formulei:</w:t>
      </w:r>
      <w:bookmarkEnd w:id="2"/>
    </w:p>
    <w:p w:rsidR="001D1BF1" w:rsidRDefault="008553AE" w:rsidP="001D1BF1">
      <w:pPr>
        <w:spacing w:after="120"/>
        <w:jc w:val="center"/>
        <w:rPr>
          <w:rFonts w:ascii="Times New Roman" w:hAnsi="Times New Roman" w:cs="Times New Roman"/>
          <w:b/>
          <w:bCs/>
          <w:i/>
          <w:iCs/>
          <w:sz w:val="24"/>
          <w:szCs w:val="24"/>
          <w:lang w:val="ro-RO" w:eastAsia="ar-SA"/>
        </w:rPr>
      </w:pPr>
      <m:oMath>
        <m:sSub>
          <m:sSubPr>
            <m:ctrlPr>
              <w:rPr>
                <w:rFonts w:ascii="Cambria Math" w:hAnsi="Cambria Math"/>
                <w:i/>
                <w:iCs/>
                <w:sz w:val="24"/>
                <w:szCs w:val="24"/>
                <w:lang w:eastAsia="ar-SA"/>
              </w:rPr>
            </m:ctrlPr>
          </m:sSubPr>
          <m:e>
            <m:r>
              <w:rPr>
                <w:rFonts w:ascii="Cambria Math" w:hAnsi="Cambria Math"/>
                <w:sz w:val="24"/>
                <w:szCs w:val="24"/>
                <w:lang w:val="ro-RO" w:eastAsia="ar-SA"/>
              </w:rPr>
              <m:t>CSRt</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r>
              <w:rPr>
                <w:rFonts w:ascii="Cambria Math" w:hAnsi="Cambria Math"/>
                <w:sz w:val="24"/>
                <w:szCs w:val="24"/>
                <w:lang w:val="ro-RO" w:eastAsia="ar-SA"/>
              </w:rPr>
              <m:t>BCt</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r>
              <w:rPr>
                <w:rFonts w:ascii="Cambria Math" w:hAnsi="Cambria Math"/>
                <w:sz w:val="24"/>
                <w:szCs w:val="24"/>
                <w:lang w:val="ro-RO" w:eastAsia="ar-SA"/>
              </w:rPr>
              <m:t>EERt</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sSub>
              <m:sSubPr>
                <m:ctrlPr>
                  <w:rPr>
                    <w:rFonts w:ascii="Cambria Math" w:hAnsi="Cambria Math"/>
                    <w:i/>
                    <w:iCs/>
                    <w:sz w:val="24"/>
                    <w:szCs w:val="24"/>
                    <w:lang w:eastAsia="ar-SA"/>
                  </w:rPr>
                </m:ctrlPr>
              </m:sSubPr>
              <m:e>
                <m:r>
                  <w:rPr>
                    <w:rFonts w:ascii="Cambria Math" w:hAnsi="Cambria Math"/>
                    <w:sz w:val="24"/>
                    <w:szCs w:val="24"/>
                    <w:lang w:val="ro-RO" w:eastAsia="ar-SA"/>
                  </w:rPr>
                  <m:t>K</m:t>
                </m:r>
              </m:e>
              <m:sub>
                <m:r>
                  <w:rPr>
                    <w:rFonts w:ascii="Cambria Math" w:hAnsi="Cambria Math"/>
                    <w:sz w:val="24"/>
                    <w:szCs w:val="24"/>
                    <w:lang w:val="ro-RO" w:eastAsia="ar-SA"/>
                  </w:rPr>
                  <m:t>b</m:t>
                </m:r>
              </m:sub>
            </m:sSub>
            <m:r>
              <w:rPr>
                <w:rFonts w:ascii="Cambria Math" w:hAnsi="Cambria Math"/>
                <w:sz w:val="24"/>
                <w:szCs w:val="24"/>
                <w:lang w:val="ro-RO" w:eastAsia="ar-SA"/>
              </w:rPr>
              <m:t>×(HRt</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r>
              <w:rPr>
                <w:rFonts w:ascii="Cambria Math" w:hAnsi="Cambria Math"/>
                <w:sz w:val="24"/>
                <w:szCs w:val="24"/>
                <w:lang w:val="ro-RO" w:eastAsia="ar-SA"/>
              </w:rPr>
              <m:t>CRt</m:t>
            </m:r>
          </m:e>
          <m:sub>
            <m:r>
              <w:rPr>
                <w:rFonts w:ascii="Cambria Math" w:hAnsi="Cambria Math"/>
                <w:sz w:val="24"/>
                <w:szCs w:val="24"/>
                <w:lang w:val="ro-RO" w:eastAsia="ar-SA"/>
              </w:rPr>
              <m:t>n</m:t>
            </m:r>
          </m:sub>
        </m:sSub>
        <m:sSub>
          <m:sSubPr>
            <m:ctrlPr>
              <w:rPr>
                <w:rFonts w:ascii="Cambria Math" w:hAnsi="Cambria Math"/>
                <w:i/>
                <w:iCs/>
                <w:sz w:val="24"/>
                <w:szCs w:val="24"/>
                <w:lang w:eastAsia="ar-SA"/>
              </w:rPr>
            </m:ctrlPr>
          </m:sSubPr>
          <m:e>
            <m:r>
              <w:rPr>
                <w:rFonts w:ascii="Cambria Math" w:hAnsi="Cambria Math"/>
                <w:sz w:val="24"/>
                <w:szCs w:val="24"/>
                <w:lang w:val="ro-RO" w:eastAsia="ar-SA"/>
              </w:rPr>
              <m:t>)+AERt</m:t>
            </m:r>
          </m:e>
          <m:sub>
            <m:r>
              <w:rPr>
                <w:rFonts w:ascii="Cambria Math" w:hAnsi="Cambria Math"/>
                <w:sz w:val="24"/>
                <w:szCs w:val="24"/>
                <w:lang w:val="ro-RO" w:eastAsia="ar-SA"/>
              </w:rPr>
              <m:t>n</m:t>
            </m:r>
          </m:sub>
        </m:sSub>
      </m:oMath>
      <w:r w:rsidR="001D1BF1">
        <w:rPr>
          <w:rFonts w:ascii="Times New Roman" w:hAnsi="Times New Roman" w:cs="Times New Roman"/>
          <w:i/>
          <w:iCs/>
          <w:sz w:val="24"/>
          <w:szCs w:val="24"/>
          <w:lang w:val="ro-RO" w:eastAsia="ar-SA"/>
        </w:rPr>
        <w:t xml:space="preserve">            </w:t>
      </w:r>
      <w:r w:rsidR="001D1BF1">
        <w:rPr>
          <w:rFonts w:ascii="Times New Roman" w:hAnsi="Times New Roman" w:cs="Times New Roman"/>
          <w:sz w:val="24"/>
          <w:szCs w:val="24"/>
          <w:lang w:val="ro-RO" w:eastAsia="ar-SA"/>
        </w:rPr>
        <w:t>(1)</w:t>
      </w:r>
    </w:p>
    <w:p w:rsidR="001D1BF1" w:rsidRDefault="001D1BF1" w:rsidP="001D1BF1">
      <w:pPr>
        <w:spacing w:after="120"/>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 xml:space="preserve">        unde: </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BCt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xml:space="preserve"> - cantitatea de energie aferentă consumurilor de biocarburanți lichizi și gazoși, utilizați în transporturi, în anul ”n”;</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EERt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xml:space="preserve"> - consumul de energie electrică din surse regenerabile în transporturi în anul ”n”;</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K</w:t>
      </w:r>
      <w:r>
        <w:rPr>
          <w:rFonts w:ascii="Times New Roman" w:hAnsi="Times New Roman" w:cs="Times New Roman"/>
          <w:i/>
          <w:iCs/>
          <w:sz w:val="24"/>
          <w:szCs w:val="24"/>
          <w:vertAlign w:val="subscript"/>
          <w:lang w:val="ro-RO" w:eastAsia="ar-SA"/>
        </w:rPr>
        <w:t>b</w:t>
      </w:r>
      <w:r>
        <w:rPr>
          <w:rFonts w:ascii="Times New Roman" w:hAnsi="Times New Roman" w:cs="Times New Roman"/>
          <w:sz w:val="24"/>
          <w:szCs w:val="24"/>
          <w:lang w:val="ro-RO" w:eastAsia="ar-SA"/>
        </w:rPr>
        <w:t xml:space="preserve"> - coeficientul de multiplicare a consumului de biocarburanţi utilizați în transporturi, care este egal cu 2 (</w:t>
      </w:r>
      <m:oMath>
        <m:sSub>
          <m:sSubPr>
            <m:ctrlPr>
              <w:rPr>
                <w:rFonts w:ascii="Cambria Math" w:hAnsi="Cambria Math"/>
                <w:i/>
                <w:iCs/>
                <w:sz w:val="24"/>
                <w:szCs w:val="24"/>
                <w:lang w:eastAsia="ar-SA"/>
              </w:rPr>
            </m:ctrlPr>
          </m:sSubPr>
          <m:e>
            <m:r>
              <w:rPr>
                <w:rFonts w:ascii="Cambria Math" w:hAnsi="Cambria Math"/>
                <w:sz w:val="24"/>
                <w:szCs w:val="24"/>
                <w:lang w:val="ro-RO" w:eastAsia="ar-SA"/>
              </w:rPr>
              <m:t>K</m:t>
            </m:r>
          </m:e>
          <m:sub>
            <m:r>
              <w:rPr>
                <w:rFonts w:ascii="Cambria Math" w:hAnsi="Cambria Math"/>
                <w:sz w:val="24"/>
                <w:szCs w:val="24"/>
                <w:lang w:val="ro-RO" w:eastAsia="ar-SA"/>
              </w:rPr>
              <m:t>b</m:t>
            </m:r>
          </m:sub>
        </m:sSub>
        <m:r>
          <w:rPr>
            <w:rFonts w:ascii="Cambria Math" w:hAnsi="Cambria Math"/>
            <w:sz w:val="24"/>
            <w:szCs w:val="24"/>
            <w:lang w:val="ro-RO" w:eastAsia="ar-SA"/>
          </w:rPr>
          <m:t>=2)</m:t>
        </m:r>
      </m:oMath>
      <w:r>
        <w:rPr>
          <w:rFonts w:ascii="Times New Roman" w:hAnsi="Times New Roman" w:cs="Times New Roman"/>
          <w:sz w:val="24"/>
          <w:szCs w:val="24"/>
          <w:lang w:val="ro-RO" w:eastAsia="ar-SA"/>
        </w:rPr>
        <w:t>;</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HRt</w:t>
      </w:r>
      <w:r>
        <w:rPr>
          <w:rFonts w:ascii="Times New Roman" w:hAnsi="Times New Roman" w:cs="Times New Roman"/>
          <w:i/>
          <w:iCs/>
          <w:sz w:val="24"/>
          <w:szCs w:val="24"/>
          <w:vertAlign w:val="subscript"/>
          <w:lang w:val="ro-RO" w:eastAsia="ar-SA"/>
        </w:rPr>
        <w:t>n</w:t>
      </w:r>
      <w:r>
        <w:rPr>
          <w:rFonts w:ascii="Times New Roman" w:hAnsi="Times New Roman" w:cs="Times New Roman"/>
          <w:i/>
          <w:iCs/>
          <w:sz w:val="24"/>
          <w:szCs w:val="24"/>
          <w:lang w:val="ro-RO" w:eastAsia="ar-SA"/>
        </w:rPr>
        <w:t xml:space="preserve"> </w:t>
      </w:r>
      <w:r>
        <w:rPr>
          <w:rFonts w:ascii="Times New Roman" w:hAnsi="Times New Roman" w:cs="Times New Roman"/>
          <w:sz w:val="24"/>
          <w:szCs w:val="24"/>
          <w:lang w:val="ro-RO" w:eastAsia="ar-SA"/>
        </w:rPr>
        <w:t>- cantitatea de energie aferentă hidrogenului produs din surse regenerabile, utilizat în transporturi;</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CRt</w:t>
      </w:r>
      <w:r>
        <w:rPr>
          <w:rFonts w:ascii="Times New Roman" w:hAnsi="Times New Roman" w:cs="Times New Roman"/>
          <w:i/>
          <w:iCs/>
          <w:sz w:val="24"/>
          <w:szCs w:val="24"/>
          <w:vertAlign w:val="subscript"/>
          <w:lang w:val="ro-RO" w:eastAsia="ar-SA"/>
        </w:rPr>
        <w:t>n</w:t>
      </w:r>
      <w:r>
        <w:rPr>
          <w:rFonts w:ascii="Times New Roman" w:hAnsi="Times New Roman" w:cs="Times New Roman"/>
          <w:i/>
          <w:iCs/>
          <w:sz w:val="24"/>
          <w:szCs w:val="24"/>
          <w:lang w:val="ro-RO" w:eastAsia="ar-SA"/>
        </w:rPr>
        <w:t xml:space="preserve"> </w:t>
      </w:r>
      <w:r>
        <w:rPr>
          <w:rFonts w:ascii="Times New Roman" w:hAnsi="Times New Roman" w:cs="Times New Roman"/>
          <w:sz w:val="24"/>
          <w:szCs w:val="24"/>
          <w:lang w:val="ro-RO" w:eastAsia="ar-SA"/>
        </w:rPr>
        <w:t>- cantitatea de energie aferentă combustibililor lichizi și gazoși de origine nebiologică, produși din surse regenerabile, utilizați în transporturi (combustibili sintetici), alții decât hidrogenul produs din surse regenerabile, utilizat în transporturi;</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AERt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xml:space="preserve"> - consumul de energie din alte categorii de surse regenerabile, utilizate în transporturi (energie geotermală, energie termică solară, deșeuri industriale și urbane, biocombustibili solizi, etc).</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Consumurile de biocarburanți lichizi și gazoși în transporturi (</w:t>
      </w:r>
      <w:r>
        <w:rPr>
          <w:rFonts w:ascii="Times New Roman" w:hAnsi="Times New Roman" w:cs="Times New Roman"/>
          <w:i/>
          <w:iCs/>
          <w:sz w:val="24"/>
          <w:szCs w:val="24"/>
          <w:lang w:val="ro-RO" w:eastAsia="ar-SA"/>
        </w:rPr>
        <w:t>BCt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în anul „n” se determină conform formulei:</w:t>
      </w:r>
    </w:p>
    <w:p w:rsidR="001D1BF1" w:rsidRDefault="008553AE" w:rsidP="001D1BF1">
      <w:pPr>
        <w:spacing w:after="120"/>
        <w:ind w:left="567"/>
        <w:jc w:val="center"/>
        <w:rPr>
          <w:rFonts w:ascii="Times New Roman" w:hAnsi="Times New Roman" w:cs="Times New Roman"/>
          <w:sz w:val="24"/>
          <w:szCs w:val="24"/>
          <w:lang w:val="ro-RO" w:eastAsia="ar-SA"/>
        </w:rPr>
      </w:pPr>
      <m:oMath>
        <m:sSub>
          <m:sSubPr>
            <m:ctrlPr>
              <w:rPr>
                <w:rFonts w:ascii="Cambria Math" w:hAnsi="Cambria Math"/>
                <w:i/>
                <w:iCs/>
                <w:sz w:val="24"/>
                <w:szCs w:val="24"/>
                <w:lang w:eastAsia="ar-SA"/>
              </w:rPr>
            </m:ctrlPr>
          </m:sSubPr>
          <m:e>
            <m:r>
              <w:rPr>
                <w:rFonts w:ascii="Cambria Math" w:hAnsi="Cambria Math"/>
                <w:sz w:val="24"/>
                <w:szCs w:val="24"/>
                <w:lang w:val="ro-RO" w:eastAsia="ar-SA"/>
              </w:rPr>
              <m:t>BCt</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r>
              <w:rPr>
                <w:rFonts w:ascii="Cambria Math" w:hAnsi="Cambria Math"/>
                <w:sz w:val="24"/>
                <w:szCs w:val="24"/>
                <w:lang w:val="ro-RO" w:eastAsia="ar-SA"/>
              </w:rPr>
              <m:t>(K</m:t>
            </m:r>
          </m:e>
          <m:sub>
            <m:r>
              <w:rPr>
                <w:rFonts w:ascii="Cambria Math" w:hAnsi="Cambria Math"/>
                <w:sz w:val="24"/>
                <w:szCs w:val="24"/>
                <w:lang w:val="ro-RO" w:eastAsia="ar-SA"/>
              </w:rPr>
              <m:t>b</m:t>
            </m:r>
          </m:sub>
        </m:sSub>
        <m:r>
          <w:rPr>
            <w:rFonts w:ascii="Cambria Math" w:hAnsi="Cambria Math"/>
            <w:sz w:val="24"/>
            <w:szCs w:val="24"/>
            <w:lang w:val="ro-RO" w:eastAsia="ar-SA"/>
          </w:rPr>
          <m:t>-1)×</m:t>
        </m:r>
        <m:sSub>
          <m:sSubPr>
            <m:ctrlPr>
              <w:rPr>
                <w:rFonts w:ascii="Cambria Math" w:hAnsi="Cambria Math"/>
                <w:i/>
                <w:iCs/>
                <w:sz w:val="24"/>
                <w:szCs w:val="24"/>
                <w:lang w:eastAsia="ar-SA"/>
              </w:rPr>
            </m:ctrlPr>
          </m:sSubPr>
          <m:e>
            <m:r>
              <w:rPr>
                <w:rFonts w:ascii="Cambria Math" w:hAnsi="Cambria Math"/>
                <w:sz w:val="24"/>
                <w:szCs w:val="24"/>
                <w:lang w:val="ro-RO" w:eastAsia="ar-SA"/>
              </w:rPr>
              <m:t>BCMPt</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r>
              <w:rPr>
                <w:rFonts w:ascii="Cambria Math" w:hAnsi="Cambria Math"/>
                <w:sz w:val="24"/>
                <w:szCs w:val="24"/>
                <w:lang w:val="ro-RO" w:eastAsia="ar-SA"/>
              </w:rPr>
              <m:t>BCAt</m:t>
            </m:r>
          </m:e>
          <m:sub>
            <m:r>
              <w:rPr>
                <w:rFonts w:ascii="Cambria Math" w:hAnsi="Cambria Math"/>
                <w:sz w:val="24"/>
                <w:szCs w:val="24"/>
                <w:lang w:val="ro-RO" w:eastAsia="ar-SA"/>
              </w:rPr>
              <m:t>n</m:t>
            </m:r>
          </m:sub>
        </m:sSub>
        <m:r>
          <w:rPr>
            <w:rFonts w:ascii="Cambria Math" w:hAnsi="Cambria Math"/>
            <w:sz w:val="24"/>
            <w:szCs w:val="24"/>
            <w:lang w:val="ro-RO" w:eastAsia="ar-SA"/>
          </w:rPr>
          <m:t xml:space="preserve"> </m:t>
        </m:r>
      </m:oMath>
      <w:r w:rsidR="001D1BF1">
        <w:rPr>
          <w:rFonts w:ascii="Times New Roman" w:hAnsi="Times New Roman" w:cs="Times New Roman"/>
          <w:sz w:val="24"/>
          <w:szCs w:val="24"/>
          <w:lang w:val="ro-RO" w:eastAsia="ar-SA"/>
        </w:rPr>
        <w:t>         (2)</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unde:</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BCMPt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xml:space="preserve"> – cantitatea de energie aferentă consumului de biocarburanţi produși din tipurile de materii prime, specificate în Anexă ;</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BCAt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xml:space="preserve"> – cantitatea de energie ce corespunde consumului total de biocarburanți în transporturi; nu include consumul de energie aferent hidrogenului produs din surse regenerabile și consumul de combustibili sintetici.</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Biocarburanții, care nu corespund criteriilor de durabilitate stabiliți de Regulamentul privind criteriile de durabilitate pentru biocarburanți și biolichide sau pentru care nu a fost demonstrată respectarea criteriilor de durabilitate, nu se iau în considerație la determinarea consumului final de energie din surse regenerabile în transporturi.</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 xml:space="preserve">Importatorii de produse petroliere principale indică în rapoartele trimestriale, prezentate organului central de specialitate, dacă biocarburanții utilizați în amestec cu produsele petroliere principale importate corespund criteriilor de durabilitate, inclusiv informații cu privire la verificarea corespunderii acestora cu criteriile de durabilitate. </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lastRenderedPageBreak/>
        <w:t>Consumul de energie electrică din surse regenerabile în transporturi în anul „n” se determină conform formulei:</w:t>
      </w:r>
    </w:p>
    <w:p w:rsidR="001D1BF1" w:rsidRDefault="008553AE" w:rsidP="001D1BF1">
      <w:pPr>
        <w:spacing w:after="120"/>
        <w:ind w:left="502"/>
        <w:jc w:val="center"/>
        <w:rPr>
          <w:rFonts w:ascii="Times New Roman" w:hAnsi="Times New Roman" w:cs="Times New Roman"/>
          <w:sz w:val="24"/>
          <w:szCs w:val="24"/>
          <w:lang w:val="ro-RO" w:eastAsia="ar-SA"/>
        </w:rPr>
      </w:pPr>
      <m:oMath>
        <m:sSub>
          <m:sSubPr>
            <m:ctrlPr>
              <w:rPr>
                <w:rFonts w:ascii="Cambria Math" w:hAnsi="Cambria Math"/>
                <w:i/>
                <w:iCs/>
                <w:sz w:val="24"/>
                <w:szCs w:val="24"/>
                <w:lang w:eastAsia="ar-SA"/>
              </w:rPr>
            </m:ctrlPr>
          </m:sSubPr>
          <m:e>
            <m:r>
              <w:rPr>
                <w:rFonts w:ascii="Cambria Math" w:hAnsi="Cambria Math"/>
                <w:sz w:val="24"/>
                <w:szCs w:val="24"/>
                <w:lang w:val="ro-RO" w:eastAsia="ar-SA"/>
              </w:rPr>
              <m:t>EERt</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sSub>
              <m:sSubPr>
                <m:ctrlPr>
                  <w:rPr>
                    <w:rFonts w:ascii="Cambria Math" w:hAnsi="Cambria Math"/>
                    <w:i/>
                    <w:iCs/>
                    <w:sz w:val="24"/>
                    <w:szCs w:val="24"/>
                    <w:lang w:eastAsia="ar-SA"/>
                  </w:rPr>
                </m:ctrlPr>
              </m:sSubPr>
              <m:e>
                <m:r>
                  <w:rPr>
                    <w:rFonts w:ascii="Cambria Math" w:hAnsi="Cambria Math"/>
                    <w:sz w:val="24"/>
                    <w:szCs w:val="24"/>
                    <w:lang w:val="ro-RO" w:eastAsia="ar-SA"/>
                  </w:rPr>
                  <m:t>EERTt</m:t>
                </m:r>
              </m:e>
              <m:sub>
                <m:r>
                  <w:rPr>
                    <w:rFonts w:ascii="Cambria Math" w:hAnsi="Cambria Math"/>
                    <w:sz w:val="24"/>
                    <w:szCs w:val="24"/>
                    <w:lang w:val="ro-RO" w:eastAsia="ar-SA"/>
                  </w:rPr>
                  <m:t>n</m:t>
                </m:r>
              </m:sub>
            </m:sSub>
            <m:r>
              <w:rPr>
                <w:rFonts w:ascii="Cambria Math" w:hAnsi="Cambria Math"/>
                <w:sz w:val="24"/>
                <w:szCs w:val="24"/>
                <w:lang w:val="ro-RO" w:eastAsia="ar-SA"/>
              </w:rPr>
              <m:t>+(K</m:t>
            </m:r>
          </m:e>
          <m:sub>
            <m:r>
              <w:rPr>
                <w:rFonts w:ascii="Cambria Math" w:hAnsi="Cambria Math"/>
                <w:sz w:val="24"/>
                <w:szCs w:val="24"/>
                <w:lang w:val="ro-RO" w:eastAsia="ar-SA"/>
              </w:rPr>
              <m:t>e</m:t>
            </m:r>
          </m:sub>
        </m:sSub>
        <m:r>
          <w:rPr>
            <w:rFonts w:ascii="Cambria Math" w:hAnsi="Cambria Math"/>
            <w:sz w:val="24"/>
            <w:szCs w:val="24"/>
            <w:lang w:val="ro-RO" w:eastAsia="ar-SA"/>
          </w:rPr>
          <m:t>-1)×</m:t>
        </m:r>
        <m:sSub>
          <m:sSubPr>
            <m:ctrlPr>
              <w:rPr>
                <w:rFonts w:ascii="Cambria Math" w:hAnsi="Cambria Math"/>
                <w:i/>
                <w:iCs/>
                <w:sz w:val="24"/>
                <w:szCs w:val="24"/>
                <w:lang w:eastAsia="ar-SA"/>
              </w:rPr>
            </m:ctrlPr>
          </m:sSubPr>
          <m:e>
            <m:r>
              <w:rPr>
                <w:rFonts w:ascii="Cambria Math" w:hAnsi="Cambria Math"/>
                <w:sz w:val="24"/>
                <w:szCs w:val="24"/>
                <w:lang w:val="ro-RO" w:eastAsia="ar-SA"/>
              </w:rPr>
              <m:t>EERtr</m:t>
            </m:r>
          </m:e>
          <m:sub>
            <m:r>
              <w:rPr>
                <w:rFonts w:ascii="Cambria Math" w:hAnsi="Cambria Math"/>
                <w:sz w:val="24"/>
                <w:szCs w:val="24"/>
                <w:lang w:val="ro-RO" w:eastAsia="ar-SA"/>
              </w:rPr>
              <m:t>n</m:t>
            </m:r>
          </m:sub>
        </m:sSub>
        <m:r>
          <w:rPr>
            <w:rFonts w:ascii="Cambria Math" w:hAnsi="Cambria Math"/>
            <w:sz w:val="24"/>
            <w:szCs w:val="24"/>
            <w:lang w:val="ro-RO" w:eastAsia="ar-SA"/>
          </w:rPr>
          <m:t xml:space="preserve"> </m:t>
        </m:r>
      </m:oMath>
      <w:r w:rsidR="001D1BF1">
        <w:rPr>
          <w:rFonts w:ascii="Times New Roman" w:hAnsi="Times New Roman" w:cs="Times New Roman"/>
          <w:sz w:val="24"/>
          <w:szCs w:val="24"/>
          <w:lang w:val="ro-RO" w:eastAsia="ar-SA"/>
        </w:rPr>
        <w:t>        (3)</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unde:</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K</w:t>
      </w:r>
      <w:r>
        <w:rPr>
          <w:rFonts w:ascii="Times New Roman" w:hAnsi="Times New Roman" w:cs="Times New Roman"/>
          <w:i/>
          <w:iCs/>
          <w:sz w:val="24"/>
          <w:szCs w:val="24"/>
          <w:vertAlign w:val="subscript"/>
          <w:lang w:val="ro-RO" w:eastAsia="ar-SA"/>
        </w:rPr>
        <w:t>e</w:t>
      </w:r>
      <w:r>
        <w:rPr>
          <w:rFonts w:ascii="Times New Roman" w:hAnsi="Times New Roman" w:cs="Times New Roman"/>
          <w:sz w:val="24"/>
          <w:szCs w:val="24"/>
          <w:lang w:val="ro-RO" w:eastAsia="ar-SA"/>
        </w:rPr>
        <w:t xml:space="preserve"> – coeficientul de multiplicare aplicat în raport cu consumul de energie electrică din surse regenerabile, utilizată în transportul rutier, care  este egal cu 2,5 (</w:t>
      </w:r>
      <m:oMath>
        <m:sSub>
          <m:sSubPr>
            <m:ctrlPr>
              <w:rPr>
                <w:rFonts w:ascii="Cambria Math" w:hAnsi="Cambria Math"/>
                <w:i/>
                <w:iCs/>
                <w:sz w:val="24"/>
                <w:szCs w:val="24"/>
                <w:lang w:eastAsia="ar-SA"/>
              </w:rPr>
            </m:ctrlPr>
          </m:sSubPr>
          <m:e>
            <m:r>
              <w:rPr>
                <w:rFonts w:ascii="Cambria Math" w:hAnsi="Cambria Math"/>
                <w:sz w:val="24"/>
                <w:szCs w:val="24"/>
                <w:lang w:val="ro-RO" w:eastAsia="ar-SA"/>
              </w:rPr>
              <m:t>K</m:t>
            </m:r>
          </m:e>
          <m:sub>
            <m:r>
              <w:rPr>
                <w:rFonts w:ascii="Cambria Math" w:hAnsi="Cambria Math"/>
                <w:sz w:val="24"/>
                <w:szCs w:val="24"/>
                <w:lang w:val="ro-RO" w:eastAsia="ar-SA"/>
              </w:rPr>
              <m:t>e</m:t>
            </m:r>
          </m:sub>
        </m:sSub>
        <m:r>
          <w:rPr>
            <w:rFonts w:ascii="Cambria Math" w:hAnsi="Cambria Math"/>
            <w:sz w:val="24"/>
            <w:szCs w:val="24"/>
            <w:lang w:val="ro-RO" w:eastAsia="ar-SA"/>
          </w:rPr>
          <m:t>=2,5)</m:t>
        </m:r>
      </m:oMath>
      <w:r>
        <w:rPr>
          <w:rFonts w:ascii="Times New Roman" w:hAnsi="Times New Roman" w:cs="Times New Roman"/>
          <w:sz w:val="24"/>
          <w:szCs w:val="24"/>
          <w:lang w:val="ro-RO" w:eastAsia="ar-SA"/>
        </w:rPr>
        <w:t>;</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EERTt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xml:space="preserve"> – consumul total de energie electrică din surse regenerabile în transporturi, în anul „n”. Acest consum se determină ca produsul dintre cantitatea  totală de energie electrică consumată în transporturi în anul „n” (</w:t>
      </w:r>
      <w:r>
        <w:rPr>
          <w:rFonts w:ascii="Times New Roman" w:hAnsi="Times New Roman" w:cs="Times New Roman"/>
          <w:i/>
          <w:iCs/>
          <w:sz w:val="24"/>
          <w:szCs w:val="24"/>
          <w:lang w:val="ro-RO" w:eastAsia="ar-SA"/>
        </w:rPr>
        <w:t>CEEt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și ponderea energiei electrice din surse regenerabile în consumul final brut de energie electrică pe țară, determinată pentru anul „n-2” (</w:t>
      </w:r>
      <w:r>
        <w:rPr>
          <w:rFonts w:ascii="Times New Roman" w:hAnsi="Times New Roman" w:cs="Times New Roman"/>
          <w:i/>
          <w:iCs/>
          <w:sz w:val="28"/>
          <w:szCs w:val="28"/>
          <w:lang w:val="ro-RO" w:eastAsia="ar-SA"/>
        </w:rPr>
        <w:t>α</w:t>
      </w:r>
      <w:r>
        <w:rPr>
          <w:rFonts w:ascii="Times New Roman" w:hAnsi="Times New Roman" w:cs="Times New Roman"/>
          <w:i/>
          <w:iCs/>
          <w:sz w:val="24"/>
          <w:szCs w:val="24"/>
          <w:vertAlign w:val="subscript"/>
          <w:lang w:val="ro-RO" w:eastAsia="ar-SA"/>
        </w:rPr>
        <w:t>n</w:t>
      </w:r>
      <w:r>
        <w:rPr>
          <w:rFonts w:ascii="Times New Roman" w:hAnsi="Times New Roman" w:cs="Times New Roman"/>
          <w:b/>
          <w:bCs/>
          <w:i/>
          <w:iCs/>
          <w:sz w:val="24"/>
          <w:szCs w:val="24"/>
          <w:vertAlign w:val="subscript"/>
          <w:lang w:val="ro-RO" w:eastAsia="ar-SA"/>
        </w:rPr>
        <w:t>-2</w:t>
      </w:r>
      <w:r>
        <w:rPr>
          <w:rFonts w:ascii="Times New Roman" w:hAnsi="Times New Roman" w:cs="Times New Roman"/>
          <w:sz w:val="24"/>
          <w:szCs w:val="24"/>
          <w:lang w:val="ro-RO" w:eastAsia="ar-SA"/>
        </w:rPr>
        <w:t>):</w:t>
      </w:r>
    </w:p>
    <w:p w:rsidR="001D1BF1" w:rsidRDefault="008553AE" w:rsidP="001D1BF1">
      <w:pPr>
        <w:spacing w:after="120"/>
        <w:ind w:left="502"/>
        <w:jc w:val="center"/>
        <w:rPr>
          <w:rFonts w:ascii="Times New Roman" w:hAnsi="Times New Roman" w:cs="Times New Roman"/>
          <w:sz w:val="24"/>
          <w:szCs w:val="24"/>
          <w:lang w:val="ro-RO" w:eastAsia="ar-SA"/>
        </w:rPr>
      </w:pPr>
      <m:oMath>
        <m:sSub>
          <m:sSubPr>
            <m:ctrlPr>
              <w:rPr>
                <w:rFonts w:ascii="Cambria Math" w:hAnsi="Cambria Math"/>
                <w:i/>
                <w:iCs/>
                <w:sz w:val="24"/>
                <w:szCs w:val="24"/>
                <w:lang w:eastAsia="ar-SA"/>
              </w:rPr>
            </m:ctrlPr>
          </m:sSubPr>
          <m:e>
            <m:r>
              <w:rPr>
                <w:rFonts w:ascii="Cambria Math" w:hAnsi="Cambria Math"/>
                <w:sz w:val="24"/>
                <w:szCs w:val="24"/>
                <w:lang w:val="ro-RO" w:eastAsia="ar-SA"/>
              </w:rPr>
              <m:t>EERTt</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r>
              <w:rPr>
                <w:rFonts w:ascii="Cambria Math" w:hAnsi="Cambria Math"/>
                <w:sz w:val="24"/>
                <w:szCs w:val="24"/>
                <w:lang w:val="ro-RO" w:eastAsia="ar-SA"/>
              </w:rPr>
              <m:t>CEEt</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r>
              <w:rPr>
                <w:rFonts w:ascii="Cambria Math" w:hAnsi="Cambria Math"/>
                <w:sz w:val="24"/>
                <w:szCs w:val="24"/>
                <w:lang w:val="ro-RO" w:eastAsia="ar-SA"/>
              </w:rPr>
              <m:t>α</m:t>
            </m:r>
          </m:e>
          <m:sub>
            <m:r>
              <w:rPr>
                <w:rFonts w:ascii="Cambria Math" w:hAnsi="Cambria Math"/>
                <w:sz w:val="24"/>
                <w:szCs w:val="24"/>
                <w:lang w:val="ro-RO" w:eastAsia="ar-SA"/>
              </w:rPr>
              <m:t>n-2</m:t>
            </m:r>
          </m:sub>
        </m:sSub>
        <m:r>
          <w:rPr>
            <w:rFonts w:ascii="Cambria Math" w:hAnsi="Cambria Math"/>
            <w:sz w:val="24"/>
            <w:szCs w:val="24"/>
            <w:lang w:val="ro-RO" w:eastAsia="ar-SA"/>
          </w:rPr>
          <m:t xml:space="preserve"> </m:t>
        </m:r>
      </m:oMath>
      <w:r w:rsidR="001D1BF1">
        <w:rPr>
          <w:rFonts w:ascii="Times New Roman" w:hAnsi="Times New Roman" w:cs="Times New Roman"/>
          <w:sz w:val="24"/>
          <w:szCs w:val="24"/>
          <w:lang w:val="ro-RO" w:eastAsia="ar-SA"/>
        </w:rPr>
        <w:t>         (4)</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EERtr</w:t>
      </w:r>
      <w:r>
        <w:rPr>
          <w:rFonts w:ascii="Times New Roman" w:hAnsi="Times New Roman" w:cs="Times New Roman"/>
          <w:i/>
          <w:iCs/>
          <w:sz w:val="24"/>
          <w:szCs w:val="24"/>
          <w:vertAlign w:val="subscript"/>
          <w:lang w:val="ro-RO" w:eastAsia="ar-SA"/>
        </w:rPr>
        <w:t>n</w:t>
      </w:r>
      <w:r>
        <w:rPr>
          <w:rFonts w:ascii="Times New Roman" w:hAnsi="Times New Roman" w:cs="Times New Roman"/>
          <w:i/>
          <w:iCs/>
          <w:sz w:val="24"/>
          <w:szCs w:val="24"/>
          <w:lang w:val="ro-RO" w:eastAsia="ar-SA"/>
        </w:rPr>
        <w:t xml:space="preserve"> </w:t>
      </w:r>
      <w:r>
        <w:rPr>
          <w:rFonts w:ascii="Times New Roman" w:hAnsi="Times New Roman" w:cs="Times New Roman"/>
          <w:sz w:val="24"/>
          <w:szCs w:val="24"/>
          <w:lang w:val="ro-RO" w:eastAsia="ar-SA"/>
        </w:rPr>
        <w:t xml:space="preserve">– consumul de energie electrică din surse regenerabile, utilizată în  transportul rutier în anul ”n”.  Acest consum se determină ca produsul dintre cantitatea totală de energie electrică utilizată în transportul rutier în anul ”n” </w:t>
      </w:r>
      <w:r>
        <w:rPr>
          <w:rFonts w:ascii="Times New Roman" w:hAnsi="Times New Roman" w:cs="Times New Roman"/>
          <w:i/>
          <w:iCs/>
          <w:sz w:val="24"/>
          <w:szCs w:val="24"/>
          <w:lang w:val="ro-RO" w:eastAsia="ar-SA"/>
        </w:rPr>
        <w:t>(CEEtr</w:t>
      </w:r>
      <w:r>
        <w:rPr>
          <w:rFonts w:ascii="Times New Roman" w:hAnsi="Times New Roman" w:cs="Times New Roman"/>
          <w:i/>
          <w:iCs/>
          <w:sz w:val="24"/>
          <w:szCs w:val="24"/>
          <w:vertAlign w:val="subscript"/>
          <w:lang w:val="ro-RO" w:eastAsia="ar-SA"/>
        </w:rPr>
        <w:t>n</w:t>
      </w:r>
      <w:r>
        <w:rPr>
          <w:rFonts w:ascii="Times New Roman" w:hAnsi="Times New Roman" w:cs="Times New Roman"/>
          <w:i/>
          <w:iCs/>
          <w:sz w:val="24"/>
          <w:szCs w:val="24"/>
          <w:lang w:val="ro-RO" w:eastAsia="ar-SA"/>
        </w:rPr>
        <w:t>)</w:t>
      </w:r>
      <w:r>
        <w:rPr>
          <w:rFonts w:ascii="Times New Roman" w:hAnsi="Times New Roman" w:cs="Times New Roman"/>
          <w:sz w:val="24"/>
          <w:szCs w:val="24"/>
          <w:lang w:val="ro-RO" w:eastAsia="ar-SA"/>
        </w:rPr>
        <w:t xml:space="preserve"> și ponderea energiei electrice din surse regenerabile în consumul final brut de energie electrică pe țară, determinată pentru anul „n-2” (</w:t>
      </w:r>
      <w:r>
        <w:rPr>
          <w:rFonts w:ascii="Times New Roman" w:hAnsi="Times New Roman" w:cs="Times New Roman"/>
          <w:i/>
          <w:iCs/>
          <w:sz w:val="28"/>
          <w:szCs w:val="28"/>
          <w:lang w:val="ro-RO" w:eastAsia="ar-SA"/>
        </w:rPr>
        <w:t>α</w:t>
      </w:r>
      <w:r>
        <w:rPr>
          <w:rFonts w:ascii="Times New Roman" w:hAnsi="Times New Roman" w:cs="Times New Roman"/>
          <w:i/>
          <w:iCs/>
          <w:sz w:val="28"/>
          <w:szCs w:val="28"/>
          <w:vertAlign w:val="subscript"/>
          <w:lang w:val="ro-RO" w:eastAsia="ar-SA"/>
        </w:rPr>
        <w:t>n-2</w:t>
      </w:r>
      <w:r>
        <w:rPr>
          <w:rFonts w:ascii="Times New Roman" w:hAnsi="Times New Roman" w:cs="Times New Roman"/>
          <w:sz w:val="24"/>
          <w:szCs w:val="24"/>
          <w:lang w:val="ro-RO" w:eastAsia="ar-SA"/>
        </w:rPr>
        <w:t xml:space="preserve">): </w:t>
      </w:r>
    </w:p>
    <w:p w:rsidR="001D1BF1" w:rsidRDefault="008553AE" w:rsidP="001D1BF1">
      <w:pPr>
        <w:spacing w:after="120"/>
        <w:ind w:left="502"/>
        <w:jc w:val="center"/>
        <w:rPr>
          <w:rFonts w:ascii="Times New Roman" w:hAnsi="Times New Roman" w:cs="Times New Roman"/>
          <w:sz w:val="24"/>
          <w:szCs w:val="24"/>
          <w:lang w:val="ro-RO" w:eastAsia="ar-SA"/>
        </w:rPr>
      </w:pPr>
      <m:oMath>
        <m:sSub>
          <m:sSubPr>
            <m:ctrlPr>
              <w:rPr>
                <w:rFonts w:ascii="Cambria Math" w:hAnsi="Cambria Math"/>
                <w:i/>
                <w:iCs/>
                <w:sz w:val="24"/>
                <w:szCs w:val="24"/>
                <w:lang w:eastAsia="ar-SA"/>
              </w:rPr>
            </m:ctrlPr>
          </m:sSubPr>
          <m:e>
            <m:r>
              <w:rPr>
                <w:rFonts w:ascii="Cambria Math" w:hAnsi="Cambria Math"/>
                <w:sz w:val="24"/>
                <w:szCs w:val="24"/>
                <w:lang w:val="ro-RO" w:eastAsia="ar-SA"/>
              </w:rPr>
              <m:t>EERtr</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r>
              <w:rPr>
                <w:rFonts w:ascii="Cambria Math" w:hAnsi="Cambria Math"/>
                <w:sz w:val="24"/>
                <w:szCs w:val="24"/>
                <w:lang w:val="ro-RO" w:eastAsia="ar-SA"/>
              </w:rPr>
              <m:t>CEEtr</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r>
              <w:rPr>
                <w:rFonts w:ascii="Cambria Math" w:hAnsi="Cambria Math"/>
                <w:sz w:val="24"/>
                <w:szCs w:val="24"/>
                <w:lang w:val="ro-RO" w:eastAsia="ar-SA"/>
              </w:rPr>
              <m:t>α</m:t>
            </m:r>
          </m:e>
          <m:sub>
            <m:r>
              <w:rPr>
                <w:rFonts w:ascii="Cambria Math" w:hAnsi="Cambria Math"/>
                <w:sz w:val="24"/>
                <w:szCs w:val="24"/>
                <w:lang w:val="ro-RO" w:eastAsia="ar-SA"/>
              </w:rPr>
              <m:t>n-2</m:t>
            </m:r>
          </m:sub>
        </m:sSub>
        <m:r>
          <w:rPr>
            <w:rFonts w:ascii="Cambria Math" w:hAnsi="Cambria Math"/>
            <w:sz w:val="24"/>
            <w:szCs w:val="24"/>
            <w:lang w:val="ro-RO" w:eastAsia="ar-SA"/>
          </w:rPr>
          <m:t xml:space="preserve"> </m:t>
        </m:r>
      </m:oMath>
      <w:r w:rsidR="001D1BF1">
        <w:rPr>
          <w:rFonts w:ascii="Times New Roman" w:hAnsi="Times New Roman" w:cs="Times New Roman"/>
          <w:sz w:val="24"/>
          <w:szCs w:val="24"/>
          <w:lang w:val="ro-RO" w:eastAsia="ar-SA"/>
        </w:rPr>
        <w:t>         (5)</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În cazul în care hidrogenul utilizat în transporturi este produs din energie electrică din surse regenerabile (atât în cazul conectării directe a instalației de producere a hidrogenului la sursa de producere a energiei electrice din surse regenerabile, precum și în cazul conectării la rețeaua electrică și aplicării ponderii energiei electrice din surse regenerabile în raport cu energia electrică, consumată din rețea), cantitatea respectivă de hidrogen se consideră a fi produsă din surse regenerabile doar în cazul în care cantitatea de energie electrică utilizată pentru producerea hidrogenului este exclusă din consumul final brut de energie electrică din surse regenerabile.</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bookmarkStart w:id="3" w:name="_Ref530872012"/>
      <w:r>
        <w:rPr>
          <w:rFonts w:ascii="Times New Roman" w:hAnsi="Times New Roman" w:cs="Times New Roman"/>
          <w:sz w:val="24"/>
          <w:szCs w:val="24"/>
          <w:lang w:val="ro-RO" w:eastAsia="ar-SA"/>
        </w:rPr>
        <w:t>În cazul în care combustibilii sintetici utilizați în transporturi sunt produși din energie electrică din surse regenerabile (atât în cazul conectării directe a instalației de producere la sursa de producere a energiei electrice din surse regenerabile, precum și în cazul conectării la rețeaua electrică și aplicării ponderii energiei electrice din surse regenerabile în raport cu energia electrică consumată din rețea), cantitățile respective de combustibili sintetici se consideră a fi produse din surse regenerabile doar în cazul în care cantitatea de energie electrică utilizată pentru producerea acestora este exclusă din consumul final brut de energie electrică din surse regenerabile.</w:t>
      </w:r>
      <w:bookmarkEnd w:id="3"/>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bookmarkStart w:id="4" w:name="_Ref530939698"/>
      <w:r>
        <w:rPr>
          <w:rFonts w:ascii="Times New Roman" w:hAnsi="Times New Roman" w:cs="Times New Roman"/>
          <w:sz w:val="24"/>
          <w:szCs w:val="24"/>
          <w:lang w:val="ro-RO" w:eastAsia="ar-SA"/>
        </w:rPr>
        <w:t>La determinarea cantităților de energie aferente biocarburanților utilizați în transporturi, ponderea biocarburanților produși din culturi cerealiere și din alte culturi bogate în amidon, din culturi de plante zaharoase și de plante oleaginoase, precum și din culturi cultivate pe terenuri agricole drept culturi ce urmează a fi utilizate în primul rând în scopuri energetice, nu poate să fie mai mare de 7% din consumul final de energie în transporturi.</w:t>
      </w:r>
      <w:bookmarkEnd w:id="4"/>
      <w:r>
        <w:rPr>
          <w:rFonts w:ascii="Times New Roman" w:hAnsi="Times New Roman" w:cs="Times New Roman"/>
          <w:sz w:val="24"/>
          <w:szCs w:val="24"/>
          <w:lang w:val="ro-RO" w:eastAsia="ar-SA"/>
        </w:rPr>
        <w:t xml:space="preserve"> Limita respectivă nu se aplică în raport cu biocarburanții produși din materiile prime, specificate în Anexă. </w:t>
      </w:r>
    </w:p>
    <w:p w:rsidR="001D1BF1" w:rsidRDefault="001D1BF1" w:rsidP="001D1BF1">
      <w:pPr>
        <w:keepNext/>
        <w:jc w:val="center"/>
        <w:rPr>
          <w:rFonts w:ascii="Times New Roman" w:hAnsi="Times New Roman" w:cs="Times New Roman"/>
          <w:b/>
          <w:bCs/>
          <w:sz w:val="24"/>
          <w:szCs w:val="24"/>
          <w:lang w:val="ro-RO" w:eastAsia="ar-SA"/>
        </w:rPr>
      </w:pPr>
      <w:r>
        <w:rPr>
          <w:rFonts w:ascii="Times New Roman" w:hAnsi="Times New Roman" w:cs="Times New Roman"/>
          <w:b/>
          <w:bCs/>
          <w:sz w:val="24"/>
          <w:szCs w:val="24"/>
          <w:lang w:val="ro-RO" w:eastAsia="ar-SA"/>
        </w:rPr>
        <w:t>Capitolul III.</w:t>
      </w:r>
    </w:p>
    <w:p w:rsidR="001D1BF1" w:rsidRDefault="001D1BF1" w:rsidP="001D1BF1">
      <w:pPr>
        <w:keepNext/>
        <w:jc w:val="center"/>
        <w:rPr>
          <w:rFonts w:ascii="Times New Roman" w:hAnsi="Times New Roman" w:cs="Times New Roman"/>
          <w:b/>
          <w:bCs/>
          <w:sz w:val="24"/>
          <w:szCs w:val="24"/>
          <w:lang w:val="ro-RO" w:eastAsia="ar-SA"/>
        </w:rPr>
      </w:pPr>
      <w:r>
        <w:rPr>
          <w:rFonts w:ascii="Times New Roman" w:hAnsi="Times New Roman" w:cs="Times New Roman"/>
          <w:b/>
          <w:bCs/>
          <w:sz w:val="24"/>
          <w:szCs w:val="24"/>
          <w:lang w:val="ro-RO" w:eastAsia="ar-SA"/>
        </w:rPr>
        <w:t>Consumul final total de energie în transporturi</w:t>
      </w:r>
    </w:p>
    <w:p w:rsidR="001D1BF1" w:rsidRDefault="001D1BF1" w:rsidP="001D1BF1">
      <w:pPr>
        <w:rPr>
          <w:rFonts w:ascii="Times New Roman" w:hAnsi="Times New Roman" w:cs="Times New Roman"/>
          <w:sz w:val="24"/>
          <w:szCs w:val="24"/>
          <w:lang w:val="ro-RO" w:eastAsia="ar-SA"/>
        </w:rPr>
      </w:pP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bookmarkStart w:id="5" w:name="_Ref530944110"/>
      <w:bookmarkStart w:id="6" w:name="_Ref532563416"/>
      <w:bookmarkEnd w:id="5"/>
      <w:r>
        <w:rPr>
          <w:rFonts w:ascii="Times New Roman" w:hAnsi="Times New Roman" w:cs="Times New Roman"/>
          <w:sz w:val="24"/>
          <w:szCs w:val="24"/>
          <w:lang w:val="ro-RO" w:eastAsia="ar-SA"/>
        </w:rPr>
        <w:t>Consumul final total de energie în transporturi în anul „n” (</w:t>
      </w:r>
      <w:r>
        <w:rPr>
          <w:rFonts w:ascii="Times New Roman" w:hAnsi="Times New Roman" w:cs="Times New Roman"/>
          <w:i/>
          <w:iCs/>
          <w:sz w:val="24"/>
          <w:szCs w:val="24"/>
          <w:lang w:val="ro-RO" w:eastAsia="ar-SA"/>
        </w:rPr>
        <w:t>CFEt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se determină ca suma consumurilor de energie aferente următoarelor componente:</w:t>
      </w:r>
      <w:bookmarkEnd w:id="6"/>
    </w:p>
    <w:p w:rsidR="001D1BF1" w:rsidRDefault="001D1BF1" w:rsidP="001D1BF1">
      <w:pPr>
        <w:numPr>
          <w:ilvl w:val="0"/>
          <w:numId w:val="6"/>
        </w:numPr>
        <w:spacing w:after="120"/>
        <w:ind w:firstLine="360"/>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consumul de benzină în transportul rutier și feroviar, în anul ”n”, atât benzina auto, precum și benzina de aviație  (</w:t>
      </w:r>
      <w:r>
        <w:rPr>
          <w:rFonts w:ascii="Times New Roman" w:hAnsi="Times New Roman" w:cs="Times New Roman"/>
          <w:i/>
          <w:iCs/>
          <w:sz w:val="24"/>
          <w:szCs w:val="24"/>
          <w:lang w:val="ro-RO" w:eastAsia="ar-SA"/>
        </w:rPr>
        <w:t>CBt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w:t>
      </w:r>
    </w:p>
    <w:p w:rsidR="001D1BF1" w:rsidRDefault="001D1BF1" w:rsidP="001D1BF1">
      <w:pPr>
        <w:numPr>
          <w:ilvl w:val="0"/>
          <w:numId w:val="6"/>
        </w:numPr>
        <w:spacing w:after="120"/>
        <w:ind w:firstLine="360"/>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lastRenderedPageBreak/>
        <w:t>consumul de motorină în transportul rutier și feroviar în anul ”n” (</w:t>
      </w:r>
      <w:r>
        <w:rPr>
          <w:rFonts w:ascii="Times New Roman" w:hAnsi="Times New Roman" w:cs="Times New Roman"/>
          <w:i/>
          <w:iCs/>
          <w:sz w:val="24"/>
          <w:szCs w:val="24"/>
          <w:lang w:val="ro-RO" w:eastAsia="ar-SA"/>
        </w:rPr>
        <w:t>CMt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w:t>
      </w:r>
    </w:p>
    <w:p w:rsidR="001D1BF1" w:rsidRDefault="001D1BF1" w:rsidP="001D1BF1">
      <w:pPr>
        <w:numPr>
          <w:ilvl w:val="0"/>
          <w:numId w:val="6"/>
        </w:numPr>
        <w:spacing w:after="120"/>
        <w:ind w:firstLine="360"/>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consumul total de biocarburanți în transportul rutier și feroviar în anul „n”, atât al biocarburanților care corespund criteriilor de durabilitate, precum și al biocarburanților care nu corespund acestora (</w:t>
      </w:r>
      <w:r>
        <w:rPr>
          <w:rFonts w:ascii="Times New Roman" w:hAnsi="Times New Roman" w:cs="Times New Roman"/>
          <w:i/>
          <w:iCs/>
          <w:sz w:val="24"/>
          <w:szCs w:val="24"/>
          <w:lang w:val="ro-RO" w:eastAsia="ar-SA"/>
        </w:rPr>
        <w:t>CBCt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w:t>
      </w:r>
    </w:p>
    <w:p w:rsidR="001D1BF1" w:rsidRDefault="001D1BF1" w:rsidP="001D1BF1">
      <w:pPr>
        <w:numPr>
          <w:ilvl w:val="0"/>
          <w:numId w:val="6"/>
        </w:numPr>
        <w:spacing w:after="120"/>
        <w:ind w:firstLine="360"/>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consumul total de energie electrică în transporturi, în anul „n”, inclusiv energia electrică utilizată pentru producerea hidrogenului și a combustibililor sintetici, utilizați în transporturi (</w:t>
      </w:r>
      <w:r>
        <w:rPr>
          <w:rFonts w:ascii="Times New Roman" w:hAnsi="Times New Roman" w:cs="Times New Roman"/>
          <w:i/>
          <w:iCs/>
          <w:sz w:val="24"/>
          <w:szCs w:val="24"/>
          <w:lang w:val="ro-RO" w:eastAsia="ar-SA"/>
        </w:rPr>
        <w:t>CEEt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w:t>
      </w:r>
    </w:p>
    <w:p w:rsidR="001D1BF1" w:rsidRDefault="001D1BF1" w:rsidP="001D1BF1">
      <w:pPr>
        <w:spacing w:after="120"/>
        <w:ind w:left="720"/>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 xml:space="preserve">sau: </w:t>
      </w:r>
    </w:p>
    <w:p w:rsidR="001D1BF1" w:rsidRDefault="008553AE" w:rsidP="001D1BF1">
      <w:pPr>
        <w:spacing w:after="120"/>
        <w:jc w:val="center"/>
        <w:rPr>
          <w:rFonts w:ascii="Times New Roman" w:hAnsi="Times New Roman" w:cs="Times New Roman"/>
          <w:b/>
          <w:bCs/>
          <w:i/>
          <w:iCs/>
          <w:sz w:val="24"/>
          <w:szCs w:val="24"/>
          <w:lang w:val="ro-RO" w:eastAsia="ar-SA"/>
        </w:rPr>
      </w:pPr>
      <m:oMath>
        <m:sSub>
          <m:sSubPr>
            <m:ctrlPr>
              <w:rPr>
                <w:rFonts w:ascii="Cambria Math" w:hAnsi="Cambria Math"/>
                <w:i/>
                <w:iCs/>
                <w:sz w:val="24"/>
                <w:szCs w:val="24"/>
                <w:lang w:eastAsia="ar-SA"/>
              </w:rPr>
            </m:ctrlPr>
          </m:sSubPr>
          <m:e>
            <m:r>
              <w:rPr>
                <w:rFonts w:ascii="Cambria Math" w:hAnsi="Cambria Math"/>
                <w:sz w:val="24"/>
                <w:szCs w:val="24"/>
                <w:lang w:val="ro-RO" w:eastAsia="ar-SA"/>
              </w:rPr>
              <m:t>CFEt</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r>
              <w:rPr>
                <w:rFonts w:ascii="Cambria Math" w:hAnsi="Cambria Math"/>
                <w:sz w:val="24"/>
                <w:szCs w:val="24"/>
                <w:lang w:val="ro-RO" w:eastAsia="ar-SA"/>
              </w:rPr>
              <m:t>CBt</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r>
              <w:rPr>
                <w:rFonts w:ascii="Cambria Math" w:hAnsi="Cambria Math"/>
                <w:sz w:val="24"/>
                <w:szCs w:val="24"/>
                <w:lang w:val="ro-RO" w:eastAsia="ar-SA"/>
              </w:rPr>
              <m:t>CMt</m:t>
            </m:r>
          </m:e>
          <m:sub>
            <m:r>
              <w:rPr>
                <w:rFonts w:ascii="Cambria Math" w:hAnsi="Cambria Math"/>
                <w:sz w:val="24"/>
                <w:szCs w:val="24"/>
                <w:lang w:val="ro-RO" w:eastAsia="ar-SA"/>
              </w:rPr>
              <m:t>n</m:t>
            </m:r>
          </m:sub>
        </m:sSub>
        <m:r>
          <w:rPr>
            <w:rFonts w:ascii="Cambria Math" w:hAnsi="Cambria Math"/>
            <w:sz w:val="24"/>
            <w:szCs w:val="24"/>
            <w:lang w:val="ro-RO" w:eastAsia="ar-SA"/>
          </w:rPr>
          <m:t>+</m:t>
        </m:r>
        <m:sSub>
          <m:sSubPr>
            <m:ctrlPr>
              <w:rPr>
                <w:rFonts w:ascii="Cambria Math" w:hAnsi="Cambria Math"/>
                <w:i/>
                <w:iCs/>
                <w:sz w:val="24"/>
                <w:szCs w:val="24"/>
                <w:lang w:eastAsia="ar-SA"/>
              </w:rPr>
            </m:ctrlPr>
          </m:sSubPr>
          <m:e>
            <m:r>
              <w:rPr>
                <w:rFonts w:ascii="Cambria Math" w:hAnsi="Cambria Math"/>
                <w:sz w:val="24"/>
                <w:szCs w:val="24"/>
                <w:lang w:val="ro-RO" w:eastAsia="ar-SA"/>
              </w:rPr>
              <m:t>CBCt</m:t>
            </m:r>
          </m:e>
          <m:sub>
            <m:r>
              <w:rPr>
                <w:rFonts w:ascii="Cambria Math" w:hAnsi="Cambria Math"/>
                <w:sz w:val="24"/>
                <w:szCs w:val="24"/>
                <w:lang w:val="ro-RO" w:eastAsia="ar-SA"/>
              </w:rPr>
              <m:t>n</m:t>
            </m:r>
          </m:sub>
        </m:sSub>
        <m:sSub>
          <m:sSubPr>
            <m:ctrlPr>
              <w:rPr>
                <w:rFonts w:ascii="Cambria Math" w:hAnsi="Cambria Math"/>
                <w:i/>
                <w:iCs/>
                <w:sz w:val="24"/>
                <w:szCs w:val="24"/>
                <w:lang w:eastAsia="ar-SA"/>
              </w:rPr>
            </m:ctrlPr>
          </m:sSubPr>
          <m:e>
            <m:r>
              <w:rPr>
                <w:rFonts w:ascii="Cambria Math" w:hAnsi="Cambria Math"/>
                <w:sz w:val="24"/>
                <w:szCs w:val="24"/>
                <w:lang w:val="ro-RO" w:eastAsia="ar-SA"/>
              </w:rPr>
              <m:t>+CEEt</m:t>
            </m:r>
          </m:e>
          <m:sub>
            <m:r>
              <w:rPr>
                <w:rFonts w:ascii="Cambria Math" w:hAnsi="Cambria Math"/>
                <w:sz w:val="24"/>
                <w:szCs w:val="24"/>
                <w:lang w:val="ro-RO" w:eastAsia="ar-SA"/>
              </w:rPr>
              <m:t>n</m:t>
            </m:r>
          </m:sub>
        </m:sSub>
      </m:oMath>
      <w:r w:rsidR="001D1BF1">
        <w:rPr>
          <w:rFonts w:ascii="Times New Roman" w:hAnsi="Times New Roman" w:cs="Times New Roman"/>
          <w:i/>
          <w:iCs/>
          <w:sz w:val="24"/>
          <w:szCs w:val="24"/>
          <w:lang w:val="ro-RO" w:eastAsia="ar-SA"/>
        </w:rPr>
        <w:t xml:space="preserve">               </w:t>
      </w:r>
      <w:r w:rsidR="001D1BF1">
        <w:rPr>
          <w:rFonts w:ascii="Times New Roman" w:hAnsi="Times New Roman" w:cs="Times New Roman"/>
          <w:sz w:val="24"/>
          <w:szCs w:val="24"/>
          <w:lang w:val="ro-RO" w:eastAsia="ar-SA"/>
        </w:rPr>
        <w:t>(6)</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La determinarea consumului de energie aferent cantităților de biocarburanți (</w:t>
      </w:r>
      <w:r>
        <w:rPr>
          <w:rFonts w:ascii="Times New Roman" w:hAnsi="Times New Roman" w:cs="Times New Roman"/>
          <w:i/>
          <w:iCs/>
          <w:sz w:val="24"/>
          <w:szCs w:val="24"/>
          <w:lang w:val="ro-RO" w:eastAsia="ar-SA"/>
        </w:rPr>
        <w:t>CBCt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specificat la punctul 15, subpunctul 3), conținutul energetic al biocarburanților produși din tipurile de materii prime, specificate în Anexă la se multiplică cu 2.</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La determinarea consumului total de energie electrică în transporturi (</w:t>
      </w:r>
      <w:r>
        <w:rPr>
          <w:rFonts w:ascii="Times New Roman" w:hAnsi="Times New Roman" w:cs="Times New Roman"/>
          <w:i/>
          <w:iCs/>
          <w:sz w:val="24"/>
          <w:szCs w:val="24"/>
          <w:lang w:val="ro-RO" w:eastAsia="ar-SA"/>
        </w:rPr>
        <w:t>CEEt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specificat la punctul 15, subpunctul 4), cantitatea de energie electrică din surse regenerabile consumate în transportul rutier se multiplică cu coeficientul 2,5.</w:t>
      </w:r>
    </w:p>
    <w:p w:rsidR="001D1BF1" w:rsidRDefault="001D1BF1" w:rsidP="001D1BF1">
      <w:pPr>
        <w:spacing w:after="120"/>
        <w:jc w:val="both"/>
        <w:rPr>
          <w:rFonts w:ascii="Times New Roman" w:hAnsi="Times New Roman" w:cs="Times New Roman"/>
          <w:sz w:val="24"/>
          <w:szCs w:val="24"/>
          <w:lang w:val="ro-RO" w:eastAsia="ar-SA"/>
        </w:rPr>
      </w:pPr>
    </w:p>
    <w:p w:rsidR="001D1BF1" w:rsidRDefault="001D1BF1" w:rsidP="001D1BF1">
      <w:pPr>
        <w:keepNext/>
        <w:jc w:val="center"/>
        <w:rPr>
          <w:rFonts w:ascii="Times New Roman" w:hAnsi="Times New Roman" w:cs="Times New Roman"/>
          <w:b/>
          <w:bCs/>
          <w:sz w:val="24"/>
          <w:szCs w:val="24"/>
          <w:lang w:val="ro-RO" w:eastAsia="ar-SA"/>
        </w:rPr>
      </w:pPr>
      <w:r>
        <w:rPr>
          <w:rFonts w:ascii="Times New Roman" w:hAnsi="Times New Roman" w:cs="Times New Roman"/>
          <w:b/>
          <w:bCs/>
          <w:sz w:val="24"/>
          <w:szCs w:val="24"/>
          <w:lang w:val="ro-RO" w:eastAsia="ar-SA"/>
        </w:rPr>
        <w:t>Capitolul IV.</w:t>
      </w:r>
    </w:p>
    <w:p w:rsidR="001D1BF1" w:rsidRDefault="001D1BF1" w:rsidP="001D1BF1">
      <w:pPr>
        <w:keepNext/>
        <w:jc w:val="center"/>
        <w:rPr>
          <w:rFonts w:ascii="Times New Roman" w:hAnsi="Times New Roman" w:cs="Times New Roman"/>
          <w:b/>
          <w:bCs/>
          <w:sz w:val="24"/>
          <w:szCs w:val="24"/>
          <w:lang w:val="ro-RO" w:eastAsia="ar-SA"/>
        </w:rPr>
      </w:pPr>
      <w:r>
        <w:rPr>
          <w:rFonts w:ascii="Times New Roman" w:hAnsi="Times New Roman" w:cs="Times New Roman"/>
          <w:b/>
          <w:bCs/>
          <w:sz w:val="24"/>
          <w:szCs w:val="24"/>
          <w:lang w:val="ro-RO" w:eastAsia="ar-SA"/>
        </w:rPr>
        <w:t>Determinarea ponderii energiei din surse regenerabile în consumul final de energie în transporturi</w:t>
      </w:r>
    </w:p>
    <w:p w:rsidR="001D1BF1" w:rsidRDefault="001D1BF1" w:rsidP="001D1BF1">
      <w:pPr>
        <w:rPr>
          <w:rFonts w:ascii="Times New Roman" w:hAnsi="Times New Roman" w:cs="Times New Roman"/>
          <w:sz w:val="24"/>
          <w:szCs w:val="24"/>
          <w:lang w:val="ro-RO" w:eastAsia="ar-SA"/>
        </w:rPr>
      </w:pP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Ponderea consumului final de energie din surse regenerabile în transporturi în consumul final total de energie în transporturi, în anul „n” (în valori procentuale) se determină conform formulei:</w:t>
      </w:r>
    </w:p>
    <w:p w:rsidR="001D1BF1" w:rsidRDefault="008553AE" w:rsidP="001D1BF1">
      <w:pPr>
        <w:spacing w:after="260"/>
        <w:jc w:val="center"/>
        <w:rPr>
          <w:rFonts w:ascii="Times New Roman" w:hAnsi="Times New Roman" w:cs="Times New Roman"/>
          <w:b/>
          <w:bCs/>
          <w:i/>
          <w:iCs/>
          <w:sz w:val="26"/>
          <w:szCs w:val="26"/>
          <w:lang w:val="ro-RO" w:eastAsia="ar-SA"/>
        </w:rPr>
      </w:pPr>
      <m:oMath>
        <m:sSub>
          <m:sSubPr>
            <m:ctrlPr>
              <w:rPr>
                <w:rFonts w:ascii="Cambria Math" w:hAnsi="Cambria Math"/>
                <w:i/>
                <w:iCs/>
                <w:sz w:val="24"/>
                <w:szCs w:val="24"/>
                <w:lang w:eastAsia="ar-SA"/>
              </w:rPr>
            </m:ctrlPr>
          </m:sSubPr>
          <m:e>
            <m:r>
              <w:rPr>
                <w:rFonts w:ascii="Cambria Math" w:hAnsi="Cambria Math"/>
                <w:sz w:val="24"/>
                <w:szCs w:val="24"/>
                <w:lang w:val="ro-RO" w:eastAsia="ar-SA"/>
              </w:rPr>
              <m:t>ESR</m:t>
            </m:r>
          </m:e>
          <m:sub>
            <m:r>
              <w:rPr>
                <w:rFonts w:ascii="Cambria Math" w:hAnsi="Cambria Math"/>
                <w:sz w:val="24"/>
                <w:szCs w:val="24"/>
                <w:lang w:val="ro-RO" w:eastAsia="ar-SA"/>
              </w:rPr>
              <m:t>T,n</m:t>
            </m:r>
          </m:sub>
        </m:sSub>
        <m:r>
          <w:rPr>
            <w:rFonts w:ascii="Cambria Math" w:hAnsi="Cambria Math"/>
            <w:sz w:val="24"/>
            <w:szCs w:val="24"/>
            <w:lang w:val="ro-RO" w:eastAsia="ar-SA"/>
          </w:rPr>
          <m:t>=</m:t>
        </m:r>
        <m:f>
          <m:fPr>
            <m:ctrlPr>
              <w:rPr>
                <w:rFonts w:ascii="Cambria Math" w:hAnsi="Cambria Math"/>
                <w:i/>
                <w:iCs/>
                <w:sz w:val="24"/>
                <w:szCs w:val="24"/>
                <w:lang w:eastAsia="ar-SA"/>
              </w:rPr>
            </m:ctrlPr>
          </m:fPr>
          <m:num>
            <m:sSub>
              <m:sSubPr>
                <m:ctrlPr>
                  <w:rPr>
                    <w:rFonts w:ascii="Cambria Math" w:hAnsi="Cambria Math"/>
                    <w:i/>
                    <w:iCs/>
                    <w:sz w:val="24"/>
                    <w:szCs w:val="24"/>
                    <w:lang w:eastAsia="ar-SA"/>
                  </w:rPr>
                </m:ctrlPr>
              </m:sSubPr>
              <m:e>
                <m:r>
                  <w:rPr>
                    <w:rFonts w:ascii="Cambria Math" w:hAnsi="Cambria Math"/>
                    <w:sz w:val="24"/>
                    <w:szCs w:val="24"/>
                    <w:lang w:val="ro-RO" w:eastAsia="ar-SA"/>
                  </w:rPr>
                  <m:t>CSRt</m:t>
                </m:r>
              </m:e>
              <m:sub>
                <m:r>
                  <w:rPr>
                    <w:rFonts w:ascii="Cambria Math" w:hAnsi="Cambria Math"/>
                    <w:sz w:val="24"/>
                    <w:szCs w:val="24"/>
                    <w:lang w:val="ro-RO" w:eastAsia="ar-SA"/>
                  </w:rPr>
                  <m:t>n</m:t>
                </m:r>
              </m:sub>
            </m:sSub>
          </m:num>
          <m:den>
            <m:sSub>
              <m:sSubPr>
                <m:ctrlPr>
                  <w:rPr>
                    <w:rFonts w:ascii="Cambria Math" w:hAnsi="Cambria Math"/>
                    <w:i/>
                    <w:iCs/>
                    <w:sz w:val="24"/>
                    <w:szCs w:val="24"/>
                    <w:lang w:eastAsia="ar-SA"/>
                  </w:rPr>
                </m:ctrlPr>
              </m:sSubPr>
              <m:e>
                <m:r>
                  <w:rPr>
                    <w:rFonts w:ascii="Cambria Math" w:hAnsi="Cambria Math"/>
                    <w:sz w:val="24"/>
                    <w:szCs w:val="24"/>
                    <w:lang w:val="ro-RO" w:eastAsia="ar-SA"/>
                  </w:rPr>
                  <m:t>CFEt</m:t>
                </m:r>
              </m:e>
              <m:sub>
                <m:r>
                  <w:rPr>
                    <w:rFonts w:ascii="Cambria Math" w:hAnsi="Cambria Math"/>
                    <w:sz w:val="24"/>
                    <w:szCs w:val="24"/>
                    <w:lang w:val="ro-RO" w:eastAsia="ar-SA"/>
                  </w:rPr>
                  <m:t>n</m:t>
                </m:r>
              </m:sub>
            </m:sSub>
          </m:den>
        </m:f>
        <m:r>
          <w:rPr>
            <w:rFonts w:ascii="Cambria Math" w:hAnsi="Cambria Math"/>
            <w:sz w:val="24"/>
            <w:szCs w:val="24"/>
            <w:lang w:val="ro-RO" w:eastAsia="ar-SA"/>
          </w:rPr>
          <m:t>×100%</m:t>
        </m:r>
      </m:oMath>
      <w:r w:rsidR="001D1BF1">
        <w:rPr>
          <w:rFonts w:ascii="Times New Roman" w:hAnsi="Times New Roman" w:cs="Times New Roman"/>
          <w:sz w:val="24"/>
          <w:szCs w:val="24"/>
          <w:lang w:val="ro-RO" w:eastAsia="ar-SA"/>
        </w:rPr>
        <w:t xml:space="preserve">  </w:t>
      </w:r>
      <w:r w:rsidR="001D1BF1">
        <w:rPr>
          <w:rFonts w:ascii="Times New Roman" w:hAnsi="Times New Roman" w:cs="Times New Roman"/>
          <w:b/>
          <w:bCs/>
          <w:sz w:val="26"/>
          <w:szCs w:val="26"/>
          <w:lang w:val="ro-RO" w:eastAsia="ar-SA"/>
        </w:rPr>
        <w:t xml:space="preserve">       </w:t>
      </w:r>
      <w:r w:rsidR="001D1BF1">
        <w:rPr>
          <w:rFonts w:ascii="Times New Roman" w:hAnsi="Times New Roman" w:cs="Times New Roman"/>
          <w:sz w:val="26"/>
          <w:szCs w:val="26"/>
          <w:lang w:val="ro-RO" w:eastAsia="ar-SA"/>
        </w:rPr>
        <w:t>(7)</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unde:</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ESR</w:t>
      </w:r>
      <w:r>
        <w:rPr>
          <w:rFonts w:ascii="Times New Roman" w:hAnsi="Times New Roman" w:cs="Times New Roman"/>
          <w:i/>
          <w:iCs/>
          <w:sz w:val="24"/>
          <w:szCs w:val="24"/>
          <w:vertAlign w:val="subscript"/>
          <w:lang w:val="ro-RO" w:eastAsia="ar-SA"/>
        </w:rPr>
        <w:t>T,n</w:t>
      </w:r>
      <w:r>
        <w:rPr>
          <w:rFonts w:ascii="Times New Roman" w:hAnsi="Times New Roman" w:cs="Times New Roman"/>
          <w:sz w:val="24"/>
          <w:szCs w:val="24"/>
          <w:lang w:val="ro-RO" w:eastAsia="ar-SA"/>
        </w:rPr>
        <w:t xml:space="preserve"> – ponderea consumului final de  energie din surse regenerabile  în transporturi în consumul final total de energie în transporturi, în anul „n”,  %;</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CSRt</w:t>
      </w:r>
      <w:r>
        <w:rPr>
          <w:rFonts w:ascii="Times New Roman" w:hAnsi="Times New Roman" w:cs="Times New Roman"/>
          <w:i/>
          <w:iCs/>
          <w:sz w:val="24"/>
          <w:szCs w:val="24"/>
          <w:vertAlign w:val="subscript"/>
          <w:lang w:val="ro-RO" w:eastAsia="ar-SA"/>
        </w:rPr>
        <w:t>n</w:t>
      </w:r>
      <w:r>
        <w:rPr>
          <w:rFonts w:ascii="Times New Roman" w:hAnsi="Times New Roman" w:cs="Times New Roman"/>
          <w:i/>
          <w:iCs/>
          <w:sz w:val="24"/>
          <w:szCs w:val="24"/>
          <w:lang w:val="ro-RO" w:eastAsia="ar-SA"/>
        </w:rPr>
        <w:t xml:space="preserve"> </w:t>
      </w:r>
      <w:r>
        <w:rPr>
          <w:rFonts w:ascii="Times New Roman" w:hAnsi="Times New Roman" w:cs="Times New Roman"/>
          <w:sz w:val="24"/>
          <w:szCs w:val="24"/>
          <w:lang w:val="ro-RO" w:eastAsia="ar-SA"/>
        </w:rPr>
        <w:t>– consumul final de energie din surse regenerabile în transporturi, în anul „n”, determinat în conformitate cu  punctul 7;</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CFEt</w:t>
      </w:r>
      <w:r>
        <w:rPr>
          <w:rFonts w:ascii="Times New Roman" w:hAnsi="Times New Roman" w:cs="Times New Roman"/>
          <w:i/>
          <w:iCs/>
          <w:sz w:val="24"/>
          <w:szCs w:val="24"/>
          <w:vertAlign w:val="subscript"/>
          <w:lang w:val="ro-RO" w:eastAsia="ar-SA"/>
        </w:rPr>
        <w:t>n</w:t>
      </w:r>
      <w:r>
        <w:rPr>
          <w:rFonts w:ascii="Times New Roman" w:hAnsi="Times New Roman" w:cs="Times New Roman"/>
          <w:i/>
          <w:iCs/>
          <w:sz w:val="24"/>
          <w:szCs w:val="24"/>
          <w:lang w:val="ro-RO" w:eastAsia="ar-SA"/>
        </w:rPr>
        <w:t xml:space="preserve"> </w:t>
      </w:r>
      <w:r>
        <w:rPr>
          <w:rFonts w:ascii="Times New Roman" w:hAnsi="Times New Roman" w:cs="Times New Roman"/>
          <w:sz w:val="24"/>
          <w:szCs w:val="24"/>
          <w:lang w:val="ro-RO" w:eastAsia="ar-SA"/>
        </w:rPr>
        <w:t xml:space="preserve">– consumul final total de energie în transporturi, în anul „n”, determinat în conformitate cu punctul 15. </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Contribuția consumului final de energie din surse regenerabile în transporturi la realizarea obiectivului național global privind ponderea energiei din surse regenerabile în consumul final brut de energie în anul „n” (în valori procentuale) se calculează conform formulei</w:t>
      </w:r>
      <w:bookmarkStart w:id="7" w:name="_Hlk532403239"/>
      <w:r>
        <w:rPr>
          <w:rFonts w:ascii="Times New Roman" w:hAnsi="Times New Roman" w:cs="Times New Roman"/>
          <w:sz w:val="24"/>
          <w:szCs w:val="24"/>
          <w:lang w:val="ro-RO" w:eastAsia="ar-SA"/>
        </w:rPr>
        <w:t xml:space="preserve">: </w:t>
      </w:r>
      <w:bookmarkEnd w:id="7"/>
    </w:p>
    <w:p w:rsidR="001D1BF1" w:rsidRDefault="008553AE" w:rsidP="001D1BF1">
      <w:pPr>
        <w:spacing w:before="240" w:after="240"/>
        <w:jc w:val="center"/>
        <w:rPr>
          <w:rFonts w:ascii="Times New Roman" w:hAnsi="Times New Roman" w:cs="Times New Roman"/>
          <w:sz w:val="24"/>
          <w:szCs w:val="24"/>
          <w:lang w:val="ro-RO" w:eastAsia="ar-SA"/>
        </w:rPr>
      </w:pPr>
      <m:oMath>
        <m:sSub>
          <m:sSubPr>
            <m:ctrlPr>
              <w:rPr>
                <w:rFonts w:ascii="Cambria Math" w:hAnsi="Cambria Math"/>
                <w:i/>
                <w:iCs/>
                <w:sz w:val="24"/>
                <w:szCs w:val="24"/>
                <w:lang w:eastAsia="ar-SA"/>
              </w:rPr>
            </m:ctrlPr>
          </m:sSubPr>
          <m:e>
            <m:r>
              <w:rPr>
                <w:rFonts w:ascii="Cambria Math" w:hAnsi="Cambria Math"/>
                <w:sz w:val="24"/>
                <w:szCs w:val="24"/>
                <w:lang w:val="ro-RO" w:eastAsia="ar-SA"/>
              </w:rPr>
              <m:t>CESR</m:t>
            </m:r>
          </m:e>
          <m:sub>
            <m:r>
              <w:rPr>
                <w:rFonts w:ascii="Cambria Math" w:hAnsi="Cambria Math"/>
                <w:sz w:val="24"/>
                <w:szCs w:val="24"/>
                <w:lang w:val="ro-RO" w:eastAsia="ar-SA"/>
              </w:rPr>
              <m:t>T,n</m:t>
            </m:r>
          </m:sub>
        </m:sSub>
        <m:r>
          <w:rPr>
            <w:rFonts w:ascii="Cambria Math" w:hAnsi="Cambria Math"/>
            <w:sz w:val="24"/>
            <w:szCs w:val="24"/>
            <w:lang w:val="ro-RO" w:eastAsia="ar-SA"/>
          </w:rPr>
          <m:t>=</m:t>
        </m:r>
        <m:f>
          <m:fPr>
            <m:ctrlPr>
              <w:rPr>
                <w:rFonts w:ascii="Cambria Math" w:hAnsi="Cambria Math"/>
                <w:i/>
                <w:iCs/>
                <w:sz w:val="24"/>
                <w:szCs w:val="24"/>
                <w:lang w:eastAsia="ar-SA"/>
              </w:rPr>
            </m:ctrlPr>
          </m:fPr>
          <m:num>
            <m:sSub>
              <m:sSubPr>
                <m:ctrlPr>
                  <w:rPr>
                    <w:rFonts w:ascii="Cambria Math" w:hAnsi="Cambria Math"/>
                    <w:i/>
                    <w:iCs/>
                    <w:sz w:val="24"/>
                    <w:szCs w:val="24"/>
                    <w:lang w:eastAsia="ar-SA"/>
                  </w:rPr>
                </m:ctrlPr>
              </m:sSubPr>
              <m:e>
                <m:r>
                  <w:rPr>
                    <w:rFonts w:ascii="Cambria Math" w:hAnsi="Cambria Math"/>
                    <w:sz w:val="24"/>
                    <w:szCs w:val="24"/>
                    <w:lang w:val="ro-RO" w:eastAsia="ar-SA"/>
                  </w:rPr>
                  <m:t>CSRt</m:t>
                </m:r>
              </m:e>
              <m:sub>
                <m:r>
                  <w:rPr>
                    <w:rFonts w:ascii="Cambria Math" w:hAnsi="Cambria Math"/>
                    <w:sz w:val="24"/>
                    <w:szCs w:val="24"/>
                    <w:lang w:val="ro-RO" w:eastAsia="ar-SA"/>
                  </w:rPr>
                  <m:t>n</m:t>
                </m:r>
              </m:sub>
            </m:sSub>
          </m:num>
          <m:den>
            <m:sSub>
              <m:sSubPr>
                <m:ctrlPr>
                  <w:rPr>
                    <w:rFonts w:ascii="Cambria Math" w:hAnsi="Cambria Math"/>
                    <w:i/>
                    <w:iCs/>
                    <w:sz w:val="24"/>
                    <w:szCs w:val="24"/>
                    <w:lang w:eastAsia="ar-SA"/>
                  </w:rPr>
                </m:ctrlPr>
              </m:sSubPr>
              <m:e>
                <m:r>
                  <w:rPr>
                    <w:rFonts w:ascii="Cambria Math" w:hAnsi="Cambria Math"/>
                    <w:sz w:val="24"/>
                    <w:szCs w:val="24"/>
                    <w:lang w:val="ro-RO" w:eastAsia="ar-SA"/>
                  </w:rPr>
                  <m:t>CFBE</m:t>
                </m:r>
              </m:e>
              <m:sub>
                <m:r>
                  <w:rPr>
                    <w:rFonts w:ascii="Cambria Math" w:hAnsi="Cambria Math"/>
                    <w:sz w:val="24"/>
                    <w:szCs w:val="24"/>
                    <w:lang w:val="ro-RO" w:eastAsia="ar-SA"/>
                  </w:rPr>
                  <m:t>n</m:t>
                </m:r>
              </m:sub>
            </m:sSub>
          </m:den>
        </m:f>
        <m:r>
          <w:rPr>
            <w:rFonts w:ascii="Cambria Math" w:hAnsi="Cambria Math"/>
            <w:sz w:val="24"/>
            <w:szCs w:val="24"/>
            <w:lang w:val="ro-RO" w:eastAsia="ar-SA"/>
          </w:rPr>
          <m:t>×100%</m:t>
        </m:r>
      </m:oMath>
      <w:r w:rsidR="001D1BF1">
        <w:rPr>
          <w:rFonts w:ascii="Times New Roman" w:hAnsi="Times New Roman" w:cs="Times New Roman"/>
          <w:sz w:val="24"/>
          <w:szCs w:val="24"/>
          <w:lang w:val="ro-RO" w:eastAsia="ar-SA"/>
        </w:rPr>
        <w:t xml:space="preserve">                  (8) </w:t>
      </w:r>
    </w:p>
    <w:p w:rsidR="001D1BF1" w:rsidRDefault="001D1BF1" w:rsidP="001D1BF1">
      <w:pPr>
        <w:spacing w:after="120"/>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unde:</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t>CESRt</w:t>
      </w:r>
      <w:r>
        <w:rPr>
          <w:rFonts w:ascii="Times New Roman" w:hAnsi="Times New Roman" w:cs="Times New Roman"/>
          <w:i/>
          <w:iCs/>
          <w:sz w:val="24"/>
          <w:szCs w:val="24"/>
          <w:vertAlign w:val="subscript"/>
          <w:lang w:val="ro-RO" w:eastAsia="ar-SA"/>
        </w:rPr>
        <w:t>n</w:t>
      </w:r>
      <w:r>
        <w:rPr>
          <w:rFonts w:ascii="Times New Roman" w:hAnsi="Times New Roman" w:cs="Times New Roman"/>
          <w:sz w:val="24"/>
          <w:szCs w:val="24"/>
          <w:lang w:val="ro-RO" w:eastAsia="ar-SA"/>
        </w:rPr>
        <w:t xml:space="preserve"> – contribuția în anul „n” a consumului final de energie din surse regenerabile în transporturi la realizarea obiectivului național global privind ponderea energiei din surse regenerabile în consumul final brut de energie, %;</w:t>
      </w:r>
    </w:p>
    <w:p w:rsidR="001D1BF1" w:rsidRDefault="001D1BF1" w:rsidP="001D1BF1">
      <w:pPr>
        <w:spacing w:after="120"/>
        <w:ind w:firstLine="567"/>
        <w:jc w:val="both"/>
        <w:rPr>
          <w:rFonts w:ascii="Times New Roman" w:hAnsi="Times New Roman" w:cs="Times New Roman"/>
          <w:sz w:val="24"/>
          <w:szCs w:val="24"/>
          <w:lang w:val="ro-RO" w:eastAsia="ar-SA"/>
        </w:rPr>
      </w:pPr>
      <w:r>
        <w:rPr>
          <w:rFonts w:ascii="Times New Roman" w:hAnsi="Times New Roman" w:cs="Times New Roman"/>
          <w:i/>
          <w:iCs/>
          <w:sz w:val="24"/>
          <w:szCs w:val="24"/>
          <w:lang w:val="ro-RO" w:eastAsia="ar-SA"/>
        </w:rPr>
        <w:lastRenderedPageBreak/>
        <w:t>CFBE</w:t>
      </w:r>
      <w:r>
        <w:rPr>
          <w:rFonts w:ascii="Times New Roman" w:hAnsi="Times New Roman" w:cs="Times New Roman"/>
          <w:i/>
          <w:iCs/>
          <w:sz w:val="24"/>
          <w:szCs w:val="24"/>
          <w:vertAlign w:val="subscript"/>
          <w:lang w:val="ro-RO" w:eastAsia="ar-SA"/>
        </w:rPr>
        <w:t>n</w:t>
      </w:r>
      <w:r>
        <w:rPr>
          <w:rFonts w:ascii="Times New Roman" w:hAnsi="Times New Roman" w:cs="Times New Roman"/>
          <w:b/>
          <w:bCs/>
          <w:i/>
          <w:iCs/>
          <w:sz w:val="24"/>
          <w:szCs w:val="24"/>
          <w:lang w:val="ro-RO" w:eastAsia="ar-SA"/>
        </w:rPr>
        <w:t xml:space="preserve"> –</w:t>
      </w:r>
      <w:r>
        <w:rPr>
          <w:rFonts w:ascii="Times New Roman" w:hAnsi="Times New Roman" w:cs="Times New Roman"/>
          <w:b/>
          <w:bCs/>
          <w:sz w:val="24"/>
          <w:szCs w:val="24"/>
          <w:lang w:val="ro-RO" w:eastAsia="ar-SA"/>
        </w:rPr>
        <w:t xml:space="preserve"> </w:t>
      </w:r>
      <w:r>
        <w:rPr>
          <w:rFonts w:ascii="Times New Roman" w:hAnsi="Times New Roman" w:cs="Times New Roman"/>
          <w:sz w:val="24"/>
          <w:szCs w:val="24"/>
          <w:lang w:val="ro-RO" w:eastAsia="ar-SA"/>
        </w:rPr>
        <w:t>consumul final brut de energie</w:t>
      </w:r>
      <w:r>
        <w:rPr>
          <w:rFonts w:ascii="Times New Roman" w:hAnsi="Times New Roman" w:cs="Times New Roman"/>
          <w:b/>
          <w:bCs/>
          <w:sz w:val="24"/>
          <w:szCs w:val="24"/>
          <w:lang w:val="ro-RO" w:eastAsia="ar-SA"/>
        </w:rPr>
        <w:t xml:space="preserve"> </w:t>
      </w:r>
      <w:r>
        <w:rPr>
          <w:rFonts w:ascii="Times New Roman" w:hAnsi="Times New Roman" w:cs="Times New Roman"/>
          <w:sz w:val="24"/>
          <w:szCs w:val="24"/>
          <w:lang w:val="ro-RO" w:eastAsia="ar-SA"/>
        </w:rPr>
        <w:t xml:space="preserve">în anul „n”, care cuprinde consumul final total de energie pe țară, </w:t>
      </w:r>
      <w:r>
        <w:rPr>
          <w:rFonts w:ascii="Times New Roman" w:hAnsi="Times New Roman" w:cs="Times New Roman"/>
          <w:sz w:val="16"/>
          <w:szCs w:val="16"/>
          <w:lang w:val="ro-RO" w:eastAsia="ro-RO"/>
        </w:rPr>
        <w:t> </w:t>
      </w:r>
      <w:r>
        <w:rPr>
          <w:rFonts w:ascii="Times New Roman" w:hAnsi="Times New Roman" w:cs="Times New Roman"/>
          <w:sz w:val="24"/>
          <w:szCs w:val="24"/>
          <w:lang w:val="ro-RO" w:eastAsia="ro-RO"/>
        </w:rPr>
        <w:t>pierderile de energie electrică și de energie termică în rețelele electrice și termice, precum și  energia electrică și termică, utilizată pentru consum propriu la centralele electrice și termice.</w:t>
      </w:r>
      <w:r>
        <w:rPr>
          <w:rFonts w:ascii="Times New Roman" w:hAnsi="Times New Roman" w:cs="Times New Roman"/>
          <w:sz w:val="24"/>
          <w:szCs w:val="24"/>
          <w:lang w:val="ro-RO" w:eastAsia="ar-SA"/>
        </w:rPr>
        <w:t xml:space="preserve"> </w:t>
      </w:r>
    </w:p>
    <w:p w:rsidR="001D1BF1" w:rsidRDefault="001D1BF1" w:rsidP="001D1BF1">
      <w:pPr>
        <w:numPr>
          <w:ilvl w:val="0"/>
          <w:numId w:val="4"/>
        </w:numPr>
        <w:spacing w:after="120"/>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val="ro-RO" w:eastAsia="ar-SA"/>
        </w:rPr>
        <w:t>La calcularea consumului final brut de energie, în scopul măsurării respectării obiectivelor naționale şi a traiectoriei orientative, stabilite conform Legea nr. 10/2016, cantitatea de energie consumată în sectorul aviației, ca proporție din consumul final brut de energie, se consideră a fi nu mai mare de 6,18%.</w:t>
      </w:r>
    </w:p>
    <w:p w:rsidR="001D1BF1" w:rsidRDefault="001D1BF1" w:rsidP="001D1BF1">
      <w:pPr>
        <w:keepNext/>
        <w:jc w:val="center"/>
        <w:rPr>
          <w:rFonts w:ascii="Times New Roman" w:hAnsi="Times New Roman" w:cs="Times New Roman"/>
          <w:b/>
          <w:bCs/>
          <w:sz w:val="24"/>
          <w:szCs w:val="24"/>
          <w:lang w:val="ro-RO" w:eastAsia="ar-SA"/>
        </w:rPr>
      </w:pPr>
    </w:p>
    <w:p w:rsidR="001D1BF1" w:rsidRDefault="001D1BF1" w:rsidP="001D1BF1">
      <w:pPr>
        <w:keepNext/>
        <w:jc w:val="center"/>
        <w:rPr>
          <w:rFonts w:ascii="Times New Roman" w:hAnsi="Times New Roman" w:cs="Times New Roman"/>
          <w:b/>
          <w:bCs/>
          <w:sz w:val="24"/>
          <w:szCs w:val="24"/>
          <w:lang w:val="ro-RO" w:eastAsia="ar-SA"/>
        </w:rPr>
      </w:pPr>
      <w:r>
        <w:rPr>
          <w:rFonts w:ascii="Times New Roman" w:hAnsi="Times New Roman" w:cs="Times New Roman"/>
          <w:b/>
          <w:bCs/>
          <w:sz w:val="24"/>
          <w:szCs w:val="24"/>
          <w:lang w:val="ro-RO" w:eastAsia="ar-SA"/>
        </w:rPr>
        <w:br/>
        <w:t>Capitolul V.</w:t>
      </w:r>
    </w:p>
    <w:p w:rsidR="001D1BF1" w:rsidRDefault="001D1BF1" w:rsidP="001D1BF1">
      <w:pPr>
        <w:keepNext/>
        <w:jc w:val="center"/>
        <w:rPr>
          <w:rFonts w:ascii="Times New Roman" w:hAnsi="Times New Roman" w:cs="Times New Roman"/>
          <w:b/>
          <w:bCs/>
          <w:sz w:val="24"/>
          <w:szCs w:val="24"/>
          <w:lang w:val="ro-RO" w:eastAsia="ar-SA"/>
        </w:rPr>
      </w:pPr>
      <w:r>
        <w:rPr>
          <w:rFonts w:ascii="Times New Roman" w:hAnsi="Times New Roman" w:cs="Times New Roman"/>
          <w:b/>
          <w:bCs/>
          <w:sz w:val="24"/>
          <w:szCs w:val="24"/>
          <w:lang w:val="ro-RO" w:eastAsia="ar-SA"/>
        </w:rPr>
        <w:t>Raportarea și schimbul de informații</w:t>
      </w:r>
    </w:p>
    <w:p w:rsidR="001D1BF1" w:rsidRDefault="001D1BF1" w:rsidP="001D1BF1">
      <w:pPr>
        <w:rPr>
          <w:rFonts w:ascii="Times New Roman" w:hAnsi="Times New Roman" w:cs="Times New Roman"/>
          <w:sz w:val="24"/>
          <w:szCs w:val="24"/>
          <w:lang w:val="ro-RO" w:eastAsia="ar-SA"/>
        </w:rPr>
      </w:pP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bookmarkStart w:id="8" w:name="_Ref530945527"/>
      <w:r>
        <w:rPr>
          <w:rFonts w:ascii="Times New Roman" w:hAnsi="Times New Roman" w:cs="Times New Roman"/>
          <w:sz w:val="24"/>
          <w:szCs w:val="24"/>
          <w:lang w:val="ro-RO" w:eastAsia="ar-SA"/>
        </w:rPr>
        <w:t>Pentru determinarea consumului final de energie din surse regenerabile în transporturi și a consumului final total de energie în transporturi, Biroul Național de Statistică transmite anual organului central de specialitate informațiile statistice relevante, compilate în baza chestionarelor energetice anuale.</w:t>
      </w:r>
      <w:bookmarkEnd w:id="8"/>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 xml:space="preserve">Organul central de specialitate este în drept să solicite de la autoritățile administrației publice centrale informații suplimentare necesare pentru determinarea consumurilor reale de energie, înregistrate în sectorul transporturilor, care necesită a fi luate în considerație la determinarea ponderii energiei din surse regenerabile în consumul final de energie în transporturi. </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Organul central de specialitate colaborează cu Biroul Național de Statistică în vederea identificării și implementării măsurilor și a acțiunilor necesare pentru dezvoltarea sistemului statistic național pentru a asigura disponibilitatea informațiilor statistice, necesare la determinarea ponderii energiei din surse regenerabile în consumul final de energie în transporturi.</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 xml:space="preserve">Organul central de specialitate include informații cu privire la ponderea energiei din surse regenerabile în consumul final de energie în transporturi în raportul cu privire la monitorizarea realizării obiectivelor în domeniul energiei din surse regenerabile, elaborat și prezentat guvernului în conformitate cu articolul 11, litera e) din Legea nr. 10/2016. </w:t>
      </w:r>
    </w:p>
    <w:p w:rsidR="001D1BF1" w:rsidRDefault="001D1BF1" w:rsidP="001D1BF1">
      <w:pPr>
        <w:numPr>
          <w:ilvl w:val="0"/>
          <w:numId w:val="4"/>
        </w:numPr>
        <w:spacing w:after="120"/>
        <w:ind w:left="0" w:firstLine="567"/>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Pentru asigurarea corespunderii modului de determinare și de prezentare a ponderii energiei din surse regenerabile în consumul final de energie în transporturi cu principiile stabilite în cadrul Uniunii Europene, organul central de specialitate este în drept să utilizeze instrumentele elaborate în acest scop de către EUROSTAT, publicate pe pagina sa web oficială.</w:t>
      </w:r>
    </w:p>
    <w:p w:rsidR="001D1BF1" w:rsidRDefault="001D1BF1" w:rsidP="001D1BF1">
      <w:pPr>
        <w:spacing w:after="120"/>
        <w:jc w:val="both"/>
        <w:rPr>
          <w:rFonts w:ascii="Times New Roman" w:hAnsi="Times New Roman" w:cs="Times New Roman"/>
          <w:sz w:val="24"/>
          <w:szCs w:val="24"/>
          <w:lang w:val="ro-RO" w:eastAsia="ar-SA"/>
        </w:rPr>
      </w:pPr>
    </w:p>
    <w:p w:rsidR="001D1BF1" w:rsidRDefault="001D1BF1" w:rsidP="001D1BF1">
      <w:pPr>
        <w:spacing w:after="120"/>
        <w:jc w:val="both"/>
        <w:rPr>
          <w:rFonts w:ascii="Times New Roman" w:hAnsi="Times New Roman" w:cs="Times New Roman"/>
          <w:sz w:val="24"/>
          <w:szCs w:val="24"/>
          <w:lang w:val="ro-RO" w:eastAsia="ar-SA"/>
        </w:rPr>
      </w:pPr>
    </w:p>
    <w:p w:rsidR="001D1BF1" w:rsidRDefault="001D1BF1" w:rsidP="001D1BF1">
      <w:pPr>
        <w:ind w:left="4961"/>
        <w:rPr>
          <w:rFonts w:ascii="Times New Roman" w:hAnsi="Times New Roman" w:cs="Times New Roman"/>
          <w:b/>
          <w:bCs/>
          <w:sz w:val="24"/>
          <w:szCs w:val="24"/>
          <w:lang w:val="ro-RO" w:eastAsia="ar-SA"/>
        </w:rPr>
      </w:pPr>
    </w:p>
    <w:p w:rsidR="00545381" w:rsidRDefault="00545381" w:rsidP="001D1BF1">
      <w:pPr>
        <w:ind w:left="4961"/>
        <w:rPr>
          <w:rFonts w:ascii="Times New Roman" w:hAnsi="Times New Roman" w:cs="Times New Roman"/>
          <w:b/>
          <w:bCs/>
          <w:sz w:val="24"/>
          <w:szCs w:val="24"/>
          <w:lang w:val="ro-RO" w:eastAsia="ar-SA"/>
        </w:rPr>
      </w:pPr>
    </w:p>
    <w:p w:rsidR="00545381" w:rsidRDefault="00545381" w:rsidP="001D1BF1">
      <w:pPr>
        <w:ind w:left="4961"/>
        <w:rPr>
          <w:rFonts w:ascii="Times New Roman" w:hAnsi="Times New Roman" w:cs="Times New Roman"/>
          <w:b/>
          <w:bCs/>
          <w:sz w:val="24"/>
          <w:szCs w:val="24"/>
          <w:lang w:val="ro-RO" w:eastAsia="ar-SA"/>
        </w:rPr>
      </w:pPr>
    </w:p>
    <w:p w:rsidR="001D1BF1" w:rsidRDefault="001D1BF1" w:rsidP="001D1BF1">
      <w:pPr>
        <w:ind w:left="4961"/>
        <w:rPr>
          <w:rFonts w:ascii="Times New Roman" w:hAnsi="Times New Roman" w:cs="Times New Roman"/>
          <w:b/>
          <w:bCs/>
          <w:sz w:val="24"/>
          <w:szCs w:val="24"/>
          <w:lang w:val="ro-RO" w:eastAsia="ar-SA"/>
        </w:rPr>
      </w:pPr>
    </w:p>
    <w:p w:rsidR="001D1BF1" w:rsidRDefault="001D1BF1" w:rsidP="001D1BF1">
      <w:pPr>
        <w:ind w:left="4961"/>
        <w:rPr>
          <w:rFonts w:ascii="Times New Roman" w:hAnsi="Times New Roman" w:cs="Times New Roman"/>
          <w:b/>
          <w:bCs/>
          <w:sz w:val="24"/>
          <w:szCs w:val="24"/>
          <w:lang w:val="ro-RO" w:eastAsia="ar-SA"/>
        </w:rPr>
      </w:pPr>
    </w:p>
    <w:p w:rsidR="001D1BF1" w:rsidRDefault="001D1BF1" w:rsidP="001D1BF1">
      <w:pPr>
        <w:ind w:left="4961"/>
        <w:rPr>
          <w:rFonts w:ascii="Times New Roman" w:hAnsi="Times New Roman" w:cs="Times New Roman"/>
          <w:b/>
          <w:bCs/>
          <w:sz w:val="24"/>
          <w:szCs w:val="24"/>
          <w:lang w:val="ro-RO" w:eastAsia="ar-SA"/>
        </w:rPr>
      </w:pPr>
    </w:p>
    <w:p w:rsidR="001D1BF1" w:rsidRDefault="001D1BF1" w:rsidP="001D1BF1">
      <w:pPr>
        <w:ind w:left="4961"/>
        <w:rPr>
          <w:rFonts w:ascii="Times New Roman" w:hAnsi="Times New Roman" w:cs="Times New Roman"/>
          <w:b/>
          <w:bCs/>
          <w:sz w:val="24"/>
          <w:szCs w:val="24"/>
          <w:lang w:val="ro-RO" w:eastAsia="ar-SA"/>
        </w:rPr>
      </w:pPr>
    </w:p>
    <w:p w:rsidR="001D1BF1" w:rsidRDefault="001D1BF1" w:rsidP="001D1BF1">
      <w:pPr>
        <w:ind w:left="4961"/>
        <w:rPr>
          <w:rFonts w:ascii="Times New Roman" w:hAnsi="Times New Roman" w:cs="Times New Roman"/>
          <w:b/>
          <w:bCs/>
          <w:sz w:val="24"/>
          <w:szCs w:val="24"/>
          <w:lang w:val="ro-RO" w:eastAsia="ar-SA"/>
        </w:rPr>
      </w:pPr>
    </w:p>
    <w:p w:rsidR="001D1BF1" w:rsidRDefault="001D1BF1" w:rsidP="001D1BF1">
      <w:pPr>
        <w:ind w:left="4961"/>
        <w:rPr>
          <w:rFonts w:ascii="Times New Roman" w:hAnsi="Times New Roman" w:cs="Times New Roman"/>
          <w:b/>
          <w:bCs/>
          <w:sz w:val="24"/>
          <w:szCs w:val="24"/>
          <w:lang w:val="ro-RO" w:eastAsia="ar-SA"/>
        </w:rPr>
      </w:pPr>
    </w:p>
    <w:p w:rsidR="001D1BF1" w:rsidRDefault="001D1BF1" w:rsidP="001D1BF1">
      <w:pPr>
        <w:ind w:left="4961"/>
        <w:rPr>
          <w:rFonts w:ascii="Times New Roman" w:hAnsi="Times New Roman" w:cs="Times New Roman"/>
          <w:sz w:val="24"/>
          <w:szCs w:val="24"/>
          <w:lang w:val="ro-RO" w:eastAsia="ar-SA"/>
        </w:rPr>
      </w:pPr>
      <w:r>
        <w:rPr>
          <w:rFonts w:ascii="Times New Roman" w:hAnsi="Times New Roman" w:cs="Times New Roman"/>
          <w:b/>
          <w:bCs/>
          <w:sz w:val="24"/>
          <w:szCs w:val="24"/>
          <w:lang w:val="ro-RO" w:eastAsia="ar-SA"/>
        </w:rPr>
        <w:lastRenderedPageBreak/>
        <w:t xml:space="preserve">Anexă </w:t>
      </w:r>
      <w:r>
        <w:rPr>
          <w:rFonts w:ascii="Times New Roman" w:hAnsi="Times New Roman" w:cs="Times New Roman"/>
          <w:sz w:val="24"/>
          <w:szCs w:val="24"/>
          <w:lang w:val="ro-RO" w:eastAsia="ar-SA"/>
        </w:rPr>
        <w:t>la Regulamentul privind determinarea consumului final de energie din surse regenerabile de energie în transporturi</w:t>
      </w:r>
      <w:r>
        <w:rPr>
          <w:rFonts w:ascii="Times New Roman" w:hAnsi="Times New Roman" w:cs="Times New Roman"/>
          <w:color w:val="000000"/>
          <w:sz w:val="24"/>
          <w:szCs w:val="24"/>
          <w:shd w:val="clear" w:color="auto" w:fill="FFFFFF"/>
          <w:lang w:val="ro-RO" w:eastAsia="ar-SA"/>
        </w:rPr>
        <w:t>,</w:t>
      </w:r>
      <w:r>
        <w:rPr>
          <w:rFonts w:ascii="Times New Roman" w:hAnsi="Times New Roman" w:cs="Times New Roman"/>
          <w:sz w:val="24"/>
          <w:szCs w:val="24"/>
          <w:lang w:val="ro-RO" w:eastAsia="ar-SA"/>
        </w:rPr>
        <w:t xml:space="preserve"> </w:t>
      </w:r>
    </w:p>
    <w:p w:rsidR="001D1BF1" w:rsidRDefault="001D1BF1" w:rsidP="001D1BF1">
      <w:pPr>
        <w:ind w:left="4961"/>
        <w:rPr>
          <w:rFonts w:ascii="Times New Roman" w:hAnsi="Times New Roman" w:cs="Times New Roman"/>
          <w:sz w:val="24"/>
          <w:szCs w:val="24"/>
          <w:lang w:val="ro-RO" w:eastAsia="ar-SA"/>
        </w:rPr>
      </w:pPr>
      <w:r>
        <w:rPr>
          <w:rFonts w:ascii="Times New Roman" w:hAnsi="Times New Roman" w:cs="Times New Roman"/>
          <w:sz w:val="24"/>
          <w:szCs w:val="24"/>
          <w:lang w:val="ro-RO" w:eastAsia="ar-SA"/>
        </w:rPr>
        <w:t>aprobat prin Hotărârea  Guvernului nr. _____ din_______________</w:t>
      </w:r>
    </w:p>
    <w:p w:rsidR="001D1BF1" w:rsidRDefault="001D1BF1" w:rsidP="001D1BF1">
      <w:pPr>
        <w:spacing w:before="100" w:beforeAutospacing="1" w:after="100" w:afterAutospacing="1"/>
        <w:jc w:val="both"/>
        <w:rPr>
          <w:rFonts w:ascii="Times New Roman" w:hAnsi="Times New Roman" w:cs="Times New Roman"/>
          <w:b/>
          <w:bCs/>
          <w:sz w:val="24"/>
          <w:szCs w:val="24"/>
          <w:lang w:val="ro-RO"/>
        </w:rPr>
      </w:pPr>
    </w:p>
    <w:p w:rsidR="001D1BF1" w:rsidRDefault="001D1BF1" w:rsidP="001D1BF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Lista </w:t>
      </w:r>
    </w:p>
    <w:p w:rsidR="001D1BF1" w:rsidRDefault="001D1BF1" w:rsidP="001D1BF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tipurilor de materie primă pentru producerea biocarburanților, </w:t>
      </w:r>
    </w:p>
    <w:p w:rsidR="001D1BF1" w:rsidRDefault="001D1BF1" w:rsidP="001D1BF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în raport cu care se aplică prevederi specifice </w:t>
      </w:r>
    </w:p>
    <w:p w:rsidR="001D1BF1" w:rsidRDefault="001D1BF1" w:rsidP="001D1BF1">
      <w:pPr>
        <w:jc w:val="center"/>
        <w:rPr>
          <w:rFonts w:ascii="Times New Roman" w:hAnsi="Times New Roman" w:cs="Times New Roman"/>
          <w:b/>
          <w:bCs/>
          <w:sz w:val="24"/>
          <w:szCs w:val="24"/>
          <w:lang w:val="ro-RO"/>
        </w:rPr>
      </w:pPr>
    </w:p>
    <w:p w:rsidR="001D1BF1" w:rsidRDefault="001D1BF1" w:rsidP="001D1BF1">
      <w:pPr>
        <w:spacing w:after="1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Se consideră a fi dublă, în scopul determinării cantității de energie din surse regenerabile utilizată în transporturi, contribuția biocarburanților produși din următoarele tipuri de materie primă:</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algele, dacă sunt cultivate pe pământ în heleșteie sau fotobioreactoare;</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fracțiunea de biomasă din deșeurile municipale mixte, însă nu din deșeurile menajere triate, vizate de obiectivele în materie de reciclare (inclusiv hârtie, plastic provenind din gospodării și deșeuri provenind din alte surse, în măsura în care aceste fluxuri de deșeuri sunt similare deșeurilor care provin din gospodării);</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deșeuri biodegradabile provenite din bucătăriile gospodăriilor private (biodeșeuri), colectate și păstrate separat în funcție de tipul și de natura deșeurilor cu scopul de a facilita tratarea specifică a acestora;</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fracția de biomasă din deșeurile industriale, care nu poate fi folosită în lanțul alimentar și furajer, inclusiv materialele provenite din industria cu amănuntul și cu ridicata și din industria agroalimentară, precum și din pescuit și acvacultură, cu excepția materiilor prime enumerate la subpunctul t) și u) din prezenta Anexă;</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paiele;</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gunoiul de grajd și nămolul de epurare;</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efluenții proveniți de la fabricile de ulei de palmier și ciorchinele goale ale fructelor de palmier;</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smoala de ulei de tal;</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glicerina brută;</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deșeurile rezultate din prelucrarea trestiei zaharoase (bagasă);</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tescovina de struguri și drojdia de vin;</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cojile de fructe, cu coajă lemnoasă;</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pleava;</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știuleții curățați de boabe de porumb;</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fracțiunea de biomasă din deșeuri și reziduuri din silvicultură și din industriile forestiere, cum ar fi scoarța, ramurile, reziduurile anterioare comercializării, frunzele, acele, coroanele arborilor, rumegușul, așchiile, leșia neagră, leșia cu sulfit, fibra de nămol, lignina și uleiul de tal;</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alte materiale celulozice de origine nealimentară, compuse în special din celuloză și din hemiceluloză și care au un conținut de lignină mai scăzut decât materialele ligno-celulozice; acestea includ reziduurile de culturi alimentare și furajere (precum paiele, tulpinile de porumb, pleava și </w:t>
      </w:r>
      <w:r>
        <w:rPr>
          <w:rFonts w:ascii="Times New Roman" w:hAnsi="Times New Roman" w:cs="Times New Roman"/>
          <w:sz w:val="24"/>
          <w:szCs w:val="24"/>
          <w:lang w:val="ro-RO"/>
        </w:rPr>
        <w:lastRenderedPageBreak/>
        <w:t>cojile), culturile ierboase energetice cu conținut scăzut de amidon (precum raigras, Panicum virgatum, Miscanthus, trestia de zahăr gigant, culturile de protecție anterioare și ulterioare culturilor principale), reziduurile industriale (inclusiv cele provenite din culturile alimentare și furajere după ce s-au extras uleiurile vegetale, zaharurile, amidonurile și proteinele), precum și materialele provenite din biodeșeuri;</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alte materiale ligno-celulozice, care includ materiale compuse din lignină, celuloză și hemiceluloză, precum biomasa obținută din păduri, culturile lemnoase energetice, precum și reziduurile și deșeurile industriale pe bază forestieră, cu excepția buștenilor de gater și a buștenilor de furnir;</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Combustibili lichizi și gazoși de origine nebiologică produși din surse regenerabile și utilizați în transport;</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captarea și utilizarea dioxidului de carbon pentru transport, dacă sursa de energie este regenerabilă în sensul noțiunii de „energie din surse regenerabile”, definită la articolul 3 din Legea privind energia din surse regenerabile;</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bacteriile, dacă sursa de energie este regenerabilă în sensul noțiunii de „energie din surse regenerabile” definite la articolul 3 din Legea nr. 10/2016 privind energia din surse regenerabile;</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uleiul de gătit uzat;</w:t>
      </w:r>
    </w:p>
    <w:p w:rsidR="001D1BF1" w:rsidRDefault="001D1BF1" w:rsidP="00100826">
      <w:pPr>
        <w:numPr>
          <w:ilvl w:val="0"/>
          <w:numId w:val="8"/>
        </w:numPr>
        <w:spacing w:after="120"/>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grăsimile animale, care cad sub incidența categoriilor 1 și 2, conform prevederilor Legii privind subprodusele de origine animală, precum și produsele derivate care nu sunt destinate consumului uman.</w:t>
      </w:r>
    </w:p>
    <w:p w:rsidR="001D1BF1" w:rsidRDefault="001D1BF1" w:rsidP="001D1BF1">
      <w:pPr>
        <w:rPr>
          <w:rFonts w:ascii="Times New Roman" w:hAnsi="Times New Roman" w:cs="Times New Roman"/>
          <w:sz w:val="24"/>
          <w:szCs w:val="24"/>
          <w:lang w:val="ro-RO" w:eastAsia="ar-SA"/>
        </w:rPr>
      </w:pPr>
    </w:p>
    <w:p w:rsidR="001D1BF1" w:rsidRDefault="001D1BF1" w:rsidP="001D1BF1">
      <w:pPr>
        <w:ind w:firstLine="567"/>
        <w:jc w:val="right"/>
        <w:rPr>
          <w:lang w:val="ro-RO"/>
        </w:rPr>
      </w:pPr>
    </w:p>
    <w:p w:rsidR="001D1BF1" w:rsidRDefault="001D1BF1" w:rsidP="001D1BF1">
      <w:pPr>
        <w:rPr>
          <w:rFonts w:ascii="Times New Roman" w:eastAsia="Times New Roman" w:hAnsi="Times New Roman" w:cs="Times New Roman"/>
          <w:sz w:val="24"/>
          <w:szCs w:val="24"/>
          <w:lang w:val="ro-RO"/>
        </w:rPr>
        <w:sectPr w:rsidR="001D1BF1">
          <w:pgSz w:w="12240" w:h="15840"/>
          <w:pgMar w:top="1134" w:right="850" w:bottom="1134" w:left="1701" w:header="720" w:footer="720" w:gutter="0"/>
          <w:cols w:space="720"/>
          <w:docGrid w:linePitch="360"/>
        </w:sectPr>
      </w:pPr>
      <w:r>
        <w:rPr>
          <w:rFonts w:ascii="Times New Roman" w:eastAsia="Times New Roman" w:hAnsi="Times New Roman" w:cs="Times New Roman"/>
          <w:sz w:val="24"/>
          <w:szCs w:val="24"/>
          <w:lang w:val="ro-RO"/>
        </w:rPr>
        <w:br w:type="page"/>
      </w:r>
    </w:p>
    <w:p w:rsidR="001D1BF1" w:rsidRDefault="001D1BF1" w:rsidP="001D1BF1">
      <w:pPr>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TABEL DE CONCORDANȚĂ</w:t>
      </w:r>
    </w:p>
    <w:p w:rsidR="001D1BF1" w:rsidRDefault="001D1BF1" w:rsidP="001D1BF1">
      <w:pPr>
        <w:ind w:firstLine="720"/>
        <w:jc w:val="both"/>
        <w:rPr>
          <w:rFonts w:ascii="Times New Roman" w:hAnsi="Times New Roman" w:cs="Times New Roman"/>
          <w:b/>
          <w:bCs/>
          <w:sz w:val="24"/>
          <w:szCs w:val="24"/>
          <w:lang w:val="ro-RO"/>
        </w:rPr>
      </w:pPr>
    </w:p>
    <w:tbl>
      <w:tblPr>
        <w:tblW w:w="5130" w:type="pct"/>
        <w:tblCellMar>
          <w:left w:w="0" w:type="dxa"/>
          <w:right w:w="0" w:type="dxa"/>
        </w:tblCellMar>
        <w:tblLook w:val="04A0" w:firstRow="1" w:lastRow="0" w:firstColumn="1" w:lastColumn="0" w:noHBand="0" w:noVBand="1"/>
      </w:tblPr>
      <w:tblGrid>
        <w:gridCol w:w="547"/>
        <w:gridCol w:w="13297"/>
        <w:gridCol w:w="60"/>
      </w:tblGrid>
      <w:tr w:rsidR="001D1BF1" w:rsidTr="000B083C">
        <w:trPr>
          <w:gridAfter w:val="1"/>
          <w:wAfter w:w="7" w:type="pct"/>
        </w:trPr>
        <w:tc>
          <w:tcPr>
            <w:tcW w:w="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Default="001D1BF1">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1</w:t>
            </w:r>
          </w:p>
        </w:tc>
        <w:tc>
          <w:tcPr>
            <w:tcW w:w="478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1BF1" w:rsidRDefault="001D1BF1">
            <w:pPr>
              <w:spacing w:after="120"/>
              <w:rPr>
                <w:rFonts w:ascii="Times New Roman" w:hAnsi="Times New Roman" w:cs="Times New Roman"/>
                <w:b/>
                <w:bCs/>
                <w:sz w:val="24"/>
                <w:szCs w:val="24"/>
                <w:lang w:val="ro-RO" w:eastAsia="ar-SA"/>
              </w:rPr>
            </w:pPr>
            <w:r>
              <w:rPr>
                <w:rFonts w:ascii="Times New Roman" w:hAnsi="Times New Roman" w:cs="Times New Roman"/>
                <w:b/>
                <w:bCs/>
                <w:sz w:val="24"/>
                <w:szCs w:val="24"/>
                <w:lang w:val="ro-RO" w:eastAsia="ar-SA"/>
              </w:rPr>
              <w:t>Directiva 2009/28/CE a Parlamentului European Și A Consiliului din 23 aprilie 2009 privind promovarea utilizării energiei din surse regenerabile, de modificare și ulterior de abrogare a Directivelor 2001/77/CE și 2003/30/CE  (Text cu relevanță pentru SEE) (JO L 140 5.6.2009, p. 16 Astfel cum a fost modificat prin Directiva 2013/18/UE a Consiliului din 13 mai 2013 L 158 230  10.6.2013, Directiva (UE) 2015/1513 a Parlamentului European și a Consiliului Text Cu Relevanță Pentru See Din 9 Septembrie 2015 L 239 15.9.2015</w:t>
            </w:r>
          </w:p>
          <w:p w:rsidR="001D1BF1" w:rsidRDefault="001D1BF1">
            <w:pPr>
              <w:jc w:val="both"/>
              <w:rPr>
                <w:rFonts w:ascii="Times New Roman" w:hAnsi="Times New Roman" w:cs="Times New Roman"/>
                <w:b/>
                <w:bCs/>
                <w:sz w:val="24"/>
                <w:szCs w:val="24"/>
                <w:lang w:val="ro-RO"/>
              </w:rPr>
            </w:pPr>
          </w:p>
        </w:tc>
      </w:tr>
      <w:tr w:rsidR="001D1BF1" w:rsidTr="000B083C">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Default="001D1BF1">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2</w:t>
            </w:r>
          </w:p>
        </w:tc>
        <w:tc>
          <w:tcPr>
            <w:tcW w:w="47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Default="001D1BF1">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Hotărîrea  Guvernului cu privire la aprobarea Regulamentului privind determinarea consumului final de energie din surse regenerabile în transporturi</w:t>
            </w:r>
          </w:p>
        </w:tc>
        <w:tc>
          <w:tcPr>
            <w:tcW w:w="7" w:type="pct"/>
            <w:vAlign w:val="center"/>
            <w:hideMark/>
          </w:tcPr>
          <w:p w:rsidR="001D1BF1" w:rsidRDefault="001D1BF1">
            <w:r>
              <w:t> </w:t>
            </w:r>
          </w:p>
        </w:tc>
      </w:tr>
      <w:tr w:rsidR="001D1BF1" w:rsidTr="000B083C">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Default="001D1BF1">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3</w:t>
            </w:r>
          </w:p>
        </w:tc>
        <w:tc>
          <w:tcPr>
            <w:tcW w:w="47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Default="001D1BF1">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Gradul general de compatibilitate Parțial compatibil</w:t>
            </w:r>
          </w:p>
        </w:tc>
        <w:tc>
          <w:tcPr>
            <w:tcW w:w="7" w:type="pct"/>
            <w:tcBorders>
              <w:top w:val="nil"/>
              <w:left w:val="nil"/>
              <w:bottom w:val="single" w:sz="8" w:space="0" w:color="auto"/>
              <w:right w:val="nil"/>
            </w:tcBorders>
            <w:vAlign w:val="center"/>
            <w:hideMark/>
          </w:tcPr>
          <w:p w:rsidR="001D1BF1" w:rsidRDefault="001D1BF1">
            <w:r>
              <w:t> </w:t>
            </w:r>
          </w:p>
        </w:tc>
      </w:tr>
    </w:tbl>
    <w:p w:rsidR="001D1BF1" w:rsidRDefault="001D1BF1" w:rsidP="001D1BF1">
      <w:pPr>
        <w:rPr>
          <w:rFonts w:ascii="Times New Roman" w:eastAsia="Times New Roman" w:hAnsi="Times New Roman" w:cs="Times New Roman"/>
          <w:vanish/>
          <w:sz w:val="24"/>
          <w:szCs w:val="24"/>
        </w:rPr>
      </w:pPr>
    </w:p>
    <w:tbl>
      <w:tblPr>
        <w:tblW w:w="13882" w:type="dxa"/>
        <w:tblLayout w:type="fixed"/>
        <w:tblCellMar>
          <w:left w:w="0" w:type="dxa"/>
          <w:right w:w="0" w:type="dxa"/>
        </w:tblCellMar>
        <w:tblLook w:val="04A0" w:firstRow="1" w:lastRow="0" w:firstColumn="1" w:lastColumn="0" w:noHBand="0" w:noVBand="1"/>
      </w:tblPr>
      <w:tblGrid>
        <w:gridCol w:w="4243"/>
        <w:gridCol w:w="4394"/>
        <w:gridCol w:w="1701"/>
        <w:gridCol w:w="1134"/>
        <w:gridCol w:w="1134"/>
        <w:gridCol w:w="1276"/>
      </w:tblGrid>
      <w:tr w:rsidR="001D1BF1" w:rsidRPr="001D1BF1" w:rsidTr="000B083C">
        <w:trPr>
          <w:trHeight w:val="842"/>
        </w:trPr>
        <w:tc>
          <w:tcPr>
            <w:tcW w:w="4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Actul Uniunii Europene</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Proiectul de act normativ național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Gradul de compatibilitate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Diferențele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Observațiile</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Autoritatea/</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persoana responsabilă</w:t>
            </w:r>
          </w:p>
        </w:tc>
      </w:tr>
      <w:tr w:rsidR="001D1BF1" w:rsidRPr="001D1BF1" w:rsidTr="000B083C">
        <w:trPr>
          <w:trHeight w:val="255"/>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4</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9</w:t>
            </w:r>
          </w:p>
        </w:tc>
      </w:tr>
      <w:tr w:rsidR="001D1BF1" w:rsidRPr="001D1BF1" w:rsidTr="000B083C">
        <w:trPr>
          <w:trHeight w:val="5008"/>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Articolul 1 Obiectul și domeniul de aplicare</w:t>
            </w:r>
          </w:p>
          <w:p w:rsidR="001D1BF1" w:rsidRPr="001D1BF1" w:rsidRDefault="001D1BF1">
            <w:pPr>
              <w:spacing w:before="16"/>
              <w:ind w:left="102" w:right="63"/>
              <w:jc w:val="both"/>
              <w:rPr>
                <w:rFonts w:ascii="Times New Roman" w:hAnsi="Times New Roman" w:cs="Times New Roman"/>
                <w:sz w:val="24"/>
                <w:szCs w:val="24"/>
              </w:rPr>
            </w:pPr>
            <w:r w:rsidRPr="001D1BF1">
              <w:rPr>
                <w:rFonts w:ascii="Times New Roman" w:hAnsi="Times New Roman" w:cs="Times New Roman"/>
                <w:sz w:val="24"/>
                <w:szCs w:val="24"/>
                <w:lang w:val="ro-RO"/>
              </w:rPr>
              <w:t>Pr</w:t>
            </w:r>
            <w:r w:rsidRPr="001D1BF1">
              <w:rPr>
                <w:rFonts w:ascii="Times New Roman" w:hAnsi="Times New Roman" w:cs="Times New Roman"/>
                <w:spacing w:val="1"/>
                <w:sz w:val="24"/>
                <w:szCs w:val="24"/>
                <w:lang w:val="ro-RO"/>
              </w:rPr>
              <w:t>e</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ti</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ă 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b</w:t>
            </w:r>
            <w:r w:rsidRPr="001D1BF1">
              <w:rPr>
                <w:rFonts w:ascii="Times New Roman" w:hAnsi="Times New Roman" w:cs="Times New Roman"/>
                <w:spacing w:val="-1"/>
                <w:sz w:val="24"/>
                <w:szCs w:val="24"/>
                <w:lang w:val="ro-RO"/>
              </w:rPr>
              <w:t>il</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ș</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un</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ad</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u co</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un</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pen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u 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ea</w:t>
            </w:r>
            <w:r w:rsidRPr="001D1BF1">
              <w:rPr>
                <w:rFonts w:ascii="Times New Roman" w:hAnsi="Times New Roman" w:cs="Times New Roman"/>
                <w:spacing w:val="8"/>
                <w:sz w:val="24"/>
                <w:szCs w:val="24"/>
                <w:lang w:val="ro-RO"/>
              </w:rPr>
              <w:t xml:space="preserve"> </w:t>
            </w:r>
            <w:r w:rsidRPr="001D1BF1">
              <w:rPr>
                <w:rFonts w:ascii="Times New Roman" w:hAnsi="Times New Roman" w:cs="Times New Roman"/>
                <w:sz w:val="24"/>
                <w:szCs w:val="24"/>
                <w:lang w:val="ro-RO"/>
              </w:rPr>
              <w:t>ene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i</w:t>
            </w:r>
            <w:r w:rsidRPr="001D1BF1">
              <w:rPr>
                <w:rFonts w:ascii="Times New Roman" w:hAnsi="Times New Roman" w:cs="Times New Roman"/>
                <w:spacing w:val="9"/>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8"/>
                <w:sz w:val="24"/>
                <w:szCs w:val="24"/>
                <w:lang w:val="ro-RO"/>
              </w:rPr>
              <w:t xml:space="preserve"> </w:t>
            </w:r>
            <w:r w:rsidRPr="001D1BF1">
              <w:rPr>
                <w:rFonts w:ascii="Times New Roman" w:hAnsi="Times New Roman" w:cs="Times New Roman"/>
                <w:sz w:val="24"/>
                <w:szCs w:val="24"/>
                <w:lang w:val="ro-RO"/>
              </w:rPr>
              <w:t>su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e</w:t>
            </w:r>
            <w:r w:rsidRPr="001D1BF1">
              <w:rPr>
                <w:rFonts w:ascii="Times New Roman" w:hAnsi="Times New Roman" w:cs="Times New Roman"/>
                <w:spacing w:val="8"/>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A</w:t>
            </w:r>
            <w:r w:rsidRPr="001D1BF1">
              <w:rPr>
                <w:rFonts w:ascii="Times New Roman" w:hAnsi="Times New Roman" w:cs="Times New Roman"/>
                <w:sz w:val="24"/>
                <w:szCs w:val="24"/>
                <w:lang w:val="ro-RO"/>
              </w:rPr>
              <w:t>cea</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 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e</w:t>
            </w:r>
            <w:r w:rsidRPr="001D1BF1">
              <w:rPr>
                <w:rFonts w:ascii="Times New Roman" w:hAnsi="Times New Roman" w:cs="Times New Roman"/>
                <w:sz w:val="24"/>
                <w:szCs w:val="24"/>
                <w:lang w:val="ro-RO"/>
              </w:rPr>
              <w:t>ș</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 ob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ec</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e na</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 o</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li</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v</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nd p</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nde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 xml:space="preserve">a </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oba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ă a</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ei</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 su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se</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 ca</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ul</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co</w:t>
            </w:r>
            <w:r w:rsidRPr="001D1BF1">
              <w:rPr>
                <w:rFonts w:ascii="Times New Roman" w:hAnsi="Times New Roman" w:cs="Times New Roman"/>
                <w:spacing w:val="-2"/>
                <w:sz w:val="24"/>
                <w:szCs w:val="24"/>
                <w:lang w:val="ro-RO"/>
              </w:rPr>
              <w:t>ns</w:t>
            </w:r>
            <w:r w:rsidRPr="001D1BF1">
              <w:rPr>
                <w:rFonts w:ascii="Times New Roman" w:hAnsi="Times New Roman" w:cs="Times New Roman"/>
                <w:sz w:val="24"/>
                <w:szCs w:val="24"/>
                <w:lang w:val="ro-RO"/>
              </w:rPr>
              <w:t>u</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ui </w:t>
            </w:r>
            <w:r w:rsidRPr="001D1BF1">
              <w:rPr>
                <w:rFonts w:ascii="Times New Roman" w:hAnsi="Times New Roman" w:cs="Times New Roman"/>
                <w:spacing w:val="1"/>
                <w:position w:val="1"/>
                <w:sz w:val="24"/>
                <w:szCs w:val="24"/>
                <w:lang w:val="ro-RO"/>
              </w:rPr>
              <w:t>fi</w:t>
            </w:r>
            <w:r w:rsidRPr="001D1BF1">
              <w:rPr>
                <w:rFonts w:ascii="Times New Roman" w:hAnsi="Times New Roman" w:cs="Times New Roman"/>
                <w:position w:val="1"/>
                <w:sz w:val="24"/>
                <w:szCs w:val="24"/>
                <w:lang w:val="ro-RO"/>
              </w:rPr>
              <w:t>n</w:t>
            </w:r>
            <w:r w:rsidRPr="001D1BF1">
              <w:rPr>
                <w:rFonts w:ascii="Times New Roman" w:hAnsi="Times New Roman" w:cs="Times New Roman"/>
                <w:spacing w:val="-2"/>
                <w:position w:val="1"/>
                <w:sz w:val="24"/>
                <w:szCs w:val="24"/>
                <w:lang w:val="ro-RO"/>
              </w:rPr>
              <w:t>a</w:t>
            </w:r>
            <w:r w:rsidRPr="001D1BF1">
              <w:rPr>
                <w:rFonts w:ascii="Times New Roman" w:hAnsi="Times New Roman" w:cs="Times New Roman"/>
                <w:position w:val="1"/>
                <w:sz w:val="24"/>
                <w:szCs w:val="24"/>
                <w:lang w:val="ro-RO"/>
              </w:rPr>
              <w:t>l</w:t>
            </w:r>
            <w:r w:rsidRPr="001D1BF1">
              <w:rPr>
                <w:rFonts w:ascii="Times New Roman" w:hAnsi="Times New Roman" w:cs="Times New Roman"/>
                <w:spacing w:val="1"/>
                <w:position w:val="1"/>
                <w:sz w:val="24"/>
                <w:szCs w:val="24"/>
                <w:lang w:val="ro-RO"/>
              </w:rPr>
              <w:t xml:space="preserve"> </w:t>
            </w:r>
            <w:r w:rsidRPr="001D1BF1">
              <w:rPr>
                <w:rFonts w:ascii="Times New Roman" w:hAnsi="Times New Roman" w:cs="Times New Roman"/>
                <w:spacing w:val="-2"/>
                <w:position w:val="1"/>
                <w:sz w:val="24"/>
                <w:szCs w:val="24"/>
                <w:lang w:val="ro-RO"/>
              </w:rPr>
              <w:t>b</w:t>
            </w:r>
            <w:r w:rsidRPr="001D1BF1">
              <w:rPr>
                <w:rFonts w:ascii="Times New Roman" w:hAnsi="Times New Roman" w:cs="Times New Roman"/>
                <w:spacing w:val="1"/>
                <w:position w:val="1"/>
                <w:sz w:val="24"/>
                <w:szCs w:val="24"/>
                <w:lang w:val="ro-RO"/>
              </w:rPr>
              <w:t>r</w:t>
            </w:r>
            <w:r w:rsidRPr="001D1BF1">
              <w:rPr>
                <w:rFonts w:ascii="Times New Roman" w:hAnsi="Times New Roman" w:cs="Times New Roman"/>
                <w:position w:val="1"/>
                <w:sz w:val="24"/>
                <w:szCs w:val="24"/>
                <w:lang w:val="ro-RO"/>
              </w:rPr>
              <w:t>ut</w:t>
            </w:r>
            <w:r w:rsidRPr="001D1BF1">
              <w:rPr>
                <w:rFonts w:ascii="Times New Roman" w:hAnsi="Times New Roman" w:cs="Times New Roman"/>
                <w:spacing w:val="-1"/>
                <w:position w:val="1"/>
                <w:sz w:val="24"/>
                <w:szCs w:val="24"/>
                <w:lang w:val="ro-RO"/>
              </w:rPr>
              <w:t xml:space="preserve"> </w:t>
            </w:r>
            <w:r w:rsidRPr="001D1BF1">
              <w:rPr>
                <w:rFonts w:ascii="Times New Roman" w:hAnsi="Times New Roman" w:cs="Times New Roman"/>
                <w:position w:val="1"/>
                <w:sz w:val="24"/>
                <w:szCs w:val="24"/>
                <w:lang w:val="ro-RO"/>
              </w:rPr>
              <w:t xml:space="preserve">de </w:t>
            </w:r>
            <w:r w:rsidRPr="001D1BF1">
              <w:rPr>
                <w:rFonts w:ascii="Times New Roman" w:hAnsi="Times New Roman" w:cs="Times New Roman"/>
                <w:spacing w:val="-2"/>
                <w:position w:val="1"/>
                <w:sz w:val="24"/>
                <w:szCs w:val="24"/>
                <w:lang w:val="ro-RO"/>
              </w:rPr>
              <w:t>e</w:t>
            </w:r>
            <w:r w:rsidRPr="001D1BF1">
              <w:rPr>
                <w:rFonts w:ascii="Times New Roman" w:hAnsi="Times New Roman" w:cs="Times New Roman"/>
                <w:position w:val="1"/>
                <w:sz w:val="24"/>
                <w:szCs w:val="24"/>
                <w:lang w:val="ro-RO"/>
              </w:rPr>
              <w:t>ne</w:t>
            </w:r>
            <w:r w:rsidRPr="001D1BF1">
              <w:rPr>
                <w:rFonts w:ascii="Times New Roman" w:hAnsi="Times New Roman" w:cs="Times New Roman"/>
                <w:spacing w:val="1"/>
                <w:position w:val="1"/>
                <w:sz w:val="24"/>
                <w:szCs w:val="24"/>
                <w:lang w:val="ro-RO"/>
              </w:rPr>
              <w:t>r</w:t>
            </w:r>
            <w:r w:rsidRPr="001D1BF1">
              <w:rPr>
                <w:rFonts w:ascii="Times New Roman" w:hAnsi="Times New Roman" w:cs="Times New Roman"/>
                <w:spacing w:val="-2"/>
                <w:position w:val="1"/>
                <w:sz w:val="24"/>
                <w:szCs w:val="24"/>
                <w:lang w:val="ro-RO"/>
              </w:rPr>
              <w:t>g</w:t>
            </w:r>
            <w:r w:rsidRPr="001D1BF1">
              <w:rPr>
                <w:rFonts w:ascii="Times New Roman" w:hAnsi="Times New Roman" w:cs="Times New Roman"/>
                <w:spacing w:val="1"/>
                <w:position w:val="1"/>
                <w:sz w:val="24"/>
                <w:szCs w:val="24"/>
                <w:lang w:val="ro-RO"/>
              </w:rPr>
              <w:t>i</w:t>
            </w:r>
            <w:r w:rsidRPr="001D1BF1">
              <w:rPr>
                <w:rFonts w:ascii="Times New Roman" w:hAnsi="Times New Roman" w:cs="Times New Roman"/>
                <w:position w:val="1"/>
                <w:sz w:val="24"/>
                <w:szCs w:val="24"/>
                <w:lang w:val="ro-RO"/>
              </w:rPr>
              <w:t>e și</w:t>
            </w:r>
            <w:r w:rsidRPr="001D1BF1">
              <w:rPr>
                <w:rFonts w:ascii="Times New Roman" w:hAnsi="Times New Roman" w:cs="Times New Roman"/>
                <w:spacing w:val="1"/>
                <w:position w:val="1"/>
                <w:sz w:val="24"/>
                <w:szCs w:val="24"/>
                <w:lang w:val="ro-RO"/>
              </w:rPr>
              <w:t xml:space="preserve"> </w:t>
            </w:r>
            <w:r w:rsidRPr="001D1BF1">
              <w:rPr>
                <w:rFonts w:ascii="Times New Roman" w:hAnsi="Times New Roman" w:cs="Times New Roman"/>
                <w:position w:val="1"/>
                <w:sz w:val="24"/>
                <w:szCs w:val="24"/>
                <w:lang w:val="ro-RO"/>
              </w:rPr>
              <w:t>p</w:t>
            </w:r>
            <w:r w:rsidRPr="001D1BF1">
              <w:rPr>
                <w:rFonts w:ascii="Times New Roman" w:hAnsi="Times New Roman" w:cs="Times New Roman"/>
                <w:spacing w:val="-2"/>
                <w:position w:val="1"/>
                <w:sz w:val="24"/>
                <w:szCs w:val="24"/>
                <w:lang w:val="ro-RO"/>
              </w:rPr>
              <w:t>on</w:t>
            </w:r>
            <w:r w:rsidRPr="001D1BF1">
              <w:rPr>
                <w:rFonts w:ascii="Times New Roman" w:hAnsi="Times New Roman" w:cs="Times New Roman"/>
                <w:position w:val="1"/>
                <w:sz w:val="24"/>
                <w:szCs w:val="24"/>
                <w:lang w:val="ro-RO"/>
              </w:rPr>
              <w:t>de</w:t>
            </w:r>
            <w:r w:rsidRPr="001D1BF1">
              <w:rPr>
                <w:rFonts w:ascii="Times New Roman" w:hAnsi="Times New Roman" w:cs="Times New Roman"/>
                <w:spacing w:val="1"/>
                <w:position w:val="1"/>
                <w:sz w:val="24"/>
                <w:szCs w:val="24"/>
                <w:lang w:val="ro-RO"/>
              </w:rPr>
              <w:t>r</w:t>
            </w:r>
            <w:r w:rsidRPr="001D1BF1">
              <w:rPr>
                <w:rFonts w:ascii="Times New Roman" w:hAnsi="Times New Roman" w:cs="Times New Roman"/>
                <w:spacing w:val="-2"/>
                <w:position w:val="1"/>
                <w:sz w:val="24"/>
                <w:szCs w:val="24"/>
                <w:lang w:val="ro-RO"/>
              </w:rPr>
              <w:t>e</w:t>
            </w:r>
            <w:r w:rsidRPr="001D1BF1">
              <w:rPr>
                <w:rFonts w:ascii="Times New Roman" w:hAnsi="Times New Roman" w:cs="Times New Roman"/>
                <w:position w:val="1"/>
                <w:sz w:val="24"/>
                <w:szCs w:val="24"/>
                <w:lang w:val="ro-RO"/>
              </w:rPr>
              <w:t>a</w:t>
            </w:r>
          </w:p>
          <w:p w:rsidR="001D1BF1" w:rsidRPr="001D1BF1" w:rsidRDefault="001D1BF1">
            <w:pPr>
              <w:ind w:left="102" w:right="72"/>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i</w:t>
            </w:r>
            <w:r w:rsidRPr="001D1BF1">
              <w:rPr>
                <w:rFonts w:ascii="Times New Roman" w:hAnsi="Times New Roman" w:cs="Times New Roman"/>
                <w:spacing w:val="54"/>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51"/>
                <w:sz w:val="24"/>
                <w:szCs w:val="24"/>
                <w:lang w:val="ro-RO"/>
              </w:rPr>
              <w:t xml:space="preserve"> </w:t>
            </w:r>
            <w:r w:rsidRPr="001D1BF1">
              <w:rPr>
                <w:rFonts w:ascii="Times New Roman" w:hAnsi="Times New Roman" w:cs="Times New Roman"/>
                <w:sz w:val="24"/>
                <w:szCs w:val="24"/>
                <w:lang w:val="ro-RO"/>
              </w:rPr>
              <w:t>su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se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53"/>
                <w:sz w:val="24"/>
                <w:szCs w:val="24"/>
                <w:lang w:val="ro-RO"/>
              </w:rPr>
              <w:t xml:space="preserve"> </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ă</w:t>
            </w:r>
            <w:r w:rsidRPr="001D1BF1">
              <w:rPr>
                <w:rFonts w:ascii="Times New Roman" w:hAnsi="Times New Roman" w:cs="Times New Roman"/>
                <w:spacing w:val="53"/>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w:t>
            </w:r>
            <w:r w:rsidRPr="001D1BF1">
              <w:rPr>
                <w:rFonts w:ascii="Times New Roman" w:hAnsi="Times New Roman" w:cs="Times New Roman"/>
                <w:spacing w:val="53"/>
                <w:sz w:val="24"/>
                <w:szCs w:val="24"/>
                <w:lang w:val="ro-RO"/>
              </w:rPr>
              <w:t xml:space="preserve"> </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an</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po</w:t>
            </w:r>
            <w:r w:rsidRPr="001D1BF1">
              <w:rPr>
                <w:rFonts w:ascii="Times New Roman" w:hAnsi="Times New Roman" w:cs="Times New Roman"/>
                <w:spacing w:val="1"/>
                <w:sz w:val="24"/>
                <w:szCs w:val="24"/>
                <w:lang w:val="ro-RO"/>
              </w:rPr>
              <w:t>rt</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 </w:t>
            </w:r>
          </w:p>
          <w:p w:rsidR="001D1BF1" w:rsidRPr="001D1BF1" w:rsidRDefault="001D1BF1">
            <w:pPr>
              <w:ind w:left="102" w:right="72" w:firstLine="720"/>
              <w:jc w:val="both"/>
              <w:rPr>
                <w:rFonts w:ascii="Times New Roman" w:hAnsi="Times New Roman" w:cs="Times New Roman"/>
                <w:b/>
                <w:bCs/>
                <w:sz w:val="24"/>
                <w:szCs w:val="24"/>
                <w:lang w:val="ro-RO"/>
              </w:rPr>
            </w:pPr>
            <w:r w:rsidRPr="001D1BF1">
              <w:rPr>
                <w:rFonts w:ascii="Times New Roman" w:hAnsi="Times New Roman" w:cs="Times New Roman"/>
                <w:spacing w:val="-1"/>
                <w:sz w:val="24"/>
                <w:szCs w:val="24"/>
                <w:lang w:val="ro-RO"/>
              </w:rPr>
              <w:t>D</w:t>
            </w:r>
            <w:r w:rsidRPr="001D1BF1">
              <w:rPr>
                <w:rFonts w:ascii="Times New Roman" w:hAnsi="Times New Roman" w:cs="Times New Roman"/>
                <w:spacing w:val="1"/>
                <w:sz w:val="24"/>
                <w:szCs w:val="24"/>
                <w:lang w:val="ro-RO"/>
              </w:rPr>
              <w:t>ir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ti</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 xml:space="preserve">a </w:t>
            </w:r>
            <w:r w:rsidRPr="001D1BF1">
              <w:rPr>
                <w:rFonts w:ascii="Times New Roman" w:hAnsi="Times New Roman" w:cs="Times New Roman"/>
                <w:spacing w:val="2"/>
                <w:sz w:val="24"/>
                <w:szCs w:val="24"/>
                <w:lang w:val="ro-RO"/>
              </w:rPr>
              <w:t>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f</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2"/>
                <w:sz w:val="24"/>
                <w:szCs w:val="24"/>
                <w:lang w:val="ro-RO"/>
              </w:rPr>
              <w:t>ș</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f</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it</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a </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f</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 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ce </w:t>
            </w:r>
            <w:r w:rsidRPr="001D1BF1">
              <w:rPr>
                <w:rFonts w:ascii="Times New Roman" w:hAnsi="Times New Roman" w:cs="Times New Roman"/>
                <w:spacing w:val="1"/>
                <w:sz w:val="24"/>
                <w:szCs w:val="24"/>
                <w:lang w:val="ro-RO"/>
              </w:rPr>
              <w:t>î</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tr</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b</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co</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une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st</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b</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z w:val="24"/>
                <w:szCs w:val="24"/>
                <w:lang w:val="ro-RO"/>
              </w:rPr>
              <w:t>și</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cu</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1"/>
                <w:sz w:val="24"/>
                <w:szCs w:val="24"/>
                <w:lang w:val="ro-RO"/>
              </w:rPr>
              <w:t>ţ</w:t>
            </w:r>
            <w:r w:rsidRPr="001D1BF1">
              <w:rPr>
                <w:rFonts w:ascii="Times New Roman" w:hAnsi="Times New Roman" w:cs="Times New Roman"/>
                <w:sz w:val="24"/>
                <w:szCs w:val="24"/>
                <w:lang w:val="ro-RO"/>
              </w:rPr>
              <w:t>ă</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i</w:t>
            </w:r>
            <w:r w:rsidRPr="001D1BF1">
              <w:rPr>
                <w:rFonts w:ascii="Times New Roman" w:hAnsi="Times New Roman" w:cs="Times New Roman"/>
                <w:spacing w:val="1"/>
                <w:sz w:val="24"/>
                <w:szCs w:val="24"/>
                <w:lang w:val="ro-RO"/>
              </w:rPr>
              <w:t xml:space="preserve"> 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ţ</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a</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an</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a 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oc</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du</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2"/>
                <w:sz w:val="24"/>
                <w:szCs w:val="24"/>
                <w:lang w:val="ro-RO"/>
              </w:rPr>
              <w:t> </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d</w:t>
            </w:r>
            <w:r w:rsidRPr="001D1BF1">
              <w:rPr>
                <w:rFonts w:ascii="Times New Roman" w:hAnsi="Times New Roman" w:cs="Times New Roman"/>
                <w:spacing w:val="-4"/>
                <w:sz w:val="24"/>
                <w:szCs w:val="24"/>
                <w:lang w:val="ro-RO"/>
              </w:rPr>
              <w:t>m</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ti</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a </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f</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6"/>
                <w:sz w:val="24"/>
                <w:szCs w:val="24"/>
                <w:lang w:val="ro-RO"/>
              </w:rPr>
              <w:t xml:space="preserve"> </w:t>
            </w:r>
            <w:r w:rsidRPr="001D1BF1">
              <w:rPr>
                <w:rFonts w:ascii="Times New Roman" w:hAnsi="Times New Roman" w:cs="Times New Roman"/>
                <w:sz w:val="24"/>
                <w:szCs w:val="24"/>
                <w:lang w:val="ro-RO"/>
              </w:rPr>
              <w:t xml:space="preserve">și </w:t>
            </w:r>
            <w:r w:rsidRPr="001D1BF1">
              <w:rPr>
                <w:rFonts w:ascii="Times New Roman" w:hAnsi="Times New Roman" w:cs="Times New Roman"/>
                <w:spacing w:val="1"/>
                <w:sz w:val="24"/>
                <w:szCs w:val="24"/>
                <w:lang w:val="ro-RO"/>
              </w:rPr>
              <w:t> f</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 </w:t>
            </w:r>
            <w:r w:rsidRPr="001D1BF1">
              <w:rPr>
                <w:rFonts w:ascii="Times New Roman" w:hAnsi="Times New Roman" w:cs="Times New Roman"/>
                <w:sz w:val="24"/>
                <w:szCs w:val="24"/>
                <w:lang w:val="ro-RO"/>
              </w:rPr>
              <w:t xml:space="preserve">și </w:t>
            </w:r>
            <w:r w:rsidRPr="001D1BF1">
              <w:rPr>
                <w:rFonts w:ascii="Times New Roman" w:hAnsi="Times New Roman" w:cs="Times New Roman"/>
                <w:spacing w:val="1"/>
                <w:sz w:val="24"/>
                <w:szCs w:val="24"/>
                <w:lang w:val="ro-RO"/>
              </w:rPr>
              <w:t> l</w:t>
            </w:r>
            <w:r w:rsidRPr="001D1BF1">
              <w:rPr>
                <w:rFonts w:ascii="Times New Roman" w:hAnsi="Times New Roman" w:cs="Times New Roman"/>
                <w:sz w:val="24"/>
                <w:szCs w:val="24"/>
                <w:lang w:val="ro-RO"/>
              </w:rPr>
              <w:t>a acc</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sul</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ei</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se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ene</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ab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 xml:space="preserve"> l</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 xml:space="preserve"> r</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ţ</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ua</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ene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 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Pr</w:t>
            </w:r>
            <w:r w:rsidRPr="001D1BF1">
              <w:rPr>
                <w:rFonts w:ascii="Times New Roman" w:hAnsi="Times New Roman" w:cs="Times New Roman"/>
                <w:spacing w:val="1"/>
                <w:sz w:val="24"/>
                <w:szCs w:val="24"/>
                <w:lang w:val="ro-RO"/>
              </w:rPr>
              <w:t>e</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ti</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ă 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ile</w:t>
            </w:r>
            <w:r w:rsidRPr="001D1BF1">
              <w:rPr>
                <w:rFonts w:ascii="Times New Roman" w:hAnsi="Times New Roman" w:cs="Times New Roman"/>
                <w:sz w:val="24"/>
                <w:szCs w:val="24"/>
                <w:lang w:val="ro-RO"/>
              </w:rPr>
              <w:t>ș</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de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du</w:t>
            </w:r>
            <w:r w:rsidRPr="001D1BF1">
              <w:rPr>
                <w:rFonts w:ascii="Times New Roman" w:hAnsi="Times New Roman" w:cs="Times New Roman"/>
                <w:spacing w:val="-2"/>
                <w:sz w:val="24"/>
                <w:szCs w:val="24"/>
                <w:lang w:val="ro-RO"/>
              </w:rPr>
              <w:t>ra</w:t>
            </w:r>
            <w:r w:rsidRPr="001D1BF1">
              <w:rPr>
                <w:rFonts w:ascii="Times New Roman" w:hAnsi="Times New Roman" w:cs="Times New Roman"/>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 pen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u </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oc</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b</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ţ</w:t>
            </w:r>
            <w:r w:rsidRPr="001D1BF1">
              <w:rPr>
                <w:rFonts w:ascii="Times New Roman" w:hAnsi="Times New Roman" w:cs="Times New Roman"/>
                <w:sz w:val="24"/>
                <w:szCs w:val="24"/>
                <w:lang w:val="ro-RO"/>
              </w:rPr>
              <w:t>i</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ș</w:t>
            </w:r>
            <w:r w:rsidRPr="001D1BF1">
              <w:rPr>
                <w:rFonts w:ascii="Times New Roman" w:hAnsi="Times New Roman" w:cs="Times New Roman"/>
                <w:sz w:val="24"/>
                <w:szCs w:val="24"/>
                <w:lang w:val="ro-RO"/>
              </w:rPr>
              <w:t>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w:t>
            </w:r>
            <w:r w:rsidRPr="001D1BF1">
              <w:rPr>
                <w:rFonts w:ascii="Times New Roman" w:hAnsi="Times New Roman" w:cs="Times New Roman"/>
                <w:spacing w:val="-2"/>
                <w:sz w:val="24"/>
                <w:szCs w:val="24"/>
                <w:lang w:val="ro-RO"/>
              </w:rPr>
              <w:t>h</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de.</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ind w:right="1236"/>
              <w:jc w:val="both"/>
              <w:rPr>
                <w:rFonts w:ascii="Times New Roman" w:hAnsi="Times New Roman" w:cs="Times New Roman"/>
                <w:b/>
                <w:bCs/>
                <w:spacing w:val="-3"/>
                <w:sz w:val="24"/>
                <w:szCs w:val="24"/>
              </w:rPr>
            </w:pPr>
            <w:r w:rsidRPr="001D1BF1">
              <w:rPr>
                <w:rFonts w:ascii="Times New Roman" w:hAnsi="Times New Roman" w:cs="Times New Roman"/>
                <w:b/>
                <w:bCs/>
                <w:spacing w:val="-3"/>
                <w:sz w:val="24"/>
                <w:szCs w:val="24"/>
                <w:lang w:val="ro-RO"/>
              </w:rPr>
              <w:t>Articolul 1. Scopul şi obiectivele legii</w:t>
            </w:r>
          </w:p>
          <w:p w:rsidR="001D1BF1" w:rsidRPr="001D1BF1" w:rsidRDefault="001D1BF1">
            <w:pPr>
              <w:ind w:left="102" w:right="6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Pr</w:t>
            </w:r>
            <w:r w:rsidRPr="001D1BF1">
              <w:rPr>
                <w:rFonts w:ascii="Times New Roman" w:hAnsi="Times New Roman" w:cs="Times New Roman"/>
                <w:spacing w:val="1"/>
                <w:sz w:val="24"/>
                <w:szCs w:val="24"/>
                <w:lang w:val="ro-RO"/>
              </w:rPr>
              <w:t>e</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20"/>
                <w:sz w:val="24"/>
                <w:szCs w:val="24"/>
                <w:lang w:val="ro-RO"/>
              </w:rPr>
              <w:t xml:space="preserve">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w:t>
            </w:r>
            <w:r w:rsidRPr="001D1BF1">
              <w:rPr>
                <w:rFonts w:ascii="Times New Roman" w:hAnsi="Times New Roman" w:cs="Times New Roman"/>
                <w:spacing w:val="22"/>
                <w:sz w:val="24"/>
                <w:szCs w:val="24"/>
                <w:lang w:val="ro-RO"/>
              </w:rPr>
              <w:t xml:space="preserve"> </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2"/>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ept</w:t>
            </w:r>
            <w:r w:rsidRPr="001D1BF1">
              <w:rPr>
                <w:rFonts w:ascii="Times New Roman" w:hAnsi="Times New Roman" w:cs="Times New Roman"/>
                <w:spacing w:val="23"/>
                <w:sz w:val="24"/>
                <w:szCs w:val="24"/>
                <w:lang w:val="ro-RO"/>
              </w:rPr>
              <w:t xml:space="preserve">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c</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p</w:t>
            </w:r>
            <w:r w:rsidRPr="001D1BF1">
              <w:rPr>
                <w:rFonts w:ascii="Times New Roman" w:hAnsi="Times New Roman" w:cs="Times New Roman"/>
                <w:spacing w:val="22"/>
                <w:sz w:val="24"/>
                <w:szCs w:val="24"/>
                <w:lang w:val="ro-RO"/>
              </w:rPr>
              <w:t xml:space="preserve"> </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ea</w:t>
            </w:r>
            <w:r w:rsidRPr="001D1BF1">
              <w:rPr>
                <w:rFonts w:ascii="Times New Roman" w:hAnsi="Times New Roman" w:cs="Times New Roman"/>
                <w:spacing w:val="22"/>
                <w:sz w:val="24"/>
                <w:szCs w:val="24"/>
                <w:lang w:val="ro-RO"/>
              </w:rPr>
              <w:t xml:space="preserve"> </w:t>
            </w:r>
            <w:r w:rsidRPr="001D1BF1">
              <w:rPr>
                <w:rFonts w:ascii="Times New Roman" w:hAnsi="Times New Roman" w:cs="Times New Roman"/>
                <w:sz w:val="24"/>
                <w:szCs w:val="24"/>
                <w:lang w:val="ro-RO"/>
              </w:rPr>
              <w:t>un</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i cad</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u </w:t>
            </w:r>
            <w:r w:rsidRPr="001D1BF1">
              <w:rPr>
                <w:rFonts w:ascii="Times New Roman" w:hAnsi="Times New Roman" w:cs="Times New Roman"/>
                <w:spacing w:val="3"/>
                <w:sz w:val="24"/>
                <w:szCs w:val="24"/>
                <w:lang w:val="ro-RO"/>
              </w:rPr>
              <w:t>j</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pe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u</w:t>
            </w:r>
            <w:r w:rsidRPr="001D1BF1">
              <w:rPr>
                <w:rFonts w:ascii="Times New Roman" w:hAnsi="Times New Roman" w:cs="Times New Roman"/>
                <w:spacing w:val="5"/>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o</w:t>
            </w:r>
            <w:r w:rsidRPr="001D1BF1">
              <w:rPr>
                <w:rFonts w:ascii="Times New Roman" w:hAnsi="Times New Roman" w:cs="Times New Roman"/>
                <w:spacing w:val="-4"/>
                <w:sz w:val="24"/>
                <w:szCs w:val="24"/>
                <w:lang w:val="ro-RO"/>
              </w:rPr>
              <w:t>m</w:t>
            </w:r>
            <w:r w:rsidRPr="001D1BF1">
              <w:rPr>
                <w:rFonts w:ascii="Times New Roman" w:hAnsi="Times New Roman" w:cs="Times New Roman"/>
                <w:spacing w:val="2"/>
                <w:sz w:val="24"/>
                <w:szCs w:val="24"/>
                <w:lang w:val="ro-RO"/>
              </w:rPr>
              <w:t>o</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ea</w:t>
            </w:r>
            <w:r w:rsidRPr="001D1BF1">
              <w:rPr>
                <w:rFonts w:ascii="Times New Roman" w:hAnsi="Times New Roman" w:cs="Times New Roman"/>
                <w:spacing w:val="6"/>
                <w:sz w:val="24"/>
                <w:szCs w:val="24"/>
                <w:lang w:val="ro-RO"/>
              </w:rPr>
              <w:t xml:space="preserve"> </w:t>
            </w:r>
            <w:r w:rsidRPr="001D1BF1">
              <w:rPr>
                <w:rFonts w:ascii="Times New Roman" w:hAnsi="Times New Roman" w:cs="Times New Roman"/>
                <w:spacing w:val="-2"/>
                <w:sz w:val="24"/>
                <w:szCs w:val="24"/>
                <w:lang w:val="ro-RO"/>
              </w:rPr>
              <w:t>ş</w:t>
            </w:r>
            <w:r w:rsidRPr="001D1BF1">
              <w:rPr>
                <w:rFonts w:ascii="Times New Roman" w:hAnsi="Times New Roman" w:cs="Times New Roman"/>
                <w:sz w:val="24"/>
                <w:szCs w:val="24"/>
                <w:lang w:val="ro-RO"/>
              </w:rPr>
              <w:t>i</w:t>
            </w:r>
            <w:r w:rsidRPr="001D1BF1">
              <w:rPr>
                <w:rFonts w:ascii="Times New Roman" w:hAnsi="Times New Roman" w:cs="Times New Roman"/>
                <w:spacing w:val="6"/>
                <w:sz w:val="24"/>
                <w:szCs w:val="24"/>
                <w:lang w:val="ro-RO"/>
              </w:rPr>
              <w:t xml:space="preserve"> </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li</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a ene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i</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se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er</w:t>
            </w:r>
            <w:r w:rsidRPr="001D1BF1">
              <w:rPr>
                <w:rFonts w:ascii="Times New Roman" w:hAnsi="Times New Roman" w:cs="Times New Roman"/>
                <w:sz w:val="24"/>
                <w:szCs w:val="24"/>
                <w:lang w:val="ro-RO"/>
              </w:rPr>
              <w:t>ab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ş</w:t>
            </w:r>
            <w:r w:rsidRPr="001D1BF1">
              <w:rPr>
                <w:rFonts w:ascii="Times New Roman" w:hAnsi="Times New Roman" w:cs="Times New Roman"/>
                <w:sz w:val="24"/>
                <w:szCs w:val="24"/>
                <w:lang w:val="ro-RO"/>
              </w:rPr>
              <w:t>i</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ş</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 ob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 n</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on</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 o</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li</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i </w:t>
            </w:r>
            <w:r w:rsidRPr="001D1BF1">
              <w:rPr>
                <w:rFonts w:ascii="Times New Roman" w:hAnsi="Times New Roman" w:cs="Times New Roman"/>
                <w:spacing w:val="-2"/>
                <w:sz w:val="24"/>
                <w:szCs w:val="24"/>
                <w:lang w:val="ro-RO"/>
              </w:rPr>
              <w:t>p</w:t>
            </w:r>
            <w:r w:rsidRPr="001D1BF1">
              <w:rPr>
                <w:rFonts w:ascii="Times New Roman" w:hAnsi="Times New Roman" w:cs="Times New Roman"/>
                <w:spacing w:val="1"/>
                <w:sz w:val="24"/>
                <w:szCs w:val="24"/>
                <w:lang w:val="ro-RO"/>
              </w:rPr>
              <w:t>ri</w:t>
            </w:r>
            <w:r w:rsidRPr="001D1BF1">
              <w:rPr>
                <w:rFonts w:ascii="Times New Roman" w:hAnsi="Times New Roman" w:cs="Times New Roman"/>
                <w:spacing w:val="-2"/>
                <w:sz w:val="24"/>
                <w:szCs w:val="24"/>
                <w:lang w:val="ro-RO"/>
              </w:rPr>
              <w:t>v</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d ponde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ea</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i</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il</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 con</w:t>
            </w:r>
            <w:r w:rsidRPr="001D1BF1">
              <w:rPr>
                <w:rFonts w:ascii="Times New Roman" w:hAnsi="Times New Roman" w:cs="Times New Roman"/>
                <w:spacing w:val="1"/>
                <w:sz w:val="24"/>
                <w:szCs w:val="24"/>
                <w:lang w:val="ro-RO"/>
              </w:rPr>
              <w:t>s</w:t>
            </w:r>
            <w:r w:rsidRPr="001D1BF1">
              <w:rPr>
                <w:rFonts w:ascii="Times New Roman" w:hAnsi="Times New Roman" w:cs="Times New Roman"/>
                <w:sz w:val="24"/>
                <w:szCs w:val="24"/>
                <w:lang w:val="ro-RO"/>
              </w:rPr>
              <w:t>u</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 xml:space="preserve">ul  </w:t>
            </w:r>
            <w:r w:rsidRPr="001D1BF1">
              <w:rPr>
                <w:rFonts w:ascii="Times New Roman" w:hAnsi="Times New Roman" w:cs="Times New Roman"/>
                <w:spacing w:val="-2"/>
                <w:sz w:val="24"/>
                <w:szCs w:val="24"/>
                <w:lang w:val="ro-RO"/>
              </w:rPr>
              <w:t>f</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l</w:t>
            </w:r>
            <w:r w:rsidRPr="001D1BF1">
              <w:rPr>
                <w:rFonts w:ascii="Times New Roman" w:hAnsi="Times New Roman" w:cs="Times New Roman"/>
                <w:spacing w:val="53"/>
                <w:sz w:val="24"/>
                <w:szCs w:val="24"/>
                <w:lang w:val="ro-RO"/>
              </w:rPr>
              <w:t xml:space="preserve"> </w:t>
            </w:r>
            <w:r w:rsidRPr="001D1BF1">
              <w:rPr>
                <w:rFonts w:ascii="Times New Roman" w:hAnsi="Times New Roman" w:cs="Times New Roman"/>
                <w:sz w:val="24"/>
                <w:szCs w:val="24"/>
                <w:lang w:val="ro-RO"/>
              </w:rPr>
              <w:t>b</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 xml:space="preserve">t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r w:rsidRPr="001D1BF1">
              <w:rPr>
                <w:rFonts w:ascii="Times New Roman" w:hAnsi="Times New Roman" w:cs="Times New Roman"/>
                <w:spacing w:val="52"/>
                <w:sz w:val="24"/>
                <w:szCs w:val="24"/>
                <w:lang w:val="ro-RO"/>
              </w:rPr>
              <w:t xml:space="preserve"> </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w:t>
            </w:r>
            <w:r w:rsidRPr="001D1BF1">
              <w:rPr>
                <w:rFonts w:ascii="Times New Roman" w:hAnsi="Times New Roman" w:cs="Times New Roman"/>
                <w:spacing w:val="52"/>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cum</w:t>
            </w:r>
            <w:r w:rsidRPr="001D1BF1">
              <w:rPr>
                <w:rFonts w:ascii="Times New Roman" w:hAnsi="Times New Roman" w:cs="Times New Roman"/>
                <w:spacing w:val="51"/>
                <w:sz w:val="24"/>
                <w:szCs w:val="24"/>
                <w:lang w:val="ro-RO"/>
              </w:rPr>
              <w:t xml:space="preserve"> </w:t>
            </w:r>
            <w:r w:rsidRPr="001D1BF1">
              <w:rPr>
                <w:rFonts w:ascii="Times New Roman" w:hAnsi="Times New Roman" w:cs="Times New Roman"/>
                <w:sz w:val="24"/>
                <w:szCs w:val="24"/>
                <w:lang w:val="ro-RO"/>
              </w:rPr>
              <w:t>şi ponde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ea 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se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 u</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li</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ă</w:t>
            </w:r>
            <w:r w:rsidRPr="001D1BF1">
              <w:rPr>
                <w:rFonts w:ascii="Times New Roman" w:hAnsi="Times New Roman" w:cs="Times New Roman"/>
                <w:spacing w:val="1"/>
                <w:sz w:val="24"/>
                <w:szCs w:val="24"/>
                <w:lang w:val="ro-RO"/>
              </w:rPr>
              <w:t xml:space="preserve"> î</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sp</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rt</w:t>
            </w:r>
            <w:r w:rsidRPr="001D1BF1">
              <w:rPr>
                <w:rFonts w:ascii="Times New Roman" w:hAnsi="Times New Roman" w:cs="Times New Roman"/>
                <w:sz w:val="24"/>
                <w:szCs w:val="24"/>
                <w:lang w:val="ro-RO"/>
              </w:rPr>
              <w:t>. Le</w:t>
            </w:r>
            <w:r w:rsidRPr="001D1BF1">
              <w:rPr>
                <w:rFonts w:ascii="Times New Roman" w:hAnsi="Times New Roman" w:cs="Times New Roman"/>
                <w:spacing w:val="-3"/>
                <w:sz w:val="24"/>
                <w:szCs w:val="24"/>
                <w:lang w:val="ro-RO"/>
              </w:rPr>
              <w:t>g</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de</w:t>
            </w:r>
            <w:r w:rsidRPr="001D1BF1">
              <w:rPr>
                <w:rFonts w:ascii="Times New Roman" w:hAnsi="Times New Roman" w:cs="Times New Roman"/>
                <w:spacing w:val="-1"/>
                <w:sz w:val="24"/>
                <w:szCs w:val="24"/>
                <w:lang w:val="ro-RO"/>
              </w:rPr>
              <w:t>f</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ne</w:t>
            </w:r>
            <w:r w:rsidRPr="001D1BF1">
              <w:rPr>
                <w:rFonts w:ascii="Times New Roman" w:hAnsi="Times New Roman" w:cs="Times New Roman"/>
                <w:spacing w:val="-2"/>
                <w:sz w:val="24"/>
                <w:szCs w:val="24"/>
                <w:lang w:val="ro-RO"/>
              </w:rPr>
              <w:t>ş</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f</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it</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 xml:space="preserve">r </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 xml:space="preserve">: </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f</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i </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ce,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che</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 co</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une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de</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sup</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rt</w:t>
            </w:r>
            <w:r w:rsidRPr="001D1BF1">
              <w:rPr>
                <w:rFonts w:ascii="Times New Roman" w:hAnsi="Times New Roman" w:cs="Times New Roman"/>
                <w:sz w:val="24"/>
                <w:szCs w:val="24"/>
                <w:lang w:val="ro-RO"/>
              </w:rPr>
              <w:t xml:space="preserve">, </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n</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i</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ri</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e, 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oc</w:t>
            </w:r>
            <w:r w:rsidRPr="001D1BF1">
              <w:rPr>
                <w:rFonts w:ascii="Times New Roman" w:hAnsi="Times New Roman" w:cs="Times New Roman"/>
                <w:spacing w:val="-1"/>
                <w:sz w:val="24"/>
                <w:szCs w:val="24"/>
                <w:lang w:val="ro-RO"/>
              </w:rPr>
              <w:t>e</w:t>
            </w:r>
            <w:r w:rsidRPr="001D1BF1">
              <w:rPr>
                <w:rFonts w:ascii="Times New Roman" w:hAnsi="Times New Roman" w:cs="Times New Roman"/>
                <w:sz w:val="24"/>
                <w:szCs w:val="24"/>
                <w:lang w:val="ro-RO"/>
              </w:rPr>
              <w:t>du</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i ad</w:t>
            </w:r>
            <w:r w:rsidRPr="001D1BF1">
              <w:rPr>
                <w:rFonts w:ascii="Times New Roman" w:hAnsi="Times New Roman" w:cs="Times New Roman"/>
                <w:spacing w:val="-3"/>
                <w:sz w:val="24"/>
                <w:szCs w:val="24"/>
                <w:lang w:val="ro-RO"/>
              </w:rPr>
              <w:t>m</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e, acc</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l 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odu</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ă</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r</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de e</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 s</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ene</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ab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ţ</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pacing w:val="-1"/>
                <w:sz w:val="20"/>
                <w:szCs w:val="20"/>
                <w:lang w:val="ro-RO"/>
              </w:rPr>
              <w:t>C</w:t>
            </w:r>
            <w:r w:rsidRPr="001D1BF1">
              <w:rPr>
                <w:rFonts w:ascii="Times New Roman" w:hAnsi="Times New Roman" w:cs="Times New Roman"/>
                <w:b/>
                <w:bCs/>
                <w:sz w:val="20"/>
                <w:szCs w:val="20"/>
                <w:lang w:val="ro-RO"/>
              </w:rPr>
              <w:t>o</w:t>
            </w:r>
            <w:r w:rsidRPr="001D1BF1">
              <w:rPr>
                <w:rFonts w:ascii="Times New Roman" w:hAnsi="Times New Roman" w:cs="Times New Roman"/>
                <w:b/>
                <w:bCs/>
                <w:spacing w:val="-4"/>
                <w:sz w:val="20"/>
                <w:szCs w:val="20"/>
                <w:lang w:val="ro-RO"/>
              </w:rPr>
              <w:t>m</w:t>
            </w:r>
            <w:r w:rsidRPr="001D1BF1">
              <w:rPr>
                <w:rFonts w:ascii="Times New Roman" w:hAnsi="Times New Roman" w:cs="Times New Roman"/>
                <w:b/>
                <w:bCs/>
                <w:sz w:val="20"/>
                <w:szCs w:val="20"/>
                <w:lang w:val="ro-RO"/>
              </w:rPr>
              <w:t>pa</w:t>
            </w:r>
            <w:r w:rsidRPr="001D1BF1">
              <w:rPr>
                <w:rFonts w:ascii="Times New Roman" w:hAnsi="Times New Roman" w:cs="Times New Roman"/>
                <w:b/>
                <w:bCs/>
                <w:spacing w:val="1"/>
                <w:sz w:val="20"/>
                <w:szCs w:val="20"/>
                <w:lang w:val="ro-RO"/>
              </w:rPr>
              <w:t>ti</w:t>
            </w:r>
            <w:r w:rsidRPr="001D1BF1">
              <w:rPr>
                <w:rFonts w:ascii="Times New Roman" w:hAnsi="Times New Roman" w:cs="Times New Roman"/>
                <w:b/>
                <w:bCs/>
                <w:sz w:val="20"/>
                <w:szCs w:val="20"/>
                <w:lang w:val="ro-RO"/>
              </w:rPr>
              <w:t>b</w:t>
            </w:r>
            <w:r w:rsidRPr="001D1BF1">
              <w:rPr>
                <w:rFonts w:ascii="Times New Roman" w:hAnsi="Times New Roman" w:cs="Times New Roman"/>
                <w:b/>
                <w:bCs/>
                <w:spacing w:val="1"/>
                <w:sz w:val="20"/>
                <w:szCs w:val="20"/>
                <w:lang w:val="ro-RO"/>
              </w:rPr>
              <w:t>i</w:t>
            </w:r>
            <w:r w:rsidRPr="001D1BF1">
              <w:rPr>
                <w:rFonts w:ascii="Times New Roman" w:hAnsi="Times New Roman" w:cs="Times New Roman"/>
                <w:b/>
                <w:bCs/>
                <w:sz w:val="20"/>
                <w:szCs w:val="20"/>
                <w:lang w:val="ro-RO"/>
              </w:rPr>
              <w:t>l</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rPr>
            </w:pPr>
            <w:r w:rsidRPr="001D1BF1">
              <w:rPr>
                <w:rFonts w:ascii="Times New Roman" w:hAnsi="Times New Roman" w:cs="Times New Roman"/>
                <w:sz w:val="20"/>
                <w:szCs w:val="20"/>
                <w:lang w:val="ro-RO"/>
              </w:rPr>
              <w:t>Normă transpusă prin art.1 a Legii nr. 10 din 6.02.2016 privind promovarea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Ministerul Economiei și Insfrastructurii/ </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Nicolae MAGDÎL,  tel. 250 690</w:t>
            </w: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Articolul 2 Definiții</w:t>
            </w:r>
          </w:p>
          <w:p w:rsidR="001D1BF1" w:rsidRPr="001D1BF1" w:rsidRDefault="001D1BF1">
            <w:pPr>
              <w:spacing w:before="120"/>
              <w:jc w:val="both"/>
              <w:rPr>
                <w:rFonts w:ascii="Times New Roman" w:hAnsi="Times New Roman" w:cs="Times New Roman"/>
                <w:color w:val="000000"/>
                <w:sz w:val="24"/>
                <w:szCs w:val="24"/>
              </w:rPr>
            </w:pPr>
            <w:r w:rsidRPr="001D1BF1">
              <w:rPr>
                <w:rFonts w:ascii="Times New Roman" w:hAnsi="Times New Roman" w:cs="Times New Roman"/>
                <w:color w:val="000000"/>
                <w:sz w:val="24"/>
                <w:szCs w:val="24"/>
                <w:lang w:val="ro-RO"/>
              </w:rPr>
              <w:t>În sensul prezentei directive, se aplică definițiile din Directiva 2003/54/CE.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De asemenea, se aplică definițiile următoare: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(a) „energie din surse regenerabile” înseamnă energie din surse regenerabile nefosile, respectiv eoliană, solară, aerotermală, geotermală, hidrotermală și energia oceanelor, energia hidroelectrică, biomasă, gaz de fermentare a deșeurilor, </w:t>
            </w:r>
            <w:r w:rsidRPr="001D1BF1">
              <w:rPr>
                <w:rFonts w:ascii="Times New Roman" w:hAnsi="Times New Roman" w:cs="Times New Roman"/>
                <w:color w:val="000000"/>
                <w:sz w:val="24"/>
                <w:szCs w:val="24"/>
                <w:lang w:val="ro-RO"/>
              </w:rPr>
              <w:lastRenderedPageBreak/>
              <w:t>gaz provenit din instalațiile de epurare a apelor uzate și biogaz;</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„energie aerotermală” înseamnă energie stocată sub formă de căldură în aerul ambiental;</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 „energie geotermală” înseamnă energia stocată sub formă de căldură sub stratul solid al suprafeței terestre;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(d) „energie hidrotermală” înseamnă energia stocată sub formă de căldură în apele de suprafață;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(e) „biomasă” înseamnă fracțiunea biodegradabilă a produselor, deșeurilor și reziduurilor de origine biologică din agricultură (inclusiv substanțe vegetale și animale), silvicultură și industriile conexe, inclusiv pescuitul și acvacultura, precum și fracțiunea biodegradabilă a deșeurilor industriale și municipale;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(f) „consum final brut de energie” înseamnă produse energetice furnizate în scopuri energetice industriei, transporturilor, sectorului casnic, serviciilor, inclusiv serviciilor publice, agriculturii, silviculturii și pescuitului, inclusiv consumul de energie electrică și termică din sectorul de producere a energiei electrice și termice, precum și pierderile de energie electrică și termică din distribuție și transport;</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(g) „încălzire centralizată sau răcire centralizată” înseamnă distribuția de </w:t>
            </w:r>
            <w:r w:rsidRPr="001D1BF1">
              <w:rPr>
                <w:rFonts w:ascii="Times New Roman" w:hAnsi="Times New Roman" w:cs="Times New Roman"/>
                <w:color w:val="000000"/>
                <w:sz w:val="24"/>
                <w:szCs w:val="24"/>
                <w:lang w:val="ro-RO"/>
              </w:rPr>
              <w:lastRenderedPageBreak/>
              <w:t>energie termică sub formă de abur, apă fierbinte sau lichide răcite, de la o sursă centrală de producție, printr-o rețea, către mai multe clădiri sau locații, în scopul utilizării acesteia pentru încălzirea sau răcirea spațiilor sau în procese de încălzire sau răcire;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(h) „biolichide” înseamnă combustibil lichid produs din biomasă utilizat în scopuri energetice altele decât pentru transport, inclusiv pentru energie electrică, energie destinată încălzirii și răcirii;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 „biocarburanți” înseamnă combustibil lichid sau gazos pentru transport, produs din biomasă;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(j) „garanție de origine” înseamnă un document electronic care are funcția unică de a furniza unui consumator final dovada că o pondere sau o cantitate de energie dată a fost produsă din surse regenerabile, în conformitate cu articolul 3 alineatul (6) din Directiva 2003/54/CE;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(k) „schemă de sprijin” înseamnă orice instrument, schemă sau mecanism aplicat de un stat membru sau de un grup de state membre, care promovează utilizarea energiei din surse regenerabile prin reducerea costurilor acestei energii, prin creșterea prețului la care aceasta poate fi vândută sau prin mărirea, prin intermediul unor obligații referitoare la energia regenerabilă sau în alt mod, a volumului </w:t>
            </w:r>
            <w:r w:rsidRPr="001D1BF1">
              <w:rPr>
                <w:rFonts w:ascii="Times New Roman" w:hAnsi="Times New Roman" w:cs="Times New Roman"/>
                <w:color w:val="000000"/>
                <w:sz w:val="24"/>
                <w:szCs w:val="24"/>
                <w:lang w:val="ro-RO"/>
              </w:rPr>
              <w:lastRenderedPageBreak/>
              <w:t>achiziționat de acest tip de energie; acesta include, dar nu se limitează la ajutoare pentru investiții, scutiri sau reduceri de impozite, rambursări de taxe, scheme de sprijin privind obligația referitoare la energia din surse regenerabile, inclusiv cele care utilizează certificate verzi, și scheme de sprijin direct al prețurilor, inclusiv tarife fixe și bonus;</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(l) „obligație referitoare la energia regenerabilă” înseamnă o schemă de sprijin națională care impune producătorilor de energie să includă în producția lor o anumită proporție de energie din surse regenerabile, care impune furnizorilor de energie să includă în furnizarea de energie o anumită proporție de energie din surse regenerabile sau care impune consumatorilor de energie să includă în consumul lor o anumită proporție de energie din surse regenerabile. Sunt incluse scheme în cadrul cărora astfel de cerințe pot fi îndeplinite prin utilizarea certificatelor verzi;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(m) „valoarea efectivă” înseamnă reducerea emisiilor de gaze cu efect de seră pentru unele sau pentru toate etapele unui proces specific de producție a biocarburanților, calculată în conformitate cu metodologia stabilită în anexa V partea C;</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(n) „valoare tipică” desemnează o estimare a reducerii reprezentative a emisiilor de gaze cu efect de seră pentru o anumită filieră de producție a biocarburanților;</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(o) „valoare implicită” înseamnă o valoare derivată dintr-o valoare tipică prin aplicarea unor factori predeterminați și care poate, în anumite condiții specificate de prezenta directivă, să fie utilizată în locul unei valori efective;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(p) „deșeuri” înseamnă termenul definit la articolul 3 punctul 1 din Directiva 2008/98/CE a Parlamentului European și a Consiliului (</w:t>
            </w:r>
            <w:hyperlink r:id="rId7" w:anchor="E0019" w:history="1">
              <w:r w:rsidRPr="001D1BF1">
                <w:rPr>
                  <w:rStyle w:val="Hyperlink"/>
                  <w:rFonts w:ascii="Times New Roman" w:hAnsi="Times New Roman" w:cs="Times New Roman"/>
                  <w:lang w:val="ro-RO"/>
                </w:rPr>
                <w:t> </w:t>
              </w:r>
              <w:r w:rsidRPr="001D1BF1">
                <w:rPr>
                  <w:rStyle w:val="Hyperlink"/>
                  <w:rFonts w:ascii="Times New Roman" w:hAnsi="Times New Roman" w:cs="Times New Roman"/>
                  <w:sz w:val="17"/>
                  <w:szCs w:val="17"/>
                  <w:vertAlign w:val="superscript"/>
                  <w:lang w:val="ro-RO"/>
                </w:rPr>
                <w:t>19</w:t>
              </w:r>
              <w:r w:rsidRPr="001D1BF1">
                <w:rPr>
                  <w:rStyle w:val="Hyperlink"/>
                  <w:rFonts w:ascii="Times New Roman" w:hAnsi="Times New Roman" w:cs="Times New Roman"/>
                  <w:lang w:val="ro-RO"/>
                </w:rPr>
                <w:t> </w:t>
              </w:r>
            </w:hyperlink>
            <w:r w:rsidRPr="001D1BF1">
              <w:rPr>
                <w:rFonts w:ascii="Times New Roman" w:hAnsi="Times New Roman" w:cs="Times New Roman"/>
                <w:color w:val="000000"/>
                <w:sz w:val="24"/>
                <w:szCs w:val="24"/>
                <w:lang w:val="ro-RO"/>
              </w:rPr>
              <w:t>); substanțele care au fost modificate sau contaminate intenționat pentru a corespunde definiției respective nu sunt vizate de această definiție;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(q) „culturi bogate în amidon” înseamnă culturi care cuprind mai ales cereale, (indiferent dacă se utilizează doar semințele sau întreaga plantă, ca în cazul porumbului verde), tuberculi și rădăcinoase (de exemplu, cartofi, topinambur, batate, cassava și igname), precum și culturi de bulbo-tuberculi (precum taro și taro polinezian);</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(r) „materiale ligno-celulozice” înseamnă materiale compuse din lignină, celuloză și hemiceluloză, precum biomasa obținută din păduri, culturile lemnoase energetice </w:t>
            </w:r>
            <w:r w:rsidRPr="001D1BF1">
              <w:rPr>
                <w:rFonts w:ascii="Times New Roman" w:hAnsi="Times New Roman" w:cs="Times New Roman"/>
                <w:color w:val="000000"/>
                <w:sz w:val="24"/>
                <w:szCs w:val="24"/>
                <w:lang w:val="ro-RO"/>
              </w:rPr>
              <w:lastRenderedPageBreak/>
              <w:t>și reziduurile și deșeurile industriale pe bază forestieră;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(s) „materiale celulozice de origine nealimentară” înseamnă materii prime compuse mai ales din celuloză și hemiceluloză și care au un conținut de lignină mai scăzut decât materialele ligno-celulozice; acestea includ reziduurile de culturi alimentare și furajere (precum paiele, tulpinile de porumb, pleava și cojile), culturile ierboase energetice cu conținut scăzut de amidon (precum raigras, Panicum virgatum, Miscanthus, trestia de zahăr gigant, culturi de protecție anterioare și ulterioare culturilor principale), reziduuri industriale (inclusiv cele provenite din culturi alimentare și furajere după ce s-au extras uleiuri vegetale, zaharuri, amidonuri și proteine) și materiale provenite din biodeșeuri;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(t) „reziduu de prelucrare” înseamnă o substanță care nu reprezintă produsul sau produsele finite vizate direct de un proces de producție; acesta nu constituie un obiectiv principal al procesului de producție, iar procesul nu se modifică în mod intenționat pentru a-l produce;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(u) „combustibili lichizi și gazoși de origine nebiologică produși din surse regenerabile și utilizați în transporturi” înseamnă combustibili lichizi sau gazoși diferiți de biocombustibili, al căror conținut energetic provine din surse de </w:t>
            </w:r>
            <w:r w:rsidRPr="001D1BF1">
              <w:rPr>
                <w:rFonts w:ascii="Times New Roman" w:hAnsi="Times New Roman" w:cs="Times New Roman"/>
                <w:color w:val="000000"/>
                <w:sz w:val="24"/>
                <w:szCs w:val="24"/>
                <w:lang w:val="ro-RO"/>
              </w:rPr>
              <w:lastRenderedPageBreak/>
              <w:t>energie regenerabile diferite de biomasă și care sunt utilizați în transport;</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(v) „reziduuri agricole, din acvacultură, pescuit și silvicultură” înseamnă reziduuri care sunt generate în mod direct din agricultură, acvacultură, pescuit și silvicultură; această categorie de reziduuri nu include reziduurile din industriile sau prelucrarea conexe;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(w) „biocarburanți și biolichide care prezintă riscuri reduse din perspectiva schimbării indirecte a utilizării terenurilor” înseamnă biocarburanți și biolichide ale căror materii prime au fost produse în cadrul unor sisteme care reduc dislocarea producției care vizează alte scopuri decât fabricarea de biocarburanți sau de biolichide și au fost produse în conformitate cu criteriile de durabilitate pentru biocarburanți și biolichide prevăzute la articolul 17.</w:t>
            </w:r>
          </w:p>
          <w:p w:rsidR="001D1BF1" w:rsidRPr="001D1BF1" w:rsidRDefault="001D1BF1">
            <w:pPr>
              <w:spacing w:before="120"/>
              <w:jc w:val="both"/>
              <w:rPr>
                <w:rFonts w:ascii="Times New Roman" w:hAnsi="Times New Roman" w:cs="Times New Roman"/>
                <w:b/>
                <w:bCs/>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ind w:right="1236"/>
              <w:jc w:val="both"/>
              <w:rPr>
                <w:rFonts w:ascii="Times New Roman" w:hAnsi="Times New Roman" w:cs="Times New Roman"/>
                <w:sz w:val="24"/>
                <w:szCs w:val="24"/>
              </w:rPr>
            </w:pPr>
            <w:r w:rsidRPr="001D1BF1">
              <w:rPr>
                <w:rFonts w:ascii="Times New Roman" w:hAnsi="Times New Roman" w:cs="Times New Roman"/>
                <w:b/>
                <w:bCs/>
                <w:spacing w:val="-1"/>
                <w:sz w:val="24"/>
                <w:szCs w:val="24"/>
                <w:lang w:val="ro-RO"/>
              </w:rPr>
              <w:lastRenderedPageBreak/>
              <w:t>A</w:t>
            </w:r>
            <w:r w:rsidRPr="001D1BF1">
              <w:rPr>
                <w:rFonts w:ascii="Times New Roman" w:hAnsi="Times New Roman" w:cs="Times New Roman"/>
                <w:b/>
                <w:bCs/>
                <w:sz w:val="24"/>
                <w:szCs w:val="24"/>
                <w:lang w:val="ro-RO"/>
              </w:rPr>
              <w:t>r</w:t>
            </w:r>
            <w:r w:rsidRPr="001D1BF1">
              <w:rPr>
                <w:rFonts w:ascii="Times New Roman" w:hAnsi="Times New Roman" w:cs="Times New Roman"/>
                <w:b/>
                <w:bCs/>
                <w:spacing w:val="1"/>
                <w:sz w:val="24"/>
                <w:szCs w:val="24"/>
                <w:lang w:val="ro-RO"/>
              </w:rPr>
              <w:t>ti</w:t>
            </w:r>
            <w:r w:rsidRPr="001D1BF1">
              <w:rPr>
                <w:rFonts w:ascii="Times New Roman" w:hAnsi="Times New Roman" w:cs="Times New Roman"/>
                <w:b/>
                <w:bCs/>
                <w:spacing w:val="-2"/>
                <w:sz w:val="24"/>
                <w:szCs w:val="24"/>
                <w:lang w:val="ro-RO"/>
              </w:rPr>
              <w:t>c</w:t>
            </w:r>
            <w:r w:rsidRPr="001D1BF1">
              <w:rPr>
                <w:rFonts w:ascii="Times New Roman" w:hAnsi="Times New Roman" w:cs="Times New Roman"/>
                <w:b/>
                <w:bCs/>
                <w:sz w:val="24"/>
                <w:szCs w:val="24"/>
                <w:lang w:val="ro-RO"/>
              </w:rPr>
              <w:t>o</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pacing w:val="-3"/>
                <w:sz w:val="24"/>
                <w:szCs w:val="24"/>
                <w:lang w:val="ro-RO"/>
              </w:rPr>
              <w:t>u</w:t>
            </w:r>
            <w:r w:rsidRPr="001D1BF1">
              <w:rPr>
                <w:rFonts w:ascii="Times New Roman" w:hAnsi="Times New Roman" w:cs="Times New Roman"/>
                <w:b/>
                <w:bCs/>
                <w:sz w:val="24"/>
                <w:szCs w:val="24"/>
                <w:lang w:val="ro-RO"/>
              </w:rPr>
              <w:t>l</w:t>
            </w:r>
            <w:r w:rsidRPr="001D1BF1">
              <w:rPr>
                <w:rFonts w:ascii="Times New Roman" w:hAnsi="Times New Roman" w:cs="Times New Roman"/>
                <w:b/>
                <w:bCs/>
                <w:spacing w:val="1"/>
                <w:sz w:val="24"/>
                <w:szCs w:val="24"/>
                <w:lang w:val="ro-RO"/>
              </w:rPr>
              <w:t xml:space="preserve"> </w:t>
            </w:r>
            <w:r w:rsidRPr="001D1BF1">
              <w:rPr>
                <w:rFonts w:ascii="Times New Roman" w:hAnsi="Times New Roman" w:cs="Times New Roman"/>
                <w:b/>
                <w:bCs/>
                <w:sz w:val="24"/>
                <w:szCs w:val="24"/>
                <w:lang w:val="ro-RO"/>
              </w:rPr>
              <w:t xml:space="preserve">3. </w:t>
            </w:r>
            <w:r w:rsidRPr="001D1BF1">
              <w:rPr>
                <w:rFonts w:ascii="Times New Roman" w:hAnsi="Times New Roman" w:cs="Times New Roman"/>
                <w:b/>
                <w:bCs/>
                <w:spacing w:val="-1"/>
                <w:sz w:val="24"/>
                <w:szCs w:val="24"/>
                <w:lang w:val="ro-RO"/>
              </w:rPr>
              <w:t>N</w:t>
            </w:r>
            <w:r w:rsidRPr="001D1BF1">
              <w:rPr>
                <w:rFonts w:ascii="Times New Roman" w:hAnsi="Times New Roman" w:cs="Times New Roman"/>
                <w:b/>
                <w:bCs/>
                <w:sz w:val="24"/>
                <w:szCs w:val="24"/>
                <w:lang w:val="ro-RO"/>
              </w:rPr>
              <w:t>o</w:t>
            </w:r>
            <w:r w:rsidRPr="001D1BF1">
              <w:rPr>
                <w:rFonts w:ascii="Times New Roman" w:hAnsi="Times New Roman" w:cs="Times New Roman"/>
                <w:b/>
                <w:bCs/>
                <w:spacing w:val="-2"/>
                <w:sz w:val="24"/>
                <w:szCs w:val="24"/>
                <w:lang w:val="ro-RO"/>
              </w:rPr>
              <w:t>ţ</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u</w:t>
            </w:r>
            <w:r w:rsidRPr="001D1BF1">
              <w:rPr>
                <w:rFonts w:ascii="Times New Roman" w:hAnsi="Times New Roman" w:cs="Times New Roman"/>
                <w:b/>
                <w:bCs/>
                <w:spacing w:val="-3"/>
                <w:sz w:val="24"/>
                <w:szCs w:val="24"/>
                <w:lang w:val="ro-RO"/>
              </w:rPr>
              <w:t>n</w:t>
            </w:r>
            <w:r w:rsidRPr="001D1BF1">
              <w:rPr>
                <w:rFonts w:ascii="Times New Roman" w:hAnsi="Times New Roman" w:cs="Times New Roman"/>
                <w:b/>
                <w:bCs/>
                <w:sz w:val="24"/>
                <w:szCs w:val="24"/>
                <w:lang w:val="ro-RO"/>
              </w:rPr>
              <w:t>i</w:t>
            </w:r>
            <w:r w:rsidRPr="001D1BF1">
              <w:rPr>
                <w:rFonts w:ascii="Times New Roman" w:hAnsi="Times New Roman" w:cs="Times New Roman"/>
                <w:b/>
                <w:bCs/>
                <w:spacing w:val="1"/>
                <w:sz w:val="24"/>
                <w:szCs w:val="24"/>
                <w:lang w:val="ro-RO"/>
              </w:rPr>
              <w:t xml:space="preserve"> </w:t>
            </w:r>
            <w:r w:rsidRPr="001D1BF1">
              <w:rPr>
                <w:rFonts w:ascii="Times New Roman" w:hAnsi="Times New Roman" w:cs="Times New Roman"/>
                <w:b/>
                <w:bCs/>
                <w:spacing w:val="-2"/>
                <w:sz w:val="24"/>
                <w:szCs w:val="24"/>
                <w:lang w:val="ro-RO"/>
              </w:rPr>
              <w:t>ş</w:t>
            </w:r>
            <w:r w:rsidRPr="001D1BF1">
              <w:rPr>
                <w:rFonts w:ascii="Times New Roman" w:hAnsi="Times New Roman" w:cs="Times New Roman"/>
                <w:b/>
                <w:bCs/>
                <w:sz w:val="24"/>
                <w:szCs w:val="24"/>
                <w:lang w:val="ro-RO"/>
              </w:rPr>
              <w:t>i</w:t>
            </w:r>
            <w:r w:rsidRPr="001D1BF1">
              <w:rPr>
                <w:rFonts w:ascii="Times New Roman" w:hAnsi="Times New Roman" w:cs="Times New Roman"/>
                <w:b/>
                <w:bCs/>
                <w:spacing w:val="1"/>
                <w:sz w:val="24"/>
                <w:szCs w:val="24"/>
                <w:lang w:val="ro-RO"/>
              </w:rPr>
              <w:t xml:space="preserve"> </w:t>
            </w:r>
            <w:r w:rsidRPr="001D1BF1">
              <w:rPr>
                <w:rFonts w:ascii="Times New Roman" w:hAnsi="Times New Roman" w:cs="Times New Roman"/>
                <w:b/>
                <w:bCs/>
                <w:sz w:val="24"/>
                <w:szCs w:val="24"/>
                <w:lang w:val="ro-RO"/>
              </w:rPr>
              <w:t>d</w:t>
            </w:r>
            <w:r w:rsidRPr="001D1BF1">
              <w:rPr>
                <w:rFonts w:ascii="Times New Roman" w:hAnsi="Times New Roman" w:cs="Times New Roman"/>
                <w:b/>
                <w:bCs/>
                <w:spacing w:val="-2"/>
                <w:sz w:val="24"/>
                <w:szCs w:val="24"/>
                <w:lang w:val="ro-RO"/>
              </w:rPr>
              <w:t>e</w:t>
            </w:r>
            <w:r w:rsidRPr="001D1BF1">
              <w:rPr>
                <w:rFonts w:ascii="Times New Roman" w:hAnsi="Times New Roman" w:cs="Times New Roman"/>
                <w:b/>
                <w:bCs/>
                <w:spacing w:val="1"/>
                <w:sz w:val="24"/>
                <w:szCs w:val="24"/>
                <w:lang w:val="ro-RO"/>
              </w:rPr>
              <w:t>f</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ni</w:t>
            </w:r>
            <w:r w:rsidRPr="001D1BF1">
              <w:rPr>
                <w:rFonts w:ascii="Times New Roman" w:hAnsi="Times New Roman" w:cs="Times New Roman"/>
                <w:b/>
                <w:bCs/>
                <w:spacing w:val="-1"/>
                <w:sz w:val="24"/>
                <w:szCs w:val="24"/>
                <w:lang w:val="ro-RO"/>
              </w:rPr>
              <w:t>ţ</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i</w:t>
            </w:r>
          </w:p>
          <w:p w:rsidR="001D1BF1" w:rsidRPr="001D1BF1" w:rsidRDefault="001D1BF1">
            <w:pPr>
              <w:ind w:left="102" w:right="67"/>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Ter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i </w:t>
            </w:r>
            <w:r w:rsidRPr="001D1BF1">
              <w:rPr>
                <w:rFonts w:ascii="Times New Roman" w:hAnsi="Times New Roman" w:cs="Times New Roman"/>
                <w:spacing w:val="1"/>
                <w:sz w:val="24"/>
                <w:szCs w:val="24"/>
                <w:lang w:val="ro-RO"/>
              </w:rPr>
              <w:t> </w:t>
            </w:r>
            <w:r w:rsidRPr="001D1BF1">
              <w:rPr>
                <w:rFonts w:ascii="Times New Roman" w:hAnsi="Times New Roman" w:cs="Times New Roman"/>
                <w:spacing w:val="-2"/>
                <w:sz w:val="24"/>
                <w:szCs w:val="24"/>
                <w:lang w:val="ro-RO"/>
              </w:rPr>
              <w:t>ş</w:t>
            </w:r>
            <w:r w:rsidRPr="001D1BF1">
              <w:rPr>
                <w:rFonts w:ascii="Times New Roman" w:hAnsi="Times New Roman" w:cs="Times New Roman"/>
                <w:sz w:val="24"/>
                <w:szCs w:val="24"/>
                <w:lang w:val="ro-RO"/>
              </w:rPr>
              <w:t xml:space="preserve">i </w:t>
            </w:r>
            <w:r w:rsidRPr="001D1BF1">
              <w:rPr>
                <w:rFonts w:ascii="Times New Roman" w:hAnsi="Times New Roman" w:cs="Times New Roman"/>
                <w:spacing w:val="1"/>
                <w:sz w:val="24"/>
                <w:szCs w:val="24"/>
                <w:lang w:val="ro-RO"/>
              </w:rPr>
              <w:t> </w:t>
            </w:r>
            <w:r w:rsidRPr="001D1BF1">
              <w:rPr>
                <w:rFonts w:ascii="Times New Roman" w:hAnsi="Times New Roman" w:cs="Times New Roman"/>
                <w:sz w:val="24"/>
                <w:szCs w:val="24"/>
                <w:lang w:val="ro-RO"/>
              </w:rPr>
              <w:t>ex</w:t>
            </w:r>
            <w:r w:rsidRPr="001D1BF1">
              <w:rPr>
                <w:rFonts w:ascii="Times New Roman" w:hAnsi="Times New Roman" w:cs="Times New Roman"/>
                <w:spacing w:val="-2"/>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il</w:t>
            </w:r>
            <w:r w:rsidRPr="001D1BF1">
              <w:rPr>
                <w:rFonts w:ascii="Times New Roman" w:hAnsi="Times New Roman" w:cs="Times New Roman"/>
                <w:sz w:val="24"/>
                <w:szCs w:val="24"/>
                <w:lang w:val="ro-RO"/>
              </w:rPr>
              <w:t>e</w:t>
            </w:r>
            <w:r w:rsidRPr="001D1BF1">
              <w:rPr>
                <w:rFonts w:ascii="Times New Roman" w:hAnsi="Times New Roman" w:cs="Times New Roman"/>
                <w:spacing w:val="53"/>
                <w:sz w:val="24"/>
                <w:szCs w:val="24"/>
                <w:lang w:val="ro-RO"/>
              </w:rPr>
              <w:t xml:space="preserve"> </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53"/>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  p</w:t>
            </w:r>
            <w:r w:rsidRPr="001D1BF1">
              <w:rPr>
                <w:rFonts w:ascii="Times New Roman" w:hAnsi="Times New Roman" w:cs="Times New Roman"/>
                <w:spacing w:val="-2"/>
                <w:sz w:val="24"/>
                <w:szCs w:val="24"/>
                <w:lang w:val="ro-RO"/>
              </w:rPr>
              <w:t>r</w:t>
            </w:r>
            <w:r w:rsidRPr="001D1BF1">
              <w:rPr>
                <w:rFonts w:ascii="Times New Roman" w:hAnsi="Times New Roman" w:cs="Times New Roman"/>
                <w:spacing w:val="4"/>
                <w:sz w:val="24"/>
                <w:szCs w:val="24"/>
                <w:lang w:val="ro-RO"/>
              </w:rPr>
              <w:t>e</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 Le</w:t>
            </w:r>
            <w:r w:rsidRPr="001D1BF1">
              <w:rPr>
                <w:rFonts w:ascii="Times New Roman" w:hAnsi="Times New Roman" w:cs="Times New Roman"/>
                <w:spacing w:val="-3"/>
                <w:sz w:val="24"/>
                <w:szCs w:val="24"/>
                <w:lang w:val="ro-RO"/>
              </w:rPr>
              <w:t>g</w:t>
            </w:r>
            <w:r w:rsidRPr="001D1BF1">
              <w:rPr>
                <w:rFonts w:ascii="Times New Roman" w:hAnsi="Times New Roman" w:cs="Times New Roman"/>
                <w:sz w:val="24"/>
                <w:szCs w:val="24"/>
                <w:lang w:val="ro-RO"/>
              </w:rPr>
              <w:t>e au 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ă</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s</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n</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fi</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w:t>
            </w:r>
          </w:p>
          <w:p w:rsidR="001D1BF1" w:rsidRPr="001D1BF1" w:rsidRDefault="001D1BF1">
            <w:pPr>
              <w:ind w:left="102" w:right="63"/>
              <w:jc w:val="both"/>
              <w:rPr>
                <w:rFonts w:ascii="Times New Roman" w:hAnsi="Times New Roman" w:cs="Times New Roman"/>
                <w:b/>
                <w:bCs/>
                <w:sz w:val="24"/>
                <w:szCs w:val="24"/>
                <w:lang w:val="ro-RO"/>
              </w:rPr>
            </w:pPr>
          </w:p>
          <w:p w:rsidR="001D1BF1" w:rsidRPr="001D1BF1" w:rsidRDefault="001D1BF1">
            <w:pPr>
              <w:ind w:left="102" w:right="63"/>
              <w:jc w:val="both"/>
              <w:rPr>
                <w:rFonts w:ascii="Times New Roman" w:hAnsi="Times New Roman" w:cs="Times New Roman"/>
                <w:b/>
                <w:bCs/>
                <w:sz w:val="24"/>
                <w:szCs w:val="24"/>
                <w:lang w:val="ro-RO"/>
              </w:rPr>
            </w:pPr>
          </w:p>
          <w:p w:rsidR="001D1BF1" w:rsidRPr="001D1BF1" w:rsidRDefault="001D1BF1">
            <w:pPr>
              <w:ind w:left="102" w:right="63"/>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ener</w:t>
            </w:r>
            <w:r w:rsidRPr="001D1BF1">
              <w:rPr>
                <w:rFonts w:ascii="Times New Roman" w:hAnsi="Times New Roman" w:cs="Times New Roman"/>
                <w:b/>
                <w:bCs/>
                <w:spacing w:val="-2"/>
                <w:sz w:val="24"/>
                <w:szCs w:val="24"/>
                <w:lang w:val="ro-RO"/>
              </w:rPr>
              <w:t>g</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5"/>
                <w:sz w:val="24"/>
                <w:szCs w:val="24"/>
                <w:lang w:val="ro-RO"/>
              </w:rPr>
              <w:t xml:space="preserve"> </w:t>
            </w:r>
            <w:r w:rsidRPr="001D1BF1">
              <w:rPr>
                <w:rFonts w:ascii="Times New Roman" w:hAnsi="Times New Roman" w:cs="Times New Roman"/>
                <w:b/>
                <w:bCs/>
                <w:sz w:val="24"/>
                <w:szCs w:val="24"/>
                <w:lang w:val="ro-RO"/>
              </w:rPr>
              <w:t>din</w:t>
            </w:r>
            <w:r w:rsidRPr="001D1BF1">
              <w:rPr>
                <w:rFonts w:ascii="Times New Roman" w:hAnsi="Times New Roman" w:cs="Times New Roman"/>
                <w:b/>
                <w:bCs/>
                <w:spacing w:val="2"/>
                <w:sz w:val="24"/>
                <w:szCs w:val="24"/>
                <w:lang w:val="ro-RO"/>
              </w:rPr>
              <w:t xml:space="preserve"> </w:t>
            </w:r>
            <w:r w:rsidRPr="001D1BF1">
              <w:rPr>
                <w:rFonts w:ascii="Times New Roman" w:hAnsi="Times New Roman" w:cs="Times New Roman"/>
                <w:b/>
                <w:bCs/>
                <w:sz w:val="24"/>
                <w:szCs w:val="24"/>
                <w:lang w:val="ro-RO"/>
              </w:rPr>
              <w:t>sur</w:t>
            </w:r>
            <w:r w:rsidRPr="001D1BF1">
              <w:rPr>
                <w:rFonts w:ascii="Times New Roman" w:hAnsi="Times New Roman" w:cs="Times New Roman"/>
                <w:b/>
                <w:bCs/>
                <w:spacing w:val="-1"/>
                <w:sz w:val="24"/>
                <w:szCs w:val="24"/>
                <w:lang w:val="ro-RO"/>
              </w:rPr>
              <w:t>s</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5"/>
                <w:sz w:val="24"/>
                <w:szCs w:val="24"/>
                <w:lang w:val="ro-RO"/>
              </w:rPr>
              <w:t xml:space="preserve"> </w:t>
            </w:r>
            <w:r w:rsidRPr="001D1BF1">
              <w:rPr>
                <w:rFonts w:ascii="Times New Roman" w:hAnsi="Times New Roman" w:cs="Times New Roman"/>
                <w:b/>
                <w:bCs/>
                <w:sz w:val="24"/>
                <w:szCs w:val="24"/>
                <w:lang w:val="ro-RO"/>
              </w:rPr>
              <w:t>re</w:t>
            </w:r>
            <w:r w:rsidRPr="001D1BF1">
              <w:rPr>
                <w:rFonts w:ascii="Times New Roman" w:hAnsi="Times New Roman" w:cs="Times New Roman"/>
                <w:b/>
                <w:bCs/>
                <w:spacing w:val="-2"/>
                <w:sz w:val="24"/>
                <w:szCs w:val="24"/>
                <w:lang w:val="ro-RO"/>
              </w:rPr>
              <w:t>g</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2"/>
                <w:sz w:val="24"/>
                <w:szCs w:val="24"/>
                <w:lang w:val="ro-RO"/>
              </w:rPr>
              <w:t>n</w:t>
            </w:r>
            <w:r w:rsidRPr="001D1BF1">
              <w:rPr>
                <w:rFonts w:ascii="Times New Roman" w:hAnsi="Times New Roman" w:cs="Times New Roman"/>
                <w:b/>
                <w:bCs/>
                <w:sz w:val="24"/>
                <w:szCs w:val="24"/>
                <w:lang w:val="ro-RO"/>
              </w:rPr>
              <w:t>erab</w:t>
            </w:r>
            <w:r w:rsidRPr="001D1BF1">
              <w:rPr>
                <w:rFonts w:ascii="Times New Roman" w:hAnsi="Times New Roman" w:cs="Times New Roman"/>
                <w:b/>
                <w:bCs/>
                <w:spacing w:val="-2"/>
                <w:sz w:val="24"/>
                <w:szCs w:val="24"/>
                <w:lang w:val="ro-RO"/>
              </w:rPr>
              <w:t>i</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7"/>
                <w:sz w:val="24"/>
                <w:szCs w:val="24"/>
                <w:lang w:val="ro-RO"/>
              </w:rPr>
              <w:t xml:space="preserve"> </w:t>
            </w:r>
            <w:r w:rsidRPr="001D1BF1">
              <w:rPr>
                <w:rFonts w:ascii="Times New Roman" w:hAnsi="Times New Roman" w:cs="Times New Roman"/>
                <w:sz w:val="24"/>
                <w:szCs w:val="24"/>
                <w:lang w:val="ro-RO"/>
              </w:rPr>
              <w:t>- ene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 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odu</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ă</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p</w:t>
            </w:r>
            <w:r w:rsidRPr="001D1BF1">
              <w:rPr>
                <w:rFonts w:ascii="Times New Roman" w:hAnsi="Times New Roman" w:cs="Times New Roman"/>
                <w:spacing w:val="1"/>
                <w:sz w:val="24"/>
                <w:szCs w:val="24"/>
                <w:lang w:val="ro-RO"/>
              </w:rPr>
              <w:t>ri</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f</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ea </w:t>
            </w:r>
            <w:r w:rsidRPr="001D1BF1">
              <w:rPr>
                <w:rFonts w:ascii="Times New Roman" w:hAnsi="Times New Roman" w:cs="Times New Roman"/>
                <w:spacing w:val="3"/>
                <w:sz w:val="24"/>
                <w:szCs w:val="24"/>
                <w:lang w:val="ro-RO"/>
              </w:rPr>
              <w:t> </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 xml:space="preserve">r </w:t>
            </w:r>
            <w:r w:rsidRPr="001D1BF1">
              <w:rPr>
                <w:rFonts w:ascii="Times New Roman" w:hAnsi="Times New Roman" w:cs="Times New Roman"/>
                <w:spacing w:val="3"/>
                <w:sz w:val="24"/>
                <w:szCs w:val="24"/>
                <w:lang w:val="ro-RO"/>
              </w:rPr>
              <w:t>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 ene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il</w:t>
            </w:r>
            <w:r w:rsidRPr="001D1BF1">
              <w:rPr>
                <w:rFonts w:ascii="Times New Roman" w:hAnsi="Times New Roman" w:cs="Times New Roman"/>
                <w:sz w:val="24"/>
                <w:szCs w:val="24"/>
                <w:lang w:val="ro-RO"/>
              </w:rPr>
              <w:t>e 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f</w:t>
            </w:r>
            <w:r w:rsidRPr="001D1BF1">
              <w:rPr>
                <w:rFonts w:ascii="Times New Roman" w:hAnsi="Times New Roman" w:cs="Times New Roman"/>
                <w:sz w:val="24"/>
                <w:szCs w:val="24"/>
                <w:lang w:val="ro-RO"/>
              </w:rPr>
              <w:t>os</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sp</w:t>
            </w:r>
            <w:r w:rsidRPr="001D1BF1">
              <w:rPr>
                <w:rFonts w:ascii="Times New Roman" w:hAnsi="Times New Roman" w:cs="Times New Roman"/>
                <w:spacing w:val="1"/>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ti</w:t>
            </w:r>
            <w:r w:rsidRPr="001D1BF1">
              <w:rPr>
                <w:rFonts w:ascii="Times New Roman" w:hAnsi="Times New Roman" w:cs="Times New Roman"/>
                <w:sz w:val="24"/>
                <w:szCs w:val="24"/>
                <w:lang w:val="ro-RO"/>
              </w:rPr>
              <w:t>v ene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a e</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ană,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o</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ar</w:t>
            </w:r>
            <w:r w:rsidRPr="001D1BF1">
              <w:rPr>
                <w:rFonts w:ascii="Times New Roman" w:hAnsi="Times New Roman" w:cs="Times New Roman"/>
                <w:sz w:val="24"/>
                <w:szCs w:val="24"/>
                <w:lang w:val="ro-RO"/>
              </w:rPr>
              <w:t>ă, ae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ă, </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eo</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ă, e</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a </w:t>
            </w:r>
            <w:r w:rsidRPr="001D1BF1">
              <w:rPr>
                <w:rFonts w:ascii="Times New Roman" w:hAnsi="Times New Roman" w:cs="Times New Roman"/>
                <w:spacing w:val="-2"/>
                <w:sz w:val="24"/>
                <w:szCs w:val="24"/>
                <w:lang w:val="ro-RO"/>
              </w:rPr>
              <w:t>h</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oe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că, </w:t>
            </w:r>
            <w:r w:rsidRPr="001D1BF1">
              <w:rPr>
                <w:rFonts w:ascii="Times New Roman" w:hAnsi="Times New Roman" w:cs="Times New Roman"/>
                <w:spacing w:val="-2"/>
                <w:sz w:val="24"/>
                <w:szCs w:val="24"/>
                <w:lang w:val="ro-RO"/>
              </w:rPr>
              <w:lastRenderedPageBreak/>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s</w:t>
            </w:r>
            <w:r w:rsidRPr="001D1BF1">
              <w:rPr>
                <w:rFonts w:ascii="Times New Roman" w:hAnsi="Times New Roman" w:cs="Times New Roman"/>
                <w:sz w:val="24"/>
                <w:szCs w:val="24"/>
                <w:lang w:val="ro-RO"/>
              </w:rPr>
              <w:t>ă, 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g</w:t>
            </w:r>
            <w:r w:rsidRPr="001D1BF1">
              <w:rPr>
                <w:rFonts w:ascii="Times New Roman" w:hAnsi="Times New Roman" w:cs="Times New Roman"/>
                <w:spacing w:val="3"/>
                <w:sz w:val="24"/>
                <w:szCs w:val="24"/>
                <w:lang w:val="ro-RO"/>
              </w:rPr>
              <w:t>a</w:t>
            </w:r>
            <w:r w:rsidRPr="001D1BF1">
              <w:rPr>
                <w:rFonts w:ascii="Times New Roman" w:hAnsi="Times New Roman" w:cs="Times New Roman"/>
                <w:sz w:val="24"/>
                <w:szCs w:val="24"/>
                <w:lang w:val="ro-RO"/>
              </w:rPr>
              <w:t>z</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de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1"/>
                <w:sz w:val="24"/>
                <w:szCs w:val="24"/>
                <w:lang w:val="ro-RO"/>
              </w:rPr>
              <w:t>f</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a de</w:t>
            </w:r>
            <w:r w:rsidRPr="001D1BF1">
              <w:rPr>
                <w:rFonts w:ascii="Times New Roman" w:hAnsi="Times New Roman" w:cs="Times New Roman"/>
                <w:spacing w:val="1"/>
                <w:sz w:val="24"/>
                <w:szCs w:val="24"/>
                <w:lang w:val="ro-RO"/>
              </w:rPr>
              <w:t>ş</w:t>
            </w:r>
            <w:r w:rsidRPr="001D1BF1">
              <w:rPr>
                <w:rFonts w:ascii="Times New Roman" w:hAnsi="Times New Roman" w:cs="Times New Roman"/>
                <w:sz w:val="24"/>
                <w:szCs w:val="24"/>
                <w:lang w:val="ro-RO"/>
              </w:rPr>
              <w:t>eu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or</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1"/>
                <w:sz w:val="24"/>
                <w:szCs w:val="24"/>
                <w:lang w:val="ro-RO"/>
              </w:rPr>
              <w:t>(</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ul de</w:t>
            </w:r>
            <w:r w:rsidRPr="001D1BF1">
              <w:rPr>
                <w:rFonts w:ascii="Times New Roman" w:hAnsi="Times New Roman" w:cs="Times New Roman"/>
                <w:spacing w:val="29"/>
                <w:sz w:val="24"/>
                <w:szCs w:val="24"/>
                <w:lang w:val="ro-RO"/>
              </w:rPr>
              <w:t xml:space="preserve"> </w:t>
            </w:r>
            <w:r w:rsidRPr="001D1BF1">
              <w:rPr>
                <w:rFonts w:ascii="Times New Roman" w:hAnsi="Times New Roman" w:cs="Times New Roman"/>
                <w:sz w:val="24"/>
                <w:szCs w:val="24"/>
                <w:lang w:val="ro-RO"/>
              </w:rPr>
              <w:t>depo</w:t>
            </w:r>
            <w:r w:rsidRPr="001D1BF1">
              <w:rPr>
                <w:rFonts w:ascii="Times New Roman" w:hAnsi="Times New Roman" w:cs="Times New Roman"/>
                <w:spacing w:val="-2"/>
                <w:sz w:val="24"/>
                <w:szCs w:val="24"/>
                <w:lang w:val="ro-RO"/>
              </w:rPr>
              <w:t>z</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w:t>
            </w:r>
            <w:r w:rsidRPr="001D1BF1">
              <w:rPr>
                <w:rFonts w:ascii="Times New Roman" w:hAnsi="Times New Roman" w:cs="Times New Roman"/>
                <w:spacing w:val="27"/>
                <w:sz w:val="24"/>
                <w:szCs w:val="24"/>
                <w:lang w:val="ro-RO"/>
              </w:rPr>
              <w:t xml:space="preserve"> </w:t>
            </w:r>
            <w:r w:rsidRPr="001D1BF1">
              <w:rPr>
                <w:rFonts w:ascii="Times New Roman" w:hAnsi="Times New Roman" w:cs="Times New Roman"/>
                <w:sz w:val="24"/>
                <w:szCs w:val="24"/>
                <w:lang w:val="ro-RO"/>
              </w:rPr>
              <w:t>şi</w:t>
            </w:r>
            <w:r w:rsidRPr="001D1BF1">
              <w:rPr>
                <w:rFonts w:ascii="Times New Roman" w:hAnsi="Times New Roman" w:cs="Times New Roman"/>
                <w:spacing w:val="30"/>
                <w:sz w:val="24"/>
                <w:szCs w:val="24"/>
                <w:lang w:val="ro-RO"/>
              </w:rPr>
              <w:t xml:space="preserve"> </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ul</w:t>
            </w:r>
            <w:r w:rsidRPr="001D1BF1">
              <w:rPr>
                <w:rFonts w:ascii="Times New Roman" w:hAnsi="Times New Roman" w:cs="Times New Roman"/>
                <w:spacing w:val="30"/>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t</w:t>
            </w:r>
            <w:r w:rsidRPr="001D1BF1">
              <w:rPr>
                <w:rFonts w:ascii="Times New Roman" w:hAnsi="Times New Roman" w:cs="Times New Roman"/>
                <w:spacing w:val="30"/>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26"/>
                <w:sz w:val="24"/>
                <w:szCs w:val="24"/>
                <w:lang w:val="ro-RO"/>
              </w:rPr>
              <w:t xml:space="preserve"> </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ţi</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 de ep</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 a</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ap</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or</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za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p>
          <w:p w:rsidR="001D1BF1" w:rsidRPr="001D1BF1" w:rsidRDefault="001D1BF1">
            <w:pPr>
              <w:ind w:left="102" w:right="63"/>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ener</w:t>
            </w:r>
            <w:r w:rsidRPr="001D1BF1">
              <w:rPr>
                <w:rFonts w:ascii="Times New Roman" w:hAnsi="Times New Roman" w:cs="Times New Roman"/>
                <w:b/>
                <w:bCs/>
                <w:spacing w:val="-2"/>
                <w:sz w:val="24"/>
                <w:szCs w:val="24"/>
                <w:lang w:val="ro-RO"/>
              </w:rPr>
              <w:t>g</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2"/>
                <w:sz w:val="24"/>
                <w:szCs w:val="24"/>
                <w:lang w:val="ro-RO"/>
              </w:rPr>
              <w:t xml:space="preserve"> </w:t>
            </w:r>
            <w:r w:rsidRPr="001D1BF1">
              <w:rPr>
                <w:rFonts w:ascii="Times New Roman" w:hAnsi="Times New Roman" w:cs="Times New Roman"/>
                <w:b/>
                <w:bCs/>
                <w:spacing w:val="-2"/>
                <w:sz w:val="24"/>
                <w:szCs w:val="24"/>
                <w:lang w:val="ro-RO"/>
              </w:rPr>
              <w:t>a</w:t>
            </w:r>
            <w:r w:rsidRPr="001D1BF1">
              <w:rPr>
                <w:rFonts w:ascii="Times New Roman" w:hAnsi="Times New Roman" w:cs="Times New Roman"/>
                <w:b/>
                <w:bCs/>
                <w:sz w:val="24"/>
                <w:szCs w:val="24"/>
                <w:lang w:val="ro-RO"/>
              </w:rPr>
              <w:t>ero</w:t>
            </w:r>
            <w:r w:rsidRPr="001D1BF1">
              <w:rPr>
                <w:rFonts w:ascii="Times New Roman" w:hAnsi="Times New Roman" w:cs="Times New Roman"/>
                <w:b/>
                <w:bCs/>
                <w:spacing w:val="-2"/>
                <w:sz w:val="24"/>
                <w:szCs w:val="24"/>
                <w:lang w:val="ro-RO"/>
              </w:rPr>
              <w:t>t</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2"/>
                <w:sz w:val="24"/>
                <w:szCs w:val="24"/>
                <w:lang w:val="ro-RO"/>
              </w:rPr>
              <w:t>r</w:t>
            </w:r>
            <w:r w:rsidRPr="001D1BF1">
              <w:rPr>
                <w:rFonts w:ascii="Times New Roman" w:hAnsi="Times New Roman" w:cs="Times New Roman"/>
                <w:b/>
                <w:bCs/>
                <w:spacing w:val="1"/>
                <w:sz w:val="24"/>
                <w:szCs w:val="24"/>
                <w:lang w:val="ro-RO"/>
              </w:rPr>
              <w:t>m</w:t>
            </w:r>
            <w:r w:rsidRPr="001D1BF1">
              <w:rPr>
                <w:rFonts w:ascii="Times New Roman" w:hAnsi="Times New Roman" w:cs="Times New Roman"/>
                <w:b/>
                <w:bCs/>
                <w:sz w:val="24"/>
                <w:szCs w:val="24"/>
                <w:lang w:val="ro-RO"/>
              </w:rPr>
              <w:t>a</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z w:val="24"/>
                <w:szCs w:val="24"/>
                <w:lang w:val="ro-RO"/>
              </w:rPr>
              <w:t>ă</w:t>
            </w:r>
            <w:r w:rsidRPr="001D1BF1">
              <w:rPr>
                <w:rFonts w:ascii="Times New Roman" w:hAnsi="Times New Roman" w:cs="Times New Roman"/>
                <w:b/>
                <w:bCs/>
                <w:spacing w:val="4"/>
                <w:sz w:val="24"/>
                <w:szCs w:val="24"/>
                <w:lang w:val="ro-RO"/>
              </w:rPr>
              <w:t xml:space="preserve"> </w:t>
            </w:r>
            <w:r w:rsidRPr="001D1BF1">
              <w:rPr>
                <w:rFonts w:ascii="Times New Roman" w:hAnsi="Times New Roman" w:cs="Times New Roman"/>
                <w:sz w:val="24"/>
                <w:szCs w:val="24"/>
                <w:lang w:val="ro-RO"/>
              </w:rPr>
              <w:t>–</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ă s</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 xml:space="preserve">b </w:t>
            </w:r>
            <w:r w:rsidRPr="001D1BF1">
              <w:rPr>
                <w:rFonts w:ascii="Times New Roman" w:hAnsi="Times New Roman" w:cs="Times New Roman"/>
                <w:spacing w:val="1"/>
                <w:sz w:val="24"/>
                <w:szCs w:val="24"/>
                <w:lang w:val="ro-RO"/>
              </w:rPr>
              <w:t>f</w:t>
            </w:r>
            <w:r w:rsidRPr="001D1BF1">
              <w:rPr>
                <w:rFonts w:ascii="Times New Roman" w:hAnsi="Times New Roman" w:cs="Times New Roman"/>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ă de</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c</w:t>
            </w:r>
            <w:r w:rsidRPr="001D1BF1">
              <w:rPr>
                <w:rFonts w:ascii="Times New Roman" w:hAnsi="Times New Roman" w:cs="Times New Roman"/>
                <w:spacing w:val="-2"/>
                <w:sz w:val="24"/>
                <w:szCs w:val="24"/>
                <w:lang w:val="ro-RO"/>
              </w:rPr>
              <w:t>ă</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d</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 a</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l</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a</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w:t>
            </w:r>
          </w:p>
          <w:p w:rsidR="001D1BF1" w:rsidRPr="001D1BF1" w:rsidRDefault="001D1BF1">
            <w:pPr>
              <w:spacing w:before="9"/>
              <w:jc w:val="both"/>
              <w:rPr>
                <w:rFonts w:ascii="Times New Roman" w:hAnsi="Times New Roman" w:cs="Times New Roman"/>
                <w:sz w:val="24"/>
                <w:szCs w:val="24"/>
                <w:lang w:val="ro-RO"/>
              </w:rPr>
            </w:pPr>
          </w:p>
          <w:p w:rsidR="001D1BF1" w:rsidRPr="001D1BF1" w:rsidRDefault="001D1BF1">
            <w:pPr>
              <w:ind w:left="102" w:right="63"/>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ener</w:t>
            </w:r>
            <w:r w:rsidRPr="001D1BF1">
              <w:rPr>
                <w:rFonts w:ascii="Times New Roman" w:hAnsi="Times New Roman" w:cs="Times New Roman"/>
                <w:b/>
                <w:bCs/>
                <w:spacing w:val="-2"/>
                <w:sz w:val="24"/>
                <w:szCs w:val="24"/>
                <w:lang w:val="ro-RO"/>
              </w:rPr>
              <w:t>g</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e g</w:t>
            </w:r>
            <w:r w:rsidRPr="001D1BF1">
              <w:rPr>
                <w:rFonts w:ascii="Times New Roman" w:hAnsi="Times New Roman" w:cs="Times New Roman"/>
                <w:b/>
                <w:bCs/>
                <w:spacing w:val="-2"/>
                <w:sz w:val="24"/>
                <w:szCs w:val="24"/>
                <w:lang w:val="ro-RO"/>
              </w:rPr>
              <w:t>e</w:t>
            </w:r>
            <w:r w:rsidRPr="001D1BF1">
              <w:rPr>
                <w:rFonts w:ascii="Times New Roman" w:hAnsi="Times New Roman" w:cs="Times New Roman"/>
                <w:b/>
                <w:bCs/>
                <w:sz w:val="24"/>
                <w:szCs w:val="24"/>
                <w:lang w:val="ro-RO"/>
              </w:rPr>
              <w:t>o</w:t>
            </w:r>
            <w:r w:rsidRPr="001D1BF1">
              <w:rPr>
                <w:rFonts w:ascii="Times New Roman" w:hAnsi="Times New Roman" w:cs="Times New Roman"/>
                <w:b/>
                <w:bCs/>
                <w:spacing w:val="1"/>
                <w:sz w:val="24"/>
                <w:szCs w:val="24"/>
                <w:lang w:val="ro-RO"/>
              </w:rPr>
              <w:t>t</w:t>
            </w:r>
            <w:r w:rsidRPr="001D1BF1">
              <w:rPr>
                <w:rFonts w:ascii="Times New Roman" w:hAnsi="Times New Roman" w:cs="Times New Roman"/>
                <w:b/>
                <w:bCs/>
                <w:spacing w:val="-2"/>
                <w:sz w:val="24"/>
                <w:szCs w:val="24"/>
                <w:lang w:val="ro-RO"/>
              </w:rPr>
              <w:t>e</w:t>
            </w:r>
            <w:r w:rsidRPr="001D1BF1">
              <w:rPr>
                <w:rFonts w:ascii="Times New Roman" w:hAnsi="Times New Roman" w:cs="Times New Roman"/>
                <w:b/>
                <w:bCs/>
                <w:sz w:val="24"/>
                <w:szCs w:val="24"/>
                <w:lang w:val="ro-RO"/>
              </w:rPr>
              <w:t>r</w:t>
            </w:r>
            <w:r w:rsidRPr="001D1BF1">
              <w:rPr>
                <w:rFonts w:ascii="Times New Roman" w:hAnsi="Times New Roman" w:cs="Times New Roman"/>
                <w:b/>
                <w:bCs/>
                <w:spacing w:val="1"/>
                <w:sz w:val="24"/>
                <w:szCs w:val="24"/>
                <w:lang w:val="ro-RO"/>
              </w:rPr>
              <w:t>m</w:t>
            </w:r>
            <w:r w:rsidRPr="001D1BF1">
              <w:rPr>
                <w:rFonts w:ascii="Times New Roman" w:hAnsi="Times New Roman" w:cs="Times New Roman"/>
                <w:b/>
                <w:bCs/>
                <w:spacing w:val="-2"/>
                <w:sz w:val="24"/>
                <w:szCs w:val="24"/>
                <w:lang w:val="ro-RO"/>
              </w:rPr>
              <w:t>a</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z w:val="24"/>
                <w:szCs w:val="24"/>
                <w:lang w:val="ro-RO"/>
              </w:rPr>
              <w:t>ă</w:t>
            </w:r>
            <w:r w:rsidRPr="001D1BF1">
              <w:rPr>
                <w:rFonts w:ascii="Times New Roman" w:hAnsi="Times New Roman" w:cs="Times New Roman"/>
                <w:b/>
                <w:bCs/>
                <w:spacing w:val="2"/>
                <w:sz w:val="24"/>
                <w:szCs w:val="24"/>
                <w:lang w:val="ro-RO"/>
              </w:rPr>
              <w:t xml:space="preserve"> </w:t>
            </w:r>
            <w:r w:rsidRPr="001D1BF1">
              <w:rPr>
                <w:rFonts w:ascii="Times New Roman" w:hAnsi="Times New Roman" w:cs="Times New Roman"/>
                <w:sz w:val="24"/>
                <w:szCs w:val="24"/>
                <w:lang w:val="ro-RO"/>
              </w:rPr>
              <w:t xml:space="preserve">– </w:t>
            </w:r>
            <w:r w:rsidRPr="001D1BF1">
              <w:rPr>
                <w:rFonts w:ascii="Times New Roman" w:hAnsi="Times New Roman" w:cs="Times New Roman"/>
                <w:spacing w:val="-2"/>
                <w:sz w:val="24"/>
                <w:szCs w:val="24"/>
                <w:lang w:val="ro-RO"/>
              </w:rPr>
              <w:t>en</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oc</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 xml:space="preserve">ă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 xml:space="preserve">ub </w:t>
            </w:r>
            <w:r w:rsidRPr="001D1BF1">
              <w:rPr>
                <w:rFonts w:ascii="Times New Roman" w:hAnsi="Times New Roman" w:cs="Times New Roman"/>
                <w:spacing w:val="1"/>
                <w:sz w:val="24"/>
                <w:szCs w:val="24"/>
                <w:lang w:val="ro-RO"/>
              </w:rPr>
              <w:t>f</w:t>
            </w:r>
            <w:r w:rsidRPr="001D1BF1">
              <w:rPr>
                <w:rFonts w:ascii="Times New Roman" w:hAnsi="Times New Roman" w:cs="Times New Roman"/>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 xml:space="preserve">ă  </w:t>
            </w:r>
            <w:r w:rsidRPr="001D1BF1">
              <w:rPr>
                <w:rFonts w:ascii="Times New Roman" w:hAnsi="Times New Roman" w:cs="Times New Roman"/>
                <w:spacing w:val="3"/>
                <w:sz w:val="24"/>
                <w:szCs w:val="24"/>
                <w:lang w:val="ro-RO"/>
              </w:rPr>
              <w:t> </w:t>
            </w:r>
            <w:r w:rsidRPr="001D1BF1">
              <w:rPr>
                <w:rFonts w:ascii="Times New Roman" w:hAnsi="Times New Roman" w:cs="Times New Roman"/>
                <w:sz w:val="24"/>
                <w:szCs w:val="24"/>
                <w:lang w:val="ro-RO"/>
              </w:rPr>
              <w:t xml:space="preserve">de  </w:t>
            </w:r>
            <w:r w:rsidRPr="001D1BF1">
              <w:rPr>
                <w:rFonts w:ascii="Times New Roman" w:hAnsi="Times New Roman" w:cs="Times New Roman"/>
                <w:spacing w:val="3"/>
                <w:sz w:val="24"/>
                <w:szCs w:val="24"/>
                <w:lang w:val="ro-RO"/>
              </w:rPr>
              <w:t> </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ă</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ă   sub   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3"/>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 xml:space="preserve">ul  </w:t>
            </w:r>
            <w:r w:rsidRPr="001D1BF1">
              <w:rPr>
                <w:rFonts w:ascii="Times New Roman" w:hAnsi="Times New Roman" w:cs="Times New Roman"/>
                <w:spacing w:val="1"/>
                <w:sz w:val="24"/>
                <w:szCs w:val="24"/>
                <w:lang w:val="ro-RO"/>
              </w:rPr>
              <w:t> </w:t>
            </w:r>
            <w:r w:rsidRPr="001D1BF1">
              <w:rPr>
                <w:rFonts w:ascii="Times New Roman" w:hAnsi="Times New Roman" w:cs="Times New Roman"/>
                <w:sz w:val="24"/>
                <w:szCs w:val="24"/>
                <w:lang w:val="ro-RO"/>
              </w:rPr>
              <w:t>so</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d   </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l sup</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f</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p>
          <w:p w:rsidR="001D1BF1" w:rsidRPr="001D1BF1" w:rsidRDefault="001D1BF1">
            <w:pPr>
              <w:jc w:val="both"/>
              <w:rPr>
                <w:rFonts w:ascii="Times New Roman" w:hAnsi="Times New Roman" w:cs="Times New Roman"/>
                <w:spacing w:val="-1"/>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ind w:left="102" w:right="64"/>
              <w:jc w:val="both"/>
              <w:rPr>
                <w:rFonts w:ascii="Times New Roman" w:hAnsi="Times New Roman" w:cs="Times New Roman"/>
                <w:b/>
                <w:bCs/>
                <w:sz w:val="24"/>
                <w:szCs w:val="24"/>
                <w:lang w:val="ro-RO"/>
              </w:rPr>
            </w:pPr>
          </w:p>
          <w:p w:rsidR="001D1BF1" w:rsidRPr="001D1BF1" w:rsidRDefault="001D1BF1">
            <w:pPr>
              <w:ind w:left="102" w:right="64"/>
              <w:jc w:val="both"/>
              <w:rPr>
                <w:rFonts w:ascii="Times New Roman" w:hAnsi="Times New Roman" w:cs="Times New Roman"/>
                <w:b/>
                <w:bCs/>
                <w:sz w:val="24"/>
                <w:szCs w:val="24"/>
                <w:lang w:val="ro-RO"/>
              </w:rPr>
            </w:pPr>
          </w:p>
          <w:p w:rsidR="001D1BF1" w:rsidRPr="001D1BF1" w:rsidRDefault="001D1BF1">
            <w:pPr>
              <w:ind w:left="102" w:right="64"/>
              <w:jc w:val="both"/>
              <w:rPr>
                <w:rFonts w:ascii="Times New Roman" w:hAnsi="Times New Roman" w:cs="Times New Roman"/>
                <w:b/>
                <w:bCs/>
                <w:sz w:val="24"/>
                <w:szCs w:val="24"/>
                <w:lang w:val="ro-RO"/>
              </w:rPr>
            </w:pPr>
          </w:p>
          <w:p w:rsidR="001D1BF1" w:rsidRPr="001D1BF1" w:rsidRDefault="001D1BF1">
            <w:pPr>
              <w:ind w:right="64"/>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bio</w:t>
            </w:r>
            <w:r w:rsidRPr="001D1BF1">
              <w:rPr>
                <w:rFonts w:ascii="Times New Roman" w:hAnsi="Times New Roman" w:cs="Times New Roman"/>
                <w:b/>
                <w:bCs/>
                <w:spacing w:val="-1"/>
                <w:sz w:val="24"/>
                <w:szCs w:val="24"/>
                <w:lang w:val="ro-RO"/>
              </w:rPr>
              <w:t>m</w:t>
            </w:r>
            <w:r w:rsidRPr="001D1BF1">
              <w:rPr>
                <w:rFonts w:ascii="Times New Roman" w:hAnsi="Times New Roman" w:cs="Times New Roman"/>
                <w:b/>
                <w:bCs/>
                <w:sz w:val="24"/>
                <w:szCs w:val="24"/>
                <w:lang w:val="ro-RO"/>
              </w:rPr>
              <w:t>asă</w:t>
            </w:r>
            <w:r w:rsidRPr="001D1BF1">
              <w:rPr>
                <w:rFonts w:ascii="Times New Roman" w:hAnsi="Times New Roman" w:cs="Times New Roman"/>
                <w:b/>
                <w:bCs/>
                <w:spacing w:val="5"/>
                <w:sz w:val="24"/>
                <w:szCs w:val="24"/>
                <w:lang w:val="ro-RO"/>
              </w:rPr>
              <w:t xml:space="preserve"> </w:t>
            </w:r>
            <w:r w:rsidRPr="001D1BF1">
              <w:rPr>
                <w:rFonts w:ascii="Times New Roman" w:hAnsi="Times New Roman" w:cs="Times New Roman"/>
                <w:sz w:val="24"/>
                <w:szCs w:val="24"/>
                <w:lang w:val="ro-RO"/>
              </w:rPr>
              <w:t xml:space="preserve">- </w:t>
            </w:r>
            <w:r w:rsidRPr="001D1BF1">
              <w:rPr>
                <w:rFonts w:ascii="Times New Roman" w:hAnsi="Times New Roman" w:cs="Times New Roman"/>
                <w:spacing w:val="1"/>
                <w:sz w:val="24"/>
                <w:szCs w:val="24"/>
                <w:lang w:val="ro-RO"/>
              </w:rPr>
              <w:t>fr</w:t>
            </w:r>
            <w:r w:rsidRPr="001D1BF1">
              <w:rPr>
                <w:rFonts w:ascii="Times New Roman" w:hAnsi="Times New Roman" w:cs="Times New Roman"/>
                <w:sz w:val="24"/>
                <w:szCs w:val="24"/>
                <w:lang w:val="ro-RO"/>
              </w:rPr>
              <w:t>ac</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une</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ode</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ab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a 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odu</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ş</w:t>
            </w:r>
            <w:r w:rsidRPr="001D1BF1">
              <w:rPr>
                <w:rFonts w:ascii="Times New Roman" w:hAnsi="Times New Roman" w:cs="Times New Roman"/>
                <w:spacing w:val="1"/>
                <w:sz w:val="24"/>
                <w:szCs w:val="24"/>
                <w:lang w:val="ro-RO"/>
              </w:rPr>
              <w:t>e</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or şi</w:t>
            </w:r>
            <w:r w:rsidRPr="001D1BF1">
              <w:rPr>
                <w:rFonts w:ascii="Times New Roman" w:hAnsi="Times New Roman" w:cs="Times New Roman"/>
                <w:spacing w:val="1"/>
                <w:sz w:val="24"/>
                <w:szCs w:val="24"/>
                <w:lang w:val="ro-RO"/>
              </w:rPr>
              <w:t xml:space="preserve"> 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z</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du</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or</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 a</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ri</w:t>
            </w:r>
            <w:r w:rsidRPr="001D1BF1">
              <w:rPr>
                <w:rFonts w:ascii="Times New Roman" w:hAnsi="Times New Roman" w:cs="Times New Roman"/>
                <w:sz w:val="24"/>
                <w:szCs w:val="24"/>
                <w:lang w:val="ro-RO"/>
              </w:rPr>
              <w:t>cu</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il</w:t>
            </w:r>
            <w:r w:rsidRPr="001D1BF1">
              <w:rPr>
                <w:rFonts w:ascii="Times New Roman" w:hAnsi="Times New Roman" w:cs="Times New Roman"/>
                <w:spacing w:val="-2"/>
                <w:sz w:val="24"/>
                <w:szCs w:val="24"/>
                <w:lang w:val="ro-RO"/>
              </w:rPr>
              <w:t>v</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ă s</w:t>
            </w:r>
            <w:r w:rsidRPr="001D1BF1">
              <w:rPr>
                <w:rFonts w:ascii="Times New Roman" w:hAnsi="Times New Roman" w:cs="Times New Roman"/>
                <w:spacing w:val="1"/>
                <w:sz w:val="24"/>
                <w:szCs w:val="24"/>
                <w:lang w:val="ro-RO"/>
              </w:rPr>
              <w:t>a</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ndu</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co</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exe,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nc</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us</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v cea</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a</w:t>
            </w:r>
            <w:r w:rsidRPr="001D1BF1">
              <w:rPr>
                <w:rFonts w:ascii="Times New Roman" w:hAnsi="Times New Roman" w:cs="Times New Roman"/>
                <w:spacing w:val="6"/>
                <w:sz w:val="24"/>
                <w:szCs w:val="24"/>
                <w:lang w:val="ro-RO"/>
              </w:rPr>
              <w:t xml:space="preserve"> </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 xml:space="preserve">r </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pacing w:val="-2"/>
                <w:sz w:val="24"/>
                <w:szCs w:val="24"/>
                <w:lang w:val="ro-RO"/>
              </w:rPr>
              <w:t>ş</w:t>
            </w:r>
            <w:r w:rsidRPr="001D1BF1">
              <w:rPr>
                <w:rFonts w:ascii="Times New Roman" w:hAnsi="Times New Roman" w:cs="Times New Roman"/>
                <w:sz w:val="24"/>
                <w:szCs w:val="24"/>
                <w:lang w:val="ro-RO"/>
              </w:rPr>
              <w:t>i</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an</w:t>
            </w:r>
            <w:r w:rsidRPr="001D1BF1">
              <w:rPr>
                <w:rFonts w:ascii="Times New Roman" w:hAnsi="Times New Roman" w:cs="Times New Roman"/>
                <w:spacing w:val="1"/>
                <w:sz w:val="24"/>
                <w:szCs w:val="24"/>
                <w:lang w:val="ro-RO"/>
              </w:rPr>
              <w:t>i</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ec</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m şi</w:t>
            </w:r>
            <w:r w:rsidRPr="001D1BF1">
              <w:rPr>
                <w:rFonts w:ascii="Times New Roman" w:hAnsi="Times New Roman" w:cs="Times New Roman"/>
                <w:spacing w:val="5"/>
                <w:sz w:val="24"/>
                <w:szCs w:val="24"/>
                <w:lang w:val="ro-RO"/>
              </w:rPr>
              <w:t xml:space="preserve"> </w:t>
            </w:r>
            <w:r w:rsidRPr="001D1BF1">
              <w:rPr>
                <w:rFonts w:ascii="Times New Roman" w:hAnsi="Times New Roman" w:cs="Times New Roman"/>
                <w:sz w:val="24"/>
                <w:szCs w:val="24"/>
                <w:lang w:val="ro-RO"/>
              </w:rPr>
              <w:t>a</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ş</w:t>
            </w:r>
            <w:r w:rsidRPr="001D1BF1">
              <w:rPr>
                <w:rFonts w:ascii="Times New Roman" w:hAnsi="Times New Roman" w:cs="Times New Roman"/>
                <w:spacing w:val="1"/>
                <w:sz w:val="24"/>
                <w:szCs w:val="24"/>
                <w:lang w:val="ro-RO"/>
              </w:rPr>
              <w:t>e</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 xml:space="preserve">r </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ndu</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2"/>
                <w:sz w:val="24"/>
                <w:szCs w:val="24"/>
                <w:lang w:val="ro-RO"/>
              </w:rPr>
              <w:t>ş</w:t>
            </w:r>
            <w:r w:rsidRPr="001D1BF1">
              <w:rPr>
                <w:rFonts w:ascii="Times New Roman" w:hAnsi="Times New Roman" w:cs="Times New Roman"/>
                <w:sz w:val="24"/>
                <w:szCs w:val="24"/>
                <w:lang w:val="ro-RO"/>
              </w:rPr>
              <w:t>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ba</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e;</w:t>
            </w:r>
          </w:p>
          <w:p w:rsidR="001D1BF1" w:rsidRPr="001D1BF1" w:rsidRDefault="001D1BF1">
            <w:pPr>
              <w:spacing w:before="13"/>
              <w:jc w:val="both"/>
              <w:rPr>
                <w:rFonts w:ascii="Times New Roman" w:hAnsi="Times New Roman" w:cs="Times New Roman"/>
                <w:sz w:val="24"/>
                <w:szCs w:val="24"/>
                <w:lang w:val="ro-RO"/>
              </w:rPr>
            </w:pPr>
          </w:p>
          <w:p w:rsidR="001D1BF1" w:rsidRPr="001D1BF1" w:rsidRDefault="001D1BF1">
            <w:pPr>
              <w:spacing w:before="13"/>
              <w:jc w:val="both"/>
              <w:rPr>
                <w:rFonts w:ascii="Times New Roman" w:hAnsi="Times New Roman" w:cs="Times New Roman"/>
                <w:sz w:val="24"/>
                <w:szCs w:val="24"/>
                <w:lang w:val="ro-RO"/>
              </w:rPr>
            </w:pPr>
          </w:p>
          <w:p w:rsidR="001D1BF1" w:rsidRPr="001D1BF1" w:rsidRDefault="001D1BF1">
            <w:pPr>
              <w:ind w:left="102" w:right="60"/>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 xml:space="preserve">consum </w:t>
            </w:r>
            <w:r w:rsidRPr="001D1BF1">
              <w:rPr>
                <w:rFonts w:ascii="Times New Roman" w:hAnsi="Times New Roman" w:cs="Times New Roman"/>
                <w:b/>
                <w:bCs/>
                <w:spacing w:val="1"/>
                <w:sz w:val="24"/>
                <w:szCs w:val="24"/>
                <w:lang w:val="ro-RO"/>
              </w:rPr>
              <w:t>fi</w:t>
            </w:r>
            <w:r w:rsidRPr="001D1BF1">
              <w:rPr>
                <w:rFonts w:ascii="Times New Roman" w:hAnsi="Times New Roman" w:cs="Times New Roman"/>
                <w:b/>
                <w:bCs/>
                <w:sz w:val="24"/>
                <w:szCs w:val="24"/>
                <w:lang w:val="ro-RO"/>
              </w:rPr>
              <w:t>n</w:t>
            </w:r>
            <w:r w:rsidRPr="001D1BF1">
              <w:rPr>
                <w:rFonts w:ascii="Times New Roman" w:hAnsi="Times New Roman" w:cs="Times New Roman"/>
                <w:b/>
                <w:bCs/>
                <w:spacing w:val="-3"/>
                <w:sz w:val="24"/>
                <w:szCs w:val="24"/>
                <w:lang w:val="ro-RO"/>
              </w:rPr>
              <w:t>a</w:t>
            </w:r>
            <w:r w:rsidRPr="001D1BF1">
              <w:rPr>
                <w:rFonts w:ascii="Times New Roman" w:hAnsi="Times New Roman" w:cs="Times New Roman"/>
                <w:b/>
                <w:bCs/>
                <w:sz w:val="24"/>
                <w:szCs w:val="24"/>
                <w:lang w:val="ro-RO"/>
              </w:rPr>
              <w:t>l</w:t>
            </w:r>
            <w:r w:rsidRPr="001D1BF1">
              <w:rPr>
                <w:rFonts w:ascii="Times New Roman" w:hAnsi="Times New Roman" w:cs="Times New Roman"/>
                <w:b/>
                <w:bCs/>
                <w:spacing w:val="2"/>
                <w:sz w:val="24"/>
                <w:szCs w:val="24"/>
                <w:lang w:val="ro-RO"/>
              </w:rPr>
              <w:t xml:space="preserve"> </w:t>
            </w:r>
            <w:r w:rsidRPr="001D1BF1">
              <w:rPr>
                <w:rFonts w:ascii="Times New Roman" w:hAnsi="Times New Roman" w:cs="Times New Roman"/>
                <w:b/>
                <w:bCs/>
                <w:sz w:val="24"/>
                <w:szCs w:val="24"/>
                <w:lang w:val="ro-RO"/>
              </w:rPr>
              <w:t>brut</w:t>
            </w:r>
            <w:r w:rsidRPr="001D1BF1">
              <w:rPr>
                <w:rFonts w:ascii="Times New Roman" w:hAnsi="Times New Roman" w:cs="Times New Roman"/>
                <w:b/>
                <w:bCs/>
                <w:spacing w:val="2"/>
                <w:sz w:val="24"/>
                <w:szCs w:val="24"/>
                <w:lang w:val="ro-RO"/>
              </w:rPr>
              <w:t xml:space="preserve"> </w:t>
            </w:r>
            <w:r w:rsidRPr="001D1BF1">
              <w:rPr>
                <w:rFonts w:ascii="Times New Roman" w:hAnsi="Times New Roman" w:cs="Times New Roman"/>
                <w:b/>
                <w:bCs/>
                <w:sz w:val="24"/>
                <w:szCs w:val="24"/>
                <w:lang w:val="ro-RO"/>
              </w:rPr>
              <w:t>de</w:t>
            </w:r>
            <w:r w:rsidRPr="001D1BF1">
              <w:rPr>
                <w:rFonts w:ascii="Times New Roman" w:hAnsi="Times New Roman" w:cs="Times New Roman"/>
                <w:b/>
                <w:bCs/>
                <w:spacing w:val="1"/>
                <w:sz w:val="24"/>
                <w:szCs w:val="24"/>
                <w:lang w:val="ro-RO"/>
              </w:rPr>
              <w:t xml:space="preserve"> </w:t>
            </w:r>
            <w:r w:rsidRPr="001D1BF1">
              <w:rPr>
                <w:rFonts w:ascii="Times New Roman" w:hAnsi="Times New Roman" w:cs="Times New Roman"/>
                <w:b/>
                <w:bCs/>
                <w:spacing w:val="-2"/>
                <w:sz w:val="24"/>
                <w:szCs w:val="24"/>
                <w:lang w:val="ro-RO"/>
              </w:rPr>
              <w:t>e</w:t>
            </w:r>
            <w:r w:rsidRPr="001D1BF1">
              <w:rPr>
                <w:rFonts w:ascii="Times New Roman" w:hAnsi="Times New Roman" w:cs="Times New Roman"/>
                <w:b/>
                <w:bCs/>
                <w:sz w:val="24"/>
                <w:szCs w:val="24"/>
                <w:lang w:val="ro-RO"/>
              </w:rPr>
              <w:t>nerg</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4"/>
                <w:sz w:val="24"/>
                <w:szCs w:val="24"/>
                <w:lang w:val="ro-RO"/>
              </w:rPr>
              <w:t xml:space="preserve"> </w:t>
            </w:r>
            <w:r w:rsidRPr="001D1BF1">
              <w:rPr>
                <w:rFonts w:ascii="Times New Roman" w:hAnsi="Times New Roman" w:cs="Times New Roman"/>
                <w:sz w:val="24"/>
                <w:szCs w:val="24"/>
                <w:lang w:val="ro-RO"/>
              </w:rPr>
              <w:t>–</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od</w:t>
            </w:r>
            <w:r w:rsidRPr="001D1BF1">
              <w:rPr>
                <w:rFonts w:ascii="Times New Roman" w:hAnsi="Times New Roman" w:cs="Times New Roman"/>
                <w:spacing w:val="-2"/>
                <w:sz w:val="24"/>
                <w:szCs w:val="24"/>
                <w:lang w:val="ro-RO"/>
              </w:rPr>
              <w:t>us</w:t>
            </w:r>
            <w:r w:rsidRPr="001D1BF1">
              <w:rPr>
                <w:rFonts w:ascii="Times New Roman" w:hAnsi="Times New Roman" w:cs="Times New Roman"/>
                <w:sz w:val="24"/>
                <w:szCs w:val="24"/>
                <w:lang w:val="ro-RO"/>
              </w:rPr>
              <w:t>e ene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ce </w:t>
            </w:r>
            <w:r w:rsidRPr="001D1BF1">
              <w:rPr>
                <w:rFonts w:ascii="Times New Roman" w:hAnsi="Times New Roman" w:cs="Times New Roman"/>
                <w:spacing w:val="1"/>
                <w:sz w:val="24"/>
                <w:szCs w:val="24"/>
                <w:lang w:val="ro-RO"/>
              </w:rPr>
              <w:t>f</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n</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copu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i</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e pen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nd</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pe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tr</w:t>
            </w:r>
            <w:r w:rsidRPr="001D1BF1">
              <w:rPr>
                <w:rFonts w:ascii="Times New Roman" w:hAnsi="Times New Roman" w:cs="Times New Roman"/>
                <w:sz w:val="24"/>
                <w:szCs w:val="24"/>
                <w:lang w:val="ro-RO"/>
              </w:rPr>
              <w:t xml:space="preserve">u </w:t>
            </w:r>
            <w:r w:rsidRPr="001D1BF1">
              <w:rPr>
                <w:rFonts w:ascii="Times New Roman" w:hAnsi="Times New Roman" w:cs="Times New Roman"/>
                <w:spacing w:val="1"/>
                <w:sz w:val="24"/>
                <w:szCs w:val="24"/>
                <w:lang w:val="ro-RO"/>
              </w:rPr>
              <w:t>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sp</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rt</w:t>
            </w:r>
            <w:r w:rsidRPr="001D1BF1">
              <w:rPr>
                <w:rFonts w:ascii="Times New Roman" w:hAnsi="Times New Roman" w:cs="Times New Roman"/>
                <w:sz w:val="24"/>
                <w:szCs w:val="24"/>
                <w:lang w:val="ro-RO"/>
              </w:rPr>
              <w:t>,</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pe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u s</w:t>
            </w:r>
            <w:r w:rsidRPr="001D1BF1">
              <w:rPr>
                <w:rFonts w:ascii="Times New Roman" w:hAnsi="Times New Roman" w:cs="Times New Roman"/>
                <w:spacing w:val="1"/>
                <w:sz w:val="24"/>
                <w:szCs w:val="24"/>
                <w:lang w:val="ro-RO"/>
              </w:rPr>
              <w:t>e</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l</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s</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pe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tr</w:t>
            </w:r>
            <w:r w:rsidRPr="001D1BF1">
              <w:rPr>
                <w:rFonts w:ascii="Times New Roman" w:hAnsi="Times New Roman" w:cs="Times New Roman"/>
                <w:sz w:val="24"/>
                <w:szCs w:val="24"/>
                <w:lang w:val="ro-RO"/>
              </w:rPr>
              <w:t>u p</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ea</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v</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il</w:t>
            </w:r>
            <w:r w:rsidRPr="001D1BF1">
              <w:rPr>
                <w:rFonts w:ascii="Times New Roman" w:hAnsi="Times New Roman" w:cs="Times New Roman"/>
                <w:spacing w:val="-2"/>
                <w:sz w:val="24"/>
                <w:szCs w:val="24"/>
                <w:lang w:val="ro-RO"/>
              </w:rPr>
              <w:t>or</w:t>
            </w:r>
            <w:r w:rsidRPr="001D1BF1">
              <w:rPr>
                <w:rFonts w:ascii="Times New Roman" w:hAnsi="Times New Roman" w:cs="Times New Roman"/>
                <w:sz w:val="24"/>
                <w:szCs w:val="24"/>
                <w:lang w:val="ro-RO"/>
              </w:rPr>
              <w:t xml:space="preserve">, </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v a</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v</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iil</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r pub</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pe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u a</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ri</w:t>
            </w:r>
            <w:r w:rsidRPr="001D1BF1">
              <w:rPr>
                <w:rFonts w:ascii="Times New Roman" w:hAnsi="Times New Roman" w:cs="Times New Roman"/>
                <w:sz w:val="24"/>
                <w:szCs w:val="24"/>
                <w:lang w:val="ro-RO"/>
              </w:rPr>
              <w:t>cu</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ă,</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pe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tr</w:t>
            </w:r>
            <w:r w:rsidRPr="001D1BF1">
              <w:rPr>
                <w:rFonts w:ascii="Times New Roman" w:hAnsi="Times New Roman" w:cs="Times New Roman"/>
                <w:sz w:val="24"/>
                <w:szCs w:val="24"/>
                <w:lang w:val="ro-RO"/>
              </w:rPr>
              <w:t>u s</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v</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lt</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ă</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şi</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pe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u p</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ă,</w:t>
            </w:r>
            <w:r w:rsidRPr="001D1BF1">
              <w:rPr>
                <w:rFonts w:ascii="Times New Roman" w:hAnsi="Times New Roman" w:cs="Times New Roman"/>
                <w:spacing w:val="1"/>
                <w:sz w:val="24"/>
                <w:szCs w:val="24"/>
                <w:lang w:val="ro-RO"/>
              </w:rPr>
              <w:t xml:space="preserve"> i</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v co</w:t>
            </w:r>
            <w:r w:rsidRPr="001D1BF1">
              <w:rPr>
                <w:rFonts w:ascii="Times New Roman" w:hAnsi="Times New Roman" w:cs="Times New Roman"/>
                <w:spacing w:val="-2"/>
                <w:sz w:val="24"/>
                <w:szCs w:val="24"/>
                <w:lang w:val="ro-RO"/>
              </w:rPr>
              <w:t>ns</w:t>
            </w:r>
            <w:r w:rsidRPr="001D1BF1">
              <w:rPr>
                <w:rFonts w:ascii="Times New Roman" w:hAnsi="Times New Roman" w:cs="Times New Roman"/>
                <w:sz w:val="24"/>
                <w:szCs w:val="24"/>
                <w:lang w:val="ro-RO"/>
              </w:rPr>
              <w:t>u</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ul</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de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 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 xml:space="preserve">ă </w:t>
            </w:r>
            <w:r w:rsidRPr="001D1BF1">
              <w:rPr>
                <w:rFonts w:ascii="Times New Roman" w:hAnsi="Times New Roman" w:cs="Times New Roman"/>
                <w:spacing w:val="1"/>
                <w:sz w:val="24"/>
                <w:szCs w:val="24"/>
                <w:lang w:val="ro-RO"/>
              </w:rPr>
              <w:t>ş</w:t>
            </w:r>
            <w:r w:rsidRPr="001D1BF1">
              <w:rPr>
                <w:rFonts w:ascii="Times New Roman" w:hAnsi="Times New Roman" w:cs="Times New Roman"/>
                <w:sz w:val="24"/>
                <w:szCs w:val="24"/>
                <w:lang w:val="ro-RO"/>
              </w:rPr>
              <w:t>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de 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că</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 s</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ul</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 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odu</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a 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ri</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ş</w:t>
            </w:r>
            <w:r w:rsidRPr="001D1BF1">
              <w:rPr>
                <w:rFonts w:ascii="Times New Roman" w:hAnsi="Times New Roman" w:cs="Times New Roman"/>
                <w:sz w:val="24"/>
                <w:szCs w:val="24"/>
                <w:lang w:val="ro-RO"/>
              </w:rPr>
              <w:t>i</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z w:val="24"/>
                <w:szCs w:val="24"/>
                <w:lang w:val="ro-RO"/>
              </w:rPr>
              <w:t>a 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 xml:space="preserve">i </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ecum şi</w:t>
            </w:r>
            <w:r w:rsidRPr="001D1BF1">
              <w:rPr>
                <w:rFonts w:ascii="Times New Roman" w:hAnsi="Times New Roman" w:cs="Times New Roman"/>
                <w:spacing w:val="5"/>
                <w:sz w:val="24"/>
                <w:szCs w:val="24"/>
                <w:lang w:val="ro-RO"/>
              </w:rPr>
              <w:t xml:space="preserve"> </w:t>
            </w:r>
            <w:r w:rsidRPr="001D1BF1">
              <w:rPr>
                <w:rFonts w:ascii="Times New Roman" w:hAnsi="Times New Roman" w:cs="Times New Roman"/>
                <w:sz w:val="24"/>
                <w:szCs w:val="24"/>
                <w:lang w:val="ro-RO"/>
              </w:rPr>
              <w:t>con</w:t>
            </w:r>
            <w:r w:rsidRPr="001D1BF1">
              <w:rPr>
                <w:rFonts w:ascii="Times New Roman" w:hAnsi="Times New Roman" w:cs="Times New Roman"/>
                <w:spacing w:val="1"/>
                <w:sz w:val="24"/>
                <w:szCs w:val="24"/>
                <w:lang w:val="ro-RO"/>
              </w:rPr>
              <w:t>s</w:t>
            </w:r>
            <w:r w:rsidRPr="001D1BF1">
              <w:rPr>
                <w:rFonts w:ascii="Times New Roman" w:hAnsi="Times New Roman" w:cs="Times New Roman"/>
                <w:spacing w:val="-2"/>
                <w:sz w:val="24"/>
                <w:szCs w:val="24"/>
                <w:lang w:val="ro-RO"/>
              </w:rPr>
              <w:t>u</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ul</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ehno</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pacing w:val="-2"/>
                <w:sz w:val="24"/>
                <w:szCs w:val="24"/>
                <w:lang w:val="ro-RO"/>
              </w:rPr>
              <w:t>ş</w:t>
            </w:r>
            <w:r w:rsidRPr="001D1BF1">
              <w:rPr>
                <w:rFonts w:ascii="Times New Roman" w:hAnsi="Times New Roman" w:cs="Times New Roman"/>
                <w:sz w:val="24"/>
                <w:szCs w:val="24"/>
                <w:lang w:val="ro-RO"/>
              </w:rPr>
              <w:t>i p</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de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2"/>
                <w:sz w:val="24"/>
                <w:szCs w:val="24"/>
                <w:lang w:val="ro-RO"/>
              </w:rPr>
              <w:lastRenderedPageBreak/>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ri</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ş</w:t>
            </w:r>
            <w:r w:rsidRPr="001D1BF1">
              <w:rPr>
                <w:rFonts w:ascii="Times New Roman" w:hAnsi="Times New Roman" w:cs="Times New Roman"/>
                <w:sz w:val="24"/>
                <w:szCs w:val="24"/>
                <w:lang w:val="ro-RO"/>
              </w:rPr>
              <w:t>i de 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că</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ţ</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şi</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ţ</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w:t>
            </w:r>
          </w:p>
          <w:p w:rsidR="001D1BF1" w:rsidRPr="001D1BF1" w:rsidRDefault="001D1BF1">
            <w:pPr>
              <w:ind w:left="102" w:right="65"/>
              <w:jc w:val="both"/>
              <w:rPr>
                <w:rFonts w:ascii="Times New Roman" w:hAnsi="Times New Roman" w:cs="Times New Roman"/>
                <w:sz w:val="24"/>
                <w:szCs w:val="24"/>
                <w:lang w:val="ro-RO"/>
              </w:rPr>
            </w:pPr>
            <w:r w:rsidRPr="001D1BF1">
              <w:rPr>
                <w:rFonts w:ascii="Times New Roman" w:hAnsi="Times New Roman" w:cs="Times New Roman"/>
                <w:b/>
                <w:bCs/>
                <w:spacing w:val="1"/>
                <w:sz w:val="24"/>
                <w:szCs w:val="24"/>
                <w:lang w:val="ro-RO"/>
              </w:rPr>
              <w:t>î</w:t>
            </w:r>
            <w:r w:rsidRPr="001D1BF1">
              <w:rPr>
                <w:rFonts w:ascii="Times New Roman" w:hAnsi="Times New Roman" w:cs="Times New Roman"/>
                <w:b/>
                <w:bCs/>
                <w:sz w:val="24"/>
                <w:szCs w:val="24"/>
                <w:lang w:val="ro-RO"/>
              </w:rPr>
              <w:t>nc</w:t>
            </w:r>
            <w:r w:rsidRPr="001D1BF1">
              <w:rPr>
                <w:rFonts w:ascii="Times New Roman" w:hAnsi="Times New Roman" w:cs="Times New Roman"/>
                <w:b/>
                <w:bCs/>
                <w:spacing w:val="-2"/>
                <w:sz w:val="24"/>
                <w:szCs w:val="24"/>
                <w:lang w:val="ro-RO"/>
              </w:rPr>
              <w:t>ă</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pacing w:val="-2"/>
                <w:sz w:val="24"/>
                <w:szCs w:val="24"/>
                <w:lang w:val="ro-RO"/>
              </w:rPr>
              <w:t>z</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re</w:t>
            </w:r>
            <w:r w:rsidRPr="001D1BF1">
              <w:rPr>
                <w:rFonts w:ascii="Times New Roman" w:hAnsi="Times New Roman" w:cs="Times New Roman"/>
                <w:b/>
                <w:bCs/>
                <w:spacing w:val="3"/>
                <w:sz w:val="24"/>
                <w:szCs w:val="24"/>
                <w:lang w:val="ro-RO"/>
              </w:rPr>
              <w:t xml:space="preserve"> </w:t>
            </w:r>
            <w:r w:rsidRPr="001D1BF1">
              <w:rPr>
                <w:rFonts w:ascii="Times New Roman" w:hAnsi="Times New Roman" w:cs="Times New Roman"/>
                <w:b/>
                <w:bCs/>
                <w:spacing w:val="-2"/>
                <w:sz w:val="24"/>
                <w:szCs w:val="24"/>
                <w:lang w:val="ro-RO"/>
              </w:rPr>
              <w:t>c</w:t>
            </w:r>
            <w:r w:rsidRPr="001D1BF1">
              <w:rPr>
                <w:rFonts w:ascii="Times New Roman" w:hAnsi="Times New Roman" w:cs="Times New Roman"/>
                <w:b/>
                <w:bCs/>
                <w:sz w:val="24"/>
                <w:szCs w:val="24"/>
                <w:lang w:val="ro-RO"/>
              </w:rPr>
              <w:t>en</w:t>
            </w:r>
            <w:r w:rsidRPr="001D1BF1">
              <w:rPr>
                <w:rFonts w:ascii="Times New Roman" w:hAnsi="Times New Roman" w:cs="Times New Roman"/>
                <w:b/>
                <w:bCs/>
                <w:spacing w:val="-2"/>
                <w:sz w:val="24"/>
                <w:szCs w:val="24"/>
                <w:lang w:val="ro-RO"/>
              </w:rPr>
              <w:t>t</w:t>
            </w:r>
            <w:r w:rsidRPr="001D1BF1">
              <w:rPr>
                <w:rFonts w:ascii="Times New Roman" w:hAnsi="Times New Roman" w:cs="Times New Roman"/>
                <w:b/>
                <w:bCs/>
                <w:sz w:val="24"/>
                <w:szCs w:val="24"/>
                <w:lang w:val="ro-RO"/>
              </w:rPr>
              <w:t>ra</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pacing w:val="-2"/>
                <w:sz w:val="24"/>
                <w:szCs w:val="24"/>
                <w:lang w:val="ro-RO"/>
              </w:rPr>
              <w:t>z</w:t>
            </w:r>
            <w:r w:rsidRPr="001D1BF1">
              <w:rPr>
                <w:rFonts w:ascii="Times New Roman" w:hAnsi="Times New Roman" w:cs="Times New Roman"/>
                <w:b/>
                <w:bCs/>
                <w:sz w:val="24"/>
                <w:szCs w:val="24"/>
                <w:lang w:val="ro-RO"/>
              </w:rPr>
              <w:t>a</w:t>
            </w:r>
            <w:r w:rsidRPr="001D1BF1">
              <w:rPr>
                <w:rFonts w:ascii="Times New Roman" w:hAnsi="Times New Roman" w:cs="Times New Roman"/>
                <w:b/>
                <w:bCs/>
                <w:spacing w:val="1"/>
                <w:sz w:val="24"/>
                <w:szCs w:val="24"/>
                <w:lang w:val="ro-RO"/>
              </w:rPr>
              <w:t>t</w:t>
            </w:r>
            <w:r w:rsidRPr="001D1BF1">
              <w:rPr>
                <w:rFonts w:ascii="Times New Roman" w:hAnsi="Times New Roman" w:cs="Times New Roman"/>
                <w:b/>
                <w:bCs/>
                <w:sz w:val="24"/>
                <w:szCs w:val="24"/>
                <w:lang w:val="ro-RO"/>
              </w:rPr>
              <w:t>ă sau</w:t>
            </w:r>
            <w:r w:rsidRPr="001D1BF1">
              <w:rPr>
                <w:rFonts w:ascii="Times New Roman" w:hAnsi="Times New Roman" w:cs="Times New Roman"/>
                <w:b/>
                <w:bCs/>
                <w:spacing w:val="3"/>
                <w:sz w:val="24"/>
                <w:szCs w:val="24"/>
                <w:lang w:val="ro-RO"/>
              </w:rPr>
              <w:t xml:space="preserve"> </w:t>
            </w:r>
            <w:r w:rsidRPr="001D1BF1">
              <w:rPr>
                <w:rFonts w:ascii="Times New Roman" w:hAnsi="Times New Roman" w:cs="Times New Roman"/>
                <w:b/>
                <w:bCs/>
                <w:sz w:val="24"/>
                <w:szCs w:val="24"/>
                <w:lang w:val="ro-RO"/>
              </w:rPr>
              <w:t>ră</w:t>
            </w:r>
            <w:r w:rsidRPr="001D1BF1">
              <w:rPr>
                <w:rFonts w:ascii="Times New Roman" w:hAnsi="Times New Roman" w:cs="Times New Roman"/>
                <w:b/>
                <w:bCs/>
                <w:spacing w:val="-2"/>
                <w:sz w:val="24"/>
                <w:szCs w:val="24"/>
                <w:lang w:val="ro-RO"/>
              </w:rPr>
              <w:t>c</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pacing w:val="-2"/>
                <w:sz w:val="24"/>
                <w:szCs w:val="24"/>
                <w:lang w:val="ro-RO"/>
              </w:rPr>
              <w:t>r</w:t>
            </w:r>
            <w:r w:rsidRPr="001D1BF1">
              <w:rPr>
                <w:rFonts w:ascii="Times New Roman" w:hAnsi="Times New Roman" w:cs="Times New Roman"/>
                <w:b/>
                <w:bCs/>
                <w:sz w:val="24"/>
                <w:szCs w:val="24"/>
                <w:lang w:val="ro-RO"/>
              </w:rPr>
              <w:t>e cent</w:t>
            </w:r>
            <w:r w:rsidRPr="001D1BF1">
              <w:rPr>
                <w:rFonts w:ascii="Times New Roman" w:hAnsi="Times New Roman" w:cs="Times New Roman"/>
                <w:b/>
                <w:bCs/>
                <w:spacing w:val="-2"/>
                <w:sz w:val="24"/>
                <w:szCs w:val="24"/>
                <w:lang w:val="ro-RO"/>
              </w:rPr>
              <w:t>r</w:t>
            </w:r>
            <w:r w:rsidRPr="001D1BF1">
              <w:rPr>
                <w:rFonts w:ascii="Times New Roman" w:hAnsi="Times New Roman" w:cs="Times New Roman"/>
                <w:b/>
                <w:bCs/>
                <w:sz w:val="24"/>
                <w:szCs w:val="24"/>
                <w:lang w:val="ro-RO"/>
              </w:rPr>
              <w:t>a</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pacing w:val="-2"/>
                <w:sz w:val="24"/>
                <w:szCs w:val="24"/>
                <w:lang w:val="ro-RO"/>
              </w:rPr>
              <w:t>z</w:t>
            </w:r>
            <w:r w:rsidRPr="001D1BF1">
              <w:rPr>
                <w:rFonts w:ascii="Times New Roman" w:hAnsi="Times New Roman" w:cs="Times New Roman"/>
                <w:b/>
                <w:bCs/>
                <w:sz w:val="24"/>
                <w:szCs w:val="24"/>
                <w:lang w:val="ro-RO"/>
              </w:rPr>
              <w:t>a</w:t>
            </w:r>
            <w:r w:rsidRPr="001D1BF1">
              <w:rPr>
                <w:rFonts w:ascii="Times New Roman" w:hAnsi="Times New Roman" w:cs="Times New Roman"/>
                <w:b/>
                <w:bCs/>
                <w:spacing w:val="1"/>
                <w:sz w:val="24"/>
                <w:szCs w:val="24"/>
                <w:lang w:val="ro-RO"/>
              </w:rPr>
              <w:t>t</w:t>
            </w:r>
            <w:r w:rsidRPr="001D1BF1">
              <w:rPr>
                <w:rFonts w:ascii="Times New Roman" w:hAnsi="Times New Roman" w:cs="Times New Roman"/>
                <w:b/>
                <w:bCs/>
                <w:sz w:val="24"/>
                <w:szCs w:val="24"/>
                <w:lang w:val="ro-RO"/>
              </w:rPr>
              <w:t>ă</w:t>
            </w:r>
            <w:r w:rsidRPr="001D1BF1">
              <w:rPr>
                <w:rFonts w:ascii="Times New Roman" w:hAnsi="Times New Roman" w:cs="Times New Roman"/>
                <w:b/>
                <w:bCs/>
                <w:spacing w:val="5"/>
                <w:sz w:val="24"/>
                <w:szCs w:val="24"/>
                <w:lang w:val="ro-RO"/>
              </w:rPr>
              <w:t xml:space="preserve"> </w:t>
            </w:r>
            <w:r w:rsidRPr="001D1BF1">
              <w:rPr>
                <w:rFonts w:ascii="Times New Roman" w:hAnsi="Times New Roman" w:cs="Times New Roman"/>
                <w:sz w:val="24"/>
                <w:szCs w:val="24"/>
                <w:lang w:val="ro-RO"/>
              </w:rPr>
              <w:t>- 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ri</w:t>
            </w:r>
            <w:r w:rsidRPr="001D1BF1">
              <w:rPr>
                <w:rFonts w:ascii="Times New Roman" w:hAnsi="Times New Roman" w:cs="Times New Roman"/>
                <w:spacing w:val="-2"/>
                <w:sz w:val="24"/>
                <w:szCs w:val="24"/>
                <w:lang w:val="ro-RO"/>
              </w:rPr>
              <w:t>b</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a</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ă sub</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f</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de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abu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 xml:space="preserve">apă </w:t>
            </w:r>
            <w:r w:rsidRPr="001D1BF1">
              <w:rPr>
                <w:rFonts w:ascii="Times New Roman" w:hAnsi="Times New Roman" w:cs="Times New Roman"/>
                <w:spacing w:val="1"/>
                <w:sz w:val="24"/>
                <w:szCs w:val="24"/>
                <w:lang w:val="ro-RO"/>
              </w:rPr>
              <w:t>fi</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au</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w:t>
            </w:r>
            <w:r w:rsidRPr="001D1BF1">
              <w:rPr>
                <w:rFonts w:ascii="Times New Roman" w:hAnsi="Times New Roman" w:cs="Times New Roman"/>
                <w:spacing w:val="-2"/>
                <w:sz w:val="24"/>
                <w:szCs w:val="24"/>
                <w:lang w:val="ro-RO"/>
              </w:rPr>
              <w:t>h</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it</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de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să ce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uc</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 p</w:t>
            </w:r>
            <w:r w:rsidRPr="001D1BF1">
              <w:rPr>
                <w:rFonts w:ascii="Times New Roman" w:hAnsi="Times New Roman" w:cs="Times New Roman"/>
                <w:spacing w:val="1"/>
                <w:sz w:val="24"/>
                <w:szCs w:val="24"/>
                <w:lang w:val="ro-RO"/>
              </w:rPr>
              <w:t>ri</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tr</w:t>
            </w:r>
            <w:r w:rsidRPr="001D1BF1">
              <w:rPr>
                <w:rFonts w:ascii="Times New Roman" w:hAnsi="Times New Roman" w:cs="Times New Roman"/>
                <w:spacing w:val="-4"/>
                <w:sz w:val="24"/>
                <w:szCs w:val="24"/>
                <w:lang w:val="ro-RO"/>
              </w:rPr>
              <w:t>-</w:t>
            </w:r>
            <w:r w:rsidRPr="001D1BF1">
              <w:rPr>
                <w:rFonts w:ascii="Times New Roman" w:hAnsi="Times New Roman" w:cs="Times New Roman"/>
                <w:sz w:val="24"/>
                <w:szCs w:val="24"/>
                <w:lang w:val="ro-RO"/>
              </w:rPr>
              <w:t>o</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ţ</w:t>
            </w:r>
            <w:r w:rsidRPr="001D1BF1">
              <w:rPr>
                <w:rFonts w:ascii="Times New Roman" w:hAnsi="Times New Roman" w:cs="Times New Roman"/>
                <w:sz w:val="24"/>
                <w:szCs w:val="24"/>
                <w:lang w:val="ro-RO"/>
              </w:rPr>
              <w:t>ea, c</w:t>
            </w:r>
            <w:r w:rsidRPr="001D1BF1">
              <w:rPr>
                <w:rFonts w:ascii="Times New Roman" w:hAnsi="Times New Roman" w:cs="Times New Roman"/>
                <w:spacing w:val="-2"/>
                <w:sz w:val="24"/>
                <w:szCs w:val="24"/>
                <w:lang w:val="ro-RO"/>
              </w:rPr>
              <w:t>ă</w:t>
            </w:r>
            <w:r w:rsidRPr="001D1BF1">
              <w:rPr>
                <w:rFonts w:ascii="Times New Roman" w:hAnsi="Times New Roman" w:cs="Times New Roman"/>
                <w:spacing w:val="1"/>
                <w:sz w:val="24"/>
                <w:szCs w:val="24"/>
                <w:lang w:val="ro-RO"/>
              </w:rPr>
              <w:t>tr</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ai</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lt</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ăd</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 xml:space="preserve">u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oc</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 s</w:t>
            </w:r>
            <w:r w:rsidRPr="001D1BF1">
              <w:rPr>
                <w:rFonts w:ascii="Times New Roman" w:hAnsi="Times New Roman" w:cs="Times New Roman"/>
                <w:spacing w:val="1"/>
                <w:sz w:val="24"/>
                <w:szCs w:val="24"/>
                <w:lang w:val="ro-RO"/>
              </w:rPr>
              <w:t>c</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p</w:t>
            </w:r>
            <w:r w:rsidRPr="001D1BF1">
              <w:rPr>
                <w:rFonts w:ascii="Times New Roman" w:hAnsi="Times New Roman" w:cs="Times New Roman"/>
                <w:sz w:val="24"/>
                <w:szCs w:val="24"/>
                <w:lang w:val="ro-RO"/>
              </w:rPr>
              <w:t>ul u</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ă</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i</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ce</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p</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 xml:space="preserve">u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nc</w:t>
            </w:r>
            <w:r w:rsidRPr="001D1BF1">
              <w:rPr>
                <w:rFonts w:ascii="Times New Roman" w:hAnsi="Times New Roman" w:cs="Times New Roman"/>
                <w:spacing w:val="-2"/>
                <w:sz w:val="24"/>
                <w:szCs w:val="24"/>
                <w:lang w:val="ro-RO"/>
              </w:rPr>
              <w:t>ă</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z</w:t>
            </w:r>
            <w:r w:rsidRPr="001D1BF1">
              <w:rPr>
                <w:rFonts w:ascii="Times New Roman" w:hAnsi="Times New Roman" w:cs="Times New Roman"/>
                <w:spacing w:val="1"/>
                <w:sz w:val="24"/>
                <w:szCs w:val="24"/>
                <w:lang w:val="ro-RO"/>
              </w:rPr>
              <w:t>ir</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a</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ă</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ea</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p</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or</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a</w:t>
            </w:r>
            <w:r w:rsidRPr="001D1BF1">
              <w:rPr>
                <w:rFonts w:ascii="Times New Roman" w:hAnsi="Times New Roman" w:cs="Times New Roman"/>
                <w:sz w:val="24"/>
                <w:szCs w:val="24"/>
                <w:lang w:val="ro-RO"/>
              </w:rPr>
              <w:t xml:space="preserve">u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 xml:space="preserve">e de </w:t>
            </w:r>
            <w:r w:rsidRPr="001D1BF1">
              <w:rPr>
                <w:rFonts w:ascii="Times New Roman" w:hAnsi="Times New Roman" w:cs="Times New Roman"/>
                <w:spacing w:val="1"/>
                <w:sz w:val="24"/>
                <w:szCs w:val="24"/>
                <w:lang w:val="ro-RO"/>
              </w:rPr>
              <w:t>î</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că</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z</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 xml:space="preserve">au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ir</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bio</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c</w:t>
            </w:r>
            <w:r w:rsidRPr="001D1BF1">
              <w:rPr>
                <w:rFonts w:ascii="Times New Roman" w:hAnsi="Times New Roman" w:cs="Times New Roman"/>
                <w:b/>
                <w:bCs/>
                <w:spacing w:val="-2"/>
                <w:sz w:val="24"/>
                <w:szCs w:val="24"/>
                <w:lang w:val="ro-RO"/>
              </w:rPr>
              <w:t>h</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de</w:t>
            </w:r>
            <w:r w:rsidRPr="001D1BF1">
              <w:rPr>
                <w:rFonts w:ascii="Times New Roman" w:hAnsi="Times New Roman" w:cs="Times New Roman"/>
                <w:b/>
                <w:bCs/>
                <w:spacing w:val="5"/>
                <w:sz w:val="24"/>
                <w:szCs w:val="24"/>
                <w:lang w:val="ro-RO"/>
              </w:rPr>
              <w:t xml:space="preserve"> </w:t>
            </w:r>
            <w:r w:rsidRPr="001D1BF1">
              <w:rPr>
                <w:rFonts w:ascii="Times New Roman" w:hAnsi="Times New Roman" w:cs="Times New Roman"/>
                <w:sz w:val="24"/>
                <w:szCs w:val="24"/>
                <w:lang w:val="ro-RO"/>
              </w:rPr>
              <w:t>- co</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bus</w:t>
            </w:r>
            <w:r w:rsidRPr="001D1BF1">
              <w:rPr>
                <w:rFonts w:ascii="Times New Roman" w:hAnsi="Times New Roman" w:cs="Times New Roman"/>
                <w:spacing w:val="1"/>
                <w:sz w:val="24"/>
                <w:szCs w:val="24"/>
                <w:lang w:val="ro-RO"/>
              </w:rPr>
              <w:t>ti</w:t>
            </w:r>
            <w:r w:rsidRPr="001D1BF1">
              <w:rPr>
                <w:rFonts w:ascii="Times New Roman" w:hAnsi="Times New Roman" w:cs="Times New Roman"/>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l</w:t>
            </w:r>
            <w:r w:rsidRPr="001D1BF1">
              <w:rPr>
                <w:rFonts w:ascii="Times New Roman" w:hAnsi="Times New Roman" w:cs="Times New Roman"/>
                <w:spacing w:val="5"/>
                <w:sz w:val="24"/>
                <w:szCs w:val="24"/>
                <w:lang w:val="ro-RO"/>
              </w:rPr>
              <w:t xml:space="preserve"> </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w:t>
            </w:r>
            <w:r w:rsidRPr="001D1BF1">
              <w:rPr>
                <w:rFonts w:ascii="Times New Roman" w:hAnsi="Times New Roman" w:cs="Times New Roman"/>
                <w:spacing w:val="-2"/>
                <w:sz w:val="24"/>
                <w:szCs w:val="24"/>
                <w:lang w:val="ro-RO"/>
              </w:rPr>
              <w:t>h</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d</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odus</w:t>
            </w:r>
            <w:r w:rsidRPr="001D1BF1">
              <w:rPr>
                <w:rFonts w:ascii="Times New Roman" w:hAnsi="Times New Roman" w:cs="Times New Roman"/>
                <w:spacing w:val="4"/>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 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s</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at</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cop</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i ene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 dec</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t</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p</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u </w:t>
            </w:r>
            <w:r w:rsidRPr="001D1BF1">
              <w:rPr>
                <w:rFonts w:ascii="Times New Roman" w:hAnsi="Times New Roman" w:cs="Times New Roman"/>
                <w:spacing w:val="1"/>
                <w:sz w:val="24"/>
                <w:szCs w:val="24"/>
                <w:lang w:val="ro-RO"/>
              </w:rPr>
              <w:t>tr</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nsp</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rt</w:t>
            </w:r>
            <w:r w:rsidRPr="001D1BF1">
              <w:rPr>
                <w:rFonts w:ascii="Times New Roman" w:hAnsi="Times New Roman" w:cs="Times New Roman"/>
                <w:sz w:val="24"/>
                <w:szCs w:val="24"/>
                <w:lang w:val="ro-RO"/>
              </w:rPr>
              <w:t xml:space="preserve">, </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v pen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u 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odu</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ea 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ri</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e, a 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i de</w:t>
            </w:r>
            <w:r w:rsidRPr="001D1BF1">
              <w:rPr>
                <w:rFonts w:ascii="Times New Roman" w:hAnsi="Times New Roman" w:cs="Times New Roman"/>
                <w:spacing w:val="1"/>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ă</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z</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şi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ă</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ii</w:t>
            </w:r>
            <w:r w:rsidRPr="001D1BF1">
              <w:rPr>
                <w:rFonts w:ascii="Times New Roman" w:hAnsi="Times New Roman" w:cs="Times New Roman"/>
                <w:sz w:val="24"/>
                <w:szCs w:val="24"/>
                <w:lang w:val="ro-RO"/>
              </w:rPr>
              <w:t>;</w:t>
            </w:r>
          </w:p>
          <w:p w:rsidR="001D1BF1" w:rsidRPr="001D1BF1" w:rsidRDefault="001D1BF1">
            <w:pPr>
              <w:ind w:right="63"/>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bio</w:t>
            </w:r>
            <w:r w:rsidRPr="001D1BF1">
              <w:rPr>
                <w:rFonts w:ascii="Times New Roman" w:hAnsi="Times New Roman" w:cs="Times New Roman"/>
                <w:b/>
                <w:bCs/>
                <w:spacing w:val="1"/>
                <w:sz w:val="24"/>
                <w:szCs w:val="24"/>
                <w:lang w:val="ro-RO"/>
              </w:rPr>
              <w:t>c</w:t>
            </w:r>
            <w:r w:rsidRPr="001D1BF1">
              <w:rPr>
                <w:rFonts w:ascii="Times New Roman" w:hAnsi="Times New Roman" w:cs="Times New Roman"/>
                <w:b/>
                <w:bCs/>
                <w:sz w:val="24"/>
                <w:szCs w:val="24"/>
                <w:lang w:val="ro-RO"/>
              </w:rPr>
              <w:t>a</w:t>
            </w:r>
            <w:r w:rsidRPr="001D1BF1">
              <w:rPr>
                <w:rFonts w:ascii="Times New Roman" w:hAnsi="Times New Roman" w:cs="Times New Roman"/>
                <w:b/>
                <w:bCs/>
                <w:spacing w:val="-2"/>
                <w:sz w:val="24"/>
                <w:szCs w:val="24"/>
                <w:lang w:val="ro-RO"/>
              </w:rPr>
              <w:t>r</w:t>
            </w:r>
            <w:r w:rsidRPr="001D1BF1">
              <w:rPr>
                <w:rFonts w:ascii="Times New Roman" w:hAnsi="Times New Roman" w:cs="Times New Roman"/>
                <w:b/>
                <w:bCs/>
                <w:sz w:val="24"/>
                <w:szCs w:val="24"/>
                <w:lang w:val="ro-RO"/>
              </w:rPr>
              <w:t>b</w:t>
            </w:r>
            <w:r w:rsidRPr="001D1BF1">
              <w:rPr>
                <w:rFonts w:ascii="Times New Roman" w:hAnsi="Times New Roman" w:cs="Times New Roman"/>
                <w:b/>
                <w:bCs/>
                <w:spacing w:val="-1"/>
                <w:sz w:val="24"/>
                <w:szCs w:val="24"/>
                <w:lang w:val="ro-RO"/>
              </w:rPr>
              <w:t>u</w:t>
            </w:r>
            <w:r w:rsidRPr="001D1BF1">
              <w:rPr>
                <w:rFonts w:ascii="Times New Roman" w:hAnsi="Times New Roman" w:cs="Times New Roman"/>
                <w:b/>
                <w:bCs/>
                <w:sz w:val="24"/>
                <w:szCs w:val="24"/>
                <w:lang w:val="ro-RO"/>
              </w:rPr>
              <w:t>rant</w:t>
            </w:r>
            <w:r w:rsidRPr="001D1BF1">
              <w:rPr>
                <w:rFonts w:ascii="Times New Roman" w:hAnsi="Times New Roman" w:cs="Times New Roman"/>
                <w:b/>
                <w:bCs/>
                <w:spacing w:val="1"/>
                <w:sz w:val="24"/>
                <w:szCs w:val="24"/>
                <w:lang w:val="ro-RO"/>
              </w:rPr>
              <w:t xml:space="preserve"> </w:t>
            </w:r>
            <w:r w:rsidRPr="001D1BF1">
              <w:rPr>
                <w:rFonts w:ascii="Times New Roman" w:hAnsi="Times New Roman" w:cs="Times New Roman"/>
                <w:sz w:val="24"/>
                <w:szCs w:val="24"/>
                <w:lang w:val="ro-RO"/>
              </w:rPr>
              <w:t>–</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co</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bus</w:t>
            </w:r>
            <w:r w:rsidRPr="001D1BF1">
              <w:rPr>
                <w:rFonts w:ascii="Times New Roman" w:hAnsi="Times New Roman" w:cs="Times New Roman"/>
                <w:spacing w:val="-1"/>
                <w:sz w:val="24"/>
                <w:szCs w:val="24"/>
                <w:lang w:val="ro-RO"/>
              </w:rPr>
              <w:t>ti</w:t>
            </w:r>
            <w:r w:rsidRPr="001D1BF1">
              <w:rPr>
                <w:rFonts w:ascii="Times New Roman" w:hAnsi="Times New Roman" w:cs="Times New Roman"/>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l </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ch</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d</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pe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 xml:space="preserve">u </w:t>
            </w:r>
            <w:r w:rsidRPr="001D1BF1">
              <w:rPr>
                <w:rFonts w:ascii="Times New Roman" w:hAnsi="Times New Roman" w:cs="Times New Roman"/>
                <w:spacing w:val="1"/>
                <w:sz w:val="24"/>
                <w:szCs w:val="24"/>
                <w:lang w:val="ro-RO"/>
              </w:rPr>
              <w:t>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sp</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rt</w:t>
            </w:r>
            <w:r w:rsidRPr="001D1BF1">
              <w:rPr>
                <w:rFonts w:ascii="Times New Roman" w:hAnsi="Times New Roman" w:cs="Times New Roman"/>
                <w:sz w:val="24"/>
                <w:szCs w:val="24"/>
                <w:lang w:val="ro-RO"/>
              </w:rPr>
              <w:t>, 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us</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s</w:t>
            </w:r>
            <w:r w:rsidRPr="001D1BF1">
              <w:rPr>
                <w:rFonts w:ascii="Times New Roman" w:hAnsi="Times New Roman" w:cs="Times New Roman"/>
                <w:sz w:val="24"/>
                <w:szCs w:val="24"/>
                <w:lang w:val="ro-RO"/>
              </w:rPr>
              <w:t>ă.</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3"/>
                <w:sz w:val="24"/>
                <w:szCs w:val="24"/>
                <w:lang w:val="ro-RO"/>
              </w:rPr>
              <w:t>S</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c</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ns</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de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ă 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oc</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b</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t</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a</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st</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ul</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3"/>
                <w:sz w:val="24"/>
                <w:szCs w:val="24"/>
                <w:lang w:val="ro-RO"/>
              </w:rPr>
              <w:t>r</w:t>
            </w:r>
            <w:r w:rsidRPr="001D1BF1">
              <w:rPr>
                <w:rFonts w:ascii="Times New Roman" w:hAnsi="Times New Roman" w:cs="Times New Roman"/>
                <w:spacing w:val="-4"/>
                <w:sz w:val="24"/>
                <w:szCs w:val="24"/>
                <w:lang w:val="ro-RO"/>
              </w:rPr>
              <w:t>-</w:t>
            </w:r>
            <w:r w:rsidRPr="001D1BF1">
              <w:rPr>
                <w:rFonts w:ascii="Times New Roman" w:hAnsi="Times New Roman" w:cs="Times New Roman"/>
                <w:sz w:val="24"/>
                <w:szCs w:val="24"/>
                <w:lang w:val="ro-RO"/>
              </w:rPr>
              <w:t>un 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oca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b</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an</w:t>
            </w:r>
            <w:r w:rsidRPr="001D1BF1">
              <w:rPr>
                <w:rFonts w:ascii="Times New Roman" w:hAnsi="Times New Roman" w:cs="Times New Roman"/>
                <w:sz w:val="24"/>
                <w:szCs w:val="24"/>
                <w:lang w:val="ro-RO"/>
              </w:rPr>
              <w:t>t şi</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un co</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bus</w:t>
            </w:r>
            <w:r w:rsidRPr="001D1BF1">
              <w:rPr>
                <w:rFonts w:ascii="Times New Roman" w:hAnsi="Times New Roman" w:cs="Times New Roman"/>
                <w:spacing w:val="1"/>
                <w:sz w:val="24"/>
                <w:szCs w:val="24"/>
                <w:lang w:val="ro-RO"/>
              </w:rPr>
              <w:t>ti</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l</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1"/>
                <w:sz w:val="24"/>
                <w:szCs w:val="24"/>
                <w:lang w:val="ro-RO"/>
              </w:rPr>
              <w:t>f</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il</w:t>
            </w:r>
            <w:r w:rsidRPr="001D1BF1">
              <w:rPr>
                <w:rFonts w:ascii="Times New Roman" w:hAnsi="Times New Roman" w:cs="Times New Roman"/>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2"/>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opo</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it</w:t>
            </w:r>
            <w:r w:rsidRPr="001D1BF1">
              <w:rPr>
                <w:rFonts w:ascii="Times New Roman" w:hAnsi="Times New Roman" w:cs="Times New Roman"/>
                <w:sz w:val="24"/>
                <w:szCs w:val="24"/>
                <w:lang w:val="ro-RO"/>
              </w:rPr>
              <w:t>e p</w:t>
            </w:r>
            <w:r w:rsidRPr="001D1BF1">
              <w:rPr>
                <w:rFonts w:ascii="Times New Roman" w:hAnsi="Times New Roman" w:cs="Times New Roman"/>
                <w:spacing w:val="1"/>
                <w:sz w:val="24"/>
                <w:szCs w:val="24"/>
                <w:lang w:val="ro-RO"/>
              </w:rPr>
              <w:t>ri</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 n</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ti</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 d</w:t>
            </w:r>
            <w:r w:rsidRPr="001D1BF1">
              <w:rPr>
                <w:rFonts w:ascii="Times New Roman" w:hAnsi="Times New Roman" w:cs="Times New Roman"/>
                <w:spacing w:val="-2"/>
                <w:sz w:val="24"/>
                <w:szCs w:val="24"/>
                <w:lang w:val="ro-RO"/>
              </w:rPr>
              <w:t>o</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u</w:t>
            </w:r>
          </w:p>
          <w:p w:rsidR="001D1BF1" w:rsidRPr="001D1BF1" w:rsidRDefault="001D1BF1">
            <w:pPr>
              <w:ind w:right="63"/>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garan</w:t>
            </w:r>
            <w:r w:rsidRPr="001D1BF1">
              <w:rPr>
                <w:rFonts w:ascii="Times New Roman" w:hAnsi="Times New Roman" w:cs="Times New Roman"/>
                <w:b/>
                <w:bCs/>
                <w:spacing w:val="-2"/>
                <w:sz w:val="24"/>
                <w:szCs w:val="24"/>
                <w:lang w:val="ro-RO"/>
              </w:rPr>
              <w:t>ţ</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5"/>
                <w:sz w:val="24"/>
                <w:szCs w:val="24"/>
                <w:lang w:val="ro-RO"/>
              </w:rPr>
              <w:t xml:space="preserve"> </w:t>
            </w:r>
            <w:r w:rsidRPr="001D1BF1">
              <w:rPr>
                <w:rFonts w:ascii="Times New Roman" w:hAnsi="Times New Roman" w:cs="Times New Roman"/>
                <w:b/>
                <w:bCs/>
                <w:spacing w:val="-3"/>
                <w:sz w:val="24"/>
                <w:szCs w:val="24"/>
                <w:lang w:val="ro-RO"/>
              </w:rPr>
              <w:t>d</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5"/>
                <w:sz w:val="24"/>
                <w:szCs w:val="24"/>
                <w:lang w:val="ro-RO"/>
              </w:rPr>
              <w:t xml:space="preserve"> </w:t>
            </w:r>
            <w:r w:rsidRPr="001D1BF1">
              <w:rPr>
                <w:rFonts w:ascii="Times New Roman" w:hAnsi="Times New Roman" w:cs="Times New Roman"/>
                <w:b/>
                <w:bCs/>
                <w:sz w:val="24"/>
                <w:szCs w:val="24"/>
                <w:lang w:val="ro-RO"/>
              </w:rPr>
              <w:t>o</w:t>
            </w:r>
            <w:r w:rsidRPr="001D1BF1">
              <w:rPr>
                <w:rFonts w:ascii="Times New Roman" w:hAnsi="Times New Roman" w:cs="Times New Roman"/>
                <w:b/>
                <w:bCs/>
                <w:spacing w:val="-2"/>
                <w:sz w:val="24"/>
                <w:szCs w:val="24"/>
                <w:lang w:val="ro-RO"/>
              </w:rPr>
              <w:t>r</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pacing w:val="-2"/>
                <w:sz w:val="24"/>
                <w:szCs w:val="24"/>
                <w:lang w:val="ro-RO"/>
              </w:rPr>
              <w:t>g</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ne</w:t>
            </w:r>
            <w:r w:rsidRPr="001D1BF1">
              <w:rPr>
                <w:rFonts w:ascii="Times New Roman" w:hAnsi="Times New Roman" w:cs="Times New Roman"/>
                <w:b/>
                <w:bCs/>
                <w:spacing w:val="6"/>
                <w:sz w:val="24"/>
                <w:szCs w:val="24"/>
                <w:lang w:val="ro-RO"/>
              </w:rPr>
              <w:t xml:space="preserve"> </w:t>
            </w:r>
            <w:r w:rsidRPr="001D1BF1">
              <w:rPr>
                <w:rFonts w:ascii="Times New Roman" w:hAnsi="Times New Roman" w:cs="Times New Roman"/>
                <w:sz w:val="24"/>
                <w:szCs w:val="24"/>
                <w:lang w:val="ro-RO"/>
              </w:rPr>
              <w:t>- do</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u</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ent</w:t>
            </w:r>
            <w:r w:rsidRPr="001D1BF1">
              <w:rPr>
                <w:rFonts w:ascii="Times New Roman" w:hAnsi="Times New Roman" w:cs="Times New Roman"/>
                <w:spacing w:val="5"/>
                <w:sz w:val="24"/>
                <w:szCs w:val="24"/>
                <w:lang w:val="ro-RO"/>
              </w:rPr>
              <w:t xml:space="preserve"> </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be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at</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cu s</w:t>
            </w:r>
            <w:r w:rsidRPr="001D1BF1">
              <w:rPr>
                <w:rFonts w:ascii="Times New Roman" w:hAnsi="Times New Roman" w:cs="Times New Roman"/>
                <w:spacing w:val="1"/>
                <w:sz w:val="24"/>
                <w:szCs w:val="24"/>
                <w:lang w:val="ro-RO"/>
              </w:rPr>
              <w:t>c</w:t>
            </w:r>
            <w:r w:rsidRPr="001D1BF1">
              <w:rPr>
                <w:rFonts w:ascii="Times New Roman" w:hAnsi="Times New Roman" w:cs="Times New Roman"/>
                <w:sz w:val="24"/>
                <w:szCs w:val="24"/>
                <w:lang w:val="ro-RO"/>
              </w:rPr>
              <w:t>op</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l</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a de</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ons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nui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con</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u</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 xml:space="preserve">or </w:t>
            </w:r>
            <w:r w:rsidRPr="001D1BF1">
              <w:rPr>
                <w:rFonts w:ascii="Times New Roman" w:hAnsi="Times New Roman" w:cs="Times New Roman"/>
                <w:spacing w:val="1"/>
                <w:sz w:val="24"/>
                <w:szCs w:val="24"/>
                <w:lang w:val="ro-RO"/>
              </w:rPr>
              <w:t>fi</w:t>
            </w:r>
            <w:r w:rsidRPr="001D1BF1">
              <w:rPr>
                <w:rFonts w:ascii="Times New Roman" w:hAnsi="Times New Roman" w:cs="Times New Roman"/>
                <w:spacing w:val="-2"/>
                <w:sz w:val="24"/>
                <w:szCs w:val="24"/>
                <w:lang w:val="ro-RO"/>
              </w:rPr>
              <w:t>na</w:t>
            </w:r>
            <w:r w:rsidRPr="001D1BF1">
              <w:rPr>
                <w:rFonts w:ascii="Times New Roman" w:hAnsi="Times New Roman" w:cs="Times New Roman"/>
                <w:sz w:val="24"/>
                <w:szCs w:val="24"/>
                <w:lang w:val="ro-RO"/>
              </w:rPr>
              <w:t>l că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can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ene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 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f</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ă ace</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a  a  </w:t>
            </w:r>
            <w:r w:rsidRPr="001D1BF1">
              <w:rPr>
                <w:rFonts w:ascii="Times New Roman" w:hAnsi="Times New Roman" w:cs="Times New Roman"/>
                <w:spacing w:val="1"/>
                <w:sz w:val="24"/>
                <w:szCs w:val="24"/>
                <w:lang w:val="ro-RO"/>
              </w:rPr>
              <w:t>f</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 xml:space="preserve">st </w:t>
            </w:r>
            <w:r w:rsidRPr="001D1BF1">
              <w:rPr>
                <w:rFonts w:ascii="Times New Roman" w:hAnsi="Times New Roman" w:cs="Times New Roman"/>
                <w:spacing w:val="1"/>
                <w:sz w:val="24"/>
                <w:szCs w:val="24"/>
                <w:lang w:val="ro-RO"/>
              </w:rPr>
              <w:t> </w:t>
            </w:r>
            <w:r w:rsidRPr="001D1BF1">
              <w:rPr>
                <w:rFonts w:ascii="Times New Roman" w:hAnsi="Times New Roman" w:cs="Times New Roman"/>
                <w:sz w:val="24"/>
                <w:szCs w:val="24"/>
                <w:lang w:val="ro-RO"/>
              </w:rPr>
              <w:t>p</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 xml:space="preserve">usă </w:t>
            </w:r>
            <w:r w:rsidRPr="001D1BF1">
              <w:rPr>
                <w:rFonts w:ascii="Times New Roman" w:hAnsi="Times New Roman" w:cs="Times New Roman"/>
                <w:spacing w:val="1"/>
                <w:sz w:val="24"/>
                <w:szCs w:val="24"/>
                <w:lang w:val="ro-RO"/>
              </w:rPr>
              <w:t> </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ene</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ab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w:t>
            </w:r>
          </w:p>
          <w:p w:rsidR="001D1BF1" w:rsidRPr="001D1BF1" w:rsidRDefault="001D1BF1">
            <w:pPr>
              <w:spacing w:before="13"/>
              <w:jc w:val="both"/>
              <w:rPr>
                <w:rFonts w:ascii="Times New Roman" w:hAnsi="Times New Roman" w:cs="Times New Roman"/>
                <w:sz w:val="24"/>
                <w:szCs w:val="24"/>
                <w:lang w:val="ro-RO"/>
              </w:rPr>
            </w:pPr>
          </w:p>
          <w:p w:rsidR="001D1BF1" w:rsidRPr="001D1BF1" w:rsidRDefault="001D1BF1">
            <w:pPr>
              <w:ind w:left="102" w:right="61"/>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s</w:t>
            </w:r>
            <w:r w:rsidRPr="001D1BF1">
              <w:rPr>
                <w:rFonts w:ascii="Times New Roman" w:hAnsi="Times New Roman" w:cs="Times New Roman"/>
                <w:b/>
                <w:bCs/>
                <w:spacing w:val="1"/>
                <w:sz w:val="24"/>
                <w:szCs w:val="24"/>
                <w:lang w:val="ro-RO"/>
              </w:rPr>
              <w:t>c</w:t>
            </w:r>
            <w:r w:rsidRPr="001D1BF1">
              <w:rPr>
                <w:rFonts w:ascii="Times New Roman" w:hAnsi="Times New Roman" w:cs="Times New Roman"/>
                <w:b/>
                <w:bCs/>
                <w:sz w:val="24"/>
                <w:szCs w:val="24"/>
                <w:lang w:val="ro-RO"/>
              </w:rPr>
              <w:t>h</w:t>
            </w:r>
            <w:r w:rsidRPr="001D1BF1">
              <w:rPr>
                <w:rFonts w:ascii="Times New Roman" w:hAnsi="Times New Roman" w:cs="Times New Roman"/>
                <w:b/>
                <w:bCs/>
                <w:spacing w:val="-2"/>
                <w:sz w:val="24"/>
                <w:szCs w:val="24"/>
                <w:lang w:val="ro-RO"/>
              </w:rPr>
              <w:t>e</w:t>
            </w:r>
            <w:r w:rsidRPr="001D1BF1">
              <w:rPr>
                <w:rFonts w:ascii="Times New Roman" w:hAnsi="Times New Roman" w:cs="Times New Roman"/>
                <w:b/>
                <w:bCs/>
                <w:spacing w:val="1"/>
                <w:sz w:val="24"/>
                <w:szCs w:val="24"/>
                <w:lang w:val="ro-RO"/>
              </w:rPr>
              <w:t>m</w:t>
            </w:r>
            <w:r w:rsidRPr="001D1BF1">
              <w:rPr>
                <w:rFonts w:ascii="Times New Roman" w:hAnsi="Times New Roman" w:cs="Times New Roman"/>
                <w:b/>
                <w:bCs/>
                <w:sz w:val="24"/>
                <w:szCs w:val="24"/>
                <w:lang w:val="ro-RO"/>
              </w:rPr>
              <w:t>ă</w:t>
            </w:r>
            <w:r w:rsidRPr="001D1BF1">
              <w:rPr>
                <w:rFonts w:ascii="Times New Roman" w:hAnsi="Times New Roman" w:cs="Times New Roman"/>
                <w:b/>
                <w:bCs/>
                <w:spacing w:val="2"/>
                <w:sz w:val="24"/>
                <w:szCs w:val="24"/>
                <w:lang w:val="ro-RO"/>
              </w:rPr>
              <w:t xml:space="preserve"> </w:t>
            </w:r>
            <w:r w:rsidRPr="001D1BF1">
              <w:rPr>
                <w:rFonts w:ascii="Times New Roman" w:hAnsi="Times New Roman" w:cs="Times New Roman"/>
                <w:b/>
                <w:bCs/>
                <w:sz w:val="24"/>
                <w:szCs w:val="24"/>
                <w:lang w:val="ro-RO"/>
              </w:rPr>
              <w:t>de s</w:t>
            </w:r>
            <w:r w:rsidRPr="001D1BF1">
              <w:rPr>
                <w:rFonts w:ascii="Times New Roman" w:hAnsi="Times New Roman" w:cs="Times New Roman"/>
                <w:b/>
                <w:bCs/>
                <w:spacing w:val="-2"/>
                <w:sz w:val="24"/>
                <w:szCs w:val="24"/>
                <w:lang w:val="ro-RO"/>
              </w:rPr>
              <w:t>u</w:t>
            </w:r>
            <w:r w:rsidRPr="001D1BF1">
              <w:rPr>
                <w:rFonts w:ascii="Times New Roman" w:hAnsi="Times New Roman" w:cs="Times New Roman"/>
                <w:b/>
                <w:bCs/>
                <w:sz w:val="24"/>
                <w:szCs w:val="24"/>
                <w:lang w:val="ro-RO"/>
              </w:rPr>
              <w:t xml:space="preserve">port </w:t>
            </w:r>
            <w:r w:rsidRPr="001D1BF1">
              <w:rPr>
                <w:rFonts w:ascii="Times New Roman" w:hAnsi="Times New Roman" w:cs="Times New Roman"/>
                <w:b/>
                <w:bCs/>
                <w:spacing w:val="2"/>
                <w:sz w:val="24"/>
                <w:szCs w:val="24"/>
                <w:lang w:val="ro-RO"/>
              </w:rPr>
              <w:t> </w:t>
            </w:r>
            <w:r w:rsidRPr="001D1BF1">
              <w:rPr>
                <w:rFonts w:ascii="Times New Roman" w:hAnsi="Times New Roman" w:cs="Times New Roman"/>
                <w:sz w:val="24"/>
                <w:szCs w:val="24"/>
                <w:lang w:val="ro-RO"/>
              </w:rPr>
              <w:t>– o</w:t>
            </w:r>
            <w:r w:rsidRPr="001D1BF1">
              <w:rPr>
                <w:rFonts w:ascii="Times New Roman" w:hAnsi="Times New Roman" w:cs="Times New Roman"/>
                <w:spacing w:val="1"/>
                <w:sz w:val="24"/>
                <w:szCs w:val="24"/>
                <w:lang w:val="ro-RO"/>
              </w:rPr>
              <w:t>ri</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u</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 s</w:t>
            </w:r>
            <w:r w:rsidRPr="001D1BF1">
              <w:rPr>
                <w:rFonts w:ascii="Times New Roman" w:hAnsi="Times New Roman" w:cs="Times New Roman"/>
                <w:spacing w:val="1"/>
                <w:sz w:val="24"/>
                <w:szCs w:val="24"/>
                <w:lang w:val="ro-RO"/>
              </w:rPr>
              <w:t>c</w:t>
            </w:r>
            <w:r w:rsidRPr="001D1BF1">
              <w:rPr>
                <w:rFonts w:ascii="Times New Roman" w:hAnsi="Times New Roman" w:cs="Times New Roman"/>
                <w:sz w:val="24"/>
                <w:szCs w:val="24"/>
                <w:lang w:val="ro-RO"/>
              </w:rPr>
              <w:t>he</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ă</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a</w:t>
            </w:r>
            <w:r w:rsidRPr="001D1BF1">
              <w:rPr>
                <w:rFonts w:ascii="Times New Roman" w:hAnsi="Times New Roman" w:cs="Times New Roman"/>
                <w:sz w:val="24"/>
                <w:szCs w:val="24"/>
                <w:lang w:val="ro-RO"/>
              </w:rPr>
              <w:t>u</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eca</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sm ca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ea</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ă u</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li</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ea</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 s</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se</w:t>
            </w:r>
            <w:r w:rsidRPr="001D1BF1">
              <w:rPr>
                <w:rFonts w:ascii="Times New Roman" w:hAnsi="Times New Roman" w:cs="Times New Roman"/>
                <w:spacing w:val="1"/>
                <w:sz w:val="24"/>
                <w:szCs w:val="24"/>
                <w:lang w:val="ro-RO"/>
              </w:rPr>
              <w:t xml:space="preserve"> 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il</w:t>
            </w:r>
            <w:r w:rsidRPr="001D1BF1">
              <w:rPr>
                <w:rFonts w:ascii="Times New Roman" w:hAnsi="Times New Roman" w:cs="Times New Roman"/>
                <w:sz w:val="24"/>
                <w:szCs w:val="24"/>
                <w:lang w:val="ro-RO"/>
              </w:rPr>
              <w:t>e p</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edu</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ea</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il</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r</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ace</w:t>
            </w:r>
            <w:r w:rsidRPr="001D1BF1">
              <w:rPr>
                <w:rFonts w:ascii="Times New Roman" w:hAnsi="Times New Roman" w:cs="Times New Roman"/>
                <w:spacing w:val="-2"/>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ei</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ii</w:t>
            </w:r>
            <w:r w:rsidRPr="001D1BF1">
              <w:rPr>
                <w:rFonts w:ascii="Times New Roman" w:hAnsi="Times New Roman" w:cs="Times New Roman"/>
                <w:sz w:val="24"/>
                <w:szCs w:val="24"/>
                <w:lang w:val="ro-RO"/>
              </w:rPr>
              <w:t>, p</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 c</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ş</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ea p</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2"/>
                <w:sz w:val="24"/>
                <w:szCs w:val="24"/>
                <w:lang w:val="ro-RO"/>
              </w:rPr>
              <w:t>u</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ui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 ace</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 xml:space="preserve">a </w:t>
            </w:r>
            <w:r w:rsidRPr="001D1BF1">
              <w:rPr>
                <w:rFonts w:ascii="Times New Roman" w:hAnsi="Times New Roman" w:cs="Times New Roman"/>
                <w:sz w:val="24"/>
                <w:szCs w:val="24"/>
                <w:lang w:val="ro-RO"/>
              </w:rPr>
              <w:lastRenderedPageBreak/>
              <w:t>po</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f</w:t>
            </w:r>
            <w:r w:rsidRPr="001D1BF1">
              <w:rPr>
                <w:rFonts w:ascii="Times New Roman" w:hAnsi="Times New Roman" w:cs="Times New Roman"/>
                <w:sz w:val="24"/>
                <w:szCs w:val="24"/>
                <w:lang w:val="ro-RO"/>
              </w:rPr>
              <w:t xml:space="preserve">i </w:t>
            </w:r>
            <w:r w:rsidRPr="001D1BF1">
              <w:rPr>
                <w:rFonts w:ascii="Times New Roman" w:hAnsi="Times New Roman" w:cs="Times New Roman"/>
                <w:spacing w:val="-2"/>
                <w:sz w:val="24"/>
                <w:szCs w:val="24"/>
                <w:lang w:val="ro-RO"/>
              </w:rPr>
              <w:t>v</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ndu</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ă s</w:t>
            </w:r>
            <w:r w:rsidRPr="001D1BF1">
              <w:rPr>
                <w:rFonts w:ascii="Times New Roman" w:hAnsi="Times New Roman" w:cs="Times New Roman"/>
                <w:spacing w:val="1"/>
                <w:sz w:val="24"/>
                <w:szCs w:val="24"/>
                <w:lang w:val="ro-RO"/>
              </w:rPr>
              <w:t>a</w:t>
            </w:r>
            <w:r w:rsidRPr="001D1BF1">
              <w:rPr>
                <w:rFonts w:ascii="Times New Roman" w:hAnsi="Times New Roman" w:cs="Times New Roman"/>
                <w:sz w:val="24"/>
                <w:szCs w:val="24"/>
                <w:lang w:val="ro-RO"/>
              </w:rPr>
              <w:t>u p</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ă</w:t>
            </w:r>
            <w:r w:rsidRPr="001D1BF1">
              <w:rPr>
                <w:rFonts w:ascii="Times New Roman" w:hAnsi="Times New Roman" w:cs="Times New Roman"/>
                <w:spacing w:val="1"/>
                <w:sz w:val="24"/>
                <w:szCs w:val="24"/>
                <w:lang w:val="ro-RO"/>
              </w:rPr>
              <w:t>rir</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a, p</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ed</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l unor</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ob</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i</w:t>
            </w:r>
            <w:r w:rsidRPr="001D1BF1">
              <w:rPr>
                <w:rFonts w:ascii="Times New Roman" w:hAnsi="Times New Roman" w:cs="Times New Roman"/>
                <w:spacing w:val="1"/>
                <w:sz w:val="24"/>
                <w:szCs w:val="24"/>
                <w:lang w:val="ro-RO"/>
              </w:rPr>
              <w:t xml:space="preserve"> r</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f</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a e</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a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ene</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ab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ă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 xml:space="preserve">au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t</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 xml:space="preserve">od, a </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o</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u</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ui ach</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z</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ţi</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nat</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al</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ac</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p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ene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Default="001D1BF1">
            <w:pPr>
              <w:ind w:firstLine="720"/>
              <w:jc w:val="both"/>
              <w:rPr>
                <w:rFonts w:ascii="Times New Roman" w:hAnsi="Times New Roman" w:cs="Times New Roman"/>
                <w:sz w:val="24"/>
                <w:szCs w:val="24"/>
                <w:lang w:val="ro-RO"/>
              </w:rPr>
            </w:pPr>
          </w:p>
          <w:p w:rsidR="000B083C" w:rsidRDefault="000B083C">
            <w:pPr>
              <w:ind w:firstLine="720"/>
              <w:jc w:val="both"/>
              <w:rPr>
                <w:rFonts w:ascii="Times New Roman" w:hAnsi="Times New Roman" w:cs="Times New Roman"/>
                <w:sz w:val="24"/>
                <w:szCs w:val="24"/>
                <w:lang w:val="ro-RO"/>
              </w:rPr>
            </w:pPr>
          </w:p>
          <w:p w:rsidR="000B083C" w:rsidRPr="001D1BF1" w:rsidRDefault="000B083C">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right="62"/>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va</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z w:val="24"/>
                <w:szCs w:val="24"/>
                <w:lang w:val="ro-RO"/>
              </w:rPr>
              <w:t>oa</w:t>
            </w:r>
            <w:r w:rsidRPr="001D1BF1">
              <w:rPr>
                <w:rFonts w:ascii="Times New Roman" w:hAnsi="Times New Roman" w:cs="Times New Roman"/>
                <w:b/>
                <w:bCs/>
                <w:spacing w:val="-2"/>
                <w:sz w:val="24"/>
                <w:szCs w:val="24"/>
                <w:lang w:val="ro-RO"/>
              </w:rPr>
              <w:t>r</w:t>
            </w:r>
            <w:r w:rsidRPr="001D1BF1">
              <w:rPr>
                <w:rFonts w:ascii="Times New Roman" w:hAnsi="Times New Roman" w:cs="Times New Roman"/>
                <w:b/>
                <w:bCs/>
                <w:sz w:val="24"/>
                <w:szCs w:val="24"/>
                <w:lang w:val="ro-RO"/>
              </w:rPr>
              <w:t xml:space="preserve">e </w:t>
            </w:r>
            <w:r w:rsidRPr="001D1BF1">
              <w:rPr>
                <w:rFonts w:ascii="Times New Roman" w:hAnsi="Times New Roman" w:cs="Times New Roman"/>
                <w:b/>
                <w:bCs/>
                <w:spacing w:val="-2"/>
                <w:sz w:val="24"/>
                <w:szCs w:val="24"/>
                <w:lang w:val="ro-RO"/>
              </w:rPr>
              <w:t>e</w:t>
            </w:r>
            <w:r w:rsidRPr="001D1BF1">
              <w:rPr>
                <w:rFonts w:ascii="Times New Roman" w:hAnsi="Times New Roman" w:cs="Times New Roman"/>
                <w:b/>
                <w:bCs/>
                <w:spacing w:val="3"/>
                <w:sz w:val="24"/>
                <w:szCs w:val="24"/>
                <w:lang w:val="ro-RO"/>
              </w:rPr>
              <w:t>f</w:t>
            </w:r>
            <w:r w:rsidRPr="001D1BF1">
              <w:rPr>
                <w:rFonts w:ascii="Times New Roman" w:hAnsi="Times New Roman" w:cs="Times New Roman"/>
                <w:b/>
                <w:bCs/>
                <w:spacing w:val="-2"/>
                <w:sz w:val="24"/>
                <w:szCs w:val="24"/>
                <w:lang w:val="ro-RO"/>
              </w:rPr>
              <w:t>e</w:t>
            </w:r>
            <w:r w:rsidRPr="001D1BF1">
              <w:rPr>
                <w:rFonts w:ascii="Times New Roman" w:hAnsi="Times New Roman" w:cs="Times New Roman"/>
                <w:b/>
                <w:bCs/>
                <w:sz w:val="24"/>
                <w:szCs w:val="24"/>
                <w:lang w:val="ro-RO"/>
              </w:rPr>
              <w:t>c</w:t>
            </w:r>
            <w:r w:rsidRPr="001D1BF1">
              <w:rPr>
                <w:rFonts w:ascii="Times New Roman" w:hAnsi="Times New Roman" w:cs="Times New Roman"/>
                <w:b/>
                <w:bCs/>
                <w:spacing w:val="-1"/>
                <w:sz w:val="24"/>
                <w:szCs w:val="24"/>
                <w:lang w:val="ro-RO"/>
              </w:rPr>
              <w:t>t</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vă</w:t>
            </w:r>
            <w:r w:rsidRPr="001D1BF1">
              <w:rPr>
                <w:rFonts w:ascii="Times New Roman" w:hAnsi="Times New Roman" w:cs="Times New Roman"/>
                <w:b/>
                <w:bCs/>
                <w:spacing w:val="1"/>
                <w:sz w:val="24"/>
                <w:szCs w:val="24"/>
                <w:lang w:val="ro-RO"/>
              </w:rPr>
              <w:t xml:space="preserve"> </w:t>
            </w:r>
            <w:r w:rsidRPr="001D1BF1">
              <w:rPr>
                <w:rFonts w:ascii="Times New Roman" w:hAnsi="Times New Roman" w:cs="Times New Roman"/>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ea</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 xml:space="preserve">nă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educ</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a e</w:t>
            </w:r>
            <w:r w:rsidRPr="001D1BF1">
              <w:rPr>
                <w:rFonts w:ascii="Times New Roman" w:hAnsi="Times New Roman" w:cs="Times New Roman"/>
                <w:spacing w:val="-3"/>
                <w:sz w:val="24"/>
                <w:szCs w:val="24"/>
                <w:lang w:val="ro-RO"/>
              </w:rPr>
              <w:t>m</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ii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or  de </w:t>
            </w:r>
            <w:r w:rsidRPr="001D1BF1">
              <w:rPr>
                <w:rFonts w:ascii="Times New Roman" w:hAnsi="Times New Roman" w:cs="Times New Roman"/>
                <w:spacing w:val="2"/>
                <w:sz w:val="24"/>
                <w:szCs w:val="24"/>
                <w:lang w:val="ro-RO"/>
              </w:rPr>
              <w:t> </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2"/>
                <w:sz w:val="24"/>
                <w:szCs w:val="24"/>
                <w:lang w:val="ro-RO"/>
              </w:rPr>
              <w:t> </w:t>
            </w:r>
            <w:r w:rsidRPr="001D1BF1">
              <w:rPr>
                <w:rFonts w:ascii="Times New Roman" w:hAnsi="Times New Roman" w:cs="Times New Roman"/>
                <w:sz w:val="24"/>
                <w:szCs w:val="24"/>
                <w:lang w:val="ro-RO"/>
              </w:rPr>
              <w:t>cu  e</w:t>
            </w:r>
            <w:r w:rsidRPr="001D1BF1">
              <w:rPr>
                <w:rFonts w:ascii="Times New Roman" w:hAnsi="Times New Roman" w:cs="Times New Roman"/>
                <w:spacing w:val="-1"/>
                <w:sz w:val="24"/>
                <w:szCs w:val="24"/>
                <w:lang w:val="ro-RO"/>
              </w:rPr>
              <w:t>f</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 xml:space="preserve">t </w:t>
            </w:r>
            <w:r w:rsidRPr="001D1BF1">
              <w:rPr>
                <w:rFonts w:ascii="Times New Roman" w:hAnsi="Times New Roman" w:cs="Times New Roman"/>
                <w:spacing w:val="3"/>
                <w:sz w:val="24"/>
                <w:szCs w:val="24"/>
                <w:lang w:val="ro-RO"/>
              </w:rPr>
              <w:t> </w:t>
            </w:r>
            <w:r w:rsidRPr="001D1BF1">
              <w:rPr>
                <w:rFonts w:ascii="Times New Roman" w:hAnsi="Times New Roman" w:cs="Times New Roman"/>
                <w:sz w:val="24"/>
                <w:szCs w:val="24"/>
                <w:lang w:val="ro-RO"/>
              </w:rPr>
              <w:t>de  s</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ă  pe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4"/>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u une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 s</w:t>
            </w:r>
            <w:r w:rsidRPr="001D1BF1">
              <w:rPr>
                <w:rFonts w:ascii="Times New Roman" w:hAnsi="Times New Roman" w:cs="Times New Roman"/>
                <w:spacing w:val="1"/>
                <w:sz w:val="24"/>
                <w:szCs w:val="24"/>
                <w:lang w:val="ro-RO"/>
              </w:rPr>
              <w:t>a</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pe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pe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ui</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oc</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s sp</w:t>
            </w:r>
            <w:r w:rsidRPr="001D1BF1">
              <w:rPr>
                <w:rFonts w:ascii="Times New Roman" w:hAnsi="Times New Roman" w:cs="Times New Roman"/>
                <w:spacing w:val="1"/>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f</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c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2"/>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odu</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e a  </w:t>
            </w:r>
            <w:r w:rsidRPr="001D1BF1">
              <w:rPr>
                <w:rFonts w:ascii="Times New Roman" w:hAnsi="Times New Roman" w:cs="Times New Roman"/>
                <w:spacing w:val="25"/>
                <w:sz w:val="24"/>
                <w:szCs w:val="24"/>
                <w:lang w:val="ro-RO"/>
              </w:rPr>
              <w:t> </w:t>
            </w:r>
            <w:r w:rsidRPr="001D1BF1">
              <w:rPr>
                <w:rFonts w:ascii="Times New Roman" w:hAnsi="Times New Roman" w:cs="Times New Roman"/>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b</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il</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ca</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 xml:space="preserve">ă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 co</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f</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pacing w:val="1"/>
                <w:sz w:val="24"/>
                <w:szCs w:val="24"/>
                <w:lang w:val="ro-RO"/>
              </w:rPr>
              <w:t>it</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 cu</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od</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a s</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ă;</w:t>
            </w:r>
          </w:p>
          <w:p w:rsidR="001D1BF1" w:rsidRPr="001D1BF1" w:rsidRDefault="001D1BF1">
            <w:pPr>
              <w:jc w:val="both"/>
              <w:rPr>
                <w:rFonts w:ascii="Times New Roman" w:hAnsi="Times New Roman" w:cs="Times New Roman"/>
                <w:sz w:val="24"/>
                <w:szCs w:val="24"/>
                <w:lang w:val="ro-RO"/>
              </w:rPr>
            </w:pPr>
          </w:p>
          <w:p w:rsidR="001D1BF1" w:rsidRPr="001D1BF1" w:rsidRDefault="001D1BF1">
            <w:pPr>
              <w:ind w:right="63"/>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va</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z w:val="24"/>
                <w:szCs w:val="24"/>
                <w:lang w:val="ro-RO"/>
              </w:rPr>
              <w:t>oa</w:t>
            </w:r>
            <w:r w:rsidRPr="001D1BF1">
              <w:rPr>
                <w:rFonts w:ascii="Times New Roman" w:hAnsi="Times New Roman" w:cs="Times New Roman"/>
                <w:b/>
                <w:bCs/>
                <w:spacing w:val="-2"/>
                <w:sz w:val="24"/>
                <w:szCs w:val="24"/>
                <w:lang w:val="ro-RO"/>
              </w:rPr>
              <w:t>r</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3"/>
                <w:sz w:val="24"/>
                <w:szCs w:val="24"/>
                <w:lang w:val="ro-RO"/>
              </w:rPr>
              <w:t xml:space="preserve"> </w:t>
            </w:r>
            <w:r w:rsidRPr="001D1BF1">
              <w:rPr>
                <w:rFonts w:ascii="Times New Roman" w:hAnsi="Times New Roman" w:cs="Times New Roman"/>
                <w:b/>
                <w:bCs/>
                <w:spacing w:val="-2"/>
                <w:sz w:val="24"/>
                <w:szCs w:val="24"/>
                <w:lang w:val="ro-RO"/>
              </w:rPr>
              <w:t>t</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pi</w:t>
            </w:r>
            <w:r w:rsidRPr="001D1BF1">
              <w:rPr>
                <w:rFonts w:ascii="Times New Roman" w:hAnsi="Times New Roman" w:cs="Times New Roman"/>
                <w:b/>
                <w:bCs/>
                <w:spacing w:val="-1"/>
                <w:sz w:val="24"/>
                <w:szCs w:val="24"/>
                <w:lang w:val="ro-RO"/>
              </w:rPr>
              <w:t>c</w:t>
            </w:r>
            <w:r w:rsidRPr="001D1BF1">
              <w:rPr>
                <w:rFonts w:ascii="Times New Roman" w:hAnsi="Times New Roman" w:cs="Times New Roman"/>
                <w:b/>
                <w:bCs/>
                <w:sz w:val="24"/>
                <w:szCs w:val="24"/>
                <w:lang w:val="ro-RO"/>
              </w:rPr>
              <w:t>ă</w:t>
            </w:r>
            <w:r w:rsidRPr="001D1BF1">
              <w:rPr>
                <w:rFonts w:ascii="Times New Roman" w:hAnsi="Times New Roman" w:cs="Times New Roman"/>
                <w:b/>
                <w:bCs/>
                <w:spacing w:val="3"/>
                <w:sz w:val="24"/>
                <w:szCs w:val="24"/>
                <w:lang w:val="ro-RO"/>
              </w:rPr>
              <w:t xml:space="preserve"> </w:t>
            </w:r>
            <w:r w:rsidRPr="001D1BF1">
              <w:rPr>
                <w:rFonts w:ascii="Times New Roman" w:hAnsi="Times New Roman" w:cs="Times New Roman"/>
                <w:sz w:val="24"/>
                <w:szCs w:val="24"/>
                <w:lang w:val="ro-RO"/>
              </w:rPr>
              <w:t>–</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de</w:t>
            </w:r>
            <w:r w:rsidRPr="001D1BF1">
              <w:rPr>
                <w:rFonts w:ascii="Times New Roman" w:hAnsi="Times New Roman" w:cs="Times New Roman"/>
                <w:spacing w:val="1"/>
                <w:sz w:val="24"/>
                <w:szCs w:val="24"/>
                <w:lang w:val="ro-RO"/>
              </w:rPr>
              <w:t>s</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nea</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ă</w:t>
            </w:r>
            <w:r w:rsidRPr="001D1BF1">
              <w:rPr>
                <w:rFonts w:ascii="Times New Roman" w:hAnsi="Times New Roman" w:cs="Times New Roman"/>
                <w:spacing w:val="3"/>
                <w:sz w:val="24"/>
                <w:szCs w:val="24"/>
                <w:lang w:val="ro-RO"/>
              </w:rPr>
              <w:t xml:space="preserve"> </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sti</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e a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edu</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i</w:t>
            </w:r>
            <w:r w:rsidRPr="001D1BF1">
              <w:rPr>
                <w:rFonts w:ascii="Times New Roman" w:hAnsi="Times New Roman" w:cs="Times New Roman"/>
                <w:spacing w:val="37"/>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e</w:t>
            </w:r>
            <w:r w:rsidRPr="001D1BF1">
              <w:rPr>
                <w:rFonts w:ascii="Times New Roman" w:hAnsi="Times New Roman" w:cs="Times New Roman"/>
                <w:spacing w:val="39"/>
                <w:sz w:val="24"/>
                <w:szCs w:val="24"/>
                <w:lang w:val="ro-RO"/>
              </w:rPr>
              <w:t xml:space="preserve"> </w:t>
            </w:r>
            <w:r w:rsidRPr="001D1BF1">
              <w:rPr>
                <w:rFonts w:ascii="Times New Roman" w:hAnsi="Times New Roman" w:cs="Times New Roman"/>
                <w:sz w:val="24"/>
                <w:szCs w:val="24"/>
                <w:lang w:val="ro-RO"/>
              </w:rPr>
              <w:t>a</w:t>
            </w:r>
            <w:r w:rsidRPr="001D1BF1">
              <w:rPr>
                <w:rFonts w:ascii="Times New Roman" w:hAnsi="Times New Roman" w:cs="Times New Roman"/>
                <w:spacing w:val="36"/>
                <w:sz w:val="24"/>
                <w:szCs w:val="24"/>
                <w:lang w:val="ro-RO"/>
              </w:rPr>
              <w:t xml:space="preserve"> </w:t>
            </w:r>
            <w:r w:rsidRPr="001D1BF1">
              <w:rPr>
                <w:rFonts w:ascii="Times New Roman" w:hAnsi="Times New Roman" w:cs="Times New Roman"/>
                <w:sz w:val="24"/>
                <w:szCs w:val="24"/>
                <w:lang w:val="ro-RO"/>
              </w:rPr>
              <w:t>e</w:t>
            </w:r>
            <w:r w:rsidRPr="001D1BF1">
              <w:rPr>
                <w:rFonts w:ascii="Times New Roman" w:hAnsi="Times New Roman" w:cs="Times New Roman"/>
                <w:spacing w:val="-3"/>
                <w:sz w:val="24"/>
                <w:szCs w:val="24"/>
                <w:lang w:val="ro-RO"/>
              </w:rPr>
              <w:t>m</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ii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or</w:t>
            </w:r>
            <w:r w:rsidRPr="001D1BF1">
              <w:rPr>
                <w:rFonts w:ascii="Times New Roman" w:hAnsi="Times New Roman" w:cs="Times New Roman"/>
                <w:spacing w:val="39"/>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r w:rsidRPr="001D1BF1">
              <w:rPr>
                <w:rFonts w:ascii="Times New Roman" w:hAnsi="Times New Roman" w:cs="Times New Roman"/>
                <w:spacing w:val="39"/>
                <w:sz w:val="24"/>
                <w:szCs w:val="24"/>
                <w:lang w:val="ro-RO"/>
              </w:rPr>
              <w:t xml:space="preserve"> </w:t>
            </w:r>
            <w:r w:rsidRPr="001D1BF1">
              <w:rPr>
                <w:rFonts w:ascii="Times New Roman" w:hAnsi="Times New Roman" w:cs="Times New Roman"/>
                <w:spacing w:val="-2"/>
                <w:sz w:val="24"/>
                <w:szCs w:val="24"/>
                <w:lang w:val="ro-RO"/>
              </w:rPr>
              <w:lastRenderedPageBreak/>
              <w:t>g</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e cu e</w:t>
            </w:r>
            <w:r w:rsidRPr="001D1BF1">
              <w:rPr>
                <w:rFonts w:ascii="Times New Roman" w:hAnsi="Times New Roman" w:cs="Times New Roman"/>
                <w:spacing w:val="1"/>
                <w:sz w:val="24"/>
                <w:szCs w:val="24"/>
                <w:lang w:val="ro-RO"/>
              </w:rPr>
              <w:t>f</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ct</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 s</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ă pe</w:t>
            </w:r>
            <w:r w:rsidRPr="001D1BF1">
              <w:rPr>
                <w:rFonts w:ascii="Times New Roman" w:hAnsi="Times New Roman" w:cs="Times New Roman"/>
                <w:spacing w:val="-2"/>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u o a</w:t>
            </w:r>
            <w:r w:rsidRPr="001D1BF1">
              <w:rPr>
                <w:rFonts w:ascii="Times New Roman" w:hAnsi="Times New Roman" w:cs="Times New Roman"/>
                <w:spacing w:val="3"/>
                <w:sz w:val="24"/>
                <w:szCs w:val="24"/>
                <w:lang w:val="ro-RO"/>
              </w:rPr>
              <w:t>n</w:t>
            </w:r>
            <w:r w:rsidRPr="001D1BF1">
              <w:rPr>
                <w:rFonts w:ascii="Times New Roman" w:hAnsi="Times New Roman" w:cs="Times New Roman"/>
                <w:sz w:val="24"/>
                <w:szCs w:val="24"/>
                <w:lang w:val="ro-RO"/>
              </w:rPr>
              <w:t>u</w:t>
            </w:r>
            <w:r w:rsidRPr="001D1BF1">
              <w:rPr>
                <w:rFonts w:ascii="Times New Roman" w:hAnsi="Times New Roman" w:cs="Times New Roman"/>
                <w:spacing w:val="-4"/>
                <w:sz w:val="24"/>
                <w:szCs w:val="24"/>
                <w:lang w:val="ro-RO"/>
              </w:rPr>
              <w:t>m</w:t>
            </w:r>
            <w:r w:rsidRPr="001D1BF1">
              <w:rPr>
                <w:rFonts w:ascii="Times New Roman" w:hAnsi="Times New Roman" w:cs="Times New Roman"/>
                <w:spacing w:val="1"/>
                <w:sz w:val="24"/>
                <w:szCs w:val="24"/>
                <w:lang w:val="ro-RO"/>
              </w:rPr>
              <w:t>it</w:t>
            </w:r>
            <w:r w:rsidRPr="001D1BF1">
              <w:rPr>
                <w:rFonts w:ascii="Times New Roman" w:hAnsi="Times New Roman" w:cs="Times New Roman"/>
                <w:sz w:val="24"/>
                <w:szCs w:val="24"/>
                <w:lang w:val="ro-RO"/>
              </w:rPr>
              <w:t xml:space="preserve">ă </w:t>
            </w:r>
            <w:r w:rsidRPr="001D1BF1">
              <w:rPr>
                <w:rFonts w:ascii="Times New Roman" w:hAnsi="Times New Roman" w:cs="Times New Roman"/>
                <w:spacing w:val="-2"/>
                <w:sz w:val="24"/>
                <w:szCs w:val="24"/>
                <w:lang w:val="ro-RO"/>
              </w:rPr>
              <w:t>f</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ă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 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odu</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 a</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b</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n</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il</w:t>
            </w:r>
            <w:r w:rsidRPr="001D1BF1">
              <w:rPr>
                <w:rFonts w:ascii="Times New Roman" w:hAnsi="Times New Roman" w:cs="Times New Roman"/>
                <w:spacing w:val="-2"/>
                <w:sz w:val="24"/>
                <w:szCs w:val="24"/>
                <w:lang w:val="ro-RO"/>
              </w:rPr>
              <w:t>or</w:t>
            </w:r>
            <w:r w:rsidRPr="001D1BF1">
              <w:rPr>
                <w:rFonts w:ascii="Times New Roman" w:hAnsi="Times New Roman" w:cs="Times New Roman"/>
                <w:sz w:val="24"/>
                <w:szCs w:val="24"/>
                <w:lang w:val="ro-RO"/>
              </w:rPr>
              <w:t>;</w:t>
            </w:r>
          </w:p>
          <w:p w:rsidR="001D1BF1" w:rsidRPr="001D1BF1" w:rsidRDefault="001D1BF1">
            <w:pPr>
              <w:ind w:right="63"/>
              <w:jc w:val="both"/>
              <w:rPr>
                <w:rFonts w:ascii="Times New Roman" w:hAnsi="Times New Roman" w:cs="Times New Roman"/>
                <w:b/>
                <w:bCs/>
                <w:sz w:val="24"/>
                <w:szCs w:val="24"/>
                <w:lang w:val="ro-RO"/>
              </w:rPr>
            </w:pPr>
          </w:p>
          <w:p w:rsidR="001D1BF1" w:rsidRPr="001D1BF1" w:rsidRDefault="001D1BF1">
            <w:pPr>
              <w:ind w:right="63"/>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va</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z w:val="24"/>
                <w:szCs w:val="24"/>
                <w:lang w:val="ro-RO"/>
              </w:rPr>
              <w:t>oa</w:t>
            </w:r>
            <w:r w:rsidRPr="001D1BF1">
              <w:rPr>
                <w:rFonts w:ascii="Times New Roman" w:hAnsi="Times New Roman" w:cs="Times New Roman"/>
                <w:b/>
                <w:bCs/>
                <w:spacing w:val="-2"/>
                <w:sz w:val="24"/>
                <w:szCs w:val="24"/>
                <w:lang w:val="ro-RO"/>
              </w:rPr>
              <w:t>r</w:t>
            </w:r>
            <w:r w:rsidRPr="001D1BF1">
              <w:rPr>
                <w:rFonts w:ascii="Times New Roman" w:hAnsi="Times New Roman" w:cs="Times New Roman"/>
                <w:b/>
                <w:bCs/>
                <w:sz w:val="24"/>
                <w:szCs w:val="24"/>
                <w:lang w:val="ro-RO"/>
              </w:rPr>
              <w:t xml:space="preserve">e </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pacing w:val="1"/>
                <w:sz w:val="24"/>
                <w:szCs w:val="24"/>
                <w:lang w:val="ro-RO"/>
              </w:rPr>
              <w:t>m</w:t>
            </w:r>
            <w:r w:rsidRPr="001D1BF1">
              <w:rPr>
                <w:rFonts w:ascii="Times New Roman" w:hAnsi="Times New Roman" w:cs="Times New Roman"/>
                <w:b/>
                <w:bCs/>
                <w:sz w:val="24"/>
                <w:szCs w:val="24"/>
                <w:lang w:val="ro-RO"/>
              </w:rPr>
              <w:t>p</w:t>
            </w:r>
            <w:r w:rsidRPr="001D1BF1">
              <w:rPr>
                <w:rFonts w:ascii="Times New Roman" w:hAnsi="Times New Roman" w:cs="Times New Roman"/>
                <w:b/>
                <w:bCs/>
                <w:spacing w:val="-2"/>
                <w:sz w:val="24"/>
                <w:szCs w:val="24"/>
                <w:lang w:val="ro-RO"/>
              </w:rPr>
              <w:t>l</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pacing w:val="-2"/>
                <w:sz w:val="24"/>
                <w:szCs w:val="24"/>
                <w:lang w:val="ro-RO"/>
              </w:rPr>
              <w:t>c</w:t>
            </w:r>
            <w:r w:rsidRPr="001D1BF1">
              <w:rPr>
                <w:rFonts w:ascii="Times New Roman" w:hAnsi="Times New Roman" w:cs="Times New Roman"/>
                <w:b/>
                <w:bCs/>
                <w:spacing w:val="1"/>
                <w:sz w:val="24"/>
                <w:szCs w:val="24"/>
                <w:lang w:val="ro-RO"/>
              </w:rPr>
              <w:t>it</w:t>
            </w:r>
            <w:r w:rsidRPr="001D1BF1">
              <w:rPr>
                <w:rFonts w:ascii="Times New Roman" w:hAnsi="Times New Roman" w:cs="Times New Roman"/>
                <w:b/>
                <w:bCs/>
                <w:sz w:val="24"/>
                <w:szCs w:val="24"/>
                <w:lang w:val="ro-RO"/>
              </w:rPr>
              <w:t>ă</w:t>
            </w:r>
            <w:r w:rsidRPr="001D1BF1">
              <w:rPr>
                <w:rFonts w:ascii="Times New Roman" w:hAnsi="Times New Roman" w:cs="Times New Roman"/>
                <w:b/>
                <w:bCs/>
                <w:spacing w:val="2"/>
                <w:sz w:val="24"/>
                <w:szCs w:val="24"/>
                <w:lang w:val="ro-RO"/>
              </w:rPr>
              <w:t xml:space="preserve"> </w:t>
            </w:r>
            <w:r w:rsidRPr="001D1BF1">
              <w:rPr>
                <w:rFonts w:ascii="Times New Roman" w:hAnsi="Times New Roman" w:cs="Times New Roman"/>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a</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nă o</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 de</w:t>
            </w:r>
            <w:r w:rsidRPr="001D1BF1">
              <w:rPr>
                <w:rFonts w:ascii="Times New Roman" w:hAnsi="Times New Roman" w:cs="Times New Roman"/>
                <w:spacing w:val="1"/>
                <w:sz w:val="24"/>
                <w:szCs w:val="24"/>
                <w:lang w:val="ro-RO"/>
              </w:rPr>
              <w:t>ri</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r</w:t>
            </w:r>
            <w:r w:rsidRPr="001D1BF1">
              <w:rPr>
                <w:rFonts w:ascii="Times New Roman" w:hAnsi="Times New Roman" w:cs="Times New Roman"/>
                <w:spacing w:val="-4"/>
                <w:sz w:val="24"/>
                <w:szCs w:val="24"/>
                <w:lang w:val="ro-RO"/>
              </w:rPr>
              <w:t>-</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
                <w:sz w:val="24"/>
                <w:szCs w:val="24"/>
                <w:lang w:val="ro-RO"/>
              </w:rPr>
              <w:t>ti</w:t>
            </w:r>
            <w:r w:rsidRPr="001D1BF1">
              <w:rPr>
                <w:rFonts w:ascii="Times New Roman" w:hAnsi="Times New Roman" w:cs="Times New Roman"/>
                <w:spacing w:val="-2"/>
                <w:sz w:val="24"/>
                <w:szCs w:val="24"/>
                <w:lang w:val="ro-RO"/>
              </w:rPr>
              <w:t>p</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că p</w:t>
            </w:r>
            <w:r w:rsidRPr="001D1BF1">
              <w:rPr>
                <w:rFonts w:ascii="Times New Roman" w:hAnsi="Times New Roman" w:cs="Times New Roman"/>
                <w:spacing w:val="-2"/>
                <w:sz w:val="24"/>
                <w:szCs w:val="24"/>
                <w:lang w:val="ro-RO"/>
              </w:rPr>
              <w:t>r</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a</w:t>
            </w:r>
            <w:r w:rsidRPr="001D1BF1">
              <w:rPr>
                <w:rFonts w:ascii="Times New Roman" w:hAnsi="Times New Roman" w:cs="Times New Roman"/>
                <w:spacing w:val="-2"/>
                <w:sz w:val="24"/>
                <w:szCs w:val="24"/>
                <w:lang w:val="ro-RO"/>
              </w:rPr>
              <w:t>p</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ca</w:t>
            </w:r>
            <w:r w:rsidRPr="001D1BF1">
              <w:rPr>
                <w:rFonts w:ascii="Times New Roman" w:hAnsi="Times New Roman" w:cs="Times New Roman"/>
                <w:spacing w:val="-2"/>
                <w:sz w:val="24"/>
                <w:szCs w:val="24"/>
                <w:lang w:val="ro-RO"/>
              </w:rPr>
              <w:t>re</w:t>
            </w:r>
            <w:r w:rsidRPr="001D1BF1">
              <w:rPr>
                <w:rFonts w:ascii="Times New Roman" w:hAnsi="Times New Roman" w:cs="Times New Roman"/>
                <w:sz w:val="24"/>
                <w:szCs w:val="24"/>
                <w:lang w:val="ro-RO"/>
              </w:rPr>
              <w:t>a unor</w:t>
            </w:r>
            <w:r w:rsidRPr="001D1BF1">
              <w:rPr>
                <w:rFonts w:ascii="Times New Roman" w:hAnsi="Times New Roman" w:cs="Times New Roman"/>
                <w:spacing w:val="37"/>
                <w:sz w:val="24"/>
                <w:szCs w:val="24"/>
                <w:lang w:val="ro-RO"/>
              </w:rPr>
              <w:t xml:space="preserve"> </w:t>
            </w:r>
            <w:r w:rsidRPr="001D1BF1">
              <w:rPr>
                <w:rFonts w:ascii="Times New Roman" w:hAnsi="Times New Roman" w:cs="Times New Roman"/>
                <w:spacing w:val="1"/>
                <w:sz w:val="24"/>
                <w:szCs w:val="24"/>
                <w:lang w:val="ro-RO"/>
              </w:rPr>
              <w:t>f</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c</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i</w:t>
            </w:r>
            <w:r w:rsidRPr="001D1BF1">
              <w:rPr>
                <w:rFonts w:ascii="Times New Roman" w:hAnsi="Times New Roman" w:cs="Times New Roman"/>
                <w:spacing w:val="37"/>
                <w:sz w:val="24"/>
                <w:szCs w:val="24"/>
                <w:lang w:val="ro-RO"/>
              </w:rPr>
              <w:t xml:space="preserve"> </w:t>
            </w:r>
            <w:r w:rsidRPr="001D1BF1">
              <w:rPr>
                <w:rFonts w:ascii="Times New Roman" w:hAnsi="Times New Roman" w:cs="Times New Roman"/>
                <w:spacing w:val="-2"/>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ed</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na</w:t>
            </w:r>
            <w:r w:rsidRPr="001D1BF1">
              <w:rPr>
                <w:rFonts w:ascii="Times New Roman" w:hAnsi="Times New Roman" w:cs="Times New Roman"/>
                <w:spacing w:val="-1"/>
                <w:sz w:val="24"/>
                <w:szCs w:val="24"/>
                <w:lang w:val="ro-RO"/>
              </w:rPr>
              <w:t>ţ</w:t>
            </w:r>
            <w:r w:rsidRPr="001D1BF1">
              <w:rPr>
                <w:rFonts w:ascii="Times New Roman" w:hAnsi="Times New Roman" w:cs="Times New Roman"/>
                <w:sz w:val="24"/>
                <w:szCs w:val="24"/>
                <w:lang w:val="ro-RO"/>
              </w:rPr>
              <w:t>i</w:t>
            </w:r>
            <w:r w:rsidRPr="001D1BF1">
              <w:rPr>
                <w:rFonts w:ascii="Times New Roman" w:hAnsi="Times New Roman" w:cs="Times New Roman"/>
                <w:spacing w:val="35"/>
                <w:sz w:val="24"/>
                <w:szCs w:val="24"/>
                <w:lang w:val="ro-RO"/>
              </w:rPr>
              <w:t xml:space="preserve"> </w:t>
            </w:r>
            <w:r w:rsidRPr="001D1BF1">
              <w:rPr>
                <w:rFonts w:ascii="Times New Roman" w:hAnsi="Times New Roman" w:cs="Times New Roman"/>
                <w:sz w:val="24"/>
                <w:szCs w:val="24"/>
                <w:lang w:val="ro-RO"/>
              </w:rPr>
              <w:t>şi</w:t>
            </w:r>
            <w:r w:rsidRPr="001D1BF1">
              <w:rPr>
                <w:rFonts w:ascii="Times New Roman" w:hAnsi="Times New Roman" w:cs="Times New Roman"/>
                <w:spacing w:val="37"/>
                <w:sz w:val="24"/>
                <w:szCs w:val="24"/>
                <w:lang w:val="ro-RO"/>
              </w:rPr>
              <w:t xml:space="preserve"> </w:t>
            </w:r>
            <w:r w:rsidRPr="001D1BF1">
              <w:rPr>
                <w:rFonts w:ascii="Times New Roman" w:hAnsi="Times New Roman" w:cs="Times New Roman"/>
                <w:sz w:val="24"/>
                <w:szCs w:val="24"/>
                <w:lang w:val="ro-RO"/>
              </w:rPr>
              <w:t>ca</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36"/>
                <w:sz w:val="24"/>
                <w:szCs w:val="24"/>
                <w:lang w:val="ro-RO"/>
              </w:rPr>
              <w:t xml:space="preserve"> </w:t>
            </w:r>
            <w:r w:rsidRPr="001D1BF1">
              <w:rPr>
                <w:rFonts w:ascii="Times New Roman" w:hAnsi="Times New Roman" w:cs="Times New Roman"/>
                <w:sz w:val="24"/>
                <w:szCs w:val="24"/>
                <w:lang w:val="ro-RO"/>
              </w:rPr>
              <w:t>poa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w:t>
            </w:r>
            <w:r w:rsidRPr="001D1BF1">
              <w:rPr>
                <w:rFonts w:ascii="Times New Roman" w:hAnsi="Times New Roman" w:cs="Times New Roman"/>
                <w:spacing w:val="36"/>
                <w:sz w:val="24"/>
                <w:szCs w:val="24"/>
                <w:lang w:val="ro-RO"/>
              </w:rPr>
              <w:t xml:space="preserve"> </w:t>
            </w:r>
            <w:r w:rsidRPr="001D1BF1">
              <w:rPr>
                <w:rFonts w:ascii="Times New Roman" w:hAnsi="Times New Roman" w:cs="Times New Roman"/>
                <w:sz w:val="24"/>
                <w:szCs w:val="24"/>
                <w:lang w:val="ro-RO"/>
              </w:rPr>
              <w:t xml:space="preserve">să </w:t>
            </w:r>
            <w:r w:rsidRPr="001D1BF1">
              <w:rPr>
                <w:rFonts w:ascii="Times New Roman" w:hAnsi="Times New Roman" w:cs="Times New Roman"/>
                <w:spacing w:val="1"/>
                <w:sz w:val="24"/>
                <w:szCs w:val="24"/>
                <w:lang w:val="ro-RO"/>
              </w:rPr>
              <w:t>fi</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oc</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l</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un</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o</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f</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ti</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e.</w:t>
            </w:r>
          </w:p>
          <w:p w:rsidR="001D1BF1" w:rsidRPr="001D1BF1" w:rsidRDefault="001D1BF1">
            <w:pPr>
              <w:spacing w:before="13"/>
              <w:jc w:val="both"/>
              <w:rPr>
                <w:rFonts w:ascii="Times New Roman" w:hAnsi="Times New Roman" w:cs="Times New Roman"/>
                <w:sz w:val="24"/>
                <w:szCs w:val="24"/>
                <w:lang w:val="ro-RO"/>
              </w:rPr>
            </w:pPr>
          </w:p>
          <w:p w:rsidR="001D1BF1" w:rsidRPr="001D1BF1" w:rsidRDefault="001D1BF1">
            <w:pPr>
              <w:spacing w:before="13"/>
              <w:jc w:val="both"/>
              <w:rPr>
                <w:rFonts w:ascii="Times New Roman" w:hAnsi="Times New Roman" w:cs="Times New Roman"/>
                <w:sz w:val="24"/>
                <w:szCs w:val="24"/>
                <w:lang w:val="ro-RO"/>
              </w:rPr>
            </w:pPr>
          </w:p>
          <w:p w:rsidR="001D1BF1" w:rsidRPr="001D1BF1" w:rsidRDefault="001D1BF1">
            <w:pPr>
              <w:ind w:right="61"/>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bio</w:t>
            </w:r>
            <w:r w:rsidRPr="001D1BF1">
              <w:rPr>
                <w:rFonts w:ascii="Times New Roman" w:hAnsi="Times New Roman" w:cs="Times New Roman"/>
                <w:b/>
                <w:bCs/>
                <w:spacing w:val="1"/>
                <w:sz w:val="24"/>
                <w:szCs w:val="24"/>
                <w:lang w:val="ro-RO"/>
              </w:rPr>
              <w:t>c</w:t>
            </w:r>
            <w:r w:rsidRPr="001D1BF1">
              <w:rPr>
                <w:rFonts w:ascii="Times New Roman" w:hAnsi="Times New Roman" w:cs="Times New Roman"/>
                <w:b/>
                <w:bCs/>
                <w:spacing w:val="-2"/>
                <w:sz w:val="24"/>
                <w:szCs w:val="24"/>
                <w:lang w:val="ro-RO"/>
              </w:rPr>
              <w:t>o</w:t>
            </w:r>
            <w:r w:rsidRPr="001D1BF1">
              <w:rPr>
                <w:rFonts w:ascii="Times New Roman" w:hAnsi="Times New Roman" w:cs="Times New Roman"/>
                <w:b/>
                <w:bCs/>
                <w:spacing w:val="1"/>
                <w:sz w:val="24"/>
                <w:szCs w:val="24"/>
                <w:lang w:val="ro-RO"/>
              </w:rPr>
              <w:t>m</w:t>
            </w:r>
            <w:r w:rsidRPr="001D1BF1">
              <w:rPr>
                <w:rFonts w:ascii="Times New Roman" w:hAnsi="Times New Roman" w:cs="Times New Roman"/>
                <w:b/>
                <w:bCs/>
                <w:sz w:val="24"/>
                <w:szCs w:val="24"/>
                <w:lang w:val="ro-RO"/>
              </w:rPr>
              <w:t>b</w:t>
            </w:r>
            <w:r w:rsidRPr="001D1BF1">
              <w:rPr>
                <w:rFonts w:ascii="Times New Roman" w:hAnsi="Times New Roman" w:cs="Times New Roman"/>
                <w:b/>
                <w:bCs/>
                <w:spacing w:val="-1"/>
                <w:sz w:val="24"/>
                <w:szCs w:val="24"/>
                <w:lang w:val="ro-RO"/>
              </w:rPr>
              <w:t>u</w:t>
            </w:r>
            <w:r w:rsidRPr="001D1BF1">
              <w:rPr>
                <w:rFonts w:ascii="Times New Roman" w:hAnsi="Times New Roman" w:cs="Times New Roman"/>
                <w:b/>
                <w:bCs/>
                <w:spacing w:val="-2"/>
                <w:sz w:val="24"/>
                <w:szCs w:val="24"/>
                <w:lang w:val="ro-RO"/>
              </w:rPr>
              <w:t>s</w:t>
            </w:r>
            <w:r w:rsidRPr="001D1BF1">
              <w:rPr>
                <w:rFonts w:ascii="Times New Roman" w:hAnsi="Times New Roman" w:cs="Times New Roman"/>
                <w:b/>
                <w:bCs/>
                <w:spacing w:val="1"/>
                <w:sz w:val="24"/>
                <w:szCs w:val="24"/>
                <w:lang w:val="ro-RO"/>
              </w:rPr>
              <w:t>ti</w:t>
            </w:r>
            <w:r w:rsidRPr="001D1BF1">
              <w:rPr>
                <w:rFonts w:ascii="Times New Roman" w:hAnsi="Times New Roman" w:cs="Times New Roman"/>
                <w:b/>
                <w:bCs/>
                <w:spacing w:val="-3"/>
                <w:sz w:val="24"/>
                <w:szCs w:val="24"/>
                <w:lang w:val="ro-RO"/>
              </w:rPr>
              <w:t>b</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l so</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 xml:space="preserve">d </w:t>
            </w:r>
            <w:r w:rsidRPr="001D1BF1">
              <w:rPr>
                <w:rFonts w:ascii="Times New Roman" w:hAnsi="Times New Roman" w:cs="Times New Roman"/>
                <w:b/>
                <w:bCs/>
                <w:spacing w:val="36"/>
                <w:sz w:val="24"/>
                <w:szCs w:val="24"/>
                <w:lang w:val="ro-RO"/>
              </w:rPr>
              <w:t> </w:t>
            </w:r>
            <w:r w:rsidRPr="001D1BF1">
              <w:rPr>
                <w:rFonts w:ascii="Times New Roman" w:hAnsi="Times New Roman" w:cs="Times New Roman"/>
                <w:sz w:val="24"/>
                <w:szCs w:val="24"/>
                <w:lang w:val="ro-RO"/>
              </w:rPr>
              <w:t xml:space="preserve">– </w:t>
            </w:r>
            <w:r w:rsidRPr="001D1BF1">
              <w:rPr>
                <w:rFonts w:ascii="Times New Roman" w:hAnsi="Times New Roman" w:cs="Times New Roman"/>
                <w:spacing w:val="32"/>
                <w:sz w:val="24"/>
                <w:szCs w:val="24"/>
                <w:lang w:val="ro-RO"/>
              </w:rPr>
              <w:t> </w:t>
            </w:r>
            <w:r w:rsidRPr="001D1BF1">
              <w:rPr>
                <w:rFonts w:ascii="Times New Roman" w:hAnsi="Times New Roman" w:cs="Times New Roman"/>
                <w:sz w:val="24"/>
                <w:szCs w:val="24"/>
                <w:lang w:val="ro-RO"/>
              </w:rPr>
              <w:t>co</w:t>
            </w:r>
            <w:r w:rsidRPr="001D1BF1">
              <w:rPr>
                <w:rFonts w:ascii="Times New Roman" w:hAnsi="Times New Roman" w:cs="Times New Roman"/>
                <w:spacing w:val="-3"/>
                <w:sz w:val="24"/>
                <w:szCs w:val="24"/>
                <w:lang w:val="ro-RO"/>
              </w:rPr>
              <w:t>m</w:t>
            </w:r>
            <w:r w:rsidRPr="001D1BF1">
              <w:rPr>
                <w:rFonts w:ascii="Times New Roman" w:hAnsi="Times New Roman" w:cs="Times New Roman"/>
                <w:sz w:val="24"/>
                <w:szCs w:val="24"/>
                <w:lang w:val="ro-RO"/>
              </w:rPr>
              <w:t>bus</w:t>
            </w:r>
            <w:r w:rsidRPr="001D1BF1">
              <w:rPr>
                <w:rFonts w:ascii="Times New Roman" w:hAnsi="Times New Roman" w:cs="Times New Roman"/>
                <w:spacing w:val="1"/>
                <w:sz w:val="24"/>
                <w:szCs w:val="24"/>
                <w:lang w:val="ro-RO"/>
              </w:rPr>
              <w:t>ti</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l </w:t>
            </w:r>
            <w:r w:rsidRPr="001D1BF1">
              <w:rPr>
                <w:rFonts w:ascii="Times New Roman" w:hAnsi="Times New Roman" w:cs="Times New Roman"/>
                <w:spacing w:val="32"/>
                <w:sz w:val="24"/>
                <w:szCs w:val="24"/>
                <w:lang w:val="ro-RO"/>
              </w:rPr>
              <w:t> </w:t>
            </w:r>
            <w:r w:rsidRPr="001D1BF1">
              <w:rPr>
                <w:rFonts w:ascii="Times New Roman" w:hAnsi="Times New Roman" w:cs="Times New Roman"/>
                <w:sz w:val="24"/>
                <w:szCs w:val="24"/>
                <w:lang w:val="ro-RO"/>
              </w:rPr>
              <w:t>so</w:t>
            </w:r>
            <w:r w:rsidRPr="001D1BF1">
              <w:rPr>
                <w:rFonts w:ascii="Times New Roman" w:hAnsi="Times New Roman" w:cs="Times New Roman"/>
                <w:spacing w:val="-1"/>
                <w:sz w:val="24"/>
                <w:szCs w:val="24"/>
                <w:lang w:val="ro-RO"/>
              </w:rPr>
              <w:t>li</w:t>
            </w:r>
            <w:r w:rsidRPr="001D1BF1">
              <w:rPr>
                <w:rFonts w:ascii="Times New Roman" w:hAnsi="Times New Roman" w:cs="Times New Roman"/>
                <w:sz w:val="24"/>
                <w:szCs w:val="24"/>
                <w:lang w:val="ro-RO"/>
              </w:rPr>
              <w:t>d</w:t>
            </w:r>
          </w:p>
          <w:p w:rsidR="001D1BF1" w:rsidRPr="001D1BF1" w:rsidRDefault="001D1BF1">
            <w:pPr>
              <w:ind w:left="102" w:right="639"/>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odus</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t</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 xml:space="preserve">au </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nd</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t</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 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o</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s</w:t>
            </w:r>
            <w:r w:rsidRPr="001D1BF1">
              <w:rPr>
                <w:rFonts w:ascii="Times New Roman" w:hAnsi="Times New Roman" w:cs="Times New Roman"/>
                <w:sz w:val="24"/>
                <w:szCs w:val="24"/>
                <w:lang w:val="ro-RO"/>
              </w:rPr>
              <w:t>ă;</w:t>
            </w:r>
          </w:p>
          <w:p w:rsidR="001D1BF1" w:rsidRPr="001D1BF1" w:rsidRDefault="001D1BF1">
            <w:pPr>
              <w:spacing w:before="13"/>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0"/>
                <w:szCs w:val="20"/>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 xml:space="preserve">Parțial compatibil </w:t>
            </w: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sz w:val="20"/>
                <w:szCs w:val="20"/>
              </w:rPr>
            </w:pPr>
            <w:r w:rsidRPr="001D1BF1">
              <w:rPr>
                <w:rFonts w:ascii="Times New Roman" w:hAnsi="Times New Roman" w:cs="Times New Roman"/>
                <w:sz w:val="20"/>
                <w:szCs w:val="20"/>
                <w:lang w:val="ro-RO"/>
              </w:rPr>
              <w:t>Normă transpusă prin art.3 a Legii nr. 10 din 6.02.2016 privind promovarea utilizării energiei din surse regenerabile</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55"/>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before="120"/>
              <w:jc w:val="both"/>
              <w:rPr>
                <w:rFonts w:ascii="Times New Roman" w:hAnsi="Times New Roman" w:cs="Times New Roman"/>
                <w:b/>
                <w:bCs/>
                <w:color w:val="000000"/>
                <w:sz w:val="24"/>
                <w:szCs w:val="24"/>
              </w:rPr>
            </w:pPr>
            <w:r w:rsidRPr="001D1BF1">
              <w:rPr>
                <w:rFonts w:ascii="Times New Roman" w:hAnsi="Times New Roman" w:cs="Times New Roman"/>
                <w:b/>
                <w:bCs/>
                <w:color w:val="000000"/>
                <w:sz w:val="24"/>
                <w:szCs w:val="24"/>
                <w:lang w:val="ro-RO"/>
              </w:rPr>
              <w:lastRenderedPageBreak/>
              <w:t>Articolul 3 Obiective naționale globale obligatorii și măsuri privind utilizarea energiei din surse regenerabile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(1)  Fiecare stat membru se asigură că ponderea energiei obținută din surse regenerabile, calculată în conformitate cu articolele 5-11, în cadrul consumului final brut de energie în 2020 reprezintă cel puțin obiectivul său național pentru ponderea de energie obținută din surse </w:t>
            </w:r>
            <w:r w:rsidRPr="001D1BF1">
              <w:rPr>
                <w:rFonts w:ascii="Times New Roman" w:hAnsi="Times New Roman" w:cs="Times New Roman"/>
                <w:color w:val="000000"/>
                <w:sz w:val="24"/>
                <w:szCs w:val="24"/>
                <w:lang w:val="ro-RO"/>
              </w:rPr>
              <w:lastRenderedPageBreak/>
              <w:t xml:space="preserve">regenerabile în anul respectiv, conform celor prevăzute în coloana a treia din tabelul de la anexa I partea A. Aceste obiective naționale globale obligatorii sunt conforme cu obiectivul privind ponderea de cel puțin 20 % de energie din surse regenerabile în consumul final brut de energie din Comunitate în 2020. </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Pentru a realiza mai ușor obiectivele prevăzute în prezentul articol, fiecare stat membru promovează și încurajează eficiența energetică și economia de energie.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Pentru a asigura conformitatea cu obiectivele menționate la primul paragraf de la prezentul alineat, contribuția maximă comună a biocarburanților și biolichidelor produse pe bază de culturi de cereale și de alte culturi bogate în amidon, de culturi de plante zaharoase și de plante oleaginoase, precum și de culturi cultivate drept culturi principale în primul rând în scopuri energetice, cultivate pe terenuri agricole, nu trebuie să depășească cantitatea de energie care corespunde contribuției maxime, astfel cum se prevede la alineatul (4) litera (d).</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(2)  Statele membre introduc măsuri destinate în mod efectiv să asigure că ponderea de energie din surse regenerabile este egală sau mai mare decât se arată în traiectoria orientativă stabilită în anexa I partea B.</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(3)  În vederea îndeplinirii obiectivelor stabilite la alineatele (1) și (2) din prezentul articol statele membre pot aplica printre altele următoarele măsuri: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scheme de sprijin;</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măsuri de cooperare între diferite state membre și cu țări terțe în vederea îndeplinirii obiectivelor naționale globale în conformitate cu articolele 5-11.</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Fără a aduce atingere articolelor 87 și 88 din tratat, statele membre au dreptul de a decide în conformitate cu articolele 5-11 din prezenta directivă până la ce nivel sprijină energia provenită din surse regenerabile care sunt produse într-un alt stat membru.</w:t>
            </w: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(4)  Fiecare stat membru se asigură că ponderea energiei din surse regenerabile utilizată în toate formele de transporturi în 2020 reprezintă cel puțin 10 % din consumul final de energie în transporturi în statul membru respectiv.</w:t>
            </w: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În sensul prezentului alineat se aplică următoarele dispoziții: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(a) pentru calcularea numitorului, și anume cantitatea totală de energie consumată pentru transport în sensul primului paragraf, se iau în considerare numai benzina, motorina, biocarburanții consumați în transportul rutier și feroviar și energia electrică, inclusiv energia electrică utilizată la producerea de combustibili lichizi și gazoși de origine </w:t>
            </w:r>
            <w:r w:rsidRPr="001D1BF1">
              <w:rPr>
                <w:rFonts w:ascii="Times New Roman" w:hAnsi="Times New Roman" w:cs="Times New Roman"/>
                <w:color w:val="000000"/>
                <w:sz w:val="24"/>
                <w:szCs w:val="24"/>
                <w:lang w:val="ro-RO"/>
              </w:rPr>
              <w:lastRenderedPageBreak/>
              <w:t>nebiologică produși din surse regenerabile și utilizați în transporturi;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pentru calculul numărătorului, și anume cantitatea de energie din surse regenerabile consumată pentru transport în sensul primului paragraf, se iau în considerare toate tipurile de energie din surse regenerabile consumate în toate formele de transport.  Această literă nu aduce atingere literei (d) de la prezentul alineat și nici articolului 17 alineatul (1) litera (a); </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(c) pentru calcularea contribuției energiei electrice produse din surse regenerabile și consumate de toate tipurile de vehicule electrice și pentru producerea de combustibili lichizi și gazoși, destinați transporturilor, de origine nebiologică produși din surse regenerabile în sensul literelor (a) și (b), statele membre pot alege să folosească fie ponderea medie de energie electrică din surse regenerabile în cadrul Uniunii, fie ponderea de energie electrică din surse regenerabile din propria țară, măsurată cu doi ani înainte de anul în cauză. În plus, pentru calcularea cantității de energie electrică din surse regenerabile consumate de transportul feroviar electrificat, acest consum este considerat ca fiind de 2,5 ori conținutul energetic al energiei electrice provenite din surse regenerabile consumate. Pentru calcularea cantității de energie electrică din surse regenerabile consumate de autovehiculele </w:t>
            </w:r>
            <w:r w:rsidRPr="001D1BF1">
              <w:rPr>
                <w:rFonts w:ascii="Times New Roman" w:hAnsi="Times New Roman" w:cs="Times New Roman"/>
                <w:color w:val="000000"/>
                <w:sz w:val="24"/>
                <w:szCs w:val="24"/>
                <w:lang w:val="ro-RO"/>
              </w:rPr>
              <w:lastRenderedPageBreak/>
              <w:t>electrice la litera (b), acest consum este considerat ca fiind de cinci ori conținutul energetic al energiei electrice provenite din surse regenerabile consumate;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(d) pentru luarea în calcul a biocarburanților în numărător, ponderea energiei generate de biocarburanții produși pe bază de culturi de cereale și de alte culturi bogate în amidon, de culturi de plante zaharoase și de plante oleaginoase, precum și de culturi cultivate drept culturi principale în primul rând în scopuri energetice, cultivate pe terenuri agricole, nu trebuie să fie mai mare de 7 % din consumul final de energie în transporturi în statele membre în 2020.</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Biocombustibilii produși din materiile prime enumerate în anexa IX nu sunt luați în calcul în privința limitei stabilite la primul paragraf de la prezenta literă.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Statele membre pot decide că cota-parte de energie provenită din biocombustibili produși din culturi cultivate drept culturi principale în primul rând în scopuri energetice, cultivate pe terenuri agricole, altele decât culturile de cereale și de alte plante bogate în amidon, culturi de plante zaharoase și de plante oleaginoase, nu este luată în calcul în privința limitei stabilite la primul paragraf de la prezenta literă, cu următoarele condiții: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(i) verificarea respectării criteriilor de durabilitate stabilite la articolul 17 </w:t>
            </w:r>
            <w:r w:rsidRPr="001D1BF1">
              <w:rPr>
                <w:rFonts w:ascii="Times New Roman" w:hAnsi="Times New Roman" w:cs="Times New Roman"/>
                <w:color w:val="000000"/>
                <w:sz w:val="24"/>
                <w:szCs w:val="24"/>
                <w:lang w:val="ro-RO"/>
              </w:rPr>
              <w:lastRenderedPageBreak/>
              <w:t>alineatele (2)-(5) a fost efectuată în conformitate cu articolul 18; și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(ii) aceste culturi au fost cultivate pe terenuri care fac parte din categoria de la anexa V partea C punctul 8, iar bonusul „eB” stabilit la anexa V partea C punctul 7 a fost inclus la calcularea emisiilor de gaze cu efect de seră pentru a asigura respectarea articolului 17 alineatul (2);</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(e) fiecare stat membru urmărește îndeplinirea obiectivului referitor la atingerea unui nivel minim al consumului pe teritoriul său de biocarburanți produși din materii prime precum și de alți combustibili enumerați în anexa IX partea A. În acest scop, fiecare stat membru stabilește, până la 6 aprilie 2017, un obiectiv național pe care se străduiește să îl atingă. O valoare de referință pentru acest obiectiv este de 0,5 puncte procentuale de conținut energetic din ponderea de energie din surse regenerabile utilizată în toate formele de transport în 2020, menționată la primul paragraf, care să se realizeze cu biocarburanți produși din materii prime și cu alți combustibili enumerați în anexa IX partea A. De asemenea, biocarburanții produși din materii prime care nu sunt enumerate în anexa IX și care au fost stabilite de către autoritățile naționale de resort ca fiind deșeuri, reziduuri, material celulozic de origine nealimentară și material ligno-celulozic și care sunt utilizate în </w:t>
            </w:r>
            <w:r w:rsidRPr="001D1BF1">
              <w:rPr>
                <w:rFonts w:ascii="Times New Roman" w:hAnsi="Times New Roman" w:cs="Times New Roman"/>
                <w:color w:val="000000"/>
                <w:sz w:val="24"/>
                <w:szCs w:val="24"/>
                <w:lang w:val="ro-RO"/>
              </w:rPr>
              <w:lastRenderedPageBreak/>
              <w:t>instalațiile existente înainte de adoptarea Directivei (UE) 2015/1513 a Parlamentului European și a Consiliului (</w:t>
            </w:r>
            <w:hyperlink r:id="rId8" w:anchor="E0020" w:history="1">
              <w:r w:rsidRPr="001D1BF1">
                <w:rPr>
                  <w:rStyle w:val="Hyperlink"/>
                  <w:rFonts w:ascii="Times New Roman" w:hAnsi="Times New Roman" w:cs="Times New Roman"/>
                  <w:color w:val="000000"/>
                  <w:lang w:val="ro-RO"/>
                </w:rPr>
                <w:t> 20 </w:t>
              </w:r>
            </w:hyperlink>
            <w:r w:rsidRPr="001D1BF1">
              <w:rPr>
                <w:rFonts w:ascii="Times New Roman" w:hAnsi="Times New Roman" w:cs="Times New Roman"/>
                <w:color w:val="000000"/>
                <w:sz w:val="24"/>
                <w:szCs w:val="24"/>
                <w:lang w:val="ro-RO"/>
              </w:rPr>
              <w:t>) pot fi luați în calcul în scopul atingerii obiectivului național.</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Statele membre pot stabili un obiectiv național inferior valorii de referință de 0,5 puncte procentuale, pe baza unuia sau a mai multe dintre motivele următoare: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 factori obiectivi, precum potențialul limitat pentru o producție durabilă de biocarburanți produși din materii prime și de alți combustibili enumerați în anexa IX partea A, sau disponibilitatea limitată pe piață a acestor biocarburanți la prețuri eficiente din punctul de vedere al costurilor;</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(ii) anumite caracteristici tehnice sau climatice ale pieței naționale a combustibililor destinați transporturilor, cum ar fi componența parcului auto rutier și starea în care se află acesta; or</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(iii) politici naționale de alocare a unor resurse financiare proporționale cu acordarea de stimulente pentru eficiența energetică și pentru utilizarea de electricitate din surse regenerabile de energie în domeniul transporturilor.</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La momentul stabilirii obiectivelor lor naționale, statele membre furnizează informațiile disponibile cu privire la cantitățile de biocombustibili consumați </w:t>
            </w:r>
            <w:r w:rsidRPr="001D1BF1">
              <w:rPr>
                <w:rFonts w:ascii="Times New Roman" w:hAnsi="Times New Roman" w:cs="Times New Roman"/>
                <w:color w:val="000000"/>
                <w:sz w:val="24"/>
                <w:szCs w:val="24"/>
                <w:lang w:val="ro-RO"/>
              </w:rPr>
              <w:lastRenderedPageBreak/>
              <w:t>din materii prime și de alți combustibili, enumerați la anexa IX partea A.</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La stabilirea politicilor pentru promovarea producției de combustibili din materiile prime enumerate la anexa IX, statele membre țin seama în mod corespunzător de ierarhia deșeurilor stabilită la articolul 4 din Directiva 2008/98/CE, inclusiv de dispozițiile acestui articol privind abordarea axată pe ciclul de viață în privința efectelor globale ale producției și gestionării diverselor fluxuri de deșeuri.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Comisia publică în conformitate cu articolul 24 din prezenta directivă: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obiectivele naționale ale statelor membre;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dacă sunt disponibile, planurile statelor membre pentru a atinge aceste obiective naționale;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 dacă este cazul, motivele care stau la baza devierii obiectivelor naționale ale statelor membre de la valoarea de referință, notificate în conformitate cu articolul 4 alineatul (2) din Directiva (UE) 2015/1513; și </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un raport de sinteză privind gradul de îndeplinire, de către statele membre, a obiectivelor lor naționale;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(f) biocarburanții produși din materiile prime enumerate în anexa IX se consideră a fi egali cu de două ori conținutul lor </w:t>
            </w:r>
            <w:r w:rsidRPr="001D1BF1">
              <w:rPr>
                <w:rFonts w:ascii="Times New Roman" w:hAnsi="Times New Roman" w:cs="Times New Roman"/>
                <w:color w:val="000000"/>
                <w:sz w:val="24"/>
                <w:szCs w:val="24"/>
                <w:lang w:val="ro-RO"/>
              </w:rPr>
              <w:lastRenderedPageBreak/>
              <w:t>energetic în scopul respectării obiectivului stabilit la primul paragraf.</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Până la 31 decembrie 2017, Comisia prezintă, după caz, o propunere care să permită, în anumite condiții, luarea în considerare a întregii cantități de energie electrică produse din surse regenerabile utilizată pentru toate tipurile de vehicule electrice și pentru producerea de combustibili lichizi și gazoși de origine nebiologică produși din surse regenerabile și utilizați în transport.</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De asemenea, Comisia prezintă, după caz, până la 31 decembrie 2011 o propunere de metodologie pentru calcularea contribuției hidrogenului provenit din surse regenerabile în totalul amestecului de combustibili.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(5)  În vederea reducerii la minimum a riscului solicitării loturilor unice de mai multe ori în Uniune, statele membre și Comisia se angajează să consolideze cooperarea între sistemele naționale și între sistemele naționale și sistemele voluntare stabilite în conformitate cu articolul 18, inclusiv, dacă este cazul schimbul de date. Pentru a împiedica modificarea intenționată sau eliminarea materialelor în vederea încadrării în anexa IX, statele membre încurajează dezvoltarea și utilizarea sistemelor care monitorizează și identifică materiile prime, precum și biocarburanții rezultați, </w:t>
            </w:r>
            <w:r w:rsidRPr="001D1BF1">
              <w:rPr>
                <w:rFonts w:ascii="Times New Roman" w:hAnsi="Times New Roman" w:cs="Times New Roman"/>
                <w:color w:val="000000"/>
                <w:sz w:val="24"/>
                <w:szCs w:val="24"/>
                <w:lang w:val="ro-RO"/>
              </w:rPr>
              <w:lastRenderedPageBreak/>
              <w:t>de-a lungul întregului lanț valoric. Statele membre se asigură că, atunci când sunt detectate fraude, se iau măsuri corespunzătoare. Statele membre raportează cu privire la măsurile pe care le-au luat, până la 31 decembrie 2017 și ulterior din doi în doi ani, în cazul în care nu au furnizat informații echivalente cu privire la fiabilitate și la protecția împotriva fraudelor în cadrul rapoartelor lor privind progresul în promovarea și utilizarea energiei din surse regenerabile, rapoarte întocmite în conformitate cu articolul 22 alineatul (1) litera (d).</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Comisia este împuternicită să adopte acte delegate în conformitate cu articolul 25a în vederea modificării listei de materii prime din partea A din anexa IX, însă numai în sensul adăugării de materii prime, nu și în cel al eliminării acestora. Comisia adoptă un act delegat separat cu privire la fiecare materie primă care se adaugă pe lista din partea A din anexa IX. Fiecare act delegat se bazează, luând în mod corespunzător în considerare principiile ierarhiei deșeurilor stabilite în Directiva 2008/98/CE, pe analiza celor mai recente progrese științifice și tehnice care permit să se concluzioneze că materia primă respectivă nu creează o cerere suplimentară de terenuri și nici efecte semnificative de distorsionare a piețelor produselor (secundare), deșeurilor sau reziduurilor, că generează reduceri </w:t>
            </w:r>
            <w:r w:rsidRPr="001D1BF1">
              <w:rPr>
                <w:rFonts w:ascii="Times New Roman" w:hAnsi="Times New Roman" w:cs="Times New Roman"/>
                <w:color w:val="000000"/>
                <w:sz w:val="24"/>
                <w:szCs w:val="24"/>
                <w:lang w:val="ro-RO"/>
              </w:rPr>
              <w:lastRenderedPageBreak/>
              <w:t>substanțiale ale emisiilor de gaze cu efect de seră în comparație cu combustibilii fosili și că nu riscă să producă un impact negativ asupra mediului și a biodiversității.</w:t>
            </w:r>
          </w:p>
          <w:p w:rsidR="001D1BF1" w:rsidRPr="001D1BF1" w:rsidRDefault="001D1BF1">
            <w:pPr>
              <w:spacing w:before="120"/>
              <w:ind w:hanging="600"/>
              <w:jc w:val="both"/>
              <w:rPr>
                <w:rFonts w:ascii="Times New Roman" w:hAnsi="Times New Roman" w:cs="Times New Roman"/>
                <w:color w:val="000000"/>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ind w:left="102"/>
              <w:jc w:val="both"/>
              <w:rPr>
                <w:rFonts w:ascii="Times New Roman" w:hAnsi="Times New Roman" w:cs="Times New Roman"/>
                <w:sz w:val="24"/>
                <w:szCs w:val="24"/>
                <w:lang w:val="ro-RO"/>
              </w:rPr>
            </w:pPr>
            <w:r w:rsidRPr="001D1BF1">
              <w:rPr>
                <w:rFonts w:ascii="Times New Roman" w:hAnsi="Times New Roman" w:cs="Times New Roman"/>
                <w:b/>
                <w:bCs/>
                <w:spacing w:val="-1"/>
                <w:sz w:val="24"/>
                <w:szCs w:val="24"/>
                <w:lang w:val="ro-RO"/>
              </w:rPr>
              <w:lastRenderedPageBreak/>
              <w:t>A</w:t>
            </w:r>
            <w:r w:rsidRPr="001D1BF1">
              <w:rPr>
                <w:rFonts w:ascii="Times New Roman" w:hAnsi="Times New Roman" w:cs="Times New Roman"/>
                <w:b/>
                <w:bCs/>
                <w:sz w:val="24"/>
                <w:szCs w:val="24"/>
                <w:lang w:val="ro-RO"/>
              </w:rPr>
              <w:t>r</w:t>
            </w:r>
            <w:r w:rsidRPr="001D1BF1">
              <w:rPr>
                <w:rFonts w:ascii="Times New Roman" w:hAnsi="Times New Roman" w:cs="Times New Roman"/>
                <w:b/>
                <w:bCs/>
                <w:spacing w:val="1"/>
                <w:sz w:val="24"/>
                <w:szCs w:val="24"/>
                <w:lang w:val="ro-RO"/>
              </w:rPr>
              <w:t>ti</w:t>
            </w:r>
            <w:r w:rsidRPr="001D1BF1">
              <w:rPr>
                <w:rFonts w:ascii="Times New Roman" w:hAnsi="Times New Roman" w:cs="Times New Roman"/>
                <w:b/>
                <w:bCs/>
                <w:spacing w:val="-2"/>
                <w:sz w:val="24"/>
                <w:szCs w:val="24"/>
                <w:lang w:val="ro-RO"/>
              </w:rPr>
              <w:t>c</w:t>
            </w:r>
            <w:r w:rsidRPr="001D1BF1">
              <w:rPr>
                <w:rFonts w:ascii="Times New Roman" w:hAnsi="Times New Roman" w:cs="Times New Roman"/>
                <w:b/>
                <w:bCs/>
                <w:sz w:val="24"/>
                <w:szCs w:val="24"/>
                <w:lang w:val="ro-RO"/>
              </w:rPr>
              <w:t>o</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pacing w:val="-3"/>
                <w:sz w:val="24"/>
                <w:szCs w:val="24"/>
                <w:lang w:val="ro-RO"/>
              </w:rPr>
              <w:t>u</w:t>
            </w:r>
            <w:r w:rsidRPr="001D1BF1">
              <w:rPr>
                <w:rFonts w:ascii="Times New Roman" w:hAnsi="Times New Roman" w:cs="Times New Roman"/>
                <w:b/>
                <w:bCs/>
                <w:sz w:val="24"/>
                <w:szCs w:val="24"/>
                <w:lang w:val="ro-RO"/>
              </w:rPr>
              <w:t>l</w:t>
            </w:r>
            <w:r w:rsidRPr="001D1BF1">
              <w:rPr>
                <w:rFonts w:ascii="Times New Roman" w:hAnsi="Times New Roman" w:cs="Times New Roman"/>
                <w:b/>
                <w:bCs/>
                <w:spacing w:val="25"/>
                <w:sz w:val="24"/>
                <w:szCs w:val="24"/>
                <w:lang w:val="ro-RO"/>
              </w:rPr>
              <w:t xml:space="preserve"> </w:t>
            </w:r>
            <w:r w:rsidRPr="001D1BF1">
              <w:rPr>
                <w:rFonts w:ascii="Times New Roman" w:hAnsi="Times New Roman" w:cs="Times New Roman"/>
                <w:b/>
                <w:bCs/>
                <w:sz w:val="24"/>
                <w:szCs w:val="24"/>
                <w:lang w:val="ro-RO"/>
              </w:rPr>
              <w:t>6.</w:t>
            </w:r>
            <w:r w:rsidRPr="001D1BF1">
              <w:rPr>
                <w:rFonts w:ascii="Times New Roman" w:hAnsi="Times New Roman" w:cs="Times New Roman"/>
                <w:b/>
                <w:bCs/>
                <w:spacing w:val="22"/>
                <w:sz w:val="24"/>
                <w:szCs w:val="24"/>
                <w:lang w:val="ro-RO"/>
              </w:rPr>
              <w:t xml:space="preserve"> </w:t>
            </w:r>
            <w:r w:rsidRPr="001D1BF1">
              <w:rPr>
                <w:rFonts w:ascii="Times New Roman" w:hAnsi="Times New Roman" w:cs="Times New Roman"/>
                <w:b/>
                <w:bCs/>
                <w:spacing w:val="1"/>
                <w:sz w:val="24"/>
                <w:szCs w:val="24"/>
                <w:lang w:val="ro-RO"/>
              </w:rPr>
              <w:t>O</w:t>
            </w:r>
            <w:r w:rsidRPr="001D1BF1">
              <w:rPr>
                <w:rFonts w:ascii="Times New Roman" w:hAnsi="Times New Roman" w:cs="Times New Roman"/>
                <w:b/>
                <w:bCs/>
                <w:spacing w:val="-3"/>
                <w:sz w:val="24"/>
                <w:szCs w:val="24"/>
                <w:lang w:val="ro-RO"/>
              </w:rPr>
              <w:t>b</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2"/>
                <w:sz w:val="24"/>
                <w:szCs w:val="24"/>
                <w:lang w:val="ro-RO"/>
              </w:rPr>
              <w:t>c</w:t>
            </w:r>
            <w:r w:rsidRPr="001D1BF1">
              <w:rPr>
                <w:rFonts w:ascii="Times New Roman" w:hAnsi="Times New Roman" w:cs="Times New Roman"/>
                <w:b/>
                <w:bCs/>
                <w:spacing w:val="1"/>
                <w:sz w:val="24"/>
                <w:szCs w:val="24"/>
                <w:lang w:val="ro-RO"/>
              </w:rPr>
              <w:t>ti</w:t>
            </w:r>
            <w:r w:rsidRPr="001D1BF1">
              <w:rPr>
                <w:rFonts w:ascii="Times New Roman" w:hAnsi="Times New Roman" w:cs="Times New Roman"/>
                <w:b/>
                <w:bCs/>
                <w:spacing w:val="-2"/>
                <w:sz w:val="24"/>
                <w:szCs w:val="24"/>
                <w:lang w:val="ro-RO"/>
              </w:rPr>
              <w:t>v</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z w:val="24"/>
                <w:szCs w:val="24"/>
                <w:lang w:val="ro-RO"/>
              </w:rPr>
              <w:t>e</w:t>
            </w:r>
            <w:r w:rsidRPr="001D1BF1">
              <w:rPr>
                <w:rFonts w:ascii="Times New Roman" w:hAnsi="Times New Roman" w:cs="Times New Roman"/>
                <w:b/>
                <w:bCs/>
                <w:spacing w:val="24"/>
                <w:sz w:val="24"/>
                <w:szCs w:val="24"/>
                <w:lang w:val="ro-RO"/>
              </w:rPr>
              <w:t xml:space="preserve"> </w:t>
            </w:r>
            <w:r w:rsidRPr="001D1BF1">
              <w:rPr>
                <w:rFonts w:ascii="Times New Roman" w:hAnsi="Times New Roman" w:cs="Times New Roman"/>
                <w:b/>
                <w:bCs/>
                <w:spacing w:val="-3"/>
                <w:sz w:val="24"/>
                <w:szCs w:val="24"/>
                <w:lang w:val="ro-RO"/>
              </w:rPr>
              <w:t>p</w:t>
            </w:r>
            <w:r w:rsidRPr="001D1BF1">
              <w:rPr>
                <w:rFonts w:ascii="Times New Roman" w:hAnsi="Times New Roman" w:cs="Times New Roman"/>
                <w:b/>
                <w:bCs/>
                <w:sz w:val="24"/>
                <w:szCs w:val="24"/>
                <w:lang w:val="ro-RO"/>
              </w:rPr>
              <w:t>o</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pacing w:val="1"/>
                <w:sz w:val="24"/>
                <w:szCs w:val="24"/>
                <w:lang w:val="ro-RO"/>
              </w:rPr>
              <w:t>t</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c</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i</w:t>
            </w:r>
            <w:r w:rsidRPr="001D1BF1">
              <w:rPr>
                <w:rFonts w:ascii="Times New Roman" w:hAnsi="Times New Roman" w:cs="Times New Roman"/>
                <w:b/>
                <w:bCs/>
                <w:spacing w:val="25"/>
                <w:sz w:val="24"/>
                <w:szCs w:val="24"/>
                <w:lang w:val="ro-RO"/>
              </w:rPr>
              <w:t xml:space="preserve"> </w:t>
            </w:r>
            <w:r w:rsidRPr="001D1BF1">
              <w:rPr>
                <w:rFonts w:ascii="Times New Roman" w:hAnsi="Times New Roman" w:cs="Times New Roman"/>
                <w:b/>
                <w:bCs/>
                <w:sz w:val="24"/>
                <w:szCs w:val="24"/>
                <w:lang w:val="ro-RO"/>
              </w:rPr>
              <w:t>de</w:t>
            </w:r>
            <w:r w:rsidRPr="001D1BF1">
              <w:rPr>
                <w:rFonts w:ascii="Times New Roman" w:hAnsi="Times New Roman" w:cs="Times New Roman"/>
                <w:b/>
                <w:bCs/>
                <w:spacing w:val="22"/>
                <w:sz w:val="24"/>
                <w:szCs w:val="24"/>
                <w:lang w:val="ro-RO"/>
              </w:rPr>
              <w:t xml:space="preserve"> </w:t>
            </w:r>
            <w:r w:rsidRPr="001D1BF1">
              <w:rPr>
                <w:rFonts w:ascii="Times New Roman" w:hAnsi="Times New Roman" w:cs="Times New Roman"/>
                <w:b/>
                <w:bCs/>
                <w:sz w:val="24"/>
                <w:szCs w:val="24"/>
                <w:lang w:val="ro-RO"/>
              </w:rPr>
              <w:t>s</w:t>
            </w:r>
            <w:r w:rsidRPr="001D1BF1">
              <w:rPr>
                <w:rFonts w:ascii="Times New Roman" w:hAnsi="Times New Roman" w:cs="Times New Roman"/>
                <w:b/>
                <w:bCs/>
                <w:spacing w:val="1"/>
                <w:sz w:val="24"/>
                <w:szCs w:val="24"/>
                <w:lang w:val="ro-RO"/>
              </w:rPr>
              <w:t>t</w:t>
            </w:r>
            <w:r w:rsidRPr="001D1BF1">
              <w:rPr>
                <w:rFonts w:ascii="Times New Roman" w:hAnsi="Times New Roman" w:cs="Times New Roman"/>
                <w:b/>
                <w:bCs/>
                <w:spacing w:val="-2"/>
                <w:sz w:val="24"/>
                <w:szCs w:val="24"/>
                <w:lang w:val="ro-RO"/>
              </w:rPr>
              <w:t>a</w:t>
            </w:r>
            <w:r w:rsidRPr="001D1BF1">
              <w:rPr>
                <w:rFonts w:ascii="Times New Roman" w:hAnsi="Times New Roman" w:cs="Times New Roman"/>
                <w:b/>
                <w:bCs/>
                <w:sz w:val="24"/>
                <w:szCs w:val="24"/>
                <w:lang w:val="ro-RO"/>
              </w:rPr>
              <w:t>t</w:t>
            </w:r>
            <w:r w:rsidRPr="001D1BF1">
              <w:rPr>
                <w:rFonts w:ascii="Times New Roman" w:hAnsi="Times New Roman" w:cs="Times New Roman"/>
                <w:b/>
                <w:bCs/>
                <w:spacing w:val="22"/>
                <w:sz w:val="24"/>
                <w:szCs w:val="24"/>
                <w:lang w:val="ro-RO"/>
              </w:rPr>
              <w:t xml:space="preserve"> </w:t>
            </w:r>
            <w:r w:rsidRPr="001D1BF1">
              <w:rPr>
                <w:rFonts w:ascii="Times New Roman" w:hAnsi="Times New Roman" w:cs="Times New Roman"/>
                <w:b/>
                <w:bCs/>
                <w:spacing w:val="1"/>
                <w:sz w:val="24"/>
                <w:szCs w:val="24"/>
                <w:lang w:val="ro-RO"/>
              </w:rPr>
              <w:t>î</w:t>
            </w:r>
            <w:r w:rsidRPr="001D1BF1">
              <w:rPr>
                <w:rFonts w:ascii="Times New Roman" w:hAnsi="Times New Roman" w:cs="Times New Roman"/>
                <w:b/>
                <w:bCs/>
                <w:sz w:val="24"/>
                <w:szCs w:val="24"/>
                <w:lang w:val="ro-RO"/>
              </w:rPr>
              <w:t>n</w:t>
            </w:r>
          </w:p>
          <w:p w:rsidR="001D1BF1" w:rsidRPr="001D1BF1" w:rsidRDefault="001D1BF1">
            <w:pPr>
              <w:spacing w:before="2"/>
              <w:ind w:left="102" w:right="63"/>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dom</w:t>
            </w:r>
            <w:r w:rsidRPr="001D1BF1">
              <w:rPr>
                <w:rFonts w:ascii="Times New Roman" w:hAnsi="Times New Roman" w:cs="Times New Roman"/>
                <w:b/>
                <w:bCs/>
                <w:spacing w:val="1"/>
                <w:sz w:val="24"/>
                <w:szCs w:val="24"/>
                <w:lang w:val="ro-RO"/>
              </w:rPr>
              <w:t>e</w:t>
            </w:r>
            <w:r w:rsidRPr="001D1BF1">
              <w:rPr>
                <w:rFonts w:ascii="Times New Roman" w:hAnsi="Times New Roman" w:cs="Times New Roman"/>
                <w:b/>
                <w:bCs/>
                <w:spacing w:val="-3"/>
                <w:sz w:val="24"/>
                <w:szCs w:val="24"/>
                <w:lang w:val="ro-RO"/>
              </w:rPr>
              <w:t>n</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z w:val="24"/>
                <w:szCs w:val="24"/>
                <w:lang w:val="ro-RO"/>
              </w:rPr>
              <w:t>ul</w:t>
            </w:r>
            <w:r w:rsidRPr="001D1BF1">
              <w:rPr>
                <w:rFonts w:ascii="Times New Roman" w:hAnsi="Times New Roman" w:cs="Times New Roman"/>
                <w:b/>
                <w:bCs/>
                <w:spacing w:val="-2"/>
                <w:sz w:val="24"/>
                <w:szCs w:val="24"/>
                <w:lang w:val="ro-RO"/>
              </w:rPr>
              <w:t xml:space="preserve"> </w:t>
            </w:r>
            <w:r w:rsidRPr="001D1BF1">
              <w:rPr>
                <w:rFonts w:ascii="Times New Roman" w:hAnsi="Times New Roman" w:cs="Times New Roman"/>
                <w:b/>
                <w:bCs/>
                <w:sz w:val="24"/>
                <w:szCs w:val="24"/>
                <w:lang w:val="ro-RO"/>
              </w:rPr>
              <w:t>ener</w:t>
            </w:r>
            <w:r w:rsidRPr="001D1BF1">
              <w:rPr>
                <w:rFonts w:ascii="Times New Roman" w:hAnsi="Times New Roman" w:cs="Times New Roman"/>
                <w:b/>
                <w:bCs/>
                <w:spacing w:val="-2"/>
                <w:sz w:val="24"/>
                <w:szCs w:val="24"/>
                <w:lang w:val="ro-RO"/>
              </w:rPr>
              <w:t>g</w:t>
            </w:r>
            <w:r w:rsidRPr="001D1BF1">
              <w:rPr>
                <w:rFonts w:ascii="Times New Roman" w:hAnsi="Times New Roman" w:cs="Times New Roman"/>
                <w:b/>
                <w:bCs/>
                <w:spacing w:val="1"/>
                <w:sz w:val="24"/>
                <w:szCs w:val="24"/>
                <w:lang w:val="ro-RO"/>
              </w:rPr>
              <w:t>i</w:t>
            </w:r>
            <w:r w:rsidRPr="001D1BF1">
              <w:rPr>
                <w:rFonts w:ascii="Times New Roman" w:hAnsi="Times New Roman" w:cs="Times New Roman"/>
                <w:b/>
                <w:bCs/>
                <w:spacing w:val="-2"/>
                <w:sz w:val="24"/>
                <w:szCs w:val="24"/>
                <w:lang w:val="ro-RO"/>
              </w:rPr>
              <w:t>e</w:t>
            </w:r>
            <w:r w:rsidRPr="001D1BF1">
              <w:rPr>
                <w:rFonts w:ascii="Times New Roman" w:hAnsi="Times New Roman" w:cs="Times New Roman"/>
                <w:b/>
                <w:bCs/>
                <w:sz w:val="24"/>
                <w:szCs w:val="24"/>
                <w:lang w:val="ro-RO"/>
              </w:rPr>
              <w:t>i</w:t>
            </w:r>
            <w:r w:rsidRPr="001D1BF1">
              <w:rPr>
                <w:rFonts w:ascii="Times New Roman" w:hAnsi="Times New Roman" w:cs="Times New Roman"/>
                <w:b/>
                <w:bCs/>
                <w:spacing w:val="2"/>
                <w:sz w:val="24"/>
                <w:szCs w:val="24"/>
                <w:lang w:val="ro-RO"/>
              </w:rPr>
              <w:t xml:space="preserve"> </w:t>
            </w:r>
            <w:r w:rsidRPr="001D1BF1">
              <w:rPr>
                <w:rFonts w:ascii="Times New Roman" w:hAnsi="Times New Roman" w:cs="Times New Roman"/>
                <w:b/>
                <w:bCs/>
                <w:sz w:val="24"/>
                <w:szCs w:val="24"/>
                <w:lang w:val="ro-RO"/>
              </w:rPr>
              <w:t>din</w:t>
            </w:r>
            <w:r w:rsidRPr="001D1BF1">
              <w:rPr>
                <w:rFonts w:ascii="Times New Roman" w:hAnsi="Times New Roman" w:cs="Times New Roman"/>
                <w:b/>
                <w:bCs/>
                <w:spacing w:val="-2"/>
                <w:sz w:val="24"/>
                <w:szCs w:val="24"/>
                <w:lang w:val="ro-RO"/>
              </w:rPr>
              <w:t xml:space="preserve"> </w:t>
            </w:r>
            <w:r w:rsidRPr="001D1BF1">
              <w:rPr>
                <w:rFonts w:ascii="Times New Roman" w:hAnsi="Times New Roman" w:cs="Times New Roman"/>
                <w:b/>
                <w:bCs/>
                <w:sz w:val="24"/>
                <w:szCs w:val="24"/>
                <w:lang w:val="ro-RO"/>
              </w:rPr>
              <w:t>su</w:t>
            </w:r>
            <w:r w:rsidRPr="001D1BF1">
              <w:rPr>
                <w:rFonts w:ascii="Times New Roman" w:hAnsi="Times New Roman" w:cs="Times New Roman"/>
                <w:b/>
                <w:bCs/>
                <w:spacing w:val="-2"/>
                <w:sz w:val="24"/>
                <w:szCs w:val="24"/>
                <w:lang w:val="ro-RO"/>
              </w:rPr>
              <w:t>r</w:t>
            </w:r>
            <w:r w:rsidRPr="001D1BF1">
              <w:rPr>
                <w:rFonts w:ascii="Times New Roman" w:hAnsi="Times New Roman" w:cs="Times New Roman"/>
                <w:b/>
                <w:bCs/>
                <w:sz w:val="24"/>
                <w:szCs w:val="24"/>
                <w:lang w:val="ro-RO"/>
              </w:rPr>
              <w:t>se</w:t>
            </w:r>
            <w:r w:rsidRPr="001D1BF1">
              <w:rPr>
                <w:rFonts w:ascii="Times New Roman" w:hAnsi="Times New Roman" w:cs="Times New Roman"/>
                <w:b/>
                <w:bCs/>
                <w:spacing w:val="1"/>
                <w:sz w:val="24"/>
                <w:szCs w:val="24"/>
                <w:lang w:val="ro-RO"/>
              </w:rPr>
              <w:t xml:space="preserve"> </w:t>
            </w:r>
            <w:r w:rsidRPr="001D1BF1">
              <w:rPr>
                <w:rFonts w:ascii="Times New Roman" w:hAnsi="Times New Roman" w:cs="Times New Roman"/>
                <w:b/>
                <w:bCs/>
                <w:sz w:val="24"/>
                <w:szCs w:val="24"/>
                <w:lang w:val="ro-RO"/>
              </w:rPr>
              <w:t>r</w:t>
            </w:r>
            <w:r w:rsidRPr="001D1BF1">
              <w:rPr>
                <w:rFonts w:ascii="Times New Roman" w:hAnsi="Times New Roman" w:cs="Times New Roman"/>
                <w:b/>
                <w:bCs/>
                <w:spacing w:val="-2"/>
                <w:sz w:val="24"/>
                <w:szCs w:val="24"/>
                <w:lang w:val="ro-RO"/>
              </w:rPr>
              <w:t>e</w:t>
            </w:r>
            <w:r w:rsidRPr="001D1BF1">
              <w:rPr>
                <w:rFonts w:ascii="Times New Roman" w:hAnsi="Times New Roman" w:cs="Times New Roman"/>
                <w:b/>
                <w:bCs/>
                <w:sz w:val="24"/>
                <w:szCs w:val="24"/>
                <w:lang w:val="ro-RO"/>
              </w:rPr>
              <w:t>gene</w:t>
            </w:r>
            <w:r w:rsidRPr="001D1BF1">
              <w:rPr>
                <w:rFonts w:ascii="Times New Roman" w:hAnsi="Times New Roman" w:cs="Times New Roman"/>
                <w:b/>
                <w:bCs/>
                <w:spacing w:val="-2"/>
                <w:sz w:val="24"/>
                <w:szCs w:val="24"/>
                <w:lang w:val="ro-RO"/>
              </w:rPr>
              <w:t>r</w:t>
            </w:r>
            <w:r w:rsidRPr="001D1BF1">
              <w:rPr>
                <w:rFonts w:ascii="Times New Roman" w:hAnsi="Times New Roman" w:cs="Times New Roman"/>
                <w:b/>
                <w:bCs/>
                <w:sz w:val="24"/>
                <w:szCs w:val="24"/>
                <w:lang w:val="ro-RO"/>
              </w:rPr>
              <w:t>ab</w:t>
            </w:r>
            <w:r w:rsidRPr="001D1BF1">
              <w:rPr>
                <w:rFonts w:ascii="Times New Roman" w:hAnsi="Times New Roman" w:cs="Times New Roman"/>
                <w:b/>
                <w:bCs/>
                <w:spacing w:val="-2"/>
                <w:sz w:val="24"/>
                <w:szCs w:val="24"/>
                <w:lang w:val="ro-RO"/>
              </w:rPr>
              <w:t>i</w:t>
            </w:r>
            <w:r w:rsidRPr="001D1BF1">
              <w:rPr>
                <w:rFonts w:ascii="Times New Roman" w:hAnsi="Times New Roman" w:cs="Times New Roman"/>
                <w:b/>
                <w:bCs/>
                <w:spacing w:val="1"/>
                <w:sz w:val="24"/>
                <w:szCs w:val="24"/>
                <w:lang w:val="ro-RO"/>
              </w:rPr>
              <w:t>l</w:t>
            </w:r>
            <w:r w:rsidRPr="001D1BF1">
              <w:rPr>
                <w:rFonts w:ascii="Times New Roman" w:hAnsi="Times New Roman" w:cs="Times New Roman"/>
                <w:b/>
                <w:bCs/>
                <w:sz w:val="24"/>
                <w:szCs w:val="24"/>
                <w:lang w:val="ro-RO"/>
              </w:rPr>
              <w:t xml:space="preserve">e </w:t>
            </w:r>
          </w:p>
          <w:p w:rsidR="001D1BF1" w:rsidRPr="001D1BF1" w:rsidRDefault="001D1BF1">
            <w:pPr>
              <w:spacing w:before="2"/>
              <w:ind w:left="102" w:right="63"/>
              <w:jc w:val="both"/>
              <w:rPr>
                <w:rFonts w:ascii="Times New Roman" w:hAnsi="Times New Roman" w:cs="Times New Roman"/>
                <w:b/>
                <w:bCs/>
                <w:sz w:val="24"/>
                <w:szCs w:val="24"/>
                <w:lang w:val="ro-RO"/>
              </w:rPr>
            </w:pPr>
          </w:p>
          <w:p w:rsidR="001D1BF1" w:rsidRPr="001D1BF1" w:rsidRDefault="001D1BF1">
            <w:pPr>
              <w:spacing w:before="2"/>
              <w:ind w:left="102" w:right="63"/>
              <w:jc w:val="both"/>
              <w:rPr>
                <w:rFonts w:ascii="Times New Roman" w:hAnsi="Times New Roman" w:cs="Times New Roman"/>
                <w:b/>
                <w:bCs/>
                <w:sz w:val="24"/>
                <w:szCs w:val="24"/>
                <w:lang w:val="ro-RO"/>
              </w:rPr>
            </w:pPr>
          </w:p>
          <w:p w:rsidR="001D1BF1" w:rsidRPr="001D1BF1" w:rsidRDefault="001D1BF1">
            <w:pPr>
              <w:spacing w:before="2"/>
              <w:ind w:left="102" w:right="63"/>
              <w:jc w:val="both"/>
              <w:rPr>
                <w:rFonts w:ascii="Times New Roman" w:hAnsi="Times New Roman" w:cs="Times New Roman"/>
                <w:sz w:val="24"/>
                <w:szCs w:val="24"/>
                <w:lang w:val="ro-RO"/>
              </w:rPr>
            </w:pPr>
            <w:r w:rsidRPr="001D1BF1">
              <w:rPr>
                <w:rFonts w:ascii="Times New Roman" w:hAnsi="Times New Roman" w:cs="Times New Roman"/>
                <w:spacing w:val="1"/>
                <w:sz w:val="24"/>
                <w:szCs w:val="24"/>
                <w:lang w:val="ro-RO"/>
              </w:rPr>
              <w:t>(</w:t>
            </w:r>
            <w:r w:rsidRPr="001D1BF1">
              <w:rPr>
                <w:rFonts w:ascii="Times New Roman" w:hAnsi="Times New Roman" w:cs="Times New Roman"/>
                <w:sz w:val="24"/>
                <w:szCs w:val="24"/>
                <w:lang w:val="ro-RO"/>
              </w:rPr>
              <w:t>1)</w:t>
            </w:r>
            <w:r w:rsidRPr="001D1BF1">
              <w:rPr>
                <w:rFonts w:ascii="Times New Roman" w:hAnsi="Times New Roman" w:cs="Times New Roman"/>
                <w:spacing w:val="10"/>
                <w:sz w:val="24"/>
                <w:szCs w:val="24"/>
                <w:lang w:val="ro-RO"/>
              </w:rPr>
              <w:t xml:space="preserve"> </w:t>
            </w:r>
            <w:r w:rsidRPr="001D1BF1">
              <w:rPr>
                <w:rFonts w:ascii="Times New Roman" w:hAnsi="Times New Roman" w:cs="Times New Roman"/>
                <w:spacing w:val="-1"/>
                <w:sz w:val="24"/>
                <w:szCs w:val="24"/>
                <w:lang w:val="ro-RO"/>
              </w:rPr>
              <w:t>O</w:t>
            </w:r>
            <w:r w:rsidRPr="001D1BF1">
              <w:rPr>
                <w:rFonts w:ascii="Times New Roman" w:hAnsi="Times New Roman" w:cs="Times New Roman"/>
                <w:sz w:val="24"/>
                <w:szCs w:val="24"/>
                <w:lang w:val="ro-RO"/>
              </w:rPr>
              <w:t>b</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ti</w:t>
            </w:r>
            <w:r w:rsidRPr="001D1BF1">
              <w:rPr>
                <w:rFonts w:ascii="Times New Roman" w:hAnsi="Times New Roman" w:cs="Times New Roman"/>
                <w:spacing w:val="-2"/>
                <w:sz w:val="24"/>
                <w:szCs w:val="24"/>
                <w:lang w:val="ro-RO"/>
              </w:rPr>
              <w:t>v</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2"/>
                <w:sz w:val="24"/>
                <w:szCs w:val="24"/>
                <w:lang w:val="ro-RO"/>
              </w:rPr>
              <w:t>p</w:t>
            </w:r>
            <w:r w:rsidRPr="001D1BF1">
              <w:rPr>
                <w:rFonts w:ascii="Times New Roman" w:hAnsi="Times New Roman" w:cs="Times New Roman"/>
                <w:sz w:val="24"/>
                <w:szCs w:val="24"/>
                <w:lang w:val="ro-RO"/>
              </w:rPr>
              <w:t>o</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t</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c</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i de</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s</w:t>
            </w:r>
            <w:r w:rsidRPr="001D1BF1">
              <w:rPr>
                <w:rFonts w:ascii="Times New Roman" w:hAnsi="Times New Roman" w:cs="Times New Roman"/>
                <w:spacing w:val="1"/>
                <w:sz w:val="24"/>
                <w:szCs w:val="24"/>
                <w:lang w:val="ro-RO"/>
              </w:rPr>
              <w:t>t</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 xml:space="preserve">t </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n do</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ul 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ei </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se</w:t>
            </w:r>
            <w:r w:rsidRPr="001D1BF1">
              <w:rPr>
                <w:rFonts w:ascii="Times New Roman" w:hAnsi="Times New Roman" w:cs="Times New Roman"/>
                <w:spacing w:val="44"/>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ene</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ab</w:t>
            </w:r>
            <w:r w:rsidRPr="001D1BF1">
              <w:rPr>
                <w:rFonts w:ascii="Times New Roman" w:hAnsi="Times New Roman" w:cs="Times New Roman"/>
                <w:spacing w:val="-1"/>
                <w:sz w:val="24"/>
                <w:szCs w:val="24"/>
                <w:lang w:val="ro-RO"/>
              </w:rPr>
              <w:t>il</w:t>
            </w:r>
            <w:r w:rsidRPr="001D1BF1">
              <w:rPr>
                <w:rFonts w:ascii="Times New Roman" w:hAnsi="Times New Roman" w:cs="Times New Roman"/>
                <w:sz w:val="24"/>
                <w:szCs w:val="24"/>
                <w:lang w:val="ro-RO"/>
              </w:rPr>
              <w:t>e sunt</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ă</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oa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p>
          <w:p w:rsidR="001D1BF1" w:rsidRPr="001D1BF1" w:rsidRDefault="001D1BF1">
            <w:pPr>
              <w:spacing w:before="1"/>
              <w:ind w:left="102" w:right="6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w:t>
            </w:r>
            <w:r w:rsidRPr="001D1BF1">
              <w:rPr>
                <w:rFonts w:ascii="Times New Roman" w:hAnsi="Times New Roman" w:cs="Times New Roman"/>
                <w:spacing w:val="25"/>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e</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l</w:t>
            </w:r>
            <w:r w:rsidRPr="001D1BF1">
              <w:rPr>
                <w:rFonts w:ascii="Times New Roman" w:hAnsi="Times New Roman" w:cs="Times New Roman"/>
                <w:spacing w:val="1"/>
                <w:sz w:val="24"/>
                <w:szCs w:val="24"/>
                <w:lang w:val="ro-RO"/>
              </w:rPr>
              <w:t>i</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 xml:space="preserve">ea </w:t>
            </w:r>
            <w:r w:rsidRPr="001D1BF1">
              <w:rPr>
                <w:rFonts w:ascii="Times New Roman" w:hAnsi="Times New Roman" w:cs="Times New Roman"/>
                <w:spacing w:val="25"/>
                <w:sz w:val="24"/>
                <w:szCs w:val="24"/>
                <w:lang w:val="ro-RO"/>
              </w:rPr>
              <w:t> </w:t>
            </w:r>
            <w:r w:rsidRPr="001D1BF1">
              <w:rPr>
                <w:rFonts w:ascii="Times New Roman" w:hAnsi="Times New Roman" w:cs="Times New Roman"/>
                <w:sz w:val="24"/>
                <w:szCs w:val="24"/>
                <w:lang w:val="ro-RO"/>
              </w:rPr>
              <w:t>u</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 xml:space="preserve">ei </w:t>
            </w:r>
            <w:r w:rsidRPr="001D1BF1">
              <w:rPr>
                <w:rFonts w:ascii="Times New Roman" w:hAnsi="Times New Roman" w:cs="Times New Roman"/>
                <w:spacing w:val="25"/>
                <w:sz w:val="24"/>
                <w:szCs w:val="24"/>
                <w:lang w:val="ro-RO"/>
              </w:rPr>
              <w:t> </w:t>
            </w:r>
            <w:r w:rsidRPr="001D1BF1">
              <w:rPr>
                <w:rFonts w:ascii="Times New Roman" w:hAnsi="Times New Roman" w:cs="Times New Roman"/>
                <w:sz w:val="24"/>
                <w:szCs w:val="24"/>
                <w:lang w:val="ro-RO"/>
              </w:rPr>
              <w:t>p</w:t>
            </w:r>
            <w:r w:rsidRPr="001D1BF1">
              <w:rPr>
                <w:rFonts w:ascii="Times New Roman" w:hAnsi="Times New Roman" w:cs="Times New Roman"/>
                <w:spacing w:val="-2"/>
                <w:sz w:val="24"/>
                <w:szCs w:val="24"/>
                <w:lang w:val="ro-RO"/>
              </w:rPr>
              <w:t>o</w:t>
            </w:r>
            <w:r w:rsidRPr="001D1BF1">
              <w:rPr>
                <w:rFonts w:ascii="Times New Roman" w:hAnsi="Times New Roman" w:cs="Times New Roman"/>
                <w:sz w:val="24"/>
                <w:szCs w:val="24"/>
                <w:lang w:val="ro-RO"/>
              </w:rPr>
              <w:t>nd</w:t>
            </w:r>
            <w:r w:rsidRPr="001D1BF1">
              <w:rPr>
                <w:rFonts w:ascii="Times New Roman" w:hAnsi="Times New Roman" w:cs="Times New Roman"/>
                <w:spacing w:val="-2"/>
                <w:sz w:val="24"/>
                <w:szCs w:val="24"/>
                <w:lang w:val="ro-RO"/>
              </w:rPr>
              <w:t>er</w:t>
            </w:r>
            <w:r w:rsidRPr="001D1BF1">
              <w:rPr>
                <w:rFonts w:ascii="Times New Roman" w:hAnsi="Times New Roman" w:cs="Times New Roman"/>
                <w:sz w:val="24"/>
                <w:szCs w:val="24"/>
                <w:lang w:val="ro-RO"/>
              </w:rPr>
              <w:t xml:space="preserve">i </w:t>
            </w:r>
            <w:r w:rsidRPr="001D1BF1">
              <w:rPr>
                <w:rFonts w:ascii="Times New Roman" w:hAnsi="Times New Roman" w:cs="Times New Roman"/>
                <w:spacing w:val="25"/>
                <w:sz w:val="24"/>
                <w:szCs w:val="24"/>
                <w:lang w:val="ro-RO"/>
              </w:rPr>
              <w:t> </w:t>
            </w:r>
            <w:r w:rsidRPr="001D1BF1">
              <w:rPr>
                <w:rFonts w:ascii="Times New Roman" w:hAnsi="Times New Roman" w:cs="Times New Roman"/>
                <w:sz w:val="24"/>
                <w:szCs w:val="24"/>
                <w:lang w:val="ro-RO"/>
              </w:rPr>
              <w:t xml:space="preserve">a </w:t>
            </w:r>
            <w:r w:rsidRPr="001D1BF1">
              <w:rPr>
                <w:rFonts w:ascii="Times New Roman" w:hAnsi="Times New Roman" w:cs="Times New Roman"/>
                <w:spacing w:val="24"/>
                <w:sz w:val="24"/>
                <w:szCs w:val="24"/>
                <w:lang w:val="ro-RO"/>
              </w:rPr>
              <w:t> </w:t>
            </w:r>
            <w:r w:rsidRPr="001D1BF1">
              <w:rPr>
                <w:rFonts w:ascii="Times New Roman" w:hAnsi="Times New Roman" w:cs="Times New Roman"/>
                <w:sz w:val="24"/>
                <w:szCs w:val="24"/>
                <w:lang w:val="ro-RO"/>
              </w:rPr>
              <w:t>en</w:t>
            </w:r>
            <w:r w:rsidRPr="001D1BF1">
              <w:rPr>
                <w:rFonts w:ascii="Times New Roman" w:hAnsi="Times New Roman" w:cs="Times New Roman"/>
                <w:spacing w:val="-2"/>
                <w:sz w:val="24"/>
                <w:szCs w:val="24"/>
                <w:lang w:val="ro-RO"/>
              </w:rPr>
              <w:t>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ei </w:t>
            </w:r>
            <w:r w:rsidRPr="001D1BF1">
              <w:rPr>
                <w:rFonts w:ascii="Times New Roman" w:hAnsi="Times New Roman" w:cs="Times New Roman"/>
                <w:spacing w:val="25"/>
                <w:sz w:val="24"/>
                <w:szCs w:val="24"/>
                <w:lang w:val="ro-RO"/>
              </w:rPr>
              <w:t> </w:t>
            </w:r>
            <w:r w:rsidRPr="001D1BF1">
              <w:rPr>
                <w:rFonts w:ascii="Times New Roman" w:hAnsi="Times New Roman" w:cs="Times New Roman"/>
                <w:spacing w:val="-2"/>
                <w:sz w:val="24"/>
                <w:szCs w:val="24"/>
                <w:lang w:val="ro-RO"/>
              </w:rPr>
              <w:t>d</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n </w:t>
            </w:r>
            <w:r w:rsidRPr="001D1BF1">
              <w:rPr>
                <w:rFonts w:ascii="Times New Roman" w:hAnsi="Times New Roman" w:cs="Times New Roman"/>
                <w:sz w:val="24"/>
                <w:szCs w:val="24"/>
                <w:lang w:val="ro-RO"/>
              </w:rPr>
              <w:lastRenderedPageBreak/>
              <w:t>su</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s</w:t>
            </w:r>
            <w:r w:rsidRPr="001D1BF1">
              <w:rPr>
                <w:rFonts w:ascii="Times New Roman" w:hAnsi="Times New Roman" w:cs="Times New Roman"/>
                <w:sz w:val="24"/>
                <w:szCs w:val="24"/>
                <w:lang w:val="ro-RO"/>
              </w:rPr>
              <w:t>e</w:t>
            </w:r>
            <w:r w:rsidRPr="001D1BF1">
              <w:rPr>
                <w:rFonts w:ascii="Times New Roman" w:hAnsi="Times New Roman" w:cs="Times New Roman"/>
                <w:spacing w:val="20"/>
                <w:sz w:val="24"/>
                <w:szCs w:val="24"/>
                <w:lang w:val="ro-RO"/>
              </w:rPr>
              <w:t xml:space="preserve"> </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ene</w:t>
            </w:r>
            <w:r w:rsidRPr="001D1BF1">
              <w:rPr>
                <w:rFonts w:ascii="Times New Roman" w:hAnsi="Times New Roman" w:cs="Times New Roman"/>
                <w:spacing w:val="-2"/>
                <w:sz w:val="24"/>
                <w:szCs w:val="24"/>
                <w:lang w:val="ro-RO"/>
              </w:rPr>
              <w:t>r</w:t>
            </w:r>
            <w:r w:rsidRPr="001D1BF1">
              <w:rPr>
                <w:rFonts w:ascii="Times New Roman" w:hAnsi="Times New Roman" w:cs="Times New Roman"/>
                <w:sz w:val="24"/>
                <w:szCs w:val="24"/>
                <w:lang w:val="ro-RO"/>
              </w:rPr>
              <w:t>ab</w:t>
            </w:r>
            <w:r w:rsidRPr="001D1BF1">
              <w:rPr>
                <w:rFonts w:ascii="Times New Roman" w:hAnsi="Times New Roman" w:cs="Times New Roman"/>
                <w:spacing w:val="-1"/>
                <w:sz w:val="24"/>
                <w:szCs w:val="24"/>
                <w:lang w:val="ro-RO"/>
              </w:rPr>
              <w:t>i</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0"/>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n</w:t>
            </w:r>
            <w:r w:rsidRPr="001D1BF1">
              <w:rPr>
                <w:rFonts w:ascii="Times New Roman" w:hAnsi="Times New Roman" w:cs="Times New Roman"/>
                <w:spacing w:val="19"/>
                <w:sz w:val="24"/>
                <w:szCs w:val="24"/>
                <w:lang w:val="ro-RO"/>
              </w:rPr>
              <w:t xml:space="preserve"> </w:t>
            </w:r>
            <w:r w:rsidRPr="001D1BF1">
              <w:rPr>
                <w:rFonts w:ascii="Times New Roman" w:hAnsi="Times New Roman" w:cs="Times New Roman"/>
                <w:sz w:val="24"/>
                <w:szCs w:val="24"/>
                <w:lang w:val="ro-RO"/>
              </w:rPr>
              <w:t>co</w:t>
            </w:r>
            <w:r w:rsidRPr="001D1BF1">
              <w:rPr>
                <w:rFonts w:ascii="Times New Roman" w:hAnsi="Times New Roman" w:cs="Times New Roman"/>
                <w:spacing w:val="-2"/>
                <w:sz w:val="24"/>
                <w:szCs w:val="24"/>
                <w:lang w:val="ro-RO"/>
              </w:rPr>
              <w:t>n</w:t>
            </w:r>
            <w:r w:rsidRPr="001D1BF1">
              <w:rPr>
                <w:rFonts w:ascii="Times New Roman" w:hAnsi="Times New Roman" w:cs="Times New Roman"/>
                <w:sz w:val="24"/>
                <w:szCs w:val="24"/>
                <w:lang w:val="ro-RO"/>
              </w:rPr>
              <w:t>s</w:t>
            </w:r>
            <w:r w:rsidRPr="001D1BF1">
              <w:rPr>
                <w:rFonts w:ascii="Times New Roman" w:hAnsi="Times New Roman" w:cs="Times New Roman"/>
                <w:spacing w:val="-2"/>
                <w:sz w:val="24"/>
                <w:szCs w:val="24"/>
                <w:lang w:val="ro-RO"/>
              </w:rPr>
              <w:t>u</w:t>
            </w:r>
            <w:r w:rsidRPr="001D1BF1">
              <w:rPr>
                <w:rFonts w:ascii="Times New Roman" w:hAnsi="Times New Roman" w:cs="Times New Roman"/>
                <w:spacing w:val="-4"/>
                <w:sz w:val="24"/>
                <w:szCs w:val="24"/>
                <w:lang w:val="ro-RO"/>
              </w:rPr>
              <w:t>m</w:t>
            </w:r>
            <w:r w:rsidRPr="001D1BF1">
              <w:rPr>
                <w:rFonts w:ascii="Times New Roman" w:hAnsi="Times New Roman" w:cs="Times New Roman"/>
                <w:sz w:val="24"/>
                <w:szCs w:val="24"/>
                <w:lang w:val="ro-RO"/>
              </w:rPr>
              <w:t>ul</w:t>
            </w:r>
            <w:r w:rsidRPr="001D1BF1">
              <w:rPr>
                <w:rFonts w:ascii="Times New Roman" w:hAnsi="Times New Roman" w:cs="Times New Roman"/>
                <w:spacing w:val="23"/>
                <w:sz w:val="24"/>
                <w:szCs w:val="24"/>
                <w:lang w:val="ro-RO"/>
              </w:rPr>
              <w:t xml:space="preserve"> </w:t>
            </w:r>
            <w:r w:rsidRPr="001D1BF1">
              <w:rPr>
                <w:rFonts w:ascii="Times New Roman" w:hAnsi="Times New Roman" w:cs="Times New Roman"/>
                <w:spacing w:val="1"/>
                <w:sz w:val="24"/>
                <w:szCs w:val="24"/>
                <w:lang w:val="ro-RO"/>
              </w:rPr>
              <w:t>fi</w:t>
            </w:r>
            <w:r w:rsidRPr="001D1BF1">
              <w:rPr>
                <w:rFonts w:ascii="Times New Roman" w:hAnsi="Times New Roman" w:cs="Times New Roman"/>
                <w:sz w:val="24"/>
                <w:szCs w:val="24"/>
                <w:lang w:val="ro-RO"/>
              </w:rPr>
              <w:t>n</w:t>
            </w:r>
            <w:r w:rsidRPr="001D1BF1">
              <w:rPr>
                <w:rFonts w:ascii="Times New Roman" w:hAnsi="Times New Roman" w:cs="Times New Roman"/>
                <w:spacing w:val="-2"/>
                <w:sz w:val="24"/>
                <w:szCs w:val="24"/>
                <w:lang w:val="ro-RO"/>
              </w:rPr>
              <w:t>a</w:t>
            </w:r>
            <w:r w:rsidRPr="001D1BF1">
              <w:rPr>
                <w:rFonts w:ascii="Times New Roman" w:hAnsi="Times New Roman" w:cs="Times New Roman"/>
                <w:sz w:val="24"/>
                <w:szCs w:val="24"/>
                <w:lang w:val="ro-RO"/>
              </w:rPr>
              <w:t>l</w:t>
            </w:r>
            <w:r w:rsidRPr="001D1BF1">
              <w:rPr>
                <w:rFonts w:ascii="Times New Roman" w:hAnsi="Times New Roman" w:cs="Times New Roman"/>
                <w:spacing w:val="23"/>
                <w:sz w:val="24"/>
                <w:szCs w:val="24"/>
                <w:lang w:val="ro-RO"/>
              </w:rPr>
              <w:t xml:space="preserve"> </w:t>
            </w:r>
            <w:r w:rsidRPr="001D1BF1">
              <w:rPr>
                <w:rFonts w:ascii="Times New Roman" w:hAnsi="Times New Roman" w:cs="Times New Roman"/>
                <w:spacing w:val="-2"/>
                <w:sz w:val="24"/>
                <w:szCs w:val="24"/>
                <w:lang w:val="ro-RO"/>
              </w:rPr>
              <w:t>b</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t</w:t>
            </w:r>
            <w:r w:rsidRPr="001D1BF1">
              <w:rPr>
                <w:rFonts w:ascii="Times New Roman" w:hAnsi="Times New Roman" w:cs="Times New Roman"/>
                <w:spacing w:val="23"/>
                <w:sz w:val="24"/>
                <w:szCs w:val="24"/>
                <w:lang w:val="ro-RO"/>
              </w:rPr>
              <w:t xml:space="preserve"> </w:t>
            </w:r>
            <w:r w:rsidRPr="001D1BF1">
              <w:rPr>
                <w:rFonts w:ascii="Times New Roman" w:hAnsi="Times New Roman" w:cs="Times New Roman"/>
                <w:spacing w:val="-2"/>
                <w:sz w:val="24"/>
                <w:szCs w:val="24"/>
                <w:lang w:val="ro-RO"/>
              </w:rPr>
              <w:t>d</w:t>
            </w:r>
            <w:r w:rsidRPr="001D1BF1">
              <w:rPr>
                <w:rFonts w:ascii="Times New Roman" w:hAnsi="Times New Roman" w:cs="Times New Roman"/>
                <w:sz w:val="24"/>
                <w:szCs w:val="24"/>
                <w:lang w:val="ro-RO"/>
              </w:rPr>
              <w:t>e</w:t>
            </w:r>
          </w:p>
          <w:p w:rsidR="001D1BF1" w:rsidRPr="001D1BF1" w:rsidRDefault="001D1BF1">
            <w:pPr>
              <w:ind w:left="102"/>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ene</w:t>
            </w:r>
            <w:r w:rsidRPr="001D1BF1">
              <w:rPr>
                <w:rFonts w:ascii="Times New Roman" w:hAnsi="Times New Roman" w:cs="Times New Roman"/>
                <w:spacing w:val="1"/>
                <w:sz w:val="24"/>
                <w:szCs w:val="24"/>
                <w:lang w:val="ro-RO"/>
              </w:rPr>
              <w:t>r</w:t>
            </w:r>
            <w:r w:rsidRPr="001D1BF1">
              <w:rPr>
                <w:rFonts w:ascii="Times New Roman" w:hAnsi="Times New Roman" w:cs="Times New Roman"/>
                <w:spacing w:val="-2"/>
                <w:sz w:val="24"/>
                <w:szCs w:val="24"/>
                <w:lang w:val="ro-RO"/>
              </w:rPr>
              <w:t>g</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e </w:t>
            </w:r>
            <w:r w:rsidRPr="001D1BF1">
              <w:rPr>
                <w:rFonts w:ascii="Times New Roman" w:hAnsi="Times New Roman" w:cs="Times New Roman"/>
                <w:spacing w:val="10"/>
                <w:sz w:val="24"/>
                <w:szCs w:val="24"/>
                <w:lang w:val="ro-RO"/>
              </w:rPr>
              <w:t>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10"/>
                <w:sz w:val="24"/>
                <w:szCs w:val="24"/>
                <w:lang w:val="ro-RO"/>
              </w:rPr>
              <w:t> </w:t>
            </w:r>
            <w:r w:rsidRPr="001D1BF1">
              <w:rPr>
                <w:rFonts w:ascii="Times New Roman" w:hAnsi="Times New Roman" w:cs="Times New Roman"/>
                <w:sz w:val="24"/>
                <w:szCs w:val="24"/>
                <w:lang w:val="ro-RO"/>
              </w:rPr>
              <w:t>an</w:t>
            </w:r>
            <w:r w:rsidRPr="001D1BF1">
              <w:rPr>
                <w:rFonts w:ascii="Times New Roman" w:hAnsi="Times New Roman" w:cs="Times New Roman"/>
                <w:spacing w:val="-2"/>
                <w:sz w:val="24"/>
                <w:szCs w:val="24"/>
                <w:lang w:val="ro-RO"/>
              </w:rPr>
              <w:t>u</w:t>
            </w:r>
            <w:r w:rsidRPr="001D1BF1">
              <w:rPr>
                <w:rFonts w:ascii="Times New Roman" w:hAnsi="Times New Roman" w:cs="Times New Roman"/>
                <w:sz w:val="24"/>
                <w:szCs w:val="24"/>
                <w:lang w:val="ro-RO"/>
              </w:rPr>
              <w:t xml:space="preserve">l </w:t>
            </w:r>
            <w:r w:rsidRPr="001D1BF1">
              <w:rPr>
                <w:rFonts w:ascii="Times New Roman" w:hAnsi="Times New Roman" w:cs="Times New Roman"/>
                <w:spacing w:val="13"/>
                <w:sz w:val="24"/>
                <w:szCs w:val="24"/>
                <w:lang w:val="ro-RO"/>
              </w:rPr>
              <w:t> </w:t>
            </w:r>
            <w:r w:rsidRPr="001D1BF1">
              <w:rPr>
                <w:rFonts w:ascii="Times New Roman" w:hAnsi="Times New Roman" w:cs="Times New Roman"/>
                <w:sz w:val="24"/>
                <w:szCs w:val="24"/>
                <w:lang w:val="ro-RO"/>
              </w:rPr>
              <w:t>2</w:t>
            </w:r>
            <w:r w:rsidRPr="001D1BF1">
              <w:rPr>
                <w:rFonts w:ascii="Times New Roman" w:hAnsi="Times New Roman" w:cs="Times New Roman"/>
                <w:spacing w:val="-2"/>
                <w:sz w:val="24"/>
                <w:szCs w:val="24"/>
                <w:lang w:val="ro-RO"/>
              </w:rPr>
              <w:t>0</w:t>
            </w:r>
            <w:r w:rsidRPr="001D1BF1">
              <w:rPr>
                <w:rFonts w:ascii="Times New Roman" w:hAnsi="Times New Roman" w:cs="Times New Roman"/>
                <w:sz w:val="24"/>
                <w:szCs w:val="24"/>
                <w:lang w:val="ro-RO"/>
              </w:rPr>
              <w:t xml:space="preserve">20 </w:t>
            </w:r>
            <w:r w:rsidRPr="001D1BF1">
              <w:rPr>
                <w:rFonts w:ascii="Times New Roman" w:hAnsi="Times New Roman" w:cs="Times New Roman"/>
                <w:spacing w:val="12"/>
                <w:sz w:val="24"/>
                <w:szCs w:val="24"/>
                <w:lang w:val="ro-RO"/>
              </w:rPr>
              <w:t> </w:t>
            </w:r>
            <w:r w:rsidRPr="001D1BF1">
              <w:rPr>
                <w:rFonts w:ascii="Times New Roman" w:hAnsi="Times New Roman" w:cs="Times New Roman"/>
                <w:sz w:val="24"/>
                <w:szCs w:val="24"/>
                <w:lang w:val="ro-RO"/>
              </w:rPr>
              <w:t xml:space="preserve">de </w:t>
            </w:r>
            <w:r w:rsidRPr="001D1BF1">
              <w:rPr>
                <w:rFonts w:ascii="Times New Roman" w:hAnsi="Times New Roman" w:cs="Times New Roman"/>
                <w:spacing w:val="8"/>
                <w:sz w:val="24"/>
                <w:szCs w:val="24"/>
                <w:lang w:val="ro-RO"/>
              </w:rPr>
              <w:t> </w:t>
            </w:r>
            <w:r w:rsidRPr="001D1BF1">
              <w:rPr>
                <w:rFonts w:ascii="Times New Roman" w:hAnsi="Times New Roman" w:cs="Times New Roman"/>
                <w:sz w:val="24"/>
                <w:szCs w:val="24"/>
                <w:lang w:val="ro-RO"/>
              </w:rPr>
              <w:t xml:space="preserve">cel </w:t>
            </w:r>
            <w:r w:rsidRPr="001D1BF1">
              <w:rPr>
                <w:rFonts w:ascii="Times New Roman" w:hAnsi="Times New Roman" w:cs="Times New Roman"/>
                <w:spacing w:val="11"/>
                <w:sz w:val="24"/>
                <w:szCs w:val="24"/>
                <w:lang w:val="ro-RO"/>
              </w:rPr>
              <w:t> </w:t>
            </w:r>
            <w:r w:rsidRPr="001D1BF1">
              <w:rPr>
                <w:rFonts w:ascii="Times New Roman" w:hAnsi="Times New Roman" w:cs="Times New Roman"/>
                <w:sz w:val="24"/>
                <w:szCs w:val="24"/>
                <w:lang w:val="ro-RO"/>
              </w:rPr>
              <w:t>pu</w:t>
            </w:r>
            <w:r w:rsidRPr="001D1BF1">
              <w:rPr>
                <w:rFonts w:ascii="Times New Roman" w:hAnsi="Times New Roman" w:cs="Times New Roman"/>
                <w:spacing w:val="-1"/>
                <w:sz w:val="24"/>
                <w:szCs w:val="24"/>
                <w:lang w:val="ro-RO"/>
              </w:rPr>
              <w:t>ţ</w:t>
            </w:r>
            <w:r w:rsidRPr="001D1BF1">
              <w:rPr>
                <w:rFonts w:ascii="Times New Roman" w:hAnsi="Times New Roman" w:cs="Times New Roman"/>
                <w:spacing w:val="1"/>
                <w:sz w:val="24"/>
                <w:szCs w:val="24"/>
                <w:lang w:val="ro-RO"/>
              </w:rPr>
              <w:t>i</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12"/>
                <w:sz w:val="24"/>
                <w:szCs w:val="24"/>
                <w:lang w:val="ro-RO"/>
              </w:rPr>
              <w:t> </w:t>
            </w:r>
            <w:r w:rsidRPr="001D1BF1">
              <w:rPr>
                <w:rFonts w:ascii="Times New Roman" w:hAnsi="Times New Roman" w:cs="Times New Roman"/>
                <w:spacing w:val="-2"/>
                <w:sz w:val="24"/>
                <w:szCs w:val="24"/>
                <w:lang w:val="ro-RO"/>
              </w:rPr>
              <w:t>1</w:t>
            </w:r>
            <w:r w:rsidRPr="001D1BF1">
              <w:rPr>
                <w:rFonts w:ascii="Times New Roman" w:hAnsi="Times New Roman" w:cs="Times New Roman"/>
                <w:sz w:val="24"/>
                <w:szCs w:val="24"/>
                <w:lang w:val="ro-RO"/>
              </w:rPr>
              <w:t xml:space="preserve">7 </w:t>
            </w:r>
            <w:r w:rsidRPr="001D1BF1">
              <w:rPr>
                <w:rFonts w:ascii="Times New Roman" w:hAnsi="Times New Roman" w:cs="Times New Roman"/>
                <w:spacing w:val="10"/>
                <w:sz w:val="24"/>
                <w:szCs w:val="24"/>
                <w:lang w:val="ro-RO"/>
              </w:rPr>
              <w:t> </w:t>
            </w:r>
            <w:r w:rsidRPr="001D1BF1">
              <w:rPr>
                <w:rFonts w:ascii="Times New Roman" w:hAnsi="Times New Roman" w:cs="Times New Roman"/>
                <w:spacing w:val="1"/>
                <w:sz w:val="24"/>
                <w:szCs w:val="24"/>
                <w:lang w:val="ro-RO"/>
              </w:rPr>
              <w:t>%</w:t>
            </w:r>
            <w:r w:rsidRPr="001D1BF1">
              <w:rPr>
                <w:rFonts w:ascii="Times New Roman" w:hAnsi="Times New Roman" w:cs="Times New Roman"/>
                <w:sz w:val="24"/>
                <w:szCs w:val="24"/>
                <w:lang w:val="ro-RO"/>
              </w:rPr>
              <w:t>,</w:t>
            </w:r>
          </w:p>
          <w:p w:rsidR="001D1BF1" w:rsidRPr="001D1BF1" w:rsidRDefault="001D1BF1">
            <w:pPr>
              <w:ind w:left="102"/>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ca</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u</w:t>
            </w:r>
            <w:r w:rsidRPr="001D1BF1">
              <w:rPr>
                <w:rFonts w:ascii="Times New Roman" w:hAnsi="Times New Roman" w:cs="Times New Roman"/>
                <w:spacing w:val="1"/>
                <w:sz w:val="24"/>
                <w:szCs w:val="24"/>
                <w:lang w:val="ro-RO"/>
              </w:rPr>
              <w:t>l</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ă</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pacing w:val="1"/>
                <w:sz w:val="24"/>
                <w:szCs w:val="24"/>
                <w:lang w:val="ro-RO"/>
              </w:rPr>
              <w:t>î</w:t>
            </w:r>
            <w:r w:rsidRPr="001D1BF1">
              <w:rPr>
                <w:rFonts w:ascii="Times New Roman" w:hAnsi="Times New Roman" w:cs="Times New Roman"/>
                <w:sz w:val="24"/>
                <w:szCs w:val="24"/>
                <w:lang w:val="ro-RO"/>
              </w:rPr>
              <w:t xml:space="preserve">n </w:t>
            </w:r>
            <w:r w:rsidRPr="001D1BF1">
              <w:rPr>
                <w:rFonts w:ascii="Times New Roman" w:hAnsi="Times New Roman" w:cs="Times New Roman"/>
                <w:spacing w:val="-2"/>
                <w:sz w:val="24"/>
                <w:szCs w:val="24"/>
                <w:lang w:val="ro-RO"/>
              </w:rPr>
              <w:t>c</w:t>
            </w:r>
            <w:r w:rsidRPr="001D1BF1">
              <w:rPr>
                <w:rFonts w:ascii="Times New Roman" w:hAnsi="Times New Roman" w:cs="Times New Roman"/>
                <w:sz w:val="24"/>
                <w:szCs w:val="24"/>
                <w:lang w:val="ro-RO"/>
              </w:rPr>
              <w:t>on</w:t>
            </w:r>
            <w:r w:rsidRPr="001D1BF1">
              <w:rPr>
                <w:rFonts w:ascii="Times New Roman" w:hAnsi="Times New Roman" w:cs="Times New Roman"/>
                <w:spacing w:val="1"/>
                <w:sz w:val="24"/>
                <w:szCs w:val="24"/>
                <w:lang w:val="ro-RO"/>
              </w:rPr>
              <w:t>f</w:t>
            </w:r>
            <w:r w:rsidRPr="001D1BF1">
              <w:rPr>
                <w:rFonts w:ascii="Times New Roman" w:hAnsi="Times New Roman" w:cs="Times New Roman"/>
                <w:spacing w:val="-2"/>
                <w:sz w:val="24"/>
                <w:szCs w:val="24"/>
                <w:lang w:val="ro-RO"/>
              </w:rPr>
              <w:t>o</w:t>
            </w:r>
            <w:r w:rsidRPr="001D1BF1">
              <w:rPr>
                <w:rFonts w:ascii="Times New Roman" w:hAnsi="Times New Roman" w:cs="Times New Roman"/>
                <w:spacing w:val="1"/>
                <w:sz w:val="24"/>
                <w:szCs w:val="24"/>
                <w:lang w:val="ro-RO"/>
              </w:rPr>
              <w:t>r</w:t>
            </w:r>
            <w:r w:rsidRPr="001D1BF1">
              <w:rPr>
                <w:rFonts w:ascii="Times New Roman" w:hAnsi="Times New Roman" w:cs="Times New Roman"/>
                <w:spacing w:val="-4"/>
                <w:sz w:val="24"/>
                <w:szCs w:val="24"/>
                <w:lang w:val="ro-RO"/>
              </w:rPr>
              <w:t>m</w:t>
            </w:r>
            <w:r w:rsidRPr="001D1BF1">
              <w:rPr>
                <w:rFonts w:ascii="Times New Roman" w:hAnsi="Times New Roman" w:cs="Times New Roman"/>
                <w:spacing w:val="1"/>
                <w:sz w:val="24"/>
                <w:szCs w:val="24"/>
                <w:lang w:val="ro-RO"/>
              </w:rPr>
              <w:t>it</w:t>
            </w:r>
            <w:r w:rsidRPr="001D1BF1">
              <w:rPr>
                <w:rFonts w:ascii="Times New Roman" w:hAnsi="Times New Roman" w:cs="Times New Roman"/>
                <w:spacing w:val="-2"/>
                <w:sz w:val="24"/>
                <w:szCs w:val="24"/>
                <w:lang w:val="ro-RO"/>
              </w:rPr>
              <w:t>a</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e cu</w:t>
            </w:r>
            <w:r w:rsidRPr="001D1BF1">
              <w:rPr>
                <w:rFonts w:ascii="Times New Roman" w:hAnsi="Times New Roman" w:cs="Times New Roman"/>
                <w:spacing w:val="-2"/>
                <w:sz w:val="24"/>
                <w:szCs w:val="24"/>
                <w:lang w:val="ro-RO"/>
              </w:rPr>
              <w:t xml:space="preserve"> </w:t>
            </w:r>
            <w:r w:rsidRPr="001D1BF1">
              <w:rPr>
                <w:rFonts w:ascii="Times New Roman" w:hAnsi="Times New Roman" w:cs="Times New Roman"/>
                <w:sz w:val="24"/>
                <w:szCs w:val="24"/>
                <w:lang w:val="ro-RO"/>
              </w:rPr>
              <w:t>p</w:t>
            </w:r>
            <w:r w:rsidRPr="001D1BF1">
              <w:rPr>
                <w:rFonts w:ascii="Times New Roman" w:hAnsi="Times New Roman" w:cs="Times New Roman"/>
                <w:spacing w:val="1"/>
                <w:sz w:val="24"/>
                <w:szCs w:val="24"/>
                <w:lang w:val="ro-RO"/>
              </w:rPr>
              <w:t>r</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z</w:t>
            </w:r>
            <w:r w:rsidRPr="001D1BF1">
              <w:rPr>
                <w:rFonts w:ascii="Times New Roman" w:hAnsi="Times New Roman" w:cs="Times New Roman"/>
                <w:sz w:val="24"/>
                <w:szCs w:val="24"/>
                <w:lang w:val="ro-RO"/>
              </w:rPr>
              <w:t>en</w:t>
            </w:r>
            <w:r w:rsidRPr="001D1BF1">
              <w:rPr>
                <w:rFonts w:ascii="Times New Roman" w:hAnsi="Times New Roman" w:cs="Times New Roman"/>
                <w:spacing w:val="-1"/>
                <w:sz w:val="24"/>
                <w:szCs w:val="24"/>
                <w:lang w:val="ro-RO"/>
              </w:rPr>
              <w:t>t</w:t>
            </w:r>
            <w:r w:rsidRPr="001D1BF1">
              <w:rPr>
                <w:rFonts w:ascii="Times New Roman" w:hAnsi="Times New Roman" w:cs="Times New Roman"/>
                <w:sz w:val="24"/>
                <w:szCs w:val="24"/>
                <w:lang w:val="ro-RO"/>
              </w:rPr>
              <w:t xml:space="preserve">a </w:t>
            </w:r>
            <w:r w:rsidRPr="001D1BF1">
              <w:rPr>
                <w:rFonts w:ascii="Times New Roman" w:hAnsi="Times New Roman" w:cs="Times New Roman"/>
                <w:spacing w:val="-1"/>
                <w:sz w:val="24"/>
                <w:szCs w:val="24"/>
                <w:lang w:val="ro-RO"/>
              </w:rPr>
              <w:t>l</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g</w:t>
            </w:r>
            <w:r w:rsidRPr="001D1BF1">
              <w:rPr>
                <w:rFonts w:ascii="Times New Roman" w:hAnsi="Times New Roman" w:cs="Times New Roman"/>
                <w:sz w:val="24"/>
                <w:szCs w:val="24"/>
                <w:lang w:val="ro-RO"/>
              </w:rPr>
              <w:t>e; și</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pacing w:val="-1"/>
                <w:sz w:val="24"/>
                <w:szCs w:val="24"/>
                <w:lang w:val="ro-RO"/>
              </w:rPr>
              <w:t>AN</w:t>
            </w:r>
            <w:r w:rsidRPr="001D1BF1">
              <w:rPr>
                <w:rFonts w:ascii="Times New Roman" w:hAnsi="Times New Roman" w:cs="Times New Roman"/>
                <w:sz w:val="24"/>
                <w:szCs w:val="24"/>
                <w:lang w:val="ro-RO"/>
              </w:rPr>
              <w:t>E</w:t>
            </w:r>
            <w:r w:rsidRPr="001D1BF1">
              <w:rPr>
                <w:rFonts w:ascii="Times New Roman" w:hAnsi="Times New Roman" w:cs="Times New Roman"/>
                <w:spacing w:val="-2"/>
                <w:sz w:val="24"/>
                <w:szCs w:val="24"/>
                <w:lang w:val="ro-RO"/>
              </w:rPr>
              <w:t>X</w:t>
            </w:r>
            <w:r w:rsidRPr="001D1BF1">
              <w:rPr>
                <w:rFonts w:ascii="Times New Roman" w:hAnsi="Times New Roman" w:cs="Times New Roman"/>
                <w:sz w:val="24"/>
                <w:szCs w:val="24"/>
                <w:lang w:val="ro-RO"/>
              </w:rPr>
              <w:t>A</w:t>
            </w:r>
            <w:r w:rsidRPr="001D1BF1">
              <w:rPr>
                <w:rFonts w:ascii="Times New Roman" w:hAnsi="Times New Roman" w:cs="Times New Roman"/>
                <w:spacing w:val="-1"/>
                <w:sz w:val="24"/>
                <w:szCs w:val="24"/>
                <w:lang w:val="ro-RO"/>
              </w:rPr>
              <w:t xml:space="preserve"> </w:t>
            </w:r>
            <w:r w:rsidRPr="001D1BF1">
              <w:rPr>
                <w:rFonts w:ascii="Times New Roman" w:hAnsi="Times New Roman" w:cs="Times New Roman"/>
                <w:sz w:val="24"/>
                <w:szCs w:val="24"/>
                <w:lang w:val="ro-RO"/>
              </w:rPr>
              <w:t>1</w:t>
            </w:r>
          </w:p>
          <w:p w:rsidR="001D1BF1" w:rsidRPr="001D1BF1" w:rsidRDefault="001D1BF1">
            <w:pPr>
              <w:ind w:left="102"/>
              <w:jc w:val="both"/>
              <w:rPr>
                <w:rFonts w:ascii="Times New Roman" w:hAnsi="Times New Roman" w:cs="Times New Roman"/>
                <w:sz w:val="24"/>
                <w:szCs w:val="24"/>
                <w:lang w:val="ro-RO"/>
              </w:rPr>
            </w:pPr>
          </w:p>
          <w:p w:rsidR="001D1BF1" w:rsidRPr="001D1BF1" w:rsidRDefault="001D1BF1">
            <w:pPr>
              <w:ind w:left="102"/>
              <w:jc w:val="both"/>
              <w:rPr>
                <w:rFonts w:ascii="Times New Roman" w:hAnsi="Times New Roman" w:cs="Times New Roman"/>
                <w:sz w:val="24"/>
                <w:szCs w:val="24"/>
                <w:lang w:val="ro-RO"/>
              </w:rPr>
            </w:pPr>
          </w:p>
          <w:p w:rsidR="001D1BF1" w:rsidRPr="001D1BF1" w:rsidRDefault="001D1BF1">
            <w:pPr>
              <w:ind w:left="102"/>
              <w:jc w:val="both"/>
              <w:rPr>
                <w:rFonts w:ascii="Times New Roman" w:hAnsi="Times New Roman" w:cs="Times New Roman"/>
                <w:sz w:val="24"/>
                <w:szCs w:val="24"/>
                <w:lang w:val="ro-RO"/>
              </w:rPr>
            </w:pPr>
          </w:p>
          <w:p w:rsidR="001D1BF1" w:rsidRPr="001D1BF1" w:rsidRDefault="001D1BF1">
            <w:pPr>
              <w:ind w:left="102"/>
              <w:jc w:val="both"/>
              <w:rPr>
                <w:rFonts w:ascii="Times New Roman" w:hAnsi="Times New Roman" w:cs="Times New Roman"/>
                <w:sz w:val="24"/>
                <w:szCs w:val="24"/>
                <w:lang w:val="ro-RO"/>
              </w:rPr>
            </w:pPr>
          </w:p>
          <w:p w:rsidR="001D1BF1" w:rsidRPr="001D1BF1" w:rsidRDefault="001D1BF1">
            <w:pPr>
              <w:ind w:left="102"/>
              <w:jc w:val="both"/>
              <w:rPr>
                <w:rFonts w:ascii="Times New Roman" w:hAnsi="Times New Roman" w:cs="Times New Roman"/>
                <w:sz w:val="24"/>
                <w:szCs w:val="24"/>
                <w:lang w:val="ro-RO"/>
              </w:rPr>
            </w:pPr>
          </w:p>
          <w:p w:rsidR="001D1BF1" w:rsidRPr="001D1BF1" w:rsidRDefault="001D1BF1">
            <w:pPr>
              <w:ind w:left="102" w:right="2538"/>
              <w:jc w:val="both"/>
              <w:rPr>
                <w:rFonts w:ascii="Times New Roman" w:hAnsi="Times New Roman" w:cs="Times New Roman"/>
                <w:spacing w:val="-1"/>
                <w:sz w:val="20"/>
                <w:szCs w:val="20"/>
                <w:lang w:val="ro-RO"/>
              </w:rPr>
            </w:pPr>
          </w:p>
          <w:p w:rsidR="001D1BF1" w:rsidRPr="001D1BF1" w:rsidRDefault="001D1BF1">
            <w:pPr>
              <w:ind w:left="102"/>
              <w:jc w:val="both"/>
              <w:rPr>
                <w:rFonts w:ascii="Times New Roman" w:hAnsi="Times New Roman" w:cs="Times New Roman"/>
                <w:spacing w:val="-1"/>
                <w:sz w:val="24"/>
                <w:szCs w:val="24"/>
                <w:lang w:val="ro-RO"/>
              </w:rPr>
            </w:pPr>
          </w:p>
          <w:p w:rsidR="001D1BF1" w:rsidRPr="001D1BF1" w:rsidRDefault="001D1BF1">
            <w:pPr>
              <w:ind w:left="102"/>
              <w:jc w:val="both"/>
              <w:rPr>
                <w:rFonts w:ascii="Times New Roman" w:hAnsi="Times New Roman" w:cs="Times New Roman"/>
                <w:spacing w:val="-1"/>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Articolul 9. Planul naţional de acţiuni în domeniul energiei din surse regenerabile (PNAESR)</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(1) Organul central de specialitate al administraţiei publice în domeniul energeticii elaborează planul naţional de </w:t>
            </w:r>
            <w:r w:rsidRPr="001D1BF1">
              <w:rPr>
                <w:rFonts w:ascii="Times New Roman" w:hAnsi="Times New Roman" w:cs="Times New Roman"/>
                <w:sz w:val="24"/>
                <w:szCs w:val="24"/>
                <w:lang w:val="ro-RO"/>
              </w:rPr>
              <w:lastRenderedPageBreak/>
              <w:t>acţiuni în domeniul energiei din surse regenerabile, care stipulează obiectivele naţionale privind ponderea energiei electrice din surse regenerabile, a energiei din surse regenerabile în transporturi, a energiei din surse regenerabile pentru încălzire şi răcire pînă în anul 2020.</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 La elaborarea planului naţional de acţiuni în domeniul energiei din surse regenerabile se iau în considerare impactul măsurilor întreprinse pentru a promova eficienţa energetică asupra consumului final de energie și introduse sau propuse de către orice persoană fizică sau juridică, măsurile luate pentru atingerea obiectivelor naţionale stabilite, inclusiv dezvoltarea social-economică, cooperarea dintre autorităţile publice centrale şi locale, transferurile statistice sau proiectele comune planificate, politicile naţionale de dezvoltare a resurselor existente de biomasă şi de mobilizare a unor noi surse de biomasă destinate utilizării în diverse scopuri, precum şi măsurile care trebuie luate pentru a îndeplini cerinţele prezentei legi.</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Planul naţional de acţiuni</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în domeniul energiei din surse regenerabile pentru anii 2013-2020 Aprobat prin Hotărîrea Guvernului nr.1073 din  27 decembrie 2013 </w:t>
            </w:r>
          </w:p>
          <w:p w:rsidR="001D1BF1" w:rsidRPr="001D1BF1" w:rsidRDefault="001D1BF1">
            <w:pPr>
              <w:jc w:val="both"/>
              <w:rPr>
                <w:rFonts w:ascii="Times New Roman" w:hAnsi="Times New Roman" w:cs="Times New Roman"/>
                <w:b/>
                <w:bCs/>
                <w:sz w:val="24"/>
                <w:szCs w:val="24"/>
                <w:lang w:val="ro-RO" w:eastAsia="sv-SE"/>
              </w:rPr>
            </w:pPr>
            <w:r w:rsidRPr="001D1BF1">
              <w:rPr>
                <w:rFonts w:ascii="Times New Roman" w:hAnsi="Times New Roman" w:cs="Times New Roman"/>
                <w:b/>
                <w:bCs/>
                <w:sz w:val="24"/>
                <w:szCs w:val="24"/>
                <w:lang w:val="ro-RO" w:eastAsia="sv-SE"/>
              </w:rPr>
              <w:t xml:space="preserve">Stabilirea obiectivelor </w:t>
            </w:r>
          </w:p>
          <w:p w:rsidR="001D1BF1" w:rsidRPr="001D1BF1" w:rsidRDefault="001D1BF1">
            <w:pPr>
              <w:jc w:val="both"/>
              <w:rPr>
                <w:rFonts w:ascii="Times New Roman" w:hAnsi="Times New Roman" w:cs="Times New Roman"/>
                <w:sz w:val="24"/>
                <w:szCs w:val="24"/>
                <w:lang w:val="ro-RO" w:eastAsia="sv-SE"/>
              </w:rPr>
            </w:pPr>
            <w:r w:rsidRPr="001D1BF1">
              <w:rPr>
                <w:rFonts w:ascii="Times New Roman" w:hAnsi="Times New Roman" w:cs="Times New Roman"/>
                <w:sz w:val="24"/>
                <w:szCs w:val="24"/>
                <w:lang w:val="ro-RO" w:eastAsia="sv-SE"/>
              </w:rPr>
              <w:t xml:space="preserve">Obiectivul global pentru consumul de energie din surse regenerabile în anul 2020 </w:t>
            </w:r>
            <w:r w:rsidRPr="001D1BF1">
              <w:rPr>
                <w:rFonts w:ascii="Times New Roman" w:hAnsi="Times New Roman" w:cs="Times New Roman"/>
                <w:sz w:val="24"/>
                <w:szCs w:val="24"/>
                <w:lang w:val="ro-RO" w:eastAsia="sv-SE"/>
              </w:rPr>
              <w:lastRenderedPageBreak/>
              <w:t>a fost determinat de Strategia energetica pînă în 2030, astfel armonizîndu-se prevederile legislaţiei în vigoare a Republicii Moldova, ca o contribuţie  de 20% a energiei din surse regenerabile în volumul consumului de energie, obiectivele sectoriale fiind stabilite egale cu 10% energie din surse regenerabile în energie electrică şi 10% energie din surse regenerabile în transporturi, în energie din surse regenerabile – încălzire şi răcire, rezultînd astfel 27%. Obiectivul global al energiei din surse regenerabile de 17% şi obiectivul energiei din surse regenerabile în transporturi de 10% reprezintă obligaţiile Republicii Moldova ce rezultă din calitatea de parte contractantă la Comunitatea Energetică, fiind stabilite de Decizia D/2012/04/MC-EnC a Consiliului Ministerial al Comunităţii Energetice.</w:t>
            </w:r>
          </w:p>
          <w:p w:rsidR="001D1BF1" w:rsidRPr="001D1BF1" w:rsidRDefault="001D1BF1">
            <w:pPr>
              <w:jc w:val="both"/>
              <w:rPr>
                <w:rFonts w:ascii="Times New Roman" w:hAnsi="Times New Roman" w:cs="Times New Roman"/>
                <w:sz w:val="24"/>
                <w:szCs w:val="24"/>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Articolul 8. Calcularea ponderii energiei din surse regenerabile în consumul final de energie în transporturi</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(2) La calcularea consumului final total de energie în transporturi se iau în considerare numai benzina, motorina şi biocarburanţii consumaţi de mijloacele de transport rutier şi feroviar, precum şi energia electrică consumată de către mijloacele de transport electric. </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(3) La calcularea consumului final de energie din surse regenerabile în transporturi se iau în considerare toate tipurile de energie din surse regenerabile consumate de toate tipurile de transport.</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 La calcularea cantității de energie electrică din surse regenerabile consumate de autovehiculele electrice, acest consum este considerat ca fiind de 2,5 ori conținutul energetic al energiei electrice din surse regenerabile consumate.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 La calcularea cantității energiei din surse regenerabile consumate de toate tipurile de transport, conținutul energetic al biocarburanţilor produşi din deşeuri, reziduuri, material celulozic de origine nealimentară şi materiale lignocelulozice este înmulţit cu 2.</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Articolul 7. </w:t>
            </w:r>
            <w:r w:rsidRPr="001D1BF1">
              <w:rPr>
                <w:rFonts w:ascii="Times New Roman" w:hAnsi="Times New Roman" w:cs="Times New Roman"/>
                <w:sz w:val="24"/>
                <w:szCs w:val="24"/>
                <w:lang w:val="ro-RO"/>
              </w:rPr>
              <w:t>Calcularea ponderii energiei din surse regenerabile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 Biocarburanţii şi biolichidele care nu corespund criteriilor de durabilitate, stabilite în conformitate cu prezenta lege, nu se iau în considerare la calcularea ponderii energiei din surse regenerabile.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Articolul 33</w:t>
            </w:r>
            <w:r w:rsidRPr="001D1BF1">
              <w:rPr>
                <w:rFonts w:ascii="Times New Roman" w:hAnsi="Times New Roman" w:cs="Times New Roman"/>
                <w:sz w:val="24"/>
                <w:szCs w:val="24"/>
                <w:lang w:val="ro-RO"/>
              </w:rPr>
              <w:t>. Certificatele de conformitate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 Autenticitatea biocarburantului se atestă printr-un certificat de conformitate emis de organismele de evaluare a conformităţii.</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(2) Pentru a se putea beneficia de garanţiile prevăzute de prezenta lege, biocarburantul trebuie să corespundă criteriilor de durabilitate. Criteriile de durabilitate pentru biocarburanți, procedura de verificare a respectării criteriilor de durabilitate la producerea biocarburanților, precum şi metodologia de calcul al impactului biocarburanţilor asupra emisiilor de gaze cu </w:t>
            </w:r>
            <w:r w:rsidRPr="001D1BF1">
              <w:rPr>
                <w:rFonts w:ascii="Times New Roman" w:hAnsi="Times New Roman" w:cs="Times New Roman"/>
                <w:sz w:val="24"/>
                <w:szCs w:val="24"/>
                <w:lang w:val="ro-RO"/>
              </w:rPr>
              <w:lastRenderedPageBreak/>
              <w:t>efect de seră vor fi stabilite în regulamentele aprobate de către Guvern.</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b/>
                <w:bCs/>
                <w:sz w:val="24"/>
                <w:szCs w:val="24"/>
                <w:lang w:val="ro-RO"/>
              </w:rPr>
              <w:t>Articolul 6.</w:t>
            </w:r>
            <w:r w:rsidRPr="001D1BF1">
              <w:rPr>
                <w:rFonts w:ascii="Times New Roman" w:hAnsi="Times New Roman" w:cs="Times New Roman"/>
                <w:sz w:val="24"/>
                <w:szCs w:val="24"/>
                <w:lang w:val="ro-RO"/>
              </w:rPr>
              <w:t xml:space="preserve"> Obiectivele politicii de stat în domeniul energiei din surse regenerabile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 Obiectivele politicii de stat în domeniul energiei din surse regenerabile sînt următoarele: </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c) realizarea unei ponderi a energiei din surse regenerabile de cel puţin 10% în consumul final de energie în transporturi în anul 2020, calculată în conformitate cu prezenta lege;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Parțial 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 xml:space="preserve">Normă transpusă prin art.6 a Legii nr. 10 din 6.02.2016 privind promovarea utilizării energiei </w:t>
            </w:r>
            <w:r w:rsidRPr="001D1BF1">
              <w:rPr>
                <w:rFonts w:ascii="Times New Roman" w:hAnsi="Times New Roman" w:cs="Times New Roman"/>
                <w:sz w:val="24"/>
                <w:szCs w:val="24"/>
                <w:lang w:val="ro-RO"/>
              </w:rPr>
              <w:lastRenderedPageBreak/>
              <w:t>din surse regenerabile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Normă transpusă prin art.9 a Legii nr. 10 din 6.02.2016 privind promova</w:t>
            </w:r>
            <w:r w:rsidRPr="001D1BF1">
              <w:rPr>
                <w:rFonts w:ascii="Times New Roman" w:hAnsi="Times New Roman" w:cs="Times New Roman"/>
                <w:sz w:val="24"/>
                <w:szCs w:val="24"/>
                <w:lang w:val="ro-RO"/>
              </w:rPr>
              <w:lastRenderedPageBreak/>
              <w:t>rea utilizării energiei din surse regenerabile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Normă transpusă în Planul naţional de acţiuni</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în domeniul energiei din surse </w:t>
            </w:r>
            <w:r w:rsidRPr="001D1BF1">
              <w:rPr>
                <w:rFonts w:ascii="Times New Roman" w:hAnsi="Times New Roman" w:cs="Times New Roman"/>
                <w:sz w:val="24"/>
                <w:szCs w:val="24"/>
                <w:lang w:val="ro-RO"/>
              </w:rPr>
              <w:lastRenderedPageBreak/>
              <w:t>regenerabile pentru anii 2013-2020 Aprobat prin Hotărîrea Guvernului nr.1073 din  27 decembrie 2013</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Normă transpusă prin art.8 a Legii nr. 10 din 6.02.2016 privind promovarea utilizării energiei </w:t>
            </w:r>
            <w:r w:rsidRPr="001D1BF1">
              <w:rPr>
                <w:rFonts w:ascii="Times New Roman" w:hAnsi="Times New Roman" w:cs="Times New Roman"/>
                <w:sz w:val="24"/>
                <w:szCs w:val="24"/>
                <w:lang w:val="ro-RO"/>
              </w:rPr>
              <w:lastRenderedPageBreak/>
              <w:t>din surse regenerabile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Normă transpusă prin art.4 a Legii nr. 10 din 6.02.2016 privind promovarea utilizării energiei din surse regenerabile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Normă transpusă prin art.7 a Legii nr. 10 din 6.02.2016 privind promovarea utilizării energiei din surse regenerabile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Normă transpusă prin art.33 a Legii nr. 10 din 6.02.2016 privind promovarea utilizării energiei </w:t>
            </w:r>
            <w:r w:rsidRPr="001D1BF1">
              <w:rPr>
                <w:rFonts w:ascii="Times New Roman" w:hAnsi="Times New Roman" w:cs="Times New Roman"/>
                <w:sz w:val="24"/>
                <w:szCs w:val="24"/>
                <w:lang w:val="ro-RO"/>
              </w:rPr>
              <w:lastRenderedPageBreak/>
              <w:t>din surse regenerabile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Normă transpusă prin art.6 a Legii nr. 10 din 6.02.2016 privind promovarea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before="240" w:after="120"/>
              <w:jc w:val="both"/>
              <w:rPr>
                <w:rFonts w:ascii="Times New Roman" w:hAnsi="Times New Roman" w:cs="Times New Roman"/>
                <w:b/>
                <w:bCs/>
                <w:color w:val="000000"/>
                <w:sz w:val="24"/>
                <w:szCs w:val="24"/>
              </w:rPr>
            </w:pPr>
            <w:r w:rsidRPr="001D1BF1">
              <w:rPr>
                <w:rFonts w:ascii="Times New Roman" w:hAnsi="Times New Roman" w:cs="Times New Roman"/>
                <w:b/>
                <w:bCs/>
                <w:i/>
                <w:iCs/>
                <w:color w:val="000000"/>
                <w:sz w:val="24"/>
                <w:szCs w:val="24"/>
                <w:lang w:val="ro-RO"/>
              </w:rPr>
              <w:lastRenderedPageBreak/>
              <w:t>Articolul 4</w:t>
            </w:r>
            <w:r w:rsidRPr="001D1BF1">
              <w:rPr>
                <w:rFonts w:ascii="Times New Roman" w:hAnsi="Times New Roman" w:cs="Times New Roman"/>
                <w:i/>
                <w:iCs/>
                <w:color w:val="000000"/>
                <w:sz w:val="24"/>
                <w:szCs w:val="24"/>
                <w:lang w:val="ro-RO"/>
              </w:rPr>
              <w:t xml:space="preserve"> </w:t>
            </w:r>
            <w:r w:rsidRPr="001D1BF1">
              <w:rPr>
                <w:rFonts w:ascii="Times New Roman" w:hAnsi="Times New Roman" w:cs="Times New Roman"/>
                <w:b/>
                <w:bCs/>
                <w:color w:val="000000"/>
                <w:sz w:val="24"/>
                <w:szCs w:val="24"/>
                <w:lang w:val="ro-RO"/>
              </w:rPr>
              <w:t>Planuri naționale de acțiune în domeniul energiei regenerabile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  Fiecare stat membru adoptă un plan național de acțiune în domeniul energiei regenerabile. Planurile naționale de acțiune în domeniul energiei regenerabile stabilesc obiectivele naționale ale statelor membre privind ponderea energiei din surse regenerabile consumată în transport, energie electrică, încălzire și răcire în anul 2020, ținând seama de efectele măsurilor altor politici privind eficiența energetică asupra consumului final de energie, și măsurile care trebuie adoptate pentru atingerea respectivelor obiective naționale globale, inclusiv cooperarea între autoritățile locale, regionale și naționale, transferurile statistice sau proiectele comune planificate, strategii naționale de dezvoltare a resurselor de biomasă și de mobilizare a unor noi surse de biomasă destinate diferitelor utilizări, precum și măsurile care trebuie luate pentru îndeplinirea cerințelor de la articolele 13-19.</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Comisia adoptă până la 30 iunie 2009 un model de plan național de acțiune în domeniul energiei regenerabile. Acest model cuprinde cerințele minime menționate în anexa VI. Statele membre respectă acest model în prezentarea planurilor naționale de acțiune în domeniul energiei regenerabile.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(2)  Statele membre notifică planurile lor naționale de acțiune în domeniul energiei regenerabile Comisiei până la 30 iunie 2010.</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(3)  Fiecare stat membru publică și notifică Comisiei, cu șase luni înainte de data limită pentru elaborarea planului național de acțiune în domeniul energiei regenerabile, un document previzional care indică: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excesul estimat al producției sale de energie din surse regenerabile comparat cu traiectoria orientativă, care ar putea fi transferat către alte state membre, în conformitate cu articolele 6-11, precum și potențialul său estimat pentru proiecte comune, până în 2020; și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cererea sa estimată de energie din surse regenerabile care trebuie să fie satisfăcută altfel decât prin producția internă până în 2020.</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Aceste informații pot include elemente referitoare la cost și beneficii și la finanțare. Planul previzional respectiv se </w:t>
            </w:r>
            <w:r w:rsidRPr="001D1BF1">
              <w:rPr>
                <w:rFonts w:ascii="Times New Roman" w:hAnsi="Times New Roman" w:cs="Times New Roman"/>
                <w:color w:val="000000"/>
                <w:sz w:val="24"/>
                <w:szCs w:val="24"/>
                <w:lang w:val="ro-RO"/>
              </w:rPr>
              <w:lastRenderedPageBreak/>
              <w:t>actualizează în rapoartele statelor membre astfel cum se prevede la articolul 22 alineatul (1) literele (l) și (m).</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(4)  Statul membru a cărui pondere de energie din surse regenerabile a scăzut sub valoarea stabilită în traiectoria orientativă în perioada de doi ani imediat anterioară stabilită în anexa I partea B, prezintă Comisiei un plan național modificat de acțiune în domeniul energiei regenerabile până la data de 30 iunie a anului următor, prin care se stabilesc măsuri corespunzătoare și proporționale pentru a atinge într-un termen rezonabil valoarea stabilită în traiectoria orientativă din anexa I partea B.</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Comisia poate, dacă statul membru nu și-a respectat traiectoria orientativă cu o marjă limitată și ținând cont în mod adecvat de măsurile prezente și viitoare luate de către statul membru, să adopte o decizie de eliberare a statului membru de obligația de a prezenta un plan național modificat de acțiune în domeniul energiei regenerabile.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(5)  Comisia evaluează planurile naționale de acțiune în domeniul energiei regenerabile, în special adecvarea măsurilor preconizate de către statul membru respectiv în conformitate cu articolul 3 alineatul (2). Ca răspuns la un plan național de acțiune în domeniul energiei regenerabile sau la un plan </w:t>
            </w:r>
            <w:r w:rsidRPr="001D1BF1">
              <w:rPr>
                <w:rFonts w:ascii="Times New Roman" w:hAnsi="Times New Roman" w:cs="Times New Roman"/>
                <w:color w:val="000000"/>
                <w:sz w:val="24"/>
                <w:szCs w:val="24"/>
                <w:lang w:val="ro-RO"/>
              </w:rPr>
              <w:lastRenderedPageBreak/>
              <w:t>național modificat de acțiune în domeniul energiei regenerabile, Comisia poate formula o recomandare.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(6)  Comisia transmite Parlamentului European planurile naționale de acțiune în domeniul energiei regenerabile și documentele previzionale în forma sub care au fost publicate în cadrul platformei în materie de transparență menționate la articolul 24 alineatul (2), precum și orice recomandare menționată la alineatul (5) din prezentul articol.</w:t>
            </w:r>
          </w:p>
          <w:p w:rsidR="001D1BF1" w:rsidRPr="001D1BF1" w:rsidRDefault="001D1BF1">
            <w:pPr>
              <w:jc w:val="both"/>
              <w:rPr>
                <w:rFonts w:ascii="Times New Roman" w:hAnsi="Times New Roman" w:cs="Times New Roman"/>
                <w:b/>
                <w:bCs/>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color w:val="333333"/>
                <w:sz w:val="24"/>
                <w:szCs w:val="24"/>
                <w:shd w:val="clear" w:color="auto" w:fill="FFFFFF"/>
              </w:rPr>
            </w:pPr>
            <w:r w:rsidRPr="001D1BF1">
              <w:rPr>
                <w:rFonts w:ascii="Times New Roman" w:hAnsi="Times New Roman" w:cs="Times New Roman"/>
                <w:b/>
                <w:bCs/>
                <w:color w:val="000000"/>
                <w:sz w:val="24"/>
                <w:szCs w:val="24"/>
                <w:lang w:val="ro-RO"/>
              </w:rPr>
              <w:t>Articolul 11.</w:t>
            </w:r>
            <w:r w:rsidRPr="001D1BF1">
              <w:rPr>
                <w:rFonts w:ascii="Times New Roman" w:hAnsi="Times New Roman" w:cs="Times New Roman"/>
                <w:color w:val="333333"/>
                <w:sz w:val="20"/>
                <w:szCs w:val="20"/>
                <w:shd w:val="clear" w:color="auto" w:fill="FFFFFF"/>
                <w:lang w:val="ro-RO"/>
              </w:rPr>
              <w:t> </w:t>
            </w:r>
            <w:r w:rsidRPr="001D1BF1">
              <w:rPr>
                <w:rFonts w:ascii="Times New Roman" w:hAnsi="Times New Roman" w:cs="Times New Roman"/>
                <w:color w:val="000000"/>
                <w:sz w:val="24"/>
                <w:szCs w:val="24"/>
                <w:lang w:val="ro-RO"/>
              </w:rPr>
              <w:t xml:space="preserve">Atribuţiile organului central de specialitate al </w:t>
            </w:r>
            <w:r w:rsidRPr="001D1BF1">
              <w:rPr>
                <w:rFonts w:ascii="Times New Roman" w:hAnsi="Times New Roman" w:cs="Times New Roman"/>
                <w:color w:val="333333"/>
                <w:sz w:val="24"/>
                <w:szCs w:val="24"/>
                <w:shd w:val="clear" w:color="auto" w:fill="FFFFFF"/>
                <w:lang w:val="ro-RO"/>
              </w:rPr>
              <w:t>administraţiei publice în domeniul energeticii</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 Organul central de specialitate al administraţiei publice în domeniul energeticii:</w:t>
            </w:r>
            <w:r w:rsidRPr="001D1BF1">
              <w:rPr>
                <w:rFonts w:ascii="Times New Roman" w:hAnsi="Times New Roman" w:cs="Times New Roman"/>
                <w:color w:val="000000"/>
                <w:sz w:val="24"/>
                <w:szCs w:val="24"/>
                <w:lang w:val="ro-RO"/>
              </w:rPr>
              <w:br/>
              <w:t>a) elaborează planul naţional de acţiuni în domeniul energiei din surse regenerabile şi îl propune Guvernului spre aprobare; </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w:t>
            </w:r>
            <w:r w:rsidRPr="001D1BF1">
              <w:rPr>
                <w:rFonts w:ascii="Times New Roman" w:hAnsi="Times New Roman" w:cs="Times New Roman"/>
                <w:b/>
                <w:bCs/>
                <w:color w:val="000000"/>
                <w:sz w:val="24"/>
                <w:szCs w:val="24"/>
                <w:lang w:val="ro-RO"/>
              </w:rPr>
              <w:t>Articolul 11.</w:t>
            </w:r>
            <w:r w:rsidRPr="001D1BF1">
              <w:rPr>
                <w:rFonts w:ascii="Times New Roman" w:hAnsi="Times New Roman" w:cs="Times New Roman"/>
                <w:color w:val="000000"/>
                <w:sz w:val="24"/>
                <w:szCs w:val="24"/>
                <w:lang w:val="ro-RO"/>
              </w:rPr>
              <w:t> Atribuţiile organului central de specialitate al administraţiei publice în domeniul energeticii</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(1) Organul central de specialitate al administraţiei publice în domeniul energeticii:</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a) elaborează planul naţional de acţiuni în domeniul energiei din surse regenerabile şi îl propune Guvernului spre aprobare; </w:t>
            </w:r>
            <w:r w:rsidRPr="001D1BF1">
              <w:rPr>
                <w:rFonts w:ascii="Times New Roman" w:hAnsi="Times New Roman" w:cs="Times New Roman"/>
                <w:color w:val="000000"/>
                <w:sz w:val="24"/>
                <w:szCs w:val="24"/>
                <w:lang w:val="ro-RO"/>
              </w:rPr>
              <w:br/>
              <w:t>b) elaborează scheme de sprijin, mecanisme, stimulente și măsuri în domeniul energiei din surse regenerabile, respectînd condițiile privind acordarea ajutorului de stat prevăzute de Legea cu privire la ajutorul de stat, pe care le comunică Secretariatului Comunității Energetice și le propune Guvernului spre aprobare;</w:t>
            </w:r>
            <w:r w:rsidRPr="001D1BF1">
              <w:rPr>
                <w:rFonts w:ascii="Times New Roman" w:hAnsi="Times New Roman" w:cs="Times New Roman"/>
                <w:color w:val="000000"/>
                <w:sz w:val="24"/>
                <w:szCs w:val="24"/>
                <w:lang w:val="ro-RO"/>
              </w:rPr>
              <w:br/>
              <w:t>c) elaborează actele normative menționate la art. 10 lit. k), art. 12 lit. a), art. 18 şi la art. 23; </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c1) determină şi propune Guvernului spre aprobare limitele de capacitate şi cotele maxime de capacitate, inclusiv pe categorii de capacitate, în legătură cu implementarea schemei de sprijin stabilite la art. 34;</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Normă transpusă prin art.11 a Legii nr. 10 din 6.02.2016 privind promovarea utilizării energiei din surse regenerabile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Normă transpusă prin art.11 a Legii nr. 10 din 6.02.2016 privind promovarea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55"/>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before="240" w:after="120"/>
              <w:jc w:val="both"/>
              <w:rPr>
                <w:rFonts w:ascii="Times New Roman" w:hAnsi="Times New Roman" w:cs="Times New Roman"/>
                <w:b/>
                <w:bCs/>
                <w:color w:val="000000"/>
                <w:sz w:val="24"/>
                <w:szCs w:val="24"/>
              </w:rPr>
            </w:pPr>
            <w:r w:rsidRPr="001D1BF1">
              <w:rPr>
                <w:rFonts w:ascii="Times New Roman" w:hAnsi="Times New Roman" w:cs="Times New Roman"/>
                <w:i/>
                <w:iCs/>
                <w:color w:val="000000"/>
                <w:sz w:val="24"/>
                <w:szCs w:val="24"/>
                <w:lang w:val="ro-RO"/>
              </w:rPr>
              <w:lastRenderedPageBreak/>
              <w:t xml:space="preserve">Articolul 5 </w:t>
            </w:r>
            <w:r w:rsidRPr="001D1BF1">
              <w:rPr>
                <w:rFonts w:ascii="Times New Roman" w:hAnsi="Times New Roman" w:cs="Times New Roman"/>
                <w:b/>
                <w:bCs/>
                <w:color w:val="000000"/>
                <w:sz w:val="24"/>
                <w:szCs w:val="24"/>
                <w:lang w:val="ro-RO"/>
              </w:rPr>
              <w:t>Calcularea ponderii energiei din surse regenerabile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  Consumul final brut de energie din surse regenerabile în fiecare stat membru se calculează ca suma următoarelor:</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consumul final brut de energie electrică din surse regenerabile de energie;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consumul final brut de energie din surse regenerabile pentru încălzire și răcire; și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 consumul final de energie din surse regenerabile în transporturi.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La calcularea ponderii deținute în cadrul consumului final brut de energie din surse regenerabile, gazul, energia electrică și hidrogenul din surse regenerabile de energie se iau în considerare numai o dată </w:t>
            </w:r>
            <w:r w:rsidRPr="001D1BF1">
              <w:rPr>
                <w:rFonts w:ascii="Times New Roman" w:hAnsi="Times New Roman" w:cs="Times New Roman"/>
                <w:color w:val="000000"/>
                <w:sz w:val="24"/>
                <w:szCs w:val="24"/>
                <w:lang w:val="ro-RO"/>
              </w:rPr>
              <w:lastRenderedPageBreak/>
              <w:t>la litera (a), litera (b) sau la litera (c) din primul paragraf.</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Sub rezerva articolul 17 alineatul (1) al doilea paragraf, biocarburanții și biolichidele care nu respectă criteriile de durabilitate prevăzute la articolul 17 alineatele (2)-(6) nu se iau în considerare.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(2)  Dacă un stat membru consideră că, din motive de forță majoră, îi este imposibil să atingă ponderea de energie din surse regenerabile în cadrul consumului final brut de energie în 2020 prevăzută în coloana a treia din tabelul de la anexa I, acesta informează Comisia cât de curând posibil în acest sens. Comisia decide dacă situația de forță majoră este justificată. În cazul în care Comisia decide că situația de forță majoră este justificată, aceasta determină ajustarea care trebuie efectuată în ceea ce privește consumul final brut de energie din surse regenerabile al statului membru pentru anul 2020.</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(3)  În sensul alineatului (1) litera (a), consumul final brut de energie electrică din surse regenerabile de energie se calculează ca fiind cantitatea de energie electrică produsă într-un stat membru din surse regenerabile de energie, excluzând producția de energie electrică în centralele cu acumulare prin pompaj din apă pompată anterior într-un rezervor superior.</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În cazul centralelor multicombustibil care utilizează surse regenerabile și convenționale, se ia în considerare numai acea parte din energia electrică care este produsă din surse regenerabile de energie. În scopul acestor calcule, contribuția fiecărei surse de energie se calculează pe baza conținutului său de energie.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Energia electrică generată de energia hidroelectrică și eoliană se ia în considerare în conformitate cu formulele de normalizare prevăzute în anexa II.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(4)  În sensul alineatului (1) litera (b), consumul final brut de energie din surse regenerabile pentru încălzire și răcire se calculează ca fiind cantitatea de energie destinată încălzirii și răcirii centralizate produsă într-un stat membru din surse regenerabile, la care se adaugă consumul suplimentar de energie din surse regenerabile al industriei, gospodăriilor, serviciilor, agriculturii, silviculturii și pescuitului, în scopul încălzirii, răcirii și prelucrării.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În cazul centralelor multicombustibil care utilizează surse regenerabile și convenționale, se ia în considerare numai acea parte destinată încălzirii și răcirii care este produsă din surse regenerabile de energie. În scopul acestor calcule, contribuția fiecărei surse de energie se calculează pe baza conținutului său de energie.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Energia aerotermală, geotermală și hidrotermală capturată de pompele de căldură este luată în considerare în sensul alineatului (1) litera (b) cu condiția ca energia finală generată să depășească semnificativ intrarea de energie primară necesară funcționării pompelor de căldură. Cantitatea de căldură considerată drept energie din surse regenerabile în sensul prezentei directive se calculează în conformitate cu metodologia prevăzută în anexa VII.</w:t>
            </w:r>
          </w:p>
          <w:p w:rsidR="001D1BF1" w:rsidRPr="001D1BF1" w:rsidRDefault="001D1BF1">
            <w:pPr>
              <w:spacing w:before="120"/>
              <w:jc w:val="both"/>
              <w:rPr>
                <w:rFonts w:ascii="Times New Roman" w:hAnsi="Times New Roman" w:cs="Times New Roman"/>
                <w:b/>
                <w:bCs/>
                <w:color w:val="000000"/>
                <w:sz w:val="24"/>
                <w:szCs w:val="24"/>
                <w:lang w:val="ro-RO"/>
              </w:rPr>
            </w:pPr>
            <w:r w:rsidRPr="001D1BF1">
              <w:rPr>
                <w:rFonts w:ascii="Times New Roman" w:hAnsi="Times New Roman" w:cs="Times New Roman"/>
                <w:color w:val="000000"/>
                <w:sz w:val="24"/>
                <w:szCs w:val="24"/>
                <w:lang w:val="ro-RO"/>
              </w:rPr>
              <w:t>Energia termică generată de sistemele energetice pasive, în care consumul scăzut de energie se realizează în mod pasiv prin modul de proiectare a clădirilor sau prin căldura produsă prin utilizarea energiei din surse neregenerabile, nu se ia în considerare în sensul aplicării alineatului (1) litera (b).</w:t>
            </w:r>
            <w:r w:rsidRPr="001D1BF1">
              <w:rPr>
                <w:rFonts w:ascii="Times New Roman" w:hAnsi="Times New Roman" w:cs="Times New Roman"/>
                <w:b/>
                <w:bCs/>
                <w:color w:val="000000"/>
                <w:sz w:val="24"/>
                <w:szCs w:val="24"/>
                <w:lang w:val="ro-RO"/>
              </w:rPr>
              <w:t xml:space="preserve"> </w:t>
            </w: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(5)  Comisia este împuternicită să adopte acte delegate în conformitate cu articolul 25a privind adaptarea la progresul științific și tehnic a conținutului energetic al combustibililor destinați transporturilor, astfel cum este prevăzut în anexa III.</w:t>
            </w:r>
          </w:p>
          <w:p w:rsidR="001D1BF1" w:rsidRPr="001D1BF1" w:rsidRDefault="001D1BF1">
            <w:pPr>
              <w:spacing w:before="120"/>
              <w:jc w:val="both"/>
              <w:rPr>
                <w:rFonts w:ascii="Times New Roman" w:hAnsi="Times New Roman" w:cs="Times New Roman"/>
                <w:color w:val="000000"/>
                <w:sz w:val="24"/>
                <w:szCs w:val="24"/>
                <w:lang w:val="ro-RO"/>
              </w:rPr>
            </w:pP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(6)  Ponderea energiei din surse regenerabile se calculează ca fiind consumul final brut de energie din surse regenerabile, împărțit la consumul final brut de energie provenită din toate sursele de energie, exprimat ca procent.</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În sensul primului paragraf, suma menționată la alineatul (1) se ajustează în conformitate cu articolele 6, 8, 10 și 11.</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La calcularea consumului final brut de energie în scopul măsurării respectării obiectivelor și a traiectoriei orientative stabilite în prezenta directivă, cantitatea de energie consumată în sectorul aviației, ca proporție din consumul final brut de energie al statului membru în cauză, se consideră a nu fi mai mare de 6,18 %.</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Pentru Cipru și Malta, cantitatea de energie consumată în sectorul aviației, ca proporție din consumul final brut de energie al statelor membre în cauză, se consideră a nu fi mai mare de 4,12 %.</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(7)  Metodologia și definițiile utilizate la calcularea ponderii energiei din surse regenerabile sunt cele din Regulamentul (CE) nr. 1099/2008 al Parlamentului European și al Consiliului din 22 octombrie 2008 privind statisticile în domeniul energiei (</w:t>
            </w:r>
            <w:hyperlink r:id="rId9" w:anchor="E0021" w:history="1">
              <w:r w:rsidRPr="001D1BF1">
                <w:rPr>
                  <w:rStyle w:val="Hyperlink"/>
                  <w:rFonts w:ascii="Times New Roman" w:hAnsi="Times New Roman" w:cs="Times New Roman"/>
                  <w:lang w:val="ro-RO"/>
                </w:rPr>
                <w:t> </w:t>
              </w:r>
              <w:r w:rsidRPr="001D1BF1">
                <w:rPr>
                  <w:rStyle w:val="Hyperlink"/>
                  <w:rFonts w:ascii="Times New Roman" w:hAnsi="Times New Roman" w:cs="Times New Roman"/>
                  <w:vertAlign w:val="superscript"/>
                  <w:lang w:val="ro-RO"/>
                </w:rPr>
                <w:t>21</w:t>
              </w:r>
              <w:r w:rsidRPr="001D1BF1">
                <w:rPr>
                  <w:rStyle w:val="Hyperlink"/>
                  <w:rFonts w:ascii="Times New Roman" w:hAnsi="Times New Roman" w:cs="Times New Roman"/>
                  <w:lang w:val="ro-RO"/>
                </w:rPr>
                <w:t> </w:t>
              </w:r>
            </w:hyperlink>
            <w:r w:rsidRPr="001D1BF1">
              <w:rPr>
                <w:rFonts w:ascii="Times New Roman" w:hAnsi="Times New Roman" w:cs="Times New Roman"/>
                <w:color w:val="000000"/>
                <w:sz w:val="24"/>
                <w:szCs w:val="24"/>
                <w:lang w:val="ro-RO"/>
              </w:rPr>
              <w:t>).</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Statele membre asigură coerența informațiilor statistice utilizate în calculul acestor ponderi sectoriale și globale și a </w:t>
            </w:r>
            <w:r w:rsidRPr="001D1BF1">
              <w:rPr>
                <w:rFonts w:ascii="Times New Roman" w:hAnsi="Times New Roman" w:cs="Times New Roman"/>
                <w:color w:val="000000"/>
                <w:sz w:val="24"/>
                <w:szCs w:val="24"/>
                <w:lang w:val="ro-RO"/>
              </w:rPr>
              <w:lastRenderedPageBreak/>
              <w:t>informațiilor statistice raportate Comisiei în temeiul Regulamentului (CE) nr. 1099/2008.</w:t>
            </w:r>
          </w:p>
          <w:p w:rsidR="001D1BF1" w:rsidRPr="001D1BF1" w:rsidRDefault="001D1BF1">
            <w:pPr>
              <w:jc w:val="both"/>
              <w:rPr>
                <w:rFonts w:ascii="Times New Roman" w:hAnsi="Times New Roman" w:cs="Times New Roman"/>
                <w:b/>
                <w:bCs/>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spacing w:after="240"/>
              <w:jc w:val="both"/>
              <w:rPr>
                <w:rFonts w:ascii="Times New Roman" w:hAnsi="Times New Roman" w:cs="Times New Roman"/>
                <w:color w:val="333333"/>
                <w:sz w:val="24"/>
                <w:szCs w:val="24"/>
                <w:shd w:val="clear" w:color="auto" w:fill="FFFFFF"/>
              </w:rPr>
            </w:pPr>
            <w:r w:rsidRPr="001D1BF1">
              <w:rPr>
                <w:rFonts w:ascii="Times New Roman" w:hAnsi="Times New Roman" w:cs="Times New Roman"/>
                <w:color w:val="333333"/>
                <w:sz w:val="24"/>
                <w:szCs w:val="24"/>
                <w:shd w:val="clear" w:color="auto" w:fill="FFFFFF"/>
                <w:lang w:val="ro-RO"/>
              </w:rPr>
              <w:t>  </w:t>
            </w:r>
            <w:r w:rsidRPr="001D1BF1">
              <w:rPr>
                <w:rFonts w:ascii="Times New Roman" w:hAnsi="Times New Roman" w:cs="Times New Roman"/>
                <w:b/>
                <w:bCs/>
                <w:color w:val="333333"/>
                <w:sz w:val="24"/>
                <w:szCs w:val="24"/>
                <w:shd w:val="clear" w:color="auto" w:fill="FFFFFF"/>
                <w:lang w:val="ro-RO"/>
              </w:rPr>
              <w:t>Articolul 7.</w:t>
            </w:r>
            <w:r w:rsidRPr="001D1BF1">
              <w:rPr>
                <w:rFonts w:ascii="Times New Roman" w:hAnsi="Times New Roman" w:cs="Times New Roman"/>
                <w:color w:val="333333"/>
                <w:sz w:val="24"/>
                <w:szCs w:val="24"/>
                <w:shd w:val="clear" w:color="auto" w:fill="FFFFFF"/>
                <w:lang w:val="ro-RO"/>
              </w:rPr>
              <w:t> Calcularea ponderii energiei din surse regenerabile</w:t>
            </w:r>
          </w:p>
          <w:p w:rsidR="001D1BF1" w:rsidRPr="001D1BF1" w:rsidRDefault="001D1BF1">
            <w:pPr>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color w:val="333333"/>
                <w:sz w:val="24"/>
                <w:szCs w:val="24"/>
                <w:shd w:val="clear" w:color="auto" w:fill="FFFFFF"/>
                <w:lang w:val="ro-RO"/>
              </w:rPr>
              <w:t>(1) Consumul final brut de energie din surse regenerabile se calculează ca suma următoarelor:</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a) consumul final brut de energie electrică din surse regenerabile;</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b) consumul final brut de energie din surse regenerabile pentru încălzire şi răcire; </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c) consumul final de energie din surse regenerabile în transporturi. </w:t>
            </w: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color w:val="333333"/>
                <w:sz w:val="20"/>
                <w:szCs w:val="20"/>
                <w:shd w:val="clear" w:color="auto" w:fill="FFFFFF"/>
                <w:lang w:val="ro-RO"/>
              </w:rPr>
              <w:t>(</w:t>
            </w:r>
            <w:r w:rsidRPr="001D1BF1">
              <w:rPr>
                <w:rFonts w:ascii="Times New Roman" w:hAnsi="Times New Roman" w:cs="Times New Roman"/>
                <w:color w:val="333333"/>
                <w:sz w:val="24"/>
                <w:szCs w:val="24"/>
                <w:shd w:val="clear" w:color="auto" w:fill="FFFFFF"/>
                <w:lang w:val="ro-RO"/>
              </w:rPr>
              <w:t>2) La calcularea ponderii energiei din surse regenerabile în consumul final brut de energie, biogazul, energia electrică din surse regenerabile şi hidrogenul din surse regenerabile se iau în considerare numai o singură dată.</w:t>
            </w: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color w:val="333333"/>
                <w:sz w:val="24"/>
                <w:szCs w:val="24"/>
                <w:shd w:val="clear" w:color="auto" w:fill="FFFFFF"/>
                <w:lang w:val="ro-RO"/>
              </w:rPr>
              <w:t>(3) Biocarburanţii şi biolichidele care nu corespund criteriilor de durabilitate, stabilite în conformitate cu prezenta lege, nu se iau în considerare la calcularea ponderii energiei din surse regenerabile.</w:t>
            </w: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ind w:firstLine="720"/>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32"/>
                <w:szCs w:val="32"/>
                <w:lang w:val="ro-RO"/>
              </w:rPr>
            </w:pPr>
          </w:p>
          <w:p w:rsidR="001D1BF1" w:rsidRPr="001D1BF1" w:rsidRDefault="001D1BF1">
            <w:pPr>
              <w:jc w:val="both"/>
              <w:rPr>
                <w:rFonts w:ascii="Times New Roman" w:hAnsi="Times New Roman" w:cs="Times New Roman"/>
                <w:color w:val="333333"/>
                <w:sz w:val="24"/>
                <w:szCs w:val="24"/>
                <w:shd w:val="clear" w:color="auto" w:fill="FFFFFF"/>
              </w:rPr>
            </w:pPr>
            <w:r w:rsidRPr="001D1BF1">
              <w:rPr>
                <w:rFonts w:ascii="Times New Roman" w:hAnsi="Times New Roman" w:cs="Times New Roman"/>
                <w:color w:val="333333"/>
                <w:sz w:val="24"/>
                <w:szCs w:val="24"/>
                <w:shd w:val="clear" w:color="auto" w:fill="FFFFFF"/>
                <w:lang w:val="ro-RO"/>
              </w:rPr>
              <w:t> (4) La calcularea consumului final brut de energie electrică din surse regenerabile nu se ia în calcul energia electrică produsă de hidrocentralele cu acumulare din apa pompată anterior în sens ascendent. În cazul centralelor electrice hibrid care utilizează surse regenerabile şi convenţionale de energie, se ia în considerare numai acea parte din energia electrică care este produsă din surse regenerabile. În scopul acestor calcule, contribuţia fiecărei surse de energie se calculează în baza conţinutului său de energie. </w:t>
            </w: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(5) Consumul final brut de energie din surse regenerabile pentru încălzire şi răcire se </w:t>
            </w:r>
            <w:r w:rsidRPr="001D1BF1">
              <w:rPr>
                <w:rFonts w:ascii="Times New Roman" w:hAnsi="Times New Roman" w:cs="Times New Roman"/>
                <w:sz w:val="24"/>
                <w:szCs w:val="24"/>
                <w:lang w:val="ro-RO"/>
              </w:rPr>
              <w:lastRenderedPageBreak/>
              <w:t>calculează ca fiind suma dintre cantitatea de energie destinată încălzirii şi răcirii centralizate, produsă din surse regenerabile, şi consumul suplimentar de energie din surse regenerabile în industrie, în sectorul casnic, la prestarea serviciilor, în agricultură, în silvicultură şi în piscicultură, în scopul încălzirii, răcirii şi prelucrării. În cazul centralelor hibrid care utilizează surse regenerabile şi surse convenţionale de energie, se ia în considerare numai acea parte destinată încălzirii şi răcirii care este produsă din surse regenerabile. În scopul acestor calcule, contribuţia fiecărei surse de energie se calculează în baza conţinutului său de energie.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color w:val="333333"/>
                <w:sz w:val="20"/>
                <w:szCs w:val="20"/>
                <w:shd w:val="clear" w:color="auto" w:fill="FFFFFF"/>
                <w:lang w:val="ro-RO"/>
              </w:rPr>
              <w:t>(6) </w:t>
            </w:r>
            <w:r w:rsidRPr="001D1BF1">
              <w:rPr>
                <w:rFonts w:ascii="Times New Roman" w:hAnsi="Times New Roman" w:cs="Times New Roman"/>
                <w:sz w:val="24"/>
                <w:szCs w:val="24"/>
                <w:lang w:val="ro-RO"/>
              </w:rPr>
              <w:t xml:space="preserve"> La calcularea consumului final brut de energie din surse regenerabile pentru încălzire şi răcire, energia geotermală produsă de pompele de căldură se ia în considerare cu condiţia ca energia finală generată să depăşească semnificativ energia primară utilizată pentru punerea în funcţiune a pompelor de căldură.</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 Energia termică generată de sistemele energetice pasive, în care consumul scăzut de energie se realizează în mod pasiv prin modul de proiectare a clădirilor sau prin căldura produsă cu utilizarea energiei din surse neregenerabile, nu se ia în considerare la calcularea consumului final brut de energie din surse regenerabile pentru încălzire şi răcire.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 Conţinutul energetic al combustibililor utilizați în transporturi, specificați în anexa nr. 2, se ia în considerare ca fiind cel prevăzut în respectiva anexă.</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(9) Consumul final de energie din surse regenerabile în transporturi se calculează de către organul central de specialitate al administraţiei publice în domeniul transporturilor în conformitate cu regulamentul aprobat de Guvern şi cu art. 8 din prezenta lege.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(10) Ponderea energiei din surse regenerabile se calculează ca raport între consumul final brut de energie din surse regenerabile și consumul final brut de energie provenită din toate sursele de energie, exprimat în procente.</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(11) La calcularea consumului final brut de energie în scopul măsurării respectării obiectivelor naționale şi a traiectoriei orientative prevăzute în anexa nr. 1, cantitatea de energie consumată în sectorul aviaţiei, ca proporţie din consumul final brut de energie, se consideră a fi nu mai mare de 6,18%.</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(12) Metodologia şi definiţiile utilizate la calcularea ponderii energiei din surse regenerabile trebuie să fie în concordanţă cu normele statisticii energetice adoptate de Guvern.</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lastRenderedPageBreak/>
              <w:t>Normă transpusă prin art.7 a Legii nr. 10 din 6.02.2016 privind promovarea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before="240" w:after="120"/>
              <w:jc w:val="both"/>
              <w:rPr>
                <w:rFonts w:ascii="Times New Roman" w:hAnsi="Times New Roman" w:cs="Times New Roman"/>
                <w:b/>
                <w:bCs/>
                <w:color w:val="000000"/>
                <w:sz w:val="24"/>
                <w:szCs w:val="24"/>
              </w:rPr>
            </w:pPr>
            <w:r w:rsidRPr="001D1BF1">
              <w:rPr>
                <w:rFonts w:ascii="Times New Roman" w:hAnsi="Times New Roman" w:cs="Times New Roman"/>
                <w:i/>
                <w:iCs/>
                <w:color w:val="000000"/>
                <w:sz w:val="24"/>
                <w:szCs w:val="24"/>
                <w:lang w:val="ro-RO"/>
              </w:rPr>
              <w:lastRenderedPageBreak/>
              <w:t>Articolul 6</w:t>
            </w:r>
            <w:r w:rsidRPr="001D1BF1">
              <w:rPr>
                <w:rFonts w:ascii="Times New Roman" w:hAnsi="Times New Roman" w:cs="Times New Roman"/>
                <w:b/>
                <w:bCs/>
                <w:color w:val="000000"/>
                <w:sz w:val="24"/>
                <w:szCs w:val="24"/>
                <w:lang w:val="ro-RO"/>
              </w:rPr>
              <w:t>Transferurile statistice între statele membre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  Statele membre pot prevedea și conveni asupra unor dispoziții cu privire la transferul statistic al unei cantități specificate de energie din surse regenerabile de la un stat membru către un alt stat membru. Cantitatea transferată: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se scade din cantitatea de energie din surse regenerabile care este luată în considerare pentru măsurarea respectării de către statul membru care efectuează transferul a cerințelor de la articolul 3 alineatele (1), (2) și (4); și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se adaugă la cantitatea de energie din surse regenerabile care este luată în considerare pentru măsurarea respectării, de un alt stat membru care acceptă transferul, a cerințelor de la articolul 3 alineatele (1), (2) și (4).</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(2)  Dispozițiile menționate la alineatul (1) din prezentul articol în ceea ce privește articolul 3 alineatele (1), (2) și (4) pot avea o durată de un an sau mai mult. Acestea sunt notificate Comisiei în termen de cel mult trei luni de la încheierea fiecărui an în care sunt în vigoare. Informațiile </w:t>
            </w:r>
            <w:r w:rsidRPr="001D1BF1">
              <w:rPr>
                <w:rFonts w:ascii="Times New Roman" w:hAnsi="Times New Roman" w:cs="Times New Roman"/>
                <w:color w:val="000000"/>
                <w:sz w:val="24"/>
                <w:szCs w:val="24"/>
                <w:lang w:val="ro-RO"/>
              </w:rPr>
              <w:lastRenderedPageBreak/>
              <w:t>transmise Comisiei includ cantitatea și prețul energiei respective.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(3)  Transferurile intră în vigoare numai după ce toate statele membre implicate în transfer au notificat transferul Comisiei.</w:t>
            </w:r>
          </w:p>
          <w:p w:rsidR="001D1BF1" w:rsidRPr="001D1BF1" w:rsidRDefault="001D1BF1">
            <w:pPr>
              <w:jc w:val="both"/>
              <w:rPr>
                <w:rFonts w:ascii="Times New Roman" w:hAnsi="Times New Roman" w:cs="Times New Roman"/>
                <w:b/>
                <w:bCs/>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color w:val="333333"/>
                <w:sz w:val="20"/>
                <w:szCs w:val="20"/>
                <w:shd w:val="clear" w:color="auto" w:fill="FFFFFF"/>
                <w:lang w:val="ro-RO"/>
              </w:rPr>
              <w:lastRenderedPageBreak/>
              <w:t> </w:t>
            </w:r>
            <w:r w:rsidRPr="001D1BF1">
              <w:rPr>
                <w:rFonts w:ascii="Times New Roman" w:hAnsi="Times New Roman" w:cs="Times New Roman"/>
                <w:b/>
                <w:bCs/>
                <w:color w:val="333333"/>
                <w:sz w:val="24"/>
                <w:szCs w:val="24"/>
                <w:shd w:val="clear" w:color="auto" w:fill="FFFFFF"/>
                <w:lang w:val="ro-RO"/>
              </w:rPr>
              <w:t>Articolul 9. </w:t>
            </w:r>
            <w:r w:rsidRPr="001D1BF1">
              <w:rPr>
                <w:rFonts w:ascii="Times New Roman" w:hAnsi="Times New Roman" w:cs="Times New Roman"/>
                <w:color w:val="333333"/>
                <w:sz w:val="24"/>
                <w:szCs w:val="24"/>
                <w:shd w:val="clear" w:color="auto" w:fill="FFFFFF"/>
                <w:lang w:val="ro-RO"/>
              </w:rPr>
              <w:t>Planul naţional de acţiuni în domeniul energiei din surse regenerabile </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(2) La elaborarea planului naţional de acţiuni în domeniul energiei din surse regenerabile se iau în considerare impactul măsurilor întreprinse pentru a promova eficienţa energetică asupra consumului final de energie și introduse sau propuse de către orice persoană fizică sau juridică, măsurile luate pentru atingerea obiectivelor naţionale stabilite, inclusiv dezvoltarea social-economică, cooperarea dintre autorităţile publice centrale şi locale, transferurile statistice sau proiectele comune planificate, politicile naţionale de dezvoltare a resurselor existente de biomasă şi de mobilizare a unor noi surse de biomasă destinate utilizării în diverse scopuri, precum şi măsurile care trebuie luate pentru a îndeplini cerinţele prezentei legi.</w:t>
            </w:r>
            <w:r w:rsidRPr="001D1BF1">
              <w:rPr>
                <w:rFonts w:ascii="Times New Roman" w:hAnsi="Times New Roman" w:cs="Times New Roman"/>
                <w:b/>
                <w:bCs/>
                <w:sz w:val="32"/>
                <w:szCs w:val="32"/>
                <w:lang w:val="ro-RO"/>
              </w:rPr>
              <w:t xml:space="preserve">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t>Normă transpusă prin art.9 a Legii nr. 10 din 6.02.2016 privind promovarea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before="240" w:after="120"/>
              <w:jc w:val="both"/>
              <w:rPr>
                <w:rFonts w:ascii="Times New Roman" w:hAnsi="Times New Roman" w:cs="Times New Roman"/>
                <w:b/>
                <w:bCs/>
                <w:color w:val="000000"/>
                <w:sz w:val="24"/>
                <w:szCs w:val="24"/>
              </w:rPr>
            </w:pPr>
            <w:r w:rsidRPr="001D1BF1">
              <w:rPr>
                <w:rFonts w:ascii="Times New Roman" w:hAnsi="Times New Roman" w:cs="Times New Roman"/>
                <w:i/>
                <w:iCs/>
                <w:color w:val="000000"/>
                <w:sz w:val="24"/>
                <w:szCs w:val="24"/>
                <w:shd w:val="clear" w:color="auto" w:fill="FFFFFF"/>
                <w:lang w:val="ro-RO"/>
              </w:rPr>
              <w:t>Articolul 7</w:t>
            </w:r>
            <w:r w:rsidRPr="001D1BF1">
              <w:rPr>
                <w:rFonts w:ascii="Times New Roman" w:hAnsi="Times New Roman" w:cs="Times New Roman"/>
                <w:b/>
                <w:bCs/>
                <w:color w:val="000000"/>
                <w:sz w:val="24"/>
                <w:szCs w:val="24"/>
                <w:lang w:val="ro-RO"/>
              </w:rPr>
              <w:t xml:space="preserve"> Proiecte comune între statele membre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  Două sau mai multe state membre pot coopera în cadrul tuturor tipurilor de proiecte comune referitoare la producerea de energie electrică, de încălzire sau de răcire din surse regenerabile de energie. Cooperarea respectivă poate implica operatori privați.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(2)  Statele membre informează Comisia cu privire la proporția sau cantitatea de energie electrică, de încălzire sau de răcire din surse regenerabile de energie produsă în cadrul oricărui proiect comun de pe teritoriul lor, care a devenit operațional după 25 iunie 2009, sau de capacitatea crescută a unei instalații care a fost retehnologizată după data respectivă, care trebuie privită ca fiind inclusă în obiectivul național global al unui alt stat membru în scopul măsurării conformității cu cerințele prezentei directive.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(3)  Notificarea menționată la alineatul (2):</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(a) descrie instalația propusă sau identifică instalația retehnologizată;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specifică proporția sau cantitatea de energie electrică, de încălzire sau răcire produsă de instalația respectivă care trebuie să fie luată în considerare în cadrul obiectivelor naționale globale ale unui alt stat membru;</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 identifică statul membru în favoarea căruia se realizează notificarea; și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(d) specifică perioada, în ani calendaristici întregi, în care energia electrică, încălzirea sau răcirea produsă de instalație din surse regenerabile de energie trebuie să fie considerată ca fiind inclusă în obiectivul național global al celuilalt stat membru.</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(4)  Perioada specificată la alineatul (3) litera (d) nu este prelungită dincolo de anul 2020. Durata unui proiect comun poate fi prelungită dincolo de anul 2020.</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(5)  O notificare efectuată în temeiul acestui articol nu este modificată sau retrasă fără acordul comun al statului membru care efectuează notificarea și al statului membru identificat în conformitate cu alineatul (3) litera (c).</w:t>
            </w:r>
          </w:p>
          <w:p w:rsidR="001D1BF1" w:rsidRPr="001D1BF1" w:rsidRDefault="001D1BF1">
            <w:pPr>
              <w:jc w:val="both"/>
              <w:rPr>
                <w:rFonts w:ascii="Times New Roman" w:hAnsi="Times New Roman" w:cs="Times New Roman"/>
                <w:b/>
                <w:bCs/>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b/>
                <w:bCs/>
                <w:color w:val="333333"/>
                <w:sz w:val="24"/>
                <w:szCs w:val="24"/>
                <w:shd w:val="clear" w:color="auto" w:fill="FFFFFF"/>
                <w:lang w:val="ro-RO"/>
              </w:rPr>
              <w:t>Articolul 9. </w:t>
            </w:r>
            <w:r w:rsidRPr="001D1BF1">
              <w:rPr>
                <w:rFonts w:ascii="Times New Roman" w:hAnsi="Times New Roman" w:cs="Times New Roman"/>
                <w:color w:val="333333"/>
                <w:sz w:val="24"/>
                <w:szCs w:val="24"/>
                <w:shd w:val="clear" w:color="auto" w:fill="FFFFFF"/>
                <w:lang w:val="ro-RO"/>
              </w:rPr>
              <w:t>Planul naţional de acţiuni în domeniul energiei din surse regenerabile </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(2) La elaborarea planului naţional de acţiuni în domeniul energiei din surse regenerabile se iau în considerare impactul măsurilor întreprinse pentru a promova eficienţa energetică asupra consumului final de energie și introduse sau propuse de către orice persoană fizică sau juridică, măsurile luate pentru atingerea obiectivelor naţionale stabilite, inclusiv dezvoltarea social-economică, cooperarea dintre autorităţile publice centrale şi locale, transferurile statistice sau proiectele comune planificate, politicile naţionale de dezvoltare a resurselor existente de biomasă şi de mobilizare a unor noi surse de biomasă destinate utilizării în diverse scopuri, precum şi măsurile care trebuie luate pentru a îndeplini cerinţele prezentei legi.</w:t>
            </w: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t>Normă transpusă prin art.9 a Legii nr. 10 din 6.02.2016 privind promovarea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before="240" w:after="120"/>
              <w:jc w:val="both"/>
              <w:rPr>
                <w:rFonts w:ascii="Times New Roman" w:hAnsi="Times New Roman" w:cs="Times New Roman"/>
                <w:b/>
                <w:bCs/>
                <w:color w:val="000000"/>
                <w:sz w:val="24"/>
                <w:szCs w:val="24"/>
              </w:rPr>
            </w:pPr>
            <w:r w:rsidRPr="001D1BF1">
              <w:rPr>
                <w:rFonts w:ascii="Times New Roman" w:hAnsi="Times New Roman" w:cs="Times New Roman"/>
                <w:i/>
                <w:iCs/>
                <w:color w:val="000000"/>
                <w:sz w:val="24"/>
                <w:szCs w:val="24"/>
                <w:lang w:val="ro-RO"/>
              </w:rPr>
              <w:t xml:space="preserve">Articolul 8 </w:t>
            </w:r>
            <w:r w:rsidRPr="001D1BF1">
              <w:rPr>
                <w:rFonts w:ascii="Times New Roman" w:hAnsi="Times New Roman" w:cs="Times New Roman"/>
                <w:b/>
                <w:bCs/>
                <w:color w:val="000000"/>
                <w:sz w:val="24"/>
                <w:szCs w:val="24"/>
                <w:lang w:val="ro-RO"/>
              </w:rPr>
              <w:t>Efectele proiectelor comune între statele membre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(1)  În termen de trei luni de la sfârșitul fiecărui an din cadrul perioadei specificate </w:t>
            </w:r>
            <w:r w:rsidRPr="001D1BF1">
              <w:rPr>
                <w:rFonts w:ascii="Times New Roman" w:hAnsi="Times New Roman" w:cs="Times New Roman"/>
                <w:color w:val="000000"/>
                <w:sz w:val="24"/>
                <w:szCs w:val="24"/>
                <w:lang w:val="ro-RO"/>
              </w:rPr>
              <w:lastRenderedPageBreak/>
              <w:t>la articolul 7 alineatul (3) litera (d), statul membru care a făcut notificarea în temeiul articolului 7 transmite o scrisoare de notificare în care precizează: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cantitatea totală de energie electrică sau de încălzire sau răcire produsă în timpul anului din surse regenerabile de energie de către instalația care a făcut obiectul notificării în temeiul articolului 7; și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cantitatea de energie electrică sau de încălzire sau răcire produsă în timpul anului din surse regenerabile de energie de către instalația respectivă și care va fi luată în considerare pentru obiectivul național global al altui stat membru în conformitate cu condițiile notificării.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(2)  Statul membru care efectuează notificarea trimite scrisoarea de notificare statului membru în favoarea căruia a fost făcută notificarea și Comisiei.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(3)  În scopul măsurării conformității obiectivului cu cerințele prezentei directive cu privire la obiectivele naționale globale, cantitatea de energie electrică sau de încălzire sau răcire din surse regenerabile de energie notificată în conformitate cu alineatul (1) litera (b):</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(a) se scade din cantitatea de energie electrică sau de încălzire sau răcire din surse regenerabile de energie care este luată în considerare în măsurarea </w:t>
            </w:r>
            <w:r w:rsidRPr="001D1BF1">
              <w:rPr>
                <w:rFonts w:ascii="Times New Roman" w:hAnsi="Times New Roman" w:cs="Times New Roman"/>
                <w:color w:val="000000"/>
                <w:sz w:val="24"/>
                <w:szCs w:val="24"/>
                <w:lang w:val="ro-RO"/>
              </w:rPr>
              <w:lastRenderedPageBreak/>
              <w:t>conformității de către statul membru care transmite scrisoarea de notificare în temeiul alineatului (1); și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se adaugă la cantitatea de energie electrică sau de încălzire sau răcire din surse regenerabile de energie care este luată în considerare în măsurarea conformității de către statul membru care primește scrisoarea de notificare în conformitate cu alineatul (2).</w:t>
            </w:r>
          </w:p>
          <w:p w:rsidR="001D1BF1" w:rsidRPr="001D1BF1" w:rsidRDefault="001D1BF1">
            <w:pPr>
              <w:jc w:val="both"/>
              <w:rPr>
                <w:rFonts w:ascii="Times New Roman" w:hAnsi="Times New Roman" w:cs="Times New Roman"/>
                <w:b/>
                <w:bCs/>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center"/>
              <w:rPr>
                <w:rFonts w:ascii="Times New Roman" w:hAnsi="Times New Roman" w:cs="Times New Roman"/>
                <w:b/>
                <w:bCs/>
                <w:sz w:val="24"/>
                <w:szCs w:val="24"/>
                <w:lang w:val="ro-RO" w:eastAsia="ru-RU"/>
              </w:rPr>
            </w:pPr>
            <w:r w:rsidRPr="001D1BF1">
              <w:rPr>
                <w:rFonts w:ascii="Times New Roman" w:hAnsi="Times New Roman" w:cs="Times New Roman"/>
                <w:b/>
                <w:bCs/>
                <w:sz w:val="24"/>
                <w:szCs w:val="24"/>
                <w:lang w:val="ro-RO" w:eastAsia="ru-RU"/>
              </w:rPr>
              <w:t>Incompatibil</w:t>
            </w:r>
          </w:p>
          <w:p w:rsidR="001D1BF1" w:rsidRPr="001D1BF1" w:rsidRDefault="001D1BF1">
            <w:pPr>
              <w:jc w:val="center"/>
              <w:rPr>
                <w:rFonts w:ascii="Times New Roman" w:hAnsi="Times New Roman" w:cs="Times New Roman"/>
                <w:b/>
                <w:bCs/>
                <w:sz w:val="24"/>
                <w:szCs w:val="24"/>
                <w:lang w:val="ro-RO" w:eastAsia="ru-RU"/>
              </w:rPr>
            </w:pPr>
            <w:r w:rsidRPr="001D1BF1">
              <w:rPr>
                <w:rFonts w:ascii="Times New Roman" w:hAnsi="Times New Roman" w:cs="Times New Roman"/>
                <w:b/>
                <w:bCs/>
                <w:sz w:val="24"/>
                <w:szCs w:val="24"/>
                <w:lang w:val="ro-RO" w:eastAsia="ru-RU"/>
              </w:rPr>
              <w:t>Norme UE neaplicabile</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t>Se referă la Statele Membre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before="240" w:after="120"/>
              <w:jc w:val="both"/>
              <w:rPr>
                <w:rFonts w:ascii="Times New Roman" w:hAnsi="Times New Roman" w:cs="Times New Roman"/>
                <w:b/>
                <w:bCs/>
                <w:color w:val="000000"/>
                <w:sz w:val="24"/>
                <w:szCs w:val="24"/>
              </w:rPr>
            </w:pPr>
            <w:r w:rsidRPr="001D1BF1">
              <w:rPr>
                <w:rFonts w:ascii="Times New Roman" w:hAnsi="Times New Roman" w:cs="Times New Roman"/>
                <w:i/>
                <w:iCs/>
                <w:color w:val="000000"/>
                <w:sz w:val="24"/>
                <w:szCs w:val="24"/>
                <w:lang w:val="ro-RO"/>
              </w:rPr>
              <w:lastRenderedPageBreak/>
              <w:t xml:space="preserve">Articolul 9 </w:t>
            </w:r>
            <w:r w:rsidRPr="001D1BF1">
              <w:rPr>
                <w:rFonts w:ascii="Times New Roman" w:hAnsi="Times New Roman" w:cs="Times New Roman"/>
                <w:b/>
                <w:bCs/>
                <w:color w:val="000000"/>
                <w:sz w:val="24"/>
                <w:szCs w:val="24"/>
                <w:lang w:val="ro-RO"/>
              </w:rPr>
              <w:t>Proiecte comune între statele membre și țările terțe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  Unul sau mai multe state membre pot coopera cu una sau mai multe țări terțe privind toate tipurile de proiecte comune referitoare la producția de energie electrică din surse regenerabile de energie. Această cooperare poate implica operatori privați.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(2)  Energia electrică din surse regenerabile de energie produsă într-o țară terță este luată în considerare în scopul măsurării respectării cerințelor prezentei directive în ceea ce privește obiectivele naționale globale numai dacă sunt îndeplinite următoarele condiții: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energia electrică este consumată în interiorul Comunității, cerință care este considerată ca îndeplinită dacă: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(i) o cantitate de energie electrică echivalentă cu cantitatea de energie electrică luată în considerare a fost stabilită clar în cadrul procesului de alocare de capacitate pe interconexiuni de către toți operatorii de transport și sistem din țara de origine, din țara de destinație și, dacă este relevant, din fiecare țară terță de tranzit;</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(ii) o cantitate de energie electrică echivalentă cu cantitatea de energie electrică luată în considerare a fost stabilită clar în balanța de energie programată de către operatorul de transport și sistem din partea comunitară a interconexiunii; și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(iii) capacitatea stabilită și producția de energie electrică din surse regenerabile de energie de către instalația menționată la alineatul (2) litera (b) se referă la aceeași perioadă de timp;</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energia electrică este produsă de o instalație nou construită care a devenit operațională după 25 iunie 2009 sau de o instalație retehnologizată a cărei capacitate a fost crescută după respectiva dată, în cadrul unui proiect comun astfel cum se menționează la alineatul (1); și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(c) cantitatea de energie electrică produsă și exportată nu a primit un alt sprijin din partea unei scheme de sprijin dintr-o țară </w:t>
            </w:r>
            <w:r w:rsidRPr="001D1BF1">
              <w:rPr>
                <w:rFonts w:ascii="Times New Roman" w:hAnsi="Times New Roman" w:cs="Times New Roman"/>
                <w:color w:val="000000"/>
                <w:sz w:val="24"/>
                <w:szCs w:val="24"/>
                <w:lang w:val="ro-RO"/>
              </w:rPr>
              <w:lastRenderedPageBreak/>
              <w:t>terță decât ajutorul pentru investiție acordat instalației.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(3)  Statele membre pot depune o cerere la Comisie, în sensul articolului 5, în vederea luării în considerare a energiei electrice din surse regenerabile de energie produsă și consumată într-o țară terță, în contextul construcției unei interconexiuni cu termen de execuție foarte lung între un stat membru și o țară terță, dacă următoarele condițiile sunt îndeplinite: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construcția interconexiunii trebuie să fi început până la 31 decembrie 2016;</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trebuie să nu fie posibil ca interconexiunea să intre în funcțiune până la 31 decembrie 2020;</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 trebuie să fie posibil ca interconexiunea să intre în funcțiune până la 31 decembrie 2022;</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(d) după ce intră în funcțiune, interconexiunea va fi utilizată pentru exportul către Comunitate, în conformitate cu alineatul (2), a energiei electrice generate din surse regenerabile de energie;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(e) cererea se referă la un proiect comun care îndeplinește criteriile de la alineatul (2) literele (b) și (c) și care va utiliza interconexiunea după ce aceasta intră în funcțiune, respectiv la o cantitate de energie electrică care nu depășește cantitatea care va fi exportată către </w:t>
            </w:r>
            <w:r w:rsidRPr="001D1BF1">
              <w:rPr>
                <w:rFonts w:ascii="Times New Roman" w:hAnsi="Times New Roman" w:cs="Times New Roman"/>
                <w:color w:val="000000"/>
                <w:sz w:val="24"/>
                <w:szCs w:val="24"/>
                <w:lang w:val="ro-RO"/>
              </w:rPr>
              <w:lastRenderedPageBreak/>
              <w:t>Comunitate după intrarea în funcțiune a interconexiunii.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(4)  Proporția sau cantitatea de energie electrică produsă de orice instalație pe teritoriul unei țări terțe, care nu este luată în considerare în ceea ce privește obiectivul național global al unui stat membru sau al mai multor state membre în scopul stabilirii respectării articolului 3, este notificată Comisiei. În cazul în care sunt vizate mai multe state membre, distribuția acestei proporții sau cantități între statele membre este notificată Comisiei. Această proporție sau cantitate nu va depăși proporția sau cantitatea exportată efectiv către și consumată în Comunitate, care corespunde cantității menționate la alineatul (2) litera (a) punctele (i) și (ii) din prezentul articol și care întrunește condițiile prevăzute la alineatul (2) litera (a) din prezentul articol. Notificarea este transmisă de fiecare stat membru al cărui obiectiv național global ia în considerare proporția sau cantitatea de energie electrică respectivă.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(5)  Notificarea menționată la alineatul (4):</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descrie instalația propusă sau identifică instalația retehnologizată;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(b) specifică proporția sau cantitatea de energie electrică produsă de instalație care trebuie să fie luată în considerare în ceea ce privește obiectivul național al unui stat </w:t>
            </w:r>
            <w:r w:rsidRPr="001D1BF1">
              <w:rPr>
                <w:rFonts w:ascii="Times New Roman" w:hAnsi="Times New Roman" w:cs="Times New Roman"/>
                <w:color w:val="000000"/>
                <w:sz w:val="24"/>
                <w:szCs w:val="24"/>
                <w:lang w:val="ro-RO"/>
              </w:rPr>
              <w:lastRenderedPageBreak/>
              <w:t>membru, precum și dispozițiile financiare corespunzătoare, în conformitate cu cerințele privind confidențialitatea;</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 specifică perioada, în ani calendaristici întregi, în care energia electrică trebuie să fie luată în considerare în ceea ce privește obiectivul național global al statului membru;</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(d) cuprinde o confirmare scrisă a literelor (b) și (c) de către țara terță pe teritoriul căreia devine operațională instalația și proporția sau cantitatea de energie electrică produsă de instalație și care va fi folosită la nivel intern de către țara terță respectivă.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(6)  Perioada specificată la alineatul (5) litera (c) nu se prelungește dincolo de anul 2020. Durata unui proiect comun se poate prelungi dincolo de anul 2020.</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(7)  O notificare efectuată în temeiul acestui articol nu poate fi modificată sau retrasă fără acordul comun al statului membru care efectuează notificarea și al țării terțe care a aprobat proiectul comun în conformitate cu alineatul (5) litera (d).</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(8)  Statele membre și Comunitatea încurajează organismele relevante ale Tratatului de instituire a Comunității Energiei să adopte, în conformitate cu Tratatul de instituire a Comunității Energiei, măsurile necesare pentru ca părțile contractante la tratatul respectiv să </w:t>
            </w:r>
            <w:r w:rsidRPr="001D1BF1">
              <w:rPr>
                <w:rFonts w:ascii="Times New Roman" w:hAnsi="Times New Roman" w:cs="Times New Roman"/>
                <w:color w:val="000000"/>
                <w:sz w:val="24"/>
                <w:szCs w:val="24"/>
                <w:lang w:val="ro-RO"/>
              </w:rPr>
              <w:lastRenderedPageBreak/>
              <w:t>poată aplica între statele membre dispozițiile privind cooperarea stabilite prin prezenta directivă.</w:t>
            </w:r>
          </w:p>
          <w:p w:rsidR="001D1BF1" w:rsidRPr="001D1BF1" w:rsidRDefault="001D1BF1">
            <w:pPr>
              <w:jc w:val="both"/>
              <w:rPr>
                <w:rFonts w:ascii="Times New Roman" w:hAnsi="Times New Roman" w:cs="Times New Roman"/>
                <w:b/>
                <w:bCs/>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center"/>
              <w:rPr>
                <w:rFonts w:ascii="Times New Roman" w:hAnsi="Times New Roman" w:cs="Times New Roman"/>
                <w:b/>
                <w:bCs/>
                <w:sz w:val="24"/>
                <w:szCs w:val="24"/>
                <w:lang w:val="ro-RO" w:eastAsia="ru-RU"/>
              </w:rPr>
            </w:pPr>
            <w:r w:rsidRPr="001D1BF1">
              <w:rPr>
                <w:rFonts w:ascii="Times New Roman" w:hAnsi="Times New Roman" w:cs="Times New Roman"/>
                <w:b/>
                <w:bCs/>
                <w:sz w:val="24"/>
                <w:szCs w:val="24"/>
                <w:lang w:val="ro-RO" w:eastAsia="ru-RU"/>
              </w:rPr>
              <w:t>Incompatibil</w:t>
            </w:r>
          </w:p>
          <w:p w:rsidR="001D1BF1" w:rsidRPr="001D1BF1" w:rsidRDefault="001D1BF1">
            <w:pPr>
              <w:jc w:val="center"/>
              <w:rPr>
                <w:rFonts w:ascii="Times New Roman" w:hAnsi="Times New Roman" w:cs="Times New Roman"/>
                <w:b/>
                <w:bCs/>
                <w:sz w:val="24"/>
                <w:szCs w:val="24"/>
                <w:lang w:val="ro-RO" w:eastAsia="ru-RU"/>
              </w:rPr>
            </w:pPr>
            <w:r w:rsidRPr="001D1BF1">
              <w:rPr>
                <w:rFonts w:ascii="Times New Roman" w:hAnsi="Times New Roman" w:cs="Times New Roman"/>
                <w:b/>
                <w:bCs/>
                <w:sz w:val="24"/>
                <w:szCs w:val="24"/>
                <w:lang w:val="ro-RO" w:eastAsia="ru-RU"/>
              </w:rPr>
              <w:t>Norme UE neaplicabile</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t>Se referă la Statele Membre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before="240" w:after="120"/>
              <w:jc w:val="both"/>
              <w:rPr>
                <w:rFonts w:ascii="Times New Roman" w:hAnsi="Times New Roman" w:cs="Times New Roman"/>
                <w:b/>
                <w:bCs/>
                <w:color w:val="000000"/>
                <w:sz w:val="24"/>
                <w:szCs w:val="24"/>
              </w:rPr>
            </w:pPr>
            <w:r w:rsidRPr="001D1BF1">
              <w:rPr>
                <w:rFonts w:ascii="Times New Roman" w:hAnsi="Times New Roman" w:cs="Times New Roman"/>
                <w:i/>
                <w:iCs/>
                <w:color w:val="000000"/>
                <w:sz w:val="24"/>
                <w:szCs w:val="24"/>
                <w:lang w:val="ro-RO"/>
              </w:rPr>
              <w:lastRenderedPageBreak/>
              <w:t xml:space="preserve">Articolul 10 </w:t>
            </w:r>
            <w:r w:rsidRPr="001D1BF1">
              <w:rPr>
                <w:rFonts w:ascii="Times New Roman" w:hAnsi="Times New Roman" w:cs="Times New Roman"/>
                <w:b/>
                <w:bCs/>
                <w:color w:val="000000"/>
                <w:sz w:val="24"/>
                <w:szCs w:val="24"/>
                <w:lang w:val="ro-RO"/>
              </w:rPr>
              <w:t>Efectele proiectelor comune între statele membre și țări terțe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  În termen de trei luni de la sfârșitul fiecărui an din cadrul perioadei specificate la articolul 9 alineatul (5) litera (c), statul membru care a făcut notificarea în temeiul articolului 9 transmite o scrisoare de notificare în care precizează: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cantitatea totală de energie electrică produsă în timpul anului din surse regenerabile de energie de către instalația care a făcut obiectul notificării în temeiul articolului 9;</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cantitatea totală de energie electrică produsă în timpul anului din surse regenerabile de energie de către instalația respectivă și care va fi luată în considerare în ceea ce privește obiectivul său național global în conformitate cu termenii notificării în temeiul articolului 9; și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 dovada respectării condițiilor stabilite la articolul 9 alineatul (2).</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(2)  Statul membru transmite scrisoarea de notificare țării terțe care a acceptat proiectul în conformitate cu articolul 9 alineatul (5) litera (d) și Comisiei.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(3)  În scopul măsurării conformității obiectivului cu cerințele prezentei directive cu privire la obiectivele naționale globale, cantitatea de energie electrică din surse regenerabile de energie notificată în conformitate cu alineatul (1) litera (b) se adaugă la cantitatea de energie electrică din surse regenerabile de energie care este luată în considerare în măsurarea conformității de către statul membru care primește scrisoarea de notificare.</w:t>
            </w:r>
          </w:p>
          <w:p w:rsidR="001D1BF1" w:rsidRPr="001D1BF1" w:rsidRDefault="001D1BF1">
            <w:pPr>
              <w:jc w:val="both"/>
              <w:rPr>
                <w:rFonts w:ascii="Times New Roman" w:hAnsi="Times New Roman" w:cs="Times New Roman"/>
                <w:b/>
                <w:bCs/>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center"/>
              <w:rPr>
                <w:rFonts w:ascii="Times New Roman" w:hAnsi="Times New Roman" w:cs="Times New Roman"/>
                <w:b/>
                <w:bCs/>
                <w:sz w:val="24"/>
                <w:szCs w:val="24"/>
                <w:lang w:val="ro-RO" w:eastAsia="ru-RU"/>
              </w:rPr>
            </w:pPr>
            <w:r w:rsidRPr="001D1BF1">
              <w:rPr>
                <w:rFonts w:ascii="Times New Roman" w:hAnsi="Times New Roman" w:cs="Times New Roman"/>
                <w:b/>
                <w:bCs/>
                <w:sz w:val="24"/>
                <w:szCs w:val="24"/>
                <w:lang w:val="ro-RO" w:eastAsia="ru-RU"/>
              </w:rPr>
              <w:t>Incompatibil</w:t>
            </w:r>
          </w:p>
          <w:p w:rsidR="001D1BF1" w:rsidRPr="001D1BF1" w:rsidRDefault="001D1BF1">
            <w:pPr>
              <w:jc w:val="center"/>
              <w:rPr>
                <w:rFonts w:ascii="Times New Roman" w:hAnsi="Times New Roman" w:cs="Times New Roman"/>
                <w:b/>
                <w:bCs/>
                <w:sz w:val="24"/>
                <w:szCs w:val="24"/>
                <w:lang w:val="ro-RO" w:eastAsia="ru-RU"/>
              </w:rPr>
            </w:pPr>
            <w:r w:rsidRPr="001D1BF1">
              <w:rPr>
                <w:rFonts w:ascii="Times New Roman" w:hAnsi="Times New Roman" w:cs="Times New Roman"/>
                <w:b/>
                <w:bCs/>
                <w:sz w:val="24"/>
                <w:szCs w:val="24"/>
                <w:lang w:val="ro-RO" w:eastAsia="ru-RU"/>
              </w:rPr>
              <w:t>Norme UE neaplicabile</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t>Se referă la Statele Membre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before="240" w:after="120"/>
              <w:jc w:val="both"/>
              <w:rPr>
                <w:rFonts w:ascii="Times New Roman" w:hAnsi="Times New Roman" w:cs="Times New Roman"/>
                <w:b/>
                <w:bCs/>
                <w:color w:val="000000"/>
                <w:sz w:val="24"/>
                <w:szCs w:val="24"/>
              </w:rPr>
            </w:pPr>
            <w:r w:rsidRPr="001D1BF1">
              <w:rPr>
                <w:rFonts w:ascii="Times New Roman" w:hAnsi="Times New Roman" w:cs="Times New Roman"/>
                <w:i/>
                <w:iCs/>
                <w:color w:val="000000"/>
                <w:sz w:val="24"/>
                <w:szCs w:val="24"/>
                <w:lang w:val="ro-RO"/>
              </w:rPr>
              <w:t xml:space="preserve">Articolul 11 </w:t>
            </w:r>
            <w:r w:rsidRPr="001D1BF1">
              <w:rPr>
                <w:rFonts w:ascii="Times New Roman" w:hAnsi="Times New Roman" w:cs="Times New Roman"/>
                <w:b/>
                <w:bCs/>
                <w:color w:val="000000"/>
                <w:sz w:val="24"/>
                <w:szCs w:val="24"/>
                <w:lang w:val="ro-RO"/>
              </w:rPr>
              <w:t>Scheme de sprijin comune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  Fără a aduce atingere obligațiilor care revin statelor membre în temeiul articolului 3, două sau mai multe state membre pot hotărî, pe o bază voluntară, să pună în comun sau să își coordoneze parțial schemele naționale de sprijin. În asemenea cazuri, o anumită cantitate de energie din surse regenerabile produsă pe teritoriul unuia din statele membre participante poate fi luată în considerare în ceea ce privește obiectivul național global al altui stat membru participant, dacă statele membre vizate: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efectuează un transfer statistic al cantităților specificate de energie din surse regenerabile dintr-un stat membru în alt stat membru în conformitate cu articolul 6; sau</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(b) stabilesc o regulă de distribuție convenită de statele membre participante prin care sunt alocate cantitățile de energie din surse regenerabile între statele membre participante. O astfel de normă este notificată Comisiei cel târziu la trei luni de la sfârșitul primului an în care aceasta intră în vigoare.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(2)  În termen de trei luni de la sfârșitul fiecărui an, fiecare stat membru care a făcut o notificare în temeiul alineatului (1) litera (b) transmite o scrisoare de notificare în care precizează cantitatea totală de energie electrică sau de încălzire sau răcire din surse regenerabile de energie produsă în timpul anului care urmează să fie supusă regulii de distribuție.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(3)  În scopul măsurării respectării cerințelor prezentei directive în ceea ce privește obiectivele naționale globale, cantitatea de energie electrică sau de încălzire sau răcire din surse regenerabile de energie notificată în conformitate cu alineatul (2) este realocată între statele membre vizate în conformitate cu regula de distribuție notificată.</w:t>
            </w:r>
          </w:p>
          <w:p w:rsidR="001D1BF1" w:rsidRPr="001D1BF1" w:rsidRDefault="001D1BF1">
            <w:pPr>
              <w:jc w:val="both"/>
              <w:rPr>
                <w:rFonts w:ascii="Times New Roman" w:hAnsi="Times New Roman" w:cs="Times New Roman"/>
                <w:b/>
                <w:bCs/>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center"/>
              <w:rPr>
                <w:rFonts w:ascii="Times New Roman" w:hAnsi="Times New Roman" w:cs="Times New Roman"/>
                <w:b/>
                <w:bCs/>
                <w:sz w:val="24"/>
                <w:szCs w:val="24"/>
                <w:lang w:val="ro-RO" w:eastAsia="ru-RU"/>
              </w:rPr>
            </w:pPr>
            <w:r w:rsidRPr="001D1BF1">
              <w:rPr>
                <w:rFonts w:ascii="Times New Roman" w:hAnsi="Times New Roman" w:cs="Times New Roman"/>
                <w:b/>
                <w:bCs/>
                <w:sz w:val="24"/>
                <w:szCs w:val="24"/>
                <w:lang w:val="ro-RO" w:eastAsia="ru-RU"/>
              </w:rPr>
              <w:t>Incompatibil</w:t>
            </w:r>
          </w:p>
          <w:p w:rsidR="001D1BF1" w:rsidRPr="001D1BF1" w:rsidRDefault="001D1BF1">
            <w:pPr>
              <w:jc w:val="center"/>
              <w:rPr>
                <w:rFonts w:ascii="Times New Roman" w:hAnsi="Times New Roman" w:cs="Times New Roman"/>
                <w:b/>
                <w:bCs/>
                <w:sz w:val="24"/>
                <w:szCs w:val="24"/>
                <w:lang w:val="ro-RO" w:eastAsia="ru-RU"/>
              </w:rPr>
            </w:pPr>
            <w:r w:rsidRPr="001D1BF1">
              <w:rPr>
                <w:rFonts w:ascii="Times New Roman" w:hAnsi="Times New Roman" w:cs="Times New Roman"/>
                <w:b/>
                <w:bCs/>
                <w:sz w:val="24"/>
                <w:szCs w:val="24"/>
                <w:lang w:val="ro-RO" w:eastAsia="ru-RU"/>
              </w:rPr>
              <w:t>Norme UE neaplicabile</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t>Se referă la Statele Membre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before="240" w:after="120"/>
              <w:jc w:val="both"/>
              <w:rPr>
                <w:rFonts w:ascii="Times New Roman" w:hAnsi="Times New Roman" w:cs="Times New Roman"/>
                <w:b/>
                <w:bCs/>
                <w:color w:val="000000"/>
                <w:sz w:val="24"/>
                <w:szCs w:val="24"/>
              </w:rPr>
            </w:pPr>
            <w:r w:rsidRPr="001D1BF1">
              <w:rPr>
                <w:rFonts w:ascii="Times New Roman" w:hAnsi="Times New Roman" w:cs="Times New Roman"/>
                <w:i/>
                <w:iCs/>
                <w:color w:val="000000"/>
                <w:sz w:val="24"/>
                <w:szCs w:val="24"/>
                <w:lang w:val="ro-RO"/>
              </w:rPr>
              <w:t xml:space="preserve">Articolul 12 </w:t>
            </w:r>
            <w:r w:rsidRPr="001D1BF1">
              <w:rPr>
                <w:rFonts w:ascii="Times New Roman" w:hAnsi="Times New Roman" w:cs="Times New Roman"/>
                <w:b/>
                <w:bCs/>
                <w:color w:val="000000"/>
                <w:sz w:val="24"/>
                <w:szCs w:val="24"/>
                <w:lang w:val="ro-RO"/>
              </w:rPr>
              <w:t>Creșteri de capacitate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În sensul articolului 7 alineatul (2) și al articolului 9 alineatul (2) litera (b), unitățile de energie din surse regenerabile </w:t>
            </w:r>
            <w:r w:rsidRPr="001D1BF1">
              <w:rPr>
                <w:rFonts w:ascii="Times New Roman" w:hAnsi="Times New Roman" w:cs="Times New Roman"/>
                <w:color w:val="000000"/>
                <w:sz w:val="24"/>
                <w:szCs w:val="24"/>
                <w:lang w:val="ro-RO"/>
              </w:rPr>
              <w:lastRenderedPageBreak/>
              <w:t>rezultate în urma creșterii capacității unei instalații se consideră ca fiind produse de o instalație separată care a fost dată în exploatare la data la care a avut loc creșterea capacității.</w:t>
            </w:r>
          </w:p>
          <w:p w:rsidR="001D1BF1" w:rsidRPr="001D1BF1" w:rsidRDefault="001D1BF1">
            <w:pPr>
              <w:jc w:val="both"/>
              <w:rPr>
                <w:rFonts w:ascii="Times New Roman" w:hAnsi="Times New Roman" w:cs="Times New Roman"/>
                <w:b/>
                <w:bCs/>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spacing w:before="240" w:after="120"/>
              <w:jc w:val="both"/>
              <w:rPr>
                <w:rFonts w:ascii="Times New Roman" w:hAnsi="Times New Roman" w:cs="Times New Roman"/>
                <w:color w:val="000000"/>
                <w:sz w:val="24"/>
                <w:szCs w:val="24"/>
                <w:lang w:val="ro-RO"/>
              </w:rPr>
            </w:pPr>
            <w:r w:rsidRPr="001D1BF1">
              <w:rPr>
                <w:rFonts w:ascii="Times New Roman" w:hAnsi="Times New Roman" w:cs="Times New Roman"/>
                <w:b/>
                <w:bCs/>
                <w:color w:val="000000"/>
                <w:sz w:val="24"/>
                <w:szCs w:val="24"/>
                <w:lang w:val="ro-RO"/>
              </w:rPr>
              <w:lastRenderedPageBreak/>
              <w:t>Articolul 38.</w:t>
            </w:r>
            <w:r w:rsidRPr="001D1BF1">
              <w:rPr>
                <w:rFonts w:ascii="Times New Roman" w:hAnsi="Times New Roman" w:cs="Times New Roman"/>
                <w:color w:val="000000"/>
                <w:sz w:val="24"/>
                <w:szCs w:val="24"/>
                <w:lang w:val="ro-RO"/>
              </w:rPr>
              <w:t> Majorarea capacităţii centralelor electrice care produc energie electrică din surse regenerabile </w:t>
            </w:r>
          </w:p>
          <w:p w:rsidR="001D1BF1" w:rsidRPr="001D1BF1" w:rsidRDefault="001D1BF1">
            <w:pPr>
              <w:spacing w:before="240" w:after="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(1) Cantităţile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spacing w:before="240" w:after="120"/>
              <w:jc w:val="both"/>
              <w:rPr>
                <w:rFonts w:ascii="Times New Roman" w:hAnsi="Times New Roman" w:cs="Times New Roman"/>
                <w:b/>
                <w:bCs/>
                <w:color w:val="000000"/>
                <w:sz w:val="24"/>
                <w:szCs w:val="24"/>
                <w:lang w:val="ro-RO"/>
              </w:rPr>
            </w:pPr>
            <w:r w:rsidRPr="001D1BF1">
              <w:rPr>
                <w:rFonts w:ascii="Times New Roman" w:hAnsi="Times New Roman" w:cs="Times New Roman"/>
                <w:b/>
                <w:bCs/>
                <w:color w:val="000000"/>
                <w:sz w:val="24"/>
                <w:szCs w:val="24"/>
                <w:lang w:val="ro-RO"/>
              </w:rPr>
              <w:lastRenderedPageBreak/>
              <w:t>Compatibil</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t xml:space="preserve">Normă transpusă prin art.38 a Legii nr. </w:t>
            </w:r>
            <w:r w:rsidRPr="001D1BF1">
              <w:rPr>
                <w:rFonts w:ascii="Times New Roman" w:hAnsi="Times New Roman" w:cs="Times New Roman"/>
                <w:sz w:val="24"/>
                <w:szCs w:val="24"/>
                <w:lang w:val="ro-RO"/>
              </w:rPr>
              <w:lastRenderedPageBreak/>
              <w:t>10 din 6.02.2016 privind promovarea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before="240" w:after="120"/>
              <w:jc w:val="both"/>
              <w:rPr>
                <w:rFonts w:ascii="Times New Roman" w:hAnsi="Times New Roman" w:cs="Times New Roman"/>
                <w:b/>
                <w:bCs/>
                <w:color w:val="000000"/>
                <w:sz w:val="24"/>
                <w:szCs w:val="24"/>
              </w:rPr>
            </w:pPr>
            <w:r w:rsidRPr="001D1BF1">
              <w:rPr>
                <w:rFonts w:ascii="Times New Roman" w:hAnsi="Times New Roman" w:cs="Times New Roman"/>
                <w:i/>
                <w:iCs/>
                <w:color w:val="000000"/>
                <w:sz w:val="24"/>
                <w:szCs w:val="24"/>
                <w:lang w:val="ro-RO"/>
              </w:rPr>
              <w:t xml:space="preserve">Articolul 13 </w:t>
            </w:r>
            <w:r w:rsidRPr="001D1BF1">
              <w:rPr>
                <w:rFonts w:ascii="Times New Roman" w:hAnsi="Times New Roman" w:cs="Times New Roman"/>
                <w:b/>
                <w:bCs/>
                <w:color w:val="000000"/>
                <w:sz w:val="24"/>
                <w:szCs w:val="24"/>
                <w:lang w:val="ro-RO"/>
              </w:rPr>
              <w:t>Proceduri administrative, reglementări și coduri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  Statele membre se asigură că orice norme naționale referitoare la procedurile de autorizare, certificare și acordare de licențe care se aplică centralelor și infrastructurilor conexe ale rețelei de transport și distribuție pentru producția de energie electrică, încălzire sau răcire din surse regenerabile de energie, precum și procesului de transformare a biomasei în biocarburanți sau alte produse energetice, sunt proporționale și necesare.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Statele membre iau măsurile adecvate pentru a se asigura, în special, că: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(a) sub rezerva diferențelor dintre structurile administrative și de organizare ale statelor membre, responsabilitățile fiecăruia dintre organismele administrative naționale, regionale și locale privind procedurile de autorizare, certificare și acordare de licențe, inclusiv </w:t>
            </w:r>
            <w:r w:rsidRPr="001D1BF1">
              <w:rPr>
                <w:rFonts w:ascii="Times New Roman" w:hAnsi="Times New Roman" w:cs="Times New Roman"/>
                <w:color w:val="000000"/>
                <w:sz w:val="24"/>
                <w:szCs w:val="24"/>
                <w:lang w:val="ro-RO"/>
              </w:rPr>
              <w:lastRenderedPageBreak/>
              <w:t>amenajarea teritoriului, sunt clar coordonate și definite, cu calendare transparente pentru determinarea cererilor de planificare și construcție;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informații cuprinzătoare privind prelucrarea cererilor de autorizare, certificare și acordare de licențe pentru instalațiile pe bază de energie din surse regenerabile și privind asistența disponibilă pentru solicitanți sunt puse la dispoziție la nivelul corespunzător;</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 procedurile administrative sunt raționalizate și accelerate la un nivel administrativ corespunzător;</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(d) normele care reglementează autorizarea, certificarea și acordarea de licențe sunt obiective, transparente, proporționale, nu fac discriminare între solicitanți și țin pe deplin seama de particularitățile fiecăreia dintre tehnologiile care utilizează surse regenerabile de energie;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(e) taxele administrative plătite de consumatori, urbaniști, arhitecți, constructori și instalatori și furnizori de echipamente și sisteme sunt transparente și sunt stabilite în funcție de costuri; și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(f) pentru proiectele mai mici și pentru instalațiile descentralizate de producere a energiei din surse regenerabile se stabilesc proceduri simplificate și mai puțin împovărătoare, inclusiv prin notificare </w:t>
            </w:r>
            <w:r w:rsidRPr="001D1BF1">
              <w:rPr>
                <w:rFonts w:ascii="Times New Roman" w:hAnsi="Times New Roman" w:cs="Times New Roman"/>
                <w:color w:val="000000"/>
                <w:sz w:val="24"/>
                <w:szCs w:val="24"/>
                <w:lang w:val="ro-RO"/>
              </w:rPr>
              <w:lastRenderedPageBreak/>
              <w:t>simplă, dacă acest lucru este permis de cadrul de reglementare aplicabil, după caz.</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(2)  Statele membre definesc în mod clar specificațiile tehnice care trebuie respectate de echipamentele și sistemele din domeniul energiei regenerabile pentru a putea beneficia de schemele de sprijin. În cazul în care există standarde europene, inclusiv etichete ecologice, etichete energetice și alte sisteme de referințe tehnice stabilite de organismele de standardizare europene, specificațiile tehnice menționate anterior se exprimă în raport cu aceste standarde. Specificațiile tehnice în cauză nu prevăd în ce caz este necesară certificarea echipamentelor și sistemelor și nu ar trebui să constituie o barieră în calea funcționării pieței interne.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(3)  Statele membre recomandă tuturor actorilor, în special organismelor administrative locale și regionale să se asigure că echipamentele și sistemele sunt instalate pentru utilizarea energiei electrice, încălzirii și răcirii din surse regenerabile de energie și pentru încălzirea și răcirea centralizată la planificarea, proiectarea, construirea și renovarea zonelor industriale sau rezidențiale. Statele membre încurajează îndeosebi organismele administrative locale și regionale să includă încălzirea și răcirea din surse regenerabile de energie </w:t>
            </w:r>
            <w:r w:rsidRPr="001D1BF1">
              <w:rPr>
                <w:rFonts w:ascii="Times New Roman" w:hAnsi="Times New Roman" w:cs="Times New Roman"/>
                <w:color w:val="000000"/>
                <w:sz w:val="24"/>
                <w:szCs w:val="24"/>
                <w:lang w:val="ro-RO"/>
              </w:rPr>
              <w:lastRenderedPageBreak/>
              <w:t>în planificarea infrastructurii orașelor, după caz.</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(4)  Statele membre introduc în reglementările și codurile privind construcțiile măsuri adecvate pentru a crește ponderea tuturor tipurilor de energie din surse regenerabile în sectorul construcțiilor.</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În stabilirea acestor măsuri sau în cadrul schemelor lor de sprijin regional, statele membre pot lua în considerare măsurile naționale cu privire la creșterea semnificativă a eficienței energetice și cu privire la cogenerare și la clădirile pasive, cu consum de energie scăzut sau zero.</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Până la 31 decembrie 2014, statele membre solicită, după caz, în reglementările și codurile lor privind construcțiile sau prin orice măsuri cu efect similar, utilizarea unor niveluri minime de energie din surse regenerabile în cazul clădirilor noi și al celor existente care fac obiectul unei renovări majore. Statele membre permit ca îndeplinirea respectivelor niveluri minime să fie realizată, printre altele, prin încălzire și răcire urbană produsă prin utilizarea unei proporții semnificative de surse regenerabile de energie.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Cerințele din primul paragraf se aplică forțelor armate numai în măsura în care aplicarea acestora nu este incompatibilă cu natura și obiectivul principal al </w:t>
            </w:r>
            <w:r w:rsidRPr="001D1BF1">
              <w:rPr>
                <w:rFonts w:ascii="Times New Roman" w:hAnsi="Times New Roman" w:cs="Times New Roman"/>
                <w:color w:val="000000"/>
                <w:sz w:val="24"/>
                <w:szCs w:val="24"/>
                <w:lang w:val="ro-RO"/>
              </w:rPr>
              <w:lastRenderedPageBreak/>
              <w:t>activităților forțelor armate și cu excepția materialelor utilizate exclusiv în scop militar.</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(5)  Statele membre se asigură de îndeplinirea de către clădirile publice noi și clădirile publice existente care fac obiectul unei renovări majore la nivel național, regional și local a unui rol exemplar în contextul prezentei directive începând cu 1 ianuarie 2012. Statele membre pot permite, printre altele, ca această obligație să fie îndeplinită prin respectarea standardelor referitoare la clădirile cu energie zero sau prevăzând ca acoperișul clădirilor publice sau cu caracter mixt public-privat să fie folosite de părți terțe pentru instalații care produc energie din surse regenerabile.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(6)  Prin reglementările și codurile lor privind construcțiile, statele membre promovează utilizarea sistemelor și echipamentelor de încălzire și răcire pe bază de energie regenerabilă care realizează o reducere semnificativă a consumului de energie. Statele membre utilizează etichete energetice sau ecologice sau alte certificate sau standarde relevante elaborate la nivel național sau comunitar, în cazul în care acestea există, pentru a încuraja dezvoltarea acestor sisteme și echipamente.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În cazul biomasei, statele membre promovează tehnologiile de transformare </w:t>
            </w:r>
            <w:r w:rsidRPr="001D1BF1">
              <w:rPr>
                <w:rFonts w:ascii="Times New Roman" w:hAnsi="Times New Roman" w:cs="Times New Roman"/>
                <w:color w:val="000000"/>
                <w:sz w:val="24"/>
                <w:szCs w:val="24"/>
                <w:lang w:val="ro-RO"/>
              </w:rPr>
              <w:lastRenderedPageBreak/>
              <w:t>care realizează o eficiență de transformare de cel puțin 85 % pentru aplicațiile rezidențiale și comerciale și de cel puțin 70 % pentru cele industriale.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În cazul pompelor de căldură, statele membre le promovează pe cele care îndeplinesc cerințele minime de etichetare ecologică prevăzute de Decizia 2007/742/CE a Comisiei din 9 noiembrie 2007 privind stabilirea criteriilor ecologice de acordare a etichetei ecologice comunitare pentru pompe de căldură acționate electric, pompe de căldură acționată cu gaze și pompe de căldură cu absorbție acționată cu gaze (</w:t>
            </w:r>
            <w:hyperlink r:id="rId10" w:anchor="E0022" w:history="1">
              <w:r w:rsidRPr="001D1BF1">
                <w:rPr>
                  <w:rStyle w:val="Hyperlink"/>
                  <w:rFonts w:ascii="Times New Roman" w:hAnsi="Times New Roman" w:cs="Times New Roman"/>
                  <w:lang w:val="ro-RO"/>
                </w:rPr>
                <w:t> </w:t>
              </w:r>
              <w:r w:rsidRPr="001D1BF1">
                <w:rPr>
                  <w:rStyle w:val="Hyperlink"/>
                  <w:rFonts w:ascii="Times New Roman" w:hAnsi="Times New Roman" w:cs="Times New Roman"/>
                  <w:vertAlign w:val="superscript"/>
                  <w:lang w:val="ro-RO"/>
                </w:rPr>
                <w:t>22</w:t>
              </w:r>
              <w:r w:rsidRPr="001D1BF1">
                <w:rPr>
                  <w:rStyle w:val="Hyperlink"/>
                  <w:rFonts w:ascii="Times New Roman" w:hAnsi="Times New Roman" w:cs="Times New Roman"/>
                  <w:lang w:val="ro-RO"/>
                </w:rPr>
                <w:t> </w:t>
              </w:r>
            </w:hyperlink>
            <w:r w:rsidRPr="001D1BF1">
              <w:rPr>
                <w:rFonts w:ascii="Times New Roman" w:hAnsi="Times New Roman" w:cs="Times New Roman"/>
                <w:color w:val="000000"/>
                <w:sz w:val="24"/>
                <w:szCs w:val="24"/>
                <w:lang w:val="ro-RO"/>
              </w:rPr>
              <w:t>).</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În cazul energiei solare termice, statele membre promovează echipamente și sisteme certificate, bazate pe standarde europene atunci când acestea există, inclusiv etichete ecologice, etichete energetice și alte sisteme de referințe tehnice stabilite de organismele de standardizare europene.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La evaluarea eficienței de transformare și a raportului intrare/ieșire pentru sisteme și echipamente în sensul prezentului alineat, statele membre recurg la procedurile comunitare sau, în absența acestora, la procedurile internaționale, în cazul în care acestea există.</w:t>
            </w:r>
          </w:p>
          <w:p w:rsidR="001D1BF1" w:rsidRPr="001D1BF1" w:rsidRDefault="001D1BF1">
            <w:pPr>
              <w:jc w:val="both"/>
              <w:rPr>
                <w:rFonts w:ascii="Times New Roman" w:hAnsi="Times New Roman" w:cs="Times New Roman"/>
                <w:b/>
                <w:bCs/>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color w:val="000000"/>
                <w:sz w:val="24"/>
                <w:szCs w:val="24"/>
              </w:rPr>
            </w:pPr>
            <w:r w:rsidRPr="001D1BF1">
              <w:rPr>
                <w:rFonts w:ascii="Times New Roman" w:hAnsi="Times New Roman" w:cs="Times New Roman"/>
                <w:color w:val="333333"/>
                <w:sz w:val="20"/>
                <w:szCs w:val="20"/>
                <w:shd w:val="clear" w:color="auto" w:fill="FFFFFF"/>
                <w:lang w:val="ro-RO"/>
              </w:rPr>
              <w:t>  </w:t>
            </w:r>
            <w:r w:rsidRPr="001D1BF1">
              <w:rPr>
                <w:rFonts w:ascii="Times New Roman" w:hAnsi="Times New Roman" w:cs="Times New Roman"/>
                <w:b/>
                <w:bCs/>
                <w:color w:val="000000"/>
                <w:sz w:val="24"/>
                <w:szCs w:val="24"/>
                <w:lang w:val="ro-RO"/>
              </w:rPr>
              <w:t>Articolul 4. </w:t>
            </w:r>
            <w:r w:rsidRPr="001D1BF1">
              <w:rPr>
                <w:rFonts w:ascii="Times New Roman" w:hAnsi="Times New Roman" w:cs="Times New Roman"/>
                <w:color w:val="000000"/>
                <w:sz w:val="24"/>
                <w:szCs w:val="24"/>
                <w:lang w:val="ro-RO"/>
              </w:rPr>
              <w:t>Cadrul juridic </w:t>
            </w: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r w:rsidRPr="001D1BF1">
              <w:rPr>
                <w:rFonts w:ascii="Times New Roman" w:hAnsi="Times New Roman" w:cs="Times New Roman"/>
                <w:color w:val="000000"/>
                <w:sz w:val="24"/>
                <w:szCs w:val="24"/>
                <w:lang w:val="ro-RO"/>
              </w:rPr>
              <w:t>(1) Activităţile în domeniul energiei din surse regenerabile sînt reglementate de prezenta lege, de alte acte legislative şi normative, precum şi de tratatele internaţionale în domeniu la care Republica Moldova este parte. </w:t>
            </w:r>
            <w:r w:rsidRPr="001D1BF1">
              <w:rPr>
                <w:rFonts w:ascii="Times New Roman" w:hAnsi="Times New Roman" w:cs="Times New Roman"/>
                <w:color w:val="000000"/>
                <w:sz w:val="24"/>
                <w:szCs w:val="24"/>
                <w:lang w:val="ro-RO"/>
              </w:rPr>
              <w:br/>
              <w:t>(2) În cazul în care un tratat internaţional la care Republica Moldova este parte conţine alte prevederi decît cele stipulate în prezenta lege, s</w:t>
            </w:r>
            <w:r w:rsidRPr="001D1BF1">
              <w:rPr>
                <w:rFonts w:ascii="Times New Roman" w:hAnsi="Times New Roman" w:cs="Times New Roman"/>
                <w:color w:val="333333"/>
                <w:sz w:val="20"/>
                <w:szCs w:val="20"/>
                <w:shd w:val="clear" w:color="auto" w:fill="FFFFFF"/>
                <w:lang w:val="ro-RO"/>
              </w:rPr>
              <w:t>e aplică normele tratatului internaţional.</w:t>
            </w: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t>Normă transpusă prin art.4 a Legii nr. 10 din 6.02.2016 privind promovarea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shd w:val="clear" w:color="auto" w:fill="FFFFFF"/>
              <w:spacing w:before="240" w:after="120"/>
              <w:jc w:val="both"/>
              <w:rPr>
                <w:rFonts w:ascii="Times New Roman" w:hAnsi="Times New Roman" w:cs="Times New Roman"/>
                <w:b/>
                <w:bCs/>
                <w:sz w:val="24"/>
                <w:szCs w:val="24"/>
              </w:rPr>
            </w:pPr>
            <w:r w:rsidRPr="001D1BF1">
              <w:rPr>
                <w:rFonts w:ascii="Times New Roman" w:hAnsi="Times New Roman" w:cs="Times New Roman"/>
                <w:i/>
                <w:iCs/>
                <w:sz w:val="24"/>
                <w:szCs w:val="24"/>
                <w:lang w:val="ro-RO"/>
              </w:rPr>
              <w:lastRenderedPageBreak/>
              <w:t xml:space="preserve">Articolul 14 </w:t>
            </w:r>
            <w:r w:rsidRPr="001D1BF1">
              <w:rPr>
                <w:rFonts w:ascii="Times New Roman" w:hAnsi="Times New Roman" w:cs="Times New Roman"/>
                <w:b/>
                <w:bCs/>
                <w:sz w:val="24"/>
                <w:szCs w:val="24"/>
                <w:lang w:val="ro-RO"/>
              </w:rPr>
              <w:t>Informare și formare</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  Statele membre se asigură că informațiile cu privire la măsurile de sprijin sunt puse la dispoziția tuturor factorilor relevanți, respectiv consumatorilor, constructorilor, instalatorilor, arhitecților și furnizorilor de echipamente și sisteme de încălzire, răcire și energie electrică și de vehicule compatibile cu utilizarea de energie din surse regenerabile.</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  Statele membre se asigură că sunt puse la dispoziție informații cu privire la beneficiile nete, rentabilitatea financiară și energetică a echipamentelor și a sistemelor care folosesc încălzire, răcire și energie electrică din surse regenerabile de energie, fie de către furnizorul echipamentului sau al sistemului, fie de către autoritățile naționale competente.</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(3)  Statele membre se asigură că sisteme de certificare sau sisteme de calificare echivalente devin sau sunt disponibile până la 31 decembrie 2012 pentru instalatorii de cazane și sobe mici pe bază de biomasă și de sisteme fotovoltaice solare și termice solare, de sisteme geotermice de mică adâncime și pompe de căldură. Aceste sisteme pot ține seama de sistemele și structurile existente după caz și au la bază criteriile prevăzute în anexa IV. Fiecare stat membru recunoaște </w:t>
            </w:r>
            <w:r w:rsidRPr="001D1BF1">
              <w:rPr>
                <w:rFonts w:ascii="Times New Roman" w:hAnsi="Times New Roman" w:cs="Times New Roman"/>
                <w:sz w:val="24"/>
                <w:szCs w:val="24"/>
                <w:lang w:val="ro-RO"/>
              </w:rPr>
              <w:lastRenderedPageBreak/>
              <w:t>certificarea acordată de alte state membre în conformitate cu respectivele criterii.</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  Statele membre pun la dispoziția publicului informații privind sistemele de certificare sau sistemele de calificare echivalente menționate la alineatul (3). De asemenea, statele membre pot face disponibilă lista instalatorilor calificați sau certificați în conformitate cu dispozițiile menționate la alineatul (3).</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  Statele membre se asigură că există orientări pentru toți factorii relevanți, în special pentru urbaniști și arhitecți, astfel încât aceștia să poată lua în considerare combinația optimă de surse regenerabile de energie, tehnologii cu eficiență ridicată și a încălzirii și răcirii centralizate la planificarea, proiectarea, construirea și renovarea zonelor industriale sau rezidențiale.</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  Statele membre, cu participarea autorităților locale și regionale, organizează programe de informare, de sensibilizare adecvate, orientări și/sau programe de formare în scopul informării cetățenilor cu privire la avantajele și aspectele practice ale dezvoltării și utilizării energiei din surse regenerabile.</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color w:val="333333"/>
                <w:sz w:val="24"/>
                <w:szCs w:val="24"/>
                <w:shd w:val="clear" w:color="auto" w:fill="FFFFFF"/>
                <w:lang w:val="ro-RO"/>
              </w:rPr>
            </w:pPr>
          </w:p>
          <w:p w:rsidR="001D1BF1" w:rsidRPr="001D1BF1" w:rsidRDefault="001D1BF1">
            <w:pPr>
              <w:jc w:val="both"/>
              <w:rPr>
                <w:rFonts w:ascii="Times New Roman" w:hAnsi="Times New Roman" w:cs="Times New Roman"/>
                <w:b/>
                <w:bCs/>
                <w:color w:val="333333"/>
                <w:sz w:val="24"/>
                <w:szCs w:val="24"/>
                <w:shd w:val="clear" w:color="auto" w:fill="FFFFFF"/>
                <w:lang w:val="ro-RO"/>
              </w:rPr>
            </w:pPr>
            <w:r w:rsidRPr="001D1BF1">
              <w:rPr>
                <w:rFonts w:ascii="Times New Roman" w:hAnsi="Times New Roman" w:cs="Times New Roman"/>
                <w:b/>
                <w:bCs/>
                <w:color w:val="333333"/>
                <w:sz w:val="24"/>
                <w:szCs w:val="24"/>
                <w:shd w:val="clear" w:color="auto" w:fill="FFFFFF"/>
                <w:lang w:val="ro-RO"/>
              </w:rPr>
              <w:t>Articolul 13.</w:t>
            </w:r>
            <w:r w:rsidRPr="001D1BF1">
              <w:rPr>
                <w:rFonts w:ascii="Times New Roman" w:hAnsi="Times New Roman" w:cs="Times New Roman"/>
                <w:color w:val="333333"/>
                <w:sz w:val="24"/>
                <w:szCs w:val="24"/>
                <w:shd w:val="clear" w:color="auto" w:fill="FFFFFF"/>
                <w:lang w:val="ro-RO"/>
              </w:rPr>
              <w:t> Atribuţiile Agenţiei pentru Eficienţă Energetică</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(1) Agenţia pentru Eficienţă Energetică:</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a) elaborează, în cooperare cu autorităţile publice locale, programe de informare a publicului cu privire la beneficiile şi aspectele practice ale dezvoltării şi utilizării energiei din surse regenerabile;</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b) acordă asistenţă consultativă şi informaţională privind măsurile de sprijin consumatorilor, constructorilor, instalatorilor, arhitecţilor şi furnizorilor de echipamente și sisteme pentru încălzire, răcire și energie electrică şi de vehicule compatibile cu utilizarea energiei din surse regenerabile;</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c) asigură informarea publicului cu privire la disponibilitatea şi avantajele ecologice ale diferitelor surse de energie pentru transporturi;</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d) promovează utilizarea încălzirii şi răcirii din surse regenerabile de energie la planificarea infrastructurii localităţii;</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e) promovează instalarea echipamentelor şi sistemelor pentru utilizarea energiei electrice, încălzirii şi răcirii din surse regenerabile de energie la planificarea, proiectarea, construirea şi renovarea zonelor industriale sau rezidenţiale;</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xml:space="preserve">            f) asigură informarea, în special a urbaniştilor şi arhitecţilor, despre </w:t>
            </w:r>
            <w:r w:rsidRPr="001D1BF1">
              <w:rPr>
                <w:rFonts w:ascii="Times New Roman" w:hAnsi="Times New Roman" w:cs="Times New Roman"/>
                <w:color w:val="333333"/>
                <w:sz w:val="24"/>
                <w:szCs w:val="24"/>
                <w:shd w:val="clear" w:color="auto" w:fill="FFFFFF"/>
                <w:lang w:val="ro-RO"/>
              </w:rPr>
              <w:lastRenderedPageBreak/>
              <w:t xml:space="preserve">combinaţia optimă de surse regenerabile de energie, tehnologii cu eficienţă sporită, încălzire şi răcire centralizată la planificarea, proiectarea, </w:t>
            </w:r>
            <w:r w:rsidRPr="001D1BF1">
              <w:rPr>
                <w:rFonts w:ascii="Times New Roman" w:hAnsi="Times New Roman" w:cs="Times New Roman"/>
                <w:color w:val="333333"/>
                <w:sz w:val="24"/>
                <w:szCs w:val="24"/>
                <w:lang w:val="ro-RO"/>
              </w:rPr>
              <w:t>construcţia şi renovarea zonelor industriale sau rezidenţiale;</w:t>
            </w:r>
            <w:r w:rsidRPr="001D1BF1">
              <w:rPr>
                <w:rFonts w:ascii="Times New Roman" w:hAnsi="Times New Roman" w:cs="Times New Roman"/>
                <w:color w:val="333333"/>
                <w:sz w:val="24"/>
                <w:szCs w:val="24"/>
                <w:lang w:val="ro-RO"/>
              </w:rPr>
              <w:br/>
              <w:t>            g) implementează sistemul de calificare și înregistrare a instalatorilor de cazane, furnale sau sobe pe bază de biomasă, de sisteme fotovoltaice şi termice solare, de sisteme geotermale de mică adîncime și de pompe de căldură, în conformitate cu regulamentul stabilit la art. 23;</w:t>
            </w:r>
            <w:r w:rsidRPr="001D1BF1">
              <w:rPr>
                <w:rFonts w:ascii="Times New Roman" w:hAnsi="Times New Roman" w:cs="Times New Roman"/>
                <w:color w:val="333333"/>
                <w:sz w:val="24"/>
                <w:szCs w:val="24"/>
                <w:lang w:val="ro-RO"/>
              </w:rPr>
              <w:br/>
              <w:t>            h) asigură informarea privind cerințele referitoare la calificarea și înregistrarea în registrul specificat la lit. j);</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t>Normă transpusă prin art.13 a Legii nr. 10 din 6.02.2016 privind promovarea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hd w:val="clear" w:color="auto" w:fill="FFFFFF"/>
              <w:spacing w:before="240" w:after="120"/>
              <w:jc w:val="both"/>
              <w:rPr>
                <w:rFonts w:ascii="Times New Roman" w:hAnsi="Times New Roman" w:cs="Times New Roman"/>
                <w:b/>
                <w:bCs/>
                <w:sz w:val="24"/>
                <w:szCs w:val="24"/>
              </w:rPr>
            </w:pPr>
            <w:r w:rsidRPr="001D1BF1">
              <w:rPr>
                <w:rFonts w:ascii="Times New Roman" w:hAnsi="Times New Roman" w:cs="Times New Roman"/>
                <w:i/>
                <w:iCs/>
                <w:sz w:val="24"/>
                <w:szCs w:val="24"/>
                <w:lang w:val="ro-RO"/>
              </w:rPr>
              <w:t xml:space="preserve">Articolul 15 </w:t>
            </w:r>
            <w:r w:rsidRPr="001D1BF1">
              <w:rPr>
                <w:rFonts w:ascii="Times New Roman" w:hAnsi="Times New Roman" w:cs="Times New Roman"/>
                <w:b/>
                <w:bCs/>
                <w:sz w:val="24"/>
                <w:szCs w:val="24"/>
                <w:lang w:val="ro-RO"/>
              </w:rPr>
              <w:t>Garanții de origine pentru energia electrică, încălzirea și răcirea produse din surse regenerabile de energie</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(1)  În scopul de a dovedi consumatorilor finali ponderea sau cantitatea de energie din surse regenerabile în cadrul mixului de energie al unui furnizor, în conformitate cu articolul 3 alineatul (6) din Directiva 2003/54/CE, statele membre se asigură că originea energiei electrice produse din surse regenerabile de energie poate fi garantată ca atare în înțelesul prezentei directive, în conformitate cu criterii obiective, transparente și nediscriminatorii.</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  În acest scop, statele membre se asigură că se emite o garanție de origine ca răspuns la cererea unui producător de energie electrică din surse regenerabile de energie. Statele membre pot prevedea emiterea de garanții de origine ca răspuns la cererea unui producător de încălzire sau răcire din surse regenerabile de energie. În acest caz, se poate prevedea o limită minimă a capacității. O garanție de origine are mărimea standard de 1 MWh. Pentru fiecare unitate de energie produsă nu se emite mai mult de o garanție de origine.</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Statele membre se asigură că aceeași unitate de energie din surse regenerabile este luată în considerare o singură dată.</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Statele membre pot prevedea să nu se acorde niciun ajutor unui producător dacă producătorul respectiv primește o garanție de origine pentru aceeași producție de energie din surse regenerabile.</w:t>
            </w:r>
          </w:p>
          <w:p w:rsidR="001D1BF1" w:rsidRPr="001D1BF1" w:rsidRDefault="001D1BF1">
            <w:pPr>
              <w:shd w:val="clear" w:color="auto" w:fill="FFFFFF"/>
              <w:spacing w:before="120"/>
              <w:jc w:val="both"/>
              <w:rPr>
                <w:rFonts w:ascii="Times New Roman" w:hAnsi="Times New Roman" w:cs="Times New Roman"/>
                <w:sz w:val="24"/>
                <w:szCs w:val="24"/>
                <w:lang w:val="ro-RO"/>
              </w:rPr>
            </w:pPr>
          </w:p>
          <w:p w:rsidR="001D1BF1" w:rsidRPr="001D1BF1" w:rsidRDefault="001D1BF1">
            <w:pPr>
              <w:shd w:val="clear" w:color="auto" w:fill="FFFFFF"/>
              <w:spacing w:before="120"/>
              <w:jc w:val="both"/>
              <w:rPr>
                <w:rFonts w:ascii="Times New Roman" w:hAnsi="Times New Roman" w:cs="Times New Roman"/>
                <w:sz w:val="24"/>
                <w:szCs w:val="24"/>
                <w:lang w:val="ro-RO"/>
              </w:rPr>
            </w:pPr>
          </w:p>
          <w:p w:rsidR="001D1BF1" w:rsidRPr="001D1BF1" w:rsidRDefault="001D1BF1">
            <w:pPr>
              <w:shd w:val="clear" w:color="auto" w:fill="FFFFFF"/>
              <w:spacing w:before="120"/>
              <w:jc w:val="both"/>
              <w:rPr>
                <w:rFonts w:ascii="Times New Roman" w:hAnsi="Times New Roman" w:cs="Times New Roman"/>
                <w:sz w:val="24"/>
                <w:szCs w:val="24"/>
                <w:lang w:val="ro-RO"/>
              </w:rPr>
            </w:pPr>
          </w:p>
          <w:p w:rsidR="001D1BF1" w:rsidRPr="001D1BF1" w:rsidRDefault="001D1BF1">
            <w:pPr>
              <w:shd w:val="clear" w:color="auto" w:fill="FFFFFF"/>
              <w:spacing w:before="120"/>
              <w:jc w:val="both"/>
              <w:rPr>
                <w:rFonts w:ascii="Times New Roman" w:hAnsi="Times New Roman" w:cs="Times New Roman"/>
                <w:sz w:val="24"/>
                <w:szCs w:val="24"/>
                <w:lang w:val="ro-RO"/>
              </w:rPr>
            </w:pPr>
          </w:p>
          <w:p w:rsidR="001D1BF1" w:rsidRPr="001D1BF1" w:rsidRDefault="001D1BF1">
            <w:pPr>
              <w:shd w:val="clear" w:color="auto" w:fill="FFFFFF"/>
              <w:spacing w:before="120"/>
              <w:jc w:val="both"/>
              <w:rPr>
                <w:rFonts w:ascii="Times New Roman" w:hAnsi="Times New Roman" w:cs="Times New Roman"/>
                <w:sz w:val="24"/>
                <w:szCs w:val="24"/>
                <w:lang w:val="ro-RO"/>
              </w:rPr>
            </w:pPr>
          </w:p>
          <w:p w:rsidR="001D1BF1" w:rsidRPr="001D1BF1" w:rsidRDefault="001D1BF1">
            <w:pPr>
              <w:shd w:val="clear" w:color="auto" w:fill="FFFFFF"/>
              <w:spacing w:before="120"/>
              <w:jc w:val="both"/>
              <w:rPr>
                <w:rFonts w:ascii="Times New Roman" w:hAnsi="Times New Roman" w:cs="Times New Roman"/>
                <w:sz w:val="24"/>
                <w:szCs w:val="24"/>
                <w:lang w:val="ro-RO"/>
              </w:rPr>
            </w:pPr>
          </w:p>
          <w:p w:rsidR="001D1BF1" w:rsidRPr="001D1BF1" w:rsidRDefault="001D1BF1">
            <w:pPr>
              <w:shd w:val="clear" w:color="auto" w:fill="FFFFFF"/>
              <w:spacing w:before="120"/>
              <w:jc w:val="both"/>
              <w:rPr>
                <w:rFonts w:ascii="Times New Roman" w:hAnsi="Times New Roman" w:cs="Times New Roman"/>
                <w:sz w:val="24"/>
                <w:szCs w:val="24"/>
                <w:lang w:val="ro-RO"/>
              </w:rPr>
            </w:pPr>
          </w:p>
          <w:p w:rsidR="001D1BF1" w:rsidRPr="001D1BF1" w:rsidRDefault="001D1BF1">
            <w:pPr>
              <w:shd w:val="clear" w:color="auto" w:fill="FFFFFF"/>
              <w:spacing w:before="120"/>
              <w:jc w:val="both"/>
              <w:rPr>
                <w:rFonts w:ascii="Times New Roman" w:hAnsi="Times New Roman" w:cs="Times New Roman"/>
                <w:sz w:val="24"/>
                <w:szCs w:val="24"/>
                <w:lang w:val="ro-RO"/>
              </w:rPr>
            </w:pPr>
          </w:p>
          <w:p w:rsidR="001D1BF1" w:rsidRPr="001D1BF1" w:rsidRDefault="001D1BF1">
            <w:pPr>
              <w:shd w:val="clear" w:color="auto" w:fill="FFFFFF"/>
              <w:spacing w:before="120"/>
              <w:jc w:val="both"/>
              <w:rPr>
                <w:rFonts w:ascii="Times New Roman" w:hAnsi="Times New Roman" w:cs="Times New Roman"/>
                <w:sz w:val="24"/>
                <w:szCs w:val="24"/>
                <w:lang w:val="ro-RO"/>
              </w:rPr>
            </w:pPr>
          </w:p>
          <w:p w:rsidR="001D1BF1" w:rsidRPr="001D1BF1" w:rsidRDefault="001D1BF1">
            <w:pPr>
              <w:shd w:val="clear" w:color="auto" w:fill="FFFFFF"/>
              <w:spacing w:before="120"/>
              <w:jc w:val="both"/>
              <w:rPr>
                <w:rFonts w:ascii="Times New Roman" w:hAnsi="Times New Roman" w:cs="Times New Roman"/>
                <w:sz w:val="24"/>
                <w:szCs w:val="24"/>
                <w:lang w:val="ro-RO"/>
              </w:rPr>
            </w:pP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Garanția de origine nu îndeplinește nicio funcție în ceea ce privește respectarea de către un stat membru a dispozițiilor articolului 3. Transferurile de garanții de origine, separat sau împreună cu transferul fizic de energie, nu produc efecte asupra deciziei statelor membre de a utiliza transferuri statistice, proiecte comune sau scheme de sprijin comune pentru îndeplinirea obiectivului sau asupra calculării consumului final brut de energie din surse regenerabile în conformitate cu articolul 5.</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  Orice utilizare a unei garanții de origine are loc în termen de douăsprezece luni de la data producerii respectivei unități de energie. O garanție de origine este anulată după momentul utilizării.</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(4)  Statele membre sau organismele competente desemnate supraveghează emiterea, transferul și anularea acestor garanții de origine. Responsabilitățile geografice ale organismelor competente desemnate nu se suprapun, acestea fiind independente de activitățile de producere, comercializare și furnizare a energiei.</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  Statele membre sau organismele competente desemnate pun în funcțiune mecanisme corespunzătoare pentru a asigura că garanțiile de origine sunt emise, transferate și anulate electronic și sunt exacte, sigure și imposibil de fraudat.</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  O garanție de origine specifică cel puțin:</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(a) sursa de energie din care a fost produsă energia și data inițială și finală a producerii acesteia;</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 dacă garanția de origine se referă la:</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(i) energie electrică; sau</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(ii) încălzire sau răcire;</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(c) identitatea, amplasarea, tipul și capacitatea instalației unde a fost produsă energia;</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 dacă și în ce măsură instalația a beneficiat de un sprijin pentru investiții, dacă și în ce măsură unitatea de energie a beneficiat în orice alt mod de o schemă de sprijin național și tipul de schemă de sprijin;</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(e) data la care instalația a fost dată în exploatare;</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(f) data și țara emiterii și un număr de identificare unic.</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  Un furnizor de energie electrică poate dovedi ponderea sau cantitatea de energie din surse regenerabile utilizată în cadrul mixului său energetic prin garanțiile de origine, în cazul în care i se solicită acest lucru, în sensul articolului 3 alineatul (6) din Directiva 2003/54/CE.</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  Cantitatea de energie din surse regenerabile corespunzătoare garanțiilor de origine transferate de către un furnizor de energie electrică unei părți terțe se deduce din ponderea de energie din surse regenerabile din cadrul mixului său energetic, în sensul articolului 3 alineatul (6) din Directiva 2003/54/CE.</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  Statele membre recunosc garanțiile de origine emise de alte state membre în conformitate cu prezenta directivă, exclusiv ca dovadă a elementelor prevăzute la alineatul (1) și la alineatul (6) literele 6 literele (a)-(f). Un stat membru poate refuza să recunoască o garanție de origine numai când are motive întemeiate cu privire la exactitatea, fiabilitatea sau veridicitatea acesteia. Statul membru respectiv comunică Comisiei acest refuz, precum și justificarea acestuia.</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(10)  În cazul în care Comisia consideră că un refuz de a recunoaște o garanție de origine este neîntemeiat, Comisia poate adopta o decizie prin care să îi solicite statului membru în cauză să o recunoască.</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(11)  Un stat membru poate introduce, în conformitate cu dreptul comunitar, criterii obiective, transparente și nediscriminatorii privind utilizarea garanțiilor de origine în vederea respectării obligațiilor care îi revin în temeiul articolului 3 alineatul (6) din Directiva 2003/54/CE.</w:t>
            </w:r>
          </w:p>
          <w:p w:rsidR="001D1BF1" w:rsidRPr="001D1BF1" w:rsidRDefault="001D1BF1">
            <w:pPr>
              <w:shd w:val="clear" w:color="auto" w:fill="FFFFFF"/>
              <w:spacing w:before="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(12)  În cazul în care furnizorii de energie comercializează energie din surse regenerabile consumatorilor făcând referire la avantajele de mediu sau la alte avantaje ale energiei din surse regenerabile, statele membre pot solicita furnizorilor de energie să pună la dispoziție, în formă sintetizată, informații privind cantitatea sau ponderea de energie din surse regenerabile care provine de la instalațiile sau din capacitatea crescută care au devenit operaționale după 25 iunie 2009.</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color w:val="333333"/>
                <w:sz w:val="24"/>
                <w:szCs w:val="24"/>
                <w:shd w:val="clear" w:color="auto" w:fill="FFFFFF"/>
                <w:lang w:val="ro-RO"/>
              </w:rPr>
            </w:pPr>
          </w:p>
          <w:p w:rsidR="001D1BF1" w:rsidRPr="001D1BF1" w:rsidRDefault="001D1BF1">
            <w:pPr>
              <w:spacing w:after="240"/>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b/>
                <w:bCs/>
                <w:color w:val="333333"/>
                <w:sz w:val="24"/>
                <w:szCs w:val="24"/>
                <w:shd w:val="clear" w:color="auto" w:fill="FFFFFF"/>
                <w:lang w:val="ro-RO"/>
              </w:rPr>
              <w:t>Articolul 31. </w:t>
            </w:r>
            <w:r w:rsidRPr="001D1BF1">
              <w:rPr>
                <w:rFonts w:ascii="Times New Roman" w:hAnsi="Times New Roman" w:cs="Times New Roman"/>
                <w:color w:val="333333"/>
                <w:sz w:val="24"/>
                <w:szCs w:val="24"/>
                <w:shd w:val="clear" w:color="auto" w:fill="FFFFFF"/>
                <w:lang w:val="ro-RO"/>
              </w:rPr>
              <w:t>Garanţiile de origine</w:t>
            </w: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color w:val="333333"/>
                <w:sz w:val="24"/>
                <w:szCs w:val="24"/>
                <w:shd w:val="clear" w:color="auto" w:fill="FFFFFF"/>
                <w:lang w:val="ro-RO"/>
              </w:rPr>
              <w:lastRenderedPageBreak/>
              <w:t xml:space="preserve">(1) Originea energiei electrice din surse regenerabile se atestă prin intermediul garanţiilor de origine emise de </w:t>
            </w:r>
            <w:r w:rsidRPr="001D1BF1">
              <w:rPr>
                <w:rFonts w:ascii="Times New Roman" w:hAnsi="Times New Roman" w:cs="Times New Roman"/>
                <w:sz w:val="24"/>
                <w:szCs w:val="24"/>
                <w:lang w:val="ro-RO"/>
              </w:rPr>
              <w:t>către furnizorul central de energie electrică. </w:t>
            </w: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color w:val="333333"/>
                <w:sz w:val="24"/>
                <w:szCs w:val="24"/>
                <w:shd w:val="clear" w:color="auto" w:fill="FFFFFF"/>
                <w:lang w:val="ro-RO"/>
              </w:rPr>
              <w:t>(2) Garanţiile de origine trebuie să fie emise, transferate şi anulate în mod electronic, în conformitate cu criteriile obiective, transparente şi nediscriminatorii. Procedura de emitere, transfer, anulare şi utilizare a garanţiei de origine, forma cererii pentru eliberarea unei garanţii de origine şi forma garanţiei de origine se stabilesc în regulamentul elaborat şi aprobat de Agenția Națională pentru Reglementare în Energetică</w:t>
            </w: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color w:val="333333"/>
                <w:sz w:val="24"/>
                <w:szCs w:val="24"/>
                <w:shd w:val="clear" w:color="auto" w:fill="FFFFFF"/>
                <w:lang w:val="ro-RO"/>
              </w:rPr>
              <w:t>.  </w:t>
            </w:r>
            <w:r w:rsidRPr="001D1BF1">
              <w:rPr>
                <w:rFonts w:ascii="Times New Roman" w:hAnsi="Times New Roman" w:cs="Times New Roman"/>
                <w:color w:val="333333"/>
                <w:sz w:val="24"/>
                <w:szCs w:val="24"/>
                <w:shd w:val="clear" w:color="auto" w:fill="FFFF00"/>
                <w:lang w:val="ro-RO"/>
              </w:rPr>
              <w:t>(3) Furnizorul central de energie electrică eliberează garanția de origine la cererea producătorului de energie electrică din surse regenerabile. În legătură cu eliberarea garanţiilor de origine și pentru a confirma veridicitatea faptului că energia electrică este produsă din surse regenerabile de energie, furnizorul central de energie electrică are dreptul să solicite operatorului sistemului de transport sau, după caz, operatorului sistemului de distribuție să efectueze verificări la centrala electrică a producătorului respectiv.</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lastRenderedPageBreak/>
              <w:t>   (4) O garanţie de origine se emite </w:t>
            </w:r>
            <w:r w:rsidRPr="001D1BF1">
              <w:rPr>
                <w:rFonts w:ascii="Times New Roman" w:hAnsi="Times New Roman" w:cs="Times New Roman"/>
                <w:color w:val="333333"/>
                <w:sz w:val="24"/>
                <w:szCs w:val="24"/>
                <w:shd w:val="clear" w:color="auto" w:fill="FFFF00"/>
                <w:lang w:val="ro-RO"/>
              </w:rPr>
              <w:t>de către furnizorul central de energie electrică</w:t>
            </w:r>
            <w:r w:rsidRPr="001D1BF1">
              <w:rPr>
                <w:rFonts w:ascii="Times New Roman" w:hAnsi="Times New Roman" w:cs="Times New Roman"/>
                <w:color w:val="333333"/>
                <w:sz w:val="24"/>
                <w:szCs w:val="24"/>
                <w:shd w:val="clear" w:color="auto" w:fill="FFFFFF"/>
                <w:lang w:val="ro-RO"/>
              </w:rPr>
              <w:t> în termen de cel mult 30 de zile calendaristice de la data primirii cererii de la producătorul de energie electrică din surse regenerabile. Pentru fiecare unitate de energie electrică din surse regenerabile (1 megawatt-oră) nu se emite mai mult de o garanţie de origine, astfel încît aceeaşi unitate de energie electrică din surse regenerabile de energie să fie calculată o singură dată. </w:t>
            </w: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spacing w:after="240"/>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color w:val="333333"/>
                <w:sz w:val="24"/>
                <w:szCs w:val="24"/>
                <w:shd w:val="clear" w:color="auto" w:fill="FFFF00"/>
                <w:lang w:val="ro-RO"/>
              </w:rPr>
              <w:t>(4) Garanţiile de origine nu pot fi utilizate pentru a justifica atingerea obiectivului naţional în domeniul energiei din surse regenerabile, stabilit la art. 6 alin. (1) lit. b).</w:t>
            </w: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color w:val="333333"/>
                <w:sz w:val="24"/>
                <w:szCs w:val="24"/>
                <w:shd w:val="clear" w:color="auto" w:fill="FFFFFF"/>
                <w:lang w:val="ro-RO"/>
              </w:rPr>
              <w:t> (5) O garanţie de origine trebuie să conţină date exacte, să fie sigură, imposibil de fraudat şi să specifice cel puţin următoarele:</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a) sursa de energie din care a fost produsă energia electrică şi perioada producerii acesteia (data iniţială şi data finală);</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b) identitatea, locul de amplasare, tipul şi capacitatea </w:t>
            </w:r>
            <w:r w:rsidRPr="001D1BF1">
              <w:rPr>
                <w:rFonts w:ascii="Times New Roman" w:hAnsi="Times New Roman" w:cs="Times New Roman"/>
                <w:color w:val="333333"/>
                <w:sz w:val="24"/>
                <w:szCs w:val="24"/>
                <w:shd w:val="clear" w:color="auto" w:fill="FFFF00"/>
                <w:lang w:val="ro-RO"/>
              </w:rPr>
              <w:t>centralei electrice</w:t>
            </w:r>
            <w:r w:rsidRPr="001D1BF1">
              <w:rPr>
                <w:rFonts w:ascii="Times New Roman" w:hAnsi="Times New Roman" w:cs="Times New Roman"/>
                <w:color w:val="333333"/>
                <w:sz w:val="24"/>
                <w:szCs w:val="24"/>
                <w:shd w:val="clear" w:color="auto" w:fill="FFFFFF"/>
                <w:lang w:val="ro-RO"/>
              </w:rPr>
              <w:t> unde a fost produsă energia electrică;</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c) dacă şi în ce măsură producătorul a beneficiat de sprijin pentru a investi în </w:t>
            </w:r>
            <w:r w:rsidRPr="001D1BF1">
              <w:rPr>
                <w:rFonts w:ascii="Times New Roman" w:hAnsi="Times New Roman" w:cs="Times New Roman"/>
                <w:color w:val="333333"/>
                <w:sz w:val="24"/>
                <w:szCs w:val="24"/>
                <w:shd w:val="clear" w:color="auto" w:fill="FFFF00"/>
                <w:lang w:val="ro-RO"/>
              </w:rPr>
              <w:t>centrala electrică</w:t>
            </w:r>
            <w:r w:rsidRPr="001D1BF1">
              <w:rPr>
                <w:rFonts w:ascii="Times New Roman" w:hAnsi="Times New Roman" w:cs="Times New Roman"/>
                <w:color w:val="333333"/>
                <w:sz w:val="24"/>
                <w:szCs w:val="24"/>
                <w:shd w:val="clear" w:color="auto" w:fill="FFFFFF"/>
                <w:lang w:val="ro-RO"/>
              </w:rPr>
              <w:t>, dacă şi în ce măsură producătorul a beneficiat în orice alt mod de o schemă naţională de sprijin pentru producerea unei unităţi anume de energie electrică şi tipul schemei de sprijin respective;</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d) data la care </w:t>
            </w:r>
            <w:r w:rsidRPr="001D1BF1">
              <w:rPr>
                <w:rFonts w:ascii="Times New Roman" w:hAnsi="Times New Roman" w:cs="Times New Roman"/>
                <w:color w:val="333333"/>
                <w:sz w:val="24"/>
                <w:szCs w:val="24"/>
                <w:shd w:val="clear" w:color="auto" w:fill="FFFF00"/>
                <w:lang w:val="ro-RO"/>
              </w:rPr>
              <w:t>centrala electrică</w:t>
            </w:r>
            <w:r w:rsidRPr="001D1BF1">
              <w:rPr>
                <w:rFonts w:ascii="Times New Roman" w:hAnsi="Times New Roman" w:cs="Times New Roman"/>
                <w:color w:val="333333"/>
                <w:sz w:val="24"/>
                <w:szCs w:val="24"/>
                <w:shd w:val="clear" w:color="auto" w:fill="FFFFFF"/>
                <w:lang w:val="ro-RO"/>
              </w:rPr>
              <w:t> a fost dată în exploatare;</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e) data şi ţara emiterii, un număr de identificare unic.</w:t>
            </w: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spacing w:after="240"/>
              <w:jc w:val="both"/>
              <w:rPr>
                <w:rFonts w:ascii="Times New Roman" w:hAnsi="Times New Roman" w:cs="Times New Roman"/>
                <w:color w:val="333333"/>
                <w:sz w:val="24"/>
                <w:szCs w:val="24"/>
                <w:shd w:val="clear" w:color="auto" w:fill="FFFF00"/>
                <w:lang w:val="ro-RO"/>
              </w:rPr>
            </w:pPr>
            <w:r w:rsidRPr="001D1BF1">
              <w:rPr>
                <w:rFonts w:ascii="Times New Roman" w:hAnsi="Times New Roman" w:cs="Times New Roman"/>
                <w:color w:val="333333"/>
                <w:sz w:val="24"/>
                <w:szCs w:val="24"/>
                <w:shd w:val="clear" w:color="auto" w:fill="FFFFFF"/>
                <w:lang w:val="ro-RO"/>
              </w:rPr>
              <w:lastRenderedPageBreak/>
              <w:t>  </w:t>
            </w:r>
            <w:r w:rsidRPr="001D1BF1">
              <w:rPr>
                <w:rFonts w:ascii="Times New Roman" w:hAnsi="Times New Roman" w:cs="Times New Roman"/>
                <w:b/>
                <w:bCs/>
                <w:color w:val="333333"/>
                <w:sz w:val="24"/>
                <w:szCs w:val="24"/>
                <w:shd w:val="clear" w:color="auto" w:fill="FFFFFF"/>
                <w:lang w:val="ro-RO"/>
              </w:rPr>
              <w:t>Articolul 32. </w:t>
            </w:r>
            <w:r w:rsidRPr="001D1BF1">
              <w:rPr>
                <w:rFonts w:ascii="Times New Roman" w:hAnsi="Times New Roman" w:cs="Times New Roman"/>
                <w:color w:val="333333"/>
                <w:sz w:val="24"/>
                <w:szCs w:val="24"/>
                <w:shd w:val="clear" w:color="auto" w:fill="FFFFFF"/>
                <w:lang w:val="ro-RO"/>
              </w:rPr>
              <w:t>Utilizarea şi recunoaşterea garanţiilor de origine</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(1) Garanţiile de origine pot fi utilizate </w:t>
            </w:r>
            <w:r w:rsidRPr="001D1BF1">
              <w:rPr>
                <w:rFonts w:ascii="Times New Roman" w:hAnsi="Times New Roman" w:cs="Times New Roman"/>
                <w:color w:val="333333"/>
                <w:sz w:val="24"/>
                <w:szCs w:val="24"/>
                <w:shd w:val="clear" w:color="auto" w:fill="FF0000"/>
                <w:lang w:val="ro-RO"/>
              </w:rPr>
              <w:t>de furnizorii de energie electrică</w:t>
            </w:r>
            <w:r w:rsidRPr="001D1BF1">
              <w:rPr>
                <w:rFonts w:ascii="Times New Roman" w:hAnsi="Times New Roman" w:cs="Times New Roman"/>
                <w:color w:val="333333"/>
                <w:sz w:val="24"/>
                <w:szCs w:val="24"/>
                <w:shd w:val="clear" w:color="auto" w:fill="FFFFFF"/>
                <w:lang w:val="ro-RO"/>
              </w:rPr>
              <w:t> în termen de 12 luni de la data producerii unităţii de energie electrică corespunzătoare. După utilizare, garanţiile de origine se anulează.</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w:t>
            </w:r>
            <w:r w:rsidRPr="001D1BF1">
              <w:rPr>
                <w:rFonts w:ascii="Times New Roman" w:hAnsi="Times New Roman" w:cs="Times New Roman"/>
                <w:color w:val="333333"/>
                <w:sz w:val="24"/>
                <w:szCs w:val="24"/>
                <w:lang w:val="ro-RO"/>
              </w:rPr>
              <w:t>(2) Furnizorul central de energie electrică transferă furnizorilor de energie electrică garanțiile de origine ce corespund cantității de energie electrică repartizate acestora, în condițiile prezentei legi.</w:t>
            </w:r>
            <w:r w:rsidRPr="001D1BF1">
              <w:rPr>
                <w:rFonts w:ascii="Times New Roman" w:hAnsi="Times New Roman" w:cs="Times New Roman"/>
                <w:color w:val="333333"/>
                <w:sz w:val="24"/>
                <w:szCs w:val="24"/>
                <w:lang w:val="ro-RO"/>
              </w:rPr>
              <w:br/>
              <w:t>  (3) Furnizorii de energie electrică pot utiliza garanţiile de origine pentru a dovedi consumatorilor finali ponderea sau cantitatea de energie electrică din surse regenerabile în mixul de energie electrică furnizată de către aceştia.</w:t>
            </w:r>
          </w:p>
          <w:p w:rsidR="001D1BF1" w:rsidRPr="001D1BF1" w:rsidRDefault="001D1BF1">
            <w:pPr>
              <w:jc w:val="both"/>
              <w:rPr>
                <w:rFonts w:ascii="Times New Roman" w:hAnsi="Times New Roman" w:cs="Times New Roman"/>
                <w:color w:val="333333"/>
                <w:sz w:val="24"/>
                <w:szCs w:val="24"/>
                <w:shd w:val="clear" w:color="auto" w:fill="FFFF00"/>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color w:val="333333"/>
                <w:sz w:val="24"/>
                <w:szCs w:val="24"/>
                <w:shd w:val="clear" w:color="auto" w:fill="FFFFFF"/>
                <w:lang w:val="ro-RO"/>
              </w:rPr>
              <w:t xml:space="preserve">(5) Garanţiile de origine emise de autorităţile statelor membre ale Uniunii Europene şi de autorităţile Statelor Contractante ale Tratatului Comunităţii Energetice pot fi supuse procedurii de recunoaştere în condiţiile prezentei legi şi potrivit regulamentului elaborat şi aprobat de Agenția Națională pentru Reglementare în Energetică. În acest scop, un participant la piaţa energiei electrice depune la Agenția Națională pentru Reglementare în Energetică o cerere privind recunoaşterea garanţiilor de origine pe teritoriul Republicii Moldova, cu condiţia că recunoaşterea acestora se solicită în scopul </w:t>
            </w:r>
            <w:r w:rsidRPr="001D1BF1">
              <w:rPr>
                <w:rFonts w:ascii="Times New Roman" w:hAnsi="Times New Roman" w:cs="Times New Roman"/>
                <w:color w:val="333333"/>
                <w:sz w:val="24"/>
                <w:szCs w:val="24"/>
                <w:shd w:val="clear" w:color="auto" w:fill="FFFFFF"/>
                <w:lang w:val="ro-RO"/>
              </w:rPr>
              <w:lastRenderedPageBreak/>
              <w:t>de a demonstra unui consumator final că toată energia electrică sau o parte din aceasta este produsă din surse regenerabile. </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(6) Agenția Națională pentru Reglementare în Energetică examinează, în termen de 30 de zile calendaristice, cererea menționată la alin. (5) din prezentul articol şi adoptă decizia privind recunoaşterea unei garanţii de origine emise de autorităţile statelor membre ale Uniunii Europene şi de autorităţile Statelor Contractante ale Tratatului Comunităţii Energetice numai în cazul în care garanţia de origine respectivă conţine informaţiile prevăzute la art. 31 alin. (5) şi dacă nu există motive întemeiate de refuz în raport cu exactitatea, fiabilitatea sau veridicitatea acesteia.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lastRenderedPageBreak/>
              <w:t xml:space="preserve">Normă transpusă prin art.31 și art. 32 a </w:t>
            </w:r>
            <w:r w:rsidRPr="001D1BF1">
              <w:rPr>
                <w:rFonts w:ascii="Times New Roman" w:hAnsi="Times New Roman" w:cs="Times New Roman"/>
                <w:sz w:val="24"/>
                <w:szCs w:val="24"/>
                <w:lang w:val="ro-RO"/>
              </w:rPr>
              <w:lastRenderedPageBreak/>
              <w:t>Legii nr. 10 din 6.02.2016 privind promovarea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hd w:val="clear" w:color="auto" w:fill="FFFFFF"/>
              <w:spacing w:before="240" w:after="120"/>
              <w:jc w:val="both"/>
              <w:rPr>
                <w:rFonts w:ascii="Times New Roman" w:hAnsi="Times New Roman" w:cs="Times New Roman"/>
                <w:i/>
                <w:iCs/>
                <w:color w:val="444444"/>
                <w:sz w:val="24"/>
                <w:szCs w:val="24"/>
              </w:rPr>
            </w:pPr>
            <w:r w:rsidRPr="001D1BF1">
              <w:rPr>
                <w:rFonts w:ascii="Times New Roman" w:hAnsi="Times New Roman" w:cs="Times New Roman"/>
                <w:i/>
                <w:iCs/>
                <w:color w:val="444444"/>
                <w:sz w:val="24"/>
                <w:szCs w:val="24"/>
                <w:lang w:val="ro-RO"/>
              </w:rPr>
              <w:lastRenderedPageBreak/>
              <w:t>Articolul 16</w:t>
            </w:r>
          </w:p>
          <w:p w:rsidR="001D1BF1" w:rsidRPr="001D1BF1" w:rsidRDefault="001D1BF1">
            <w:pPr>
              <w:shd w:val="clear" w:color="auto" w:fill="FFFFFF"/>
              <w:spacing w:before="240" w:after="120"/>
              <w:jc w:val="both"/>
              <w:rPr>
                <w:rFonts w:ascii="Times New Roman" w:hAnsi="Times New Roman" w:cs="Times New Roman"/>
                <w:b/>
                <w:bCs/>
                <w:color w:val="444444"/>
                <w:sz w:val="24"/>
                <w:szCs w:val="24"/>
                <w:lang w:val="ro-RO"/>
              </w:rPr>
            </w:pPr>
            <w:r w:rsidRPr="001D1BF1">
              <w:rPr>
                <w:rFonts w:ascii="Times New Roman" w:hAnsi="Times New Roman" w:cs="Times New Roman"/>
                <w:b/>
                <w:bCs/>
                <w:color w:val="444444"/>
                <w:sz w:val="24"/>
                <w:szCs w:val="24"/>
                <w:lang w:val="ro-RO"/>
              </w:rPr>
              <w:t>Accesul la rețele și exploatarea acestora</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(1)  Statele membre iau măsuri adecvate pentru a dezvolta infrastructura rețelei de transport și distribuție, rețelele inteligente, </w:t>
            </w:r>
            <w:r w:rsidRPr="001D1BF1">
              <w:rPr>
                <w:rFonts w:ascii="Times New Roman" w:hAnsi="Times New Roman" w:cs="Times New Roman"/>
                <w:color w:val="444444"/>
                <w:sz w:val="24"/>
                <w:szCs w:val="24"/>
                <w:lang w:val="ro-RO"/>
              </w:rPr>
              <w:lastRenderedPageBreak/>
              <w:t>instalațiile de stocare și sistemul electroenergetic pentru a permite securitatea funcționării sistemului electroenergetic ceea ce va permite dezvoltarea ulterioară a producției de energie electrică din surse regenerabile de energie, inclusiv a interconectării dintre statele membre, precum și între statele membre și țările terțe. Statele membre iau de asemenea măsuri adecvate pentru accelerarea procedurilor de autorizare pentru infrastructura rețelei electrice și pentru coordonarea aprobării infrastructurii rețelei electrice cu procedurile administrative și de planificare.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(2)  Sub rezerva cerințelor privind menținerea fiabilității și siguranței rețelei electrice, pe baza unor criterii transparente și nediscriminatorii definite de autoritățile naționale competente: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statele membre se asigură că operatorii de transport și sistem și cei de distribuție prezenți pe teritoriul lor garantează transportul și distribuția energiei electrice produse din surse regenerabile de energie;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statele membre prevăd de asemenea, fie accesul prioritar, fie accesul garantat la rețeaua electrică pentru energia electrică produsă din surse regenerabile de energie;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(c) statele membre se asigură că la dispecerizarea instalațiilor de producere a energiei electrice, operatorii de transport </w:t>
            </w:r>
            <w:r w:rsidRPr="001D1BF1">
              <w:rPr>
                <w:rFonts w:ascii="Times New Roman" w:hAnsi="Times New Roman" w:cs="Times New Roman"/>
                <w:color w:val="444444"/>
                <w:sz w:val="24"/>
                <w:szCs w:val="24"/>
                <w:lang w:val="ro-RO"/>
              </w:rPr>
              <w:lastRenderedPageBreak/>
              <w:t>și sistem acordă prioritate instalațiilor de producere care utilizează surse regenerabile de energie, în măsura în care funcționarea sigură a rețelei naționale de energie electrică permite acest lucru și pe baza unor criterii transparente și nediscriminatorii. Statele membre se asigură că sunt luate măsurile adecvate de funcționare a rețelei electrice și a pieței în scopul minimizării limitărilor privind utilizarea energiei electrice produse din surse regenerabile de energie. În cazul în care sunt luate măsuri semnificative pentru a limita utilizarea surselor regenerabile de energie în scopul garantării securității sistemului electroenergetic național și a securității aprovizionării cu energie, statele membre se asigură că operatorii de sistem responsabili informează autoritatea de reglementare competentă cu privire la aceste măsuri și că indică ce măsuri corective intenționează să ia în vederea preîntâmpinării unor limitări neadecvate.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(3)  Statele membre impun operatorilor de transport și sistem și celor de distribuție să stabilească și să facă publice norme standardizate privind suportarea separat și în comun a costurilor adaptărilor tehnice, precum racordările la rețeaua electrică și consolidările rețelei electrice, operarea îmbunătățită a rețelei electrice și aplicarea nediscriminatorie a codurilor de rețea, care sunt necesare pentru a-i integra pe </w:t>
            </w:r>
            <w:r w:rsidRPr="001D1BF1">
              <w:rPr>
                <w:rFonts w:ascii="Times New Roman" w:hAnsi="Times New Roman" w:cs="Times New Roman"/>
                <w:color w:val="444444"/>
                <w:sz w:val="24"/>
                <w:szCs w:val="24"/>
                <w:lang w:val="ro-RO"/>
              </w:rPr>
              <w:lastRenderedPageBreak/>
              <w:t>noii producători care alimentează rețeaua interconectată cu energie electrică produsă din surse regenerabile de energie.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Aceste norme se bazează pe criterii obiective, transparente și nediscriminatorii, care țin seama, în special, de toate costurile și beneficiile aferente racordării acestor producători la rețeaua electrică și de circumstanțele speciale ale producătorilor situați în regiuni periferice și în regiuni cu o densitate scăzută a populației. Normele respective pot să prevadă tipuri diferite de racordare.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(4)  După caz, statele membre pot să impună operatorilor de transport și sistem și celor de distribuție să suporte, integral sau parțial, costurile menționate la alineatul (3). Statele membre revizuiesc și iau măsurile necesare pentru îmbunătățirea cadrelor și normelor privind suportarea separat și în comun a costurilor menționate la alineatul (3) până la 30 iunie 2011, iar ulterior din doi în doi ani, pentru a asigura integrarea noilor producători menționați la alineatul respectiv.</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(5)  Statele membre impun operatorilor de transport și sistem și celor de distribuție să pună la dispoziția oricărui nou producător de energie din surse regenerabile care dorește să se conecteze la sistem informațiile necesare complete, inclusiv:</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(a) o estimare cuprinzătoare și detaliată a costurilor legate de racordare;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un termen rezonabil și precis pentru primirea și analizarea cererii de racordare la rețeaua electrică;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 un calendar orientativ rezonabil pentru orice racordare propusă la rețeaua electrică.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Statele membre pot permite producătorilor de energie electrică din surse regenerabile de energie care doresc să se conecteze la rețea să lanseze o procedură de ofertare pentru lucrările de racordare.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(6)  Suportarea în comun a costurilor menționată la alineatul (3) se aplică prin intermediul unui mecanism bazat pe criterii obiective, transparente și nediscriminatorii, ținând seama de beneficiile rezultate din racordările producătorilor care au fost racordați inițial și ulterior, precum și ale operatorilor de transport și sistem și ale celor de distribuție.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(7)  Statele membre se asigură că aplicarea tarifelor de transport și distribuție nu aduce nicio discriminare în defavoarea energiei electrice produse din surse regenerabile de energie, inclusiv în special a energiei electrice din surse regenerabile de energie produsă în regiuni periferice, cum ar fi regiunile insulare și </w:t>
            </w:r>
            <w:r w:rsidRPr="001D1BF1">
              <w:rPr>
                <w:rFonts w:ascii="Times New Roman" w:hAnsi="Times New Roman" w:cs="Times New Roman"/>
                <w:color w:val="444444"/>
                <w:sz w:val="24"/>
                <w:szCs w:val="24"/>
                <w:lang w:val="ro-RO"/>
              </w:rPr>
              <w:lastRenderedPageBreak/>
              <w:t>regiunile cu o densitate scăzută a populației. Statele membre se asigură că aplicarea tarifelor de transport și distribuție nu aduce nicio discriminare gazelor naturale provenite din surse regenerabile de energie.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(8)  Statele membre se asigură că tarifele aplicate de operatorii de transport și sistem și de operatorii sistemelor de distribuție pentru transportul și distribuția de energie electrică din centrale care utilizează surse regenerabile de energie reflectă reduceri ale costurilor realizabile prin racordarea centralei la rețea. Aceste reduceri ale costurilor pot proveni din utilizarea directă a rețelei electrice de joasă tensiune.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(9)  După caz, statele membre evaluează necesitatea extinderii infrastructurii rețelei existente de gaze naturale pentru facilitarea integrării gazelor provenite din surse regenerabile de energie.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(10)  După caz, statele membre solicită operatorilor de transport și sistem și operatorilor de distribuție de pe teritoriul lor să publice norme tehnice în conformitate cu articolul 6 din Directiva 2003/55/CE a Parlamentului European și a Consiliului din 26 iunie 2003 privind normele comune pentru piața internă în sectorul gazelor naturale (</w:t>
            </w:r>
            <w:hyperlink r:id="rId11" w:anchor="E0023" w:history="1">
              <w:r w:rsidRPr="001D1BF1">
                <w:rPr>
                  <w:rStyle w:val="Hyperlink"/>
                  <w:rFonts w:ascii="Times New Roman" w:hAnsi="Times New Roman" w:cs="Times New Roman"/>
                  <w:color w:val="800080"/>
                  <w:lang w:val="ro-RO"/>
                </w:rPr>
                <w:t> </w:t>
              </w:r>
              <w:r w:rsidRPr="001D1BF1">
                <w:rPr>
                  <w:rStyle w:val="Hyperlink"/>
                  <w:rFonts w:ascii="Times New Roman" w:hAnsi="Times New Roman" w:cs="Times New Roman"/>
                  <w:color w:val="800080"/>
                  <w:vertAlign w:val="superscript"/>
                  <w:lang w:val="ro-RO"/>
                </w:rPr>
                <w:t>23</w:t>
              </w:r>
              <w:r w:rsidRPr="001D1BF1">
                <w:rPr>
                  <w:rStyle w:val="Hyperlink"/>
                  <w:rFonts w:ascii="Times New Roman" w:hAnsi="Times New Roman" w:cs="Times New Roman"/>
                  <w:color w:val="800080"/>
                  <w:lang w:val="ro-RO"/>
                </w:rPr>
                <w:t> </w:t>
              </w:r>
            </w:hyperlink>
            <w:r w:rsidRPr="001D1BF1">
              <w:rPr>
                <w:rFonts w:ascii="Times New Roman" w:hAnsi="Times New Roman" w:cs="Times New Roman"/>
                <w:color w:val="444444"/>
                <w:sz w:val="24"/>
                <w:szCs w:val="24"/>
                <w:lang w:val="ro-RO"/>
              </w:rPr>
              <w:t xml:space="preserve">), în special norme privind racordarea la rețea care cuprind cerințele legate de calitatea, de </w:t>
            </w:r>
            <w:r w:rsidRPr="001D1BF1">
              <w:rPr>
                <w:rFonts w:ascii="Times New Roman" w:hAnsi="Times New Roman" w:cs="Times New Roman"/>
                <w:color w:val="444444"/>
                <w:sz w:val="24"/>
                <w:szCs w:val="24"/>
                <w:lang w:val="ro-RO"/>
              </w:rPr>
              <w:lastRenderedPageBreak/>
              <w:t>odorizarea și de presiunea gazelor. Statele membre solicită, de asemenea, operatorilor sistemelor de transport și de distribuție să facă publice tarifele de racordare a surselor regenerabile de gaze naturale, pe baza unor criterii transparente și nediscriminatorii.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(11)  În planurile lor naționale de acțiune în domeniul energiei regenerabile statele membre evaluează necesitatea construirii la nivel județean de noi infrastructuri de încălzire și de răcire centralizată, produse din surse regenerabile de energie, în vederea realizării obiectivelor naționale pentru 2020 menționate la articolul 3 alineatul (1). În funcție de această evaluare, statele membre adoptă, după caz, măsuri în vederea dezvoltării unei infrastructuri de încălzire centralizată, care să fie adaptată la încălzirea și răcirea produse de instalații mari ce funcționează pe bază de biomasă, energie solară și geotermală.</w:t>
            </w:r>
          </w:p>
          <w:p w:rsidR="001D1BF1" w:rsidRPr="001D1BF1" w:rsidRDefault="001D1BF1">
            <w:pPr>
              <w:spacing w:before="240" w:after="120"/>
              <w:jc w:val="both"/>
              <w:rPr>
                <w:rFonts w:ascii="Times New Roman" w:hAnsi="Times New Roman" w:cs="Times New Roman"/>
                <w:i/>
                <w:iCs/>
                <w:color w:val="000000"/>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b/>
                <w:bCs/>
                <w:color w:val="333333"/>
                <w:sz w:val="24"/>
                <w:szCs w:val="24"/>
                <w:shd w:val="clear" w:color="auto" w:fill="FFFFFF"/>
                <w:lang w:val="ro-RO"/>
              </w:rPr>
              <w:t>Articolul 5.</w:t>
            </w:r>
            <w:r w:rsidRPr="001D1BF1">
              <w:rPr>
                <w:rFonts w:ascii="Times New Roman" w:hAnsi="Times New Roman" w:cs="Times New Roman"/>
                <w:color w:val="333333"/>
                <w:sz w:val="24"/>
                <w:szCs w:val="24"/>
                <w:shd w:val="clear" w:color="auto" w:fill="FFFFFF"/>
                <w:lang w:val="ro-RO"/>
              </w:rPr>
              <w:t> Principiile politicii de stat în domeniul energiei din surse regenerabile</w:t>
            </w:r>
          </w:p>
          <w:p w:rsidR="001D1BF1" w:rsidRPr="001D1BF1" w:rsidRDefault="001D1BF1">
            <w:pPr>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color w:val="333333"/>
                <w:sz w:val="24"/>
                <w:szCs w:val="24"/>
                <w:shd w:val="clear" w:color="auto" w:fill="FFFFFF"/>
                <w:lang w:val="ro-RO"/>
              </w:rPr>
              <w:t>    (2) Politica de stat în domeniul energiei din surse regenerabile se bazează pe următoarele principii:</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color w:val="333333"/>
                <w:sz w:val="24"/>
                <w:szCs w:val="24"/>
                <w:shd w:val="clear" w:color="auto" w:fill="FFFFFF"/>
                <w:lang w:val="ro-RO"/>
              </w:rPr>
              <w:lastRenderedPageBreak/>
              <w:t>  e) asigurarea accesului nediscriminatoriu la reţele</w:t>
            </w:r>
            <w:r w:rsidRPr="001D1BF1">
              <w:rPr>
                <w:rFonts w:ascii="Times New Roman" w:hAnsi="Times New Roman" w:cs="Times New Roman"/>
                <w:color w:val="333333"/>
                <w:sz w:val="20"/>
                <w:szCs w:val="20"/>
                <w:shd w:val="clear" w:color="auto" w:fill="FFFFFF"/>
                <w:lang w:val="ro-RO"/>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t xml:space="preserve">Normă transpusă prin art. 5 a Legii nr. 10 din 6.02.2016 privind </w:t>
            </w:r>
            <w:r w:rsidRPr="001D1BF1">
              <w:rPr>
                <w:rFonts w:ascii="Times New Roman" w:hAnsi="Times New Roman" w:cs="Times New Roman"/>
                <w:sz w:val="24"/>
                <w:szCs w:val="24"/>
                <w:lang w:val="ro-RO"/>
              </w:rPr>
              <w:lastRenderedPageBreak/>
              <w:t>promovarea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hd w:val="clear" w:color="auto" w:fill="FFFFFF"/>
              <w:spacing w:before="240" w:after="120"/>
              <w:jc w:val="both"/>
              <w:rPr>
                <w:rFonts w:ascii="Times New Roman" w:hAnsi="Times New Roman" w:cs="Times New Roman"/>
                <w:b/>
                <w:bCs/>
                <w:color w:val="444444"/>
                <w:sz w:val="24"/>
                <w:szCs w:val="24"/>
              </w:rPr>
            </w:pPr>
            <w:r w:rsidRPr="001D1BF1">
              <w:rPr>
                <w:rFonts w:ascii="Times New Roman" w:hAnsi="Times New Roman" w:cs="Times New Roman"/>
                <w:i/>
                <w:iCs/>
                <w:color w:val="444444"/>
                <w:sz w:val="24"/>
                <w:szCs w:val="24"/>
                <w:lang w:val="ro-RO"/>
              </w:rPr>
              <w:lastRenderedPageBreak/>
              <w:t xml:space="preserve">Articolul 17 </w:t>
            </w:r>
            <w:r w:rsidRPr="001D1BF1">
              <w:rPr>
                <w:rFonts w:ascii="Times New Roman" w:hAnsi="Times New Roman" w:cs="Times New Roman"/>
                <w:b/>
                <w:bCs/>
                <w:color w:val="444444"/>
                <w:sz w:val="24"/>
                <w:szCs w:val="24"/>
                <w:lang w:val="ro-RO"/>
              </w:rPr>
              <w:t>Criterii de durabilitate pentru biocarburanți și biolichide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(1)  Indiferent dacă materiile prime au fost cultivate pe teritoriul Comunității sau în afara acestuia, energia produsă din biocarburanți și biolichide este luată în considerare pentru scopurile menționate la </w:t>
            </w:r>
            <w:r w:rsidRPr="001D1BF1">
              <w:rPr>
                <w:rFonts w:ascii="Times New Roman" w:hAnsi="Times New Roman" w:cs="Times New Roman"/>
                <w:color w:val="444444"/>
                <w:sz w:val="24"/>
                <w:szCs w:val="24"/>
                <w:lang w:val="ro-RO"/>
              </w:rPr>
              <w:lastRenderedPageBreak/>
              <w:t>literele (a), (b) și (c) numai în cazul în care sunt îndeplinite criteriile de durabilitate stabilite la alineatele (2)-(6):</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măsurarea respectării cerințelor prezentei directive în ceea ce privește obiectivele naționale;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măsurarea respectării obligațiilor referitoare la energia regenerabilă;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 eligibilitatea privind sprijinul financiar pentru consumul de biocarburanți și biolichide.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Cu toate acestea, biocarburanții și biolichidele produse din deșeuri și reziduuri, altele decât reziduurile din agricultură, acvacultură, pescării și silvicultură, trebuie să îndeplinească numai criteriile de durabilitate stabilite la alineatul (2) pentru a fi luate în considerare pentru scopurile menționate la literele (a), (b) și (c).</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(2)  Reducerea emisiilor de gaze cu efect de seră rezultând din utilizarea biocarburanților luați în considerare în scopurile menționate la alineatul (1) este de cel puțin 60 %, în cazul biocarburanților și al biolichidelor produse în instalații care vor intra în funcțiune după 5 octombrie 2015. O instalație este considerată a fi în funcțiune atunci când a avut loc producția fizică de biocarburanți și biolichide.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În cazul instalațiilor care erau în funcțiune la 5 octombrie 2015 sau înainte de această dată, în scopurile menționate la alineatul (1), biocarburanții și biolichidele trebuie să atingă o reducere a emisiilor de gaze cu efect de seră de cel puțin 35 % până la 31 decembrie 2017 și de cel puțin 50 % începând cu 1 ianuarie 2018.</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Reducerea emisiilor de gaze cu efect de seră rezultând din utilizarea biocarburanților și a biolichidelor se calculează în conformitate cu articolul 19 alineatul (1).</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(3)  Biocarburanții și biolichidele care sunt luate în considerare pentru scopurile menționate la alineatul (1) literele (a), (b) și (c) nu se obțin din materii prime ce provin de pe terenuri bogate în biodiversitate, adică de pe terenuri care în ianuarie 2008 sau după această dată dețineau unul din următoarele statute, indiferent dacă acest statut mai este valabil sau nu:</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păduri primare și alte terenuri împădurite, cu alte cuvinte pădurile și alte terenuri împădurite cu specii indigene, în care nu există indicii vizibile clare ale activității umane, iar procesele ecologice nu sunt afectate în mod semnificativ;</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zone desemnate: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 de lege sau de autoritățile competente relevante în scopul protecției naturii; sau</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(ii) zone pentru protecția ecosistemelor sau speciilor rare, amenințate sau pe cale de dispariție și care sunt recunoscute prin acorduri internaționale sau incluse pe listele elaborate de organizații interguvernamentale sau de Uniunea internațională pentru conservarea naturii, sub rezerva recunoașterii lor în conformitate cu articolul 18 alineatul (4) al doilea paragraf,</w:t>
            </w:r>
          </w:p>
          <w:p w:rsidR="001D1BF1" w:rsidRPr="001D1BF1" w:rsidRDefault="001D1BF1">
            <w:pPr>
              <w:shd w:val="clear" w:color="auto" w:fill="FFFFFF"/>
              <w:ind w:left="84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exceptând cazul în care se furnizează dovezi conform cărora producția de materie primă respectivă nu a adus atingere acestor scopuri de protecție a naturii;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 pășuni bogate în biodiversitate: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 pășuni naturale bogate în biodiversitate, cu alte cuvinte pășuni care ar continua să fie pășuni în lipsa intervenției omului și care mențin configurația naturală de specii, precum și caracteristicile și procesele ecologice; sau</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(ii) pășuni bogate în biodiversitate care nu sunt naturale, cu alte cuvinte pășuni care ar înceta să fie pășuni în lipsa intervenției omului și care conțin o mare diversitate de specii și sunt nedegradate, dacă nu se furnizează dovezi că recoltarea materiilor prime este necesară pentru menținerea statutului de pășune.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(4)  Biocarburanții și biolichidele care sunt luate în considerare în scopurile menționate la alineatul (1) literele (a), (b) și (c) nu se obțin din materii prime ce provin de pe terenuri cu stocuri mari de carbon, adică de pe terenuri care în ianuarie 2008 aveau unul din următoarele statute și care nu mai dețin acest statut:</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zone umede, adică terenuri acoperite sau saturate cu apă în mod permanent sau pe o perioadă semnificativă din an;</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suprafețe dens împădurite, adică terenuri care acoperă mai mult de un hectar, cu copaci mai înalți de cinci metri și un coronament de peste 30 %, sau copaci care pot atinge aceste praguri </w:t>
            </w:r>
            <w:r w:rsidRPr="001D1BF1">
              <w:rPr>
                <w:rFonts w:ascii="Times New Roman" w:hAnsi="Times New Roman" w:cs="Times New Roman"/>
                <w:i/>
                <w:iCs/>
                <w:color w:val="444444"/>
                <w:sz w:val="24"/>
                <w:szCs w:val="24"/>
                <w:lang w:val="ro-RO"/>
              </w:rPr>
              <w:t>in situ</w:t>
            </w:r>
            <w:r w:rsidRPr="001D1BF1">
              <w:rPr>
                <w:rFonts w:ascii="Times New Roman" w:hAnsi="Times New Roman" w:cs="Times New Roman"/>
                <w:color w:val="444444"/>
                <w:sz w:val="24"/>
                <w:szCs w:val="24"/>
                <w:lang w:val="ro-RO"/>
              </w:rPr>
              <w:t>;</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 terenuri care acoperă mai mult de un hectar, cu copaci mai înalți de cinci metri și un coronament între 10 % și 30 % sau copaci care pot atinge aceste praguri in situ, cu excepția cazului în care se furnizează dovezi că stocul de carbon al zonei înainte și după transformare ar permite îndeplinirea condițiilor prevăzute la alineatul (2) din prezentul articol, la aplicarea metodologiei prevăzute în anexa V partea C.</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Dispozițiile prezentului alineat nu se aplică în cazul în care, la data la care a fost obținută materia primă, terenul deținea același statut ca în ianuarie 2008.</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(5)  Biocarburanții și biolichidele care sunt luate în considerare în scopurile menționate la alineatul (1) literele (a), (b) și (c) nu se obțin din materii prime ce provin de pe terenuri care în ianuarie 2008 erau turbării, cu excepția cazului în care se furnizează dovezi că cultivarea și recoltarea acestei materii prime nu implică asanarea unor porțiuni de sol ce nu au fost asanate anterior.</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(6)  Materiile prime agricole cultivate în Comunitate și utilizate pentru producția de biocarburanți și biolichide care se iau în considerare pentru scopurile menționate la alineatul (1) literele (a), (b) și (c) se obțin în conformitate cu cerințele și standardele menționate în titlul „Mediu” partea A și la punctul 9 din anexa II la Regulamentul (CE) nr. 73/2009 al Consiliului din 19 ianuarie 2009 de stabilire a unor norme comune pentru sistemele de ajutor direct pentru agricultori în cadrul politicii agricole comune și de instituire a anumitor sisteme de ajutor pentru agricultori (</w:t>
            </w:r>
            <w:hyperlink r:id="rId12" w:anchor="E0024" w:history="1">
              <w:r w:rsidRPr="001D1BF1">
                <w:rPr>
                  <w:rStyle w:val="Hyperlink"/>
                  <w:rFonts w:ascii="Times New Roman" w:hAnsi="Times New Roman" w:cs="Times New Roman"/>
                  <w:color w:val="800080"/>
                  <w:lang w:val="ro-RO"/>
                </w:rPr>
                <w:t> </w:t>
              </w:r>
              <w:r w:rsidRPr="001D1BF1">
                <w:rPr>
                  <w:rStyle w:val="Hyperlink"/>
                  <w:rFonts w:ascii="Times New Roman" w:hAnsi="Times New Roman" w:cs="Times New Roman"/>
                  <w:color w:val="800080"/>
                  <w:vertAlign w:val="superscript"/>
                  <w:lang w:val="ro-RO"/>
                </w:rPr>
                <w:t>24</w:t>
              </w:r>
              <w:r w:rsidRPr="001D1BF1">
                <w:rPr>
                  <w:rStyle w:val="Hyperlink"/>
                  <w:rFonts w:ascii="Times New Roman" w:hAnsi="Times New Roman" w:cs="Times New Roman"/>
                  <w:color w:val="800080"/>
                  <w:lang w:val="ro-RO"/>
                </w:rPr>
                <w:t> </w:t>
              </w:r>
            </w:hyperlink>
            <w:r w:rsidRPr="001D1BF1">
              <w:rPr>
                <w:rFonts w:ascii="Times New Roman" w:hAnsi="Times New Roman" w:cs="Times New Roman"/>
                <w:color w:val="444444"/>
                <w:sz w:val="24"/>
                <w:szCs w:val="24"/>
                <w:lang w:val="ro-RO"/>
              </w:rPr>
              <w:t>) și în conformitate cu cerințele minime pentru bunele condiții agricole și ecologice definite în temeiul articolului 6 alineatul (1) din respectivul regulament.</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(7)  Comisia prezintă Parlamentului European și Consiliului, din doi în doi ani, un raport privind măsurile adoptate la nivel național pentru respectarea criteriilor de durabilitate prevăzute la </w:t>
            </w:r>
            <w:r w:rsidRPr="001D1BF1">
              <w:rPr>
                <w:rFonts w:ascii="Times New Roman" w:hAnsi="Times New Roman" w:cs="Times New Roman"/>
                <w:color w:val="444444"/>
                <w:sz w:val="24"/>
                <w:szCs w:val="24"/>
                <w:lang w:val="ro-RO"/>
              </w:rPr>
              <w:lastRenderedPageBreak/>
              <w:t>alineatele (2)-(5) și pentru protecția solului, a apei și a aerului, pentru țările terțe precum și pentru statele membre care constituie o sursă importantă de biocarburanți sau de materii prime pentru biocarburanți consumați în interiorul Comunității. Primul raport se prezintă în anul 2012.</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Comisia prezintă Parlamentului European și Consiliului, din doi în doi ani, un raport privind impactul creșterii cererii de biocarburanți asupra durabilității sociale în Comunitate și în țările terțe, precum și impactul politicii comunitare în domeniul biocarburanților asupra disponibilității produselor alimentare la un preț acceptabil în special pentru populația din țările în curs de dezvoltare, precum și alte aspecte mai cuprinzătoare referitoare la dezvoltare. Rapoartele abordează chestiunea respectării drepturilor de utilizare a terenurilor. Acestea precizează, pentru țările terțe, precum și pentru statele membre care reprezintă o sursă semnificativă de materii prime pentru biocarburanții consumați în interiorul Comunității, dacă aceasta a ratificat și pus în aplicare fiecare dintre următoarele convenții ale Organizației Internaționale a Muncii: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Convenția privind munca forțată sau obligatorie (nr. 29);</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 Convenția privind libertatea sindicală și protecția dreptului sindical (nr. 87);</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Convenția privind aplicarea principiilor dreptului de organizare și de negociere colectivă (nr. 98);</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Convenția privind egalitatea de remunerare a mâinii de lucru masculine și a mâinii de lucru feminine, pentru o muncă de valoare egală (nr. 100);</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Convenția privind abolirea muncii forțate (nr. 105);</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Convenția privind discriminarea în domeniul ocupării forței de muncă și al exercitării profesiei (nr. 111);</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Convenția privind vârsta minimă de încadrare în muncă (nr. 138);</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Convenția privind interzicerea celor mai grave forme ale muncii copiilor și acțiunea imediată în vederea eliminării lor (nr. 182).</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Aceste rapoarte stabilesc, atât în ceea ce privește țările terțe, cât și în ceea ce privește statele membre care reprezintă o sursă semnificativă de materie primă pentru biocarburantul consumat în Comunitate, dacă țara respectivă a ratificat și a pus în aplicare: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Protocolul de la Cartagena privind biosecuritatea;</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 Convenția privind comerțul internațional cu specii sălbatice de faună și floră pe cale de dispariție.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Primul raport se prezintă în anul 2012. Comisia propune, după caz, luarea de măsuri corective, în special dacă există elemente care atestă că producția de biocarburanți are un impact considerabil asupra prețurilor produselor alimentare.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(8)  Statele membre nu refuză să ia în considerare, din alte motive de durabilitate, în scopurile menționate la alineatul (1) literele (a), (b) și (c), biocarburanții și biolichidele obținute cu respectarea prezentului articol.</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(9)  Comisia transmite un raport cu privire la cerințele pentru un sistem de durabilitate aferent utilizărilor energetice ale biomasei, cu excepția biocarburanților și a biolichidelor, până la 31 decembrie 2009. Raportul este însoțit, după caz, de propuneri adresate Parlamentului European și Consiliului privind un sistem de durabilitate pentru alte utilizări în domeniul energetic ale biomasei. Acest raport, precum și orice propunere conținută în acesta, se bazează pe cele mai concludente date științifice disponibile, ținând seama de noile dezvoltări în procesele de inovare. În cazul în care analiza efectuată în acest scop demonstrează că ar fi adecvată introducerea de noi modificări, privind </w:t>
            </w:r>
            <w:r w:rsidRPr="001D1BF1">
              <w:rPr>
                <w:rFonts w:ascii="Times New Roman" w:hAnsi="Times New Roman" w:cs="Times New Roman"/>
                <w:color w:val="444444"/>
                <w:sz w:val="24"/>
                <w:szCs w:val="24"/>
                <w:lang w:val="ro-RO"/>
              </w:rPr>
              <w:lastRenderedPageBreak/>
              <w:t>biomasa forestieră, în metodologia de calcul din anexa V sau în criteriile referitoare la stocurile de dioxid de carbon aplicate biocarburanților și biolichidelor, Comisia prezintă, după caz, Parlamentului European și Consiliului, în același timp, propuneri în această privință.</w:t>
            </w:r>
          </w:p>
          <w:p w:rsidR="001D1BF1" w:rsidRPr="001D1BF1" w:rsidRDefault="001D1BF1">
            <w:pPr>
              <w:spacing w:before="240" w:after="120"/>
              <w:jc w:val="both"/>
              <w:rPr>
                <w:rFonts w:ascii="Times New Roman" w:hAnsi="Times New Roman" w:cs="Times New Roman"/>
                <w:i/>
                <w:iCs/>
                <w:color w:val="000000"/>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color w:val="333333"/>
                <w:sz w:val="20"/>
                <w:szCs w:val="20"/>
                <w:shd w:val="clear" w:color="auto" w:fill="FFFFFF"/>
                <w:lang w:val="ro-RO"/>
              </w:rPr>
            </w:pPr>
          </w:p>
          <w:p w:rsidR="001D1BF1" w:rsidRPr="001D1BF1" w:rsidRDefault="001D1BF1">
            <w:pPr>
              <w:jc w:val="both"/>
              <w:rPr>
                <w:rFonts w:ascii="Times New Roman" w:hAnsi="Times New Roman" w:cs="Times New Roman"/>
                <w:b/>
                <w:bCs/>
                <w:sz w:val="32"/>
                <w:szCs w:val="32"/>
                <w:lang w:val="ro-RO"/>
              </w:rPr>
            </w:pPr>
            <w:r w:rsidRPr="001D1BF1">
              <w:rPr>
                <w:rFonts w:ascii="Times New Roman" w:hAnsi="Times New Roman" w:cs="Times New Roman"/>
                <w:b/>
                <w:bCs/>
                <w:color w:val="333333"/>
                <w:sz w:val="24"/>
                <w:szCs w:val="24"/>
                <w:shd w:val="clear" w:color="auto" w:fill="FFFFFF"/>
                <w:lang w:val="ro-RO"/>
              </w:rPr>
              <w:t>Articolul 33.</w:t>
            </w:r>
            <w:r w:rsidRPr="001D1BF1">
              <w:rPr>
                <w:rFonts w:ascii="Times New Roman" w:hAnsi="Times New Roman" w:cs="Times New Roman"/>
                <w:color w:val="333333"/>
                <w:sz w:val="24"/>
                <w:szCs w:val="24"/>
                <w:shd w:val="clear" w:color="auto" w:fill="FFFFFF"/>
                <w:lang w:val="ro-RO"/>
              </w:rPr>
              <w:t> Certificatele de conformitate</w:t>
            </w:r>
          </w:p>
          <w:p w:rsidR="001D1BF1" w:rsidRPr="001D1BF1" w:rsidRDefault="001D1BF1">
            <w:pPr>
              <w:jc w:val="both"/>
              <w:rPr>
                <w:rFonts w:ascii="Times New Roman" w:hAnsi="Times New Roman" w:cs="Times New Roman"/>
                <w:color w:val="333333"/>
                <w:sz w:val="24"/>
                <w:szCs w:val="24"/>
                <w:shd w:val="clear" w:color="auto" w:fill="FFFFFF"/>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color w:val="333333"/>
                <w:sz w:val="24"/>
                <w:szCs w:val="24"/>
                <w:shd w:val="clear" w:color="auto" w:fill="FFFFFF"/>
                <w:lang w:val="ro-RO"/>
              </w:rPr>
              <w:t xml:space="preserve">(2) Pentru a se putea beneficia de garanţiile prevăzute de prezenta lege, biocarburantul trebuie să corespundă criteriilor de durabilitate. Criteriile de durabilitate pentru biocarburanți, procedura de verificare a respectării criteriilor de durabilitate la </w:t>
            </w:r>
            <w:r w:rsidRPr="001D1BF1">
              <w:rPr>
                <w:rFonts w:ascii="Times New Roman" w:hAnsi="Times New Roman" w:cs="Times New Roman"/>
                <w:color w:val="333333"/>
                <w:sz w:val="24"/>
                <w:szCs w:val="24"/>
                <w:shd w:val="clear" w:color="auto" w:fill="FFFFFF"/>
                <w:lang w:val="ro-RO"/>
              </w:rPr>
              <w:lastRenderedPageBreak/>
              <w:t>producerea biocarburanților, precum şi metodologia de calcul al impactului biocarburanţilor asupra emisiilor de gaze cu efect de seră vor fi stabilite în </w:t>
            </w:r>
            <w:r w:rsidRPr="001D1BF1">
              <w:rPr>
                <w:rFonts w:ascii="Times New Roman" w:hAnsi="Times New Roman" w:cs="Times New Roman"/>
                <w:sz w:val="24"/>
                <w:szCs w:val="24"/>
                <w:lang w:val="ro-RO"/>
              </w:rPr>
              <w:t>regulamentele aprobate de către Guvern.</w:t>
            </w: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0"/>
                <w:szCs w:val="20"/>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p>
          <w:p w:rsidR="001D1BF1" w:rsidRPr="001D1BF1" w:rsidRDefault="001D1BF1">
            <w:pPr>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b/>
                <w:bCs/>
                <w:color w:val="333333"/>
                <w:sz w:val="24"/>
                <w:szCs w:val="24"/>
                <w:shd w:val="clear" w:color="auto" w:fill="FFFFFF"/>
                <w:lang w:val="ro-RO"/>
              </w:rPr>
              <w:t>Articolul 12.</w:t>
            </w:r>
            <w:r w:rsidRPr="001D1BF1">
              <w:rPr>
                <w:rFonts w:ascii="Times New Roman" w:hAnsi="Times New Roman" w:cs="Times New Roman"/>
                <w:color w:val="333333"/>
                <w:sz w:val="24"/>
                <w:szCs w:val="24"/>
                <w:shd w:val="clear" w:color="auto" w:fill="FFFFFF"/>
                <w:lang w:val="ro-RO"/>
              </w:rPr>
              <w:t> Atribuțiile organului central de specialitate al administrației publice în domeniul protecției mediului</w:t>
            </w:r>
          </w:p>
          <w:p w:rsidR="001D1BF1" w:rsidRPr="001D1BF1" w:rsidRDefault="001D1BF1">
            <w:pPr>
              <w:jc w:val="both"/>
              <w:rPr>
                <w:rFonts w:ascii="Times New Roman" w:hAnsi="Times New Roman" w:cs="Times New Roman"/>
                <w:color w:val="333333"/>
                <w:sz w:val="24"/>
                <w:szCs w:val="24"/>
                <w:shd w:val="clear" w:color="auto" w:fill="FFFFFF"/>
                <w:lang w:val="ro-RO"/>
              </w:rPr>
            </w:pPr>
            <w:r w:rsidRPr="001D1BF1">
              <w:rPr>
                <w:rFonts w:ascii="Times New Roman" w:hAnsi="Times New Roman" w:cs="Times New Roman"/>
                <w:color w:val="333333"/>
                <w:sz w:val="24"/>
                <w:szCs w:val="24"/>
                <w:shd w:val="clear" w:color="auto" w:fill="FFFFFF"/>
                <w:lang w:val="ro-RO"/>
              </w:rPr>
              <w:t> Organul central de specialitate al administrației publice în domeniul protecției mediului: </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color w:val="333333"/>
                <w:sz w:val="24"/>
                <w:szCs w:val="24"/>
                <w:shd w:val="clear" w:color="auto" w:fill="FFFFFF"/>
                <w:lang w:val="ro-RO"/>
              </w:rPr>
              <w:t>   </w:t>
            </w:r>
            <w:r w:rsidRPr="001D1BF1">
              <w:rPr>
                <w:rFonts w:ascii="Times New Roman" w:hAnsi="Times New Roman" w:cs="Times New Roman"/>
                <w:color w:val="333333"/>
                <w:sz w:val="24"/>
                <w:szCs w:val="24"/>
                <w:lang w:val="ro-RO"/>
              </w:rPr>
              <w:t>a</w:t>
            </w:r>
            <w:r w:rsidRPr="001D1BF1">
              <w:rPr>
                <w:rFonts w:ascii="Times New Roman" w:hAnsi="Times New Roman" w:cs="Times New Roman"/>
                <w:color w:val="333333"/>
                <w:sz w:val="24"/>
                <w:szCs w:val="24"/>
                <w:vertAlign w:val="superscript"/>
                <w:lang w:val="ro-RO"/>
              </w:rPr>
              <w:t>1</w:t>
            </w:r>
            <w:r w:rsidRPr="001D1BF1">
              <w:rPr>
                <w:rFonts w:ascii="Times New Roman" w:hAnsi="Times New Roman" w:cs="Times New Roman"/>
                <w:color w:val="333333"/>
                <w:sz w:val="24"/>
                <w:szCs w:val="24"/>
                <w:lang w:val="ro-RO"/>
              </w:rPr>
              <w:t>) elaborează Metodologia de calcul al impactului biocarburanţilor și biolichidelor asupra emisiilor de gaze cu efect de seră;</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Parțial 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lastRenderedPageBreak/>
              <w:t>Normă transpusă prin art. 33 și 12 a Legii nr. 10 din 6.02.2016 privind promova</w:t>
            </w:r>
            <w:r w:rsidRPr="001D1BF1">
              <w:rPr>
                <w:rFonts w:ascii="Times New Roman" w:hAnsi="Times New Roman" w:cs="Times New Roman"/>
                <w:sz w:val="24"/>
                <w:szCs w:val="24"/>
                <w:lang w:val="ro-RO"/>
              </w:rPr>
              <w:lastRenderedPageBreak/>
              <w:t>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hd w:val="clear" w:color="auto" w:fill="FFFFFF"/>
              <w:spacing w:before="240" w:after="120"/>
              <w:jc w:val="both"/>
              <w:rPr>
                <w:rFonts w:ascii="Times New Roman" w:hAnsi="Times New Roman" w:cs="Times New Roman"/>
                <w:b/>
                <w:bCs/>
                <w:color w:val="444444"/>
                <w:sz w:val="24"/>
                <w:szCs w:val="24"/>
              </w:rPr>
            </w:pPr>
            <w:r w:rsidRPr="001D1BF1">
              <w:rPr>
                <w:rFonts w:ascii="Times New Roman" w:hAnsi="Times New Roman" w:cs="Times New Roman"/>
                <w:i/>
                <w:iCs/>
                <w:color w:val="444444"/>
                <w:sz w:val="24"/>
                <w:szCs w:val="24"/>
                <w:lang w:val="ro-RO"/>
              </w:rPr>
              <w:lastRenderedPageBreak/>
              <w:t xml:space="preserve">Articolul 18 </w:t>
            </w:r>
            <w:r w:rsidRPr="001D1BF1">
              <w:rPr>
                <w:rFonts w:ascii="Times New Roman" w:hAnsi="Times New Roman" w:cs="Times New Roman"/>
                <w:b/>
                <w:bCs/>
                <w:color w:val="444444"/>
                <w:sz w:val="24"/>
                <w:szCs w:val="24"/>
                <w:lang w:val="ro-RO"/>
              </w:rPr>
              <w:t>Verificarea respectării criteriilor de durabilitate pentru biocarburanți și biolichide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(1)  În cazul în care biocarburanții și biolichidele se iau în considerare pentru scopurile menționate la articolul 17 alineatul (1) literele (a), (b) și (c), statele membre solicită operatorilor economici să demonstreze că au fost îndeplinite criteriile de durabilitate prevăzute la articolul 17 alineatele (2)-(5). În acest sens, statele membre solicită operatorilor economici să utilizeze un sistem de echilibrare a masei care: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permite ca loturile de materii prime sau biocarburant cu caracteristici de durabilitate diferite să fie amestecate;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prevede ca informațiile cu privire la caracteristicile de durabilitate și mărimea loturilor menționate la litera (a) să rămână valabile pentru amestec; și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(c) prevede ca suma tuturor loturilor retrase din amestec să fie descrisă ca </w:t>
            </w:r>
            <w:r w:rsidRPr="001D1BF1">
              <w:rPr>
                <w:rFonts w:ascii="Times New Roman" w:hAnsi="Times New Roman" w:cs="Times New Roman"/>
                <w:color w:val="444444"/>
                <w:sz w:val="24"/>
                <w:szCs w:val="24"/>
                <w:lang w:val="ro-RO"/>
              </w:rPr>
              <w:lastRenderedPageBreak/>
              <w:t>având aceleași caracteristici de durabilitate, în aceleași cantități, ca suma tuturor loturilor adăugate la amestec.</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(2)  În 2010 și 2012, Comisia prezintă Parlamentului European și Consiliului rapoarte privind funcționarea metodei de verificare a echilibrării masei descrisă la alineatul (1) și potențialul acesteia de a permite utilizarea altor metode de verificare referitoare la unele sau toate tipurile de materii prime, biocarburanți sau biolichide. În evaluarea sa, Comisia ia în considerare acele metode de verificare în cadrul cărora informațiile referitoare la caracteristicile de durabilitate nu trebuie să fie asociate în continuare anumitor loturi sau amestecuri. Evaluarea ia în considerare necesitatea menținerii integrității și eficienței sistemului de verificare, simultan cu evitarea impunerii unei sarcini nerezonabile asupra industriei. Acest raport este însoțit, după caz, de propuneri adresate Parlamentului European și Consiliului privind utilizarea altor metode de verificare.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(3)  Statele membre iau măsuri pentru a asigura că operatorii economici prezintă informații fiabile și pun la dispoziția statelor membre, la cerere, datele care au fost utilizate pentru elaborarea informațiilor. Statele membre solicită operatorilor economici luarea măsurilor de elaborare a unui standard corespunzător de audit independent al </w:t>
            </w:r>
            <w:r w:rsidRPr="001D1BF1">
              <w:rPr>
                <w:rFonts w:ascii="Times New Roman" w:hAnsi="Times New Roman" w:cs="Times New Roman"/>
                <w:color w:val="444444"/>
                <w:sz w:val="24"/>
                <w:szCs w:val="24"/>
                <w:lang w:val="ro-RO"/>
              </w:rPr>
              <w:lastRenderedPageBreak/>
              <w:t>informațiilor prezentate de către aceștia și prezentarea de dovezi în acest sens. Auditul verifică dacă sistemele utilizate de operatorii economici sunt precise, fiabile și imposibil de fraudat. Auditul evaluează frecvența și metodologia prelevării de probe și soliditatea datelor.</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Informațiile menționate la primul paragraf includ în special informații referitoare la respectarea criteriilor de durabilitate prevăzute la articolul 17 alineatele (2)-(5), informații adecvate și relevante referitoare la măsurile luate pentru protecția solului, a apei și a aerului, reabilitarea terenurilor degradate, evitarea consumului excesiv de apă în zonele sărace în resurse de apă, precum și informații adecvate și relevante referitoare la măsurile luate pentru a ține seama de aspectele menționate la articolul 17 alineatul (7) al doilea paragraf.</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Comisia adoptă acte de punere în aplicare, în conformitate cu procedura de examinare menționată la articolul 25 alineatul (3), pentru a stabili lista informațiilor adecvate și relevante menționate la primele două paragrafe de la prezentul alineat. Comisia se asigură, în special, că furnizarea acestor informații nu constituie o sarcină administrativă excesivă pentru agenții economici în general sau pentru micii agricultori, organizații și cooperative de producție, în particular.</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Obligațiile prevăzute la prezentul alineat se aplică indiferent dacă biocarburanții sau biolichidele sunt produse în interiorul Comunității sau importate.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Statele membre prezintă Comisiei informațiile menționate la primul paragraf al prezentului alineat, în formă agregată. Comisia publică aceste informații în cadrul platformei în materie de transparență menționate la articolul 24, în formă sintetizată, păstrând confidențialitatea informațiilor sensibile din punct de vedere comercial.</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(4)  Comunitatea depune eforturi pentru a încheia acorduri bilaterale sau multilaterale cu țări terțe, care să cuprindă dispoziții privind criterii de durabilitate corespunzătoare celor din prezenta directivă. În cazul în care Comunitatea a încheiat acorduri care conțin dispoziții care reglementează aspecte incluse în criteriile de durabilitate prevăzute la articolul 17 alineatele (2)-(5), Comisia poate decide ca acele acorduri să demonstreze că biocarburanții și biolichidele care s-au obținut din materii prime cultivate în țările respective respectă criteriile de durabilitate în cauză. După încheierea acestor acorduri, se acordă o atenție deosebită măsurilor luate pentru conservarea zonelor care oferă ecosistemelor servicii de bază în situații critice (de exemplu protecția bazinelor </w:t>
            </w:r>
            <w:r w:rsidRPr="001D1BF1">
              <w:rPr>
                <w:rFonts w:ascii="Times New Roman" w:hAnsi="Times New Roman" w:cs="Times New Roman"/>
                <w:color w:val="444444"/>
                <w:sz w:val="24"/>
                <w:szCs w:val="24"/>
                <w:lang w:val="ro-RO"/>
              </w:rPr>
              <w:lastRenderedPageBreak/>
              <w:t>hidrografice și combaterea eroziunilor), protecția solului, a apei și a aerului, schimbările indirecte ale utilizării terenurilor, reabilitarea terenurilor degradate, evitarea consumului excesiv de apă în zonele sărace în resurse de apă, precum și măsurilor referitoare la aspectele menționate la articolul 17 alineatul (7) al doilea paragraf.</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Comisia poate decide ca sistemele internaționale sau naționale voluntare de stabilire a standardelor de producție a produselor obținute din biomasă să conțină date exacte în sensul articolului 17 alineatul (2) și/sau să demonstreze că loturile de biocarburanți sau de biolichide respectă criteriile de durabilitate prevăzute la articolul 17 alineatele (3), (4) și (5) și/sau ca niciun material să nu fie modificat sau eliminat în mod intenționat astfel încât expedierea sau o parte a acesteia să fie acoperită de anexa IX. Comisia poate decide ca aceste sisteme să conțină date exacte în scopul informării privind măsurile luate pentru conservarea zonelor care oferă servicii ecosistemice de bază în situații critice (cum ar fi protecția bazinelor de recepție și controlul eroziunii) în materie de protecție a solului, apei și aerului, readucerea la starea inițială a solurilor degradate, evitarea consumului excesiv de apă în zonele sărace în resurse de apă, precum și privind aspectele menționate la articolul 17 alineatul (7) al </w:t>
            </w:r>
            <w:r w:rsidRPr="001D1BF1">
              <w:rPr>
                <w:rFonts w:ascii="Times New Roman" w:hAnsi="Times New Roman" w:cs="Times New Roman"/>
                <w:color w:val="444444"/>
                <w:sz w:val="24"/>
                <w:szCs w:val="24"/>
                <w:lang w:val="ro-RO"/>
              </w:rPr>
              <w:lastRenderedPageBreak/>
              <w:t>doilea paragraf. Comisia poate recunoaște, de asemenea, zonele de protecție a ecosistemelor sau a speciilor rare, amenințate sau pe cale de dispariție, protejate și recunoscute prin acorduri internaționale sau incluse pe listele elaborate de organizații interguvernamentale sau de Uniunea Internațională pentru Conservarea Naturii, în sensul articolului 17 alineatul (3) litera (b) punctul (ii).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Comisia poate decide ca sistemele naționale sau internaționale pe bază voluntară de măsurare a reducerii emisiilor de gaze cu efect de seră să conțină date exacte în sensul articolului 17 alineatul (2).</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Comisia poate decide că terenurile incluse într-un program național sau regional de refacere a terenurilor sever degradate sau grav contaminate îndeplinesc criteriile menționate în anexa V partea C punctul 9.</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(5)  Comisia adoptă decizii în temeiul alineatului (4) numai în cazul în care acordul sau sistemul în cauză îndeplinește standardele adecvate de fiabilitate, transparență și audit independent. În cazul sistemelor de măsurare a reducerii emisiilor de gaze cu efect de seră, acestea trebuie să respecte și cerințele metodologice din anexa V. În cazul zonelor bogate în biodiversitate menționate la articolul 17 alineatul (3) </w:t>
            </w:r>
            <w:r w:rsidRPr="001D1BF1">
              <w:rPr>
                <w:rFonts w:ascii="Times New Roman" w:hAnsi="Times New Roman" w:cs="Times New Roman"/>
                <w:color w:val="444444"/>
                <w:sz w:val="24"/>
                <w:szCs w:val="24"/>
                <w:lang w:val="ro-RO"/>
              </w:rPr>
              <w:lastRenderedPageBreak/>
              <w:t>litera (b) punctul (ii), listele cuprinzând aceste zone respectă standarde adecvate de obiectivitate și coerență cu standardele recunoscute la nivel internațional și prevăd căi de atac corespunzătoare.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Sistemele voluntare menționate la alineatul (4) (denumite în continuare „sisteme voluntare”) publică periodic, cel puțin o dată pe an, o listă a organismelor lor de certificare utilizate pentru auditul independent, indicând, pentru fiecare organism de certificare, entitatea sau autoritatea publică națională care l-a recunoscut și entitatea sau autoritatea publică națională care îl monitorizează.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În special pentru prevenirea fraudelor, Comisia poate, pe baza unei analize a riscurilor sau a rapoartelor menționate la alineatul (6) al doilea paragraf din prezentul articol, să detalieze standardele de audit independent și să impună ca toate sistemele voluntare să aplice standardele respective. Aceasta se realizează prin intermediul actelor de punere în aplicare adoptate în conformitate cu procedura de examinare menționată la articolul 25 alineatul (3). Actele respective stabilesc un calendar în limitele căruia sistemele voluntare trebuie să pună în aplicare standardele. Comisia poate abroga deciziile de recunoaștere a unor sisteme voluntare în cazul în care sistemele respective nu pun în aplicare standardele respective în termenul prevăzut.</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(6)  Deciziile luate în temeiul alineatului (4) din prezentul articol se adoptă în conformitate cu procedura de examinare menționată la articolul 25 alineatul (3). Aceste decizii sunt valabile pe o perioadă de cel mult cinci ani.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Comisia solicită ca fiecare sistem voluntar, în privința căruia a fost adoptată o decizie în temeiul alineatului (4), să transmită Comisiei până la 6 octombrie 2016 și, ulterior, anual până la data de 30 aprilie, un raport care să trateze fiecare dintre punctele prezentate la al treilea paragraf de la prezentul alineat. În general, raportul acoperă perioada anului calendaristic precedent. Primul raport acoperă o perioadă de cel puțin șase luni de la 9 septembrie 2015. Cerința transmiterii unui raport se aplică numai sistemelor voluntare care au funcționat timp de cel puțin 12 luni.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Până la 6 aprilie 2017 și, ulterior, în cadrul rapoartelor sale elaborate in conformitate cu articolul 23 alineatul (3), Comisia prezintă Parlamentului European și Consiliului un raport care analizează rapoartele menționate la al doilea paragraf de la prezentul alineat, care examinează funcționarea acordurilor menționate la alineatul (4) sau a sistemelor voluntare pentru care a fost adoptată o decizie în conformitate cu prezentul articol și care identifică cele mai bune practici. Raportul </w:t>
            </w:r>
            <w:r w:rsidRPr="001D1BF1">
              <w:rPr>
                <w:rFonts w:ascii="Times New Roman" w:hAnsi="Times New Roman" w:cs="Times New Roman"/>
                <w:color w:val="444444"/>
                <w:sz w:val="24"/>
                <w:szCs w:val="24"/>
                <w:lang w:val="ro-RO"/>
              </w:rPr>
              <w:lastRenderedPageBreak/>
              <w:t>se bazează pe cele mai bune informații disponibile, inclusiv pe cele obținute prin consultarea părților interesate, și pe experiența practică acumulată prin aplicarea acordurilor sau sistemelor în cauză. Raportul analizează următoarele: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în general:</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independența, modalitatea și frecvența auditurilor, atât în legătură cu cele exprimate în documentația referitoare la sistem la momentul la care sistemul în cauză a fost aprobat de către Comisie, cât și în legătură cu cele mai bune practici ale industriei;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disponibilitatea, experiența și transparența în aplicarea metodelor de identificare și tratare a neconformității, acordând o atenție specială tratării situațiilor sau acuzațiilor de nereguli grave din partea membrilor sistemului;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 transparența, în special în legătură cu accesibilitatea sistemului, disponibilitatea traducerilor în limbile aplicabile ale țărilor și regiunilor din care provin materiile prime, accesibilitatea unei liste cuprinzând operatorii autorizați și certificatele corespunzătoare, precum și accesibilitatea rapoartelor auditorilor;</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(d) implicarea părților interesate, în special în ceea ce privește consultarea comunităților indigene și locale înaintea luării hotărârilor, în cursul elaborării și </w:t>
            </w:r>
            <w:r w:rsidRPr="001D1BF1">
              <w:rPr>
                <w:rFonts w:ascii="Times New Roman" w:hAnsi="Times New Roman" w:cs="Times New Roman"/>
                <w:color w:val="444444"/>
                <w:sz w:val="24"/>
                <w:szCs w:val="24"/>
                <w:lang w:val="ro-RO"/>
              </w:rPr>
              <w:lastRenderedPageBreak/>
              <w:t>reexaminării sistemului, precum și în cursul auditurilor, și reacția oferită în urma contribuțiilor lor;</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(e) robustețea globală a sistemului, în special sub aspectul normelor privind acreditarea, calificarea și independența auditorilor, precum și organismele relevante ale sistemului;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(f) actualizările sistemului în funcție de piață, cantitatea de materii prime și biocarburanți certificată, clasificată pe țară de origine și tip, numărul de participanți;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(g) ușurința și eficacitatea punerii în aplicare a unui sistem de urmărire a probelor de conformitate cu criteriile de durabilitate pe care sistemul le acordă unui membru al său, acest sistem fiind destinat să folosească drept mijloc de prevenire a activităților frauduloase, în special în vederea depistării, tratării și urmăririi ulterioare a suspiciunilor de fraudă și de alte nereguli și, după caz, a numărului cazurilor de fraudă sau de nereguli depistate;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și în special:</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(h) posibilitatea ca entitățile să fie autorizate să recunoască și să monitorizeze organismele de certificare;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 criteriile de recunoaștere sau acreditare a organismelor de certificare;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(j) normele privind desfășurarea monitorizării organismelor de certificare;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(k) modalitățile de a facilita sau de a îmbunătăți promovarea celor mai bune practici.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Comisia face disponibile rapoartele elaborate de sistemele voluntare, în formă agregată sau integral, dacă este necesar, în cadrul platformei în materie de transparență menționate la articolul 24.</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Un stat membru poate notifica sistemul său național Comisiei. Comisia acordă prioritate evaluării acestui tip de sistem. Decizia privind conformitatea unui sistem național astfel notificat cu condițiile prevăzute în prezenta directivă se adoptă în conformitate cu procedura de examinare menționată la articolul 25 alineatul (3), pentru a facilita recunoașterea reciprocă bilaterală și multilaterală a sistemelor, în vederea verificării îndeplinirii criteriilor de durabilitate pentru biocarburanți și biolichide. În cazul în care decizia este pozitivă, sistemele instituite în conformitate cu prezentul articol nu refuză recunoașterea reciprocă în raport cu sistemul statului membru respectiv în ceea ce privește verificarea respectării criteriilor de durabilitate prevăzute la articolul 17 alineatele (2) – (5).</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(7)  În cazul în care un operator economic oferă dovezi sau date obținute în conformitate cu un acord sau un sistem care a făcut obiectul unei decizii adoptate în temeiul alineatului (4), în măsura domeniului de aplicare a deciziei menționate, un stat membru nu solicită furnizorului să prezinte alte dovezi de respectare a criteriilor de durabilitate prevăzute la articolul 17 alineatele (2)-(5) sau informații privind măsurile menționate la alineatul (3) al doilea paragraf al prezentului articol.</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(8)  La cererea unui stat membru sau din proprie inițiativă, Comisia examinează aplicarea articolului 17 cu privire la o sursă de biocarburant și, în termen de șase luni de la primirea unei cereri, decide, în conformitate cu procedura de examinare prevăzută la articolul 25 alineatul (3), dacă statul membru respectiv poate lua în considerare biocarburantul provenit din respectiva sursă în sensul articolului 17 alineatul (1).</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(9)  Până la 31 decembrie 2012, Comisia prezintă Parlamentului European și Consiliului un raport privind:</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eficacitatea sistemului instituit pentru furnizarea informațiilor referitoare la criteriile de durabilitate; și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(b) în măsura în care acest lucru este fezabil și adecvat, introducerea unor </w:t>
            </w:r>
            <w:r w:rsidRPr="001D1BF1">
              <w:rPr>
                <w:rFonts w:ascii="Times New Roman" w:hAnsi="Times New Roman" w:cs="Times New Roman"/>
                <w:color w:val="444444"/>
                <w:sz w:val="24"/>
                <w:szCs w:val="24"/>
                <w:lang w:val="ro-RO"/>
              </w:rPr>
              <w:lastRenderedPageBreak/>
              <w:t>cerințe obligatorii privind protecția aerului, a solului și a apei, ținând seama de cele mai recente dovezi științifice, precum și de obligațiile internaționale ale Comunității.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Comisia propune măsuri corective, după caz.</w:t>
            </w:r>
          </w:p>
          <w:p w:rsidR="001D1BF1" w:rsidRPr="001D1BF1" w:rsidRDefault="001D1BF1">
            <w:pPr>
              <w:spacing w:before="240" w:after="120"/>
              <w:jc w:val="both"/>
              <w:rPr>
                <w:rFonts w:ascii="Times New Roman" w:hAnsi="Times New Roman" w:cs="Times New Roman"/>
                <w:i/>
                <w:iCs/>
                <w:color w:val="000000"/>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color w:val="333333"/>
                <w:sz w:val="24"/>
                <w:szCs w:val="24"/>
                <w:shd w:val="clear" w:color="auto" w:fill="FFFFFF"/>
              </w:rPr>
            </w:pPr>
            <w:r w:rsidRPr="001D1BF1">
              <w:rPr>
                <w:rFonts w:ascii="Times New Roman" w:hAnsi="Times New Roman" w:cs="Times New Roman"/>
                <w:b/>
                <w:bCs/>
                <w:color w:val="333333"/>
                <w:sz w:val="24"/>
                <w:szCs w:val="24"/>
                <w:shd w:val="clear" w:color="auto" w:fill="FFFFFF"/>
                <w:lang w:val="ro-RO"/>
              </w:rPr>
              <w:t>Articolul 12.</w:t>
            </w:r>
            <w:r w:rsidRPr="001D1BF1">
              <w:rPr>
                <w:rFonts w:ascii="Times New Roman" w:hAnsi="Times New Roman" w:cs="Times New Roman"/>
                <w:color w:val="333333"/>
                <w:sz w:val="24"/>
                <w:szCs w:val="24"/>
                <w:shd w:val="clear" w:color="auto" w:fill="FFFFFF"/>
                <w:lang w:val="ro-RO"/>
              </w:rPr>
              <w:t> Atribuțiile organului central de specialitate al administrației publice în domeniul protecției mediului</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Organul central de specialitate al administrației publice în domeniul protecției mediului: </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color w:val="333333"/>
                <w:sz w:val="24"/>
                <w:szCs w:val="24"/>
                <w:shd w:val="clear" w:color="auto" w:fill="FFFFFF"/>
                <w:lang w:val="ro-RO"/>
              </w:rPr>
              <w:t>      </w:t>
            </w:r>
            <w:r w:rsidRPr="001D1BF1">
              <w:rPr>
                <w:rFonts w:ascii="Times New Roman" w:hAnsi="Times New Roman" w:cs="Times New Roman"/>
                <w:color w:val="333333"/>
                <w:sz w:val="24"/>
                <w:szCs w:val="24"/>
                <w:lang w:val="ro-RO"/>
              </w:rPr>
              <w:t>b) monitorizează realizarea obiectivelor în domeniul criteriilor de durabilitate pentru biocarburanţi și biolichide, aplicarea procedurii de verificare a respectării criteriilor de durabilitate la producerea de biocarburanţi și de biolichide, precum şi aplicarea Metodologiei de calcul al impactului biocarburanţilor și biolichidelor asupra emisiilor de gaze cu efect de seră.</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Parțial compatibil</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Normă transpusă prin art. 12 a Legii nr. 10 din 6.02.2016 privind promovarea utilizării energiei din surse regenerabile</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hd w:val="clear" w:color="auto" w:fill="FFFFFF"/>
              <w:spacing w:before="240" w:after="120"/>
              <w:jc w:val="both"/>
              <w:rPr>
                <w:rFonts w:ascii="Times New Roman" w:hAnsi="Times New Roman" w:cs="Times New Roman"/>
                <w:b/>
                <w:bCs/>
                <w:color w:val="444444"/>
                <w:sz w:val="24"/>
                <w:szCs w:val="24"/>
              </w:rPr>
            </w:pPr>
            <w:r w:rsidRPr="001D1BF1">
              <w:rPr>
                <w:rFonts w:ascii="Times New Roman" w:hAnsi="Times New Roman" w:cs="Times New Roman"/>
                <w:i/>
                <w:iCs/>
                <w:color w:val="444444"/>
                <w:sz w:val="24"/>
                <w:szCs w:val="24"/>
                <w:lang w:val="ro-RO"/>
              </w:rPr>
              <w:lastRenderedPageBreak/>
              <w:t xml:space="preserve">Articolul 19 </w:t>
            </w:r>
            <w:r w:rsidRPr="001D1BF1">
              <w:rPr>
                <w:rFonts w:ascii="Times New Roman" w:hAnsi="Times New Roman" w:cs="Times New Roman"/>
                <w:b/>
                <w:bCs/>
                <w:color w:val="444444"/>
                <w:sz w:val="24"/>
                <w:szCs w:val="24"/>
                <w:lang w:val="ro-RO"/>
              </w:rPr>
              <w:t>Calcularea impactului biocarburanților și al biolichidelor în ceea ce privește gazele cu efect de seră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(1)  În scopurile articolului 17 alineatul (2), reducerea emisiilor de gaze cu efect de seră datorată utilizării biocarburanților și a biolichidelor se calculează după cum urmează: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atunci când este stabilită, în anexa V partea A sau partea B, o valoare implicită pentru reducerea emisiilor de gaze cu efect de seră pentru traiectoria de producție și atunci când valoarea </w:t>
            </w:r>
            <w:r w:rsidRPr="001D1BF1">
              <w:rPr>
                <w:rFonts w:ascii="Times New Roman" w:hAnsi="Times New Roman" w:cs="Times New Roman"/>
                <w:i/>
                <w:iCs/>
                <w:color w:val="444444"/>
                <w:sz w:val="24"/>
                <w:szCs w:val="24"/>
                <w:lang w:val="ro-RO"/>
              </w:rPr>
              <w:t>e</w:t>
            </w:r>
            <w:r w:rsidRPr="001D1BF1">
              <w:rPr>
                <w:rFonts w:ascii="Times New Roman" w:hAnsi="Times New Roman" w:cs="Times New Roman"/>
                <w:i/>
                <w:iCs/>
                <w:color w:val="444444"/>
                <w:sz w:val="24"/>
                <w:szCs w:val="24"/>
                <w:vertAlign w:val="subscript"/>
                <w:lang w:val="ro-RO"/>
              </w:rPr>
              <w:t>l</w:t>
            </w:r>
            <w:r w:rsidRPr="001D1BF1">
              <w:rPr>
                <w:rFonts w:ascii="Times New Roman" w:hAnsi="Times New Roman" w:cs="Times New Roman"/>
                <w:i/>
                <w:iCs/>
                <w:color w:val="444444"/>
                <w:sz w:val="24"/>
                <w:szCs w:val="24"/>
                <w:lang w:val="ro-RO"/>
              </w:rPr>
              <w:t> </w:t>
            </w:r>
            <w:r w:rsidRPr="001D1BF1">
              <w:rPr>
                <w:rFonts w:ascii="Times New Roman" w:hAnsi="Times New Roman" w:cs="Times New Roman"/>
                <w:color w:val="444444"/>
                <w:sz w:val="24"/>
                <w:szCs w:val="24"/>
                <w:lang w:val="ro-RO"/>
              </w:rPr>
              <w:t>pentru biocarburanții sau biolichidele în cauză, calculată în conformitate cu anexa V partea C punctul 7, este egală cu sau mai mică decât zero, prin utilizarea acestei valori implicite; sau</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prin utilizarea valorii efective, calculate în conformitate cu metodologia stabilită în anexa V partea C; sau</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(c) prin utilizarea unei valori calculate ca suma factorilor formulei menționate la punctul 1 din anexa V partea C, caz în care valorile implicite dezagregate din anexa V partea D sau partea E pot fi folosite pentru unii factori, iar valorile efective, calculate în conformitate cu metodologia stabilită în anexa V partea C, pot fi folosite pentru toți ceilalți factori.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(2)  Până la 31 martie 2010, statele membre prezintă Comisiei un raport care include o listă a zonelor de pe teritoriul lor clasificate ca nivel 2 în nomenclatorul unităților teritoriale de statistică (denumite în continuare „NUTS”) sau la un nivel NUTS de detaliere superior în conformitate cu Regulamentul (CE) nr. 1059/2003 al Parlamentului European și al Consiliului din 26 mai 2003 privind instituirea unui nomenclator comun al unităților teritoriale de statistică (NUTS) (</w:t>
            </w:r>
            <w:hyperlink r:id="rId13" w:anchor="E0025" w:history="1">
              <w:r w:rsidRPr="001D1BF1">
                <w:rPr>
                  <w:rStyle w:val="Hyperlink"/>
                  <w:rFonts w:ascii="Times New Roman" w:hAnsi="Times New Roman" w:cs="Times New Roman"/>
                  <w:color w:val="800080"/>
                  <w:lang w:val="ro-RO"/>
                </w:rPr>
                <w:t> </w:t>
              </w:r>
              <w:r w:rsidRPr="001D1BF1">
                <w:rPr>
                  <w:rStyle w:val="Hyperlink"/>
                  <w:rFonts w:ascii="Times New Roman" w:hAnsi="Times New Roman" w:cs="Times New Roman"/>
                  <w:color w:val="800080"/>
                  <w:vertAlign w:val="superscript"/>
                  <w:lang w:val="ro-RO"/>
                </w:rPr>
                <w:t>25</w:t>
              </w:r>
              <w:r w:rsidRPr="001D1BF1">
                <w:rPr>
                  <w:rStyle w:val="Hyperlink"/>
                  <w:rFonts w:ascii="Times New Roman" w:hAnsi="Times New Roman" w:cs="Times New Roman"/>
                  <w:color w:val="800080"/>
                  <w:lang w:val="ro-RO"/>
                </w:rPr>
                <w:t> </w:t>
              </w:r>
            </w:hyperlink>
            <w:r w:rsidRPr="001D1BF1">
              <w:rPr>
                <w:rFonts w:ascii="Times New Roman" w:hAnsi="Times New Roman" w:cs="Times New Roman"/>
                <w:color w:val="444444"/>
                <w:sz w:val="24"/>
                <w:szCs w:val="24"/>
                <w:lang w:val="ro-RO"/>
              </w:rPr>
              <w:t>), în cazul în care se poate anticipa că emisiile tipice de gaze cu efect de seră provenite din cultivarea materiilor prime agricole vor fi mai mici sau egale cu emisiile comunicate la rubrica „Valori detaliate implicite pentru cultură” din anexa V partea D la prezenta directivă, alături de o descriere a metodei și a datelor utilizate pentru întocmirea listei respective. Metoda respectivă ia în considerare caracteristicile solului, clima și conținutul preconizat în materii prime.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(3)  Se pot raporta Comisiei emisiile tipice de gaze cu efect de seră provenite din cultivarea materiilor prime agricole incluse în rapoartele menționate la alineatul (2), în cazul statelor membre, și în rapoartele echivalente celor menționate la alineatul (2) și redactate de organisme competente, în cazul teritoriilor aflate în afara Uniunii.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(4)  Comisia poate decide, prin intermediul unui act de punere în aplicare adoptat în conformitate cu procedura de examinare menționată la articolul 25 alineatul (3), ca rapoartele menționate la alineatul (3) din prezentul articol să conțină date exacte în scopul măsurării emisiilor de gaze cu efect de seră asociate cu cultivarea de materii prime pentru biocarburanți și biolichide produse în mod tradițional în zonele respective în sensul articolului 17 alineatul (2).</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(5)  Până cel târziu la 31 decembrie 2012 și ulterior la fiecare doi ani, Comisia întocmește și publică un raport privind estimarea valorilor tipice și implicite prezentate în anexa V părțile B și E, acordând o atenție deosebită emisiilor de gaze cu efect de seră generate de transporturi și prelucrare.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În eventualitatea în care rapoartele menționate la primul paragraf indică faptul că valorile tipice și implicite estimate din anexa V părțile B și E ar </w:t>
            </w:r>
            <w:r w:rsidRPr="001D1BF1">
              <w:rPr>
                <w:rFonts w:ascii="Times New Roman" w:hAnsi="Times New Roman" w:cs="Times New Roman"/>
                <w:color w:val="444444"/>
                <w:sz w:val="24"/>
                <w:szCs w:val="24"/>
                <w:lang w:val="ro-RO"/>
              </w:rPr>
              <w:lastRenderedPageBreak/>
              <w:t>putea să trebuiască să fie modificate pe baza celor mai recente dovezi științifice, Comisia, după caz, transmite o propunere legislativă Parlamentului European și Consiliului.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(7)  Comisia revizuiește în permanență anexa V în vederea adăugării, atunci când se justifică, a unor valori pentru alte căi de producție a biocarburanților pentru aceleași materii prime sau pentru altele. În cadrul acestei revizuiri se analizează, de asemenea, oportunitatea modificării metodologiei prezentate în anexa V partea C, mai ales în ceea ce privește: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metoda de calculare a deșeurilor și a reziduurilor;</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metodei de calculare a coproduselor;</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metoda de calculare a cogenerării; și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statutului de coproduse al reziduurilor de culturi agricole.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Valorile implicite pentru biomotorina din ulei din deșeuri de origine vegetală sau animală se revizuiesc cât mai curând. În cazul în care, în revizuirea Comisiei, se ajunge la concluzia că ar trebui adăugate elemente la anexa V, Comisia este împuternicită să adopte acte delegate în conformitate cu articolul 25a pentru a adăuga, dar nu pentru a înlătura sau modifica, valorile tipice și implicite estimate din anexa V părțile A, B, D și E pentru căi de producție a biocarburanților </w:t>
            </w:r>
            <w:r w:rsidRPr="001D1BF1">
              <w:rPr>
                <w:rFonts w:ascii="Times New Roman" w:hAnsi="Times New Roman" w:cs="Times New Roman"/>
                <w:color w:val="444444"/>
                <w:sz w:val="24"/>
                <w:szCs w:val="24"/>
                <w:lang w:val="ro-RO"/>
              </w:rPr>
              <w:lastRenderedPageBreak/>
              <w:t>și biolichidelor pentru care nu sunt încă incluse valori specifice în anexa respectivă.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Orice adaptare sau adăugare la lista valorilor implicite din anexa V respectă următoarele: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în cazul în care contribuția unui anume factor la emisiile globale este mică sau în cazul în care există variații limitate sau în cazul în care este foarte costisitor sau dificil să se stabilească valorile reale, valorile implicite sunt cele tipice pentru procesele normale de producție;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în toate celelalte cazuri, valorile implicite se bazează pe un scenariu prudent în comparație cu procesele normale de producție.</w:t>
            </w:r>
          </w:p>
          <w:p w:rsidR="001D1BF1" w:rsidRPr="001D1BF1" w:rsidRDefault="001D1BF1">
            <w:pPr>
              <w:shd w:val="clear" w:color="auto" w:fill="FFFFFF"/>
              <w:spacing w:before="120"/>
              <w:jc w:val="both"/>
              <w:rPr>
                <w:rFonts w:ascii="Times New Roman" w:hAnsi="Times New Roman" w:cs="Times New Roman"/>
                <w:i/>
                <w:iCs/>
                <w:color w:val="000000"/>
                <w:sz w:val="20"/>
                <w:szCs w:val="20"/>
                <w:lang w:val="ro-RO"/>
              </w:rPr>
            </w:pPr>
            <w:r w:rsidRPr="001D1BF1">
              <w:rPr>
                <w:rFonts w:ascii="Times New Roman" w:hAnsi="Times New Roman" w:cs="Times New Roman"/>
                <w:color w:val="444444"/>
                <w:sz w:val="24"/>
                <w:szCs w:val="24"/>
                <w:lang w:val="ro-RO"/>
              </w:rPr>
              <w:t>(8)  Atunci când este necesar, pentru a se asigura aplicare uniformă a anexei V partea C punctul 9, Comisia poate adopta acte de punere în aplicare prin care se stabilesc specificații tehnice și definiții detaliate. Respectivele acte de punere în aplicare se adoptă în conformitate cu procedura de examinare menționată la articolul 25 alineatul (3).</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Hotărîrea Guvernului  Nr. 107 din  27.02.2019 cu privire la aprobarea Metodologiei de calcul al impactului biocarburanților și al biolichidelor asupra emisiilor de gaze cu efect de seră</w:t>
            </w:r>
            <w:r w:rsidRPr="001D1BF1">
              <w:rPr>
                <w:rFonts w:ascii="Times New Roman" w:hAnsi="Times New Roman" w:cs="Times New Roman"/>
                <w:color w:val="000000"/>
                <w:sz w:val="24"/>
                <w:szCs w:val="24"/>
                <w:lang w:val="ro-RO"/>
              </w:rPr>
              <w:t>n temeiul prevederilor art. 12 lit. a</w:t>
            </w:r>
            <w:r w:rsidRPr="001D1BF1">
              <w:rPr>
                <w:rFonts w:ascii="Times New Roman" w:hAnsi="Times New Roman" w:cs="Times New Roman"/>
                <w:color w:val="000000"/>
                <w:sz w:val="24"/>
                <w:szCs w:val="24"/>
                <w:vertAlign w:val="superscript"/>
                <w:lang w:val="ro-RO"/>
              </w:rPr>
              <w:t>1</w:t>
            </w:r>
            <w:r w:rsidRPr="001D1BF1">
              <w:rPr>
                <w:rFonts w:ascii="Times New Roman" w:hAnsi="Times New Roman" w:cs="Times New Roman"/>
                <w:color w:val="000000"/>
                <w:sz w:val="24"/>
                <w:szCs w:val="24"/>
                <w:lang w:val="ro-RO"/>
              </w:rPr>
              <w:t> ) din Legea nr. 10/2016 privind promovarea utilizării energiei din surse regenerabile (Monitorul Oficial al Republicii Moldova, 2016, nr. 69-77, art. 117), Guvernul HOTĂRĂŞTE:</w:t>
            </w:r>
            <w:r w:rsidRPr="001D1BF1">
              <w:rPr>
                <w:rFonts w:ascii="Times New Roman" w:hAnsi="Times New Roman" w:cs="Times New Roman"/>
                <w:color w:val="000000"/>
                <w:sz w:val="24"/>
                <w:szCs w:val="24"/>
                <w:lang w:val="ro-RO"/>
              </w:rPr>
              <w:br/>
              <w:t>    1. Se aprobă Metodologia de calcul al impactului biocarburanților și al biolichidelor asupra emisiilor de gaze cu efect de seră (se anexează).</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b/>
                <w:bCs/>
                <w:color w:val="000000"/>
                <w:sz w:val="24"/>
                <w:szCs w:val="24"/>
                <w:lang w:val="ro-RO"/>
              </w:rPr>
              <w:t>METODOLOGIA  de calcul al impactului biocarburanților și al biolichidelor asupra emisiilor de gaze cu efect de seră</w:t>
            </w:r>
          </w:p>
          <w:p w:rsidR="001D1BF1" w:rsidRPr="001D1BF1" w:rsidRDefault="001D1BF1">
            <w:pPr>
              <w:jc w:val="both"/>
              <w:rPr>
                <w:rFonts w:ascii="Times New Roman" w:hAnsi="Times New Roman" w:cs="Times New Roman"/>
                <w:sz w:val="24"/>
                <w:szCs w:val="24"/>
              </w:rPr>
            </w:pPr>
            <w:r w:rsidRPr="001D1BF1">
              <w:rPr>
                <w:rFonts w:ascii="Times New Roman" w:hAnsi="Times New Roman" w:cs="Times New Roman"/>
                <w:color w:val="000000"/>
                <w:sz w:val="24"/>
                <w:szCs w:val="24"/>
                <w:lang w:val="ro-RO"/>
              </w:rPr>
              <w:t> </w:t>
            </w:r>
            <w:r w:rsidRPr="001D1BF1">
              <w:rPr>
                <w:rFonts w:ascii="Times New Roman" w:hAnsi="Times New Roman" w:cs="Times New Roman"/>
                <w:b/>
                <w:bCs/>
                <w:color w:val="000000"/>
                <w:sz w:val="24"/>
                <w:szCs w:val="24"/>
                <w:lang w:val="ro-RO"/>
              </w:rPr>
              <w:t>  6. </w:t>
            </w:r>
            <w:r w:rsidRPr="001D1BF1">
              <w:rPr>
                <w:rFonts w:ascii="Times New Roman" w:hAnsi="Times New Roman" w:cs="Times New Roman"/>
                <w:color w:val="000000"/>
                <w:sz w:val="24"/>
                <w:szCs w:val="24"/>
                <w:lang w:val="ro-RO"/>
              </w:rPr>
              <w:t>Emisiile de gaze cu efect de seră provenite din producția și utilizarea de combustibili pentru transporturi, biocarburanţi și biolichide se calculează după următoarea formulă:</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b/>
                <w:bCs/>
                <w:color w:val="000000"/>
                <w:sz w:val="24"/>
                <w:szCs w:val="24"/>
                <w:lang w:val="ro-RO"/>
              </w:rPr>
              <w:lastRenderedPageBreak/>
              <w:t>E = e</w:t>
            </w:r>
            <w:r w:rsidRPr="001D1BF1">
              <w:rPr>
                <w:rFonts w:ascii="Times New Roman" w:hAnsi="Times New Roman" w:cs="Times New Roman"/>
                <w:b/>
                <w:bCs/>
                <w:color w:val="000000"/>
                <w:sz w:val="24"/>
                <w:szCs w:val="24"/>
                <w:vertAlign w:val="subscript"/>
                <w:lang w:val="ro-RO"/>
              </w:rPr>
              <w:t>ec</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l</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p</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td</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u</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sca</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ccs</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ccr</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ee</w:t>
            </w:r>
            <w:r w:rsidRPr="001D1BF1">
              <w:rPr>
                <w:rFonts w:ascii="Times New Roman" w:hAnsi="Times New Roman" w:cs="Times New Roman"/>
                <w:b/>
                <w:bCs/>
                <w:color w:val="000000"/>
                <w:sz w:val="24"/>
                <w:szCs w:val="24"/>
                <w:lang w:val="ro-RO"/>
              </w:rPr>
              <w:t>,</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color w:val="000000"/>
                <w:sz w:val="24"/>
                <w:szCs w:val="24"/>
                <w:lang w:val="ro-RO"/>
              </w:rPr>
              <w:t>    unde:</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E</w:t>
            </w:r>
            <w:r w:rsidRPr="001D1BF1">
              <w:rPr>
                <w:rFonts w:ascii="Times New Roman" w:hAnsi="Times New Roman" w:cs="Times New Roman"/>
                <w:color w:val="000000"/>
                <w:sz w:val="24"/>
                <w:szCs w:val="24"/>
                <w:lang w:val="ro-RO"/>
              </w:rPr>
              <w:t> – emisii totale provenite din utilizarea carburantului;</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ec </w:t>
            </w:r>
            <w:r w:rsidRPr="001D1BF1">
              <w:rPr>
                <w:rFonts w:ascii="Times New Roman" w:hAnsi="Times New Roman" w:cs="Times New Roman"/>
                <w:color w:val="000000"/>
                <w:sz w:val="24"/>
                <w:szCs w:val="24"/>
                <w:lang w:val="ro-RO"/>
              </w:rPr>
              <w:t>– emisii provenite din extracţia sau cultivarea materiilor prime;</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l </w:t>
            </w:r>
            <w:r w:rsidRPr="001D1BF1">
              <w:rPr>
                <w:rFonts w:ascii="Times New Roman" w:hAnsi="Times New Roman" w:cs="Times New Roman"/>
                <w:color w:val="000000"/>
                <w:sz w:val="24"/>
                <w:szCs w:val="24"/>
                <w:lang w:val="ro-RO"/>
              </w:rPr>
              <w:t>– emisii anuale provenite din variaţia cantităţii de carbon provocată de schimbarea utilizării terenului;</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p</w:t>
            </w:r>
            <w:r w:rsidRPr="001D1BF1">
              <w:rPr>
                <w:rFonts w:ascii="Times New Roman" w:hAnsi="Times New Roman" w:cs="Times New Roman"/>
                <w:color w:val="000000"/>
                <w:sz w:val="24"/>
                <w:szCs w:val="24"/>
                <w:lang w:val="ro-RO"/>
              </w:rPr>
              <w:t> – emisii provenite din prelucrare;</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td </w:t>
            </w:r>
            <w:r w:rsidRPr="001D1BF1">
              <w:rPr>
                <w:rFonts w:ascii="Times New Roman" w:hAnsi="Times New Roman" w:cs="Times New Roman"/>
                <w:color w:val="000000"/>
                <w:sz w:val="24"/>
                <w:szCs w:val="24"/>
                <w:lang w:val="ro-RO"/>
              </w:rPr>
              <w:t>– emisii provenite din transport şi distribuţie;</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u</w:t>
            </w:r>
            <w:r w:rsidRPr="001D1BF1">
              <w:rPr>
                <w:rFonts w:ascii="Times New Roman" w:hAnsi="Times New Roman" w:cs="Times New Roman"/>
                <w:color w:val="000000"/>
                <w:sz w:val="24"/>
                <w:szCs w:val="24"/>
                <w:vertAlign w:val="subscript"/>
                <w:lang w:val="ro-RO"/>
              </w:rPr>
              <w:t> </w:t>
            </w:r>
            <w:r w:rsidRPr="001D1BF1">
              <w:rPr>
                <w:rFonts w:ascii="Times New Roman" w:hAnsi="Times New Roman" w:cs="Times New Roman"/>
                <w:color w:val="000000"/>
                <w:sz w:val="24"/>
                <w:szCs w:val="24"/>
                <w:lang w:val="ro-RO"/>
              </w:rPr>
              <w:t>– emisii provenite de la carburantul utilizat;</w:t>
            </w:r>
            <w:r w:rsidRPr="001D1BF1">
              <w:rPr>
                <w:rFonts w:ascii="Times New Roman" w:hAnsi="Times New Roman" w:cs="Times New Roman"/>
                <w:color w:val="000000"/>
                <w:sz w:val="24"/>
                <w:szCs w:val="24"/>
                <w:lang w:val="ro-RO"/>
              </w:rPr>
              <w:br/>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sca </w:t>
            </w:r>
            <w:r w:rsidRPr="001D1BF1">
              <w:rPr>
                <w:rFonts w:ascii="Times New Roman" w:hAnsi="Times New Roman" w:cs="Times New Roman"/>
                <w:color w:val="000000"/>
                <w:sz w:val="24"/>
                <w:szCs w:val="24"/>
                <w:lang w:val="ro-RO"/>
              </w:rPr>
              <w:t>– reduceri de emisii prin acumularea carbonului în sol printr-o gestionare agricolă îmbunătățită;</w:t>
            </w:r>
            <w:r w:rsidRPr="001D1BF1">
              <w:rPr>
                <w:rFonts w:ascii="Times New Roman" w:hAnsi="Times New Roman" w:cs="Times New Roman"/>
                <w:color w:val="000000"/>
                <w:sz w:val="24"/>
                <w:szCs w:val="24"/>
                <w:lang w:val="ro-RO"/>
              </w:rPr>
              <w:br/>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ccs</w:t>
            </w:r>
            <w:r w:rsidRPr="001D1BF1">
              <w:rPr>
                <w:rFonts w:ascii="Times New Roman" w:hAnsi="Times New Roman" w:cs="Times New Roman"/>
                <w:color w:val="000000"/>
                <w:sz w:val="24"/>
                <w:szCs w:val="24"/>
                <w:lang w:val="ro-RO"/>
              </w:rPr>
              <w:t> – reduceri de emisii prin captarea şi stocarea geologică a carbonului;</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ccr</w:t>
            </w:r>
            <w:r w:rsidRPr="001D1BF1">
              <w:rPr>
                <w:rFonts w:ascii="Times New Roman" w:hAnsi="Times New Roman" w:cs="Times New Roman"/>
                <w:color w:val="000000"/>
                <w:sz w:val="24"/>
                <w:szCs w:val="24"/>
                <w:lang w:val="ro-RO"/>
              </w:rPr>
              <w:t> – reduceri de emisii prin captarea şi înlocuirea carbonului;</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ee </w:t>
            </w:r>
            <w:r w:rsidRPr="001D1BF1">
              <w:rPr>
                <w:rFonts w:ascii="Times New Roman" w:hAnsi="Times New Roman" w:cs="Times New Roman"/>
                <w:color w:val="000000"/>
                <w:sz w:val="24"/>
                <w:szCs w:val="24"/>
                <w:lang w:val="ro-RO"/>
              </w:rPr>
              <w:t>– reduceri de emisii obţinute prin excesul de energie electrică de la cogenerare.</w:t>
            </w:r>
            <w:r w:rsidRPr="001D1BF1">
              <w:rPr>
                <w:rFonts w:ascii="Times New Roman" w:hAnsi="Times New Roman" w:cs="Times New Roman"/>
                <w:color w:val="000000"/>
                <w:sz w:val="24"/>
                <w:szCs w:val="24"/>
                <w:lang w:val="ro-RO"/>
              </w:rPr>
              <w:br/>
              <w:t>    Emisiile rezultate din producţia de maşini şi echipamente nu se iau în considerare.</w:t>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  7.</w:t>
            </w:r>
            <w:r w:rsidRPr="001D1BF1">
              <w:rPr>
                <w:rFonts w:ascii="Times New Roman" w:hAnsi="Times New Roman" w:cs="Times New Roman"/>
                <w:color w:val="000000"/>
                <w:sz w:val="24"/>
                <w:szCs w:val="24"/>
                <w:lang w:val="ro-RO"/>
              </w:rPr>
              <w:t> Emisiile de gaze cu efect de seră provenite din utilizarea carburantului (E) se exprimă în grame de echivalent de CO</w:t>
            </w:r>
            <w:r w:rsidRPr="001D1BF1">
              <w:rPr>
                <w:rFonts w:ascii="Times New Roman" w:hAnsi="Times New Roman" w:cs="Times New Roman"/>
                <w:color w:val="000000"/>
                <w:sz w:val="24"/>
                <w:szCs w:val="24"/>
                <w:vertAlign w:val="subscript"/>
                <w:lang w:val="ro-RO"/>
              </w:rPr>
              <w:t>2</w:t>
            </w:r>
            <w:r w:rsidRPr="001D1BF1">
              <w:rPr>
                <w:rFonts w:ascii="Times New Roman" w:hAnsi="Times New Roman" w:cs="Times New Roman"/>
                <w:color w:val="000000"/>
                <w:sz w:val="24"/>
                <w:szCs w:val="24"/>
                <w:lang w:val="ro-RO"/>
              </w:rPr>
              <w:t> per MJ de combustibil (g CO</w:t>
            </w:r>
            <w:r w:rsidRPr="001D1BF1">
              <w:rPr>
                <w:rFonts w:ascii="Times New Roman" w:hAnsi="Times New Roman" w:cs="Times New Roman"/>
                <w:color w:val="000000"/>
                <w:sz w:val="24"/>
                <w:szCs w:val="24"/>
                <w:vertAlign w:val="subscript"/>
                <w:lang w:val="ro-RO"/>
              </w:rPr>
              <w:t>2eq</w:t>
            </w:r>
            <w:r w:rsidRPr="001D1BF1">
              <w:rPr>
                <w:rFonts w:ascii="Times New Roman" w:hAnsi="Times New Roman" w:cs="Times New Roman"/>
                <w:color w:val="000000"/>
                <w:sz w:val="24"/>
                <w:szCs w:val="24"/>
                <w:lang w:val="ro-RO"/>
              </w:rPr>
              <w:t>/MJ).</w:t>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  8.</w:t>
            </w:r>
            <w:r w:rsidRPr="001D1BF1">
              <w:rPr>
                <w:rFonts w:ascii="Times New Roman" w:hAnsi="Times New Roman" w:cs="Times New Roman"/>
                <w:color w:val="000000"/>
                <w:sz w:val="24"/>
                <w:szCs w:val="24"/>
                <w:lang w:val="ro-RO"/>
              </w:rPr>
              <w:t> Pentru combustibilii utilizați în transporturi, valorile calculate în g CO2</w:t>
            </w:r>
            <w:r w:rsidRPr="001D1BF1">
              <w:rPr>
                <w:rFonts w:ascii="Times New Roman" w:hAnsi="Times New Roman" w:cs="Times New Roman"/>
                <w:color w:val="000000"/>
                <w:sz w:val="24"/>
                <w:szCs w:val="24"/>
                <w:vertAlign w:val="subscript"/>
                <w:lang w:val="ro-RO"/>
              </w:rPr>
              <w:t>eq</w:t>
            </w:r>
            <w:r w:rsidRPr="001D1BF1">
              <w:rPr>
                <w:rFonts w:ascii="Times New Roman" w:hAnsi="Times New Roman" w:cs="Times New Roman"/>
                <w:color w:val="000000"/>
                <w:sz w:val="24"/>
                <w:szCs w:val="24"/>
                <w:lang w:val="ro-RO"/>
              </w:rPr>
              <w:t xml:space="preserve">/MJ se pot adapta pentru a lua în considerare diferenţele dintre carburanţi în </w:t>
            </w:r>
            <w:r w:rsidRPr="001D1BF1">
              <w:rPr>
                <w:rFonts w:ascii="Times New Roman" w:hAnsi="Times New Roman" w:cs="Times New Roman"/>
                <w:color w:val="000000"/>
                <w:sz w:val="24"/>
                <w:szCs w:val="24"/>
                <w:lang w:val="ro-RO"/>
              </w:rPr>
              <w:lastRenderedPageBreak/>
              <w:t>lucrul mecanic util efectuat, exprimat în km/MJ. Aceste adaptări se efectuează doar în cazul în care se prezintă dovezi ale diferenţelor în lucrul mecanic util.</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Compatibil</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sz w:val="24"/>
                <w:szCs w:val="24"/>
                <w:lang w:val="ro-RO"/>
              </w:rPr>
              <w:t xml:space="preserve">Normă transpusă prin Hotărîrea Guvernului  Nr. 107 din  27.02.2019 cu privire la aprobarea Metodologiei de calcul al impactului biocarburanților și al biolichidelor asupra emisiilor </w:t>
            </w:r>
            <w:r w:rsidRPr="001D1BF1">
              <w:rPr>
                <w:rFonts w:ascii="Times New Roman" w:hAnsi="Times New Roman" w:cs="Times New Roman"/>
                <w:sz w:val="24"/>
                <w:szCs w:val="24"/>
                <w:lang w:val="ro-RO"/>
              </w:rPr>
              <w:lastRenderedPageBreak/>
              <w:t>de gaze cu efect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hd w:val="clear" w:color="auto" w:fill="FFFFFF"/>
              <w:spacing w:before="240" w:after="120"/>
              <w:jc w:val="both"/>
              <w:rPr>
                <w:rFonts w:ascii="Times New Roman" w:hAnsi="Times New Roman" w:cs="Times New Roman"/>
                <w:b/>
                <w:bCs/>
                <w:color w:val="444444"/>
                <w:sz w:val="24"/>
                <w:szCs w:val="24"/>
              </w:rPr>
            </w:pPr>
            <w:r w:rsidRPr="001D1BF1">
              <w:rPr>
                <w:rFonts w:ascii="Times New Roman" w:hAnsi="Times New Roman" w:cs="Times New Roman"/>
                <w:i/>
                <w:iCs/>
                <w:color w:val="444444"/>
                <w:sz w:val="24"/>
                <w:szCs w:val="24"/>
                <w:lang w:val="ro-RO"/>
              </w:rPr>
              <w:lastRenderedPageBreak/>
              <w:t xml:space="preserve">Articolul 20 </w:t>
            </w:r>
            <w:r w:rsidRPr="001D1BF1">
              <w:rPr>
                <w:rFonts w:ascii="Times New Roman" w:hAnsi="Times New Roman" w:cs="Times New Roman"/>
                <w:b/>
                <w:bCs/>
                <w:color w:val="444444"/>
                <w:sz w:val="24"/>
                <w:szCs w:val="24"/>
                <w:lang w:val="ro-RO"/>
              </w:rPr>
              <w:t>Măsuri de punere în aplicare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Măsurile de punere în aplicare menționate la articolul 17 alineatul (3) al doilea paragraf, articolul 18 alineatul (3) al </w:t>
            </w:r>
            <w:r w:rsidRPr="001D1BF1">
              <w:rPr>
                <w:rFonts w:ascii="Times New Roman" w:hAnsi="Times New Roman" w:cs="Times New Roman"/>
                <w:color w:val="444444"/>
                <w:sz w:val="24"/>
                <w:szCs w:val="24"/>
                <w:lang w:val="ro-RO"/>
              </w:rPr>
              <w:lastRenderedPageBreak/>
              <w:t>treilea paragraf, articolul 18 alineatul (6), articolul 18 alineatul (8), articolul 19 alineatul (5), articolul 19 alineatul (7) primul paragraf și articolul 19 alineatul (8) din prezenta directivă iau în considerare pe deplin obiectivele articolului 7a din Directiva 98/70/CE.</w:t>
            </w:r>
          </w:p>
          <w:p w:rsidR="001D1BF1" w:rsidRPr="001D1BF1" w:rsidRDefault="001D1BF1">
            <w:pPr>
              <w:shd w:val="clear" w:color="auto" w:fill="FFFFFF"/>
              <w:spacing w:before="120"/>
              <w:jc w:val="both"/>
              <w:rPr>
                <w:rFonts w:ascii="Times New Roman" w:eastAsia="Arial Unicode MS" w:hAnsi="Times New Roman" w:cs="Times New Roman"/>
                <w:color w:val="444444"/>
                <w:sz w:val="21"/>
                <w:szCs w:val="21"/>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color w:val="333333"/>
                <w:sz w:val="20"/>
                <w:szCs w:val="20"/>
                <w:shd w:val="clear" w:color="auto" w:fill="FFFFFF"/>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Incompatibil</w:t>
            </w:r>
          </w:p>
          <w:p w:rsidR="001D1BF1" w:rsidRPr="001D1BF1" w:rsidRDefault="001D1BF1">
            <w:pPr>
              <w:jc w:val="both"/>
              <w:rPr>
                <w:rFonts w:ascii="Times New Roman" w:hAnsi="Times New Roman" w:cs="Times New Roman"/>
                <w:b/>
                <w:bCs/>
                <w:sz w:val="24"/>
                <w:szCs w:val="24"/>
              </w:rPr>
            </w:pPr>
            <w:r w:rsidRPr="001D1BF1">
              <w:rPr>
                <w:rFonts w:ascii="Times New Roman" w:hAnsi="Times New Roman" w:cs="Times New Roman"/>
                <w:b/>
                <w:bCs/>
                <w:sz w:val="24"/>
                <w:szCs w:val="24"/>
                <w:lang w:val="ro-RO"/>
              </w:rPr>
              <w:t>Norme UE neaplicabile</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shd w:val="clear" w:color="auto" w:fill="FFFFFF"/>
              <w:spacing w:before="240" w:after="120"/>
              <w:jc w:val="both"/>
              <w:rPr>
                <w:rFonts w:ascii="Times New Roman" w:hAnsi="Times New Roman" w:cs="Times New Roman"/>
                <w:b/>
                <w:bCs/>
                <w:color w:val="444444"/>
                <w:sz w:val="24"/>
                <w:szCs w:val="24"/>
              </w:rPr>
            </w:pPr>
            <w:r w:rsidRPr="001D1BF1">
              <w:rPr>
                <w:rFonts w:ascii="Times New Roman" w:hAnsi="Times New Roman" w:cs="Times New Roman"/>
                <w:i/>
                <w:iCs/>
                <w:color w:val="444444"/>
                <w:sz w:val="24"/>
                <w:szCs w:val="24"/>
                <w:lang w:val="ro-RO"/>
              </w:rPr>
              <w:t xml:space="preserve">Articolul 22 </w:t>
            </w:r>
            <w:r w:rsidRPr="001D1BF1">
              <w:rPr>
                <w:rFonts w:ascii="Times New Roman" w:hAnsi="Times New Roman" w:cs="Times New Roman"/>
                <w:b/>
                <w:bCs/>
                <w:color w:val="444444"/>
                <w:sz w:val="24"/>
                <w:szCs w:val="24"/>
                <w:lang w:val="ro-RO"/>
              </w:rPr>
              <w:t>Raportarea de către statele membre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(1)  Fiecare stat membru prezintă Comisiei un raport cu privire la progresul înregistrat în promovarea și utilizarea energiei din surse regenerabile până la 31 decembrie 2011 și ulterior din doi în doi ani. Al șaselea raport, care trebuie să fie prezentat până la 31 decembrie 2021, este ultimul raport solicitat.</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În special, raportul detaliază: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ponderile sectoriale (energie electrică, încălzire și răcire și transport) și globale de energie din surse regenerabile din cei doi ani calendaristici precedenți și măsurile luate sau propuse la nivel național de promovare a dezvoltării energiei din surse regenerabile ținând seama de traiectoria orientativă din anexa I partea B, în conformitate cu articolul 5;</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(b) introducerea și funcționarea schemelor de sprijin și a altor măsuri de promovare a energiei din surse regenerabile și orice evoluții ale măsurilor utilizate cu privire la </w:t>
            </w:r>
            <w:r w:rsidRPr="001D1BF1">
              <w:rPr>
                <w:rFonts w:ascii="Times New Roman" w:hAnsi="Times New Roman" w:cs="Times New Roman"/>
                <w:color w:val="444444"/>
                <w:sz w:val="24"/>
                <w:szCs w:val="24"/>
                <w:lang w:val="ro-RO"/>
              </w:rPr>
              <w:lastRenderedPageBreak/>
              <w:t>cele stabilite în planul național de acțiune în domeniul energiei regenerabile al statului membru și informații privind modul în care energia electrică care beneficiază de sprijin este alocată consumatorilor finali, în conformitate cu articolul 3 alineatul (6) din Directiva 2003/54/CE;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 modalitățile, după caz, în care statul membru și-a structurat schemele de sprijin pentru a lua în considerare aplicațiile care utilizează energie regenerabilă și care oferă avantaje suplimentare față de alte aplicații comparabile, însă au costuri mai ridicate, inclusiv biocarburanții produși din deșeuri, reziduuri, material celulozic de origine nealimentară și material ligno-celulozic;</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(d) funcționarea sistemului de garanții de origine pentru energie electrică, încălzire și răcire din surse regenerabile de energie și măsurile luate pentru a asigura fiabilitatea și protecția împotriva fraudării sistemului;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(e) progresele înregistrate în evaluarea și îmbunătățirea procedurilor administrative de îndepărtare a obstacolelor legate de reglementare și de altă natură apărute în calea dezvoltării energiei din surse regenerabile;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(f) măsurile luate pentru a asigura transportul și distribuția energiei electrice produse din surse regenerabile de energie </w:t>
            </w:r>
            <w:r w:rsidRPr="001D1BF1">
              <w:rPr>
                <w:rFonts w:ascii="Times New Roman" w:hAnsi="Times New Roman" w:cs="Times New Roman"/>
                <w:color w:val="444444"/>
                <w:sz w:val="24"/>
                <w:szCs w:val="24"/>
                <w:lang w:val="ro-RO"/>
              </w:rPr>
              <w:lastRenderedPageBreak/>
              <w:t>și pentru a îmbunătăți cadrul sau normele pentru suportarea separată sau în comun a costurilor menționate la articolul 16 alineatul (3);</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(g) dezvoltarea disponibilității și utilizării resurselor de biomasă în scop energetic;</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(h) prețul de comercializare și schimbările în ceea ce privește utilizarea terenurilor de pe teritoriul statului membru asociate cu intensificarea utilizării biomasei și a altor forme de energie din surse regenerabile;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 dezvoltarea și utilizarea în comun a biocarburanților produși din materiile prime enumerate în anexa IX, inclusiv evaluarea resurselor, accentul fiind pus pe aspectele de durabilitate referitoare la efectul înlocuirii produselor alimentare și furajelor pentru producția biocarburanților, ținând seama în mod adecvat de principiile ierarhiei deșeurilor stabilite de Directiva 2008/98/CE, principiul utilizării în cascadă a biomasei, ținând cont de circumstanțele economice și tehnologice de la nivel regional și local, menținerea stocului necesar de carbon în sol și calitatea solului și a ecosistemelor;</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(j) impactul estimat al producției de biocarburanți și a biolichidelor asupra biodiversității, resurselor de apă, cantității de apă și calității solului de pe teritoriul statului membru;</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(k) reducerea estimată netă a emisiilor de gaze cu efect de seră datorată utilizării energiei din surse regenerabile;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(l) excesul estimat de producție de energie din surse regenerabile al acestuia în comparație cu traiectoria orientativă, care ar putea fi transferat altor state membre, precum și potențialul estimat pentru proiecte comune, până în 2020;</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(m) cererea estimată de energie din surse regenerabile care trebuie să fie satisfăcută altfel decât prin producția internă până în 2020; și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(n) informații privind modul de estimare a ponderii deșeurilor biodegradabile din deșeurile utilizate la producerea energiei și privind măsurile luate pentru a ameliora și verifica aceste estimări; și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(o) cantitățile de biocarburanți și biolichide în unități energetice, corespunzătoare fiecărui grup de materii prime enumerat în anexa VIII partea A, de care statul membru în cauză ține seama în scopul realizării obiectivelor prevăzute la articolul 3 alineatele (1) și (2) și la articolul 3 alineatul (4) primul paragraf.</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(2)  La estimarea reducerii nete a emisiilor de gaze cu efect de seră datorate utilizării biocarburanților, statul membru poate, în scopul rapoartelor menționate la alineatul (1), să utilizeze valorile tipice indicate în anexa V partea A și partea B.</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(3)  În primul său raport, statul membru declară dacă intenționează: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să instituie un singur organism administrativ responsabil cu prelucrarea cererilor de autorizare, certificare și acordare de licențe pentru instalațiile pe bază de energie regenerabilă și cu acordarea de asistență către solicitanți;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să prevadă aprobarea automată a cererilor de planificare și autorizare pentru instalațiile pe bază de energie regenerabilă în cazul în care organismul de autorizare nu a răspuns în termenul stabilit; sau</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 să indice zonele geografice adecvate pentru exploatarea energiei din surse regenerabile în cadrul amenajării teritoriale și în vederea instituirii încălzirii și răcirii centralizate.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(4)  În fiecare raport, statul membru are posibilitatea de a corecta datele din rapoartele precedente.</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color w:val="333333"/>
                <w:sz w:val="20"/>
                <w:szCs w:val="20"/>
                <w:shd w:val="clear" w:color="auto" w:fill="FFFFFF"/>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color w:val="333333"/>
                <w:sz w:val="24"/>
                <w:szCs w:val="24"/>
                <w:shd w:val="clear" w:color="auto" w:fill="FFFFFF"/>
                <w:lang w:val="ro-RO"/>
              </w:rPr>
              <w:t>Articolul 11.</w:t>
            </w:r>
            <w:r w:rsidRPr="001D1BF1">
              <w:rPr>
                <w:rFonts w:ascii="Times New Roman" w:hAnsi="Times New Roman" w:cs="Times New Roman"/>
                <w:color w:val="333333"/>
                <w:sz w:val="24"/>
                <w:szCs w:val="24"/>
                <w:shd w:val="clear" w:color="auto" w:fill="FFFFFF"/>
                <w:lang w:val="ro-RO"/>
              </w:rPr>
              <w:t> Atribuţiile organului central de specialitate al administraţiei publice în domeniul energeticii</w:t>
            </w:r>
            <w:r w:rsidRPr="001D1BF1">
              <w:rPr>
                <w:rFonts w:ascii="Times New Roman" w:hAnsi="Times New Roman" w:cs="Times New Roman"/>
                <w:color w:val="333333"/>
                <w:sz w:val="24"/>
                <w:szCs w:val="24"/>
                <w:lang w:val="ro-RO"/>
              </w:rPr>
              <w:br/>
            </w:r>
            <w:r w:rsidRPr="001D1BF1">
              <w:rPr>
                <w:rFonts w:ascii="Times New Roman" w:hAnsi="Times New Roman" w:cs="Times New Roman"/>
                <w:color w:val="333333"/>
                <w:sz w:val="24"/>
                <w:szCs w:val="24"/>
                <w:shd w:val="clear" w:color="auto" w:fill="FFFFFF"/>
                <w:lang w:val="ro-RO"/>
              </w:rPr>
              <w:t>            </w:t>
            </w:r>
            <w:r w:rsidRPr="001D1BF1">
              <w:rPr>
                <w:rFonts w:ascii="Times New Roman" w:hAnsi="Times New Roman" w:cs="Times New Roman"/>
                <w:color w:val="333333"/>
                <w:sz w:val="24"/>
                <w:szCs w:val="24"/>
                <w:shd w:val="clear" w:color="auto" w:fill="FFFF00"/>
                <w:lang w:val="ro-RO"/>
              </w:rPr>
              <w:t>(1)</w:t>
            </w:r>
            <w:r w:rsidRPr="001D1BF1">
              <w:rPr>
                <w:rFonts w:ascii="Times New Roman" w:hAnsi="Times New Roman" w:cs="Times New Roman"/>
                <w:color w:val="333333"/>
                <w:sz w:val="24"/>
                <w:szCs w:val="24"/>
                <w:shd w:val="clear" w:color="auto" w:fill="FFFFFF"/>
                <w:lang w:val="ro-RO"/>
              </w:rPr>
              <w:t> Organul central de specialitate al administraţiei publice în domeniul energeticii:</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color w:val="333333"/>
                <w:sz w:val="24"/>
                <w:szCs w:val="24"/>
                <w:shd w:val="clear" w:color="auto" w:fill="FFFF00"/>
                <w:lang w:val="ro-RO"/>
              </w:rPr>
              <w:t>e</w:t>
            </w:r>
            <w:r w:rsidRPr="001D1BF1">
              <w:rPr>
                <w:rFonts w:ascii="Times New Roman" w:hAnsi="Times New Roman" w:cs="Times New Roman"/>
                <w:sz w:val="24"/>
                <w:szCs w:val="24"/>
                <w:lang w:val="ro-RO"/>
              </w:rPr>
              <w:t>) monitorizează îndeplinirea măsurilor adoptate pentru realizarea obiectivelor în domeniul energiei din surse regenerabile şi întocmește un raport în acest sens, cu suportul Agenției pentru Eficiență Energetică, pe care îl prezintă Guvernului pînă la 31 martie;</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Comaptibil</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Normă transpusă prin art. 12 a Legii nr. 10 din 6.02.2016 privind promovarea utilizării energiei din surse regenerabile</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shd w:val="clear" w:color="auto" w:fill="FFFFFF"/>
              <w:spacing w:before="240" w:after="120"/>
              <w:jc w:val="both"/>
              <w:rPr>
                <w:rFonts w:ascii="Times New Roman" w:hAnsi="Times New Roman" w:cs="Times New Roman"/>
                <w:b/>
                <w:bCs/>
                <w:color w:val="444444"/>
                <w:sz w:val="24"/>
                <w:szCs w:val="24"/>
              </w:rPr>
            </w:pPr>
            <w:r w:rsidRPr="001D1BF1">
              <w:rPr>
                <w:rFonts w:ascii="Times New Roman" w:hAnsi="Times New Roman" w:cs="Times New Roman"/>
                <w:i/>
                <w:iCs/>
                <w:color w:val="444444"/>
                <w:sz w:val="24"/>
                <w:szCs w:val="24"/>
                <w:lang w:val="ro-RO"/>
              </w:rPr>
              <w:lastRenderedPageBreak/>
              <w:t xml:space="preserve">Articolul 23 </w:t>
            </w:r>
            <w:r w:rsidRPr="001D1BF1">
              <w:rPr>
                <w:rFonts w:ascii="Times New Roman" w:hAnsi="Times New Roman" w:cs="Times New Roman"/>
                <w:b/>
                <w:bCs/>
                <w:color w:val="444444"/>
                <w:sz w:val="24"/>
                <w:szCs w:val="24"/>
                <w:lang w:val="ro-RO"/>
              </w:rPr>
              <w:t>Monitorizarea și raportarea din partea Comisiei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(1)  Comisia monitorizează originea biocarburanților și a biolichidelor consumate în Comunitate și impactul pe care producția acestora o are asupra utilizării terenurilor, inclusiv impactul deplasării, în Comunitate și în principalele țări terțe furnizoare. Monitorizarea se bazează pe rapoartele statelor membre, </w:t>
            </w:r>
            <w:r w:rsidRPr="001D1BF1">
              <w:rPr>
                <w:rFonts w:ascii="Times New Roman" w:hAnsi="Times New Roman" w:cs="Times New Roman"/>
                <w:color w:val="444444"/>
                <w:sz w:val="24"/>
                <w:szCs w:val="24"/>
                <w:lang w:val="ro-RO"/>
              </w:rPr>
              <w:lastRenderedPageBreak/>
              <w:t>prezentate în conformitate cu articolul 22 alineatul (1), precum și pe cele ale țărilor terțe relevante, ale organizațiilor interguvernamentale, pe studiile științifice din domeniu și pe orice alte informații pertinente. De asemenea, Comisia monitorizează modificările prețului de comercializare asociate cu utilizarea biomasei pentru energie, precum și eventualele efecte pozitive și negative asociate asupra siguranței alimentare.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(2)  Comisia menține dialogul și schimbul de informații cu țările terțe și cu producătorii de biocarburanți, cu organizațiile de consumatori și cu societatea civilă pe marginea aplicării generale a măsurilor din prezenta directivă cu privire la biocarburanți și biolichide. Comisia acordă o atenție deosebită, în acest cadru, impactului pe care producția de biocarburanți l-ar putea avea asupra prețului produselor alimentare.</w:t>
            </w:r>
          </w:p>
          <w:p w:rsidR="001D1BF1" w:rsidRPr="001D1BF1" w:rsidRDefault="001D1BF1">
            <w:pPr>
              <w:shd w:val="clear" w:color="auto" w:fill="FFFFFF"/>
              <w:spacing w:before="120"/>
              <w:jc w:val="both"/>
              <w:rPr>
                <w:rFonts w:ascii="Times New Roman" w:hAnsi="Times New Roman" w:cs="Times New Roman"/>
                <w:b/>
                <w:bCs/>
                <w:color w:val="444444"/>
                <w:sz w:val="24"/>
                <w:szCs w:val="24"/>
                <w:lang w:val="ro-RO"/>
              </w:rPr>
            </w:pPr>
            <w:r w:rsidRPr="001D1BF1">
              <w:rPr>
                <w:rFonts w:ascii="Times New Roman" w:hAnsi="Times New Roman" w:cs="Times New Roman"/>
                <w:color w:val="444444"/>
                <w:sz w:val="24"/>
                <w:szCs w:val="24"/>
                <w:lang w:val="ro-RO"/>
              </w:rPr>
              <w:t>(3)  Pe baza rapoartelor prezentate de statele membre în temeiul articolului 22 alineatul (1) și a monitorizării și analizei prevăzute la alineatul (1) din prezentul articol, Comisia transmite rapoarte o dată la doi ani Parlamentului European și Consiliului. Primul raport se prezintă în anul 2012.</w:t>
            </w:r>
            <w:r w:rsidRPr="001D1BF1">
              <w:rPr>
                <w:rFonts w:ascii="Times New Roman" w:hAnsi="Times New Roman" w:cs="Times New Roman"/>
                <w:b/>
                <w:bCs/>
                <w:color w:val="444444"/>
                <w:sz w:val="24"/>
                <w:szCs w:val="24"/>
                <w:lang w:val="ro-RO"/>
              </w:rPr>
              <w:t xml:space="preserve"> </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(4)  În rapoartele sale cu privire la reducerea emisiilor de gaze cu efect de seră datorate utilizării biocarburanților și </w:t>
            </w:r>
            <w:r w:rsidRPr="001D1BF1">
              <w:rPr>
                <w:rFonts w:ascii="Times New Roman" w:hAnsi="Times New Roman" w:cs="Times New Roman"/>
                <w:color w:val="444444"/>
                <w:sz w:val="24"/>
                <w:szCs w:val="24"/>
                <w:lang w:val="ro-RO"/>
              </w:rPr>
              <w:lastRenderedPageBreak/>
              <w:t>biolichidelor, Comisia utilizează cantitățile raportate de statele membre în conformitate cu articolul 22 alineatul (1) litera (o), inclusiv valorile medii provizorii ale emisiilor estimate în legătură cu schimbarea indirectă a utilizării terenurilor, precum și intervalul aferent derivat din analiza sensibilității, menționate în anexa VIII. Comisia face publice datele referitoare la valorile medii provizorii ale emisiilor estimate în legătură cu schimbarea indirectă a utilizării terenurilor și intervalul aferent derivat din analiza sensibilității. De asemenea, Comisia evaluează dacă și în ce mod s-ar modifica estimarea privind reducerile directe ale emisiilor în cazul în care coprodusele ar fi calculate utilizând metoda substituției.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(5)  În rapoartele sale, Comisia analizează în special:</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beneficiile ecologice relative și costurile diferiților biocarburanți, efectele strategiilor comunitare privind importurile asupra acestora, impactul asupra siguranței în aprovizionare și metodele de realizare a unei abordări echilibrate între producția internă și importuri;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(b) impactul creșterii cererii de biocarburanți asupra durabilității în Comunitate și în țările terțe, având în vedere impactul economic și ecologic, </w:t>
            </w:r>
            <w:r w:rsidRPr="001D1BF1">
              <w:rPr>
                <w:rFonts w:ascii="Times New Roman" w:hAnsi="Times New Roman" w:cs="Times New Roman"/>
                <w:color w:val="444444"/>
                <w:sz w:val="24"/>
                <w:szCs w:val="24"/>
                <w:lang w:val="ro-RO"/>
              </w:rPr>
              <w:lastRenderedPageBreak/>
              <w:t>inclusiv consecințele asupra biodiversității;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 domeniul de aplicare a identificării, într-un mod obiectiv din punct de vedere științific, a zonelor geografice bogate în biodiversitate care nu sunt reglementate de articolul 17 alineatul (3);</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(d) impactul creșterii cererii de biomasă asupra sectoarelor care utilizează biomasă;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(e) disponibilitatea și durabilitatea biocarburanților produși din materiile prime enumerate în anexa IX, inclusiv o evaluare a efectului înlocuirii produselor alimentare și furajelor pentru producția biocarburanților, ținând seama în mod adecvat de principiile ierarhiei deșeurilor stabilite de Directiva 2008/98/CE, principiul utilizării în cascadă a biomasei, având în vedere circumstanțele economice și tehnologice de la nivel regional și local, menținerea stocului necesar de carbon în sol și calitatea solului și a ecosistemelor;</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(f) informații privind rezultatele disponibile ale cercetării științifice privind schimbarea indirectă a utilizării terenurilor în ceea ce privește toate căile de producție, precum și o analiză a acestora, inclusiv o evaluare privind posibilitatea îngustării intervalului de incertitudine identificat în analiza care stă la baza estimărilor emisiilor în legătură cu schimbarea indirectă a utilizării </w:t>
            </w:r>
            <w:r w:rsidRPr="001D1BF1">
              <w:rPr>
                <w:rFonts w:ascii="Times New Roman" w:hAnsi="Times New Roman" w:cs="Times New Roman"/>
                <w:color w:val="444444"/>
                <w:sz w:val="24"/>
                <w:szCs w:val="24"/>
                <w:lang w:val="ro-RO"/>
              </w:rPr>
              <w:lastRenderedPageBreak/>
              <w:t>terenurilor, precum și posibilitatea luării în calcul a eventualului impact al politicilor Uniunii, cum ar fi politicile privind clima, mediul și politica agricolă; și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(g) evoluțiile tehnologice referitoare la utilizarea și la efectele economice și de mediu ale biocombustibililor și biolichidelor produse în Uniune din culturi nealimentare specializate cultivate în special în scopuri energetice, precum și disponibilitatea datelor în ceea ce privește aceste efecte.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Comisia propune, după caz, luarea de măsuri corective.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(6)  Pe baza rapoartelor înaintate de statele membre în temeiul articolului 22 alineatul (3), Comisia analizează eficacitatea măsurilor luate de statele membre privind instituirea unui singur organism administrativ responsabil cu prelucrarea cererilor de autorizare, certificare și acordare de licențe și cu acordarea de asistență către solicitanți.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(7)  În scopul îmbunătățirii finanțării și coordonării în vederea realizării obiectivului de 20 % menționat la articolul 3 alineatul (1), Comisia prezintă, până la 31 decembrie 2010, o analiză și un plan de acțiune în domeniul energiei regenerabile, care vizează, în special:</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(a) o mai bună utilizare a fondurilor structurale și a programelor-cadru;</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o utilizare mai bună și crescută a fondurilor provenite de la Banca Europeană de Investiții și de la alte instituții financiare publice; și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 accesul mai bun la capitalul de risc, în special prin intermediul unei analize a posibilității de realizare a unei partajări a riscului în cazul investițiilor în energia din surse regenerabile în Comunitate, similară cu inițiativa Fondului mondial pentru eficiență energetică și energie regenerabilă, care vizează țări terțe;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(d) o mai bună coordonare a finanțării comunitare și naționale și a altor forme de sprijin;</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(e) o mai bună coordonare în sprijinul inițiativelor din domeniul energiilor din surse regenerabile, al căror succes depinde de acțiuni ale actorilor din mai multe state membre.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(8)  Până la 31 decembrie 2014, Comisia prezintă un raport, abordând în special următoarele elemente: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(a) o reexaminare a pragurilor minime de reducere a emisiilor de gaze cu efect de seră, care urmează să se aplice de la datele menționate la articolul 17 alineatul (2) al doilea paragraf, pe baza unei analize de impact care ține seama în special de </w:t>
            </w:r>
            <w:r w:rsidRPr="001D1BF1">
              <w:rPr>
                <w:rFonts w:ascii="Times New Roman" w:hAnsi="Times New Roman" w:cs="Times New Roman"/>
                <w:color w:val="444444"/>
                <w:sz w:val="24"/>
                <w:szCs w:val="24"/>
                <w:lang w:val="ro-RO"/>
              </w:rPr>
              <w:lastRenderedPageBreak/>
              <w:t>progresele tehnologice, de tehnologiile disponibile și de disponibilitatea biocarburanților de prima și a doua generație care generează o reducere ridicată a emisiilor de gaze cu efect de seră;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în ceea ce privește obiectivele menționate la articolul 3 alineatul (4), reexaminarea:</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 eficienței din punctul de vedere al costurilor a măsurilor care trebuie puse în aplicare pentru a atinge aceste obiective;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(ii) evaluării fezabilității atingerii acestor obiective, asigurându-se, în același timp, durabilitatea producției de biocarburanți în Uniune și în țările terțe și luând în considerare impactul de ordin economic, social și asupra mediului, inclusiv efectele indirecte și impactul asupra biodiversității, precum și disponibilitatea comercială a biocarburanților de a doua generație;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(iii) impactului punerii în aplicare a obiectivelor asupra disponibilității produselor alimentare la prețuri accesibile;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(iv) disponibilității comerciale a vehiculelor electrice, hibride și pe bază de hidrogen, precum și a metodologiei alese pentru calcularea ponderii energiei din surse regenerabile consumate în sectorul transporturilor;</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(v) evaluării condițiilor specifice de piață, luând în considerare în special piețele în care combustibilii pentru transport reprezintă peste jumătate din consumul final de energie și piețele care depind total de biocarburanți importați;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 o evaluare a punerii în aplicare a prezentei directive, în special în ceea ce privește mecanismele de cooperare, pentru a garanta că, împreună cu posibilitatea continuării utilizării schemelor naționale de sprijin de către statele membre, așa cum se menționează la articolul 3 alineatul (3), aceste mecanisme permit statelor membre să realizeze obiectivele naționale definite în anexa I, cu un raport optim costuri-beneficii, o evaluare a progreselor tehnologice și concluziile care urmează a fi trase în vederea atingerii obiectivului de 20 % energie din surse regenerabile la nivel comunitar.</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Pe baza acestui raport, Comisia înaintează, dacă este cazul, propuneri Parlamentului European și Consiliului, abordând aspectele sus-menționate și în special:</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în ceea ce privește elementul inclus la litera (a), o modificare a economiei minime de emisii de gaze cu efect de seră menționate la respectiva literă;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 în ceea ce privește elementul inclus la litera (c), adaptări adecvate a măsurilor de cooperare prevăzute în prezenta directivă în vederea îmbunătățirii eficienței lor pentru a atinge obiectivul de 20 %. O astfel de propunere nu aduce atingere nici obiectivului de 20 %, nici controlului exercitat de statele membre asupra schemelor naționale de sprijin și măsurilor de cooperare.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(9)  În 2018 Comisia prezintă o foaie de parcurs privind energia din surse regenerabile pentru perioada de după 2020.</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Foaia de parcurs respectivă este însoțită, după caz, de propuneri pentru perioada de după 2020, adresate Parlamentului European și Consiliului. Foaia de parcurs ține seama de experiența punerii în aplicare a prezentei directive și de progresele tehnologice din domeniul energiei din surse regenerabile.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(10)  În 2021 Comisia prezintă un raport care analizează aplicarea prezentei directive. Acest raport abordează în mod deosebit rolul pe care le-au avut următoarele elemente în a le permite statelor membre să-și îndeplinească obiectivele naționale definite în anexa I, cu un raport optim costuri-beneficii: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(a) procesul de elaborare a previziunilor și a planurilor naționale de acțiune în domeniul energiei regenerabile;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eficacitatea mecanismelor de cooperare;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 progresele tehnologice în domeniul energiei din surse regenerabile, inclusiv progresele în ceea ce privește utilizarea biocarburanților în sectorul aviației comerciale;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(d) eficacitatea schemelor naționale de sprijin;</w:t>
            </w:r>
          </w:p>
          <w:p w:rsidR="001D1BF1" w:rsidRPr="001D1BF1" w:rsidRDefault="001D1BF1">
            <w:pPr>
              <w:shd w:val="clear" w:color="auto" w:fill="FFFFFF"/>
              <w:spacing w:before="120"/>
              <w:jc w:val="both"/>
              <w:rPr>
                <w:rFonts w:ascii="Times New Roman" w:eastAsia="Arial Unicode MS" w:hAnsi="Times New Roman" w:cs="Times New Roman"/>
                <w:color w:val="444444"/>
                <w:sz w:val="21"/>
                <w:szCs w:val="21"/>
                <w:lang w:val="ro-RO"/>
              </w:rPr>
            </w:pPr>
            <w:r w:rsidRPr="001D1BF1">
              <w:rPr>
                <w:rFonts w:ascii="Times New Roman" w:hAnsi="Times New Roman" w:cs="Times New Roman"/>
                <w:color w:val="444444"/>
                <w:sz w:val="24"/>
                <w:szCs w:val="24"/>
                <w:lang w:val="ro-RO"/>
              </w:rPr>
              <w:t>(e) concluziile rapoartelor Comisiei menționate la alineatele (8) și (9).</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Incompatibil</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Normă UE neaplicabilă</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shd w:val="clear" w:color="auto" w:fill="FFFFFF"/>
              <w:spacing w:before="240" w:after="120"/>
              <w:jc w:val="both"/>
              <w:rPr>
                <w:rFonts w:ascii="Times New Roman" w:hAnsi="Times New Roman" w:cs="Times New Roman"/>
                <w:b/>
                <w:bCs/>
                <w:color w:val="444444"/>
                <w:sz w:val="24"/>
                <w:szCs w:val="24"/>
              </w:rPr>
            </w:pPr>
            <w:r w:rsidRPr="001D1BF1">
              <w:rPr>
                <w:rFonts w:ascii="Times New Roman" w:hAnsi="Times New Roman" w:cs="Times New Roman"/>
                <w:i/>
                <w:iCs/>
                <w:color w:val="444444"/>
                <w:sz w:val="24"/>
                <w:szCs w:val="24"/>
                <w:lang w:val="ro-RO"/>
              </w:rPr>
              <w:lastRenderedPageBreak/>
              <w:t xml:space="preserve">Articolul 24 </w:t>
            </w:r>
            <w:r w:rsidRPr="001D1BF1">
              <w:rPr>
                <w:rFonts w:ascii="Times New Roman" w:hAnsi="Times New Roman" w:cs="Times New Roman"/>
                <w:b/>
                <w:bCs/>
                <w:color w:val="444444"/>
                <w:sz w:val="24"/>
                <w:szCs w:val="24"/>
                <w:lang w:val="ro-RO"/>
              </w:rPr>
              <w:t>Platforma în materie de transparență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(1)  Comisia înființează o platformă publică online în materie de transparență. Această platformă servește la creșterea transparenței și la facilitarea și promovarea cooperării între statele membre, în special în ceea ce privește transferurile statistice menționate la articolul 6 și proiectele comune menționate la articolele 7 și 9. În plus, platforma poate fi utilizată pentru a face publice informații relevante pe care Comisia sau un stat membru le consideră ca fiind de importanță majoră pentru prezenta directivă și pentru îndeplinirea obiectivelor acesteia.</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(2)  Comisia face publice prin intermediul platformei în materie de transparență următoarele informații, după caz, într-un format agregat care păstrează confidențialitatea informațiilor sensibile din punct de vedere comercial:</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 planurile naționale de acțiune ale statelor membre în domeniul energiei regenerabile;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documentele previzionale ale statelor membre menționate la articolul 4 alineatul (3), completate cât de curând posibil cu sinteza Comisiei privind excesul de producție și cererea de import estimată;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 ofertele statelor membre de a coopera în domeniul transferurilor statistice sau al proiectelor comune, la cererea statului membru în cauză;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(d) informațiile menționate la articolul 6 alineatul (2) privind transferurile statistice între statele membre;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(e) informațiile menționate la articolul 7 alineatele (2) și (3) și la articolul 9 alineatele (4) și (5) privind proiectele comune;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(f) rapoartele naționale ale statelor membre, astfel cum sunt menționate la articolul 22;</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(g) rapoartele Comisiei, astfel cum sunt menționate la articolul 23 alineatul (3).</w:t>
            </w:r>
          </w:p>
          <w:p w:rsidR="001D1BF1" w:rsidRPr="001D1BF1" w:rsidRDefault="001D1BF1">
            <w:pPr>
              <w:shd w:val="clear" w:color="auto" w:fill="FFFFFF"/>
              <w:spacing w:before="120"/>
              <w:jc w:val="both"/>
              <w:rPr>
                <w:rFonts w:ascii="Times New Roman" w:eastAsia="Arial Unicode MS" w:hAnsi="Times New Roman" w:cs="Times New Roman"/>
                <w:color w:val="444444"/>
                <w:sz w:val="21"/>
                <w:szCs w:val="21"/>
                <w:lang w:val="ro-RO"/>
              </w:rPr>
            </w:pPr>
            <w:r w:rsidRPr="001D1BF1">
              <w:rPr>
                <w:rFonts w:ascii="Times New Roman" w:hAnsi="Times New Roman" w:cs="Times New Roman"/>
                <w:color w:val="444444"/>
                <w:sz w:val="24"/>
                <w:szCs w:val="24"/>
                <w:lang w:val="ro-RO"/>
              </w:rPr>
              <w:lastRenderedPageBreak/>
              <w:t>Cu toate acestea, la cererea statului membru care a transmis informațiile, Comisia nu pune la dispoziția publicului documentele previzionale ale statelor membre menționate la articolul 4 alineatul (3) sau informațiile din rapoartele naționale ale statelor membre menționate la articolul 22 alineatul (1) literele (l) și (m).</w:t>
            </w:r>
          </w:p>
          <w:p w:rsidR="001D1BF1" w:rsidRPr="001D1BF1" w:rsidRDefault="001D1BF1">
            <w:pPr>
              <w:shd w:val="clear" w:color="auto" w:fill="FFFFFF"/>
              <w:spacing w:before="240" w:after="120"/>
              <w:jc w:val="both"/>
              <w:rPr>
                <w:rFonts w:ascii="Times New Roman" w:hAnsi="Times New Roman" w:cs="Times New Roman"/>
                <w:b/>
                <w:bCs/>
                <w:color w:val="444444"/>
                <w:sz w:val="24"/>
                <w:szCs w:val="24"/>
                <w:lang w:val="ro-RO"/>
              </w:rPr>
            </w:pPr>
            <w:r w:rsidRPr="001D1BF1">
              <w:rPr>
                <w:rFonts w:ascii="Times New Roman" w:hAnsi="Times New Roman" w:cs="Times New Roman"/>
                <w:i/>
                <w:iCs/>
                <w:color w:val="444444"/>
                <w:sz w:val="24"/>
                <w:szCs w:val="24"/>
                <w:lang w:val="ro-RO"/>
              </w:rPr>
              <w:t xml:space="preserve">Articolul 25 </w:t>
            </w:r>
            <w:r w:rsidRPr="001D1BF1">
              <w:rPr>
                <w:rFonts w:ascii="Times New Roman" w:hAnsi="Times New Roman" w:cs="Times New Roman"/>
                <w:b/>
                <w:bCs/>
                <w:color w:val="444444"/>
                <w:sz w:val="24"/>
                <w:szCs w:val="24"/>
                <w:lang w:val="ro-RO"/>
              </w:rPr>
              <w:t>Procedura comitetului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(1)  Cu excepția cazurilor menționate la alineatul (2), Comisia este asistată de Comitetul privind sursele regenerabile de energie. Respectivul comitet reprezintă un comitet în sensul Regulamentului (UE) nr. 182/2011 al Parlamentului European și al Consiliului (</w:t>
            </w:r>
            <w:hyperlink r:id="rId14" w:anchor="E0026" w:history="1">
              <w:r w:rsidRPr="001D1BF1">
                <w:rPr>
                  <w:rStyle w:val="Hyperlink"/>
                  <w:rFonts w:ascii="Times New Roman" w:hAnsi="Times New Roman" w:cs="Times New Roman"/>
                  <w:color w:val="800080"/>
                  <w:lang w:val="ro-RO"/>
                </w:rPr>
                <w:t> </w:t>
              </w:r>
              <w:r w:rsidRPr="001D1BF1">
                <w:rPr>
                  <w:rStyle w:val="Hyperlink"/>
                  <w:rFonts w:ascii="Times New Roman" w:hAnsi="Times New Roman" w:cs="Times New Roman"/>
                  <w:color w:val="800080"/>
                  <w:vertAlign w:val="superscript"/>
                  <w:lang w:val="ro-RO"/>
                </w:rPr>
                <w:t>26</w:t>
              </w:r>
              <w:r w:rsidRPr="001D1BF1">
                <w:rPr>
                  <w:rStyle w:val="Hyperlink"/>
                  <w:rFonts w:ascii="Times New Roman" w:hAnsi="Times New Roman" w:cs="Times New Roman"/>
                  <w:color w:val="800080"/>
                  <w:lang w:val="ro-RO"/>
                </w:rPr>
                <w:t> </w:t>
              </w:r>
            </w:hyperlink>
            <w:r w:rsidRPr="001D1BF1">
              <w:rPr>
                <w:rFonts w:ascii="Times New Roman" w:hAnsi="Times New Roman" w:cs="Times New Roman"/>
                <w:color w:val="444444"/>
                <w:sz w:val="24"/>
                <w:szCs w:val="24"/>
                <w:lang w:val="ro-RO"/>
              </w:rPr>
              <w:t>).</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(2)  În cazul chestiunilor referitoare la durabilitatea biocarburanților și a biolichidelor, Comisia este asistată de Comitetul privind durabilitatea biocarburanților și a biolichidelor. Respectivul comitet reprezintă un comitet în sensul Regulamentului (UE) nr. 182/2011.</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(3)  În cazul în care se face trimitere la prezentul alineat, se aplică articolul 5 din Regulamentul (UE) nr. 182/2011.</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În cazul în care comitetele nu emit un aviz, Comisia nu adoptă proiectul de act de punere în aplicare și se aplică articolul 5 </w:t>
            </w:r>
            <w:r w:rsidRPr="001D1BF1">
              <w:rPr>
                <w:rFonts w:ascii="Times New Roman" w:hAnsi="Times New Roman" w:cs="Times New Roman"/>
                <w:color w:val="444444"/>
                <w:sz w:val="24"/>
                <w:szCs w:val="24"/>
                <w:lang w:val="ro-RO"/>
              </w:rPr>
              <w:lastRenderedPageBreak/>
              <w:t>alineatul (4) al treilea paragraf din Regulamentul (UE) nr. 182/2011.</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Incompatibil </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Normă UE neaplicabilă</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hd w:val="clear" w:color="auto" w:fill="FFFFFF"/>
              <w:spacing w:before="240" w:after="120"/>
              <w:jc w:val="both"/>
              <w:rPr>
                <w:rFonts w:ascii="Times New Roman" w:hAnsi="Times New Roman" w:cs="Times New Roman"/>
                <w:b/>
                <w:bCs/>
                <w:color w:val="444444"/>
                <w:sz w:val="24"/>
                <w:szCs w:val="24"/>
              </w:rPr>
            </w:pPr>
            <w:r w:rsidRPr="001D1BF1">
              <w:rPr>
                <w:rFonts w:ascii="Times New Roman" w:hAnsi="Times New Roman" w:cs="Times New Roman"/>
                <w:i/>
                <w:iCs/>
                <w:color w:val="444444"/>
                <w:sz w:val="24"/>
                <w:szCs w:val="24"/>
                <w:lang w:val="ro-RO"/>
              </w:rPr>
              <w:lastRenderedPageBreak/>
              <w:t xml:space="preserve">Articolul 25a </w:t>
            </w:r>
            <w:r w:rsidRPr="001D1BF1">
              <w:rPr>
                <w:rFonts w:ascii="Times New Roman" w:hAnsi="Times New Roman" w:cs="Times New Roman"/>
                <w:b/>
                <w:bCs/>
                <w:color w:val="444444"/>
                <w:sz w:val="24"/>
                <w:szCs w:val="24"/>
                <w:lang w:val="ro-RO"/>
              </w:rPr>
              <w:t>Exercitarea delegării de competențe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(1)  Competența de a adopta acte delegate este conferită Comisiei în condițiile prevăzute la prezentul articol.</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(2)  Competența de a adopta acte delegate menționată la articolul 3 alineatul (5), la articolul 5 alineatul (5) și la articolul 19 alineatul (7) se conferă Comisiei pentru o perioadă de cinci ani de la 5 octombrie 2015.</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(3)  Delegarea de competențe menționată la articolul 3 alineatul (5), la articolul 5 alineatul (5) și la articolul 19 alineatul (7) poate fi revocată oricând de Parlamentul European sau de Consiliu. O decizie de revocare pune capăt delegării de competențe specificată în decizia respectivă. Decizia produce efecte din ziua care urmează datei publicării acesteia în </w:t>
            </w:r>
            <w:r w:rsidRPr="001D1BF1">
              <w:rPr>
                <w:rFonts w:ascii="Times New Roman" w:hAnsi="Times New Roman" w:cs="Times New Roman"/>
                <w:i/>
                <w:iCs/>
                <w:color w:val="444444"/>
                <w:sz w:val="24"/>
                <w:szCs w:val="24"/>
                <w:lang w:val="ro-RO"/>
              </w:rPr>
              <w:t>Jurnalul Oficial al Uniunii Europene</w:t>
            </w:r>
            <w:r w:rsidRPr="001D1BF1">
              <w:rPr>
                <w:rFonts w:ascii="Times New Roman" w:hAnsi="Times New Roman" w:cs="Times New Roman"/>
                <w:color w:val="444444"/>
                <w:sz w:val="24"/>
                <w:szCs w:val="24"/>
                <w:lang w:val="ro-RO"/>
              </w:rPr>
              <w:t> sau de la o dată ulterioară menționată în decizie. Decizia nu aduce atingere actelor delegate care sunt deja în vigoare.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(4)  De îndată ce adoptă un act delegat, Comisia îl notifică simultan Parlamentului European și Consiliului.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(5)  Un act delegat adoptat în temeiul articolului 3 alineatul (5), al articolului 5 alineatul (5) și al articolului 19 alineatul (7) intră în vigoare numai în cazul în care nici Parlamentul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Respectivul termen se prelungește cu două luni la inițiativa Parlamentului European sau a Consiliului.</w:t>
            </w:r>
          </w:p>
          <w:p w:rsidR="001D1BF1" w:rsidRPr="001D1BF1" w:rsidRDefault="001D1BF1">
            <w:pPr>
              <w:spacing w:before="240" w:after="120"/>
              <w:jc w:val="both"/>
              <w:rPr>
                <w:rFonts w:ascii="Times New Roman" w:hAnsi="Times New Roman" w:cs="Times New Roman"/>
                <w:i/>
                <w:iCs/>
                <w:color w:val="000000"/>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Incompatibil </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Normă UE neaplicabilă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hd w:val="clear" w:color="auto" w:fill="FFFFFF"/>
              <w:spacing w:before="240" w:after="120"/>
              <w:jc w:val="both"/>
              <w:rPr>
                <w:rFonts w:ascii="Times New Roman" w:hAnsi="Times New Roman" w:cs="Times New Roman"/>
                <w:b/>
                <w:bCs/>
                <w:color w:val="444444"/>
                <w:sz w:val="21"/>
                <w:szCs w:val="21"/>
              </w:rPr>
            </w:pPr>
            <w:r w:rsidRPr="001D1BF1">
              <w:rPr>
                <w:rFonts w:ascii="Times New Roman" w:hAnsi="Times New Roman" w:cs="Times New Roman"/>
                <w:i/>
                <w:iCs/>
                <w:color w:val="444444"/>
                <w:sz w:val="21"/>
                <w:szCs w:val="21"/>
                <w:lang w:val="ro-RO"/>
              </w:rPr>
              <w:t xml:space="preserve">Articolul 26 </w:t>
            </w:r>
            <w:r w:rsidRPr="001D1BF1">
              <w:rPr>
                <w:rFonts w:ascii="Times New Roman" w:hAnsi="Times New Roman" w:cs="Times New Roman"/>
                <w:b/>
                <w:bCs/>
                <w:color w:val="444444"/>
                <w:sz w:val="21"/>
                <w:szCs w:val="21"/>
                <w:lang w:val="ro-RO"/>
              </w:rPr>
              <w:t>Modificări și abrogare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1"/>
                <w:szCs w:val="21"/>
                <w:lang w:val="ro-RO"/>
              </w:rPr>
              <w:t>(</w:t>
            </w:r>
            <w:r w:rsidRPr="001D1BF1">
              <w:rPr>
                <w:rFonts w:ascii="Times New Roman" w:hAnsi="Times New Roman" w:cs="Times New Roman"/>
                <w:color w:val="444444"/>
                <w:sz w:val="24"/>
                <w:szCs w:val="24"/>
                <w:lang w:val="ro-RO"/>
              </w:rPr>
              <w:t>1)  În Directiva 2001/77/CE, articolul 2, articolul 3 alineatul (2) și articolele 4-8 se elimină cu efect de la 1 aprilie 2010.</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(2)  În Directiva 2003/30/CE, articolul 2, articolul 3 alineatele (2), (3) și (5) și articolele 5 și 6 se elimină cu efect de la 1 aprilie 2010.</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(3)  Directivele 2001/77/CE și 2003/30/CE se abrogă cu efect de la 1 ianuarie 2012.</w:t>
            </w:r>
          </w:p>
          <w:p w:rsidR="001D1BF1" w:rsidRPr="001D1BF1" w:rsidRDefault="001D1BF1">
            <w:pPr>
              <w:spacing w:before="240" w:after="120"/>
              <w:jc w:val="both"/>
              <w:rPr>
                <w:rFonts w:ascii="Times New Roman" w:hAnsi="Times New Roman" w:cs="Times New Roman"/>
                <w:i/>
                <w:iCs/>
                <w:color w:val="000000"/>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Incompatibil </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Normă UE neaplicabilă</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shd w:val="clear" w:color="auto" w:fill="FFFFFF"/>
              <w:spacing w:before="240" w:after="120"/>
              <w:jc w:val="both"/>
              <w:rPr>
                <w:rFonts w:ascii="Times New Roman" w:hAnsi="Times New Roman" w:cs="Times New Roman"/>
                <w:b/>
                <w:bCs/>
                <w:color w:val="444444"/>
                <w:sz w:val="24"/>
                <w:szCs w:val="24"/>
              </w:rPr>
            </w:pPr>
            <w:r w:rsidRPr="001D1BF1">
              <w:rPr>
                <w:rFonts w:ascii="Times New Roman" w:hAnsi="Times New Roman" w:cs="Times New Roman"/>
                <w:i/>
                <w:iCs/>
                <w:color w:val="444444"/>
                <w:sz w:val="24"/>
                <w:szCs w:val="24"/>
                <w:lang w:val="ro-RO"/>
              </w:rPr>
              <w:t xml:space="preserve">Articolul 27 </w:t>
            </w:r>
            <w:r w:rsidRPr="001D1BF1">
              <w:rPr>
                <w:rFonts w:ascii="Times New Roman" w:hAnsi="Times New Roman" w:cs="Times New Roman"/>
                <w:b/>
                <w:bCs/>
                <w:color w:val="444444"/>
                <w:sz w:val="24"/>
                <w:szCs w:val="24"/>
                <w:lang w:val="ro-RO"/>
              </w:rPr>
              <w:t>Transpunere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(1)  Fără a aduce atingere articolului 4 alineatele (1), (2) și (3), statele membre asigură intrarea în vigoare a actelor cu putere de lege și a actelor administrative necesare pentru a se conforma prezentei directive până la 5 decembrie 2010.</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Atunci când statele membre adoptă măsuri, ele conțin o trimitere la prezenta directivă sau sunt însoțite de o asemenea trimitere la data publicării lor oficiale. Statele membre stabilesc modalitățile de efectuare a acestei trimiteri.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(2)  Comisiei îi sunt comunicate de către statele membre textele principalelor dispoziții de drept intern pe care le adoptă în domeniul reglementat de prezenta directivă.</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Incompatibil </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Normă UE neaplicabilă</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hd w:val="clear" w:color="auto" w:fill="FFFFFF"/>
              <w:spacing w:before="240" w:after="120"/>
              <w:jc w:val="both"/>
              <w:rPr>
                <w:rFonts w:ascii="Times New Roman" w:hAnsi="Times New Roman" w:cs="Times New Roman"/>
                <w:b/>
                <w:bCs/>
                <w:color w:val="444444"/>
                <w:sz w:val="20"/>
                <w:szCs w:val="20"/>
              </w:rPr>
            </w:pPr>
            <w:r w:rsidRPr="001D1BF1">
              <w:rPr>
                <w:rFonts w:ascii="Times New Roman" w:hAnsi="Times New Roman" w:cs="Times New Roman"/>
                <w:i/>
                <w:iCs/>
                <w:color w:val="444444"/>
                <w:sz w:val="20"/>
                <w:szCs w:val="20"/>
                <w:lang w:val="ro-RO"/>
              </w:rPr>
              <w:t xml:space="preserve">Articolul 28 </w:t>
            </w:r>
            <w:r w:rsidRPr="001D1BF1">
              <w:rPr>
                <w:rFonts w:ascii="Times New Roman" w:hAnsi="Times New Roman" w:cs="Times New Roman"/>
                <w:b/>
                <w:bCs/>
                <w:color w:val="444444"/>
                <w:sz w:val="20"/>
                <w:szCs w:val="20"/>
                <w:lang w:val="ro-RO"/>
              </w:rPr>
              <w:t>Intrarea în vigoare</w:t>
            </w:r>
          </w:p>
          <w:p w:rsidR="001D1BF1" w:rsidRPr="001D1BF1" w:rsidRDefault="001D1BF1">
            <w:pPr>
              <w:shd w:val="clear" w:color="auto" w:fill="FFFFFF"/>
              <w:spacing w:before="12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Prezenta directivă intră în vigoare în a douăzecea zi de la data publicării în </w:t>
            </w:r>
            <w:r w:rsidRPr="001D1BF1">
              <w:rPr>
                <w:rFonts w:ascii="Times New Roman" w:hAnsi="Times New Roman" w:cs="Times New Roman"/>
                <w:i/>
                <w:iCs/>
                <w:color w:val="444444"/>
                <w:sz w:val="20"/>
                <w:szCs w:val="20"/>
                <w:lang w:val="ro-RO"/>
              </w:rPr>
              <w:t>Jurnalul Oficial al Uniunii Europene</w:t>
            </w:r>
            <w:r w:rsidRPr="001D1BF1">
              <w:rPr>
                <w:rFonts w:ascii="Times New Roman" w:hAnsi="Times New Roman" w:cs="Times New Roman"/>
                <w:color w:val="444444"/>
                <w:sz w:val="20"/>
                <w:szCs w:val="20"/>
                <w:lang w:val="ro-RO"/>
              </w:rPr>
              <w:t>.</w:t>
            </w:r>
          </w:p>
          <w:p w:rsidR="001D1BF1" w:rsidRPr="001D1BF1" w:rsidRDefault="001D1BF1">
            <w:pPr>
              <w:spacing w:before="240" w:after="120"/>
              <w:jc w:val="both"/>
              <w:rPr>
                <w:rFonts w:ascii="Times New Roman" w:hAnsi="Times New Roman" w:cs="Times New Roman"/>
                <w:i/>
                <w:iCs/>
                <w:color w:val="000000"/>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Incompatibil </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Normă UE neaplicabilă</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hd w:val="clear" w:color="auto" w:fill="FFFFFF"/>
              <w:spacing w:before="240" w:after="120"/>
              <w:jc w:val="both"/>
              <w:rPr>
                <w:rFonts w:ascii="Times New Roman" w:hAnsi="Times New Roman" w:cs="Times New Roman"/>
                <w:b/>
                <w:bCs/>
                <w:color w:val="444444"/>
                <w:sz w:val="24"/>
                <w:szCs w:val="24"/>
              </w:rPr>
            </w:pPr>
            <w:r w:rsidRPr="001D1BF1">
              <w:rPr>
                <w:rFonts w:ascii="Times New Roman" w:hAnsi="Times New Roman" w:cs="Times New Roman"/>
                <w:i/>
                <w:iCs/>
                <w:color w:val="444444"/>
                <w:sz w:val="24"/>
                <w:szCs w:val="24"/>
                <w:lang w:val="ro-RO"/>
              </w:rPr>
              <w:t xml:space="preserve">Articolul 29 </w:t>
            </w:r>
            <w:r w:rsidRPr="001D1BF1">
              <w:rPr>
                <w:rFonts w:ascii="Times New Roman" w:hAnsi="Times New Roman" w:cs="Times New Roman"/>
                <w:b/>
                <w:bCs/>
                <w:color w:val="444444"/>
                <w:sz w:val="24"/>
                <w:szCs w:val="24"/>
                <w:lang w:val="ro-RO"/>
              </w:rPr>
              <w:t xml:space="preserve">Destinatari </w:t>
            </w:r>
          </w:p>
          <w:p w:rsidR="001D1BF1" w:rsidRPr="001D1BF1" w:rsidRDefault="001D1BF1">
            <w:pPr>
              <w:shd w:val="clear" w:color="auto" w:fill="FFFFFF"/>
              <w:spacing w:before="240" w:after="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Prezenta directivă se adresează statelor membre.</w:t>
            </w:r>
          </w:p>
          <w:p w:rsidR="001D1BF1" w:rsidRPr="001D1BF1" w:rsidRDefault="001D1BF1">
            <w:pPr>
              <w:spacing w:before="240" w:after="120"/>
              <w:jc w:val="both"/>
              <w:rPr>
                <w:rFonts w:ascii="Times New Roman" w:hAnsi="Times New Roman" w:cs="Times New Roman"/>
                <w:i/>
                <w:iCs/>
                <w:color w:val="000000"/>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Incompatibil </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Normă UE neaplicabilă</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shd w:val="clear" w:color="auto" w:fill="FFFFFF"/>
              <w:spacing w:after="120"/>
              <w:jc w:val="both"/>
              <w:rPr>
                <w:rFonts w:ascii="Times New Roman" w:hAnsi="Times New Roman" w:cs="Times New Roman"/>
                <w:i/>
                <w:iCs/>
                <w:color w:val="444444"/>
                <w:sz w:val="24"/>
                <w:szCs w:val="24"/>
              </w:rPr>
            </w:pPr>
            <w:r w:rsidRPr="001D1BF1">
              <w:rPr>
                <w:rFonts w:ascii="Times New Roman" w:hAnsi="Times New Roman" w:cs="Times New Roman"/>
                <w:i/>
                <w:iCs/>
                <w:color w:val="444444"/>
                <w:sz w:val="24"/>
                <w:szCs w:val="24"/>
                <w:lang w:val="ro-RO"/>
              </w:rPr>
              <w:t xml:space="preserve">ANEXA I </w:t>
            </w:r>
            <w:r w:rsidRPr="001D1BF1">
              <w:rPr>
                <w:rFonts w:ascii="Times New Roman" w:hAnsi="Times New Roman" w:cs="Times New Roman"/>
                <w:b/>
                <w:bCs/>
                <w:color w:val="444444"/>
                <w:sz w:val="24"/>
                <w:szCs w:val="24"/>
                <w:lang w:val="ro-RO"/>
              </w:rPr>
              <w:t xml:space="preserve">Obiectivele naționale globale privind ponderea energiei din surse </w:t>
            </w:r>
            <w:r w:rsidRPr="001D1BF1">
              <w:rPr>
                <w:rFonts w:ascii="Times New Roman" w:hAnsi="Times New Roman" w:cs="Times New Roman"/>
                <w:b/>
                <w:bCs/>
                <w:color w:val="444444"/>
                <w:sz w:val="24"/>
                <w:szCs w:val="24"/>
                <w:lang w:val="ro-RO"/>
              </w:rPr>
              <w:lastRenderedPageBreak/>
              <w:t>regenerabile în consumul final brut de energie din 2020 (</w:t>
            </w:r>
            <w:hyperlink r:id="rId15" w:anchor="E0027" w:history="1">
              <w:r w:rsidRPr="001D1BF1">
                <w:rPr>
                  <w:rStyle w:val="Hyperlink"/>
                  <w:rFonts w:ascii="Times New Roman" w:hAnsi="Times New Roman" w:cs="Times New Roman"/>
                  <w:b/>
                  <w:bCs/>
                  <w:color w:val="800080"/>
                  <w:lang w:val="ro-RO"/>
                </w:rPr>
                <w:t> </w:t>
              </w:r>
              <w:r w:rsidRPr="001D1BF1">
                <w:rPr>
                  <w:rStyle w:val="Hyperlink"/>
                  <w:rFonts w:ascii="Times New Roman" w:hAnsi="Times New Roman" w:cs="Times New Roman"/>
                  <w:b/>
                  <w:bCs/>
                  <w:color w:val="800080"/>
                  <w:vertAlign w:val="superscript"/>
                  <w:lang w:val="ro-RO"/>
                </w:rPr>
                <w:t>27</w:t>
              </w:r>
              <w:r w:rsidRPr="001D1BF1">
                <w:rPr>
                  <w:rStyle w:val="Hyperlink"/>
                  <w:rFonts w:ascii="Times New Roman" w:hAnsi="Times New Roman" w:cs="Times New Roman"/>
                  <w:b/>
                  <w:bCs/>
                  <w:color w:val="800080"/>
                  <w:lang w:val="ro-RO"/>
                </w:rPr>
                <w:t> </w:t>
              </w:r>
            </w:hyperlink>
            <w:r w:rsidRPr="001D1BF1">
              <w:rPr>
                <w:rFonts w:ascii="Times New Roman" w:hAnsi="Times New Roman" w:cs="Times New Roman"/>
                <w:b/>
                <w:bCs/>
                <w:color w:val="444444"/>
                <w:sz w:val="24"/>
                <w:szCs w:val="24"/>
                <w:lang w:val="ro-RO"/>
              </w:rPr>
              <w:t>)</w:t>
            </w:r>
          </w:p>
          <w:p w:rsidR="001D1BF1" w:rsidRPr="001D1BF1" w:rsidRDefault="001D1BF1">
            <w:pPr>
              <w:shd w:val="clear" w:color="auto" w:fill="FFFFFF"/>
              <w:spacing w:before="120" w:after="120"/>
              <w:jc w:val="both"/>
              <w:rPr>
                <w:rFonts w:ascii="Times New Roman" w:hAnsi="Times New Roman" w:cs="Times New Roman"/>
                <w:b/>
                <w:bCs/>
                <w:color w:val="444444"/>
                <w:sz w:val="24"/>
                <w:szCs w:val="24"/>
                <w:lang w:val="ro-RO"/>
              </w:rPr>
            </w:pPr>
            <w:r w:rsidRPr="001D1BF1">
              <w:rPr>
                <w:rFonts w:ascii="Times New Roman" w:hAnsi="Times New Roman" w:cs="Times New Roman"/>
                <w:b/>
                <w:bCs/>
                <w:color w:val="444444"/>
                <w:sz w:val="24"/>
                <w:szCs w:val="24"/>
                <w:lang w:val="ro-RO"/>
              </w:rPr>
              <w:t>A.    </w:t>
            </w:r>
            <w:r w:rsidRPr="001D1BF1">
              <w:rPr>
                <w:rFonts w:ascii="Times New Roman" w:hAnsi="Times New Roman" w:cs="Times New Roman"/>
                <w:b/>
                <w:bCs/>
                <w:i/>
                <w:iCs/>
                <w:color w:val="444444"/>
                <w:sz w:val="24"/>
                <w:szCs w:val="24"/>
                <w:lang w:val="ro-RO"/>
              </w:rPr>
              <w:t>Obiective naționale globale</w:t>
            </w:r>
          </w:p>
          <w:tbl>
            <w:tblPr>
              <w:tblW w:w="420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694"/>
              <w:gridCol w:w="1326"/>
              <w:gridCol w:w="1180"/>
            </w:tblGrid>
            <w:tr w:rsidR="001D1BF1" w:rsidRPr="001D1BF1" w:rsidTr="001D1BF1">
              <w:trPr>
                <w:trHeight w:val="86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rPr>
                      <w:rFonts w:ascii="Times New Roman" w:hAnsi="Times New Roman" w:cs="Times New Roman"/>
                      <w:b/>
                      <w:bCs/>
                      <w:color w:val="444444"/>
                      <w:sz w:val="24"/>
                      <w:szCs w:val="24"/>
                      <w:lang w:val="ro-RO"/>
                    </w:rPr>
                  </w:pP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b/>
                      <w:bCs/>
                      <w:color w:val="444444"/>
                      <w:sz w:val="21"/>
                      <w:szCs w:val="21"/>
                      <w:lang w:val="ro-RO"/>
                    </w:rPr>
                  </w:pPr>
                  <w:r w:rsidRPr="001D1BF1">
                    <w:rPr>
                      <w:rFonts w:ascii="Times New Roman" w:hAnsi="Times New Roman" w:cs="Times New Roman"/>
                      <w:b/>
                      <w:bCs/>
                      <w:color w:val="444444"/>
                      <w:sz w:val="21"/>
                      <w:szCs w:val="21"/>
                      <w:lang w:val="ro-RO"/>
                    </w:rPr>
                    <w:t>Ponderea energiei din surse regenerabile în consumul final brut de energie, 2005 (S</w:t>
                  </w:r>
                  <w:r w:rsidRPr="001D1BF1">
                    <w:rPr>
                      <w:rFonts w:ascii="Times New Roman" w:hAnsi="Times New Roman" w:cs="Times New Roman"/>
                      <w:b/>
                      <w:bCs/>
                      <w:color w:val="444444"/>
                      <w:sz w:val="15"/>
                      <w:szCs w:val="15"/>
                      <w:vertAlign w:val="subscript"/>
                      <w:lang w:val="ro-RO"/>
                    </w:rPr>
                    <w:t>2005</w:t>
                  </w:r>
                  <w:r w:rsidRPr="001D1BF1">
                    <w:rPr>
                      <w:rFonts w:ascii="Times New Roman" w:hAnsi="Times New Roman" w:cs="Times New Roman"/>
                      <w:b/>
                      <w:bCs/>
                      <w:color w:val="444444"/>
                      <w:sz w:val="21"/>
                      <w:szCs w:val="21"/>
                      <w:lang w:val="ro-RO"/>
                    </w:rPr>
                    <w:t>)</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b/>
                      <w:bCs/>
                      <w:color w:val="444444"/>
                      <w:sz w:val="21"/>
                      <w:szCs w:val="21"/>
                      <w:lang w:val="ro-RO"/>
                    </w:rPr>
                  </w:pPr>
                  <w:r w:rsidRPr="001D1BF1">
                    <w:rPr>
                      <w:rFonts w:ascii="Times New Roman" w:hAnsi="Times New Roman" w:cs="Times New Roman"/>
                      <w:b/>
                      <w:bCs/>
                      <w:color w:val="444444"/>
                      <w:sz w:val="21"/>
                      <w:szCs w:val="21"/>
                      <w:lang w:val="ro-RO"/>
                    </w:rPr>
                    <w:t>Obiectivul privind ponderea energiei din surse regenerabile de energie în consumul final brut de energie, 2020 (S</w:t>
                  </w:r>
                  <w:r w:rsidRPr="001D1BF1">
                    <w:rPr>
                      <w:rFonts w:ascii="Times New Roman" w:hAnsi="Times New Roman" w:cs="Times New Roman"/>
                      <w:b/>
                      <w:bCs/>
                      <w:color w:val="444444"/>
                      <w:sz w:val="15"/>
                      <w:szCs w:val="15"/>
                      <w:vertAlign w:val="subscript"/>
                      <w:lang w:val="ro-RO"/>
                    </w:rPr>
                    <w:t>2020</w:t>
                  </w:r>
                  <w:r w:rsidRPr="001D1BF1">
                    <w:rPr>
                      <w:rFonts w:ascii="Times New Roman" w:hAnsi="Times New Roman" w:cs="Times New Roman"/>
                      <w:b/>
                      <w:bCs/>
                      <w:color w:val="444444"/>
                      <w:sz w:val="21"/>
                      <w:szCs w:val="21"/>
                      <w:lang w:val="ro-RO"/>
                    </w:rPr>
                    <w:t>)</w:t>
                  </w:r>
                </w:p>
              </w:tc>
            </w:tr>
            <w:tr w:rsidR="001D1BF1" w:rsidRPr="001D1BF1" w:rsidTr="001D1BF1">
              <w:trPr>
                <w:trHeight w:val="462"/>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Belgia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2,2 %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13 %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Bulgaria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9,4 %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16 %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Republica Cehă</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6,1 %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13 %</w:t>
                  </w:r>
                </w:p>
              </w:tc>
            </w:tr>
            <w:tr w:rsidR="001D1BF1" w:rsidRPr="001D1BF1" w:rsidTr="001D1BF1">
              <w:trPr>
                <w:trHeight w:val="462"/>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Danemarca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17,0 %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30 %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Germania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5,8 %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18 %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Estonia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18,0 %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25 %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Irlanda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3,1 %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16 %</w:t>
                  </w:r>
                </w:p>
              </w:tc>
            </w:tr>
            <w:tr w:rsidR="001D1BF1" w:rsidRPr="001D1BF1" w:rsidTr="001D1BF1">
              <w:trPr>
                <w:trHeight w:val="462"/>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Grecia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6,9 %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18 %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Spania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8,7 %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20 %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Franța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10,3 %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23 %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lastRenderedPageBreak/>
                    <w:t>Croația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12,6 %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20 %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Italia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5,2 %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17 %</w:t>
                  </w:r>
                </w:p>
              </w:tc>
            </w:tr>
            <w:tr w:rsidR="001D1BF1" w:rsidRPr="001D1BF1" w:rsidTr="001D1BF1">
              <w:trPr>
                <w:trHeight w:val="462"/>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Cipru</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2,9 %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13 %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Letonia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32,6 %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40 %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Lituania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15,0 %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23 %</w:t>
                  </w:r>
                </w:p>
              </w:tc>
            </w:tr>
            <w:tr w:rsidR="001D1BF1" w:rsidRPr="001D1BF1" w:rsidTr="001D1BF1">
              <w:trPr>
                <w:trHeight w:val="462"/>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Luxemburg</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0,9 %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11 %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Ungaria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4,3 %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13 %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Malta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0,0 %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10 %</w:t>
                  </w:r>
                </w:p>
              </w:tc>
            </w:tr>
            <w:tr w:rsidR="001D1BF1" w:rsidRPr="001D1BF1" w:rsidTr="001D1BF1">
              <w:trPr>
                <w:trHeight w:val="462"/>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Țările de Jos</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2,4 %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14 %</w:t>
                  </w:r>
                </w:p>
              </w:tc>
            </w:tr>
            <w:tr w:rsidR="001D1BF1" w:rsidRPr="001D1BF1" w:rsidTr="001D1BF1">
              <w:trPr>
                <w:trHeight w:val="524"/>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Austria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23,3 %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34 %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Polonia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7,2 %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15 %</w:t>
                  </w:r>
                </w:p>
              </w:tc>
            </w:tr>
            <w:tr w:rsidR="001D1BF1" w:rsidRPr="001D1BF1" w:rsidTr="001D1BF1">
              <w:trPr>
                <w:trHeight w:val="462"/>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Portugalia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20,5 %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31 %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România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17,8 %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24 %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Slovenia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16,0 %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25 %</w:t>
                  </w:r>
                </w:p>
              </w:tc>
            </w:tr>
            <w:tr w:rsidR="001D1BF1" w:rsidRPr="001D1BF1" w:rsidTr="001D1BF1">
              <w:trPr>
                <w:trHeight w:val="462"/>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Republica Slovacă</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6,7 %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14 %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Finlanda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28,5 %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38 %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Suedia</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39,8 %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49 %</w:t>
                  </w:r>
                </w:p>
              </w:tc>
            </w:tr>
            <w:tr w:rsidR="001D1BF1" w:rsidRPr="001D1BF1" w:rsidTr="001D1BF1">
              <w:trPr>
                <w:trHeight w:val="493"/>
              </w:trPr>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lastRenderedPageBreak/>
                    <w:t>Regatul Unit</w:t>
                  </w:r>
                </w:p>
              </w:tc>
              <w:tc>
                <w:tcPr>
                  <w:tcW w:w="13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1,3 %</w:t>
                  </w:r>
                </w:p>
              </w:tc>
              <w:tc>
                <w:tcPr>
                  <w:tcW w:w="11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15 %</w:t>
                  </w:r>
                </w:p>
              </w:tc>
            </w:tr>
          </w:tbl>
          <w:p w:rsidR="001D1BF1" w:rsidRPr="001D1BF1" w:rsidRDefault="001D1BF1">
            <w:pPr>
              <w:rPr>
                <w:rFonts w:ascii="Times New Roman" w:eastAsia="Times New Roman" w:hAnsi="Times New Roman" w:cs="Times New Roman"/>
                <w:sz w:val="20"/>
                <w:szCs w:val="20"/>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â</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Incompatibil </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Normă UE neaplicabilă</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shd w:val="clear" w:color="auto" w:fill="FFFFFF"/>
              <w:spacing w:after="120"/>
              <w:jc w:val="both"/>
              <w:rPr>
                <w:rFonts w:ascii="Times New Roman" w:hAnsi="Times New Roman" w:cs="Times New Roman"/>
                <w:b/>
                <w:bCs/>
                <w:color w:val="444444"/>
                <w:sz w:val="24"/>
                <w:szCs w:val="24"/>
              </w:rPr>
            </w:pPr>
            <w:r w:rsidRPr="001D1BF1">
              <w:rPr>
                <w:rFonts w:ascii="Times New Roman" w:hAnsi="Times New Roman" w:cs="Times New Roman"/>
                <w:i/>
                <w:iCs/>
                <w:color w:val="444444"/>
                <w:sz w:val="24"/>
                <w:szCs w:val="24"/>
                <w:lang w:val="ro-RO"/>
              </w:rPr>
              <w:lastRenderedPageBreak/>
              <w:t xml:space="preserve">ANEXA II </w:t>
            </w:r>
            <w:r w:rsidRPr="001D1BF1">
              <w:rPr>
                <w:rFonts w:ascii="Times New Roman" w:hAnsi="Times New Roman" w:cs="Times New Roman"/>
                <w:b/>
                <w:bCs/>
                <w:color w:val="444444"/>
                <w:sz w:val="24"/>
                <w:szCs w:val="24"/>
                <w:lang w:val="ro-RO"/>
              </w:rPr>
              <w:t>Formula de normalizare pentru calculul energiei electrice generate de energia hidroelectrică și eoliană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Pentru calculul energiei electrice generate de energia hidroelectrică într-un stat membru dat se aplică următoarea formulă:</w:t>
            </w:r>
          </w:p>
          <w:p w:rsidR="001D1BF1" w:rsidRPr="001D1BF1" w:rsidRDefault="001D1BF1">
            <w:pPr>
              <w:shd w:val="clear" w:color="auto" w:fill="FFFFFF"/>
              <w:jc w:val="both"/>
              <w:rPr>
                <w:rFonts w:ascii="Times New Roman" w:hAnsi="Times New Roman" w:cs="Times New Roman"/>
                <w:color w:val="444444"/>
                <w:sz w:val="24"/>
                <w:szCs w:val="24"/>
                <w:lang w:val="ro-RO"/>
              </w:rPr>
            </w:pPr>
            <w:r w:rsidRPr="001D1BF1">
              <w:rPr>
                <w:rFonts w:ascii="Times New Roman" w:hAnsi="Times New Roman" w:cs="Times New Roman"/>
                <w:noProof/>
                <w:color w:val="444444"/>
                <w:sz w:val="24"/>
                <w:szCs w:val="24"/>
              </w:rPr>
              <w:drawing>
                <wp:inline distT="0" distB="0" distL="0" distR="0">
                  <wp:extent cx="2553335" cy="57785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553335" cy="577850"/>
                          </a:xfrm>
                          <a:prstGeom prst="rect">
                            <a:avLst/>
                          </a:prstGeom>
                          <a:noFill/>
                          <a:ln>
                            <a:noFill/>
                          </a:ln>
                        </pic:spPr>
                      </pic:pic>
                    </a:graphicData>
                  </a:graphic>
                </wp:inline>
              </w:drawing>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40"/>
              <w:gridCol w:w="214"/>
              <w:gridCol w:w="117"/>
              <w:gridCol w:w="3356"/>
            </w:tblGrid>
            <w:tr w:rsidR="001D1BF1" w:rsidRPr="001D1BF1" w:rsidTr="001D1BF1">
              <w:tc>
                <w:tcPr>
                  <w:tcW w:w="725" w:type="dxa"/>
                  <w:gridSpan w:val="2"/>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i/>
                      <w:iCs/>
                      <w:color w:val="444444"/>
                      <w:sz w:val="24"/>
                      <w:szCs w:val="24"/>
                      <w:lang w:val="ro-RO"/>
                    </w:rPr>
                    <w:t>N</w:t>
                  </w:r>
                </w:p>
              </w:tc>
              <w:tc>
                <w:tcPr>
                  <w:tcW w:w="149"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w:t>
                  </w:r>
                </w:p>
              </w:tc>
              <w:tc>
                <w:tcPr>
                  <w:tcW w:w="4466"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an de referință;</w:t>
                  </w:r>
                </w:p>
              </w:tc>
            </w:tr>
            <w:tr w:rsidR="001D1BF1" w:rsidRPr="001D1BF1" w:rsidTr="001D1BF1">
              <w:tc>
                <w:tcPr>
                  <w:tcW w:w="725" w:type="dxa"/>
                  <w:gridSpan w:val="2"/>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i/>
                      <w:iCs/>
                      <w:color w:val="444444"/>
                      <w:sz w:val="24"/>
                      <w:szCs w:val="24"/>
                      <w:lang w:val="ro-RO"/>
                    </w:rPr>
                    <w:t>Q</w:t>
                  </w:r>
                  <w:r w:rsidRPr="001D1BF1">
                    <w:rPr>
                      <w:rFonts w:ascii="Times New Roman" w:hAnsi="Times New Roman" w:cs="Times New Roman"/>
                      <w:i/>
                      <w:iCs/>
                      <w:color w:val="444444"/>
                      <w:sz w:val="24"/>
                      <w:szCs w:val="24"/>
                      <w:vertAlign w:val="subscript"/>
                      <w:lang w:val="ro-RO"/>
                    </w:rPr>
                    <w:t>N(norm)</w:t>
                  </w:r>
                </w:p>
              </w:tc>
              <w:tc>
                <w:tcPr>
                  <w:tcW w:w="149"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w:t>
                  </w:r>
                </w:p>
              </w:tc>
              <w:tc>
                <w:tcPr>
                  <w:tcW w:w="4466"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cantitate standardizată de energie electrică generată de toate centralele hidroelectrice din statul membru respectiv în anul </w:t>
                  </w:r>
                  <w:r w:rsidRPr="001D1BF1">
                    <w:rPr>
                      <w:rFonts w:ascii="Times New Roman" w:hAnsi="Times New Roman" w:cs="Times New Roman"/>
                      <w:i/>
                      <w:iCs/>
                      <w:color w:val="444444"/>
                      <w:sz w:val="24"/>
                      <w:szCs w:val="24"/>
                      <w:lang w:val="ro-RO"/>
                    </w:rPr>
                    <w:t>N</w:t>
                  </w:r>
                  <w:r w:rsidRPr="001D1BF1">
                    <w:rPr>
                      <w:rFonts w:ascii="Times New Roman" w:hAnsi="Times New Roman" w:cs="Times New Roman"/>
                      <w:color w:val="444444"/>
                      <w:sz w:val="24"/>
                      <w:szCs w:val="24"/>
                      <w:lang w:val="ro-RO"/>
                    </w:rPr>
                    <w:t>, în scopul efectuării de calcule;</w:t>
                  </w:r>
                </w:p>
              </w:tc>
            </w:tr>
            <w:tr w:rsidR="001D1BF1" w:rsidRPr="001D1BF1" w:rsidTr="001D1BF1">
              <w:tc>
                <w:tcPr>
                  <w:tcW w:w="446"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i/>
                      <w:iCs/>
                      <w:color w:val="444444"/>
                      <w:sz w:val="24"/>
                      <w:szCs w:val="24"/>
                      <w:lang w:val="ro-RO"/>
                    </w:rPr>
                    <w:t>Q</w:t>
                  </w:r>
                  <w:r w:rsidRPr="001D1BF1">
                    <w:rPr>
                      <w:rFonts w:ascii="Times New Roman" w:hAnsi="Times New Roman" w:cs="Times New Roman"/>
                      <w:i/>
                      <w:iCs/>
                      <w:color w:val="444444"/>
                      <w:sz w:val="24"/>
                      <w:szCs w:val="24"/>
                      <w:vertAlign w:val="subscript"/>
                      <w:lang w:val="ro-RO"/>
                    </w:rPr>
                    <w:t>i</w:t>
                  </w:r>
                </w:p>
              </w:tc>
              <w:tc>
                <w:tcPr>
                  <w:tcW w:w="279"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w:t>
                  </w:r>
                </w:p>
              </w:tc>
              <w:tc>
                <w:tcPr>
                  <w:tcW w:w="4615" w:type="dxa"/>
                  <w:gridSpan w:val="2"/>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cantitatea de energie electrică generată efectiv în anul </w:t>
                  </w:r>
                  <w:r w:rsidRPr="001D1BF1">
                    <w:rPr>
                      <w:rFonts w:ascii="Times New Roman" w:hAnsi="Times New Roman" w:cs="Times New Roman"/>
                      <w:i/>
                      <w:iCs/>
                      <w:color w:val="444444"/>
                      <w:sz w:val="24"/>
                      <w:szCs w:val="24"/>
                      <w:lang w:val="ro-RO"/>
                    </w:rPr>
                    <w:t>i</w:t>
                  </w:r>
                  <w:r w:rsidRPr="001D1BF1">
                    <w:rPr>
                      <w:rFonts w:ascii="Times New Roman" w:hAnsi="Times New Roman" w:cs="Times New Roman"/>
                      <w:color w:val="444444"/>
                      <w:sz w:val="24"/>
                      <w:szCs w:val="24"/>
                      <w:lang w:val="ro-RO"/>
                    </w:rPr>
                    <w:t> de către toate centralele hidroelectrice din statul membru respectiv măsurată în GWh, excluzând producția de energie electrică din unitățile de stocare cu pompe pe bază de apă pompată anterior în sens ascendent;</w:t>
                  </w:r>
                </w:p>
              </w:tc>
            </w:tr>
            <w:tr w:rsidR="001D1BF1" w:rsidRPr="001D1BF1" w:rsidTr="001D1BF1">
              <w:tc>
                <w:tcPr>
                  <w:tcW w:w="446"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i/>
                      <w:iCs/>
                      <w:color w:val="444444"/>
                      <w:sz w:val="24"/>
                      <w:szCs w:val="24"/>
                      <w:lang w:val="ro-RO"/>
                    </w:rPr>
                    <w:t>C</w:t>
                  </w:r>
                  <w:r w:rsidRPr="001D1BF1">
                    <w:rPr>
                      <w:rFonts w:ascii="Times New Roman" w:hAnsi="Times New Roman" w:cs="Times New Roman"/>
                      <w:i/>
                      <w:iCs/>
                      <w:color w:val="444444"/>
                      <w:sz w:val="24"/>
                      <w:szCs w:val="24"/>
                      <w:vertAlign w:val="subscript"/>
                      <w:lang w:val="ro-RO"/>
                    </w:rPr>
                    <w:t>i</w:t>
                  </w:r>
                </w:p>
              </w:tc>
              <w:tc>
                <w:tcPr>
                  <w:tcW w:w="279"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w:t>
                  </w:r>
                </w:p>
              </w:tc>
              <w:tc>
                <w:tcPr>
                  <w:tcW w:w="4615" w:type="dxa"/>
                  <w:gridSpan w:val="2"/>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puterea totală instalată, fără acumularea prin pompare, a tuturor centralelor hidroelectrice din statul </w:t>
                  </w:r>
                  <w:r w:rsidRPr="001D1BF1">
                    <w:rPr>
                      <w:rFonts w:ascii="Times New Roman" w:hAnsi="Times New Roman" w:cs="Times New Roman"/>
                      <w:color w:val="444444"/>
                      <w:sz w:val="24"/>
                      <w:szCs w:val="24"/>
                      <w:lang w:val="ro-RO"/>
                    </w:rPr>
                    <w:lastRenderedPageBreak/>
                    <w:t>membru respectiv înregistrată la sfârșitul anului </w:t>
                  </w:r>
                  <w:r w:rsidRPr="001D1BF1">
                    <w:rPr>
                      <w:rFonts w:ascii="Times New Roman" w:hAnsi="Times New Roman" w:cs="Times New Roman"/>
                      <w:i/>
                      <w:iCs/>
                      <w:color w:val="444444"/>
                      <w:sz w:val="24"/>
                      <w:szCs w:val="24"/>
                      <w:lang w:val="ro-RO"/>
                    </w:rPr>
                    <w:t>i</w:t>
                  </w:r>
                  <w:r w:rsidRPr="001D1BF1">
                    <w:rPr>
                      <w:rFonts w:ascii="Times New Roman" w:hAnsi="Times New Roman" w:cs="Times New Roman"/>
                      <w:color w:val="444444"/>
                      <w:sz w:val="24"/>
                      <w:szCs w:val="24"/>
                      <w:lang w:val="ro-RO"/>
                    </w:rPr>
                    <w:t>, măsurată în MW.</w:t>
                  </w:r>
                </w:p>
              </w:tc>
            </w:tr>
          </w:tbl>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Pentru calculul energiei electrice generate de energia eoliană într-un stat membru dat se aplică următoarea formulă:</w:t>
            </w:r>
          </w:p>
          <w:p w:rsidR="001D1BF1" w:rsidRPr="001D1BF1" w:rsidRDefault="001D1BF1">
            <w:pPr>
              <w:shd w:val="clear" w:color="auto" w:fill="FFFFFF"/>
              <w:jc w:val="both"/>
              <w:rPr>
                <w:rFonts w:ascii="Times New Roman" w:hAnsi="Times New Roman" w:cs="Times New Roman"/>
                <w:color w:val="444444"/>
                <w:sz w:val="24"/>
                <w:szCs w:val="24"/>
                <w:lang w:val="ro-RO"/>
              </w:rPr>
            </w:pPr>
            <w:r w:rsidRPr="001D1BF1">
              <w:rPr>
                <w:rFonts w:ascii="Times New Roman" w:hAnsi="Times New Roman" w:cs="Times New Roman"/>
                <w:noProof/>
                <w:color w:val="444444"/>
                <w:sz w:val="24"/>
                <w:szCs w:val="24"/>
              </w:rPr>
              <w:drawing>
                <wp:inline distT="0" distB="0" distL="0" distR="0">
                  <wp:extent cx="3390265" cy="664210"/>
                  <wp:effectExtent l="0" t="0" r="635" b="254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390265" cy="664210"/>
                          </a:xfrm>
                          <a:prstGeom prst="rect">
                            <a:avLst/>
                          </a:prstGeom>
                          <a:noFill/>
                          <a:ln>
                            <a:noFill/>
                          </a:ln>
                        </pic:spPr>
                      </pic:pic>
                    </a:graphicData>
                  </a:graphic>
                </wp:inline>
              </w:drawing>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4"/>
              <w:gridCol w:w="133"/>
              <w:gridCol w:w="143"/>
              <w:gridCol w:w="143"/>
              <w:gridCol w:w="112"/>
              <w:gridCol w:w="3332"/>
            </w:tblGrid>
            <w:tr w:rsidR="001D1BF1" w:rsidRPr="001D1BF1" w:rsidTr="001D1BF1">
              <w:tc>
                <w:tcPr>
                  <w:tcW w:w="746" w:type="dxa"/>
                  <w:gridSpan w:val="4"/>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i/>
                      <w:iCs/>
                      <w:color w:val="444444"/>
                      <w:sz w:val="24"/>
                      <w:szCs w:val="24"/>
                      <w:lang w:val="ro-RO"/>
                    </w:rPr>
                    <w:t>N</w:t>
                  </w:r>
                </w:p>
              </w:tc>
              <w:tc>
                <w:tcPr>
                  <w:tcW w:w="144"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w:t>
                  </w:r>
                </w:p>
              </w:tc>
              <w:tc>
                <w:tcPr>
                  <w:tcW w:w="4450"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an de referință;</w:t>
                  </w:r>
                </w:p>
              </w:tc>
            </w:tr>
            <w:tr w:rsidR="001D1BF1" w:rsidRPr="001D1BF1" w:rsidTr="001D1BF1">
              <w:tc>
                <w:tcPr>
                  <w:tcW w:w="746" w:type="dxa"/>
                  <w:gridSpan w:val="4"/>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i/>
                      <w:iCs/>
                      <w:color w:val="444444"/>
                      <w:sz w:val="24"/>
                      <w:szCs w:val="24"/>
                      <w:lang w:val="ro-RO"/>
                    </w:rPr>
                    <w:t>Q</w:t>
                  </w:r>
                  <w:r w:rsidRPr="001D1BF1">
                    <w:rPr>
                      <w:rFonts w:ascii="Times New Roman" w:hAnsi="Times New Roman" w:cs="Times New Roman"/>
                      <w:i/>
                      <w:iCs/>
                      <w:color w:val="444444"/>
                      <w:sz w:val="24"/>
                      <w:szCs w:val="24"/>
                      <w:vertAlign w:val="subscript"/>
                      <w:lang w:val="ro-RO"/>
                    </w:rPr>
                    <w:t>N(norm)</w:t>
                  </w:r>
                </w:p>
              </w:tc>
              <w:tc>
                <w:tcPr>
                  <w:tcW w:w="144"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w:t>
                  </w:r>
                </w:p>
              </w:tc>
              <w:tc>
                <w:tcPr>
                  <w:tcW w:w="4450"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cantitate standardizată de energie electrică generată de toate centralele eoliene din statul membru respectiv în anul </w:t>
                  </w:r>
                  <w:r w:rsidRPr="001D1BF1">
                    <w:rPr>
                      <w:rFonts w:ascii="Times New Roman" w:hAnsi="Times New Roman" w:cs="Times New Roman"/>
                      <w:i/>
                      <w:iCs/>
                      <w:color w:val="444444"/>
                      <w:sz w:val="24"/>
                      <w:szCs w:val="24"/>
                      <w:lang w:val="ro-RO"/>
                    </w:rPr>
                    <w:t>N</w:t>
                  </w:r>
                  <w:r w:rsidRPr="001D1BF1">
                    <w:rPr>
                      <w:rFonts w:ascii="Times New Roman" w:hAnsi="Times New Roman" w:cs="Times New Roman"/>
                      <w:color w:val="444444"/>
                      <w:sz w:val="24"/>
                      <w:szCs w:val="24"/>
                      <w:lang w:val="ro-RO"/>
                    </w:rPr>
                    <w:t>, în scopul efectuării de calcule;</w:t>
                  </w:r>
                </w:p>
              </w:tc>
            </w:tr>
            <w:tr w:rsidR="001D1BF1" w:rsidRPr="001D1BF1" w:rsidTr="001D1BF1">
              <w:tc>
                <w:tcPr>
                  <w:tcW w:w="563" w:type="dxa"/>
                  <w:gridSpan w:val="3"/>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i/>
                      <w:iCs/>
                      <w:color w:val="444444"/>
                      <w:sz w:val="24"/>
                      <w:szCs w:val="24"/>
                      <w:lang w:val="ro-RO"/>
                    </w:rPr>
                    <w:t>Q</w:t>
                  </w:r>
                  <w:r w:rsidRPr="001D1BF1">
                    <w:rPr>
                      <w:rFonts w:ascii="Times New Roman" w:hAnsi="Times New Roman" w:cs="Times New Roman"/>
                      <w:i/>
                      <w:iCs/>
                      <w:color w:val="444444"/>
                      <w:sz w:val="24"/>
                      <w:szCs w:val="24"/>
                      <w:vertAlign w:val="subscript"/>
                      <w:lang w:val="ro-RO"/>
                    </w:rPr>
                    <w:t>i</w:t>
                  </w:r>
                </w:p>
              </w:tc>
              <w:tc>
                <w:tcPr>
                  <w:tcW w:w="183"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w:t>
                  </w:r>
                </w:p>
              </w:tc>
              <w:tc>
                <w:tcPr>
                  <w:tcW w:w="4594" w:type="dxa"/>
                  <w:gridSpan w:val="2"/>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cantitatea de energie electrică generată efectiv în anul </w:t>
                  </w:r>
                  <w:r w:rsidRPr="001D1BF1">
                    <w:rPr>
                      <w:rFonts w:ascii="Times New Roman" w:hAnsi="Times New Roman" w:cs="Times New Roman"/>
                      <w:i/>
                      <w:iCs/>
                      <w:color w:val="444444"/>
                      <w:sz w:val="24"/>
                      <w:szCs w:val="24"/>
                      <w:lang w:val="ro-RO"/>
                    </w:rPr>
                    <w:t>i</w:t>
                  </w:r>
                  <w:r w:rsidRPr="001D1BF1">
                    <w:rPr>
                      <w:rFonts w:ascii="Times New Roman" w:hAnsi="Times New Roman" w:cs="Times New Roman"/>
                      <w:color w:val="444444"/>
                      <w:sz w:val="24"/>
                      <w:szCs w:val="24"/>
                      <w:lang w:val="ro-RO"/>
                    </w:rPr>
                    <w:t> de către toate centralele eoliene din statul membru respectiv măsurată în GWh;</w:t>
                  </w:r>
                </w:p>
              </w:tc>
            </w:tr>
            <w:tr w:rsidR="001D1BF1" w:rsidRPr="001D1BF1" w:rsidTr="001D1BF1">
              <w:tc>
                <w:tcPr>
                  <w:tcW w:w="380" w:type="dxa"/>
                  <w:gridSpan w:val="2"/>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i/>
                      <w:iCs/>
                      <w:color w:val="444444"/>
                      <w:sz w:val="24"/>
                      <w:szCs w:val="24"/>
                      <w:lang w:val="ro-RO"/>
                    </w:rPr>
                    <w:t>C</w:t>
                  </w:r>
                  <w:r w:rsidRPr="001D1BF1">
                    <w:rPr>
                      <w:rFonts w:ascii="Times New Roman" w:hAnsi="Times New Roman" w:cs="Times New Roman"/>
                      <w:i/>
                      <w:iCs/>
                      <w:color w:val="444444"/>
                      <w:sz w:val="24"/>
                      <w:szCs w:val="24"/>
                      <w:vertAlign w:val="subscript"/>
                      <w:lang w:val="ro-RO"/>
                    </w:rPr>
                    <w:t>i</w:t>
                  </w:r>
                </w:p>
              </w:tc>
              <w:tc>
                <w:tcPr>
                  <w:tcW w:w="183"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w:t>
                  </w:r>
                </w:p>
              </w:tc>
              <w:tc>
                <w:tcPr>
                  <w:tcW w:w="4777" w:type="dxa"/>
                  <w:gridSpan w:val="3"/>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puterea totală instalată a tuturor centralelor eoliene din statul membru respectiv înregistrată la sfârșitul anului </w:t>
                  </w:r>
                  <w:r w:rsidRPr="001D1BF1">
                    <w:rPr>
                      <w:rFonts w:ascii="Times New Roman" w:hAnsi="Times New Roman" w:cs="Times New Roman"/>
                      <w:i/>
                      <w:iCs/>
                      <w:color w:val="444444"/>
                      <w:sz w:val="24"/>
                      <w:szCs w:val="24"/>
                      <w:lang w:val="ro-RO"/>
                    </w:rPr>
                    <w:t>i</w:t>
                  </w:r>
                  <w:r w:rsidRPr="001D1BF1">
                    <w:rPr>
                      <w:rFonts w:ascii="Times New Roman" w:hAnsi="Times New Roman" w:cs="Times New Roman"/>
                      <w:color w:val="444444"/>
                      <w:sz w:val="24"/>
                      <w:szCs w:val="24"/>
                      <w:lang w:val="ro-RO"/>
                    </w:rPr>
                    <w:t>, măsurată în MW;</w:t>
                  </w:r>
                </w:p>
              </w:tc>
            </w:tr>
            <w:tr w:rsidR="001D1BF1" w:rsidRPr="001D1BF1" w:rsidTr="001D1BF1">
              <w:tc>
                <w:tcPr>
                  <w:tcW w:w="207"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i/>
                      <w:iCs/>
                      <w:color w:val="444444"/>
                      <w:sz w:val="24"/>
                      <w:szCs w:val="24"/>
                      <w:lang w:val="ro-RO"/>
                    </w:rPr>
                    <w:t>N</w:t>
                  </w:r>
                </w:p>
              </w:tc>
              <w:tc>
                <w:tcPr>
                  <w:tcW w:w="173" w:type="dxa"/>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w:t>
                  </w:r>
                </w:p>
              </w:tc>
              <w:tc>
                <w:tcPr>
                  <w:tcW w:w="4960" w:type="dxa"/>
                  <w:gridSpan w:val="4"/>
                  <w:shd w:val="clear" w:color="auto" w:fill="FFFFFF"/>
                  <w:hideMark/>
                </w:tcPr>
                <w:p w:rsidR="001D1BF1" w:rsidRPr="001D1BF1" w:rsidRDefault="001D1BF1">
                  <w:pPr>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4 sau numărul de ani care precedă anul </w:t>
                  </w:r>
                  <w:r w:rsidRPr="001D1BF1">
                    <w:rPr>
                      <w:rFonts w:ascii="Times New Roman" w:hAnsi="Times New Roman" w:cs="Times New Roman"/>
                      <w:i/>
                      <w:iCs/>
                      <w:color w:val="444444"/>
                      <w:sz w:val="24"/>
                      <w:szCs w:val="24"/>
                      <w:lang w:val="ro-RO"/>
                    </w:rPr>
                    <w:t>N</w:t>
                  </w:r>
                  <w:r w:rsidRPr="001D1BF1">
                    <w:rPr>
                      <w:rFonts w:ascii="Times New Roman" w:hAnsi="Times New Roman" w:cs="Times New Roman"/>
                      <w:color w:val="444444"/>
                      <w:sz w:val="24"/>
                      <w:szCs w:val="24"/>
                      <w:lang w:val="ro-RO"/>
                    </w:rPr>
                    <w:t> pentru care sunt disponibile datele privind capacitatea și producția pentru statul membru respectiv, luându-se în considerare cea mai joasă dintre cele două valori.</w:t>
                  </w:r>
                </w:p>
              </w:tc>
            </w:tr>
            <w:tr w:rsidR="001D1BF1" w:rsidRPr="001D1BF1" w:rsidTr="001D1BF1">
              <w:tc>
                <w:tcPr>
                  <w:tcW w:w="225" w:type="dxa"/>
                  <w:shd w:val="clear" w:color="auto" w:fill="FFFFFF"/>
                  <w:vAlign w:val="center"/>
                  <w:hideMark/>
                </w:tcPr>
                <w:p w:rsidR="001D1BF1" w:rsidRPr="001D1BF1" w:rsidRDefault="001D1BF1">
                  <w:pPr>
                    <w:rPr>
                      <w:rFonts w:ascii="Times New Roman" w:hAnsi="Times New Roman" w:cs="Times New Roman"/>
                      <w:color w:val="444444"/>
                      <w:sz w:val="24"/>
                      <w:szCs w:val="24"/>
                      <w:lang w:val="ro-RO"/>
                    </w:rPr>
                  </w:pPr>
                </w:p>
              </w:tc>
              <w:tc>
                <w:tcPr>
                  <w:tcW w:w="180" w:type="dxa"/>
                  <w:shd w:val="clear" w:color="auto" w:fill="FFFFFF"/>
                  <w:vAlign w:val="center"/>
                  <w:hideMark/>
                </w:tcPr>
                <w:p w:rsidR="001D1BF1" w:rsidRPr="001D1BF1" w:rsidRDefault="001D1BF1">
                  <w:pPr>
                    <w:rPr>
                      <w:rFonts w:ascii="Times New Roman" w:eastAsia="Times New Roman" w:hAnsi="Times New Roman" w:cs="Times New Roman"/>
                      <w:sz w:val="20"/>
                      <w:szCs w:val="20"/>
                    </w:rPr>
                  </w:pPr>
                </w:p>
              </w:tc>
              <w:tc>
                <w:tcPr>
                  <w:tcW w:w="195" w:type="dxa"/>
                  <w:shd w:val="clear" w:color="auto" w:fill="FFFFFF"/>
                  <w:vAlign w:val="center"/>
                  <w:hideMark/>
                </w:tcPr>
                <w:p w:rsidR="001D1BF1" w:rsidRPr="001D1BF1" w:rsidRDefault="001D1BF1">
                  <w:pPr>
                    <w:rPr>
                      <w:rFonts w:ascii="Times New Roman" w:eastAsia="Times New Roman" w:hAnsi="Times New Roman" w:cs="Times New Roman"/>
                      <w:sz w:val="20"/>
                      <w:szCs w:val="20"/>
                    </w:rPr>
                  </w:pPr>
                </w:p>
              </w:tc>
              <w:tc>
                <w:tcPr>
                  <w:tcW w:w="195" w:type="dxa"/>
                  <w:shd w:val="clear" w:color="auto" w:fill="FFFFFF"/>
                  <w:vAlign w:val="center"/>
                  <w:hideMark/>
                </w:tcPr>
                <w:p w:rsidR="001D1BF1" w:rsidRPr="001D1BF1" w:rsidRDefault="001D1BF1">
                  <w:pPr>
                    <w:rPr>
                      <w:rFonts w:ascii="Times New Roman" w:eastAsia="Times New Roman" w:hAnsi="Times New Roman" w:cs="Times New Roman"/>
                      <w:sz w:val="20"/>
                      <w:szCs w:val="20"/>
                    </w:rPr>
                  </w:pPr>
                </w:p>
              </w:tc>
              <w:tc>
                <w:tcPr>
                  <w:tcW w:w="150" w:type="dxa"/>
                  <w:shd w:val="clear" w:color="auto" w:fill="FFFFFF"/>
                  <w:vAlign w:val="center"/>
                  <w:hideMark/>
                </w:tcPr>
                <w:p w:rsidR="001D1BF1" w:rsidRPr="001D1BF1" w:rsidRDefault="001D1BF1">
                  <w:pPr>
                    <w:rPr>
                      <w:rFonts w:ascii="Times New Roman" w:eastAsia="Times New Roman" w:hAnsi="Times New Roman" w:cs="Times New Roman"/>
                      <w:sz w:val="20"/>
                      <w:szCs w:val="20"/>
                    </w:rPr>
                  </w:pPr>
                </w:p>
              </w:tc>
              <w:tc>
                <w:tcPr>
                  <w:tcW w:w="4725" w:type="dxa"/>
                  <w:shd w:val="clear" w:color="auto" w:fill="FFFFFF"/>
                  <w:vAlign w:val="center"/>
                  <w:hideMark/>
                </w:tcPr>
                <w:p w:rsidR="001D1BF1" w:rsidRPr="001D1BF1" w:rsidRDefault="001D1BF1">
                  <w:pPr>
                    <w:rPr>
                      <w:rFonts w:ascii="Times New Roman" w:eastAsia="Times New Roman" w:hAnsi="Times New Roman" w:cs="Times New Roman"/>
                      <w:sz w:val="20"/>
                      <w:szCs w:val="20"/>
                    </w:rPr>
                  </w:pPr>
                </w:p>
              </w:tc>
            </w:tr>
          </w:tbl>
          <w:p w:rsidR="001D1BF1" w:rsidRPr="001D1BF1" w:rsidRDefault="001D1BF1">
            <w:pPr>
              <w:rPr>
                <w:rFonts w:ascii="Times New Roman" w:eastAsia="Times New Roman" w:hAnsi="Times New Roman" w:cs="Times New Roman"/>
                <w:sz w:val="20"/>
                <w:szCs w:val="20"/>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incopmatibil</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shd w:val="clear" w:color="auto" w:fill="FFFFFF"/>
              <w:spacing w:after="120"/>
              <w:jc w:val="both"/>
              <w:rPr>
                <w:rFonts w:ascii="Times New Roman" w:eastAsia="Arial Unicode MS" w:hAnsi="Times New Roman" w:cs="Times New Roman"/>
                <w:b/>
                <w:bCs/>
                <w:color w:val="444444"/>
                <w:sz w:val="21"/>
                <w:szCs w:val="21"/>
              </w:rPr>
            </w:pPr>
            <w:r w:rsidRPr="001D1BF1">
              <w:rPr>
                <w:rFonts w:ascii="Times New Roman" w:eastAsia="Arial Unicode MS" w:hAnsi="Times New Roman" w:cs="Times New Roman"/>
                <w:i/>
                <w:iCs/>
                <w:color w:val="444444"/>
                <w:sz w:val="21"/>
                <w:szCs w:val="21"/>
                <w:lang w:val="ro-RO"/>
              </w:rPr>
              <w:lastRenderedPageBreak/>
              <w:t xml:space="preserve">ANEXA III </w:t>
            </w:r>
            <w:r w:rsidRPr="001D1BF1">
              <w:rPr>
                <w:rFonts w:ascii="Times New Roman" w:eastAsia="Arial Unicode MS" w:hAnsi="Times New Roman" w:cs="Times New Roman"/>
                <w:b/>
                <w:bCs/>
                <w:color w:val="444444"/>
                <w:sz w:val="21"/>
                <w:szCs w:val="21"/>
                <w:lang w:val="ro-RO"/>
              </w:rPr>
              <w:t>Con</w:t>
            </w:r>
            <w:r w:rsidRPr="001D1BF1">
              <w:rPr>
                <w:rFonts w:ascii="Times New Roman" w:hAnsi="Times New Roman" w:cs="Times New Roman"/>
                <w:b/>
                <w:bCs/>
                <w:color w:val="444444"/>
                <w:sz w:val="21"/>
                <w:szCs w:val="21"/>
                <w:lang w:val="ro-RO"/>
              </w:rPr>
              <w:t>ț</w:t>
            </w:r>
            <w:r w:rsidRPr="001D1BF1">
              <w:rPr>
                <w:rFonts w:ascii="Times New Roman" w:eastAsia="Arial Unicode MS" w:hAnsi="Times New Roman" w:cs="Times New Roman"/>
                <w:b/>
                <w:bCs/>
                <w:color w:val="444444"/>
                <w:sz w:val="21"/>
                <w:szCs w:val="21"/>
                <w:lang w:val="ro-RO"/>
              </w:rPr>
              <w:t>inutul de energie pentru combustibilii utiliza</w:t>
            </w:r>
            <w:r w:rsidRPr="001D1BF1">
              <w:rPr>
                <w:rFonts w:ascii="Times New Roman" w:hAnsi="Times New Roman" w:cs="Times New Roman"/>
                <w:b/>
                <w:bCs/>
                <w:color w:val="444444"/>
                <w:sz w:val="21"/>
                <w:szCs w:val="21"/>
                <w:lang w:val="ro-RO"/>
              </w:rPr>
              <w:t>ț</w:t>
            </w:r>
            <w:r w:rsidRPr="001D1BF1">
              <w:rPr>
                <w:rFonts w:ascii="Times New Roman" w:eastAsia="Arial Unicode MS" w:hAnsi="Times New Roman" w:cs="Times New Roman"/>
                <w:b/>
                <w:bCs/>
                <w:color w:val="444444"/>
                <w:sz w:val="21"/>
                <w:szCs w:val="21"/>
                <w:lang w:val="ro-RO"/>
              </w:rPr>
              <w:t>i în transporturi</w:t>
            </w:r>
          </w:p>
          <w:tbl>
            <w:tblPr>
              <w:tblW w:w="448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546"/>
              <w:gridCol w:w="993"/>
              <w:gridCol w:w="946"/>
            </w:tblGrid>
            <w:tr w:rsidR="001D1BF1" w:rsidRPr="001D1BF1" w:rsidTr="001D1BF1">
              <w:trPr>
                <w:trHeight w:val="1779"/>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b/>
                      <w:bCs/>
                      <w:color w:val="444444"/>
                      <w:sz w:val="20"/>
                      <w:szCs w:val="20"/>
                      <w:lang w:val="ro-RO"/>
                    </w:rPr>
                  </w:pPr>
                  <w:r w:rsidRPr="001D1BF1">
                    <w:rPr>
                      <w:rFonts w:ascii="Times New Roman" w:hAnsi="Times New Roman" w:cs="Times New Roman"/>
                      <w:b/>
                      <w:bCs/>
                      <w:color w:val="444444"/>
                      <w:sz w:val="20"/>
                      <w:szCs w:val="20"/>
                      <w:lang w:val="ro-RO"/>
                    </w:rPr>
                    <w:t>Combustibili</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jc w:val="both"/>
                    <w:rPr>
                      <w:rFonts w:ascii="Times New Roman" w:hAnsi="Times New Roman" w:cs="Times New Roman"/>
                      <w:b/>
                      <w:bCs/>
                      <w:color w:val="444444"/>
                      <w:sz w:val="20"/>
                      <w:szCs w:val="20"/>
                      <w:lang w:val="ro-RO"/>
                    </w:rPr>
                  </w:pPr>
                  <w:r w:rsidRPr="001D1BF1">
                    <w:rPr>
                      <w:rFonts w:ascii="Times New Roman" w:hAnsi="Times New Roman" w:cs="Times New Roman"/>
                      <w:b/>
                      <w:bCs/>
                      <w:color w:val="444444"/>
                      <w:sz w:val="20"/>
                      <w:szCs w:val="20"/>
                      <w:lang w:val="ro-RO"/>
                    </w:rPr>
                    <w:t>Conținut masic de energie</w:t>
                  </w:r>
                </w:p>
                <w:p w:rsidR="001D1BF1" w:rsidRPr="001D1BF1" w:rsidRDefault="001D1BF1">
                  <w:pPr>
                    <w:spacing w:before="60"/>
                    <w:jc w:val="both"/>
                    <w:rPr>
                      <w:rFonts w:ascii="Times New Roman" w:hAnsi="Times New Roman" w:cs="Times New Roman"/>
                      <w:b/>
                      <w:bCs/>
                      <w:color w:val="444444"/>
                      <w:sz w:val="20"/>
                      <w:szCs w:val="20"/>
                      <w:lang w:val="ro-RO"/>
                    </w:rPr>
                  </w:pPr>
                  <w:r w:rsidRPr="001D1BF1">
                    <w:rPr>
                      <w:rFonts w:ascii="Times New Roman" w:hAnsi="Times New Roman" w:cs="Times New Roman"/>
                      <w:b/>
                      <w:bCs/>
                      <w:color w:val="444444"/>
                      <w:sz w:val="20"/>
                      <w:szCs w:val="20"/>
                      <w:lang w:val="ro-RO"/>
                    </w:rPr>
                    <w:t>(putere calorifică inferioară, MJ/kg)</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jc w:val="both"/>
                    <w:rPr>
                      <w:rFonts w:ascii="Times New Roman" w:hAnsi="Times New Roman" w:cs="Times New Roman"/>
                      <w:b/>
                      <w:bCs/>
                      <w:color w:val="444444"/>
                      <w:sz w:val="20"/>
                      <w:szCs w:val="20"/>
                      <w:lang w:val="ro-RO"/>
                    </w:rPr>
                  </w:pPr>
                  <w:r w:rsidRPr="001D1BF1">
                    <w:rPr>
                      <w:rFonts w:ascii="Times New Roman" w:hAnsi="Times New Roman" w:cs="Times New Roman"/>
                      <w:b/>
                      <w:bCs/>
                      <w:color w:val="444444"/>
                      <w:sz w:val="20"/>
                      <w:szCs w:val="20"/>
                      <w:lang w:val="ro-RO"/>
                    </w:rPr>
                    <w:t>Conținut volumic de energie</w:t>
                  </w:r>
                </w:p>
                <w:p w:rsidR="001D1BF1" w:rsidRPr="001D1BF1" w:rsidRDefault="001D1BF1">
                  <w:pPr>
                    <w:spacing w:before="60"/>
                    <w:jc w:val="both"/>
                    <w:rPr>
                      <w:rFonts w:ascii="Times New Roman" w:hAnsi="Times New Roman" w:cs="Times New Roman"/>
                      <w:b/>
                      <w:bCs/>
                      <w:color w:val="444444"/>
                      <w:sz w:val="20"/>
                      <w:szCs w:val="20"/>
                      <w:lang w:val="ro-RO"/>
                    </w:rPr>
                  </w:pPr>
                  <w:r w:rsidRPr="001D1BF1">
                    <w:rPr>
                      <w:rFonts w:ascii="Times New Roman" w:hAnsi="Times New Roman" w:cs="Times New Roman"/>
                      <w:b/>
                      <w:bCs/>
                      <w:color w:val="444444"/>
                      <w:sz w:val="20"/>
                      <w:szCs w:val="20"/>
                      <w:lang w:val="ro-RO"/>
                    </w:rPr>
                    <w:t>(putere calorifică inferioară, MJ/l)</w:t>
                  </w:r>
                </w:p>
              </w:tc>
            </w:tr>
            <w:tr w:rsidR="001D1BF1" w:rsidRPr="001D1BF1" w:rsidTr="001D1BF1">
              <w:trPr>
                <w:trHeight w:val="667"/>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Bioetanol (etanol produs din biomasă)</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27</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21</w:t>
                  </w:r>
                </w:p>
              </w:tc>
            </w:tr>
            <w:tr w:rsidR="001D1BF1" w:rsidRPr="001D1BF1" w:rsidTr="001D1BF1">
              <w:trPr>
                <w:trHeight w:val="1260"/>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Bio-ETBE (etil-terț-butil-eter produs pe bază de bioetanol)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36 (din care 37 % din surse regenerabile)</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27 (din care 37 % din surse regenerabile)</w:t>
                  </w:r>
                </w:p>
              </w:tc>
            </w:tr>
            <w:tr w:rsidR="001D1BF1" w:rsidRPr="001D1BF1" w:rsidTr="001D1BF1">
              <w:trPr>
                <w:trHeight w:val="667"/>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Biometanol (metanol produs din biomasă, în vederea utilizării ca biocarburant)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20</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16</w:t>
                  </w:r>
                </w:p>
              </w:tc>
            </w:tr>
            <w:tr w:rsidR="001D1BF1" w:rsidRPr="001D1BF1" w:rsidTr="001D1BF1">
              <w:trPr>
                <w:trHeight w:val="1260"/>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Bio-MTBE (metil-terț-butil-eter produs pe bază de biometanol)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35 (din care 22 % din surse regenerabile)</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26 (din care 22 % din surse regenerabile)</w:t>
                  </w:r>
                </w:p>
              </w:tc>
            </w:tr>
            <w:tr w:rsidR="001D1BF1" w:rsidRPr="001D1BF1" w:rsidTr="001D1BF1">
              <w:trPr>
                <w:trHeight w:val="667"/>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Bio-DME (dimetileter produs din biomasă, în vederea utilizării ca biocarburant)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28</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19</w:t>
                  </w:r>
                </w:p>
              </w:tc>
            </w:tr>
            <w:tr w:rsidR="001D1BF1" w:rsidRPr="001D1BF1" w:rsidTr="001D1BF1">
              <w:trPr>
                <w:trHeight w:val="1260"/>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Bio-TAEE (terțiar-amil-etil-eter produs pe bază de bioetanol)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38 (din care 29 % din surse regenerabile)</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29 (din care 29 % din surse regenerabile)</w:t>
                  </w:r>
                </w:p>
              </w:tc>
            </w:tr>
            <w:tr w:rsidR="001D1BF1" w:rsidRPr="001D1BF1" w:rsidTr="001D1BF1">
              <w:trPr>
                <w:trHeight w:val="667"/>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lastRenderedPageBreak/>
                    <w:t>Biobutanol (butanol produs din biomasă, în vederea utilizării ca biocarburant)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33</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27</w:t>
                  </w:r>
                </w:p>
              </w:tc>
            </w:tr>
            <w:tr w:rsidR="001D1BF1" w:rsidRPr="001D1BF1" w:rsidTr="001D1BF1">
              <w:trPr>
                <w:trHeight w:val="667"/>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Biomotorină (ester metilic produs din ulei vegetal sau animal, de calitatea motorinei, în vederea utilizării ca biocarburant)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37</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33</w:t>
                  </w:r>
                </w:p>
              </w:tc>
            </w:tr>
            <w:tr w:rsidR="001D1BF1" w:rsidRPr="001D1BF1" w:rsidTr="001D1BF1">
              <w:trPr>
                <w:trHeight w:val="742"/>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Motorină Fischer-Tropsch (hidrocarbură sintetică sau amestec de hidrocarburi sintetice produse din biomasă)</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44</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34</w:t>
                  </w:r>
                </w:p>
              </w:tc>
            </w:tr>
            <w:tr w:rsidR="001D1BF1" w:rsidRPr="001D1BF1" w:rsidTr="001D1BF1">
              <w:trPr>
                <w:trHeight w:val="667"/>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Ulei vegetal hidrotratat (ulei vegetal tratat termochimic cu hidrogen)</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44</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34</w:t>
                  </w:r>
                </w:p>
              </w:tc>
            </w:tr>
            <w:tr w:rsidR="001D1BF1" w:rsidRPr="001D1BF1" w:rsidTr="001D1BF1">
              <w:trPr>
                <w:trHeight w:val="1260"/>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Ulei vegetal pur (ulei produs din plante oleaginoase prin presare, extracție sau procedee comparabile, brut sau rafinat, dar nemodificat chimic, atunci când este compatibil cu tipul de motoare în cauză și cu cerințele corespunzătoare privind emisiile)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37</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34</w:t>
                  </w:r>
                </w:p>
              </w:tc>
            </w:tr>
            <w:tr w:rsidR="001D1BF1" w:rsidRPr="001D1BF1" w:rsidTr="001D1BF1">
              <w:trPr>
                <w:trHeight w:val="1260"/>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Biogaz (gaz combustibil produs din biomasă și/sau din fracția biodegradabilă a deșeurilor, care se poate purifica pentru a obține calitatea gazelor naturale, în vederea utilizării ca biocarburant sau gaz de lemn)</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50</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w:t>
                  </w:r>
                </w:p>
              </w:tc>
            </w:tr>
            <w:tr w:rsidR="001D1BF1" w:rsidRPr="001D1BF1" w:rsidTr="001D1BF1">
              <w:trPr>
                <w:trHeight w:val="667"/>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Benzină</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43</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32</w:t>
                  </w:r>
                </w:p>
              </w:tc>
            </w:tr>
            <w:tr w:rsidR="001D1BF1" w:rsidRPr="001D1BF1" w:rsidTr="001D1BF1">
              <w:trPr>
                <w:trHeight w:val="742"/>
              </w:trPr>
              <w:tc>
                <w:tcPr>
                  <w:tcW w:w="25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lastRenderedPageBreak/>
                    <w:t>Motorină</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43</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444444"/>
                      <w:sz w:val="20"/>
                      <w:szCs w:val="20"/>
                      <w:lang w:val="ro-RO"/>
                    </w:rPr>
                  </w:pPr>
                  <w:r w:rsidRPr="001D1BF1">
                    <w:rPr>
                      <w:rFonts w:ascii="Times New Roman" w:hAnsi="Times New Roman" w:cs="Times New Roman"/>
                      <w:color w:val="444444"/>
                      <w:sz w:val="20"/>
                      <w:szCs w:val="20"/>
                      <w:lang w:val="ro-RO"/>
                    </w:rPr>
                    <w:t>36</w:t>
                  </w:r>
                </w:p>
              </w:tc>
            </w:tr>
          </w:tbl>
          <w:p w:rsidR="001D1BF1" w:rsidRPr="001D1BF1" w:rsidRDefault="001D1BF1">
            <w:pPr>
              <w:rPr>
                <w:rFonts w:ascii="Times New Roman" w:eastAsia="Times New Roman" w:hAnsi="Times New Roman" w:cs="Times New Roman"/>
                <w:sz w:val="20"/>
                <w:szCs w:val="20"/>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shd w:val="clear" w:color="auto" w:fill="FFFFFF"/>
              <w:spacing w:after="165"/>
              <w:jc w:val="both"/>
              <w:rPr>
                <w:rFonts w:ascii="Times New Roman" w:hAnsi="Times New Roman" w:cs="Times New Roman"/>
                <w:color w:val="333333"/>
                <w:sz w:val="24"/>
                <w:szCs w:val="24"/>
                <w:lang w:val="ro-RO"/>
              </w:rPr>
            </w:pPr>
            <w:r w:rsidRPr="001D1BF1">
              <w:rPr>
                <w:rFonts w:ascii="Times New Roman" w:hAnsi="Times New Roman" w:cs="Times New Roman"/>
                <w:color w:val="333333"/>
                <w:sz w:val="24"/>
                <w:szCs w:val="24"/>
                <w:lang w:val="ro-RO"/>
              </w:rPr>
              <w:lastRenderedPageBreak/>
              <w:t xml:space="preserve">Anexa nr. 2 </w:t>
            </w:r>
            <w:r w:rsidRPr="001D1BF1">
              <w:rPr>
                <w:rFonts w:ascii="Times New Roman" w:hAnsi="Times New Roman" w:cs="Times New Roman"/>
                <w:b/>
                <w:bCs/>
                <w:color w:val="333333"/>
                <w:sz w:val="24"/>
                <w:szCs w:val="24"/>
                <w:lang w:val="ro-RO"/>
              </w:rPr>
              <w:t>Conţinutul de energie pentru combustibilii utilizaţi în transporturi</w:t>
            </w:r>
          </w:p>
          <w:tbl>
            <w:tblPr>
              <w:tblW w:w="0" w:type="auto"/>
              <w:shd w:val="clear" w:color="auto" w:fill="FFFFFF"/>
              <w:tblLayout w:type="fixed"/>
              <w:tblCellMar>
                <w:left w:w="0" w:type="dxa"/>
                <w:right w:w="0" w:type="dxa"/>
              </w:tblCellMar>
              <w:tblLook w:val="04A0" w:firstRow="1" w:lastRow="0" w:firstColumn="1" w:lastColumn="0" w:noHBand="0" w:noVBand="1"/>
            </w:tblPr>
            <w:tblGrid>
              <w:gridCol w:w="2225"/>
              <w:gridCol w:w="1100"/>
              <w:gridCol w:w="1062"/>
            </w:tblGrid>
            <w:tr w:rsidR="001D1BF1" w:rsidRPr="001D1BF1" w:rsidTr="001D1BF1">
              <w:trPr>
                <w:trHeight w:val="1955"/>
              </w:trPr>
              <w:tc>
                <w:tcPr>
                  <w:tcW w:w="22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b/>
                      <w:bCs/>
                      <w:color w:val="333333"/>
                      <w:sz w:val="20"/>
                      <w:szCs w:val="20"/>
                      <w:lang w:val="ro-RO"/>
                    </w:rPr>
                    <w:t>Combustibili</w:t>
                  </w:r>
                </w:p>
              </w:tc>
              <w:tc>
                <w:tcPr>
                  <w:tcW w:w="11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Conţinutul masicde energie (puterea calorificăinferioară, MJ/kg)</w:t>
                  </w:r>
                </w:p>
              </w:tc>
              <w:tc>
                <w:tcPr>
                  <w:tcW w:w="10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Conţinutul volumic de energie (puterea calorifică inferioară, MJ/l)</w:t>
                  </w:r>
                </w:p>
              </w:tc>
            </w:tr>
            <w:tr w:rsidR="001D1BF1" w:rsidRPr="001D1BF1" w:rsidTr="001D1BF1">
              <w:trPr>
                <w:trHeight w:val="851"/>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Bioetanol (etanol produs din biomasă)</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27</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21</w:t>
                  </w:r>
                </w:p>
              </w:tc>
            </w:tr>
            <w:tr w:rsidR="001D1BF1" w:rsidRPr="001D1BF1" w:rsidTr="001D1BF1">
              <w:trPr>
                <w:trHeight w:val="1164"/>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Bio-ETBE (etil-terţ-butil-eter produs pe bază de bioetanol)</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36 (din care 37% din surse regenerabile)</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27 (din care 37% din surse regenerabile)</w:t>
                  </w:r>
                </w:p>
              </w:tc>
            </w:tr>
            <w:tr w:rsidR="001D1BF1" w:rsidRPr="001D1BF1" w:rsidTr="001D1BF1">
              <w:trPr>
                <w:trHeight w:val="843"/>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Biometanol (metanol produs din biomasă, în vederea utilizării ca biocarburant)</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20</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16</w:t>
                  </w:r>
                </w:p>
              </w:tc>
            </w:tr>
            <w:tr w:rsidR="001D1BF1" w:rsidRPr="001D1BF1" w:rsidTr="001D1BF1">
              <w:trPr>
                <w:trHeight w:val="691"/>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Bio-MTBE (metil-terţ-butil-eter produs pe bază de biometanol)</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35 (din care</w:t>
                  </w:r>
                </w:p>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22% din surse regenerabile)</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26 (din care 22% din surse regenerabile)</w:t>
                  </w:r>
                </w:p>
              </w:tc>
            </w:tr>
            <w:tr w:rsidR="001D1BF1" w:rsidRPr="001D1BF1" w:rsidTr="001D1BF1">
              <w:trPr>
                <w:trHeight w:val="709"/>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Bio-DME (dimetileter produs din biomasă, în vederea utilizării ca biocarburant)</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28</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19</w:t>
                  </w:r>
                </w:p>
              </w:tc>
            </w:tr>
            <w:tr w:rsidR="001D1BF1" w:rsidRPr="001D1BF1" w:rsidTr="001D1BF1">
              <w:trPr>
                <w:trHeight w:val="1164"/>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Bio-TAEE (terţiar-amil-etil-eter produs pe bază de bioetanol)</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38 (din care</w:t>
                  </w:r>
                </w:p>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29% din surse regenerabile)</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29 (din care 29% din surse regenerabile)</w:t>
                  </w:r>
                </w:p>
              </w:tc>
            </w:tr>
            <w:tr w:rsidR="001D1BF1" w:rsidRPr="001D1BF1" w:rsidTr="001D1BF1">
              <w:trPr>
                <w:trHeight w:val="709"/>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lastRenderedPageBreak/>
                    <w:t>Biobutanol (butanol produs din biomasă, în vederea utilizării ca biocarburant)</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33</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27</w:t>
                  </w:r>
                </w:p>
              </w:tc>
            </w:tr>
            <w:tr w:rsidR="001D1BF1" w:rsidRPr="001D1BF1" w:rsidTr="001D1BF1">
              <w:trPr>
                <w:trHeight w:val="709"/>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Biomotorină (ester metilic produs din ulei vegetal sau animal, de calitatea motorinei, în vederea utilizării ca biocarburant)</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37</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33</w:t>
                  </w:r>
                </w:p>
              </w:tc>
            </w:tr>
            <w:tr w:rsidR="001D1BF1" w:rsidRPr="001D1BF1" w:rsidTr="001D1BF1">
              <w:trPr>
                <w:trHeight w:val="709"/>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Motorină Fischer-Tropsch (hidrocarbură sintetică sau amestec de hidrocarburi sintetice produse din biomasă)</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44</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34</w:t>
                  </w:r>
                </w:p>
              </w:tc>
            </w:tr>
            <w:tr w:rsidR="001D1BF1" w:rsidRPr="001D1BF1" w:rsidTr="001D1BF1">
              <w:trPr>
                <w:trHeight w:val="438"/>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Ulei vegetal hidrotratat (ulei vegetal tratat termochimic cu hidro</w:t>
                  </w:r>
                  <w:r w:rsidRPr="001D1BF1">
                    <w:rPr>
                      <w:rFonts w:ascii="Times New Roman" w:hAnsi="Times New Roman" w:cs="Times New Roman"/>
                      <w:color w:val="333333"/>
                      <w:sz w:val="20"/>
                      <w:szCs w:val="20"/>
                      <w:lang w:val="ro-RO"/>
                    </w:rPr>
                    <w:softHyphen/>
                    <w:t>gen)</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44</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34</w:t>
                  </w:r>
                </w:p>
              </w:tc>
            </w:tr>
            <w:tr w:rsidR="001D1BF1" w:rsidRPr="001D1BF1" w:rsidTr="001D1BF1">
              <w:trPr>
                <w:trHeight w:val="1231"/>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Ulei vegetal pur (ulei produs din plante oleaginoase prin presare, extracţie sau procedee comparabile, brut sau rafinat, dar nemodificat chimic, atunci cînd este compatibil cu tipul de motoare în cauză şi cu cerinţele corespunzătoare privind emisiile)</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37</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34</w:t>
                  </w:r>
                </w:p>
              </w:tc>
            </w:tr>
            <w:tr w:rsidR="001D1BF1" w:rsidRPr="001D1BF1" w:rsidTr="001D1BF1">
              <w:trPr>
                <w:trHeight w:val="961"/>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Biogaz (gaz combustibil produs din biomasă, care se poate purifica pentru a obţine calitatea gazelor naturale în vederea utilizării ca biocarburant sau gaz de lemn)</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50</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w:t>
                  </w:r>
                </w:p>
              </w:tc>
            </w:tr>
            <w:tr w:rsidR="001D1BF1" w:rsidRPr="001D1BF1" w:rsidTr="001D1BF1">
              <w:trPr>
                <w:trHeight w:val="455"/>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Benzină</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43</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32</w:t>
                  </w:r>
                </w:p>
              </w:tc>
            </w:tr>
            <w:tr w:rsidR="001D1BF1" w:rsidRPr="001D1BF1" w:rsidTr="001D1BF1">
              <w:trPr>
                <w:trHeight w:val="455"/>
              </w:trPr>
              <w:tc>
                <w:tcPr>
                  <w:tcW w:w="22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lastRenderedPageBreak/>
                    <w:t>Motorină</w:t>
                  </w:r>
                </w:p>
              </w:tc>
              <w:tc>
                <w:tcPr>
                  <w:tcW w:w="1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43</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1BF1" w:rsidRPr="001D1BF1" w:rsidRDefault="001D1BF1">
                  <w:pPr>
                    <w:jc w:val="both"/>
                    <w:rPr>
                      <w:rFonts w:ascii="Times New Roman" w:hAnsi="Times New Roman" w:cs="Times New Roman"/>
                      <w:color w:val="333333"/>
                      <w:sz w:val="20"/>
                      <w:szCs w:val="20"/>
                      <w:lang w:val="ro-RO"/>
                    </w:rPr>
                  </w:pPr>
                  <w:r w:rsidRPr="001D1BF1">
                    <w:rPr>
                      <w:rFonts w:ascii="Times New Roman" w:hAnsi="Times New Roman" w:cs="Times New Roman"/>
                      <w:color w:val="333333"/>
                      <w:sz w:val="20"/>
                      <w:szCs w:val="20"/>
                      <w:lang w:val="ro-RO"/>
                    </w:rPr>
                    <w:t>36</w:t>
                  </w:r>
                </w:p>
              </w:tc>
            </w:tr>
          </w:tbl>
          <w:p w:rsidR="001D1BF1" w:rsidRPr="001D1BF1" w:rsidRDefault="001D1BF1">
            <w:pPr>
              <w:rPr>
                <w:rFonts w:ascii="Times New Roman" w:eastAsia="Times New Roman" w:hAnsi="Times New Roman" w:cs="Times New Roman"/>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Compatibil</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Normă transpusă prin anexa nr. 2 a Legii nr. 10 din 6.02.2016 privind promovarea utilizării energiei din surse regenerabile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shd w:val="clear" w:color="auto" w:fill="FFFFFF"/>
              <w:spacing w:after="120"/>
              <w:jc w:val="both"/>
              <w:rPr>
                <w:rFonts w:ascii="Times New Roman" w:hAnsi="Times New Roman" w:cs="Times New Roman"/>
                <w:i/>
                <w:iCs/>
                <w:color w:val="444444"/>
                <w:sz w:val="24"/>
                <w:szCs w:val="24"/>
              </w:rPr>
            </w:pPr>
            <w:r w:rsidRPr="001D1BF1">
              <w:rPr>
                <w:rFonts w:ascii="Times New Roman" w:hAnsi="Times New Roman" w:cs="Times New Roman"/>
                <w:i/>
                <w:iCs/>
                <w:color w:val="444444"/>
                <w:sz w:val="24"/>
                <w:szCs w:val="24"/>
                <w:lang w:val="ro-RO"/>
              </w:rPr>
              <w:lastRenderedPageBreak/>
              <w:t xml:space="preserve">ANEXA IV </w:t>
            </w:r>
            <w:r w:rsidRPr="001D1BF1">
              <w:rPr>
                <w:rFonts w:ascii="Times New Roman" w:hAnsi="Times New Roman" w:cs="Times New Roman"/>
                <w:b/>
                <w:bCs/>
                <w:color w:val="444444"/>
                <w:sz w:val="24"/>
                <w:szCs w:val="24"/>
                <w:lang w:val="ro-RO"/>
              </w:rPr>
              <w:t>Certificarea instalatorilor</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Sistemele de certificare sau sistemele de calificare echivalente la care se face referire la articolul 14 alineatul (3) au la bază următoarele criterii: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1. Procesul de certificare sau calificare este transparent și definit în mod clar de statul membru sau de organismul administrativ desemnat de statul membru.</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2. Instalatorii pentru pompa de căldură și de biomasă și pentru instalațiile geotermale, termice solare și cele fotovoltaice solare sunt certificați printr-un program de formare acreditat sau de către un organism de formare acreditat.</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3. Acreditarea programului sau a organismului de formare se realizează de către statele membre sau de către organismele administrative desemnate de acestea. Organismul acreditat are obligația de a se asigura că programul de formare oferit de organismul de formare prezintă continuitate sau acoperire regională ori națională. Organismul de formare trebuie să dețină dotări tehnice specifice pentru a oferi formare practică, inclusiv anumite echipamente de laborator sau facilități corespunzătoare pentru a asigura formarea practică. De asemenea, organismul de formare trebuie să ofere, pe lângă </w:t>
            </w:r>
            <w:r w:rsidRPr="001D1BF1">
              <w:rPr>
                <w:rFonts w:ascii="Times New Roman" w:hAnsi="Times New Roman" w:cs="Times New Roman"/>
                <w:color w:val="444444"/>
                <w:sz w:val="24"/>
                <w:szCs w:val="24"/>
                <w:lang w:val="ro-RO"/>
              </w:rPr>
              <w:lastRenderedPageBreak/>
              <w:t>formarea de bază, cursuri scurte de perfecționare privind problemele tipice, inclusiv noile tehnologii, pentru a permite perfecționarea continuă în domeniul instalațiilor. Pot avea calitatea de organism de formare producătorul instalației sau al sistemului, institute sau asociații.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4. Formarea care se încheie cu certificarea sau calificarea instalatorului include atât o parte teoretică, cât și una practică. La finalul formării, instalatorul trebuie să dețină calificările necesare pentru instalarea echipamentelor și sistemelor relevante în scopul de a îndeplini cerințele de performanță și fiabilitate ale clientului, de a-și însuși competențe la un înalt nivel de calitate și de a respecta toate codurile și standardele aplicabile, inclusiv cele referitoare la energie și etichetare ecologică.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5. Cursul de formare se încheie cu un examen pentru obținerea unui certificat sau a unei calificări. Examenul constă dintr-o probă practică de instalare corectă a cazanelor și a cuptoarelor de biomasă, a pompelor de căldură, a instalațiilor geotermale sau a instalațiilor termice solare și a celor fotovoltaice solare.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6. Sistemele de certificare sau sistemele de calificare menționate la articolul 14 alineatul (3) iau în considerare următoarele orientări: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lastRenderedPageBreak/>
              <w:t>(a) Programele de formare acreditate ar trebui oferite instalatorilor cu experiență la locul de muncă și care au urmat sau urmează tipurile de formare menționate în continuare: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 în cazul instalatorilor de cazane și cuptoare de biomasă: se cere formarea prealabilă ca instalator de apă și canal, instalator de țevi și conducte, instalator de instalații termice sau tehnician de instalații sanitare și de încălzire sau de răcire;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(ii) în cazul instalatorilor de pompe de căldură: se cere formarea prealabilă ca instalator de apă și canal sau instalator de instalații frigorifice și deținerea calificării de bază ca electrician și instalator de apă și canal (tăierea țevilor, sudarea manșoanelor de țeavă, lipirea manșoanelor de țeavă, izolarea, etanșarea garniturilor, verificarea scurgerilor și instalarea sistemelor de încălzire sau de răcire);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(iii) în cazul instalatorului de instalații termice solare sau fotovoltaice solare: se cere formarea prealabilă ca instalator de apă și canal sau electrician, deținerea calificării de bază ca instalator de apă și canal, electrician și calificare pentru lucrări de aplicare a învelișurilor în construcții, inclusiv cunoștințe de sudare a manșoanelor de țeavă, lipire a manșoanelor de țeavă, izolații, etanșare a garniturilor, verificare a scurgerilor la </w:t>
            </w:r>
            <w:r w:rsidRPr="001D1BF1">
              <w:rPr>
                <w:rFonts w:ascii="Times New Roman" w:hAnsi="Times New Roman" w:cs="Times New Roman"/>
                <w:color w:val="444444"/>
                <w:sz w:val="24"/>
                <w:szCs w:val="24"/>
                <w:lang w:val="ro-RO"/>
              </w:rPr>
              <w:lastRenderedPageBreak/>
              <w:t>lucrările de apă și canal, capacitate de a efectua racordări la rețea, familiarizare cu materialele de bază pentru acoperiri, metodele de descărcare în arc și de sudare; sau</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(iv) un program de formare profesională care să îi ofere unui instalator calificările specifice, echivalente cu 3 ani de instruire în calificările menționate la literele (a), (b) sau (c), inclusiv învățământ la clasă și la locul de muncă.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(b) Partea teoretică a formării instalatorului pentru cuptoare și cazane de biomasă ar trebui să ofere o privire de ansamblu a situației pieței de biomasă și să cuprindă aspecte ecologice, combustibili din biomasă, logistică, protecția împotriva incendiilor, dotări aferente, tehnici de ardere, sisteme de aprindere, soluții hidraulice optime, compararea costurilor și a rentabilității, precum și proiectarea, instalarea și întreținerea cazanelor și cuptoarelor de biomasă. Formarea ar trebui să asigure, de asemenea, o bună cunoaștere a standardelor europene în domeniul tehnologiei și combustibililor din biomasă, de tipul peletelor, precum și a legislației naționale și comunitare referitoare la biomasă.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(c) Partea teoretică a formării instalatorilor de pompe de căldură ar trebui să ofere o privire de ansamblu a </w:t>
            </w:r>
            <w:r w:rsidRPr="001D1BF1">
              <w:rPr>
                <w:rFonts w:ascii="Times New Roman" w:hAnsi="Times New Roman" w:cs="Times New Roman"/>
                <w:color w:val="444444"/>
                <w:sz w:val="24"/>
                <w:szCs w:val="24"/>
                <w:lang w:val="ro-RO"/>
              </w:rPr>
              <w:lastRenderedPageBreak/>
              <w:t>situației pieței de pompe de căldură și să acopere resursele geotermale și temperaturile surselor subterane din diferite regiuni, identificarea conductibilității termice a solurilor și a rocilor, reglementări privind utilizarea resurselor geotermale, fezabilitatea utilizării pompelor de căldură în construcții și determinarea celui mai potrivit sistem de pompe de căldură, precum și cunoștințe privind cerințele tehnice, siguranța, filtrarea aerului, racordarea la sursa de căldură și planul sistemului. Formarea ar trebui să asigure, de asemenea, o bună cunoaștere a standardelor europene pentru pompe de căldură, precum și a legislației naționale și comunitare relevante. Instalatorul ar trebui să demonstreze că deține următoarele competențe esențiale: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 înțelegere de bază a principiilor fizice și de funcționare a pompei de căldură, inclusiv a caracteristicilor circuitului pompei de căldură: contextul dintre temperaturile joase ale mediului absorbant de căldură, temperaturile mari ale sursei de căldură și eficiența sistemului, determinarea coeficientului de performanță (COP) și factorul de performanță sezonieră (FPS);</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(ii) înțelegere a componentelor și a funcționării lor în cadrul circuitului pompei de căldură, cum ar fi compresorul, ventilul de destindere, evaporatorul, </w:t>
            </w:r>
            <w:r w:rsidRPr="001D1BF1">
              <w:rPr>
                <w:rFonts w:ascii="Times New Roman" w:hAnsi="Times New Roman" w:cs="Times New Roman"/>
                <w:color w:val="444444"/>
                <w:sz w:val="24"/>
                <w:szCs w:val="24"/>
                <w:lang w:val="ro-RO"/>
              </w:rPr>
              <w:lastRenderedPageBreak/>
              <w:t>condensorul, armăturile și garniturile, uleiul de ungere, refrigerentul, supraîncălzirea și subrăcirea și posibilitățile de răcire în cazul pompelor de căldură;</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(iii) capacitate de a alege și de a dimensiona componentele în situații tipice pentru domeniul instalațiilor, inclusiv de a determina valorile tipice ale necesarului de frig pentru diferite clădiri și pentru producerea de apă caldă pe baza consumului de energie, de a determina capacitatea pompei de căldură privind necesarul de frig pentru producerea de apă caldă, pentru masa de conservare a clădirii și pentru furnizarea neîntreruptă de curent; determinarea componentei rezervor-tampon și a volumului acesteia, precum și integrarea unui al doilea sistem de încălzire.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(d) Partea teoretică a formării instalatorilor pentru instalațiile termice solare și cele fotovoltaice solare ar trebui să ofere o privire de ansamblu a situației pieței de produse solare și comparații între cost și profitabilitate și să cuprindă aspecte ecologice, componente, caracteristicile și dimensionarea sistemelor care utilizează energie solară, selectarea de sisteme precise și dimensionarea componentelor, determinarea necesarului de căldură, protecția împotriva incendiilor, dotări aferente, precum și proiectarea, instalarea </w:t>
            </w:r>
            <w:r w:rsidRPr="001D1BF1">
              <w:rPr>
                <w:rFonts w:ascii="Times New Roman" w:hAnsi="Times New Roman" w:cs="Times New Roman"/>
                <w:color w:val="444444"/>
                <w:sz w:val="24"/>
                <w:szCs w:val="24"/>
                <w:lang w:val="ro-RO"/>
              </w:rPr>
              <w:lastRenderedPageBreak/>
              <w:t>și întreținerea instalațiilor termice solare și a celor fotovoltaice solare. Formarea ar trebui să asigure, de asemenea, cunoașterea standardelor europene privind tehnologia și certificarea, precum Solar Keymark, precum și a legislației naționale și comunitare aferente. Instalatorul ar trebui să demonstreze că deține următoarele competențe esențiale: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 capacitate de a lucra în condiții de siguranță, utilizând echipamentul și uneltele necesare și punând în aplicare codurile și standardele de siguranță și capacitatea de a identifica pericolele legate de lucrările de energie electrică, apă și canal, precum și pericolele de altă natură asociate instalațiilor solare;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(ii) capacitate de a identifica sistemele și componentele specifice pentru sistemele active și pasive, inclusiv proiectarea lor mecanică și de a determina amplasarea componentelor, planul și configurația sistemului;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 xml:space="preserve">(iii) capacitate de a determina zona necesară pentru instalare, orientarea și înclinarea încălzitorului de apă solar și ale celui fotovoltaic solar, ținând cont de umbră, de accesul solar, de integritatea structurală, de oportunitatea instalării din punct de vedere al clădirii sau climei și de identificarea diferitelor metode de instalare potrivite pentru tipurile de acoperiș și proporția echipamentelor </w:t>
            </w:r>
            <w:r w:rsidRPr="001D1BF1">
              <w:rPr>
                <w:rFonts w:ascii="Times New Roman" w:hAnsi="Times New Roman" w:cs="Times New Roman"/>
                <w:color w:val="444444"/>
                <w:sz w:val="24"/>
                <w:szCs w:val="24"/>
                <w:lang w:val="ro-RO"/>
              </w:rPr>
              <w:lastRenderedPageBreak/>
              <w:t>necesare pentru instalare în cadrul sistemului; și</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(iv) în special, pentru sistemele fotovoltaice solare, capacitate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p w:rsidR="001D1BF1" w:rsidRPr="001D1BF1" w:rsidRDefault="001D1BF1">
            <w:pPr>
              <w:shd w:val="clear" w:color="auto" w:fill="FFFFFF"/>
              <w:spacing w:before="120"/>
              <w:jc w:val="both"/>
              <w:rPr>
                <w:rFonts w:ascii="Times New Roman" w:hAnsi="Times New Roman" w:cs="Times New Roman"/>
                <w:color w:val="444444"/>
                <w:sz w:val="24"/>
                <w:szCs w:val="24"/>
                <w:lang w:val="ro-RO"/>
              </w:rPr>
            </w:pPr>
            <w:r w:rsidRPr="001D1BF1">
              <w:rPr>
                <w:rFonts w:ascii="Times New Roman" w:hAnsi="Times New Roman" w:cs="Times New Roman"/>
                <w:color w:val="444444"/>
                <w:sz w:val="24"/>
                <w:szCs w:val="24"/>
                <w:lang w:val="ro-RO"/>
              </w:rPr>
              <w:t>(e) Certificarea instalatorilor ar trebui să fie limitată în timp, astfel încât se recomandă un seminar sau un curs de perfecționare pentru a se asigura continuitatea certificării.</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Hotărîrea Guvernului Nr. 1051 din  08.11.2018 pentru aprobarea Regulamentului cu privire la calificarea și înregistrarea instalatorilor de cazane, furnale sau sobe pe bază de biomasă, de sisteme fotovoltaice și termice solare, de sisteme geotermale de mică adîncime și pompe de căldură</w:t>
            </w:r>
          </w:p>
          <w:p w:rsidR="001D1BF1" w:rsidRPr="001D1BF1" w:rsidRDefault="001D1BF1">
            <w:pPr>
              <w:jc w:val="both"/>
              <w:rPr>
                <w:rFonts w:ascii="Times New Roman" w:hAnsi="Times New Roman" w:cs="Times New Roman"/>
                <w:color w:val="000000"/>
                <w:sz w:val="24"/>
                <w:szCs w:val="24"/>
              </w:rPr>
            </w:pPr>
            <w:r w:rsidRPr="001D1BF1">
              <w:rPr>
                <w:rFonts w:ascii="Times New Roman" w:hAnsi="Times New Roman" w:cs="Times New Roman"/>
                <w:color w:val="000000"/>
                <w:sz w:val="24"/>
                <w:szCs w:val="24"/>
                <w:lang w:val="ro-RO"/>
              </w:rPr>
              <w:t>Orientări utilizate la elaborarea programelor de studii, a cursurilor de instruire</w:t>
            </w:r>
            <w:r w:rsidRPr="001D1BF1">
              <w:rPr>
                <w:rFonts w:ascii="Times New Roman" w:hAnsi="Times New Roman" w:cs="Times New Roman"/>
                <w:color w:val="000000"/>
                <w:sz w:val="24"/>
                <w:szCs w:val="24"/>
                <w:lang w:val="ro-RO"/>
              </w:rPr>
              <w:br/>
              <w:t>și a cerințelor profesionale față de instalatorii de sisteme SER</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color w:val="000000"/>
                <w:sz w:val="24"/>
                <w:szCs w:val="24"/>
                <w:lang w:val="ro-RO"/>
              </w:rPr>
              <w:t>  </w:t>
            </w:r>
            <w:r w:rsidRPr="001D1BF1">
              <w:rPr>
                <w:rFonts w:ascii="Times New Roman" w:hAnsi="Times New Roman" w:cs="Times New Roman"/>
                <w:b/>
                <w:bCs/>
                <w:color w:val="000000"/>
                <w:sz w:val="24"/>
                <w:szCs w:val="24"/>
                <w:lang w:val="ro-RO"/>
              </w:rPr>
              <w:t>  1.</w:t>
            </w:r>
            <w:r w:rsidRPr="001D1BF1">
              <w:rPr>
                <w:rFonts w:ascii="Times New Roman" w:hAnsi="Times New Roman" w:cs="Times New Roman"/>
                <w:color w:val="000000"/>
                <w:sz w:val="24"/>
                <w:szCs w:val="24"/>
                <w:lang w:val="ro-RO"/>
              </w:rPr>
              <w:t> Cerințele profesionale și cele de formare înaintate față de instalatorii de sisteme SER, precum și programele de formare profesională continuă se elaborează ținîndu-se cont de următoarele orientări:</w:t>
            </w:r>
            <w:r w:rsidRPr="001D1BF1">
              <w:rPr>
                <w:rFonts w:ascii="Times New Roman" w:hAnsi="Times New Roman" w:cs="Times New Roman"/>
                <w:color w:val="000000"/>
                <w:sz w:val="24"/>
                <w:szCs w:val="24"/>
                <w:lang w:val="ro-RO"/>
              </w:rPr>
              <w:br/>
              <w:t>    1) </w:t>
            </w:r>
            <w:r w:rsidRPr="001D1BF1">
              <w:rPr>
                <w:rFonts w:ascii="Times New Roman" w:hAnsi="Times New Roman" w:cs="Times New Roman"/>
                <w:i/>
                <w:iCs/>
                <w:color w:val="000000"/>
                <w:sz w:val="24"/>
                <w:szCs w:val="24"/>
                <w:lang w:val="ro-RO"/>
              </w:rPr>
              <w:t>pentru categoria A – instalatori de cazane, furnale sau sobe pe bază de biomasă</w:t>
            </w:r>
            <w:r w:rsidRPr="001D1BF1">
              <w:rPr>
                <w:rFonts w:ascii="Times New Roman" w:hAnsi="Times New Roman" w:cs="Times New Roman"/>
                <w:color w:val="000000"/>
                <w:sz w:val="24"/>
                <w:szCs w:val="24"/>
                <w:lang w:val="ro-RO"/>
              </w:rPr>
              <w:t> – formarea specialistului ca instalator de apă și canalizare, instalator de țevi și conducte, instalator de instalații termice sau tehnician de instalații sanitare și de încălzire sau de răcire;</w:t>
            </w:r>
            <w:r w:rsidRPr="001D1BF1">
              <w:rPr>
                <w:rFonts w:ascii="Times New Roman" w:hAnsi="Times New Roman" w:cs="Times New Roman"/>
                <w:color w:val="000000"/>
                <w:sz w:val="24"/>
                <w:szCs w:val="24"/>
                <w:lang w:val="ro-RO"/>
              </w:rPr>
              <w:br/>
              <w:t>    2) </w:t>
            </w:r>
            <w:r w:rsidRPr="001D1BF1">
              <w:rPr>
                <w:rFonts w:ascii="Times New Roman" w:hAnsi="Times New Roman" w:cs="Times New Roman"/>
                <w:i/>
                <w:iCs/>
                <w:color w:val="000000"/>
                <w:sz w:val="24"/>
                <w:szCs w:val="24"/>
                <w:lang w:val="ro-RO"/>
              </w:rPr>
              <w:t>pentru categoriile B1 și B2 – instalatori de sisteme fotovoltaice solare și termice solare </w:t>
            </w:r>
            <w:r w:rsidRPr="001D1BF1">
              <w:rPr>
                <w:rFonts w:ascii="Times New Roman" w:hAnsi="Times New Roman" w:cs="Times New Roman"/>
                <w:color w:val="000000"/>
                <w:sz w:val="24"/>
                <w:szCs w:val="24"/>
                <w:lang w:val="ro-RO"/>
              </w:rPr>
              <w:t xml:space="preserve">– formarea prealabilă a specialistului ca instalator de apă și canalizare sau electrician, deținerea calificării de bază ca instalator de apă și canalizare, electrician și calificare pentru </w:t>
            </w:r>
            <w:r w:rsidRPr="001D1BF1">
              <w:rPr>
                <w:rFonts w:ascii="Times New Roman" w:hAnsi="Times New Roman" w:cs="Times New Roman"/>
                <w:color w:val="000000"/>
                <w:sz w:val="24"/>
                <w:szCs w:val="24"/>
                <w:lang w:val="ro-RO"/>
              </w:rPr>
              <w:lastRenderedPageBreak/>
              <w:t>lucrări de aplicare a învelișurilor în construcții, inclusiv cunoștințe de sudare a manșoanelor de țeavă, lipire a manșoanelor de țeavă, izolații, etanșare a garniturilor, verificare a scurgerilor la lucrările de apă și canal, capacitatea de a efectua racordări la rețea, familiarizare cu materialele de bază pentru acoperiri, metodele de descărcare în arc și de sudare;</w:t>
            </w:r>
            <w:r w:rsidRPr="001D1BF1">
              <w:rPr>
                <w:rFonts w:ascii="Times New Roman" w:hAnsi="Times New Roman" w:cs="Times New Roman"/>
                <w:color w:val="000000"/>
                <w:sz w:val="24"/>
                <w:szCs w:val="24"/>
                <w:lang w:val="ro-RO"/>
              </w:rPr>
              <w:br/>
              <w:t>    3) </w:t>
            </w:r>
            <w:r w:rsidRPr="001D1BF1">
              <w:rPr>
                <w:rFonts w:ascii="Times New Roman" w:hAnsi="Times New Roman" w:cs="Times New Roman"/>
                <w:i/>
                <w:iCs/>
                <w:color w:val="000000"/>
                <w:sz w:val="24"/>
                <w:szCs w:val="24"/>
                <w:lang w:val="ro-RO"/>
              </w:rPr>
              <w:t>pentru categoria C – instalatori de sisteme geotermale de mică adîncime și pompe de căldură</w:t>
            </w:r>
            <w:r w:rsidRPr="001D1BF1">
              <w:rPr>
                <w:rFonts w:ascii="Times New Roman" w:hAnsi="Times New Roman" w:cs="Times New Roman"/>
                <w:color w:val="000000"/>
                <w:sz w:val="24"/>
                <w:szCs w:val="24"/>
                <w:lang w:val="ro-RO"/>
              </w:rPr>
              <w:t> –  formarea specialistului ca instalator de apă și canalizare sau instalator de instalații frigorifice și deținerea calificării de bază ca electrician și instalator de apă și canalizare (tăierea țevilor, sudarea manșoanelor de țeavă, lipirea manșoanelor de țeavă, izolarea, etanșarea garniturilor, verificarea scurgerilor și instalarea sistemelor de încălzire sau de răcire).</w:t>
            </w:r>
            <w:r w:rsidRPr="001D1BF1">
              <w:rPr>
                <w:rFonts w:ascii="Times New Roman" w:hAnsi="Times New Roman" w:cs="Times New Roman"/>
                <w:color w:val="000000"/>
                <w:sz w:val="24"/>
                <w:szCs w:val="24"/>
                <w:lang w:val="ro-RO"/>
              </w:rPr>
              <w:br/>
            </w:r>
            <w:r w:rsidRPr="001D1BF1">
              <w:rPr>
                <w:rFonts w:ascii="Times New Roman" w:hAnsi="Times New Roman" w:cs="Times New Roman"/>
                <w:b/>
                <w:bCs/>
                <w:color w:val="000000"/>
                <w:sz w:val="24"/>
                <w:szCs w:val="24"/>
                <w:lang w:val="ro-RO"/>
              </w:rPr>
              <w:t>    2. </w:t>
            </w:r>
            <w:r w:rsidRPr="001D1BF1">
              <w:rPr>
                <w:rFonts w:ascii="Times New Roman" w:hAnsi="Times New Roman" w:cs="Times New Roman"/>
                <w:color w:val="000000"/>
                <w:sz w:val="24"/>
                <w:szCs w:val="24"/>
                <w:lang w:val="ro-RO"/>
              </w:rPr>
              <w:t xml:space="preserve">Partea teoretică a formării instalatorului de cazane, furnale sau sobe pe bază de biomasă va include o privire de ansamblu asupra situației pieței de biomasă, inclusiv în ceea ce ține de  aspectele ecologice, combustibilii din biomasă, logistică, protecția împotriva incendiilor, dotările aferente, tehnicile de ardere, sistemele de aprindere, soluțiile hidraulice optime, compararea costurilor și a rentabilității, precum și proiectarea, instalarea și întreținerea cazanelor și cuptoarelor de biomasă. Formarea va asigura o bună cunoaștere a standardelor </w:t>
            </w:r>
            <w:r w:rsidRPr="001D1BF1">
              <w:rPr>
                <w:rFonts w:ascii="Times New Roman" w:hAnsi="Times New Roman" w:cs="Times New Roman"/>
                <w:color w:val="000000"/>
                <w:sz w:val="24"/>
                <w:szCs w:val="24"/>
                <w:lang w:val="ro-RO"/>
              </w:rPr>
              <w:lastRenderedPageBreak/>
              <w:t>naționale și internaționale în domeniul tehnologiei și combustibililor din biomasă, de tipul peletelor, precum și a legislației naționale în vigoare cu privire la biomasă și biocombustibil.</w:t>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 3. </w:t>
            </w:r>
            <w:r w:rsidRPr="001D1BF1">
              <w:rPr>
                <w:rFonts w:ascii="Times New Roman" w:hAnsi="Times New Roman" w:cs="Times New Roman"/>
                <w:color w:val="000000"/>
                <w:sz w:val="24"/>
                <w:szCs w:val="24"/>
                <w:lang w:val="ro-RO"/>
              </w:rPr>
              <w:t>Partea teoretică a formării instalatorilor de sisteme geotermale de mică adîncime și pompe de căldură va include o privire de ansamblu asupra situației pieței de pompe de căldură, inclusiv în ceea ce privește resursele geotermale și temperaturile surselor subterane din diferite regiuni, identificarea conductibilității termice a solurilor și a rocilor, reglementările privind utilizarea resurselor geotermale, fezabilitatea utilizării pompelor de căldură în construcții și determinarea celui mai potrivit sistem de pompe de căldură, precum și cunoștințe privind cerințele tehnice, siguranța, filtrarea aerului, racordarea la sursa de căldură și planul sistemului. Formarea va asigura o bună cunoaștere a standardelor naționale și internaționale pentru pompe de căldură, precum și a legislației naționale și comunitare relevante.</w:t>
            </w:r>
            <w:r w:rsidRPr="001D1BF1">
              <w:rPr>
                <w:rFonts w:ascii="Times New Roman" w:hAnsi="Times New Roman" w:cs="Times New Roman"/>
                <w:color w:val="000000"/>
                <w:sz w:val="24"/>
                <w:szCs w:val="24"/>
                <w:lang w:val="ro-RO"/>
              </w:rPr>
              <w:br/>
            </w:r>
            <w:r w:rsidRPr="001D1BF1">
              <w:rPr>
                <w:rFonts w:ascii="Times New Roman" w:hAnsi="Times New Roman" w:cs="Times New Roman"/>
                <w:b/>
                <w:bCs/>
                <w:color w:val="000000"/>
                <w:sz w:val="24"/>
                <w:szCs w:val="24"/>
                <w:lang w:val="ro-RO"/>
              </w:rPr>
              <w:t>    4. </w:t>
            </w:r>
            <w:r w:rsidRPr="001D1BF1">
              <w:rPr>
                <w:rFonts w:ascii="Times New Roman" w:hAnsi="Times New Roman" w:cs="Times New Roman"/>
                <w:color w:val="000000"/>
                <w:sz w:val="24"/>
                <w:szCs w:val="24"/>
                <w:lang w:val="ro-RO"/>
              </w:rPr>
              <w:t>Instalatorul de sisteme geotermale de mică adîncime și pompe de căldură va demonstra că deține următoarele competențe esențiale:</w:t>
            </w:r>
            <w:r w:rsidRPr="001D1BF1">
              <w:rPr>
                <w:rFonts w:ascii="Times New Roman" w:hAnsi="Times New Roman" w:cs="Times New Roman"/>
                <w:color w:val="000000"/>
                <w:sz w:val="24"/>
                <w:szCs w:val="24"/>
                <w:lang w:val="ro-RO"/>
              </w:rPr>
              <w:br/>
              <w:t xml:space="preserve">    1) înțelegerea de bază a principiilor fizice și de funcționare a pompei de căldură, inclusiv a caracteristicilor circuitului pompei de căldură: contextul dintre temperaturile joase ale mediului absorbant </w:t>
            </w:r>
            <w:r w:rsidRPr="001D1BF1">
              <w:rPr>
                <w:rFonts w:ascii="Times New Roman" w:hAnsi="Times New Roman" w:cs="Times New Roman"/>
                <w:color w:val="000000"/>
                <w:sz w:val="24"/>
                <w:szCs w:val="24"/>
                <w:lang w:val="ro-RO"/>
              </w:rPr>
              <w:lastRenderedPageBreak/>
              <w:t>de căldură, temperaturile mari ale sursei de căldură și eficiența sistemului, determinarea coeficientului de performanță (COP) și factorul de performanță sezonieră (FPS);</w:t>
            </w:r>
            <w:r w:rsidRPr="001D1BF1">
              <w:rPr>
                <w:rFonts w:ascii="Times New Roman" w:hAnsi="Times New Roman" w:cs="Times New Roman"/>
                <w:color w:val="000000"/>
                <w:sz w:val="24"/>
                <w:szCs w:val="24"/>
                <w:lang w:val="ro-RO"/>
              </w:rPr>
              <w:br/>
              <w:t>    2) înțelegerea componențelor și a funcționării lor în cadrul circuitului pompei de căldură, cum ar fi compresorul, ventilul de destindere, evaporatorul, condensorul, armăturile și garniturile, uleiul de ungere, refrigerentul, supraîncălzirea și subrăcirea și posibilitățile de răcire în cazul pompelor de căldură;</w:t>
            </w:r>
            <w:r w:rsidRPr="001D1BF1">
              <w:rPr>
                <w:rFonts w:ascii="Times New Roman" w:hAnsi="Times New Roman" w:cs="Times New Roman"/>
                <w:color w:val="000000"/>
                <w:sz w:val="24"/>
                <w:szCs w:val="24"/>
                <w:lang w:val="ro-RO"/>
              </w:rPr>
              <w:br/>
              <w:t>    3) capacitatea de a alege și de a dimensiona componentele în situații tipice pentru domeniul instalațiilor, inclusiv de a determina valorile tipice ale necesarului de frig pentru diferite clădiri și pentru producerea de apă caldă pe baza consumului de energie, de a determina capacitatea pompei de căldură privind necesarul de frig pentru producerea de apă caldă, pentru masa de conservare a clădirii și pentru furnizarea neîntreruptă de energie electrică; determinarea componentei rezervor-tampon și a volumului acesteia, precum și integrarea unui al doilea sistem de încălzire.</w:t>
            </w:r>
            <w:r w:rsidRPr="001D1BF1">
              <w:rPr>
                <w:rFonts w:ascii="Times New Roman" w:hAnsi="Times New Roman" w:cs="Times New Roman"/>
                <w:color w:val="000000"/>
                <w:sz w:val="24"/>
                <w:szCs w:val="24"/>
                <w:lang w:val="ro-RO"/>
              </w:rPr>
              <w:br/>
            </w:r>
            <w:r w:rsidRPr="001D1BF1">
              <w:rPr>
                <w:rFonts w:ascii="Times New Roman" w:hAnsi="Times New Roman" w:cs="Times New Roman"/>
                <w:b/>
                <w:bCs/>
                <w:color w:val="000000"/>
                <w:sz w:val="24"/>
                <w:szCs w:val="24"/>
                <w:lang w:val="ro-RO"/>
              </w:rPr>
              <w:t>    5. </w:t>
            </w:r>
            <w:r w:rsidRPr="001D1BF1">
              <w:rPr>
                <w:rFonts w:ascii="Times New Roman" w:hAnsi="Times New Roman" w:cs="Times New Roman"/>
                <w:color w:val="000000"/>
                <w:sz w:val="24"/>
                <w:szCs w:val="24"/>
                <w:lang w:val="ro-RO"/>
              </w:rPr>
              <w:t xml:space="preserve">Partea teoretică a formării instalatorilor pentru instalațiile fotovoltaice solare și termice solare va include o privire de ansamblu asupra situației pieței de produse solare și comparații între cost și profitabilitate, inclusiv în ceea ce privește aspectele ecologice, componentele, caracteristicile și dimensionarea sistemelor </w:t>
            </w:r>
            <w:r w:rsidRPr="001D1BF1">
              <w:rPr>
                <w:rFonts w:ascii="Times New Roman" w:hAnsi="Times New Roman" w:cs="Times New Roman"/>
                <w:color w:val="000000"/>
                <w:sz w:val="24"/>
                <w:szCs w:val="24"/>
                <w:lang w:val="ro-RO"/>
              </w:rPr>
              <w:lastRenderedPageBreak/>
              <w:t>care utilizează energie solară, selectarea de sisteme precise și dimensionarea componentelor, determinarea necesarului de căldură, protecția împotriva incendiilor, dotările aferente, precum și proiectarea, instalarea și întreținerea instalațiilor termice solare și a celor fotovoltaice solare. Formarea va asigura cunoașterea standardelor naționale și internaționale relevante privind tehnologia și certificarea,  precum și a normativelor tehnice aferente.</w:t>
            </w:r>
            <w:r w:rsidRPr="001D1BF1">
              <w:rPr>
                <w:rFonts w:ascii="Times New Roman" w:hAnsi="Times New Roman" w:cs="Times New Roman"/>
                <w:color w:val="000000"/>
                <w:sz w:val="24"/>
                <w:szCs w:val="24"/>
                <w:lang w:val="ro-RO"/>
              </w:rPr>
              <w:br/>
            </w:r>
            <w:r w:rsidRPr="001D1BF1">
              <w:rPr>
                <w:rFonts w:ascii="Times New Roman" w:hAnsi="Times New Roman" w:cs="Times New Roman"/>
                <w:b/>
                <w:bCs/>
                <w:color w:val="000000"/>
                <w:sz w:val="24"/>
                <w:szCs w:val="24"/>
                <w:lang w:val="ro-RO"/>
              </w:rPr>
              <w:t>    6.</w:t>
            </w:r>
            <w:r w:rsidRPr="001D1BF1">
              <w:rPr>
                <w:rFonts w:ascii="Times New Roman" w:hAnsi="Times New Roman" w:cs="Times New Roman"/>
                <w:color w:val="000000"/>
                <w:sz w:val="24"/>
                <w:szCs w:val="24"/>
                <w:lang w:val="ro-RO"/>
              </w:rPr>
              <w:t> Instalatorul de sisteme fotovoltaice solare și termice solare va demonstra că  deține următoarele competențe esențiale:</w:t>
            </w:r>
            <w:r w:rsidRPr="001D1BF1">
              <w:rPr>
                <w:rFonts w:ascii="Times New Roman" w:hAnsi="Times New Roman" w:cs="Times New Roman"/>
                <w:color w:val="000000"/>
                <w:sz w:val="24"/>
                <w:szCs w:val="24"/>
                <w:lang w:val="ro-RO"/>
              </w:rPr>
              <w:br/>
              <w:t>    1) capacitatea de a lucra în condiții de siguranță, utilizînd echipamentul și uneltele necesare și punînd în aplicare codurile și standardele de siguranță, și capacitatea de a identifica pericolele legate de lucrările de energie electrică, apă și canal, precum și pericolele de altă natură asociate instalațiilor solare;</w:t>
            </w:r>
            <w:r w:rsidRPr="001D1BF1">
              <w:rPr>
                <w:rFonts w:ascii="Times New Roman" w:hAnsi="Times New Roman" w:cs="Times New Roman"/>
                <w:color w:val="000000"/>
                <w:sz w:val="24"/>
                <w:szCs w:val="24"/>
                <w:lang w:val="ro-RO"/>
              </w:rPr>
              <w:br/>
              <w:t>    2) capacitatea de a identifica sistemele și componentele specifice pentru sistemele active și pasive, inclusiv proiectarea lor mecanică, precum și de a determina amplasarea componentelor, planul și configurația sistemului;</w:t>
            </w:r>
            <w:r w:rsidRPr="001D1BF1">
              <w:rPr>
                <w:rFonts w:ascii="Times New Roman" w:hAnsi="Times New Roman" w:cs="Times New Roman"/>
                <w:color w:val="000000"/>
                <w:sz w:val="24"/>
                <w:szCs w:val="24"/>
                <w:lang w:val="ro-RO"/>
              </w:rPr>
              <w:br/>
              <w:t xml:space="preserve">    3) capacitatea de a determina zona necesară pentru instalare, orientarea și înclinarea încălzitorului de apă solar și ale celui fotovoltaic solar, ținînd cont de umbră, de accesul solar, de integritatea structurală, </w:t>
            </w:r>
            <w:r w:rsidRPr="001D1BF1">
              <w:rPr>
                <w:rFonts w:ascii="Times New Roman" w:hAnsi="Times New Roman" w:cs="Times New Roman"/>
                <w:color w:val="000000"/>
                <w:sz w:val="24"/>
                <w:szCs w:val="24"/>
                <w:lang w:val="ro-RO"/>
              </w:rPr>
              <w:lastRenderedPageBreak/>
              <w:t>de oportunitatea instalării din punctul de vedere al clădirii sau al climei, precum și de identificarea diferitor metode de instalare potrivite pentru tipurile de acoperiș și a proporției echipamentelor necesare pentru instalare în cadrul sistemului;</w:t>
            </w:r>
            <w:r w:rsidRPr="001D1BF1">
              <w:rPr>
                <w:rFonts w:ascii="Times New Roman" w:hAnsi="Times New Roman" w:cs="Times New Roman"/>
                <w:color w:val="000000"/>
                <w:sz w:val="24"/>
                <w:szCs w:val="24"/>
                <w:lang w:val="ro-RO"/>
              </w:rPr>
              <w:br/>
              <w:t>    4) în special pentru sistemele fotovoltaice solare, capacitatea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Compatibil</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Normă transpusă prin Hotărîrea Guvernului Nr. 1051 din  08.11.2018 pentru aprobarea Regulamentului cu privire la calificarea și înregistrarea instalatorilor de cazane, furnale sau sobe pe bază de biomasă, de sisteme fotovolta</w:t>
            </w:r>
            <w:r w:rsidRPr="001D1BF1">
              <w:rPr>
                <w:rFonts w:ascii="Times New Roman" w:hAnsi="Times New Roman" w:cs="Times New Roman"/>
                <w:sz w:val="24"/>
                <w:szCs w:val="24"/>
                <w:lang w:val="ro-RO"/>
              </w:rPr>
              <w:lastRenderedPageBreak/>
              <w:t>ice și termice solare, de sisteme geotermale de mică adîncime și pompe de căldură</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1411"/>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hd w:val="clear" w:color="auto" w:fill="FFFFFF"/>
              <w:spacing w:after="120" w:line="312" w:lineRule="atLeast"/>
              <w:jc w:val="both"/>
              <w:rPr>
                <w:rFonts w:ascii="Times New Roman" w:hAnsi="Times New Roman" w:cs="Times New Roman"/>
                <w:b/>
                <w:bCs/>
                <w:color w:val="444444"/>
                <w:sz w:val="21"/>
                <w:szCs w:val="21"/>
              </w:rPr>
            </w:pPr>
            <w:r w:rsidRPr="001D1BF1">
              <w:rPr>
                <w:rFonts w:ascii="Times New Roman" w:hAnsi="Times New Roman" w:cs="Times New Roman"/>
                <w:i/>
                <w:iCs/>
                <w:color w:val="444444"/>
                <w:sz w:val="21"/>
                <w:szCs w:val="21"/>
                <w:lang w:val="ro-RO"/>
              </w:rPr>
              <w:lastRenderedPageBreak/>
              <w:t xml:space="preserve">ANEXA V </w:t>
            </w:r>
            <w:r w:rsidRPr="001D1BF1">
              <w:rPr>
                <w:rFonts w:ascii="Times New Roman" w:hAnsi="Times New Roman" w:cs="Times New Roman"/>
                <w:b/>
                <w:bCs/>
                <w:color w:val="444444"/>
                <w:sz w:val="21"/>
                <w:szCs w:val="21"/>
                <w:lang w:val="ro-RO"/>
              </w:rPr>
              <w:t>Reguli pentru calcularea impactului asupra formării gazelor cu efect de seră pentru biocarburanți, biolichide și omologii lor combustibili fosili</w:t>
            </w:r>
          </w:p>
          <w:p w:rsidR="001D1BF1" w:rsidRPr="001D1BF1" w:rsidRDefault="001D1BF1">
            <w:pPr>
              <w:shd w:val="clear" w:color="auto" w:fill="FFFFFF"/>
              <w:spacing w:before="120" w:after="120" w:line="312" w:lineRule="atLeast"/>
              <w:jc w:val="both"/>
              <w:rPr>
                <w:rFonts w:ascii="Times New Roman" w:hAnsi="Times New Roman" w:cs="Times New Roman"/>
                <w:b/>
                <w:bCs/>
                <w:color w:val="444444"/>
                <w:sz w:val="21"/>
                <w:szCs w:val="21"/>
                <w:lang w:val="ro-RO"/>
              </w:rPr>
            </w:pPr>
            <w:r w:rsidRPr="001D1BF1">
              <w:rPr>
                <w:rFonts w:ascii="Times New Roman" w:hAnsi="Times New Roman" w:cs="Times New Roman"/>
                <w:b/>
                <w:bCs/>
                <w:color w:val="444444"/>
                <w:sz w:val="21"/>
                <w:szCs w:val="21"/>
                <w:lang w:val="ro-RO"/>
              </w:rPr>
              <w:t>A.    </w:t>
            </w:r>
            <w:r w:rsidRPr="001D1BF1">
              <w:rPr>
                <w:rFonts w:ascii="Times New Roman" w:hAnsi="Times New Roman" w:cs="Times New Roman"/>
                <w:b/>
                <w:bCs/>
                <w:i/>
                <w:iCs/>
                <w:color w:val="444444"/>
                <w:sz w:val="21"/>
                <w:szCs w:val="21"/>
                <w:lang w:val="ro-RO"/>
              </w:rPr>
              <w:t>Valori tipice și implicite pentru combustibilii produși fără emisii nete de carbon rezultate în urma schimbării utilizării terenului</w:t>
            </w:r>
          </w:p>
          <w:tbl>
            <w:tblPr>
              <w:tblW w:w="438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973"/>
              <w:gridCol w:w="1495"/>
              <w:gridCol w:w="912"/>
            </w:tblGrid>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b/>
                      <w:bCs/>
                      <w:color w:val="444444"/>
                      <w:lang w:val="ro-RO"/>
                    </w:rPr>
                  </w:pPr>
                  <w:r w:rsidRPr="001D1BF1">
                    <w:rPr>
                      <w:rFonts w:ascii="Times New Roman" w:hAnsi="Times New Roman" w:cs="Times New Roman"/>
                      <w:b/>
                      <w:bCs/>
                      <w:color w:val="444444"/>
                      <w:lang w:val="ro-RO"/>
                    </w:rPr>
                    <w:t>ilieră de producție a biocarburanților</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b/>
                      <w:bCs/>
                      <w:color w:val="444444"/>
                      <w:lang w:val="ro-RO"/>
                    </w:rPr>
                  </w:pPr>
                  <w:r w:rsidRPr="001D1BF1">
                    <w:rPr>
                      <w:rFonts w:ascii="Times New Roman" w:hAnsi="Times New Roman" w:cs="Times New Roman"/>
                      <w:b/>
                      <w:bCs/>
                      <w:color w:val="444444"/>
                      <w:lang w:val="ro-RO"/>
                    </w:rPr>
                    <w:t>Reduceri de emisii tipice de gaze cu efect de seră</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b/>
                      <w:bCs/>
                      <w:color w:val="444444"/>
                      <w:lang w:val="ro-RO"/>
                    </w:rPr>
                  </w:pPr>
                  <w:r w:rsidRPr="001D1BF1">
                    <w:rPr>
                      <w:rFonts w:ascii="Times New Roman" w:hAnsi="Times New Roman" w:cs="Times New Roman"/>
                      <w:b/>
                      <w:bCs/>
                      <w:color w:val="444444"/>
                      <w:lang w:val="ro-RO"/>
                    </w:rPr>
                    <w:t xml:space="preserve">Reduceri de emisii implicite de gaze </w:t>
                  </w:r>
                  <w:r w:rsidRPr="001D1BF1">
                    <w:rPr>
                      <w:rFonts w:ascii="Times New Roman" w:hAnsi="Times New Roman" w:cs="Times New Roman"/>
                      <w:b/>
                      <w:bCs/>
                      <w:color w:val="444444"/>
                      <w:lang w:val="ro-RO"/>
                    </w:rPr>
                    <w:lastRenderedPageBreak/>
                    <w:t>cu efect de seră</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lastRenderedPageBreak/>
                    <w:t>etanol din sfeclă de zahăr</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61 %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52 %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etanol din grâu (nu se menționează combustibilul de prelucrare)</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32 %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16 %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etanol din grâu (lignit utilizat ca combustibil de prelucrare în instalații de cogenerare)</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32 %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16 %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etanol din grâu (gaz natural utilizat ca combustibil de prelucrare în cazane convenționale)</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45 %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34 %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etanol din grâu (gaz natural utilizat ca combustibil de prelucrare în instalații de cogenerare)</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53 %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47 %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etanol din grâu (paie utilizate ca combustibil de prelucrare în instalații de cogenerare)</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69 %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69 %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etanol din porumb, produs în Comunitate (gaz natural utilizat ca combustibil de prelucrare în instalații de cogenerare)</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56 %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49 %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lastRenderedPageBreak/>
                    <w:t>etanol din trestie de zahăr</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71 %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71 %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partea de etil-terț-butil-eter (ETBE) din surse regenerabile</w:t>
                  </w:r>
                </w:p>
              </w:tc>
              <w:tc>
                <w:tcPr>
                  <w:tcW w:w="2410"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Egală cu cea din filiera utilizată pentru producția etanolului</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partea de terțiar-amil-etil-eter (TAEE) din surse regenerabile</w:t>
                  </w:r>
                </w:p>
              </w:tc>
              <w:tc>
                <w:tcPr>
                  <w:tcW w:w="2410"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Egală cu cea din filiera utilizată pentru producția etanolului</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biomotorină din semințe de rapiță</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45 %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38 %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biomotorină din floarea soarelui</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58 %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51 %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biomotorină din semințe de soia</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40 %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31 %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biomotorină din ulei de palmier (nu se specifică procedeul)</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36 %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19 %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biomotorină din ulei de palmier (procedeu cu captură de metan la presa de ulei)</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62 %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56 %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biomotorină din ulei din deșeuri de origine vegetală sau animală </w:t>
                  </w:r>
                  <w:hyperlink r:id="rId20" w:anchor="E0028" w:history="1">
                    <w:r w:rsidRPr="001D1BF1">
                      <w:rPr>
                        <w:rStyle w:val="Hyperlink"/>
                        <w:rFonts w:ascii="Times New Roman" w:hAnsi="Times New Roman" w:cs="Times New Roman"/>
                        <w:color w:val="800080"/>
                        <w:lang w:val="ro-RO"/>
                      </w:rPr>
                      <w:t>(</w:t>
                    </w:r>
                    <w:r w:rsidRPr="001D1BF1">
                      <w:rPr>
                        <w:rStyle w:val="Hyperlink"/>
                        <w:rFonts w:ascii="Times New Roman" w:hAnsi="Times New Roman" w:cs="Times New Roman"/>
                        <w:color w:val="800080"/>
                        <w:vertAlign w:val="superscript"/>
                        <w:lang w:val="ro-RO"/>
                      </w:rPr>
                      <w:t>1</w:t>
                    </w:r>
                    <w:r w:rsidRPr="001D1BF1">
                      <w:rPr>
                        <w:rStyle w:val="Hyperlink"/>
                        <w:rFonts w:ascii="Times New Roman" w:hAnsi="Times New Roman" w:cs="Times New Roman"/>
                        <w:color w:val="800080"/>
                        <w:lang w:val="ro-RO"/>
                      </w:rPr>
                      <w:t>)</w:t>
                    </w:r>
                  </w:hyperlink>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88 %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83 %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ulei vegetal din semințe de rapiță, hidrotratat</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51 %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47 %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ulei vegetal din floarea soarelui, hidrotratat</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65 %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62 %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 xml:space="preserve">ulei vegetal din ulei de palmier, </w:t>
                  </w:r>
                  <w:r w:rsidRPr="001D1BF1">
                    <w:rPr>
                      <w:rFonts w:ascii="Times New Roman" w:hAnsi="Times New Roman" w:cs="Times New Roman"/>
                      <w:color w:val="444444"/>
                      <w:lang w:val="ro-RO"/>
                    </w:rPr>
                    <w:lastRenderedPageBreak/>
                    <w:t>hidrotratat (nu se specifică procedeul)</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lastRenderedPageBreak/>
                    <w:t>40 %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26 %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ulei vegetal din ulei de palmier, hidrotratat (procedeu cu captură de metan la presa de ulei)</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68 %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65 %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ulei vegetal pur din semințe de rapiță</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58 %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57 %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biogaz din deșeuri urbane organice, sub formă de gaz natural comprimat</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80 %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73 %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biogaz din gunoi de grajd umed, sub formă de gaz natural comprimat</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84 %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81 %</w:t>
                  </w:r>
                </w:p>
              </w:tc>
            </w:tr>
            <w:tr w:rsidR="001D1BF1" w:rsidRPr="001D1BF1" w:rsidTr="001D1BF1">
              <w:tc>
                <w:tcPr>
                  <w:tcW w:w="19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biogaz din gunoi de grajd uscat, sub formă de gaz natural comprimat</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86 %</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lang w:val="ro-RO"/>
                    </w:rPr>
                  </w:pPr>
                  <w:r w:rsidRPr="001D1BF1">
                    <w:rPr>
                      <w:rFonts w:ascii="Times New Roman" w:hAnsi="Times New Roman" w:cs="Times New Roman"/>
                      <w:color w:val="444444"/>
                      <w:lang w:val="ro-RO"/>
                    </w:rPr>
                    <w:t>82 %</w:t>
                  </w:r>
                </w:p>
              </w:tc>
            </w:tr>
            <w:tr w:rsidR="001D1BF1" w:rsidRPr="008553AE" w:rsidTr="001D1BF1">
              <w:tc>
                <w:tcPr>
                  <w:tcW w:w="4387" w:type="dxa"/>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1D1BF1" w:rsidRPr="001D1BF1" w:rsidRDefault="001D1BF1">
                  <w:pPr>
                    <w:spacing w:before="60" w:after="60" w:line="312" w:lineRule="atLeast"/>
                    <w:jc w:val="both"/>
                    <w:rPr>
                      <w:rFonts w:ascii="Times New Roman" w:eastAsia="Arial Unicode MS" w:hAnsi="Times New Roman" w:cs="Times New Roman"/>
                      <w:color w:val="444444"/>
                      <w:sz w:val="21"/>
                      <w:szCs w:val="21"/>
                      <w:lang w:val="ro-RO"/>
                    </w:rPr>
                  </w:pPr>
                  <w:r w:rsidRPr="001D1BF1">
                    <w:rPr>
                      <w:rFonts w:ascii="Times New Roman" w:eastAsia="Arial Unicode MS" w:hAnsi="Times New Roman" w:cs="Times New Roman"/>
                      <w:color w:val="444444"/>
                      <w:sz w:val="21"/>
                      <w:szCs w:val="21"/>
                      <w:lang w:val="ro-RO"/>
                    </w:rPr>
                    <w:t>(</w:t>
                  </w:r>
                  <w:r w:rsidRPr="001D1BF1">
                    <w:rPr>
                      <w:rFonts w:ascii="Times New Roman" w:eastAsia="Arial Unicode MS" w:hAnsi="Times New Roman" w:cs="Times New Roman"/>
                      <w:color w:val="444444"/>
                      <w:sz w:val="15"/>
                      <w:szCs w:val="15"/>
                      <w:vertAlign w:val="superscript"/>
                      <w:lang w:val="ro-RO"/>
                    </w:rPr>
                    <w:t>1</w:t>
                  </w:r>
                  <w:r w:rsidRPr="001D1BF1">
                    <w:rPr>
                      <w:rFonts w:ascii="Times New Roman" w:eastAsia="Arial Unicode MS" w:hAnsi="Times New Roman" w:cs="Times New Roman"/>
                      <w:color w:val="444444"/>
                      <w:sz w:val="21"/>
                      <w:szCs w:val="21"/>
                      <w:lang w:val="ro-RO"/>
                    </w:rPr>
                    <w:t>)   Nu include uleiul de origine animală ob</w:t>
                  </w:r>
                  <w:r w:rsidRPr="001D1BF1">
                    <w:rPr>
                      <w:rFonts w:ascii="Times New Roman" w:hAnsi="Times New Roman" w:cs="Times New Roman"/>
                      <w:color w:val="444444"/>
                      <w:sz w:val="21"/>
                      <w:szCs w:val="21"/>
                      <w:lang w:val="ro-RO"/>
                    </w:rPr>
                    <w:t>ț</w:t>
                  </w:r>
                  <w:r w:rsidRPr="001D1BF1">
                    <w:rPr>
                      <w:rFonts w:ascii="Times New Roman" w:eastAsia="Arial Unicode MS" w:hAnsi="Times New Roman" w:cs="Times New Roman"/>
                      <w:color w:val="444444"/>
                      <w:sz w:val="21"/>
                      <w:szCs w:val="21"/>
                      <w:lang w:val="ro-RO"/>
                    </w:rPr>
                    <w:t xml:space="preserve">inut din subproduse de origine animală clasificate ca material de categoria 3 în conformitate cu Regulamentul (CE) nr. 1774/2002 al Parlamentului European </w:t>
                  </w:r>
                  <w:r w:rsidRPr="001D1BF1">
                    <w:rPr>
                      <w:rFonts w:ascii="Times New Roman" w:hAnsi="Times New Roman" w:cs="Times New Roman"/>
                      <w:color w:val="444444"/>
                      <w:sz w:val="21"/>
                      <w:szCs w:val="21"/>
                      <w:lang w:val="ro-RO"/>
                    </w:rPr>
                    <w:t>ș</w:t>
                  </w:r>
                  <w:r w:rsidRPr="001D1BF1">
                    <w:rPr>
                      <w:rFonts w:ascii="Times New Roman" w:eastAsia="Arial Unicode MS" w:hAnsi="Times New Roman" w:cs="Times New Roman"/>
                      <w:color w:val="444444"/>
                      <w:sz w:val="21"/>
                      <w:szCs w:val="21"/>
                      <w:lang w:val="ro-RO"/>
                    </w:rPr>
                    <w:t>i al Consiliului din 3 octombrie 2002 de stabilire a normelor sanitare privind subprodusele de origine animală care nu sunt destinate consumului uman </w:t>
                  </w:r>
                  <w:hyperlink r:id="rId21" w:anchor="E0029" w:history="1">
                    <w:r w:rsidRPr="001D1BF1">
                      <w:rPr>
                        <w:rStyle w:val="Hyperlink"/>
                        <w:rFonts w:ascii="Times New Roman" w:eastAsia="Arial Unicode MS" w:hAnsi="Times New Roman" w:cs="Times New Roman"/>
                        <w:color w:val="800080"/>
                        <w:sz w:val="21"/>
                        <w:szCs w:val="21"/>
                        <w:lang w:val="ro-RO"/>
                      </w:rPr>
                      <w:t>(</w:t>
                    </w:r>
                    <w:r w:rsidRPr="001D1BF1">
                      <w:rPr>
                        <w:rStyle w:val="Hyperlink"/>
                        <w:rFonts w:ascii="Times New Roman" w:eastAsia="Arial Unicode MS" w:hAnsi="Times New Roman" w:cs="Times New Roman"/>
                        <w:color w:val="800080"/>
                        <w:sz w:val="15"/>
                        <w:szCs w:val="15"/>
                        <w:vertAlign w:val="superscript"/>
                        <w:lang w:val="ro-RO"/>
                      </w:rPr>
                      <w:t>2</w:t>
                    </w:r>
                    <w:r w:rsidRPr="001D1BF1">
                      <w:rPr>
                        <w:rStyle w:val="Hyperlink"/>
                        <w:rFonts w:ascii="Times New Roman" w:eastAsia="Arial Unicode MS" w:hAnsi="Times New Roman" w:cs="Times New Roman"/>
                        <w:color w:val="800080"/>
                        <w:sz w:val="21"/>
                        <w:szCs w:val="21"/>
                        <w:lang w:val="ro-RO"/>
                      </w:rPr>
                      <w:t>)</w:t>
                    </w:r>
                  </w:hyperlink>
                </w:p>
                <w:p w:rsidR="001D1BF1" w:rsidRPr="001D1BF1" w:rsidRDefault="001D1BF1">
                  <w:pPr>
                    <w:spacing w:before="60" w:after="60" w:line="312" w:lineRule="atLeast"/>
                    <w:jc w:val="both"/>
                    <w:rPr>
                      <w:rFonts w:ascii="Times New Roman" w:eastAsia="Arial Unicode MS" w:hAnsi="Times New Roman" w:cs="Times New Roman"/>
                      <w:color w:val="444444"/>
                      <w:sz w:val="21"/>
                      <w:szCs w:val="21"/>
                      <w:lang w:val="ro-RO"/>
                    </w:rPr>
                  </w:pPr>
                  <w:r w:rsidRPr="001D1BF1">
                    <w:rPr>
                      <w:rFonts w:ascii="Times New Roman" w:eastAsia="Arial Unicode MS" w:hAnsi="Times New Roman" w:cs="Times New Roman"/>
                      <w:color w:val="444444"/>
                      <w:sz w:val="21"/>
                      <w:szCs w:val="21"/>
                      <w:lang w:val="ro-RO"/>
                    </w:rPr>
                    <w:t>(</w:t>
                  </w:r>
                  <w:r w:rsidRPr="001D1BF1">
                    <w:rPr>
                      <w:rFonts w:ascii="Times New Roman" w:eastAsia="Arial Unicode MS" w:hAnsi="Times New Roman" w:cs="Times New Roman"/>
                      <w:color w:val="444444"/>
                      <w:sz w:val="15"/>
                      <w:szCs w:val="15"/>
                      <w:vertAlign w:val="superscript"/>
                      <w:lang w:val="ro-RO"/>
                    </w:rPr>
                    <w:t>2</w:t>
                  </w:r>
                  <w:r w:rsidRPr="001D1BF1">
                    <w:rPr>
                      <w:rFonts w:ascii="Times New Roman" w:eastAsia="Arial Unicode MS" w:hAnsi="Times New Roman" w:cs="Times New Roman"/>
                      <w:color w:val="444444"/>
                      <w:sz w:val="21"/>
                      <w:szCs w:val="21"/>
                      <w:lang w:val="ro-RO"/>
                    </w:rPr>
                    <w:t>)   JO L 273 du 10.10.2002, p. 1.</w:t>
                  </w:r>
                </w:p>
              </w:tc>
            </w:tr>
          </w:tbl>
          <w:p w:rsidR="001D1BF1" w:rsidRPr="001D1BF1" w:rsidRDefault="001D1BF1">
            <w:pPr>
              <w:spacing w:before="240" w:after="120"/>
              <w:jc w:val="both"/>
              <w:rPr>
                <w:rFonts w:ascii="Times New Roman" w:hAnsi="Times New Roman" w:cs="Times New Roman"/>
                <w:b/>
                <w:bCs/>
                <w:i/>
                <w:iCs/>
                <w:color w:val="444444"/>
                <w:sz w:val="20"/>
                <w:szCs w:val="20"/>
                <w:shd w:val="clear" w:color="auto" w:fill="FFFFFF"/>
                <w:lang w:val="ro-RO"/>
              </w:rPr>
            </w:pPr>
            <w:r w:rsidRPr="001D1BF1">
              <w:rPr>
                <w:rFonts w:ascii="Times New Roman" w:hAnsi="Times New Roman" w:cs="Times New Roman"/>
                <w:b/>
                <w:bCs/>
                <w:color w:val="444444"/>
                <w:sz w:val="20"/>
                <w:szCs w:val="20"/>
                <w:shd w:val="clear" w:color="auto" w:fill="FFFFFF"/>
                <w:lang w:val="ro-RO"/>
              </w:rPr>
              <w:t>B.    </w:t>
            </w:r>
            <w:r w:rsidRPr="001D1BF1">
              <w:rPr>
                <w:rFonts w:ascii="Times New Roman" w:hAnsi="Times New Roman" w:cs="Times New Roman"/>
                <w:b/>
                <w:bCs/>
                <w:i/>
                <w:iCs/>
                <w:color w:val="444444"/>
                <w:sz w:val="20"/>
                <w:szCs w:val="20"/>
                <w:shd w:val="clear" w:color="auto" w:fill="FFFFFF"/>
                <w:lang w:val="ro-RO"/>
              </w:rPr>
              <w:t xml:space="preserve">Estimări ale valorilor tipice și implicite aferente viitorilor biocarburanți inexistenți sau </w:t>
            </w:r>
            <w:r w:rsidRPr="001D1BF1">
              <w:rPr>
                <w:rFonts w:ascii="Times New Roman" w:hAnsi="Times New Roman" w:cs="Times New Roman"/>
                <w:b/>
                <w:bCs/>
                <w:i/>
                <w:iCs/>
                <w:color w:val="444444"/>
                <w:sz w:val="20"/>
                <w:szCs w:val="20"/>
                <w:shd w:val="clear" w:color="auto" w:fill="FFFFFF"/>
                <w:lang w:val="ro-RO"/>
              </w:rPr>
              <w:lastRenderedPageBreak/>
              <w:t>care se află în cantități neglijabile pe piață în ianuarie 2008, dacă aceștia sunt produși fără emisii nete de carbon rezultate în urma schimbării utilizării terenului</w:t>
            </w:r>
          </w:p>
          <w:tbl>
            <w:tblPr>
              <w:tblW w:w="438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690"/>
              <w:gridCol w:w="1416"/>
              <w:gridCol w:w="1274"/>
            </w:tblGrid>
            <w:tr w:rsidR="001D1BF1" w:rsidRPr="001D1BF1" w:rsidTr="001D1BF1">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b/>
                      <w:bCs/>
                      <w:color w:val="444444"/>
                      <w:sz w:val="21"/>
                      <w:szCs w:val="21"/>
                      <w:lang w:val="ro-RO"/>
                    </w:rPr>
                  </w:pPr>
                  <w:r w:rsidRPr="001D1BF1">
                    <w:rPr>
                      <w:rFonts w:ascii="Times New Roman" w:hAnsi="Times New Roman" w:cs="Times New Roman"/>
                      <w:b/>
                      <w:bCs/>
                      <w:color w:val="444444"/>
                      <w:sz w:val="21"/>
                      <w:szCs w:val="21"/>
                      <w:lang w:val="ro-RO"/>
                    </w:rPr>
                    <w:t>Filieră de producție a biocarburanților</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b/>
                      <w:bCs/>
                      <w:color w:val="444444"/>
                      <w:sz w:val="21"/>
                      <w:szCs w:val="21"/>
                      <w:lang w:val="ro-RO"/>
                    </w:rPr>
                  </w:pPr>
                  <w:r w:rsidRPr="001D1BF1">
                    <w:rPr>
                      <w:rFonts w:ascii="Times New Roman" w:hAnsi="Times New Roman" w:cs="Times New Roman"/>
                      <w:b/>
                      <w:bCs/>
                      <w:color w:val="444444"/>
                      <w:sz w:val="21"/>
                      <w:szCs w:val="21"/>
                      <w:lang w:val="ro-RO"/>
                    </w:rPr>
                    <w:t>Reduceri de emisii tipice de gaze cu efect de seră</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b/>
                      <w:bCs/>
                      <w:color w:val="444444"/>
                      <w:sz w:val="21"/>
                      <w:szCs w:val="21"/>
                      <w:lang w:val="ro-RO"/>
                    </w:rPr>
                  </w:pPr>
                  <w:r w:rsidRPr="001D1BF1">
                    <w:rPr>
                      <w:rFonts w:ascii="Times New Roman" w:hAnsi="Times New Roman" w:cs="Times New Roman"/>
                      <w:b/>
                      <w:bCs/>
                      <w:color w:val="444444"/>
                      <w:sz w:val="21"/>
                      <w:szCs w:val="21"/>
                      <w:lang w:val="ro-RO"/>
                    </w:rPr>
                    <w:t>Reduceri de emisii implicite de gaze cu efect de seră</w:t>
                  </w:r>
                </w:p>
              </w:tc>
            </w:tr>
            <w:tr w:rsidR="001D1BF1" w:rsidRPr="001D1BF1" w:rsidTr="001D1BF1">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etanol din paie de grâu</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87 %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85 %</w:t>
                  </w:r>
                </w:p>
              </w:tc>
            </w:tr>
            <w:tr w:rsidR="001D1BF1" w:rsidRPr="001D1BF1" w:rsidTr="001D1BF1">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etanol din deșeuri lemnoase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80 %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74 %</w:t>
                  </w:r>
                </w:p>
              </w:tc>
            </w:tr>
            <w:tr w:rsidR="001D1BF1" w:rsidRPr="001D1BF1" w:rsidTr="001D1BF1">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etanol din deșeuri lemnoase provenite din pădure cultivată</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76 %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70 %</w:t>
                  </w:r>
                </w:p>
              </w:tc>
            </w:tr>
            <w:tr w:rsidR="001D1BF1" w:rsidRPr="001D1BF1" w:rsidTr="001D1BF1">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motorină Fischer-Tropsch din deșeuri lemnoase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95 %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95 %</w:t>
                  </w:r>
                </w:p>
              </w:tc>
            </w:tr>
            <w:tr w:rsidR="001D1BF1" w:rsidRPr="001D1BF1" w:rsidTr="001D1BF1">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motorină Fischer-Tropsch din deșeuri lemnoase provenite din pădure cultivată</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93 %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93 %</w:t>
                  </w:r>
                </w:p>
              </w:tc>
            </w:tr>
            <w:tr w:rsidR="001D1BF1" w:rsidRPr="001D1BF1" w:rsidTr="001D1BF1">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dimetileter (DME) din deșeuri lemnoase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95 %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95 %</w:t>
                  </w:r>
                </w:p>
              </w:tc>
            </w:tr>
            <w:tr w:rsidR="001D1BF1" w:rsidRPr="001D1BF1" w:rsidTr="001D1BF1">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dimetileter (DME) din deșeuri lemnoase provenite din pădure cultivată</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92 %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92 %</w:t>
                  </w:r>
                </w:p>
              </w:tc>
            </w:tr>
            <w:tr w:rsidR="001D1BF1" w:rsidRPr="001D1BF1" w:rsidTr="001D1BF1">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metanol din deșeuri lemnoase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94 %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94 %</w:t>
                  </w:r>
                </w:p>
              </w:tc>
            </w:tr>
            <w:tr w:rsidR="001D1BF1" w:rsidRPr="001D1BF1" w:rsidTr="001D1BF1">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lastRenderedPageBreak/>
                    <w:t>metanol din deșeuri lemnoase provenite din pădure cultivată</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91 %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91 %</w:t>
                  </w:r>
                </w:p>
              </w:tc>
            </w:tr>
            <w:tr w:rsidR="001D1BF1" w:rsidRPr="001D1BF1" w:rsidTr="001D1BF1">
              <w:tc>
                <w:tcPr>
                  <w:tcW w:w="16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partea de metil-terț-butil-eter (MTBE) din surse regenerabile</w:t>
                  </w:r>
                </w:p>
              </w:tc>
              <w:tc>
                <w:tcPr>
                  <w:tcW w:w="2694"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jc w:val="both"/>
                    <w:rPr>
                      <w:rFonts w:ascii="Times New Roman" w:hAnsi="Times New Roman" w:cs="Times New Roman"/>
                      <w:color w:val="444444"/>
                      <w:sz w:val="21"/>
                      <w:szCs w:val="21"/>
                      <w:lang w:val="ro-RO"/>
                    </w:rPr>
                  </w:pPr>
                  <w:r w:rsidRPr="001D1BF1">
                    <w:rPr>
                      <w:rFonts w:ascii="Times New Roman" w:hAnsi="Times New Roman" w:cs="Times New Roman"/>
                      <w:color w:val="444444"/>
                      <w:sz w:val="21"/>
                      <w:szCs w:val="21"/>
                      <w:lang w:val="ro-RO"/>
                    </w:rPr>
                    <w:t>Egală cu cea din filiera utilizată pentru producția metanolului</w:t>
                  </w:r>
                </w:p>
              </w:tc>
            </w:tr>
          </w:tbl>
          <w:p w:rsidR="001D1BF1" w:rsidRPr="001D1BF1" w:rsidRDefault="001D1BF1">
            <w:pPr>
              <w:shd w:val="clear" w:color="auto" w:fill="FFFFFF"/>
              <w:spacing w:before="120" w:after="120" w:line="312" w:lineRule="atLeast"/>
              <w:jc w:val="both"/>
              <w:rPr>
                <w:rFonts w:ascii="Times New Roman" w:eastAsia="Arial Unicode MS" w:hAnsi="Times New Roman" w:cs="Times New Roman"/>
                <w:b/>
                <w:bCs/>
                <w:color w:val="444444"/>
                <w:sz w:val="21"/>
                <w:szCs w:val="21"/>
                <w:lang w:val="ro-RO"/>
              </w:rPr>
            </w:pPr>
          </w:p>
          <w:p w:rsidR="001D1BF1" w:rsidRPr="001D1BF1" w:rsidRDefault="001D1BF1">
            <w:pPr>
              <w:shd w:val="clear" w:color="auto" w:fill="FFFFFF"/>
              <w:spacing w:before="120" w:after="120" w:line="312" w:lineRule="atLeast"/>
              <w:jc w:val="both"/>
              <w:rPr>
                <w:rFonts w:ascii="Times New Roman" w:eastAsia="Arial Unicode MS" w:hAnsi="Times New Roman" w:cs="Times New Roman"/>
                <w:b/>
                <w:bCs/>
                <w:color w:val="444444"/>
                <w:sz w:val="21"/>
                <w:szCs w:val="21"/>
                <w:lang w:val="ro-RO"/>
              </w:rPr>
            </w:pPr>
          </w:p>
          <w:p w:rsidR="001D1BF1" w:rsidRPr="001D1BF1" w:rsidRDefault="001D1BF1">
            <w:pPr>
              <w:shd w:val="clear" w:color="auto" w:fill="FFFFFF"/>
              <w:spacing w:before="120" w:after="120" w:line="312" w:lineRule="atLeast"/>
              <w:jc w:val="both"/>
              <w:rPr>
                <w:rFonts w:ascii="Times New Roman" w:eastAsia="Arial Unicode MS" w:hAnsi="Times New Roman" w:cs="Times New Roman"/>
                <w:b/>
                <w:bCs/>
                <w:color w:val="444444"/>
                <w:sz w:val="21"/>
                <w:szCs w:val="21"/>
                <w:lang w:val="ro-RO"/>
              </w:rPr>
            </w:pPr>
          </w:p>
          <w:p w:rsidR="001D1BF1" w:rsidRPr="001D1BF1" w:rsidRDefault="001D1BF1">
            <w:pPr>
              <w:shd w:val="clear" w:color="auto" w:fill="FFFFFF"/>
              <w:spacing w:before="120" w:after="120" w:line="312" w:lineRule="atLeast"/>
              <w:jc w:val="both"/>
              <w:rPr>
                <w:rFonts w:ascii="Times New Roman" w:hAnsi="Times New Roman" w:cs="Times New Roman"/>
                <w:b/>
                <w:bCs/>
                <w:color w:val="444444"/>
                <w:sz w:val="20"/>
                <w:szCs w:val="20"/>
                <w:lang w:val="ro-RO"/>
              </w:rPr>
            </w:pPr>
            <w:r w:rsidRPr="001D1BF1">
              <w:rPr>
                <w:rFonts w:ascii="Times New Roman" w:hAnsi="Times New Roman" w:cs="Times New Roman"/>
                <w:b/>
                <w:bCs/>
                <w:color w:val="444444"/>
                <w:sz w:val="20"/>
                <w:szCs w:val="20"/>
                <w:lang w:val="ro-RO"/>
              </w:rPr>
              <w:t>C.    </w:t>
            </w:r>
            <w:r w:rsidRPr="001D1BF1">
              <w:rPr>
                <w:rFonts w:ascii="Times New Roman" w:hAnsi="Times New Roman" w:cs="Times New Roman"/>
                <w:b/>
                <w:bCs/>
                <w:i/>
                <w:iCs/>
                <w:color w:val="444444"/>
                <w:sz w:val="20"/>
                <w:szCs w:val="20"/>
                <w:lang w:val="ro-RO"/>
              </w:rPr>
              <w:t>Metodologie</w:t>
            </w:r>
          </w:p>
          <w:tbl>
            <w:tblPr>
              <w:tblW w:w="4950" w:type="pct"/>
              <w:shd w:val="clear" w:color="auto" w:fill="FFFFFF"/>
              <w:tblLayout w:type="fixed"/>
              <w:tblCellMar>
                <w:left w:w="0" w:type="dxa"/>
                <w:right w:w="0" w:type="dxa"/>
              </w:tblCellMar>
              <w:tblLook w:val="04A0" w:firstRow="1" w:lastRow="0" w:firstColumn="1" w:lastColumn="0" w:noHBand="0" w:noVBand="1"/>
            </w:tblPr>
            <w:tblGrid>
              <w:gridCol w:w="388"/>
              <w:gridCol w:w="3599"/>
            </w:tblGrid>
            <w:tr w:rsidR="001D1BF1" w:rsidRPr="001D1BF1" w:rsidTr="001D1BF1">
              <w:tc>
                <w:tcPr>
                  <w:tcW w:w="426" w:type="dxa"/>
                  <w:shd w:val="clear" w:color="auto" w:fill="FFFFFF"/>
                  <w:hideMark/>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1.</w:t>
                  </w:r>
                </w:p>
              </w:tc>
              <w:tc>
                <w:tcPr>
                  <w:tcW w:w="3969" w:type="dxa"/>
                  <w:shd w:val="clear" w:color="auto" w:fill="FFFFFF"/>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Emisiile de gaze cu efect de seră provenite din producția și utilizarea de combustibili pentru transporturi, biocarburanți și biolichide se calculează prin formula următoare:</w:t>
                  </w:r>
                </w:p>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i/>
                      <w:iCs/>
                      <w:color w:val="444444"/>
                      <w:lang w:val="ro-RO"/>
                    </w:rPr>
                    <w:t>E</w:t>
                  </w:r>
                  <w:r w:rsidRPr="001D1BF1">
                    <w:rPr>
                      <w:rFonts w:ascii="Times New Roman" w:hAnsi="Times New Roman" w:cs="Times New Roman"/>
                      <w:color w:val="444444"/>
                      <w:lang w:val="ro-RO"/>
                    </w:rPr>
                    <w:t> = </w:t>
                  </w:r>
                  <w:r w:rsidRPr="001D1BF1">
                    <w:rPr>
                      <w:rFonts w:ascii="Times New Roman" w:hAnsi="Times New Roman" w:cs="Times New Roman"/>
                      <w:i/>
                      <w:iCs/>
                      <w:color w:val="444444"/>
                      <w:lang w:val="ro-RO"/>
                    </w:rPr>
                    <w:t>e</w:t>
                  </w:r>
                  <w:r w:rsidRPr="001D1BF1">
                    <w:rPr>
                      <w:rFonts w:ascii="Times New Roman" w:hAnsi="Times New Roman" w:cs="Times New Roman"/>
                      <w:i/>
                      <w:iCs/>
                      <w:color w:val="444444"/>
                      <w:vertAlign w:val="subscript"/>
                      <w:lang w:val="ro-RO"/>
                    </w:rPr>
                    <w:t>ec</w:t>
                  </w:r>
                  <w:r w:rsidRPr="001D1BF1">
                    <w:rPr>
                      <w:rFonts w:ascii="Times New Roman" w:hAnsi="Times New Roman" w:cs="Times New Roman"/>
                      <w:i/>
                      <w:iCs/>
                      <w:color w:val="444444"/>
                      <w:lang w:val="ro-RO"/>
                    </w:rPr>
                    <w:t> </w:t>
                  </w:r>
                  <w:r w:rsidRPr="001D1BF1">
                    <w:rPr>
                      <w:rFonts w:ascii="Times New Roman" w:hAnsi="Times New Roman" w:cs="Times New Roman"/>
                      <w:color w:val="444444"/>
                      <w:lang w:val="ro-RO"/>
                    </w:rPr>
                    <w:t>+ </w:t>
                  </w:r>
                  <w:r w:rsidRPr="001D1BF1">
                    <w:rPr>
                      <w:rFonts w:ascii="Times New Roman" w:hAnsi="Times New Roman" w:cs="Times New Roman"/>
                      <w:i/>
                      <w:iCs/>
                      <w:color w:val="444444"/>
                      <w:lang w:val="ro-RO"/>
                    </w:rPr>
                    <w:t>e</w:t>
                  </w:r>
                  <w:r w:rsidRPr="001D1BF1">
                    <w:rPr>
                      <w:rFonts w:ascii="Times New Roman" w:hAnsi="Times New Roman" w:cs="Times New Roman"/>
                      <w:i/>
                      <w:iCs/>
                      <w:color w:val="444444"/>
                      <w:vertAlign w:val="subscript"/>
                      <w:lang w:val="ro-RO"/>
                    </w:rPr>
                    <w:t>l</w:t>
                  </w:r>
                  <w:r w:rsidRPr="001D1BF1">
                    <w:rPr>
                      <w:rFonts w:ascii="Times New Roman" w:hAnsi="Times New Roman" w:cs="Times New Roman"/>
                      <w:i/>
                      <w:iCs/>
                      <w:color w:val="444444"/>
                      <w:lang w:val="ro-RO"/>
                    </w:rPr>
                    <w:t> </w:t>
                  </w:r>
                  <w:r w:rsidRPr="001D1BF1">
                    <w:rPr>
                      <w:rFonts w:ascii="Times New Roman" w:hAnsi="Times New Roman" w:cs="Times New Roman"/>
                      <w:color w:val="444444"/>
                      <w:lang w:val="ro-RO"/>
                    </w:rPr>
                    <w:t>+ </w:t>
                  </w:r>
                  <w:r w:rsidRPr="001D1BF1">
                    <w:rPr>
                      <w:rFonts w:ascii="Times New Roman" w:hAnsi="Times New Roman" w:cs="Times New Roman"/>
                      <w:i/>
                      <w:iCs/>
                      <w:color w:val="444444"/>
                      <w:lang w:val="ro-RO"/>
                    </w:rPr>
                    <w:t>e</w:t>
                  </w:r>
                  <w:r w:rsidRPr="001D1BF1">
                    <w:rPr>
                      <w:rFonts w:ascii="Times New Roman" w:hAnsi="Times New Roman" w:cs="Times New Roman"/>
                      <w:i/>
                      <w:iCs/>
                      <w:color w:val="444444"/>
                      <w:vertAlign w:val="subscript"/>
                      <w:lang w:val="ro-RO"/>
                    </w:rPr>
                    <w:t>p</w:t>
                  </w:r>
                  <w:r w:rsidRPr="001D1BF1">
                    <w:rPr>
                      <w:rFonts w:ascii="Times New Roman" w:hAnsi="Times New Roman" w:cs="Times New Roman"/>
                      <w:i/>
                      <w:iCs/>
                      <w:color w:val="444444"/>
                      <w:lang w:val="ro-RO"/>
                    </w:rPr>
                    <w:t> </w:t>
                  </w:r>
                  <w:r w:rsidRPr="001D1BF1">
                    <w:rPr>
                      <w:rFonts w:ascii="Times New Roman" w:hAnsi="Times New Roman" w:cs="Times New Roman"/>
                      <w:color w:val="444444"/>
                      <w:lang w:val="ro-RO"/>
                    </w:rPr>
                    <w:t>+ </w:t>
                  </w:r>
                  <w:r w:rsidRPr="001D1BF1">
                    <w:rPr>
                      <w:rFonts w:ascii="Times New Roman" w:hAnsi="Times New Roman" w:cs="Times New Roman"/>
                      <w:i/>
                      <w:iCs/>
                      <w:color w:val="444444"/>
                      <w:lang w:val="ro-RO"/>
                    </w:rPr>
                    <w:t>e</w:t>
                  </w:r>
                  <w:r w:rsidRPr="001D1BF1">
                    <w:rPr>
                      <w:rFonts w:ascii="Times New Roman" w:hAnsi="Times New Roman" w:cs="Times New Roman"/>
                      <w:i/>
                      <w:iCs/>
                      <w:color w:val="444444"/>
                      <w:vertAlign w:val="subscript"/>
                      <w:lang w:val="ro-RO"/>
                    </w:rPr>
                    <w:t>td</w:t>
                  </w:r>
                  <w:r w:rsidRPr="001D1BF1">
                    <w:rPr>
                      <w:rFonts w:ascii="Times New Roman" w:hAnsi="Times New Roman" w:cs="Times New Roman"/>
                      <w:i/>
                      <w:iCs/>
                      <w:color w:val="444444"/>
                      <w:lang w:val="ro-RO"/>
                    </w:rPr>
                    <w:t> </w:t>
                  </w:r>
                  <w:r w:rsidRPr="001D1BF1">
                    <w:rPr>
                      <w:rFonts w:ascii="Times New Roman" w:hAnsi="Times New Roman" w:cs="Times New Roman"/>
                      <w:color w:val="444444"/>
                      <w:lang w:val="ro-RO"/>
                    </w:rPr>
                    <w:t>+ </w:t>
                  </w:r>
                  <w:r w:rsidRPr="001D1BF1">
                    <w:rPr>
                      <w:rFonts w:ascii="Times New Roman" w:hAnsi="Times New Roman" w:cs="Times New Roman"/>
                      <w:i/>
                      <w:iCs/>
                      <w:color w:val="444444"/>
                      <w:lang w:val="ro-RO"/>
                    </w:rPr>
                    <w:t>e</w:t>
                  </w:r>
                  <w:r w:rsidRPr="001D1BF1">
                    <w:rPr>
                      <w:rFonts w:ascii="Times New Roman" w:hAnsi="Times New Roman" w:cs="Times New Roman"/>
                      <w:i/>
                      <w:iCs/>
                      <w:color w:val="444444"/>
                      <w:vertAlign w:val="subscript"/>
                      <w:lang w:val="ro-RO"/>
                    </w:rPr>
                    <w:t>u</w:t>
                  </w:r>
                  <w:r w:rsidRPr="001D1BF1">
                    <w:rPr>
                      <w:rFonts w:ascii="Times New Roman" w:hAnsi="Times New Roman" w:cs="Times New Roman"/>
                      <w:i/>
                      <w:iCs/>
                      <w:color w:val="444444"/>
                      <w:lang w:val="ro-RO"/>
                    </w:rPr>
                    <w:t> </w:t>
                  </w:r>
                  <w:r w:rsidRPr="001D1BF1">
                    <w:rPr>
                      <w:rFonts w:ascii="Times New Roman" w:hAnsi="Times New Roman" w:cs="Times New Roman"/>
                      <w:color w:val="444444"/>
                      <w:lang w:val="ro-RO"/>
                    </w:rPr>
                    <w:t>– </w:t>
                  </w:r>
                  <w:r w:rsidRPr="001D1BF1">
                    <w:rPr>
                      <w:rFonts w:ascii="Times New Roman" w:hAnsi="Times New Roman" w:cs="Times New Roman"/>
                      <w:i/>
                      <w:iCs/>
                      <w:color w:val="444444"/>
                      <w:lang w:val="ro-RO"/>
                    </w:rPr>
                    <w:t>e</w:t>
                  </w:r>
                  <w:r w:rsidRPr="001D1BF1">
                    <w:rPr>
                      <w:rFonts w:ascii="Times New Roman" w:hAnsi="Times New Roman" w:cs="Times New Roman"/>
                      <w:i/>
                      <w:iCs/>
                      <w:color w:val="444444"/>
                      <w:vertAlign w:val="subscript"/>
                      <w:lang w:val="ro-RO"/>
                    </w:rPr>
                    <w:t>sca</w:t>
                  </w:r>
                  <w:r w:rsidRPr="001D1BF1">
                    <w:rPr>
                      <w:rFonts w:ascii="Times New Roman" w:hAnsi="Times New Roman" w:cs="Times New Roman"/>
                      <w:i/>
                      <w:iCs/>
                      <w:color w:val="444444"/>
                      <w:lang w:val="ro-RO"/>
                    </w:rPr>
                    <w:t> </w:t>
                  </w:r>
                  <w:r w:rsidRPr="001D1BF1">
                    <w:rPr>
                      <w:rFonts w:ascii="Times New Roman" w:hAnsi="Times New Roman" w:cs="Times New Roman"/>
                      <w:color w:val="444444"/>
                      <w:lang w:val="ro-RO"/>
                    </w:rPr>
                    <w:t>– </w:t>
                  </w:r>
                  <w:r w:rsidRPr="001D1BF1">
                    <w:rPr>
                      <w:rFonts w:ascii="Times New Roman" w:hAnsi="Times New Roman" w:cs="Times New Roman"/>
                      <w:i/>
                      <w:iCs/>
                      <w:color w:val="444444"/>
                      <w:lang w:val="ro-RO"/>
                    </w:rPr>
                    <w:t>e</w:t>
                  </w:r>
                  <w:r w:rsidRPr="001D1BF1">
                    <w:rPr>
                      <w:rFonts w:ascii="Times New Roman" w:hAnsi="Times New Roman" w:cs="Times New Roman"/>
                      <w:i/>
                      <w:iCs/>
                      <w:color w:val="444444"/>
                      <w:vertAlign w:val="subscript"/>
                      <w:lang w:val="ro-RO"/>
                    </w:rPr>
                    <w:t>ccs</w:t>
                  </w:r>
                  <w:r w:rsidRPr="001D1BF1">
                    <w:rPr>
                      <w:rFonts w:ascii="Times New Roman" w:hAnsi="Times New Roman" w:cs="Times New Roman"/>
                      <w:i/>
                      <w:iCs/>
                      <w:color w:val="444444"/>
                      <w:lang w:val="ro-RO"/>
                    </w:rPr>
                    <w:t> </w:t>
                  </w:r>
                  <w:r w:rsidRPr="001D1BF1">
                    <w:rPr>
                      <w:rFonts w:ascii="Times New Roman" w:hAnsi="Times New Roman" w:cs="Times New Roman"/>
                      <w:color w:val="444444"/>
                      <w:lang w:val="ro-RO"/>
                    </w:rPr>
                    <w:t>– </w:t>
                  </w:r>
                  <w:r w:rsidRPr="001D1BF1">
                    <w:rPr>
                      <w:rFonts w:ascii="Times New Roman" w:hAnsi="Times New Roman" w:cs="Times New Roman"/>
                      <w:i/>
                      <w:iCs/>
                      <w:color w:val="444444"/>
                      <w:lang w:val="ro-RO"/>
                    </w:rPr>
                    <w:t>e</w:t>
                  </w:r>
                  <w:r w:rsidRPr="001D1BF1">
                    <w:rPr>
                      <w:rFonts w:ascii="Times New Roman" w:hAnsi="Times New Roman" w:cs="Times New Roman"/>
                      <w:i/>
                      <w:iCs/>
                      <w:color w:val="444444"/>
                      <w:vertAlign w:val="subscript"/>
                      <w:lang w:val="ro-RO"/>
                    </w:rPr>
                    <w:t>ccr</w:t>
                  </w:r>
                  <w:r w:rsidRPr="001D1BF1">
                    <w:rPr>
                      <w:rFonts w:ascii="Times New Roman" w:hAnsi="Times New Roman" w:cs="Times New Roman"/>
                      <w:i/>
                      <w:iCs/>
                      <w:color w:val="444444"/>
                      <w:lang w:val="ro-RO"/>
                    </w:rPr>
                    <w:t> </w:t>
                  </w:r>
                  <w:r w:rsidRPr="001D1BF1">
                    <w:rPr>
                      <w:rFonts w:ascii="Times New Roman" w:hAnsi="Times New Roman" w:cs="Times New Roman"/>
                      <w:color w:val="444444"/>
                      <w:lang w:val="ro-RO"/>
                    </w:rPr>
                    <w:t>– </w:t>
                  </w:r>
                  <w:r w:rsidRPr="001D1BF1">
                    <w:rPr>
                      <w:rFonts w:ascii="Times New Roman" w:hAnsi="Times New Roman" w:cs="Times New Roman"/>
                      <w:i/>
                      <w:iCs/>
                      <w:color w:val="444444"/>
                      <w:lang w:val="ro-RO"/>
                    </w:rPr>
                    <w:t>e</w:t>
                  </w:r>
                  <w:r w:rsidRPr="001D1BF1">
                    <w:rPr>
                      <w:rFonts w:ascii="Times New Roman" w:hAnsi="Times New Roman" w:cs="Times New Roman"/>
                      <w:i/>
                      <w:iCs/>
                      <w:color w:val="444444"/>
                      <w:vertAlign w:val="subscript"/>
                      <w:lang w:val="ro-RO"/>
                    </w:rPr>
                    <w:t>ee</w:t>
                  </w:r>
                  <w:r w:rsidRPr="001D1BF1">
                    <w:rPr>
                      <w:rFonts w:ascii="Times New Roman" w:hAnsi="Times New Roman" w:cs="Times New Roman"/>
                      <w:i/>
                      <w:iCs/>
                      <w:color w:val="444444"/>
                      <w:lang w:val="ro-RO"/>
                    </w:rPr>
                    <w:t> </w:t>
                  </w:r>
                  <w:r w:rsidRPr="001D1BF1">
                    <w:rPr>
                      <w:rFonts w:ascii="Times New Roman" w:hAnsi="Times New Roman" w:cs="Times New Roman"/>
                      <w:color w:val="444444"/>
                      <w:lang w:val="ro-RO"/>
                    </w:rPr>
                    <w:t>,</w:t>
                  </w:r>
                </w:p>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unde:</w:t>
                  </w:r>
                </w:p>
                <w:tbl>
                  <w:tblPr>
                    <w:tblW w:w="4170" w:type="dxa"/>
                    <w:tblLayout w:type="fixed"/>
                    <w:tblCellMar>
                      <w:left w:w="0" w:type="dxa"/>
                      <w:right w:w="0" w:type="dxa"/>
                    </w:tblCellMar>
                    <w:tblLook w:val="04A0" w:firstRow="1" w:lastRow="0" w:firstColumn="1" w:lastColumn="0" w:noHBand="0" w:noVBand="1"/>
                  </w:tblPr>
                  <w:tblGrid>
                    <w:gridCol w:w="567"/>
                    <w:gridCol w:w="137"/>
                    <w:gridCol w:w="142"/>
                    <w:gridCol w:w="142"/>
                    <w:gridCol w:w="427"/>
                    <w:gridCol w:w="91"/>
                    <w:gridCol w:w="2170"/>
                    <w:gridCol w:w="142"/>
                    <w:gridCol w:w="352"/>
                  </w:tblGrid>
                  <w:tr w:rsidR="001D1BF1" w:rsidRPr="001D1BF1" w:rsidTr="001D1BF1">
                    <w:trPr>
                      <w:trHeight w:val="1049"/>
                    </w:trPr>
                    <w:tc>
                      <w:tcPr>
                        <w:tcW w:w="567"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i/>
                            <w:iCs/>
                            <w:lang w:val="ro-RO"/>
                          </w:rPr>
                          <w:t>E</w:t>
                        </w:r>
                      </w:p>
                    </w:tc>
                    <w:tc>
                      <w:tcPr>
                        <w:tcW w:w="850" w:type="dxa"/>
                        <w:gridSpan w:val="4"/>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2410" w:type="dxa"/>
                        <w:gridSpan w:val="3"/>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emisiile totale provenite dinz utilizarea combustibilului;</w:t>
                        </w:r>
                      </w:p>
                    </w:tc>
                    <w:tc>
                      <w:tcPr>
                        <w:tcW w:w="345" w:type="dxa"/>
                        <w:vAlign w:val="center"/>
                        <w:hideMark/>
                      </w:tcPr>
                      <w:p w:rsidR="001D1BF1" w:rsidRPr="001D1BF1" w:rsidRDefault="001D1BF1">
                        <w:pPr>
                          <w:rPr>
                            <w:rFonts w:ascii="Times New Roman" w:hAnsi="Times New Roman" w:cs="Times New Roman"/>
                          </w:rPr>
                        </w:pPr>
                        <w:r w:rsidRPr="001D1BF1">
                          <w:rPr>
                            <w:rFonts w:ascii="Times New Roman" w:hAnsi="Times New Roman" w:cs="Times New Roman"/>
                          </w:rPr>
                          <w:t> </w:t>
                        </w:r>
                      </w:p>
                    </w:tc>
                  </w:tr>
                  <w:tr w:rsidR="001D1BF1" w:rsidRPr="001D1BF1" w:rsidTr="001D1BF1">
                    <w:tc>
                      <w:tcPr>
                        <w:tcW w:w="708" w:type="dxa"/>
                        <w:gridSpan w:val="2"/>
                        <w:hideMark/>
                      </w:tcPr>
                      <w:p w:rsidR="001D1BF1" w:rsidRPr="001D1BF1" w:rsidRDefault="001D1BF1">
                        <w:pPr>
                          <w:spacing w:before="120" w:line="312" w:lineRule="atLeast"/>
                          <w:ind w:left="-77" w:firstLine="142"/>
                          <w:jc w:val="both"/>
                          <w:rPr>
                            <w:rFonts w:ascii="Times New Roman" w:hAnsi="Times New Roman" w:cs="Times New Roman"/>
                            <w:lang w:val="ro-RO"/>
                          </w:rPr>
                        </w:pPr>
                        <w:r w:rsidRPr="001D1BF1">
                          <w:rPr>
                            <w:rFonts w:ascii="Times New Roman" w:hAnsi="Times New Roman" w:cs="Times New Roman"/>
                            <w:i/>
                            <w:iCs/>
                            <w:lang w:val="ro-RO"/>
                          </w:rPr>
                          <w:t>e</w:t>
                        </w:r>
                        <w:r w:rsidRPr="001D1BF1">
                          <w:rPr>
                            <w:rFonts w:ascii="Times New Roman" w:hAnsi="Times New Roman" w:cs="Times New Roman"/>
                            <w:i/>
                            <w:iCs/>
                            <w:vertAlign w:val="subscript"/>
                            <w:lang w:val="ro-RO"/>
                          </w:rPr>
                          <w:t>ec</w:t>
                        </w:r>
                      </w:p>
                    </w:tc>
                    <w:tc>
                      <w:tcPr>
                        <w:tcW w:w="709" w:type="dxa"/>
                        <w:gridSpan w:val="3"/>
                        <w:hideMark/>
                      </w:tcPr>
                      <w:p w:rsidR="001D1BF1" w:rsidRPr="001D1BF1" w:rsidRDefault="001D1BF1">
                        <w:pPr>
                          <w:spacing w:before="120" w:line="312" w:lineRule="atLeast"/>
                          <w:ind w:left="-77" w:firstLine="142"/>
                          <w:jc w:val="both"/>
                          <w:rPr>
                            <w:rFonts w:ascii="Times New Roman" w:hAnsi="Times New Roman" w:cs="Times New Roman"/>
                            <w:lang w:val="ro-RO"/>
                          </w:rPr>
                        </w:pPr>
                        <w:r w:rsidRPr="001D1BF1">
                          <w:rPr>
                            <w:rFonts w:ascii="Times New Roman" w:hAnsi="Times New Roman" w:cs="Times New Roman"/>
                            <w:lang w:val="ro-RO"/>
                          </w:rPr>
                          <w:t>=</w:t>
                        </w:r>
                      </w:p>
                    </w:tc>
                    <w:tc>
                      <w:tcPr>
                        <w:tcW w:w="2759" w:type="dxa"/>
                        <w:gridSpan w:val="4"/>
                        <w:hideMark/>
                      </w:tcPr>
                      <w:p w:rsidR="001D1BF1" w:rsidRPr="001D1BF1" w:rsidRDefault="001D1BF1">
                        <w:pPr>
                          <w:spacing w:before="120" w:line="312" w:lineRule="atLeast"/>
                          <w:ind w:left="-77" w:firstLine="142"/>
                          <w:jc w:val="both"/>
                          <w:rPr>
                            <w:rFonts w:ascii="Times New Roman" w:hAnsi="Times New Roman" w:cs="Times New Roman"/>
                            <w:lang w:val="ro-RO"/>
                          </w:rPr>
                        </w:pPr>
                        <w:r w:rsidRPr="001D1BF1">
                          <w:rPr>
                            <w:rFonts w:ascii="Times New Roman" w:hAnsi="Times New Roman" w:cs="Times New Roman"/>
                            <w:lang w:val="ro-RO"/>
                          </w:rPr>
                          <w:t>emisiile provenite din extracția sau cultivarea materiilor prxxxxime;</w:t>
                        </w:r>
                      </w:p>
                    </w:tc>
                  </w:tr>
                  <w:tr w:rsidR="001D1BF1" w:rsidRPr="001D1BF1" w:rsidTr="001D1BF1">
                    <w:tc>
                      <w:tcPr>
                        <w:tcW w:w="850" w:type="dxa"/>
                        <w:gridSpan w:val="3"/>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i/>
                            <w:iCs/>
                            <w:lang w:val="ro-RO"/>
                          </w:rPr>
                          <w:t>e</w:t>
                        </w:r>
                        <w:r w:rsidRPr="001D1BF1">
                          <w:rPr>
                            <w:rFonts w:ascii="Times New Roman" w:hAnsi="Times New Roman" w:cs="Times New Roman"/>
                            <w:i/>
                            <w:iCs/>
                            <w:vertAlign w:val="subscript"/>
                            <w:lang w:val="ro-RO"/>
                          </w:rPr>
                          <w:t>l</w:t>
                        </w:r>
                      </w:p>
                    </w:tc>
                    <w:tc>
                      <w:tcPr>
                        <w:tcW w:w="567"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2410" w:type="dxa"/>
                        <w:gridSpan w:val="3"/>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 xml:space="preserve">emisiile anuale provenite din variația cantității de </w:t>
                        </w:r>
                        <w:r w:rsidRPr="001D1BF1">
                          <w:rPr>
                            <w:rFonts w:ascii="Times New Roman" w:hAnsi="Times New Roman" w:cs="Times New Roman"/>
                            <w:lang w:val="ro-RO"/>
                          </w:rPr>
                          <w:lastRenderedPageBreak/>
                          <w:t>carbon provocată de schimbarea utilizării terenului;</w:t>
                        </w:r>
                      </w:p>
                    </w:tc>
                    <w:tc>
                      <w:tcPr>
                        <w:tcW w:w="345" w:type="dxa"/>
                        <w:vAlign w:val="center"/>
                        <w:hideMark/>
                      </w:tcPr>
                      <w:p w:rsidR="001D1BF1" w:rsidRPr="001D1BF1" w:rsidRDefault="001D1BF1">
                        <w:pPr>
                          <w:rPr>
                            <w:rFonts w:ascii="Times New Roman" w:hAnsi="Times New Roman" w:cs="Times New Roman"/>
                          </w:rPr>
                        </w:pPr>
                        <w:r w:rsidRPr="001D1BF1">
                          <w:rPr>
                            <w:rFonts w:ascii="Times New Roman" w:hAnsi="Times New Roman" w:cs="Times New Roman"/>
                          </w:rPr>
                          <w:lastRenderedPageBreak/>
                          <w:t> </w:t>
                        </w:r>
                      </w:p>
                    </w:tc>
                  </w:tr>
                  <w:tr w:rsidR="001D1BF1" w:rsidRPr="001D1BF1" w:rsidTr="001D1BF1">
                    <w:tc>
                      <w:tcPr>
                        <w:tcW w:w="992" w:type="dxa"/>
                        <w:gridSpan w:val="4"/>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i/>
                            <w:iCs/>
                            <w:lang w:val="ro-RO"/>
                          </w:rPr>
                          <w:t>e</w:t>
                        </w:r>
                        <w:r w:rsidRPr="001D1BF1">
                          <w:rPr>
                            <w:rFonts w:ascii="Times New Roman" w:hAnsi="Times New Roman" w:cs="Times New Roman"/>
                            <w:i/>
                            <w:iCs/>
                            <w:vertAlign w:val="subscript"/>
                            <w:lang w:val="ro-RO"/>
                          </w:rPr>
                          <w:t>p</w:t>
                        </w:r>
                      </w:p>
                    </w:tc>
                    <w:tc>
                      <w:tcPr>
                        <w:tcW w:w="519"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2316"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emisii provenite din prelucrare;</w:t>
                        </w:r>
                      </w:p>
                    </w:tc>
                    <w:tc>
                      <w:tcPr>
                        <w:tcW w:w="345" w:type="dxa"/>
                        <w:vAlign w:val="center"/>
                        <w:hideMark/>
                      </w:tcPr>
                      <w:p w:rsidR="001D1BF1" w:rsidRPr="001D1BF1" w:rsidRDefault="001D1BF1">
                        <w:pPr>
                          <w:rPr>
                            <w:rFonts w:ascii="Times New Roman" w:hAnsi="Times New Roman" w:cs="Times New Roman"/>
                          </w:rPr>
                        </w:pPr>
                        <w:r w:rsidRPr="001D1BF1">
                          <w:rPr>
                            <w:rFonts w:ascii="Times New Roman" w:hAnsi="Times New Roman" w:cs="Times New Roman"/>
                          </w:rPr>
                          <w:t> </w:t>
                        </w:r>
                      </w:p>
                    </w:tc>
                  </w:tr>
                  <w:tr w:rsidR="001D1BF1" w:rsidRPr="001D1BF1" w:rsidTr="001D1BF1">
                    <w:tc>
                      <w:tcPr>
                        <w:tcW w:w="708"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i/>
                            <w:iCs/>
                            <w:lang w:val="ro-RO"/>
                          </w:rPr>
                          <w:t>e</w:t>
                        </w:r>
                        <w:r w:rsidRPr="001D1BF1">
                          <w:rPr>
                            <w:rFonts w:ascii="Times New Roman" w:hAnsi="Times New Roman" w:cs="Times New Roman"/>
                            <w:i/>
                            <w:iCs/>
                            <w:vertAlign w:val="subscript"/>
                            <w:lang w:val="ro-RO"/>
                          </w:rPr>
                          <w:t>td</w:t>
                        </w:r>
                      </w:p>
                    </w:tc>
                    <w:tc>
                      <w:tcPr>
                        <w:tcW w:w="709" w:type="dxa"/>
                        <w:gridSpan w:val="3"/>
                        <w:hideMark/>
                      </w:tcPr>
                      <w:p w:rsidR="001D1BF1" w:rsidRPr="001D1BF1" w:rsidRDefault="001D1BF1">
                        <w:pPr>
                          <w:spacing w:before="120" w:line="312" w:lineRule="atLeast"/>
                          <w:ind w:left="-331" w:firstLine="331"/>
                          <w:jc w:val="both"/>
                          <w:rPr>
                            <w:rFonts w:ascii="Times New Roman" w:hAnsi="Times New Roman" w:cs="Times New Roman"/>
                            <w:lang w:val="ro-RO"/>
                          </w:rPr>
                        </w:pPr>
                        <w:r w:rsidRPr="001D1BF1">
                          <w:rPr>
                            <w:rFonts w:ascii="Times New Roman" w:hAnsi="Times New Roman" w:cs="Times New Roman"/>
                            <w:lang w:val="ro-RO"/>
                          </w:rPr>
                          <w:t>=</w:t>
                        </w:r>
                      </w:p>
                    </w:tc>
                    <w:tc>
                      <w:tcPr>
                        <w:tcW w:w="2268"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emisii provenite din transport și distribuție;</w:t>
                        </w:r>
                      </w:p>
                    </w:tc>
                    <w:tc>
                      <w:tcPr>
                        <w:tcW w:w="495" w:type="dxa"/>
                        <w:gridSpan w:val="2"/>
                        <w:vAlign w:val="center"/>
                        <w:hideMark/>
                      </w:tcPr>
                      <w:p w:rsidR="001D1BF1" w:rsidRPr="001D1BF1" w:rsidRDefault="001D1BF1">
                        <w:pPr>
                          <w:rPr>
                            <w:rFonts w:ascii="Times New Roman" w:hAnsi="Times New Roman" w:cs="Times New Roman"/>
                          </w:rPr>
                        </w:pPr>
                        <w:r w:rsidRPr="001D1BF1">
                          <w:rPr>
                            <w:rFonts w:ascii="Times New Roman" w:hAnsi="Times New Roman" w:cs="Times New Roman"/>
                          </w:rPr>
                          <w:t> </w:t>
                        </w:r>
                      </w:p>
                    </w:tc>
                  </w:tr>
                  <w:tr w:rsidR="001D1BF1" w:rsidRPr="001D1BF1" w:rsidTr="001D1BF1">
                    <w:tc>
                      <w:tcPr>
                        <w:tcW w:w="570" w:type="dxa"/>
                        <w:vAlign w:val="center"/>
                        <w:hideMark/>
                      </w:tcPr>
                      <w:p w:rsidR="001D1BF1" w:rsidRPr="001D1BF1" w:rsidRDefault="001D1BF1">
                        <w:pPr>
                          <w:rPr>
                            <w:rFonts w:ascii="Times New Roman" w:hAnsi="Times New Roman" w:cs="Times New Roman"/>
                          </w:rPr>
                        </w:pPr>
                      </w:p>
                    </w:tc>
                    <w:tc>
                      <w:tcPr>
                        <w:tcW w:w="135" w:type="dxa"/>
                        <w:vAlign w:val="center"/>
                        <w:hideMark/>
                      </w:tcPr>
                      <w:p w:rsidR="001D1BF1" w:rsidRPr="001D1BF1" w:rsidRDefault="001D1BF1">
                        <w:pPr>
                          <w:rPr>
                            <w:rFonts w:ascii="Times New Roman" w:eastAsia="Times New Roman" w:hAnsi="Times New Roman" w:cs="Times New Roman"/>
                            <w:sz w:val="20"/>
                            <w:szCs w:val="20"/>
                          </w:rPr>
                        </w:pPr>
                      </w:p>
                    </w:tc>
                    <w:tc>
                      <w:tcPr>
                        <w:tcW w:w="135" w:type="dxa"/>
                        <w:vAlign w:val="center"/>
                        <w:hideMark/>
                      </w:tcPr>
                      <w:p w:rsidR="001D1BF1" w:rsidRPr="001D1BF1" w:rsidRDefault="001D1BF1">
                        <w:pPr>
                          <w:rPr>
                            <w:rFonts w:ascii="Times New Roman" w:eastAsia="Times New Roman" w:hAnsi="Times New Roman" w:cs="Times New Roman"/>
                            <w:sz w:val="20"/>
                            <w:szCs w:val="20"/>
                          </w:rPr>
                        </w:pPr>
                      </w:p>
                    </w:tc>
                    <w:tc>
                      <w:tcPr>
                        <w:tcW w:w="135" w:type="dxa"/>
                        <w:vAlign w:val="center"/>
                        <w:hideMark/>
                      </w:tcPr>
                      <w:p w:rsidR="001D1BF1" w:rsidRPr="001D1BF1" w:rsidRDefault="001D1BF1">
                        <w:pPr>
                          <w:rPr>
                            <w:rFonts w:ascii="Times New Roman" w:eastAsia="Times New Roman" w:hAnsi="Times New Roman" w:cs="Times New Roman"/>
                            <w:sz w:val="20"/>
                            <w:szCs w:val="20"/>
                          </w:rPr>
                        </w:pPr>
                      </w:p>
                    </w:tc>
                    <w:tc>
                      <w:tcPr>
                        <w:tcW w:w="420" w:type="dxa"/>
                        <w:vAlign w:val="center"/>
                        <w:hideMark/>
                      </w:tcPr>
                      <w:p w:rsidR="001D1BF1" w:rsidRPr="001D1BF1" w:rsidRDefault="001D1BF1">
                        <w:pPr>
                          <w:rPr>
                            <w:rFonts w:ascii="Times New Roman" w:eastAsia="Times New Roman" w:hAnsi="Times New Roman" w:cs="Times New Roman"/>
                            <w:sz w:val="20"/>
                            <w:szCs w:val="20"/>
                          </w:rPr>
                        </w:pPr>
                      </w:p>
                    </w:tc>
                    <w:tc>
                      <w:tcPr>
                        <w:tcW w:w="90" w:type="dxa"/>
                        <w:vAlign w:val="center"/>
                        <w:hideMark/>
                      </w:tcPr>
                      <w:p w:rsidR="001D1BF1" w:rsidRPr="001D1BF1" w:rsidRDefault="001D1BF1">
                        <w:pPr>
                          <w:rPr>
                            <w:rFonts w:ascii="Times New Roman" w:eastAsia="Times New Roman" w:hAnsi="Times New Roman" w:cs="Times New Roman"/>
                            <w:sz w:val="20"/>
                            <w:szCs w:val="20"/>
                          </w:rPr>
                        </w:pPr>
                      </w:p>
                    </w:tc>
                    <w:tc>
                      <w:tcPr>
                        <w:tcW w:w="2175" w:type="dxa"/>
                        <w:vAlign w:val="center"/>
                        <w:hideMark/>
                      </w:tcPr>
                      <w:p w:rsidR="001D1BF1" w:rsidRPr="001D1BF1" w:rsidRDefault="001D1BF1">
                        <w:pPr>
                          <w:rPr>
                            <w:rFonts w:ascii="Times New Roman" w:eastAsia="Times New Roman" w:hAnsi="Times New Roman" w:cs="Times New Roman"/>
                            <w:sz w:val="20"/>
                            <w:szCs w:val="20"/>
                          </w:rPr>
                        </w:pPr>
                      </w:p>
                    </w:tc>
                    <w:tc>
                      <w:tcPr>
                        <w:tcW w:w="135" w:type="dxa"/>
                        <w:vAlign w:val="center"/>
                        <w:hideMark/>
                      </w:tcPr>
                      <w:p w:rsidR="001D1BF1" w:rsidRPr="001D1BF1" w:rsidRDefault="001D1BF1">
                        <w:pPr>
                          <w:rPr>
                            <w:rFonts w:ascii="Times New Roman" w:eastAsia="Times New Roman" w:hAnsi="Times New Roman" w:cs="Times New Roman"/>
                            <w:sz w:val="20"/>
                            <w:szCs w:val="20"/>
                          </w:rPr>
                        </w:pPr>
                      </w:p>
                    </w:tc>
                    <w:tc>
                      <w:tcPr>
                        <w:tcW w:w="345" w:type="dxa"/>
                        <w:vAlign w:val="center"/>
                        <w:hideMark/>
                      </w:tcPr>
                      <w:p w:rsidR="001D1BF1" w:rsidRPr="001D1BF1" w:rsidRDefault="001D1BF1">
                        <w:pPr>
                          <w:rPr>
                            <w:rFonts w:ascii="Times New Roman" w:eastAsia="Times New Roman" w:hAnsi="Times New Roman" w:cs="Times New Roman"/>
                            <w:sz w:val="20"/>
                            <w:szCs w:val="20"/>
                          </w:rPr>
                        </w:pPr>
                      </w:p>
                    </w:tc>
                  </w:tr>
                </w:tbl>
                <w:p w:rsidR="001D1BF1" w:rsidRPr="001D1BF1" w:rsidRDefault="001D1BF1">
                  <w:pPr>
                    <w:jc w:val="both"/>
                    <w:rPr>
                      <w:rFonts w:ascii="Times New Roman" w:hAnsi="Times New Roman" w:cs="Times New Roman"/>
                      <w:vanish/>
                      <w:color w:val="444444"/>
                      <w:lang w:val="ro-RO"/>
                    </w:rPr>
                  </w:pPr>
                </w:p>
                <w:tbl>
                  <w:tblPr>
                    <w:tblW w:w="4800" w:type="pct"/>
                    <w:tblLayout w:type="fixed"/>
                    <w:tblCellMar>
                      <w:left w:w="0" w:type="dxa"/>
                      <w:right w:w="0" w:type="dxa"/>
                    </w:tblCellMar>
                    <w:tblLook w:val="04A0" w:firstRow="1" w:lastRow="0" w:firstColumn="1" w:lastColumn="0" w:noHBand="0" w:noVBand="1"/>
                  </w:tblPr>
                  <w:tblGrid>
                    <w:gridCol w:w="639"/>
                    <w:gridCol w:w="641"/>
                    <w:gridCol w:w="2045"/>
                    <w:gridCol w:w="130"/>
                  </w:tblGrid>
                  <w:tr w:rsidR="001D1BF1" w:rsidRPr="001D1BF1" w:rsidTr="001D1BF1">
                    <w:tc>
                      <w:tcPr>
                        <w:tcW w:w="708"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i/>
                            <w:iCs/>
                            <w:lang w:val="ro-RO"/>
                          </w:rPr>
                          <w:t>e</w:t>
                        </w:r>
                        <w:r w:rsidRPr="001D1BF1">
                          <w:rPr>
                            <w:rFonts w:ascii="Times New Roman" w:hAnsi="Times New Roman" w:cs="Times New Roman"/>
                            <w:i/>
                            <w:iCs/>
                            <w:vertAlign w:val="subscript"/>
                            <w:lang w:val="ro-RO"/>
                          </w:rPr>
                          <w:t>u</w:t>
                        </w:r>
                      </w:p>
                    </w:tc>
                    <w:tc>
                      <w:tcPr>
                        <w:tcW w:w="709"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2268"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emisii provenite de la combustibilul utilizat;</w:t>
                        </w:r>
                      </w:p>
                    </w:tc>
                    <w:tc>
                      <w:tcPr>
                        <w:tcW w:w="135" w:type="dxa"/>
                        <w:vAlign w:val="center"/>
                        <w:hideMark/>
                      </w:tcPr>
                      <w:p w:rsidR="001D1BF1" w:rsidRPr="001D1BF1" w:rsidRDefault="001D1BF1">
                        <w:pPr>
                          <w:rPr>
                            <w:rFonts w:ascii="Times New Roman" w:hAnsi="Times New Roman" w:cs="Times New Roman"/>
                          </w:rPr>
                        </w:pPr>
                        <w:r w:rsidRPr="001D1BF1">
                          <w:rPr>
                            <w:rFonts w:ascii="Times New Roman" w:hAnsi="Times New Roman" w:cs="Times New Roman"/>
                          </w:rPr>
                          <w:t> </w:t>
                        </w:r>
                      </w:p>
                    </w:tc>
                  </w:tr>
                  <w:tr w:rsidR="001D1BF1" w:rsidRPr="001D1BF1" w:rsidTr="001D1BF1">
                    <w:tc>
                      <w:tcPr>
                        <w:tcW w:w="708"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i/>
                            <w:iCs/>
                            <w:lang w:val="ro-RO"/>
                          </w:rPr>
                          <w:t>e</w:t>
                        </w:r>
                        <w:r w:rsidRPr="001D1BF1">
                          <w:rPr>
                            <w:rFonts w:ascii="Times New Roman" w:hAnsi="Times New Roman" w:cs="Times New Roman"/>
                            <w:i/>
                            <w:iCs/>
                            <w:vertAlign w:val="subscript"/>
                            <w:lang w:val="ro-RO"/>
                          </w:rPr>
                          <w:t>sca</w:t>
                        </w:r>
                      </w:p>
                    </w:tc>
                    <w:tc>
                      <w:tcPr>
                        <w:tcW w:w="709"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2268"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reducerea emisiilor prin acumularea carbonului în sol printr-o gestionare agricolă îmbunătățită;</w:t>
                        </w:r>
                      </w:p>
                    </w:tc>
                    <w:tc>
                      <w:tcPr>
                        <w:tcW w:w="135" w:type="dxa"/>
                        <w:vAlign w:val="center"/>
                        <w:hideMark/>
                      </w:tcPr>
                      <w:p w:rsidR="001D1BF1" w:rsidRPr="001D1BF1" w:rsidRDefault="001D1BF1">
                        <w:pPr>
                          <w:rPr>
                            <w:rFonts w:ascii="Times New Roman" w:hAnsi="Times New Roman" w:cs="Times New Roman"/>
                          </w:rPr>
                        </w:pPr>
                        <w:r w:rsidRPr="001D1BF1">
                          <w:rPr>
                            <w:rFonts w:ascii="Times New Roman" w:hAnsi="Times New Roman" w:cs="Times New Roman"/>
                          </w:rPr>
                          <w:t> </w:t>
                        </w:r>
                      </w:p>
                    </w:tc>
                  </w:tr>
                  <w:tr w:rsidR="001D1BF1" w:rsidRPr="001D1BF1" w:rsidTr="001D1BF1">
                    <w:tc>
                      <w:tcPr>
                        <w:tcW w:w="708"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i/>
                            <w:iCs/>
                            <w:lang w:val="ro-RO"/>
                          </w:rPr>
                          <w:t>e</w:t>
                        </w:r>
                        <w:r w:rsidRPr="001D1BF1">
                          <w:rPr>
                            <w:rFonts w:ascii="Times New Roman" w:hAnsi="Times New Roman" w:cs="Times New Roman"/>
                            <w:i/>
                            <w:iCs/>
                            <w:vertAlign w:val="subscript"/>
                            <w:lang w:val="ro-RO"/>
                          </w:rPr>
                          <w:t>ccs</w:t>
                        </w:r>
                      </w:p>
                    </w:tc>
                    <w:tc>
                      <w:tcPr>
                        <w:tcW w:w="709"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2410"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reducerea emisiilor prin captarea și stocarea geologică a carbonului;</w:t>
                        </w:r>
                      </w:p>
                    </w:tc>
                  </w:tr>
                  <w:tr w:rsidR="001D1BF1" w:rsidRPr="001D1BF1" w:rsidTr="001D1BF1">
                    <w:tc>
                      <w:tcPr>
                        <w:tcW w:w="708"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i/>
                            <w:iCs/>
                            <w:lang w:val="ro-RO"/>
                          </w:rPr>
                          <w:t>e</w:t>
                        </w:r>
                        <w:r w:rsidRPr="001D1BF1">
                          <w:rPr>
                            <w:rFonts w:ascii="Times New Roman" w:hAnsi="Times New Roman" w:cs="Times New Roman"/>
                            <w:i/>
                            <w:iCs/>
                            <w:vertAlign w:val="subscript"/>
                            <w:lang w:val="ro-RO"/>
                          </w:rPr>
                          <w:t>ccr</w:t>
                        </w:r>
                      </w:p>
                    </w:tc>
                    <w:tc>
                      <w:tcPr>
                        <w:tcW w:w="709"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2410"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reducerea emisiilor prin captarea și înlocuirea carbonului; și</w:t>
                        </w:r>
                      </w:p>
                    </w:tc>
                  </w:tr>
                  <w:tr w:rsidR="001D1BF1" w:rsidRPr="001D1BF1" w:rsidTr="001D1BF1">
                    <w:tc>
                      <w:tcPr>
                        <w:tcW w:w="708"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i/>
                            <w:iCs/>
                            <w:lang w:val="ro-RO"/>
                          </w:rPr>
                          <w:t>e</w:t>
                        </w:r>
                        <w:r w:rsidRPr="001D1BF1">
                          <w:rPr>
                            <w:rFonts w:ascii="Times New Roman" w:hAnsi="Times New Roman" w:cs="Times New Roman"/>
                            <w:i/>
                            <w:iCs/>
                            <w:vertAlign w:val="subscript"/>
                            <w:lang w:val="ro-RO"/>
                          </w:rPr>
                          <w:t>ee</w:t>
                        </w:r>
                      </w:p>
                    </w:tc>
                    <w:tc>
                      <w:tcPr>
                        <w:tcW w:w="709"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2410"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reducerea emisiilor obținute prin energia electrică în exces de la cogenerare.</w:t>
                        </w:r>
                      </w:p>
                    </w:tc>
                  </w:tr>
                </w:tbl>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lastRenderedPageBreak/>
                    <w:t>Emisiile rezultate din producția de mașini și echipamente nu se iau în considerare.</w:t>
                  </w:r>
                </w:p>
              </w:tc>
            </w:tr>
          </w:tbl>
          <w:p w:rsidR="001D1BF1" w:rsidRPr="001D1BF1" w:rsidRDefault="001D1BF1">
            <w:pPr>
              <w:jc w:val="both"/>
              <w:rPr>
                <w:rFonts w:ascii="Times New Roman" w:hAnsi="Times New Roman" w:cs="Times New Roman"/>
                <w:vanish/>
                <w:sz w:val="20"/>
                <w:szCs w:val="20"/>
                <w:lang w:val="ro-RO"/>
              </w:rPr>
            </w:pPr>
          </w:p>
          <w:tbl>
            <w:tblPr>
              <w:tblW w:w="4950" w:type="pct"/>
              <w:shd w:val="clear" w:color="auto" w:fill="FFFFFF"/>
              <w:tblLayout w:type="fixed"/>
              <w:tblCellMar>
                <w:left w:w="0" w:type="dxa"/>
                <w:right w:w="0" w:type="dxa"/>
              </w:tblCellMar>
              <w:tblLook w:val="04A0" w:firstRow="1" w:lastRow="0" w:firstColumn="1" w:lastColumn="0" w:noHBand="0" w:noVBand="1"/>
            </w:tblPr>
            <w:tblGrid>
              <w:gridCol w:w="516"/>
              <w:gridCol w:w="3471"/>
            </w:tblGrid>
            <w:tr w:rsidR="001D1BF1" w:rsidRPr="001D1BF1" w:rsidTr="001D1BF1">
              <w:tc>
                <w:tcPr>
                  <w:tcW w:w="567" w:type="dxa"/>
                  <w:shd w:val="clear" w:color="auto" w:fill="FFFFFF"/>
                  <w:hideMark/>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2.</w:t>
                  </w:r>
                </w:p>
              </w:tc>
              <w:tc>
                <w:tcPr>
                  <w:tcW w:w="3828" w:type="dxa"/>
                  <w:shd w:val="clear" w:color="auto" w:fill="FFFFFF"/>
                  <w:hideMark/>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Emisiile de gaze cu efect de seră provenite de la combustibili, E, se exprimă în grame de echivalent de CO</w:t>
                  </w:r>
                  <w:r w:rsidRPr="001D1BF1">
                    <w:rPr>
                      <w:rFonts w:ascii="Times New Roman" w:hAnsi="Times New Roman" w:cs="Times New Roman"/>
                      <w:color w:val="444444"/>
                      <w:vertAlign w:val="subscript"/>
                      <w:lang w:val="ro-RO"/>
                    </w:rPr>
                    <w:t>2</w:t>
                  </w:r>
                  <w:r w:rsidRPr="001D1BF1">
                    <w:rPr>
                      <w:rFonts w:ascii="Times New Roman" w:hAnsi="Times New Roman" w:cs="Times New Roman"/>
                      <w:color w:val="444444"/>
                      <w:lang w:val="ro-RO"/>
                    </w:rPr>
                    <w:t> per MJ de combustibil, g CO</w:t>
                  </w:r>
                  <w:r w:rsidRPr="001D1BF1">
                    <w:rPr>
                      <w:rFonts w:ascii="Times New Roman" w:hAnsi="Times New Roman" w:cs="Times New Roman"/>
                      <w:color w:val="444444"/>
                      <w:vertAlign w:val="subscript"/>
                      <w:lang w:val="ro-RO"/>
                    </w:rPr>
                    <w:t>2eq</w:t>
                  </w:r>
                  <w:r w:rsidRPr="001D1BF1">
                    <w:rPr>
                      <w:rFonts w:ascii="Times New Roman" w:hAnsi="Times New Roman" w:cs="Times New Roman"/>
                      <w:color w:val="444444"/>
                      <w:lang w:val="ro-RO"/>
                    </w:rPr>
                    <w:t>/MJ.</w:t>
                  </w:r>
                </w:p>
              </w:tc>
            </w:tr>
          </w:tbl>
          <w:p w:rsidR="001D1BF1" w:rsidRPr="001D1BF1" w:rsidRDefault="001D1BF1">
            <w:pPr>
              <w:jc w:val="both"/>
              <w:rPr>
                <w:rFonts w:ascii="Times New Roman" w:hAnsi="Times New Roman" w:cs="Times New Roman"/>
                <w:vanish/>
                <w:sz w:val="20"/>
                <w:szCs w:val="20"/>
                <w:lang w:val="ro-RO"/>
              </w:rPr>
            </w:pPr>
          </w:p>
          <w:tbl>
            <w:tblPr>
              <w:tblW w:w="4950" w:type="pct"/>
              <w:shd w:val="clear" w:color="auto" w:fill="FFFFFF"/>
              <w:tblLayout w:type="fixed"/>
              <w:tblCellMar>
                <w:left w:w="0" w:type="dxa"/>
                <w:right w:w="0" w:type="dxa"/>
              </w:tblCellMar>
              <w:tblLook w:val="04A0" w:firstRow="1" w:lastRow="0" w:firstColumn="1" w:lastColumn="0" w:noHBand="0" w:noVBand="1"/>
            </w:tblPr>
            <w:tblGrid>
              <w:gridCol w:w="516"/>
              <w:gridCol w:w="3471"/>
            </w:tblGrid>
            <w:tr w:rsidR="001D1BF1" w:rsidRPr="001D1BF1" w:rsidTr="001D1BF1">
              <w:tc>
                <w:tcPr>
                  <w:tcW w:w="567" w:type="dxa"/>
                  <w:shd w:val="clear" w:color="auto" w:fill="FFFFFF"/>
                  <w:hideMark/>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3.</w:t>
                  </w:r>
                </w:p>
              </w:tc>
              <w:tc>
                <w:tcPr>
                  <w:tcW w:w="3828" w:type="dxa"/>
                  <w:shd w:val="clear" w:color="auto" w:fill="FFFFFF"/>
                  <w:hideMark/>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Prin derogare de la punctul 2, pentru combustibilii utilizați în transporturi, valorile calculate în g CO</w:t>
                  </w:r>
                  <w:r w:rsidRPr="001D1BF1">
                    <w:rPr>
                      <w:rFonts w:ascii="Times New Roman" w:hAnsi="Times New Roman" w:cs="Times New Roman"/>
                      <w:color w:val="444444"/>
                      <w:vertAlign w:val="subscript"/>
                      <w:lang w:val="ro-RO"/>
                    </w:rPr>
                    <w:t>2eq</w:t>
                  </w:r>
                  <w:r w:rsidRPr="001D1BF1">
                    <w:rPr>
                      <w:rFonts w:ascii="Times New Roman" w:hAnsi="Times New Roman" w:cs="Times New Roman"/>
                      <w:color w:val="444444"/>
                      <w:lang w:val="ro-RO"/>
                    </w:rPr>
                    <w:t>/MJ se pot adapta pentru a lua în considerare diferențele dintre combustibili în lucrul mecanic util efectuat, exprimat în km/MJ. Aceste adaptări se efectuează doar în cazul în care se prezintă dovezi ale diferențelor în lucrul mecanic util.</w:t>
                  </w:r>
                </w:p>
              </w:tc>
            </w:tr>
          </w:tbl>
          <w:p w:rsidR="001D1BF1" w:rsidRPr="001D1BF1" w:rsidRDefault="001D1BF1">
            <w:pPr>
              <w:jc w:val="both"/>
              <w:rPr>
                <w:rFonts w:ascii="Times New Roman" w:hAnsi="Times New Roman" w:cs="Times New Roman"/>
                <w:vanish/>
                <w:sz w:val="20"/>
                <w:szCs w:val="20"/>
                <w:lang w:val="ro-RO"/>
              </w:rPr>
            </w:pPr>
          </w:p>
          <w:tbl>
            <w:tblPr>
              <w:tblW w:w="4950" w:type="pct"/>
              <w:shd w:val="clear" w:color="auto" w:fill="FFFFFF"/>
              <w:tblLayout w:type="fixed"/>
              <w:tblCellMar>
                <w:left w:w="0" w:type="dxa"/>
                <w:right w:w="0" w:type="dxa"/>
              </w:tblCellMar>
              <w:tblLook w:val="04A0" w:firstRow="1" w:lastRow="0" w:firstColumn="1" w:lastColumn="0" w:noHBand="0" w:noVBand="1"/>
            </w:tblPr>
            <w:tblGrid>
              <w:gridCol w:w="516"/>
              <w:gridCol w:w="3471"/>
            </w:tblGrid>
            <w:tr w:rsidR="001D1BF1" w:rsidRPr="001D1BF1" w:rsidTr="001D1BF1">
              <w:tc>
                <w:tcPr>
                  <w:tcW w:w="567" w:type="dxa"/>
                  <w:shd w:val="clear" w:color="auto" w:fill="FFFFFF"/>
                  <w:hideMark/>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4.</w:t>
                  </w:r>
                </w:p>
              </w:tc>
              <w:tc>
                <w:tcPr>
                  <w:tcW w:w="3828" w:type="dxa"/>
                  <w:shd w:val="clear" w:color="auto" w:fill="FFFFFF"/>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Reducerea emisiilor de gaze cu efect de seră de la biocarburanți și biolichide se calculează prin formula următoare:</w:t>
                  </w:r>
                </w:p>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i/>
                      <w:iCs/>
                      <w:color w:val="444444"/>
                      <w:lang w:val="ro-RO"/>
                    </w:rPr>
                    <w:t>REDUCERI</w:t>
                  </w:r>
                  <w:r w:rsidRPr="001D1BF1">
                    <w:rPr>
                      <w:rFonts w:ascii="Times New Roman" w:hAnsi="Times New Roman" w:cs="Times New Roman"/>
                      <w:color w:val="444444"/>
                      <w:lang w:val="ro-RO"/>
                    </w:rPr>
                    <w:t> = (</w:t>
                  </w:r>
                  <w:r w:rsidRPr="001D1BF1">
                    <w:rPr>
                      <w:rFonts w:ascii="Times New Roman" w:hAnsi="Times New Roman" w:cs="Times New Roman"/>
                      <w:i/>
                      <w:iCs/>
                      <w:color w:val="444444"/>
                      <w:lang w:val="ro-RO"/>
                    </w:rPr>
                    <w:t>E</w:t>
                  </w:r>
                  <w:r w:rsidRPr="001D1BF1">
                    <w:rPr>
                      <w:rFonts w:ascii="Times New Roman" w:hAnsi="Times New Roman" w:cs="Times New Roman"/>
                      <w:i/>
                      <w:iCs/>
                      <w:color w:val="444444"/>
                      <w:vertAlign w:val="subscript"/>
                      <w:lang w:val="ro-RO"/>
                    </w:rPr>
                    <w:t>F</w:t>
                  </w:r>
                  <w:r w:rsidRPr="001D1BF1">
                    <w:rPr>
                      <w:rFonts w:ascii="Times New Roman" w:hAnsi="Times New Roman" w:cs="Times New Roman"/>
                      <w:i/>
                      <w:iCs/>
                      <w:color w:val="444444"/>
                      <w:lang w:val="ro-RO"/>
                    </w:rPr>
                    <w:t> </w:t>
                  </w:r>
                  <w:r w:rsidRPr="001D1BF1">
                    <w:rPr>
                      <w:rFonts w:ascii="Times New Roman" w:hAnsi="Times New Roman" w:cs="Times New Roman"/>
                      <w:color w:val="444444"/>
                      <w:lang w:val="ro-RO"/>
                    </w:rPr>
                    <w:t>– </w:t>
                  </w:r>
                  <w:r w:rsidRPr="001D1BF1">
                    <w:rPr>
                      <w:rFonts w:ascii="Times New Roman" w:hAnsi="Times New Roman" w:cs="Times New Roman"/>
                      <w:i/>
                      <w:iCs/>
                      <w:color w:val="444444"/>
                      <w:lang w:val="ro-RO"/>
                    </w:rPr>
                    <w:t>E</w:t>
                  </w:r>
                  <w:r w:rsidRPr="001D1BF1">
                    <w:rPr>
                      <w:rFonts w:ascii="Times New Roman" w:hAnsi="Times New Roman" w:cs="Times New Roman"/>
                      <w:i/>
                      <w:iCs/>
                      <w:color w:val="444444"/>
                      <w:vertAlign w:val="subscript"/>
                      <w:lang w:val="ro-RO"/>
                    </w:rPr>
                    <w:t>B</w:t>
                  </w:r>
                  <w:r w:rsidRPr="001D1BF1">
                    <w:rPr>
                      <w:rFonts w:ascii="Times New Roman" w:hAnsi="Times New Roman" w:cs="Times New Roman"/>
                      <w:i/>
                      <w:iCs/>
                      <w:color w:val="444444"/>
                      <w:lang w:val="ro-RO"/>
                    </w:rPr>
                    <w:t> </w:t>
                  </w:r>
                  <w:r w:rsidRPr="001D1BF1">
                    <w:rPr>
                      <w:rFonts w:ascii="Times New Roman" w:hAnsi="Times New Roman" w:cs="Times New Roman"/>
                      <w:color w:val="444444"/>
                      <w:lang w:val="ro-RO"/>
                    </w:rPr>
                    <w:t>)/</w:t>
                  </w:r>
                  <w:r w:rsidRPr="001D1BF1">
                    <w:rPr>
                      <w:rFonts w:ascii="Times New Roman" w:hAnsi="Times New Roman" w:cs="Times New Roman"/>
                      <w:i/>
                      <w:iCs/>
                      <w:color w:val="444444"/>
                      <w:lang w:val="ro-RO"/>
                    </w:rPr>
                    <w:t>E</w:t>
                  </w:r>
                  <w:r w:rsidRPr="001D1BF1">
                    <w:rPr>
                      <w:rFonts w:ascii="Times New Roman" w:hAnsi="Times New Roman" w:cs="Times New Roman"/>
                      <w:i/>
                      <w:iCs/>
                      <w:color w:val="444444"/>
                      <w:vertAlign w:val="subscript"/>
                      <w:lang w:val="ro-RO"/>
                    </w:rPr>
                    <w:t>F</w:t>
                  </w:r>
                  <w:r w:rsidRPr="001D1BF1">
                    <w:rPr>
                      <w:rFonts w:ascii="Times New Roman" w:hAnsi="Times New Roman" w:cs="Times New Roman"/>
                      <w:i/>
                      <w:iCs/>
                      <w:color w:val="444444"/>
                      <w:lang w:val="ro-RO"/>
                    </w:rPr>
                    <w:t> </w:t>
                  </w:r>
                  <w:r w:rsidRPr="001D1BF1">
                    <w:rPr>
                      <w:rFonts w:ascii="Times New Roman" w:hAnsi="Times New Roman" w:cs="Times New Roman"/>
                      <w:color w:val="444444"/>
                      <w:lang w:val="ro-RO"/>
                    </w:rPr>
                    <w:t>,</w:t>
                  </w:r>
                </w:p>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unde:</w:t>
                  </w:r>
                </w:p>
                <w:tbl>
                  <w:tblPr>
                    <w:tblW w:w="5000" w:type="pct"/>
                    <w:tblLayout w:type="fixed"/>
                    <w:tblCellMar>
                      <w:left w:w="0" w:type="dxa"/>
                      <w:right w:w="0" w:type="dxa"/>
                    </w:tblCellMar>
                    <w:tblLook w:val="04A0" w:firstRow="1" w:lastRow="0" w:firstColumn="1" w:lastColumn="0" w:noHBand="0" w:noVBand="1"/>
                  </w:tblPr>
                  <w:tblGrid>
                    <w:gridCol w:w="772"/>
                    <w:gridCol w:w="387"/>
                    <w:gridCol w:w="2312"/>
                  </w:tblGrid>
                  <w:tr w:rsidR="001D1BF1" w:rsidRPr="001D1BF1" w:rsidTr="001D1BF1">
                    <w:tc>
                      <w:tcPr>
                        <w:tcW w:w="851"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i/>
                            <w:iCs/>
                            <w:lang w:val="ro-RO"/>
                          </w:rPr>
                          <w:t>E</w:t>
                        </w:r>
                        <w:r w:rsidRPr="001D1BF1">
                          <w:rPr>
                            <w:rFonts w:ascii="Times New Roman" w:hAnsi="Times New Roman" w:cs="Times New Roman"/>
                            <w:i/>
                            <w:iCs/>
                            <w:vertAlign w:val="subscript"/>
                            <w:lang w:val="ro-RO"/>
                          </w:rPr>
                          <w:t>B</w:t>
                        </w:r>
                      </w:p>
                    </w:tc>
                    <w:tc>
                      <w:tcPr>
                        <w:tcW w:w="425"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2552"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emisiile totale provenite de la biocarburant și biolichid; și</w:t>
                        </w:r>
                      </w:p>
                    </w:tc>
                  </w:tr>
                </w:tbl>
                <w:p w:rsidR="001D1BF1" w:rsidRPr="001D1BF1" w:rsidRDefault="001D1BF1">
                  <w:pPr>
                    <w:jc w:val="both"/>
                    <w:rPr>
                      <w:rFonts w:ascii="Times New Roman" w:hAnsi="Times New Roman" w:cs="Times New Roman"/>
                      <w:vanish/>
                      <w:color w:val="444444"/>
                      <w:lang w:val="ro-RO"/>
                    </w:rPr>
                  </w:pPr>
                </w:p>
                <w:tbl>
                  <w:tblPr>
                    <w:tblW w:w="4800" w:type="pct"/>
                    <w:tblLayout w:type="fixed"/>
                    <w:tblCellMar>
                      <w:left w:w="0" w:type="dxa"/>
                      <w:right w:w="0" w:type="dxa"/>
                    </w:tblCellMar>
                    <w:tblLook w:val="04A0" w:firstRow="1" w:lastRow="0" w:firstColumn="1" w:lastColumn="0" w:noHBand="0" w:noVBand="1"/>
                  </w:tblPr>
                  <w:tblGrid>
                    <w:gridCol w:w="770"/>
                    <w:gridCol w:w="385"/>
                    <w:gridCol w:w="2177"/>
                  </w:tblGrid>
                  <w:tr w:rsidR="001D1BF1" w:rsidRPr="001D1BF1" w:rsidTr="001D1BF1">
                    <w:tc>
                      <w:tcPr>
                        <w:tcW w:w="851"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i/>
                            <w:iCs/>
                            <w:lang w:val="ro-RO"/>
                          </w:rPr>
                          <w:lastRenderedPageBreak/>
                          <w:t>E</w:t>
                        </w:r>
                        <w:r w:rsidRPr="001D1BF1">
                          <w:rPr>
                            <w:rFonts w:ascii="Times New Roman" w:hAnsi="Times New Roman" w:cs="Times New Roman"/>
                            <w:i/>
                            <w:iCs/>
                            <w:vertAlign w:val="subscript"/>
                            <w:lang w:val="ro-RO"/>
                          </w:rPr>
                          <w:t>F</w:t>
                        </w:r>
                      </w:p>
                    </w:tc>
                    <w:tc>
                      <w:tcPr>
                        <w:tcW w:w="425" w:type="dxa"/>
                        <w:hideMark/>
                      </w:tcPr>
                      <w:p w:rsidR="001D1BF1" w:rsidRPr="001D1BF1" w:rsidRDefault="001D1BF1">
                        <w:pPr>
                          <w:spacing w:before="120" w:line="312" w:lineRule="atLeast"/>
                          <w:ind w:left="142" w:hanging="142"/>
                          <w:jc w:val="both"/>
                          <w:rPr>
                            <w:rFonts w:ascii="Times New Roman" w:hAnsi="Times New Roman" w:cs="Times New Roman"/>
                            <w:lang w:val="ro-RO"/>
                          </w:rPr>
                        </w:pPr>
                        <w:r w:rsidRPr="001D1BF1">
                          <w:rPr>
                            <w:rFonts w:ascii="Times New Roman" w:hAnsi="Times New Roman" w:cs="Times New Roman"/>
                            <w:lang w:val="ro-RO"/>
                          </w:rPr>
                          <w:t>=</w:t>
                        </w:r>
                      </w:p>
                    </w:tc>
                    <w:tc>
                      <w:tcPr>
                        <w:tcW w:w="2410"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emisiile totale provenite de la combustibilul fosil omolog</w:t>
                        </w:r>
                      </w:p>
                    </w:tc>
                  </w:tr>
                </w:tbl>
                <w:p w:rsidR="001D1BF1" w:rsidRPr="001D1BF1" w:rsidRDefault="001D1BF1">
                  <w:pPr>
                    <w:rPr>
                      <w:rFonts w:ascii="Times New Roman" w:hAnsi="Times New Roman" w:cs="Times New Roman"/>
                      <w:lang w:val="ro-RO"/>
                    </w:rPr>
                  </w:pPr>
                </w:p>
              </w:tc>
            </w:tr>
          </w:tbl>
          <w:p w:rsidR="001D1BF1" w:rsidRPr="001D1BF1" w:rsidRDefault="001D1BF1">
            <w:pPr>
              <w:jc w:val="both"/>
              <w:rPr>
                <w:rFonts w:ascii="Times New Roman" w:hAnsi="Times New Roman" w:cs="Times New Roman"/>
                <w:vanish/>
                <w:sz w:val="20"/>
                <w:szCs w:val="20"/>
                <w:lang w:val="ro-RO"/>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426"/>
              <w:gridCol w:w="425"/>
              <w:gridCol w:w="3543"/>
              <w:gridCol w:w="1276"/>
            </w:tblGrid>
            <w:tr w:rsidR="001D1BF1" w:rsidRPr="001D1BF1" w:rsidTr="001D1BF1">
              <w:tc>
                <w:tcPr>
                  <w:tcW w:w="851" w:type="dxa"/>
                  <w:gridSpan w:val="2"/>
                  <w:shd w:val="clear" w:color="auto" w:fill="FFFFFF"/>
                  <w:hideMark/>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5.</w:t>
                  </w:r>
                </w:p>
              </w:tc>
              <w:tc>
                <w:tcPr>
                  <w:tcW w:w="3544" w:type="dxa"/>
                  <w:shd w:val="clear" w:color="auto" w:fill="FFFFFF"/>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Gazele cu efect de seră luate în considerare în sensul punctului 1 sunt CO</w:t>
                  </w:r>
                  <w:r w:rsidRPr="001D1BF1">
                    <w:rPr>
                      <w:rFonts w:ascii="Times New Roman" w:hAnsi="Times New Roman" w:cs="Times New Roman"/>
                      <w:color w:val="444444"/>
                      <w:vertAlign w:val="subscript"/>
                      <w:lang w:val="ro-RO"/>
                    </w:rPr>
                    <w:t>2</w:t>
                  </w:r>
                  <w:r w:rsidRPr="001D1BF1">
                    <w:rPr>
                      <w:rFonts w:ascii="Times New Roman" w:hAnsi="Times New Roman" w:cs="Times New Roman"/>
                      <w:color w:val="444444"/>
                      <w:lang w:val="ro-RO"/>
                    </w:rPr>
                    <w:t>, N</w:t>
                  </w:r>
                  <w:r w:rsidRPr="001D1BF1">
                    <w:rPr>
                      <w:rFonts w:ascii="Times New Roman" w:hAnsi="Times New Roman" w:cs="Times New Roman"/>
                      <w:color w:val="444444"/>
                      <w:vertAlign w:val="subscript"/>
                      <w:lang w:val="ro-RO"/>
                    </w:rPr>
                    <w:t>2</w:t>
                  </w:r>
                  <w:r w:rsidRPr="001D1BF1">
                    <w:rPr>
                      <w:rFonts w:ascii="Times New Roman" w:hAnsi="Times New Roman" w:cs="Times New Roman"/>
                      <w:color w:val="444444"/>
                      <w:lang w:val="ro-RO"/>
                    </w:rPr>
                    <w:t>O și CH</w:t>
                  </w:r>
                  <w:r w:rsidRPr="001D1BF1">
                    <w:rPr>
                      <w:rFonts w:ascii="Times New Roman" w:hAnsi="Times New Roman" w:cs="Times New Roman"/>
                      <w:color w:val="444444"/>
                      <w:vertAlign w:val="subscript"/>
                      <w:lang w:val="ro-RO"/>
                    </w:rPr>
                    <w:t>4</w:t>
                  </w:r>
                  <w:r w:rsidRPr="001D1BF1">
                    <w:rPr>
                      <w:rFonts w:ascii="Times New Roman" w:hAnsi="Times New Roman" w:cs="Times New Roman"/>
                      <w:color w:val="444444"/>
                      <w:lang w:val="ro-RO"/>
                    </w:rPr>
                    <w:t>. Pentru calcularea echivalenței în CO</w:t>
                  </w:r>
                  <w:r w:rsidRPr="001D1BF1">
                    <w:rPr>
                      <w:rFonts w:ascii="Times New Roman" w:hAnsi="Times New Roman" w:cs="Times New Roman"/>
                      <w:color w:val="444444"/>
                      <w:vertAlign w:val="subscript"/>
                      <w:lang w:val="ro-RO"/>
                    </w:rPr>
                    <w:t>2</w:t>
                  </w:r>
                  <w:r w:rsidRPr="001D1BF1">
                    <w:rPr>
                      <w:rFonts w:ascii="Times New Roman" w:hAnsi="Times New Roman" w:cs="Times New Roman"/>
                      <w:color w:val="444444"/>
                      <w:lang w:val="ro-RO"/>
                    </w:rPr>
                    <w:t>, aceste gaze se evaluează după cum urmează:</w:t>
                  </w:r>
                </w:p>
                <w:tbl>
                  <w:tblPr>
                    <w:tblW w:w="5000" w:type="pct"/>
                    <w:tblLayout w:type="fixed"/>
                    <w:tblCellMar>
                      <w:left w:w="0" w:type="dxa"/>
                      <w:right w:w="0" w:type="dxa"/>
                    </w:tblCellMar>
                    <w:tblLook w:val="04A0" w:firstRow="1" w:lastRow="0" w:firstColumn="1" w:lastColumn="0" w:noHBand="0" w:noVBand="1"/>
                  </w:tblPr>
                  <w:tblGrid>
                    <w:gridCol w:w="1181"/>
                    <w:gridCol w:w="1181"/>
                    <w:gridCol w:w="1181"/>
                  </w:tblGrid>
                  <w:tr w:rsidR="001D1BF1" w:rsidRPr="001D1BF1" w:rsidTr="001D1BF1">
                    <w:tc>
                      <w:tcPr>
                        <w:tcW w:w="480"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CO</w:t>
                        </w:r>
                        <w:r w:rsidRPr="001D1BF1">
                          <w:rPr>
                            <w:rFonts w:ascii="Times New Roman" w:hAnsi="Times New Roman" w:cs="Times New Roman"/>
                            <w:vertAlign w:val="subscript"/>
                            <w:lang w:val="ro-RO"/>
                          </w:rPr>
                          <w:t>2</w:t>
                        </w:r>
                      </w:p>
                    </w:tc>
                    <w:tc>
                      <w:tcPr>
                        <w:tcW w:w="480"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480"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1</w:t>
                        </w:r>
                      </w:p>
                    </w:tc>
                  </w:tr>
                </w:tbl>
                <w:p w:rsidR="001D1BF1" w:rsidRPr="001D1BF1" w:rsidRDefault="001D1BF1">
                  <w:pPr>
                    <w:jc w:val="both"/>
                    <w:rPr>
                      <w:rFonts w:ascii="Times New Roman" w:hAnsi="Times New Roman" w:cs="Times New Roman"/>
                      <w:vanish/>
                      <w:color w:val="444444"/>
                      <w:lang w:val="ro-RO"/>
                    </w:rPr>
                  </w:pPr>
                </w:p>
                <w:tbl>
                  <w:tblPr>
                    <w:tblW w:w="5000" w:type="pct"/>
                    <w:tblLayout w:type="fixed"/>
                    <w:tblCellMar>
                      <w:left w:w="0" w:type="dxa"/>
                      <w:right w:w="0" w:type="dxa"/>
                    </w:tblCellMar>
                    <w:tblLook w:val="04A0" w:firstRow="1" w:lastRow="0" w:firstColumn="1" w:lastColumn="0" w:noHBand="0" w:noVBand="1"/>
                  </w:tblPr>
                  <w:tblGrid>
                    <w:gridCol w:w="1181"/>
                    <w:gridCol w:w="1181"/>
                    <w:gridCol w:w="1181"/>
                  </w:tblGrid>
                  <w:tr w:rsidR="001D1BF1" w:rsidRPr="001D1BF1" w:rsidTr="001D1BF1">
                    <w:tc>
                      <w:tcPr>
                        <w:tcW w:w="480"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N</w:t>
                        </w:r>
                        <w:r w:rsidRPr="001D1BF1">
                          <w:rPr>
                            <w:rFonts w:ascii="Times New Roman" w:hAnsi="Times New Roman" w:cs="Times New Roman"/>
                            <w:vertAlign w:val="subscript"/>
                            <w:lang w:val="ro-RO"/>
                          </w:rPr>
                          <w:t>2</w:t>
                        </w:r>
                        <w:r w:rsidRPr="001D1BF1">
                          <w:rPr>
                            <w:rFonts w:ascii="Times New Roman" w:hAnsi="Times New Roman" w:cs="Times New Roman"/>
                            <w:lang w:val="ro-RO"/>
                          </w:rPr>
                          <w:t>O</w:t>
                        </w:r>
                      </w:p>
                    </w:tc>
                    <w:tc>
                      <w:tcPr>
                        <w:tcW w:w="480"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480"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296</w:t>
                        </w:r>
                      </w:p>
                    </w:tc>
                  </w:tr>
                </w:tbl>
                <w:p w:rsidR="001D1BF1" w:rsidRPr="001D1BF1" w:rsidRDefault="001D1BF1">
                  <w:pPr>
                    <w:jc w:val="both"/>
                    <w:rPr>
                      <w:rFonts w:ascii="Times New Roman" w:hAnsi="Times New Roman" w:cs="Times New Roman"/>
                      <w:vanish/>
                      <w:color w:val="444444"/>
                      <w:lang w:val="ro-RO"/>
                    </w:rPr>
                  </w:pPr>
                </w:p>
                <w:tbl>
                  <w:tblPr>
                    <w:tblW w:w="5000" w:type="pct"/>
                    <w:tblLayout w:type="fixed"/>
                    <w:tblCellMar>
                      <w:left w:w="0" w:type="dxa"/>
                      <w:right w:w="0" w:type="dxa"/>
                    </w:tblCellMar>
                    <w:tblLook w:val="04A0" w:firstRow="1" w:lastRow="0" w:firstColumn="1" w:lastColumn="0" w:noHBand="0" w:noVBand="1"/>
                  </w:tblPr>
                  <w:tblGrid>
                    <w:gridCol w:w="1181"/>
                    <w:gridCol w:w="1181"/>
                    <w:gridCol w:w="1181"/>
                  </w:tblGrid>
                  <w:tr w:rsidR="001D1BF1" w:rsidRPr="001D1BF1" w:rsidTr="001D1BF1">
                    <w:tc>
                      <w:tcPr>
                        <w:tcW w:w="480"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CH</w:t>
                        </w:r>
                        <w:r w:rsidRPr="001D1BF1">
                          <w:rPr>
                            <w:rFonts w:ascii="Times New Roman" w:hAnsi="Times New Roman" w:cs="Times New Roman"/>
                            <w:vertAlign w:val="subscript"/>
                            <w:lang w:val="ro-RO"/>
                          </w:rPr>
                          <w:t>4</w:t>
                        </w:r>
                      </w:p>
                    </w:tc>
                    <w:tc>
                      <w:tcPr>
                        <w:tcW w:w="480"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480"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23</w:t>
                        </w:r>
                      </w:p>
                    </w:tc>
                  </w:tr>
                </w:tbl>
                <w:p w:rsidR="001D1BF1" w:rsidRPr="001D1BF1" w:rsidRDefault="001D1BF1">
                  <w:pPr>
                    <w:rPr>
                      <w:rFonts w:ascii="Times New Roman" w:hAnsi="Times New Roman" w:cs="Times New Roman"/>
                      <w:lang w:val="ro-RO"/>
                    </w:rPr>
                  </w:pPr>
                </w:p>
              </w:tc>
              <w:tc>
                <w:tcPr>
                  <w:tcW w:w="1275" w:type="dxa"/>
                  <w:shd w:val="clear" w:color="auto" w:fill="FFFFFF"/>
                  <w:vAlign w:val="center"/>
                  <w:hideMark/>
                </w:tcPr>
                <w:p w:rsidR="001D1BF1" w:rsidRPr="001D1BF1" w:rsidRDefault="001D1BF1">
                  <w:pPr>
                    <w:rPr>
                      <w:rFonts w:ascii="Times New Roman" w:hAnsi="Times New Roman" w:cs="Times New Roman"/>
                    </w:rPr>
                  </w:pPr>
                  <w:r w:rsidRPr="001D1BF1">
                    <w:rPr>
                      <w:rFonts w:ascii="Times New Roman" w:hAnsi="Times New Roman" w:cs="Times New Roman"/>
                    </w:rPr>
                    <w:t> </w:t>
                  </w:r>
                </w:p>
              </w:tc>
            </w:tr>
            <w:tr w:rsidR="001D1BF1" w:rsidRPr="001D1BF1" w:rsidTr="001D1BF1">
              <w:tc>
                <w:tcPr>
                  <w:tcW w:w="426" w:type="dxa"/>
                  <w:shd w:val="clear" w:color="auto" w:fill="FFFFFF"/>
                  <w:hideMark/>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6.</w:t>
                  </w:r>
                </w:p>
              </w:tc>
              <w:tc>
                <w:tcPr>
                  <w:tcW w:w="5245" w:type="dxa"/>
                  <w:gridSpan w:val="3"/>
                  <w:shd w:val="clear" w:color="auto" w:fill="FFFFFF"/>
                  <w:hideMark/>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Emisiile provenite din extracția sau cultivarea de materii prime, e</w:t>
                  </w:r>
                  <w:r w:rsidRPr="001D1BF1">
                    <w:rPr>
                      <w:rFonts w:ascii="Times New Roman" w:hAnsi="Times New Roman" w:cs="Times New Roman"/>
                      <w:color w:val="444444"/>
                      <w:vertAlign w:val="subscript"/>
                      <w:lang w:val="ro-RO"/>
                    </w:rPr>
                    <w:t>ec</w:t>
                  </w:r>
                  <w:r w:rsidRPr="001D1BF1">
                    <w:rPr>
                      <w:rFonts w:ascii="Times New Roman" w:hAnsi="Times New Roman" w:cs="Times New Roman"/>
                      <w:color w:val="444444"/>
                      <w:lang w:val="ro-RO"/>
                    </w:rPr>
                    <w:t>, includ emisii provenite din însăși procesul de extracție sau cultivare; din colectarea de materii prime; din deșeuri și scurgeri; precum și din producerea de substanțe sau produse chimice utilizate în procesul de extracție sau de cultivare. Se exclude captarea de CO</w:t>
                  </w:r>
                  <w:r w:rsidRPr="001D1BF1">
                    <w:rPr>
                      <w:rFonts w:ascii="Times New Roman" w:hAnsi="Times New Roman" w:cs="Times New Roman"/>
                      <w:color w:val="444444"/>
                      <w:vertAlign w:val="subscript"/>
                      <w:lang w:val="ro-RO"/>
                    </w:rPr>
                    <w:t>2</w:t>
                  </w:r>
                  <w:r w:rsidRPr="001D1BF1">
                    <w:rPr>
                      <w:rFonts w:ascii="Times New Roman" w:hAnsi="Times New Roman" w:cs="Times New Roman"/>
                      <w:color w:val="444444"/>
                      <w:lang w:val="ro-RO"/>
                    </w:rPr>
                    <w:t> în cadrul cultivării de materii prime. Se scad reducerile certificate de emisii de gaze cu efect de seră provenite de la flăcările din șantierele petroliere amplasate pretutindeni în lume. Se pot obține estimări ale emisiilor rezultate prin cultură pe baza mediilor calculate pentru zone geografice mai mici decât cele utilizate la calcularea valorilor pentru avarii, ca alternativă la utilizarea valorilor efective.</w:t>
                  </w:r>
                </w:p>
              </w:tc>
            </w:tr>
            <w:tr w:rsidR="001D1BF1" w:rsidRPr="001D1BF1" w:rsidTr="001D1BF1">
              <w:tc>
                <w:tcPr>
                  <w:tcW w:w="420" w:type="dxa"/>
                  <w:shd w:val="clear" w:color="auto" w:fill="FFFFFF"/>
                  <w:vAlign w:val="center"/>
                  <w:hideMark/>
                </w:tcPr>
                <w:p w:rsidR="001D1BF1" w:rsidRPr="001D1BF1" w:rsidRDefault="001D1BF1">
                  <w:pPr>
                    <w:rPr>
                      <w:rFonts w:ascii="Times New Roman" w:hAnsi="Times New Roman" w:cs="Times New Roman"/>
                      <w:color w:val="444444"/>
                      <w:lang w:val="ro-RO"/>
                    </w:rPr>
                  </w:pPr>
                </w:p>
              </w:tc>
              <w:tc>
                <w:tcPr>
                  <w:tcW w:w="420" w:type="dxa"/>
                  <w:shd w:val="clear" w:color="auto" w:fill="FFFFFF"/>
                  <w:vAlign w:val="center"/>
                  <w:hideMark/>
                </w:tcPr>
                <w:p w:rsidR="001D1BF1" w:rsidRPr="001D1BF1" w:rsidRDefault="001D1BF1">
                  <w:pPr>
                    <w:rPr>
                      <w:rFonts w:ascii="Times New Roman" w:eastAsia="Times New Roman" w:hAnsi="Times New Roman" w:cs="Times New Roman"/>
                      <w:sz w:val="20"/>
                      <w:szCs w:val="20"/>
                    </w:rPr>
                  </w:pPr>
                </w:p>
              </w:tc>
              <w:tc>
                <w:tcPr>
                  <w:tcW w:w="3540" w:type="dxa"/>
                  <w:shd w:val="clear" w:color="auto" w:fill="FFFFFF"/>
                  <w:vAlign w:val="center"/>
                  <w:hideMark/>
                </w:tcPr>
                <w:p w:rsidR="001D1BF1" w:rsidRPr="001D1BF1" w:rsidRDefault="001D1BF1">
                  <w:pPr>
                    <w:rPr>
                      <w:rFonts w:ascii="Times New Roman" w:eastAsia="Times New Roman" w:hAnsi="Times New Roman" w:cs="Times New Roman"/>
                      <w:sz w:val="20"/>
                      <w:szCs w:val="20"/>
                    </w:rPr>
                  </w:pPr>
                </w:p>
              </w:tc>
              <w:tc>
                <w:tcPr>
                  <w:tcW w:w="1275" w:type="dxa"/>
                  <w:shd w:val="clear" w:color="auto" w:fill="FFFFFF"/>
                  <w:vAlign w:val="center"/>
                  <w:hideMark/>
                </w:tcPr>
                <w:p w:rsidR="001D1BF1" w:rsidRPr="001D1BF1" w:rsidRDefault="001D1BF1">
                  <w:pPr>
                    <w:rPr>
                      <w:rFonts w:ascii="Times New Roman" w:eastAsia="Times New Roman" w:hAnsi="Times New Roman" w:cs="Times New Roman"/>
                      <w:sz w:val="20"/>
                      <w:szCs w:val="20"/>
                    </w:rPr>
                  </w:pPr>
                </w:p>
              </w:tc>
            </w:tr>
          </w:tbl>
          <w:p w:rsidR="001D1BF1" w:rsidRPr="001D1BF1" w:rsidRDefault="001D1BF1">
            <w:pPr>
              <w:shd w:val="clear" w:color="auto" w:fill="FFFFFF"/>
              <w:spacing w:before="120" w:line="312" w:lineRule="atLeast"/>
              <w:jc w:val="both"/>
              <w:rPr>
                <w:rFonts w:ascii="Times New Roman" w:hAnsi="Times New Roman" w:cs="Times New Roman"/>
                <w:b/>
                <w:bCs/>
                <w:color w:val="444444"/>
                <w:sz w:val="20"/>
                <w:szCs w:val="20"/>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66"/>
              <w:gridCol w:w="1637"/>
              <w:gridCol w:w="1870"/>
              <w:gridCol w:w="154"/>
            </w:tblGrid>
            <w:tr w:rsidR="001D1BF1" w:rsidRPr="001D1BF1" w:rsidTr="001D1BF1">
              <w:tc>
                <w:tcPr>
                  <w:tcW w:w="426" w:type="dxa"/>
                  <w:shd w:val="clear" w:color="auto" w:fill="FFFFFF"/>
                  <w:hideMark/>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lastRenderedPageBreak/>
                    <w:t>7.</w:t>
                  </w:r>
                </w:p>
              </w:tc>
              <w:tc>
                <w:tcPr>
                  <w:tcW w:w="3828" w:type="dxa"/>
                  <w:gridSpan w:val="2"/>
                  <w:shd w:val="clear" w:color="auto" w:fill="FFFFFF"/>
                  <w:hideMark/>
                </w:tcPr>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Emisiile anuale rezultate din variațiile stocurilor de carbon provocate de schimbarea utilizării terenurilor, e</w:t>
                  </w:r>
                  <w:r w:rsidRPr="001D1BF1">
                    <w:rPr>
                      <w:rFonts w:ascii="Times New Roman" w:hAnsi="Times New Roman" w:cs="Times New Roman"/>
                      <w:color w:val="444444"/>
                      <w:vertAlign w:val="subscript"/>
                      <w:lang w:val="ro-RO"/>
                    </w:rPr>
                    <w:t>l</w:t>
                  </w:r>
                  <w:r w:rsidRPr="001D1BF1">
                    <w:rPr>
                      <w:rFonts w:ascii="Times New Roman" w:hAnsi="Times New Roman" w:cs="Times New Roman"/>
                      <w:color w:val="444444"/>
                      <w:lang w:val="ro-RO"/>
                    </w:rPr>
                    <w:t>, se calculează prin distribuirea în mod egal a emisiilor totale pe o perioadă de 20 de ani. La calcularea emisiilor respective se aplică formula următoare:</w:t>
                  </w:r>
                </w:p>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e</w:t>
                  </w:r>
                  <w:r w:rsidRPr="001D1BF1">
                    <w:rPr>
                      <w:rFonts w:ascii="Times New Roman" w:hAnsi="Times New Roman" w:cs="Times New Roman"/>
                      <w:color w:val="444444"/>
                      <w:vertAlign w:val="subscript"/>
                      <w:lang w:val="ro-RO"/>
                    </w:rPr>
                    <w:t>l</w:t>
                  </w:r>
                  <w:r w:rsidRPr="001D1BF1">
                    <w:rPr>
                      <w:rFonts w:ascii="Times New Roman" w:hAnsi="Times New Roman" w:cs="Times New Roman"/>
                      <w:color w:val="444444"/>
                      <w:lang w:val="ro-RO"/>
                    </w:rPr>
                    <w:t> = (CS</w:t>
                  </w:r>
                  <w:r w:rsidRPr="001D1BF1">
                    <w:rPr>
                      <w:rFonts w:ascii="Times New Roman" w:hAnsi="Times New Roman" w:cs="Times New Roman"/>
                      <w:color w:val="444444"/>
                      <w:vertAlign w:val="subscript"/>
                      <w:lang w:val="ro-RO"/>
                    </w:rPr>
                    <w:t>R</w:t>
                  </w:r>
                  <w:r w:rsidRPr="001D1BF1">
                    <w:rPr>
                      <w:rFonts w:ascii="Times New Roman" w:hAnsi="Times New Roman" w:cs="Times New Roman"/>
                      <w:color w:val="444444"/>
                      <w:lang w:val="ro-RO"/>
                    </w:rPr>
                    <w:t> – CS</w:t>
                  </w:r>
                  <w:r w:rsidRPr="001D1BF1">
                    <w:rPr>
                      <w:rFonts w:ascii="Times New Roman" w:hAnsi="Times New Roman" w:cs="Times New Roman"/>
                      <w:color w:val="444444"/>
                      <w:vertAlign w:val="subscript"/>
                      <w:lang w:val="ro-RO"/>
                    </w:rPr>
                    <w:t>A</w:t>
                  </w:r>
                  <w:r w:rsidRPr="001D1BF1">
                    <w:rPr>
                      <w:rFonts w:ascii="Times New Roman" w:hAnsi="Times New Roman" w:cs="Times New Roman"/>
                      <w:color w:val="444444"/>
                      <w:lang w:val="ro-RO"/>
                    </w:rPr>
                    <w:t>) × 3,664 × 1/20 × 1/P – e</w:t>
                  </w:r>
                  <w:r w:rsidRPr="001D1BF1">
                    <w:rPr>
                      <w:rFonts w:ascii="Times New Roman" w:hAnsi="Times New Roman" w:cs="Times New Roman"/>
                      <w:color w:val="444444"/>
                      <w:vertAlign w:val="subscript"/>
                      <w:lang w:val="ro-RO"/>
                    </w:rPr>
                    <w:t>B</w:t>
                  </w:r>
                  <w:r w:rsidRPr="001D1BF1">
                    <w:rPr>
                      <w:rFonts w:ascii="Times New Roman" w:hAnsi="Times New Roman" w:cs="Times New Roman"/>
                      <w:color w:val="444444"/>
                      <w:lang w:val="ro-RO"/>
                    </w:rPr>
                    <w:t>, (</w:t>
                  </w:r>
                  <w:hyperlink r:id="rId22" w:anchor="E0030" w:history="1">
                    <w:r w:rsidRPr="001D1BF1">
                      <w:rPr>
                        <w:rStyle w:val="Hyperlink"/>
                        <w:rFonts w:ascii="Times New Roman" w:hAnsi="Times New Roman" w:cs="Times New Roman"/>
                        <w:color w:val="800080"/>
                        <w:lang w:val="ro-RO"/>
                      </w:rPr>
                      <w:t> </w:t>
                    </w:r>
                    <w:r w:rsidRPr="001D1BF1">
                      <w:rPr>
                        <w:rStyle w:val="Hyperlink"/>
                        <w:rFonts w:ascii="Times New Roman" w:hAnsi="Times New Roman" w:cs="Times New Roman"/>
                        <w:color w:val="800080"/>
                        <w:vertAlign w:val="superscript"/>
                        <w:lang w:val="ro-RO"/>
                      </w:rPr>
                      <w:t>28</w:t>
                    </w:r>
                    <w:r w:rsidRPr="001D1BF1">
                      <w:rPr>
                        <w:rStyle w:val="Hyperlink"/>
                        <w:rFonts w:ascii="Times New Roman" w:hAnsi="Times New Roman" w:cs="Times New Roman"/>
                        <w:color w:val="800080"/>
                        <w:lang w:val="ro-RO"/>
                      </w:rPr>
                      <w:t> </w:t>
                    </w:r>
                  </w:hyperlink>
                  <w:r w:rsidRPr="001D1BF1">
                    <w:rPr>
                      <w:rFonts w:ascii="Times New Roman" w:hAnsi="Times New Roman" w:cs="Times New Roman"/>
                      <w:color w:val="444444"/>
                      <w:lang w:val="ro-RO"/>
                    </w:rPr>
                    <w:t>)</w:t>
                  </w:r>
                </w:p>
                <w:p w:rsidR="001D1BF1" w:rsidRPr="001D1BF1" w:rsidRDefault="001D1BF1">
                  <w:pPr>
                    <w:spacing w:before="120" w:line="312" w:lineRule="atLeast"/>
                    <w:jc w:val="both"/>
                    <w:rPr>
                      <w:rFonts w:ascii="Times New Roman" w:hAnsi="Times New Roman" w:cs="Times New Roman"/>
                      <w:color w:val="444444"/>
                      <w:lang w:val="ro-RO"/>
                    </w:rPr>
                  </w:pPr>
                  <w:r w:rsidRPr="001D1BF1">
                    <w:rPr>
                      <w:rFonts w:ascii="Times New Roman" w:hAnsi="Times New Roman" w:cs="Times New Roman"/>
                      <w:color w:val="444444"/>
                      <w:lang w:val="ro-RO"/>
                    </w:rPr>
                    <w:t>unde</w:t>
                  </w:r>
                </w:p>
                <w:tbl>
                  <w:tblPr>
                    <w:tblW w:w="4110" w:type="dxa"/>
                    <w:tblLayout w:type="fixed"/>
                    <w:tblCellMar>
                      <w:left w:w="0" w:type="dxa"/>
                      <w:right w:w="0" w:type="dxa"/>
                    </w:tblCellMar>
                    <w:tblLook w:val="04A0" w:firstRow="1" w:lastRow="0" w:firstColumn="1" w:lastColumn="0" w:noHBand="0" w:noVBand="1"/>
                  </w:tblPr>
                  <w:tblGrid>
                    <w:gridCol w:w="425"/>
                    <w:gridCol w:w="141"/>
                    <w:gridCol w:w="285"/>
                    <w:gridCol w:w="47"/>
                    <w:gridCol w:w="2927"/>
                    <w:gridCol w:w="142"/>
                    <w:gridCol w:w="143"/>
                  </w:tblGrid>
                  <w:tr w:rsidR="001D1BF1" w:rsidRPr="001D1BF1" w:rsidTr="001D1BF1">
                    <w:tc>
                      <w:tcPr>
                        <w:tcW w:w="426"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e</w:t>
                        </w:r>
                        <w:r w:rsidRPr="001D1BF1">
                          <w:rPr>
                            <w:rFonts w:ascii="Times New Roman" w:hAnsi="Times New Roman" w:cs="Times New Roman"/>
                            <w:vertAlign w:val="subscript"/>
                            <w:lang w:val="ro-RO"/>
                          </w:rPr>
                          <w:t>l</w:t>
                        </w:r>
                      </w:p>
                    </w:tc>
                    <w:tc>
                      <w:tcPr>
                        <w:tcW w:w="425"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3118" w:type="dxa"/>
                        <w:gridSpan w:val="3"/>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emisiile anuale de gaze cu efect de seră rezultate din variația stocului de carbon provocată de schimbarea utilizării terenurilor [măsurată ca masă (grame) de echivalent de CO</w:t>
                        </w:r>
                        <w:r w:rsidRPr="001D1BF1">
                          <w:rPr>
                            <w:rFonts w:ascii="Times New Roman" w:hAnsi="Times New Roman" w:cs="Times New Roman"/>
                            <w:vertAlign w:val="subscript"/>
                            <w:lang w:val="ro-RO"/>
                          </w:rPr>
                          <w:t>2</w:t>
                        </w:r>
                        <w:r w:rsidRPr="001D1BF1">
                          <w:rPr>
                            <w:rFonts w:ascii="Times New Roman" w:hAnsi="Times New Roman" w:cs="Times New Roman"/>
                            <w:lang w:val="ro-RO"/>
                          </w:rPr>
                          <w:t> per unitate energetică generată de biocarburanți sau de biolichide (megajouli)]. „Terenuri cultivate” (</w:t>
                        </w:r>
                        <w:hyperlink r:id="rId23" w:anchor="E0031" w:history="1">
                          <w:r w:rsidRPr="001D1BF1">
                            <w:rPr>
                              <w:rStyle w:val="Hyperlink"/>
                              <w:rFonts w:ascii="Times New Roman" w:hAnsi="Times New Roman" w:cs="Times New Roman"/>
                              <w:color w:val="800080"/>
                              <w:lang w:val="ro-RO"/>
                            </w:rPr>
                            <w:t> </w:t>
                          </w:r>
                          <w:r w:rsidRPr="001D1BF1">
                            <w:rPr>
                              <w:rStyle w:val="Hyperlink"/>
                              <w:rFonts w:ascii="Times New Roman" w:hAnsi="Times New Roman" w:cs="Times New Roman"/>
                              <w:color w:val="800080"/>
                              <w:vertAlign w:val="superscript"/>
                              <w:lang w:val="ro-RO"/>
                            </w:rPr>
                            <w:t>29</w:t>
                          </w:r>
                          <w:r w:rsidRPr="001D1BF1">
                            <w:rPr>
                              <w:rStyle w:val="Hyperlink"/>
                              <w:rFonts w:ascii="Times New Roman" w:hAnsi="Times New Roman" w:cs="Times New Roman"/>
                              <w:color w:val="800080"/>
                              <w:lang w:val="ro-RO"/>
                            </w:rPr>
                            <w:t> </w:t>
                          </w:r>
                        </w:hyperlink>
                        <w:r w:rsidRPr="001D1BF1">
                          <w:rPr>
                            <w:rFonts w:ascii="Times New Roman" w:hAnsi="Times New Roman" w:cs="Times New Roman"/>
                            <w:lang w:val="ro-RO"/>
                          </w:rPr>
                          <w:t>) și „terenuri cu cultură perenă” (</w:t>
                        </w:r>
                        <w:hyperlink r:id="rId24" w:anchor="E0032" w:history="1">
                          <w:r w:rsidRPr="001D1BF1">
                            <w:rPr>
                              <w:rStyle w:val="Hyperlink"/>
                              <w:rFonts w:ascii="Times New Roman" w:hAnsi="Times New Roman" w:cs="Times New Roman"/>
                              <w:color w:val="800080"/>
                              <w:lang w:val="ro-RO"/>
                            </w:rPr>
                            <w:t> </w:t>
                          </w:r>
                          <w:r w:rsidRPr="001D1BF1">
                            <w:rPr>
                              <w:rStyle w:val="Hyperlink"/>
                              <w:rFonts w:ascii="Times New Roman" w:hAnsi="Times New Roman" w:cs="Times New Roman"/>
                              <w:color w:val="800080"/>
                              <w:vertAlign w:val="superscript"/>
                              <w:lang w:val="ro-RO"/>
                            </w:rPr>
                            <w:t>30</w:t>
                          </w:r>
                          <w:r w:rsidRPr="001D1BF1">
                            <w:rPr>
                              <w:rStyle w:val="Hyperlink"/>
                              <w:rFonts w:ascii="Times New Roman" w:hAnsi="Times New Roman" w:cs="Times New Roman"/>
                              <w:color w:val="800080"/>
                              <w:lang w:val="ro-RO"/>
                            </w:rPr>
                            <w:t> </w:t>
                          </w:r>
                        </w:hyperlink>
                        <w:r w:rsidRPr="001D1BF1">
                          <w:rPr>
                            <w:rFonts w:ascii="Times New Roman" w:hAnsi="Times New Roman" w:cs="Times New Roman"/>
                            <w:lang w:val="ro-RO"/>
                          </w:rPr>
                          <w:t>) sunt privite ca o singură utilizare a terenurilor;</w:t>
                        </w:r>
                      </w:p>
                    </w:tc>
                    <w:tc>
                      <w:tcPr>
                        <w:tcW w:w="135" w:type="dxa"/>
                        <w:vAlign w:val="center"/>
                        <w:hideMark/>
                      </w:tcPr>
                      <w:p w:rsidR="001D1BF1" w:rsidRPr="001D1BF1" w:rsidRDefault="001D1BF1">
                        <w:pPr>
                          <w:rPr>
                            <w:rFonts w:ascii="Times New Roman" w:hAnsi="Times New Roman" w:cs="Times New Roman"/>
                          </w:rPr>
                        </w:pPr>
                        <w:r w:rsidRPr="001D1BF1">
                          <w:rPr>
                            <w:rFonts w:ascii="Times New Roman" w:hAnsi="Times New Roman" w:cs="Times New Roman"/>
                          </w:rPr>
                          <w:t> </w:t>
                        </w:r>
                      </w:p>
                    </w:tc>
                  </w:tr>
                  <w:tr w:rsidR="001D1BF1" w:rsidRPr="001D1BF1" w:rsidTr="001D1BF1">
                    <w:tc>
                      <w:tcPr>
                        <w:tcW w:w="567"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CS</w:t>
                        </w:r>
                        <w:r w:rsidRPr="001D1BF1">
                          <w:rPr>
                            <w:rFonts w:ascii="Times New Roman" w:hAnsi="Times New Roman" w:cs="Times New Roman"/>
                            <w:vertAlign w:val="subscript"/>
                            <w:lang w:val="ro-RO"/>
                          </w:rPr>
                          <w:t>R</w:t>
                        </w:r>
                      </w:p>
                    </w:tc>
                    <w:tc>
                      <w:tcPr>
                        <w:tcW w:w="284"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3260" w:type="dxa"/>
                        <w:gridSpan w:val="4"/>
                        <w:hideMark/>
                      </w:tcPr>
                      <w:p w:rsidR="001D1BF1" w:rsidRPr="001D1BF1" w:rsidRDefault="001D1BF1">
                        <w:pPr>
                          <w:spacing w:before="120" w:line="312" w:lineRule="atLeast"/>
                          <w:ind w:right="142"/>
                          <w:jc w:val="both"/>
                          <w:rPr>
                            <w:rFonts w:ascii="Times New Roman" w:hAnsi="Times New Roman" w:cs="Times New Roman"/>
                            <w:lang w:val="ro-RO"/>
                          </w:rPr>
                        </w:pPr>
                        <w:r w:rsidRPr="001D1BF1">
                          <w:rPr>
                            <w:rFonts w:ascii="Times New Roman" w:hAnsi="Times New Roman" w:cs="Times New Roman"/>
                            <w:lang w:val="ro-RO"/>
                          </w:rPr>
                          <w:t xml:space="preserve">stocul de carbon per unitate de suprafață asociat utilizării de referință a terenurilor [măsurat ca masă (tone) de carbon per unitate de suprafață, cuprinzând atât solul, cât și vegetația]. Utilizarea de referință a terenurilor reprezintă utilizarea terenurilor în ianuarie </w:t>
                        </w:r>
                        <w:r w:rsidRPr="001D1BF1">
                          <w:rPr>
                            <w:rFonts w:ascii="Times New Roman" w:hAnsi="Times New Roman" w:cs="Times New Roman"/>
                            <w:lang w:val="ro-RO"/>
                          </w:rPr>
                          <w:lastRenderedPageBreak/>
                          <w:t>2008 sau cu 20 de ani înainte de obținerea materiei prime, în funcție de care dată este mai recentă;</w:t>
                        </w:r>
                      </w:p>
                    </w:tc>
                  </w:tr>
                  <w:tr w:rsidR="001D1BF1" w:rsidRPr="001D1BF1" w:rsidTr="001D1BF1">
                    <w:trPr>
                      <w:trHeight w:val="4823"/>
                    </w:trPr>
                    <w:tc>
                      <w:tcPr>
                        <w:tcW w:w="567"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lastRenderedPageBreak/>
                          <w:t>CS</w:t>
                        </w:r>
                        <w:r w:rsidRPr="001D1BF1">
                          <w:rPr>
                            <w:rFonts w:ascii="Times New Roman" w:hAnsi="Times New Roman" w:cs="Times New Roman"/>
                            <w:vertAlign w:val="subscript"/>
                            <w:lang w:val="ro-RO"/>
                          </w:rPr>
                          <w:t>A</w:t>
                        </w:r>
                      </w:p>
                    </w:tc>
                    <w:tc>
                      <w:tcPr>
                        <w:tcW w:w="332"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2928"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stocul de carbon per unitate de suprafață asociat utilizării curente a terenurilor [măsurat ca masă (tone) de carbon per unitate de suprafață, cuprinzând atât solul, cât și vegetația]. În cazurile în care stocul de carbon se acumulează pe o perioadă mai mare de un an, valoarea atribuită CS</w:t>
                        </w:r>
                        <w:r w:rsidRPr="001D1BF1">
                          <w:rPr>
                            <w:rFonts w:ascii="Times New Roman" w:hAnsi="Times New Roman" w:cs="Times New Roman"/>
                            <w:vertAlign w:val="subscript"/>
                            <w:lang w:val="ro-RO"/>
                          </w:rPr>
                          <w:t>A</w:t>
                        </w:r>
                        <w:r w:rsidRPr="001D1BF1">
                          <w:rPr>
                            <w:rFonts w:ascii="Times New Roman" w:hAnsi="Times New Roman" w:cs="Times New Roman"/>
                            <w:lang w:val="ro-RO"/>
                          </w:rPr>
                          <w:t> este stocul estimat per unitate de suprafață după 20 de ani sau atunci când recolta ajunge la maturitate, în funcție de care dintre momente survine primul;</w:t>
                        </w:r>
                      </w:p>
                    </w:tc>
                    <w:tc>
                      <w:tcPr>
                        <w:tcW w:w="285" w:type="dxa"/>
                        <w:gridSpan w:val="2"/>
                        <w:vAlign w:val="center"/>
                        <w:hideMark/>
                      </w:tcPr>
                      <w:p w:rsidR="001D1BF1" w:rsidRPr="001D1BF1" w:rsidRDefault="001D1BF1">
                        <w:pPr>
                          <w:rPr>
                            <w:rFonts w:ascii="Times New Roman" w:hAnsi="Times New Roman" w:cs="Times New Roman"/>
                          </w:rPr>
                        </w:pPr>
                        <w:r w:rsidRPr="001D1BF1">
                          <w:rPr>
                            <w:rFonts w:ascii="Times New Roman" w:hAnsi="Times New Roman" w:cs="Times New Roman"/>
                          </w:rPr>
                          <w:t> </w:t>
                        </w:r>
                      </w:p>
                    </w:tc>
                  </w:tr>
                  <w:tr w:rsidR="001D1BF1" w:rsidRPr="001D1BF1" w:rsidTr="001D1BF1">
                    <w:tc>
                      <w:tcPr>
                        <w:tcW w:w="426"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P</w:t>
                        </w:r>
                      </w:p>
                    </w:tc>
                    <w:tc>
                      <w:tcPr>
                        <w:tcW w:w="425"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2976"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productivitatea culturii (măsurată ca energie generată de biocarburanți sau biolichide per unitate de suprafață per an); și</w:t>
                        </w:r>
                      </w:p>
                    </w:tc>
                    <w:tc>
                      <w:tcPr>
                        <w:tcW w:w="285" w:type="dxa"/>
                        <w:gridSpan w:val="2"/>
                        <w:vAlign w:val="center"/>
                        <w:hideMark/>
                      </w:tcPr>
                      <w:p w:rsidR="001D1BF1" w:rsidRPr="001D1BF1" w:rsidRDefault="001D1BF1">
                        <w:pPr>
                          <w:rPr>
                            <w:rFonts w:ascii="Times New Roman" w:hAnsi="Times New Roman" w:cs="Times New Roman"/>
                          </w:rPr>
                        </w:pPr>
                        <w:r w:rsidRPr="001D1BF1">
                          <w:rPr>
                            <w:rFonts w:ascii="Times New Roman" w:hAnsi="Times New Roman" w:cs="Times New Roman"/>
                          </w:rPr>
                          <w:t> </w:t>
                        </w:r>
                      </w:p>
                    </w:tc>
                  </w:tr>
                  <w:tr w:rsidR="001D1BF1" w:rsidRPr="001D1BF1" w:rsidTr="001D1BF1">
                    <w:tc>
                      <w:tcPr>
                        <w:tcW w:w="426" w:type="dxa"/>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e</w:t>
                        </w:r>
                        <w:r w:rsidRPr="001D1BF1">
                          <w:rPr>
                            <w:rFonts w:ascii="Times New Roman" w:hAnsi="Times New Roman" w:cs="Times New Roman"/>
                            <w:vertAlign w:val="subscript"/>
                            <w:lang w:val="ro-RO"/>
                          </w:rPr>
                          <w:t>B</w:t>
                        </w:r>
                      </w:p>
                    </w:tc>
                    <w:tc>
                      <w:tcPr>
                        <w:tcW w:w="425"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w:t>
                        </w:r>
                      </w:p>
                    </w:tc>
                    <w:tc>
                      <w:tcPr>
                        <w:tcW w:w="2976" w:type="dxa"/>
                        <w:gridSpan w:val="2"/>
                        <w:hideMark/>
                      </w:tcPr>
                      <w:p w:rsidR="001D1BF1" w:rsidRPr="001D1BF1" w:rsidRDefault="001D1BF1">
                        <w:pPr>
                          <w:spacing w:before="120" w:line="312" w:lineRule="atLeast"/>
                          <w:jc w:val="both"/>
                          <w:rPr>
                            <w:rFonts w:ascii="Times New Roman" w:hAnsi="Times New Roman" w:cs="Times New Roman"/>
                            <w:lang w:val="ro-RO"/>
                          </w:rPr>
                        </w:pPr>
                        <w:r w:rsidRPr="001D1BF1">
                          <w:rPr>
                            <w:rFonts w:ascii="Times New Roman" w:hAnsi="Times New Roman" w:cs="Times New Roman"/>
                            <w:lang w:val="ro-RO"/>
                          </w:rPr>
                          <w:t>bonus de biocarburant 29 gCO</w:t>
                        </w:r>
                        <w:r w:rsidRPr="001D1BF1">
                          <w:rPr>
                            <w:rFonts w:ascii="Times New Roman" w:hAnsi="Times New Roman" w:cs="Times New Roman"/>
                            <w:vertAlign w:val="subscript"/>
                            <w:lang w:val="ro-RO"/>
                          </w:rPr>
                          <w:t>2eq</w:t>
                        </w:r>
                        <w:r w:rsidRPr="001D1BF1">
                          <w:rPr>
                            <w:rFonts w:ascii="Times New Roman" w:hAnsi="Times New Roman" w:cs="Times New Roman"/>
                            <w:lang w:val="ro-RO"/>
                          </w:rPr>
                          <w:t>/MJ sau de biolichid, dacă biomasa este obținută din teren degradat reabilitat, în condițiile prevăzute la punctul 8.</w:t>
                        </w:r>
                      </w:p>
                    </w:tc>
                    <w:tc>
                      <w:tcPr>
                        <w:tcW w:w="285" w:type="dxa"/>
                        <w:gridSpan w:val="2"/>
                        <w:vAlign w:val="center"/>
                        <w:hideMark/>
                      </w:tcPr>
                      <w:p w:rsidR="001D1BF1" w:rsidRPr="001D1BF1" w:rsidRDefault="001D1BF1">
                        <w:pPr>
                          <w:rPr>
                            <w:rFonts w:ascii="Times New Roman" w:hAnsi="Times New Roman" w:cs="Times New Roman"/>
                          </w:rPr>
                        </w:pPr>
                        <w:r w:rsidRPr="001D1BF1">
                          <w:rPr>
                            <w:rFonts w:ascii="Times New Roman" w:hAnsi="Times New Roman" w:cs="Times New Roman"/>
                          </w:rPr>
                          <w:t> </w:t>
                        </w:r>
                      </w:p>
                    </w:tc>
                  </w:tr>
                  <w:tr w:rsidR="001D1BF1" w:rsidRPr="001D1BF1" w:rsidTr="001D1BF1">
                    <w:tc>
                      <w:tcPr>
                        <w:tcW w:w="420" w:type="dxa"/>
                        <w:vAlign w:val="center"/>
                        <w:hideMark/>
                      </w:tcPr>
                      <w:p w:rsidR="001D1BF1" w:rsidRPr="001D1BF1" w:rsidRDefault="001D1BF1">
                        <w:pPr>
                          <w:rPr>
                            <w:rFonts w:ascii="Times New Roman" w:hAnsi="Times New Roman" w:cs="Times New Roman"/>
                          </w:rPr>
                        </w:pPr>
                      </w:p>
                    </w:tc>
                    <w:tc>
                      <w:tcPr>
                        <w:tcW w:w="135" w:type="dxa"/>
                        <w:vAlign w:val="center"/>
                        <w:hideMark/>
                      </w:tcPr>
                      <w:p w:rsidR="001D1BF1" w:rsidRPr="001D1BF1" w:rsidRDefault="001D1BF1">
                        <w:pPr>
                          <w:rPr>
                            <w:rFonts w:ascii="Times New Roman" w:eastAsia="Times New Roman" w:hAnsi="Times New Roman" w:cs="Times New Roman"/>
                            <w:sz w:val="20"/>
                            <w:szCs w:val="20"/>
                          </w:rPr>
                        </w:pPr>
                      </w:p>
                    </w:tc>
                    <w:tc>
                      <w:tcPr>
                        <w:tcW w:w="285" w:type="dxa"/>
                        <w:vAlign w:val="center"/>
                        <w:hideMark/>
                      </w:tcPr>
                      <w:p w:rsidR="001D1BF1" w:rsidRPr="001D1BF1" w:rsidRDefault="001D1BF1">
                        <w:pPr>
                          <w:rPr>
                            <w:rFonts w:ascii="Times New Roman" w:eastAsia="Times New Roman" w:hAnsi="Times New Roman" w:cs="Times New Roman"/>
                            <w:sz w:val="20"/>
                            <w:szCs w:val="20"/>
                          </w:rPr>
                        </w:pPr>
                      </w:p>
                    </w:tc>
                    <w:tc>
                      <w:tcPr>
                        <w:tcW w:w="45" w:type="dxa"/>
                        <w:vAlign w:val="center"/>
                        <w:hideMark/>
                      </w:tcPr>
                      <w:p w:rsidR="001D1BF1" w:rsidRPr="001D1BF1" w:rsidRDefault="001D1BF1">
                        <w:pPr>
                          <w:rPr>
                            <w:rFonts w:ascii="Times New Roman" w:eastAsia="Times New Roman" w:hAnsi="Times New Roman" w:cs="Times New Roman"/>
                            <w:sz w:val="20"/>
                            <w:szCs w:val="20"/>
                          </w:rPr>
                        </w:pPr>
                      </w:p>
                    </w:tc>
                    <w:tc>
                      <w:tcPr>
                        <w:tcW w:w="2925" w:type="dxa"/>
                        <w:vAlign w:val="center"/>
                        <w:hideMark/>
                      </w:tcPr>
                      <w:p w:rsidR="001D1BF1" w:rsidRPr="001D1BF1" w:rsidRDefault="001D1BF1">
                        <w:pPr>
                          <w:rPr>
                            <w:rFonts w:ascii="Times New Roman" w:eastAsia="Times New Roman" w:hAnsi="Times New Roman" w:cs="Times New Roman"/>
                            <w:sz w:val="20"/>
                            <w:szCs w:val="20"/>
                          </w:rPr>
                        </w:pPr>
                      </w:p>
                    </w:tc>
                    <w:tc>
                      <w:tcPr>
                        <w:tcW w:w="135" w:type="dxa"/>
                        <w:vAlign w:val="center"/>
                        <w:hideMark/>
                      </w:tcPr>
                      <w:p w:rsidR="001D1BF1" w:rsidRPr="001D1BF1" w:rsidRDefault="001D1BF1">
                        <w:pPr>
                          <w:rPr>
                            <w:rFonts w:ascii="Times New Roman" w:eastAsia="Times New Roman" w:hAnsi="Times New Roman" w:cs="Times New Roman"/>
                            <w:sz w:val="20"/>
                            <w:szCs w:val="20"/>
                          </w:rPr>
                        </w:pPr>
                      </w:p>
                    </w:tc>
                    <w:tc>
                      <w:tcPr>
                        <w:tcW w:w="135" w:type="dxa"/>
                        <w:vAlign w:val="center"/>
                        <w:hideMark/>
                      </w:tcPr>
                      <w:p w:rsidR="001D1BF1" w:rsidRPr="001D1BF1" w:rsidRDefault="001D1BF1">
                        <w:pPr>
                          <w:rPr>
                            <w:rFonts w:ascii="Times New Roman" w:eastAsia="Times New Roman" w:hAnsi="Times New Roman" w:cs="Times New Roman"/>
                            <w:sz w:val="20"/>
                            <w:szCs w:val="20"/>
                          </w:rPr>
                        </w:pPr>
                      </w:p>
                    </w:tc>
                  </w:tr>
                </w:tbl>
                <w:p w:rsidR="001D1BF1" w:rsidRPr="001D1BF1" w:rsidRDefault="001D1BF1">
                  <w:pPr>
                    <w:rPr>
                      <w:rFonts w:ascii="Times New Roman" w:eastAsia="Times New Roman" w:hAnsi="Times New Roman" w:cs="Times New Roman"/>
                      <w:sz w:val="20"/>
                      <w:szCs w:val="20"/>
                    </w:rPr>
                  </w:pPr>
                </w:p>
              </w:tc>
              <w:tc>
                <w:tcPr>
                  <w:tcW w:w="180" w:type="dxa"/>
                  <w:shd w:val="clear" w:color="auto" w:fill="FFFFFF"/>
                  <w:vAlign w:val="center"/>
                  <w:hideMark/>
                </w:tcPr>
                <w:p w:rsidR="001D1BF1" w:rsidRPr="001D1BF1" w:rsidRDefault="001D1BF1">
                  <w:pPr>
                    <w:rPr>
                      <w:rFonts w:ascii="Times New Roman" w:hAnsi="Times New Roman" w:cs="Times New Roman"/>
                    </w:rPr>
                  </w:pPr>
                  <w:r w:rsidRPr="001D1BF1">
                    <w:rPr>
                      <w:rFonts w:ascii="Times New Roman" w:hAnsi="Times New Roman" w:cs="Times New Roman"/>
                    </w:rPr>
                    <w:lastRenderedPageBreak/>
                    <w:t> </w:t>
                  </w:r>
                </w:p>
              </w:tc>
            </w:tr>
            <w:tr w:rsidR="001D1BF1" w:rsidRPr="001D1BF1" w:rsidTr="001D1BF1">
              <w:tc>
                <w:tcPr>
                  <w:tcW w:w="2214" w:type="dxa"/>
                  <w:gridSpan w:val="2"/>
                  <w:shd w:val="clear" w:color="auto" w:fill="FFFFFF"/>
                </w:tcPr>
                <w:p w:rsidR="001D1BF1" w:rsidRPr="001D1BF1" w:rsidRDefault="001D1BF1">
                  <w:pPr>
                    <w:spacing w:before="120" w:line="312" w:lineRule="atLeast"/>
                    <w:jc w:val="both"/>
                    <w:rPr>
                      <w:rFonts w:ascii="Times New Roman" w:hAnsi="Times New Roman" w:cs="Times New Roman"/>
                      <w:color w:val="444444"/>
                      <w:sz w:val="21"/>
                      <w:szCs w:val="21"/>
                      <w:lang w:val="ro-RO"/>
                    </w:rPr>
                  </w:pPr>
                </w:p>
              </w:tc>
              <w:tc>
                <w:tcPr>
                  <w:tcW w:w="2214" w:type="dxa"/>
                  <w:gridSpan w:val="2"/>
                  <w:shd w:val="clear" w:color="auto" w:fill="FFFFFF"/>
                </w:tcPr>
                <w:p w:rsidR="001D1BF1" w:rsidRPr="001D1BF1" w:rsidRDefault="001D1BF1">
                  <w:pPr>
                    <w:spacing w:before="120" w:line="312" w:lineRule="atLeast"/>
                    <w:jc w:val="both"/>
                    <w:rPr>
                      <w:rFonts w:ascii="Times New Roman" w:hAnsi="Times New Roman" w:cs="Times New Roman"/>
                      <w:color w:val="444444"/>
                      <w:sz w:val="21"/>
                      <w:szCs w:val="21"/>
                      <w:lang w:val="ro-RO"/>
                    </w:rPr>
                  </w:pPr>
                </w:p>
              </w:tc>
            </w:tr>
            <w:tr w:rsidR="001D1BF1" w:rsidRPr="001D1BF1" w:rsidTr="001D1BF1">
              <w:tc>
                <w:tcPr>
                  <w:tcW w:w="510" w:type="dxa"/>
                  <w:shd w:val="clear" w:color="auto" w:fill="FFFFFF"/>
                  <w:vAlign w:val="center"/>
                  <w:hideMark/>
                </w:tcPr>
                <w:p w:rsidR="001D1BF1" w:rsidRPr="001D1BF1" w:rsidRDefault="001D1BF1">
                  <w:pPr>
                    <w:rPr>
                      <w:rFonts w:ascii="Times New Roman" w:hAnsi="Times New Roman" w:cs="Times New Roman"/>
                      <w:color w:val="444444"/>
                      <w:sz w:val="21"/>
                      <w:szCs w:val="21"/>
                      <w:lang w:val="ro-RO"/>
                    </w:rPr>
                  </w:pPr>
                </w:p>
              </w:tc>
              <w:tc>
                <w:tcPr>
                  <w:tcW w:w="2310" w:type="dxa"/>
                  <w:shd w:val="clear" w:color="auto" w:fill="FFFFFF"/>
                  <w:vAlign w:val="center"/>
                  <w:hideMark/>
                </w:tcPr>
                <w:p w:rsidR="001D1BF1" w:rsidRPr="001D1BF1" w:rsidRDefault="001D1BF1">
                  <w:pPr>
                    <w:rPr>
                      <w:rFonts w:ascii="Times New Roman" w:eastAsia="Times New Roman" w:hAnsi="Times New Roman" w:cs="Times New Roman"/>
                      <w:sz w:val="20"/>
                      <w:szCs w:val="20"/>
                    </w:rPr>
                  </w:pPr>
                </w:p>
              </w:tc>
              <w:tc>
                <w:tcPr>
                  <w:tcW w:w="2640" w:type="dxa"/>
                  <w:shd w:val="clear" w:color="auto" w:fill="FFFFFF"/>
                  <w:vAlign w:val="center"/>
                  <w:hideMark/>
                </w:tcPr>
                <w:p w:rsidR="001D1BF1" w:rsidRPr="001D1BF1" w:rsidRDefault="001D1BF1">
                  <w:pPr>
                    <w:rPr>
                      <w:rFonts w:ascii="Times New Roman" w:eastAsia="Times New Roman" w:hAnsi="Times New Roman" w:cs="Times New Roman"/>
                      <w:sz w:val="20"/>
                      <w:szCs w:val="20"/>
                    </w:rPr>
                  </w:pPr>
                </w:p>
              </w:tc>
              <w:tc>
                <w:tcPr>
                  <w:tcW w:w="210" w:type="dxa"/>
                  <w:shd w:val="clear" w:color="auto" w:fill="FFFFFF"/>
                  <w:vAlign w:val="center"/>
                  <w:hideMark/>
                </w:tcPr>
                <w:p w:rsidR="001D1BF1" w:rsidRPr="001D1BF1" w:rsidRDefault="001D1BF1">
                  <w:pPr>
                    <w:rPr>
                      <w:rFonts w:ascii="Times New Roman" w:eastAsia="Times New Roman" w:hAnsi="Times New Roman" w:cs="Times New Roman"/>
                      <w:sz w:val="20"/>
                      <w:szCs w:val="20"/>
                    </w:rPr>
                  </w:pPr>
                </w:p>
              </w:tc>
            </w:tr>
          </w:tbl>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         Bonusul de 29 g CO2eq/MJ se atribuie dacă există elemente care să ateste că terenul în chestiune: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(a) nu era folosit pentru activități agricole sau de orice altă natură în ianuarie 2008; și</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 se încadrează în una dintre următoarele categorii:</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(i) teren sever degradat, inclusiv terenurile exploatate în trecut în scopuri agricole;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(ii) teren grav contaminat;</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Bonusul de 29 g CO2eq/MJ se aplică pentru o perioadă de până la 10 ani, începând cu data transformării terenurilor în exploatații agricole, cu condiția asigurării unei creșteri regulate a stocului de carbon, precum și a unei reduceri a eroziunii, în cazul terenurilor din categoria (i) și a reducerii contaminării solului în cazul terenurilor din categoria (ii).</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         Categoriile menționate la punctul 8 litera (b) se definesc după cum urmează:</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(a) „teren sever degradat” înseamnă un teren care, pe o perioadă importantă de timp, a fost fie salinizat într-o proporție importantă, fie a prezentat un conținut în materii organice deosebit de scăzut și care a fost grav erodat;</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 „teren grav contaminat” înseamnă un teren pe care nu se pot cultiva produse alimentare sau hrană pentru animale datorită nivelului de contaminare.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Astfel de terenuri includ terenurile care au făcut obiectul unei decizii a Comisiei în conformitate cu articolul 18 alineatul (4) primul paragraf.</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10.       Comisia adoptă până la 31 decembrie 2009 orientări pentru calcularea stocurilor de carbon din sol pe baza Orientărilor IPCC pentru inventarele naționale ale gazelor cu efect de seră din 2006, volumul 4. Orientările Comisiei folosesc drept bază de calcul pentru stocurile de carbon din sol în sensul prezentei directive.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11.       Emisiile rezultate în urma prelucrării, ep , include emisii provenite din însuși procesul de prelucrare; din deșeuri și scurgeri; precum și din producerea de substanțe sau produse chimice utilizate în procesul de prelucrare.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La calculul consumului de energie electrică care nu se produce în instalația de producție a combustibilului, se consideră că intensitatea emisiilor de gaze cu efect de seră care caracterizează producerea și distribuția energiei electrice respective este egală cu intensitatea medie a emisiilor la producerea și distribuția de energie electrică într-o regiune definită. Ca o excepție de la această regulă producătorii pot utiliza o valoare medie pentru a calcula energia electrică produsă de o instalație individuală de producere a energiei electrice, în cazul în care instalația nu este conectată la rețeaua de energie electrică.</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12.       Emisiile provenite din transport și distribuție, etd , includ emisii rezultate din transportul și stocarea de materii prime și materiale semifinite și din stocarea și distribuția de materiale finite. Emisiile provenite din transport și distribuție care sunt luate în considerare în temeiul punctului 6 nu sunt acoperite de prezentul punct.</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       Emisiile provenite de la combustibilul utilizat, eu , se consideră ca având valoarea zero pentru biocarburanți și biolichide.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       Reducerea emisiilor prin captarea și stocarea geologică a carbonului eccs , care nu au fost deja luate în calcul pentru ep , se limitează la emisiile evitate prin captarea și reținerea de CO2 emis în legătură directă cu extracția, transportul, prelucrarea și distribuția combustibilului.</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15.       Reducerea emisiilor prin captarea și înlocuirea carbonului, eccr , se limitează la emisiile evitate prin captarea de CO2 al cărui carbon provine din biomasă și care se utilizează la înlocuirea CO2 de origine fosilă, utilizat în produse și servicii comerciale.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16.       Reducerea emisiilor obținute prin excesul de energie electrică de la cogenerare, eee , se iau în considerare în cazul excesului de energie electrică produs de sistemele de producere a combustibilului care utilizează cogenerarea, cu excepția cazului în care </w:t>
            </w:r>
            <w:r w:rsidRPr="001D1BF1">
              <w:rPr>
                <w:rFonts w:ascii="Times New Roman" w:hAnsi="Times New Roman" w:cs="Times New Roman"/>
                <w:sz w:val="24"/>
                <w:szCs w:val="24"/>
                <w:lang w:val="ro-RO"/>
              </w:rPr>
              <w:lastRenderedPageBreak/>
              <w:t>combustibilul utilizat pentru cogenerare este un coprodus, altul decât un reziduu de recoltă agricolă. La calculul acestui exces de energie electrică se consideră că dimensiunea unității de cogenerare este cea minimă necesară pentru ca unitatea de cogenerare să furnizeze căldura necesară pentru producerea combustibilului. Se consideră că reducerea emisiilor de gaze cu efect de seră aferente acestui exces de energie electrică este egală cu cantitatea de gaze cu efect de seră care ar fi emisă la generarea unei cantități egale de energie electrică într-o centrală electrică care utilizează același combustibil ca și unitatea de cogenerare.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17.       În cazul în care, printr-un proces de producție a combustibilului, se obține, în combinație, combustibilul pentru care se calculează emisiile și unul sau mai multe alte produse („coproduse”), emisiile de gaze cu efect de seră se împart între combustibil sau produsul său intermediar și coproduse, proporțional cu conținutul lor energetic (determinat de puterea calorifică inferioară în cazul unor coproduse altele decât energia electrică).</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18.       Pentru calculul menționat la punctul 17, emisiile care trebuie împărțite sunt eec + el , + acele fracții ale ep , etd și eee care au loc până la faza în care se produce un coprodus, inclusiv faza respectivă. În cazul în care s-a alocat întreaga valoare coproduselor într-o etapă de prelucrare anterioară din ciclul de viață, </w:t>
            </w:r>
            <w:r w:rsidRPr="001D1BF1">
              <w:rPr>
                <w:rFonts w:ascii="Times New Roman" w:hAnsi="Times New Roman" w:cs="Times New Roman"/>
                <w:sz w:val="24"/>
                <w:szCs w:val="24"/>
                <w:lang w:val="ro-RO"/>
              </w:rPr>
              <w:lastRenderedPageBreak/>
              <w:t>fracția din emisiile atribuite produsului combustibil intermediar în ultima etapă a prelucrării respective se utilizează în acest scop în locul valorii totale a emisiilor.</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În cazul biocarburanților și al biolichidelor, toate coprodusele, inclusiv energia electrică care nu se încadrează în domeniul de aplicare a punctului 16, se iau în considerare în sensul acestui calcul, cu excepția reziduurilor de recolte agricole, inclusiv paie, resturi rezultate prin prelucrarea trestiei de zahăr, pielițe, sâmburi de fructe și coji de nuci. În scopul calculului respectiv, se atribuie un conținut energetic egal cu zero coproduselor cu un conținut de energie negativ.</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Deșeurile, reziduurile de recolte agricole, inclusiv paie, reziduurile rezultate prin prelucrarea trestiei de zahăr, pielițele, sâmburii de fructe și cojile de nuci, precum și reziduurile provenite din prelucrare, inclusiv glicerina brută (glicerină care nu este rafinată), au o valoare a emisiilor de gaze cu efect de seră egală cu zero în decursul ciclului lor de viață până în momentul procesului de colectare a acestora.</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În cazul combustibililor produși în rafinării, unitatea de analiză pentru calculul menționat la punctul 17 este rafinăria.</w:t>
            </w:r>
          </w:p>
          <w:p w:rsidR="001D1BF1" w:rsidRPr="001D1BF1" w:rsidRDefault="001D1BF1">
            <w:pPr>
              <w:shd w:val="clear" w:color="auto" w:fill="FFFFFF"/>
              <w:spacing w:before="120" w:after="12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19.       În cazul biocarburanților, pentru calculul menționat la punctul 4, omologul </w:t>
            </w:r>
            <w:r w:rsidRPr="001D1BF1">
              <w:rPr>
                <w:rFonts w:ascii="Times New Roman" w:hAnsi="Times New Roman" w:cs="Times New Roman"/>
                <w:sz w:val="24"/>
                <w:szCs w:val="24"/>
                <w:lang w:val="ro-RO"/>
              </w:rPr>
              <w:lastRenderedPageBreak/>
              <w:t>combustibilului fosil EF este reprezentat de ultimele emisii medii efective disponibile din partea fosilă din benzina și motorina consumate în Comunitate, în conformitate cu Directiva 98/70/CE. În cazul în care aceste date nu sunt disponibile, valoarea utilizată este de 83,8 g CO2eq/MJ.</w:t>
            </w:r>
          </w:p>
          <w:p w:rsidR="001D1BF1" w:rsidRPr="001D1BF1" w:rsidRDefault="001D1BF1">
            <w:pPr>
              <w:shd w:val="clear" w:color="auto" w:fill="FFFFFF"/>
              <w:spacing w:before="120" w:after="12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În cazul biolichidelor utilizate în producerea de energie electrică, pentru calculul menționat la punctul 4, omologul combustibilului fosil EF este 91 g CO2eq/MJ.</w:t>
            </w:r>
          </w:p>
          <w:p w:rsidR="001D1BF1" w:rsidRPr="001D1BF1" w:rsidRDefault="001D1BF1">
            <w:pPr>
              <w:shd w:val="clear" w:color="auto" w:fill="FFFFFF"/>
              <w:spacing w:before="120" w:after="12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În cazul biolichidelor utilizate în producerea de căldură, pentru calculul menționat la punctul 4, omologul combustibilului fosil EF este 77 g CO2eq/MJ.</w:t>
            </w:r>
          </w:p>
          <w:p w:rsidR="001D1BF1" w:rsidRPr="001D1BF1" w:rsidRDefault="001D1BF1">
            <w:pPr>
              <w:shd w:val="clear" w:color="auto" w:fill="FFFFFF"/>
              <w:spacing w:before="120" w:after="12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În cazul biolichidelor utilizate în cogenerare, pentru calculul menționat la punctul 4, omologul combustibilului fosil EF este 85 g CO2eq/MJ.</w:t>
            </w:r>
          </w:p>
          <w:p w:rsidR="001D1BF1" w:rsidRPr="001D1BF1" w:rsidRDefault="001D1BF1">
            <w:pPr>
              <w:shd w:val="clear" w:color="auto" w:fill="FFFFFF"/>
              <w:spacing w:before="120" w:after="12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    </w:t>
            </w:r>
            <w:r w:rsidRPr="001D1BF1">
              <w:rPr>
                <w:rFonts w:ascii="Times New Roman" w:hAnsi="Times New Roman" w:cs="Times New Roman"/>
                <w:i/>
                <w:iCs/>
                <w:sz w:val="24"/>
                <w:szCs w:val="24"/>
                <w:lang w:val="ro-RO"/>
              </w:rPr>
              <w:t>Valori detaliate implicite pentru biocarburanți și biolichide</w:t>
            </w:r>
          </w:p>
          <w:p w:rsidR="001D1BF1" w:rsidRPr="001D1BF1" w:rsidRDefault="001D1BF1">
            <w:pPr>
              <w:shd w:val="clear" w:color="auto" w:fill="FFFFFF"/>
              <w:spacing w:before="120" w:after="120"/>
              <w:jc w:val="both"/>
              <w:rPr>
                <w:rFonts w:ascii="Times New Roman" w:hAnsi="Times New Roman" w:cs="Times New Roman"/>
                <w:i/>
                <w:iCs/>
                <w:sz w:val="24"/>
                <w:szCs w:val="24"/>
                <w:lang w:val="ro-RO"/>
              </w:rPr>
            </w:pPr>
            <w:r w:rsidRPr="001D1BF1">
              <w:rPr>
                <w:rFonts w:ascii="Times New Roman" w:hAnsi="Times New Roman" w:cs="Times New Roman"/>
                <w:i/>
                <w:iCs/>
                <w:spacing w:val="40"/>
                <w:sz w:val="24"/>
                <w:szCs w:val="24"/>
                <w:lang w:val="ro-RO"/>
              </w:rPr>
              <w:t>Valori detaliate implicite pentru cultură: „e</w:t>
            </w:r>
            <w:r w:rsidRPr="001D1BF1">
              <w:rPr>
                <w:rFonts w:ascii="Times New Roman" w:hAnsi="Times New Roman" w:cs="Times New Roman"/>
                <w:i/>
                <w:iCs/>
                <w:spacing w:val="40"/>
                <w:sz w:val="24"/>
                <w:szCs w:val="24"/>
                <w:vertAlign w:val="subscript"/>
                <w:lang w:val="ro-RO"/>
              </w:rPr>
              <w:t>ec</w:t>
            </w:r>
            <w:r w:rsidRPr="001D1BF1">
              <w:rPr>
                <w:rFonts w:ascii="Times New Roman" w:hAnsi="Times New Roman" w:cs="Times New Roman"/>
                <w:i/>
                <w:iCs/>
                <w:spacing w:val="40"/>
                <w:sz w:val="24"/>
                <w:szCs w:val="24"/>
                <w:lang w:val="ro-RO"/>
              </w:rPr>
              <w:t> ” conform definiției din partea C la prezenta anexă</w:t>
            </w:r>
          </w:p>
          <w:tbl>
            <w:tblPr>
              <w:tblW w:w="442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4"/>
              <w:gridCol w:w="1275"/>
              <w:gridCol w:w="1166"/>
            </w:tblGrid>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Filiera de producție a biocarburanților și a altor biolichide</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sfeclă de zahăr</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12</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12</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grâu</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23</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23</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porumb, produs în Comunitate</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20</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20</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trestie de zahăr</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ETBE din surse regenerabile</w:t>
                  </w:r>
                </w:p>
              </w:tc>
              <w:tc>
                <w:tcPr>
                  <w:tcW w:w="2443"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producția etanolului</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TAEE din surse regenerabile</w:t>
                  </w:r>
                </w:p>
              </w:tc>
              <w:tc>
                <w:tcPr>
                  <w:tcW w:w="2443"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producția etanolului</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semințe de rapiță</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29</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29</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floarea soarelui</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18</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18</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biomotorină din semințe de soia</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19</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19</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ulei de palmier</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ulei din deșeuri de origine vegetală sau animală </w:t>
                  </w:r>
                  <w:hyperlink r:id="rId25" w:anchor="E0033" w:history="1">
                    <w:r w:rsidRPr="001D1BF1">
                      <w:rPr>
                        <w:rStyle w:val="Hyperlink"/>
                        <w:rFonts w:ascii="Times New Roman" w:hAnsi="Times New Roman" w:cs="Times New Roman"/>
                        <w:color w:val="800080"/>
                        <w:lang w:val="ro-RO"/>
                      </w:rPr>
                      <w:t>(</w:t>
                    </w:r>
                    <w:r w:rsidRPr="001D1BF1">
                      <w:rPr>
                        <w:rStyle w:val="Hyperlink"/>
                        <w:rFonts w:ascii="Times New Roman" w:hAnsi="Times New Roman" w:cs="Times New Roman"/>
                        <w:color w:val="800080"/>
                        <w:sz w:val="17"/>
                        <w:szCs w:val="17"/>
                        <w:vertAlign w:val="superscript"/>
                        <w:lang w:val="ro-RO"/>
                      </w:rPr>
                      <w:t>1</w:t>
                    </w:r>
                    <w:r w:rsidRPr="001D1BF1">
                      <w:rPr>
                        <w:rStyle w:val="Hyperlink"/>
                        <w:rFonts w:ascii="Times New Roman" w:hAnsi="Times New Roman" w:cs="Times New Roman"/>
                        <w:color w:val="800080"/>
                        <w:lang w:val="ro-RO"/>
                      </w:rPr>
                      <w:t>)</w:t>
                    </w:r>
                  </w:hyperlink>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semințe de rapiță, hidrotratat</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30</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30</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floarea soarelui, hidrotratat</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18</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18</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ulei de palmier, hidrotratat</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15</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15</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pur din semințe de rapiță</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30</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30</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deșeuri urbane organice, sub formă de gaz natural comprimat</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biogaz din gunoi de grajd umed, sub </w:t>
                  </w:r>
                  <w:r w:rsidRPr="001D1BF1">
                    <w:rPr>
                      <w:rFonts w:ascii="Times New Roman" w:hAnsi="Times New Roman" w:cs="Times New Roman"/>
                      <w:sz w:val="24"/>
                      <w:szCs w:val="24"/>
                      <w:lang w:val="ro-RO"/>
                    </w:rPr>
                    <w:lastRenderedPageBreak/>
                    <w:t>formă de gaz natural comprimat</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0</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rPr>
                <w:jc w:val="center"/>
              </w:trPr>
              <w:tc>
                <w:tcPr>
                  <w:tcW w:w="19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uscat, sub formă de gaz natural comprimat</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1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rPr>
                <w:jc w:val="center"/>
              </w:trPr>
              <w:tc>
                <w:tcPr>
                  <w:tcW w:w="4429"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w:t>
                  </w:r>
                  <w:r w:rsidRPr="001D1BF1">
                    <w:rPr>
                      <w:rFonts w:ascii="Times New Roman" w:hAnsi="Times New Roman" w:cs="Times New Roman"/>
                      <w:sz w:val="17"/>
                      <w:szCs w:val="17"/>
                      <w:vertAlign w:val="superscript"/>
                      <w:lang w:val="ro-RO"/>
                    </w:rPr>
                    <w:t>1</w:t>
                  </w:r>
                  <w:r w:rsidRPr="001D1BF1">
                    <w:rPr>
                      <w:rFonts w:ascii="Times New Roman" w:hAnsi="Times New Roman" w:cs="Times New Roman"/>
                      <w:sz w:val="24"/>
                      <w:szCs w:val="24"/>
                      <w:lang w:val="ro-RO"/>
                    </w:rPr>
                    <w:t>)   Nu se includ uleiurile de origine animală produse din subproduse de origine animală clasificate ca materiale de categoria 3 în conformitate cu Regulamentul (CE) nr. 1774/2002.</w:t>
                  </w:r>
                </w:p>
              </w:tc>
            </w:tr>
          </w:tbl>
          <w:p w:rsidR="001D1BF1" w:rsidRPr="001D1BF1" w:rsidRDefault="001D1BF1">
            <w:pPr>
              <w:shd w:val="clear" w:color="auto" w:fill="FFFFFF"/>
              <w:spacing w:before="120" w:after="120"/>
              <w:jc w:val="both"/>
              <w:rPr>
                <w:rFonts w:ascii="Times New Roman" w:hAnsi="Times New Roman" w:cs="Times New Roman"/>
                <w:i/>
                <w:iCs/>
                <w:color w:val="444444"/>
                <w:sz w:val="24"/>
                <w:szCs w:val="24"/>
                <w:lang w:val="ro-RO"/>
              </w:rPr>
            </w:pPr>
            <w:r w:rsidRPr="001D1BF1">
              <w:rPr>
                <w:rFonts w:ascii="Times New Roman" w:hAnsi="Times New Roman" w:cs="Times New Roman"/>
                <w:i/>
                <w:iCs/>
                <w:color w:val="444444"/>
                <w:spacing w:val="40"/>
                <w:sz w:val="24"/>
                <w:szCs w:val="24"/>
                <w:lang w:val="ro-RO"/>
              </w:rPr>
              <w:t>Valori detaliate implicite pentru prelucrare (inclusiv energie electrică în exces): „e</w:t>
            </w:r>
            <w:r w:rsidRPr="001D1BF1">
              <w:rPr>
                <w:rFonts w:ascii="Times New Roman" w:hAnsi="Times New Roman" w:cs="Times New Roman"/>
                <w:i/>
                <w:iCs/>
                <w:color w:val="444444"/>
                <w:spacing w:val="40"/>
                <w:sz w:val="24"/>
                <w:szCs w:val="24"/>
                <w:vertAlign w:val="subscript"/>
                <w:lang w:val="ro-RO"/>
              </w:rPr>
              <w:t>p</w:t>
            </w:r>
            <w:r w:rsidRPr="001D1BF1">
              <w:rPr>
                <w:rFonts w:ascii="Times New Roman" w:hAnsi="Times New Roman" w:cs="Times New Roman"/>
                <w:i/>
                <w:iCs/>
                <w:color w:val="444444"/>
                <w:spacing w:val="40"/>
                <w:sz w:val="24"/>
                <w:szCs w:val="24"/>
                <w:lang w:val="ro-RO"/>
              </w:rPr>
              <w:t> – e</w:t>
            </w:r>
            <w:r w:rsidRPr="001D1BF1">
              <w:rPr>
                <w:rFonts w:ascii="Times New Roman" w:hAnsi="Times New Roman" w:cs="Times New Roman"/>
                <w:i/>
                <w:iCs/>
                <w:color w:val="444444"/>
                <w:spacing w:val="40"/>
                <w:sz w:val="24"/>
                <w:szCs w:val="24"/>
                <w:vertAlign w:val="subscript"/>
                <w:lang w:val="ro-RO"/>
              </w:rPr>
              <w:t>ee</w:t>
            </w:r>
            <w:r w:rsidRPr="001D1BF1">
              <w:rPr>
                <w:rFonts w:ascii="Times New Roman" w:hAnsi="Times New Roman" w:cs="Times New Roman"/>
                <w:i/>
                <w:iCs/>
                <w:color w:val="444444"/>
                <w:spacing w:val="40"/>
                <w:sz w:val="24"/>
                <w:szCs w:val="24"/>
                <w:lang w:val="ro-RO"/>
              </w:rPr>
              <w:t> ”, conform definiției din partea C la prezenta anexă</w:t>
            </w:r>
          </w:p>
          <w:tbl>
            <w:tblPr>
              <w:tblW w:w="457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58"/>
              <w:gridCol w:w="1275"/>
              <w:gridCol w:w="1242"/>
            </w:tblGrid>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Filiera de producție a biocarburanților și a biolichidelor</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sfeclă de zahăr</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19</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26</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etanol din grâu (nu se menționează combustibilul de prelucrare)</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32</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45</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grâu (lignit utilizat ca combustibil de prelucrare în instalații de cogenerare)</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32</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45</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grâu (gaz natural utilizat ca combustibil de prelucrare în cazane convenționale)</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21</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30</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grâu (gaz natural utilizat ca combustibil de prelucrare în instalații de cogenerare)</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19</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grâu (paie utilizate ca combustibil de prelucrare în instalații de cogenerare)</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etanol din porumb, produs în Comunitate (gaz natural utilizat ca combustibil de prelucrare în instalații de cogenerare)</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15</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21</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trestie de zahăr</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ETBE din surse regenerabile</w:t>
                  </w:r>
                </w:p>
              </w:tc>
              <w:tc>
                <w:tcPr>
                  <w:tcW w:w="2519"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producția etanolului</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TAEE din surse regenerabile</w:t>
                  </w:r>
                </w:p>
              </w:tc>
              <w:tc>
                <w:tcPr>
                  <w:tcW w:w="2519"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producția etanolului</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semințe de rapiță</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16</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22</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floarea soarelui</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16</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22</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semințe de soia</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18</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26</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ulei de palmier (nu se specifică procedeul)</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35</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49</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biomotorină din ulei de palmier (procedeu cu captură de metan în aer la presa de ulei)</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18</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ulei din deșeuri de origine vegetală sau animală</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semințe de rapiță, hidrotratat</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10</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floarea soarelui, hidrotratat</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10</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ulei de palmier, hidrotratat (nu se specifică procedeul)</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30</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42</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ulei de palmier, hidrotratat (procedeu cu captură de metan la presa de ulei)</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ulei vegetal pur din semințe de rapiță</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deșeuri urbane organice, sub formă de gaz natural comprimat</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20</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umed, sub formă de gaz natural comprimat</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11</w:t>
                  </w:r>
                </w:p>
              </w:tc>
            </w:tr>
            <w:tr w:rsidR="001D1BF1" w:rsidRPr="001D1BF1" w:rsidTr="001D1BF1">
              <w:trPr>
                <w:jc w:val="center"/>
              </w:trPr>
              <w:tc>
                <w:tcPr>
                  <w:tcW w:w="20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uscat, sub formă de gaz natural comprimat</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w:t>
                  </w:r>
                </w:p>
              </w:tc>
              <w:tc>
                <w:tcPr>
                  <w:tcW w:w="12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11</w:t>
                  </w:r>
                </w:p>
              </w:tc>
            </w:tr>
          </w:tbl>
          <w:p w:rsidR="001D1BF1" w:rsidRPr="001D1BF1" w:rsidRDefault="001D1BF1">
            <w:pPr>
              <w:shd w:val="clear" w:color="auto" w:fill="FFFFFF"/>
              <w:spacing w:before="120" w:after="120"/>
              <w:jc w:val="both"/>
              <w:rPr>
                <w:rFonts w:ascii="Times New Roman" w:hAnsi="Times New Roman" w:cs="Times New Roman"/>
                <w:i/>
                <w:iCs/>
                <w:color w:val="444444"/>
                <w:sz w:val="21"/>
                <w:szCs w:val="21"/>
                <w:lang w:val="ro-RO"/>
              </w:rPr>
            </w:pPr>
            <w:r w:rsidRPr="001D1BF1">
              <w:rPr>
                <w:rFonts w:ascii="Times New Roman" w:hAnsi="Times New Roman" w:cs="Times New Roman"/>
                <w:i/>
                <w:iCs/>
                <w:color w:val="444444"/>
                <w:spacing w:val="40"/>
                <w:sz w:val="21"/>
                <w:szCs w:val="21"/>
                <w:lang w:val="ro-RO"/>
              </w:rPr>
              <w:t>Valori detaliate implicite pentru transport și distribuție: „e</w:t>
            </w:r>
            <w:r w:rsidRPr="001D1BF1">
              <w:rPr>
                <w:rFonts w:ascii="Times New Roman" w:hAnsi="Times New Roman" w:cs="Times New Roman"/>
                <w:i/>
                <w:iCs/>
                <w:color w:val="444444"/>
                <w:spacing w:val="40"/>
                <w:sz w:val="15"/>
                <w:szCs w:val="15"/>
                <w:vertAlign w:val="subscript"/>
                <w:lang w:val="ro-RO"/>
              </w:rPr>
              <w:t>td</w:t>
            </w:r>
            <w:r w:rsidRPr="001D1BF1">
              <w:rPr>
                <w:rFonts w:ascii="Times New Roman" w:hAnsi="Times New Roman" w:cs="Times New Roman"/>
                <w:i/>
                <w:iCs/>
                <w:color w:val="444444"/>
                <w:spacing w:val="40"/>
                <w:sz w:val="21"/>
                <w:szCs w:val="21"/>
                <w:lang w:val="ro-RO"/>
              </w:rPr>
              <w:t> ” conform definiției din partea C la prezenta anexă</w:t>
            </w:r>
          </w:p>
          <w:tbl>
            <w:tblPr>
              <w:tblW w:w="45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87"/>
              <w:gridCol w:w="1087"/>
              <w:gridCol w:w="1541"/>
            </w:tblGrid>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Filiera de producție a biocarburanților și a biolichidelor</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ind w:left="-188"/>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spacing w:before="60" w:line="312" w:lineRule="atLeast"/>
                    <w:ind w:left="-188"/>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ind w:left="-188"/>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spacing w:before="60" w:line="312" w:lineRule="atLeast"/>
                    <w:ind w:left="-188"/>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sfeclă de zahăr</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etanol din grâu</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porumb, produs în Comunitate</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trestie de zahăr</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ETBE din surse regenerabile</w:t>
                  </w:r>
                </w:p>
              </w:tc>
              <w:tc>
                <w:tcPr>
                  <w:tcW w:w="2631"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producția etanolului</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TAEE din surse regenerabile</w:t>
                  </w:r>
                </w:p>
              </w:tc>
              <w:tc>
                <w:tcPr>
                  <w:tcW w:w="2631"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producția etanolului</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semințe de rapiță</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floarea soarelui</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semințe de soia</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ulei de palmier</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right="-7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ulei din deșeuri de origine vegetală sau animală</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ulei vegetal din semințe de rapiță, hidrotratat</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floarea soarelui, hidrotratat</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ulei de palmier, hidrotratat</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pur din semințe de rapiță</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deșeuri urbane organice, sub formă de gaz natural comprimat</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umed, sub formă de gaz natural comprimat</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rPr>
                <w:jc w:val="center"/>
              </w:trPr>
              <w:tc>
                <w:tcPr>
                  <w:tcW w:w="1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firstLine="16"/>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uscat, sub formă de gaz natural comprimat</w:t>
                  </w:r>
                </w:p>
              </w:tc>
              <w:tc>
                <w:tcPr>
                  <w:tcW w:w="108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5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left="-188"/>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r>
          </w:tbl>
          <w:p w:rsidR="001D1BF1" w:rsidRPr="001D1BF1" w:rsidRDefault="001D1BF1">
            <w:pPr>
              <w:shd w:val="clear" w:color="auto" w:fill="FFFFFF"/>
              <w:spacing w:before="120" w:after="120" w:line="312" w:lineRule="atLeast"/>
              <w:jc w:val="both"/>
              <w:rPr>
                <w:rFonts w:ascii="Times New Roman" w:eastAsia="Arial Unicode MS" w:hAnsi="Times New Roman" w:cs="Times New Roman"/>
                <w:i/>
                <w:iCs/>
                <w:color w:val="444444"/>
                <w:sz w:val="21"/>
                <w:szCs w:val="21"/>
                <w:lang w:val="ro-RO"/>
              </w:rPr>
            </w:pPr>
            <w:r w:rsidRPr="001D1BF1">
              <w:rPr>
                <w:rFonts w:ascii="Times New Roman" w:eastAsia="Arial Unicode MS" w:hAnsi="Times New Roman" w:cs="Times New Roman"/>
                <w:i/>
                <w:iCs/>
                <w:color w:val="444444"/>
                <w:spacing w:val="40"/>
                <w:sz w:val="21"/>
                <w:szCs w:val="21"/>
                <w:lang w:val="ro-RO"/>
              </w:rPr>
              <w:lastRenderedPageBreak/>
              <w:t xml:space="preserve">Total pentru cultură, prelucrare, transport </w:t>
            </w:r>
            <w:r w:rsidRPr="001D1BF1">
              <w:rPr>
                <w:rFonts w:ascii="Times New Roman" w:hAnsi="Times New Roman" w:cs="Times New Roman"/>
                <w:i/>
                <w:iCs/>
                <w:color w:val="444444"/>
                <w:spacing w:val="40"/>
                <w:sz w:val="21"/>
                <w:szCs w:val="21"/>
                <w:lang w:val="ro-RO"/>
              </w:rPr>
              <w:t>ș</w:t>
            </w:r>
            <w:r w:rsidRPr="001D1BF1">
              <w:rPr>
                <w:rFonts w:ascii="Times New Roman" w:eastAsia="Arial Unicode MS" w:hAnsi="Times New Roman" w:cs="Times New Roman"/>
                <w:i/>
                <w:iCs/>
                <w:color w:val="444444"/>
                <w:spacing w:val="40"/>
                <w:sz w:val="21"/>
                <w:szCs w:val="21"/>
                <w:lang w:val="ro-RO"/>
              </w:rPr>
              <w:t>i distribu</w:t>
            </w:r>
            <w:r w:rsidRPr="001D1BF1">
              <w:rPr>
                <w:rFonts w:ascii="Times New Roman" w:hAnsi="Times New Roman" w:cs="Times New Roman"/>
                <w:i/>
                <w:iCs/>
                <w:color w:val="444444"/>
                <w:spacing w:val="40"/>
                <w:sz w:val="21"/>
                <w:szCs w:val="21"/>
                <w:lang w:val="ro-RO"/>
              </w:rPr>
              <w:t>ț</w:t>
            </w:r>
            <w:r w:rsidRPr="001D1BF1">
              <w:rPr>
                <w:rFonts w:ascii="Times New Roman" w:eastAsia="Arial Unicode MS" w:hAnsi="Times New Roman" w:cs="Times New Roman"/>
                <w:i/>
                <w:iCs/>
                <w:color w:val="444444"/>
                <w:spacing w:val="40"/>
                <w:sz w:val="21"/>
                <w:szCs w:val="21"/>
                <w:lang w:val="ro-RO"/>
              </w:rPr>
              <w:t>ie</w:t>
            </w:r>
          </w:p>
          <w:tbl>
            <w:tblPr>
              <w:tblW w:w="426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49"/>
              <w:gridCol w:w="1032"/>
              <w:gridCol w:w="1579"/>
            </w:tblGrid>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Filiera de producție a biocarburanților și a biolichidelor</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sfeclă de zahăr</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33</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40</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grâu (nu se menționează combustibilul de prelucrare)</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57</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70</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grâu (lignit utilizat ca și combustibil de prelucrare în instalații de cogenerare)</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57</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70</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etanol din grâu (gaz natural utilizat ca și combustibil de </w:t>
                  </w:r>
                  <w:r w:rsidRPr="001D1BF1">
                    <w:rPr>
                      <w:rFonts w:ascii="Times New Roman" w:hAnsi="Times New Roman" w:cs="Times New Roman"/>
                      <w:sz w:val="24"/>
                      <w:szCs w:val="24"/>
                      <w:lang w:val="ro-RO"/>
                    </w:rPr>
                    <w:lastRenderedPageBreak/>
                    <w:t>prelucrare în cazane convenționale)</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46</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55</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grâu (gaz natural utilizat ca și combustibil de prelucrare în instalații de cogenerare)</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39</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44</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grâu (paie utilizate ca și combustibil de prelucrare în instalații de cogenerare)</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26</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26</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porumb, produs în Comunitate (gaz natural utilizat ca și combustibil de prelucrare în instalații de cogenerare)</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37</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43</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trestie de zahăr</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24</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24</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partea de ETBE din surse regenerabile</w:t>
                  </w:r>
                </w:p>
              </w:tc>
              <w:tc>
                <w:tcPr>
                  <w:tcW w:w="260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producția etanolului</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TAEE din surse regenerabile</w:t>
                  </w:r>
                </w:p>
              </w:tc>
              <w:tc>
                <w:tcPr>
                  <w:tcW w:w="260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producția etanolului</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semințe de rapiță</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46</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52</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floarea soarelui</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35</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41</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semințe de soia</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50</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58</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ulei de palmier (nu se specifică procedeul)</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54</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68</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 din ulei de palmier (procedeu cu captură de metan în aer la presa de ulei)</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32</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37</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biomotorină din ulei din deșeuri de origine </w:t>
                  </w:r>
                  <w:r w:rsidRPr="001D1BF1">
                    <w:rPr>
                      <w:rFonts w:ascii="Times New Roman" w:hAnsi="Times New Roman" w:cs="Times New Roman"/>
                      <w:sz w:val="24"/>
                      <w:szCs w:val="24"/>
                      <w:lang w:val="ro-RO"/>
                    </w:rPr>
                    <w:lastRenderedPageBreak/>
                    <w:t>vegetală sau animală</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10</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semințe de rapiță, hidrotratat</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41</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44</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floarea soarelui, hidrotratat</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29</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32</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ulei de palmier, hidrotratat (nu se specifică procedeul)</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50</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62</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ulei de palmier, hidrotratat (procedeu cu captură de metan în aer la presa de ulei)</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27</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29</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pur din semințe de rapiță</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35</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36</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biogaz din deșeuri urbane </w:t>
                  </w:r>
                  <w:r w:rsidRPr="001D1BF1">
                    <w:rPr>
                      <w:rFonts w:ascii="Times New Roman" w:hAnsi="Times New Roman" w:cs="Times New Roman"/>
                      <w:sz w:val="24"/>
                      <w:szCs w:val="24"/>
                      <w:lang w:val="ro-RO"/>
                    </w:rPr>
                    <w:lastRenderedPageBreak/>
                    <w:t>organice, sub formă de gaz natural comprimat</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17</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23</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umed, sub formă de gaz natural comprimat</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16</w:t>
                  </w:r>
                </w:p>
              </w:tc>
            </w:tr>
            <w:tr w:rsidR="001D1BF1" w:rsidRPr="001D1BF1" w:rsidTr="001D1BF1">
              <w:trPr>
                <w:jc w:val="center"/>
              </w:trPr>
              <w:tc>
                <w:tcPr>
                  <w:tcW w:w="164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uscat, sub formă de gaz natural comprimat</w:t>
                  </w:r>
                </w:p>
              </w:tc>
              <w:tc>
                <w:tcPr>
                  <w:tcW w:w="1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12</w:t>
                  </w:r>
                </w:p>
              </w:tc>
              <w:tc>
                <w:tcPr>
                  <w:tcW w:w="15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15</w:t>
                  </w:r>
                </w:p>
              </w:tc>
            </w:tr>
          </w:tbl>
          <w:p w:rsidR="001D1BF1" w:rsidRPr="001D1BF1" w:rsidRDefault="001D1BF1">
            <w:pPr>
              <w:shd w:val="clear" w:color="auto" w:fill="FFFFFF"/>
              <w:spacing w:before="120" w:after="120" w:line="312" w:lineRule="atLeast"/>
              <w:jc w:val="both"/>
              <w:rPr>
                <w:rFonts w:ascii="Times New Roman" w:hAnsi="Times New Roman" w:cs="Times New Roman"/>
                <w:b/>
                <w:bCs/>
                <w:i/>
                <w:iCs/>
                <w:color w:val="444444"/>
                <w:sz w:val="24"/>
                <w:szCs w:val="24"/>
                <w:lang w:val="ro-RO"/>
              </w:rPr>
            </w:pPr>
            <w:r w:rsidRPr="001D1BF1">
              <w:rPr>
                <w:rFonts w:ascii="Times New Roman" w:hAnsi="Times New Roman" w:cs="Times New Roman"/>
                <w:b/>
                <w:bCs/>
                <w:i/>
                <w:iCs/>
                <w:color w:val="444444"/>
                <w:sz w:val="24"/>
                <w:szCs w:val="24"/>
                <w:lang w:val="ro-RO"/>
              </w:rPr>
              <w:t>E.    Estimări ale valorilor implicite detaliate aferente viitorilor biocarburanți și biolichide, inexistenți sau care se află în cantități neglijabile pe piață în ianuarie 2008</w:t>
            </w:r>
          </w:p>
          <w:p w:rsidR="001D1BF1" w:rsidRPr="001D1BF1" w:rsidRDefault="001D1BF1">
            <w:pPr>
              <w:shd w:val="clear" w:color="auto" w:fill="FFFFFF"/>
              <w:spacing w:before="120" w:after="120"/>
              <w:jc w:val="both"/>
              <w:rPr>
                <w:rFonts w:ascii="Times New Roman" w:eastAsia="Arial Unicode MS" w:hAnsi="Times New Roman" w:cs="Times New Roman"/>
                <w:i/>
                <w:iCs/>
                <w:color w:val="444444"/>
                <w:sz w:val="21"/>
                <w:szCs w:val="21"/>
                <w:lang w:val="ro-RO"/>
              </w:rPr>
            </w:pPr>
            <w:r w:rsidRPr="001D1BF1">
              <w:rPr>
                <w:rFonts w:ascii="Times New Roman" w:hAnsi="Times New Roman" w:cs="Times New Roman"/>
                <w:i/>
                <w:iCs/>
                <w:color w:val="444444"/>
                <w:spacing w:val="40"/>
                <w:sz w:val="24"/>
                <w:szCs w:val="24"/>
                <w:lang w:val="ro-RO"/>
              </w:rPr>
              <w:t>Valori implicite detaliate pentru cultivare: „e</w:t>
            </w:r>
            <w:r w:rsidRPr="001D1BF1">
              <w:rPr>
                <w:rFonts w:ascii="Times New Roman" w:hAnsi="Times New Roman" w:cs="Times New Roman"/>
                <w:i/>
                <w:iCs/>
                <w:color w:val="444444"/>
                <w:spacing w:val="40"/>
                <w:sz w:val="24"/>
                <w:szCs w:val="24"/>
                <w:vertAlign w:val="subscript"/>
                <w:lang w:val="ro-RO"/>
              </w:rPr>
              <w:t>ec</w:t>
            </w:r>
            <w:r w:rsidRPr="001D1BF1">
              <w:rPr>
                <w:rFonts w:ascii="Times New Roman" w:hAnsi="Times New Roman" w:cs="Times New Roman"/>
                <w:i/>
                <w:iCs/>
                <w:color w:val="444444"/>
                <w:spacing w:val="40"/>
                <w:sz w:val="24"/>
                <w:szCs w:val="24"/>
                <w:lang w:val="ro-RO"/>
              </w:rPr>
              <w:t> ” conform definiției din partea C la prezenta anexă</w:t>
            </w:r>
          </w:p>
          <w:tbl>
            <w:tblPr>
              <w:tblW w:w="439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27"/>
              <w:gridCol w:w="759"/>
              <w:gridCol w:w="1009"/>
            </w:tblGrid>
            <w:tr w:rsidR="001D1BF1" w:rsidRPr="001D1BF1" w:rsidTr="001D1BF1">
              <w:trPr>
                <w:trHeight w:val="127"/>
                <w:jc w:val="center"/>
              </w:trPr>
              <w:tc>
                <w:tcPr>
                  <w:tcW w:w="26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Filiera de producție a biocarburanților și a altor biolichide</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Emisii tipice de gaze cu </w:t>
                  </w:r>
                  <w:r w:rsidRPr="001D1BF1">
                    <w:rPr>
                      <w:rFonts w:ascii="Times New Roman" w:hAnsi="Times New Roman" w:cs="Times New Roman"/>
                      <w:b/>
                      <w:bCs/>
                      <w:sz w:val="24"/>
                      <w:szCs w:val="24"/>
                      <w:lang w:val="ro-RO"/>
                    </w:rPr>
                    <w:lastRenderedPageBreak/>
                    <w:t>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c>
                <w:tcPr>
                  <w:tcW w:w="10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Emisii implicite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r>
            <w:tr w:rsidR="001D1BF1" w:rsidRPr="001D1BF1" w:rsidTr="001D1BF1">
              <w:trPr>
                <w:trHeight w:val="127"/>
                <w:jc w:val="center"/>
              </w:trPr>
              <w:tc>
                <w:tcPr>
                  <w:tcW w:w="26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etanol din paie de grâu</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w:t>
                  </w:r>
                </w:p>
              </w:tc>
              <w:tc>
                <w:tcPr>
                  <w:tcW w:w="10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w:t>
                  </w:r>
                </w:p>
              </w:tc>
            </w:tr>
            <w:tr w:rsidR="001D1BF1" w:rsidRPr="001D1BF1" w:rsidTr="001D1BF1">
              <w:trPr>
                <w:trHeight w:val="127"/>
                <w:jc w:val="center"/>
              </w:trPr>
              <w:tc>
                <w:tcPr>
                  <w:tcW w:w="26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deșeuri lemnoase</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0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rPr>
                <w:trHeight w:val="127"/>
                <w:jc w:val="center"/>
              </w:trPr>
              <w:tc>
                <w:tcPr>
                  <w:tcW w:w="26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deșeuri lemnoase provenite din pădure cultivată</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w:t>
                  </w:r>
                </w:p>
              </w:tc>
              <w:tc>
                <w:tcPr>
                  <w:tcW w:w="10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w:t>
                  </w:r>
                </w:p>
              </w:tc>
            </w:tr>
            <w:tr w:rsidR="001D1BF1" w:rsidRPr="001D1BF1" w:rsidTr="001D1BF1">
              <w:trPr>
                <w:trHeight w:val="667"/>
                <w:jc w:val="center"/>
              </w:trPr>
              <w:tc>
                <w:tcPr>
                  <w:tcW w:w="26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deșeuri lemnoase</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0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rPr>
                <w:trHeight w:val="1050"/>
                <w:jc w:val="center"/>
              </w:trPr>
              <w:tc>
                <w:tcPr>
                  <w:tcW w:w="26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deșeuri lemnoase provenite din pădure cultivată</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0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r>
            <w:tr w:rsidR="001D1BF1" w:rsidRPr="001D1BF1" w:rsidTr="001D1BF1">
              <w:trPr>
                <w:trHeight w:val="384"/>
                <w:jc w:val="center"/>
              </w:trPr>
              <w:tc>
                <w:tcPr>
                  <w:tcW w:w="26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DME din deșeuri lemnoase</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0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rPr>
                <w:trHeight w:val="842"/>
                <w:jc w:val="center"/>
              </w:trPr>
              <w:tc>
                <w:tcPr>
                  <w:tcW w:w="26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DME din deșeuri lemnoase provenite din pădure cultivată</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0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rPr>
                <w:trHeight w:val="521"/>
                <w:jc w:val="center"/>
              </w:trPr>
              <w:tc>
                <w:tcPr>
                  <w:tcW w:w="26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deșeuri lemnoase</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0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rPr>
                <w:trHeight w:val="1093"/>
                <w:jc w:val="center"/>
              </w:trPr>
              <w:tc>
                <w:tcPr>
                  <w:tcW w:w="26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metanol din deșeuri lemnoase provenite din pădure cultivată</w:t>
                  </w:r>
                </w:p>
              </w:tc>
              <w:tc>
                <w:tcPr>
                  <w:tcW w:w="7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0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rPr>
                <w:trHeight w:val="1359"/>
                <w:jc w:val="center"/>
              </w:trPr>
              <w:tc>
                <w:tcPr>
                  <w:tcW w:w="262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MTBE din surse regenerabile</w:t>
                  </w:r>
                </w:p>
              </w:tc>
              <w:tc>
                <w:tcPr>
                  <w:tcW w:w="1768"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producția metanolului</w:t>
                  </w:r>
                </w:p>
              </w:tc>
            </w:tr>
          </w:tbl>
          <w:p w:rsidR="001D1BF1" w:rsidRPr="001D1BF1" w:rsidRDefault="001D1BF1">
            <w:pPr>
              <w:shd w:val="clear" w:color="auto" w:fill="FFFFFF"/>
              <w:spacing w:before="120" w:after="120" w:line="312" w:lineRule="atLeast"/>
              <w:jc w:val="both"/>
              <w:rPr>
                <w:rFonts w:ascii="Times New Roman" w:hAnsi="Times New Roman" w:cs="Times New Roman"/>
                <w:i/>
                <w:iCs/>
                <w:color w:val="444444"/>
                <w:sz w:val="20"/>
                <w:szCs w:val="20"/>
                <w:lang w:val="ro-RO"/>
              </w:rPr>
            </w:pPr>
            <w:r w:rsidRPr="001D1BF1">
              <w:rPr>
                <w:rFonts w:ascii="Times New Roman" w:hAnsi="Times New Roman" w:cs="Times New Roman"/>
                <w:i/>
                <w:iCs/>
                <w:color w:val="444444"/>
                <w:spacing w:val="40"/>
                <w:sz w:val="20"/>
                <w:szCs w:val="20"/>
                <w:lang w:val="ro-RO"/>
              </w:rPr>
              <w:t>Valori implicite detaliate pentru prelucrare (inclusiv energie electrică în exces): „e</w:t>
            </w:r>
            <w:r w:rsidRPr="001D1BF1">
              <w:rPr>
                <w:rFonts w:ascii="Times New Roman" w:hAnsi="Times New Roman" w:cs="Times New Roman"/>
                <w:i/>
                <w:iCs/>
                <w:color w:val="444444"/>
                <w:spacing w:val="40"/>
                <w:sz w:val="20"/>
                <w:szCs w:val="20"/>
                <w:vertAlign w:val="subscript"/>
                <w:lang w:val="ro-RO"/>
              </w:rPr>
              <w:t>p</w:t>
            </w:r>
            <w:r w:rsidRPr="001D1BF1">
              <w:rPr>
                <w:rFonts w:ascii="Times New Roman" w:hAnsi="Times New Roman" w:cs="Times New Roman"/>
                <w:i/>
                <w:iCs/>
                <w:color w:val="444444"/>
                <w:spacing w:val="40"/>
                <w:sz w:val="20"/>
                <w:szCs w:val="20"/>
                <w:lang w:val="ro-RO"/>
              </w:rPr>
              <w:t> – e</w:t>
            </w:r>
            <w:r w:rsidRPr="001D1BF1">
              <w:rPr>
                <w:rFonts w:ascii="Times New Roman" w:hAnsi="Times New Roman" w:cs="Times New Roman"/>
                <w:i/>
                <w:iCs/>
                <w:color w:val="444444"/>
                <w:spacing w:val="40"/>
                <w:sz w:val="20"/>
                <w:szCs w:val="20"/>
                <w:vertAlign w:val="subscript"/>
                <w:lang w:val="ro-RO"/>
              </w:rPr>
              <w:t>ee</w:t>
            </w:r>
            <w:r w:rsidRPr="001D1BF1">
              <w:rPr>
                <w:rFonts w:ascii="Times New Roman" w:hAnsi="Times New Roman" w:cs="Times New Roman"/>
                <w:i/>
                <w:iCs/>
                <w:color w:val="444444"/>
                <w:spacing w:val="40"/>
                <w:sz w:val="20"/>
                <w:szCs w:val="20"/>
                <w:lang w:val="ro-RO"/>
              </w:rPr>
              <w:t> ” conform definiției din partea C la prezenta anexă</w:t>
            </w:r>
          </w:p>
          <w:tbl>
            <w:tblPr>
              <w:tblW w:w="439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1260"/>
              <w:gridCol w:w="1292"/>
            </w:tblGrid>
            <w:tr w:rsidR="001D1BF1" w:rsidRPr="001D1BF1" w:rsidTr="001D1BF1">
              <w:trPr>
                <w:jc w:val="center"/>
              </w:trPr>
              <w:tc>
                <w:tcPr>
                  <w:tcW w:w="18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Filiera de producție a biocarburanților și biolichidelor</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c>
                <w:tcPr>
                  <w:tcW w:w="12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r>
            <w:tr w:rsidR="001D1BF1" w:rsidRPr="001D1BF1" w:rsidTr="001D1BF1">
              <w:trPr>
                <w:jc w:val="center"/>
              </w:trPr>
              <w:tc>
                <w:tcPr>
                  <w:tcW w:w="18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paie de grâu</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2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w:t>
                  </w:r>
                </w:p>
              </w:tc>
            </w:tr>
            <w:tr w:rsidR="001D1BF1" w:rsidRPr="001D1BF1" w:rsidTr="001D1BF1">
              <w:trPr>
                <w:jc w:val="center"/>
              </w:trPr>
              <w:tc>
                <w:tcPr>
                  <w:tcW w:w="18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lemn</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12</w:t>
                  </w:r>
                </w:p>
              </w:tc>
              <w:tc>
                <w:tcPr>
                  <w:tcW w:w="12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17</w:t>
                  </w:r>
                </w:p>
              </w:tc>
            </w:tr>
            <w:tr w:rsidR="001D1BF1" w:rsidRPr="001D1BF1" w:rsidTr="001D1BF1">
              <w:trPr>
                <w:jc w:val="center"/>
              </w:trPr>
              <w:tc>
                <w:tcPr>
                  <w:tcW w:w="18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lemn</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2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rPr>
                <w:jc w:val="center"/>
              </w:trPr>
              <w:tc>
                <w:tcPr>
                  <w:tcW w:w="18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DME din lemn</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2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rPr>
                <w:jc w:val="center"/>
              </w:trPr>
              <w:tc>
                <w:tcPr>
                  <w:tcW w:w="18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metanol din lemn</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2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rPr>
                <w:jc w:val="center"/>
              </w:trPr>
              <w:tc>
                <w:tcPr>
                  <w:tcW w:w="18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MTBE din surse regenerabile</w:t>
                  </w:r>
                </w:p>
              </w:tc>
              <w:tc>
                <w:tcPr>
                  <w:tcW w:w="2552"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producția metanolului</w:t>
                  </w:r>
                </w:p>
              </w:tc>
            </w:tr>
          </w:tbl>
          <w:p w:rsidR="001D1BF1" w:rsidRPr="001D1BF1" w:rsidRDefault="001D1BF1">
            <w:pPr>
              <w:shd w:val="clear" w:color="auto" w:fill="FFFFFF"/>
              <w:spacing w:before="120" w:after="120" w:line="312" w:lineRule="atLeast"/>
              <w:jc w:val="both"/>
              <w:rPr>
                <w:rFonts w:ascii="Times New Roman" w:eastAsia="Arial Unicode MS" w:hAnsi="Times New Roman" w:cs="Times New Roman"/>
                <w:i/>
                <w:iCs/>
                <w:color w:val="444444"/>
                <w:sz w:val="21"/>
                <w:szCs w:val="21"/>
                <w:lang w:val="ro-RO"/>
              </w:rPr>
            </w:pPr>
            <w:r w:rsidRPr="001D1BF1">
              <w:rPr>
                <w:rFonts w:ascii="Times New Roman" w:eastAsia="Arial Unicode MS" w:hAnsi="Times New Roman" w:cs="Times New Roman"/>
                <w:i/>
                <w:iCs/>
                <w:color w:val="444444"/>
                <w:spacing w:val="40"/>
                <w:sz w:val="21"/>
                <w:szCs w:val="21"/>
                <w:lang w:val="ro-RO"/>
              </w:rPr>
              <w:t xml:space="preserve">Valori implicite detaliate pentru transport </w:t>
            </w:r>
            <w:r w:rsidRPr="001D1BF1">
              <w:rPr>
                <w:rFonts w:ascii="Times New Roman" w:hAnsi="Times New Roman" w:cs="Times New Roman"/>
                <w:i/>
                <w:iCs/>
                <w:color w:val="444444"/>
                <w:spacing w:val="40"/>
                <w:sz w:val="21"/>
                <w:szCs w:val="21"/>
                <w:lang w:val="ro-RO"/>
              </w:rPr>
              <w:t>ș</w:t>
            </w:r>
            <w:r w:rsidRPr="001D1BF1">
              <w:rPr>
                <w:rFonts w:ascii="Times New Roman" w:eastAsia="Arial Unicode MS" w:hAnsi="Times New Roman" w:cs="Times New Roman"/>
                <w:i/>
                <w:iCs/>
                <w:color w:val="444444"/>
                <w:spacing w:val="40"/>
                <w:sz w:val="21"/>
                <w:szCs w:val="21"/>
                <w:lang w:val="ro-RO"/>
              </w:rPr>
              <w:t>i distribu</w:t>
            </w:r>
            <w:r w:rsidRPr="001D1BF1">
              <w:rPr>
                <w:rFonts w:ascii="Times New Roman" w:hAnsi="Times New Roman" w:cs="Times New Roman"/>
                <w:i/>
                <w:iCs/>
                <w:color w:val="444444"/>
                <w:spacing w:val="40"/>
                <w:sz w:val="21"/>
                <w:szCs w:val="21"/>
                <w:lang w:val="ro-RO"/>
              </w:rPr>
              <w:t>ț</w:t>
            </w:r>
            <w:r w:rsidRPr="001D1BF1">
              <w:rPr>
                <w:rFonts w:ascii="Times New Roman" w:eastAsia="Arial Unicode MS" w:hAnsi="Times New Roman" w:cs="Times New Roman"/>
                <w:i/>
                <w:iCs/>
                <w:color w:val="444444"/>
                <w:spacing w:val="40"/>
                <w:sz w:val="21"/>
                <w:szCs w:val="21"/>
                <w:lang w:val="ro-RO"/>
              </w:rPr>
              <w:t xml:space="preserve">ie: </w:t>
            </w:r>
            <w:r w:rsidRPr="001D1BF1">
              <w:rPr>
                <w:rFonts w:ascii="Times New Roman" w:eastAsia="Arial Unicode MS" w:hAnsi="Times New Roman" w:cs="Times New Roman"/>
                <w:i/>
                <w:iCs/>
                <w:color w:val="444444"/>
                <w:spacing w:val="40"/>
                <w:sz w:val="21"/>
                <w:szCs w:val="21"/>
              </w:rPr>
              <w:t>„</w:t>
            </w:r>
            <w:r w:rsidRPr="001D1BF1">
              <w:rPr>
                <w:rFonts w:ascii="Times New Roman" w:eastAsia="Arial Unicode MS" w:hAnsi="Times New Roman" w:cs="Times New Roman"/>
                <w:i/>
                <w:iCs/>
                <w:color w:val="444444"/>
                <w:spacing w:val="40"/>
                <w:sz w:val="21"/>
                <w:szCs w:val="21"/>
                <w:lang w:val="ro-RO"/>
              </w:rPr>
              <w:t>e</w:t>
            </w:r>
            <w:r w:rsidRPr="001D1BF1">
              <w:rPr>
                <w:rFonts w:ascii="Times New Roman" w:eastAsia="Arial Unicode MS" w:hAnsi="Times New Roman" w:cs="Times New Roman"/>
                <w:i/>
                <w:iCs/>
                <w:color w:val="444444"/>
                <w:spacing w:val="40"/>
                <w:sz w:val="15"/>
                <w:szCs w:val="15"/>
                <w:vertAlign w:val="subscript"/>
                <w:lang w:val="ro-RO"/>
              </w:rPr>
              <w:t>td</w:t>
            </w:r>
            <w:r w:rsidRPr="001D1BF1">
              <w:rPr>
                <w:rFonts w:ascii="Times New Roman" w:eastAsia="Arial Unicode MS" w:hAnsi="Times New Roman" w:cs="Times New Roman"/>
                <w:i/>
                <w:iCs/>
                <w:color w:val="444444"/>
                <w:spacing w:val="40"/>
                <w:sz w:val="21"/>
                <w:szCs w:val="21"/>
                <w:lang w:val="ro-RO"/>
              </w:rPr>
              <w:t> </w:t>
            </w:r>
            <w:r w:rsidRPr="001D1BF1">
              <w:rPr>
                <w:rFonts w:ascii="Times New Roman" w:eastAsia="Arial Unicode MS" w:hAnsi="Times New Roman" w:cs="Times New Roman"/>
                <w:i/>
                <w:iCs/>
                <w:color w:val="444444"/>
                <w:spacing w:val="40"/>
                <w:sz w:val="21"/>
                <w:szCs w:val="21"/>
              </w:rPr>
              <w:t>”</w:t>
            </w:r>
            <w:r w:rsidRPr="001D1BF1">
              <w:rPr>
                <w:rFonts w:ascii="Times New Roman" w:eastAsia="Arial Unicode MS" w:hAnsi="Times New Roman" w:cs="Times New Roman"/>
                <w:i/>
                <w:iCs/>
                <w:color w:val="444444"/>
                <w:spacing w:val="40"/>
                <w:sz w:val="21"/>
                <w:szCs w:val="21"/>
                <w:lang w:val="ro-RO"/>
              </w:rPr>
              <w:t xml:space="preserve"> conform defini</w:t>
            </w:r>
            <w:r w:rsidRPr="001D1BF1">
              <w:rPr>
                <w:rFonts w:ascii="Times New Roman" w:hAnsi="Times New Roman" w:cs="Times New Roman"/>
                <w:i/>
                <w:iCs/>
                <w:color w:val="444444"/>
                <w:spacing w:val="40"/>
                <w:sz w:val="21"/>
                <w:szCs w:val="21"/>
                <w:lang w:val="ro-RO"/>
              </w:rPr>
              <w:t>ț</w:t>
            </w:r>
            <w:r w:rsidRPr="001D1BF1">
              <w:rPr>
                <w:rFonts w:ascii="Times New Roman" w:eastAsia="Arial Unicode MS" w:hAnsi="Times New Roman" w:cs="Times New Roman"/>
                <w:i/>
                <w:iCs/>
                <w:color w:val="444444"/>
                <w:spacing w:val="40"/>
                <w:sz w:val="21"/>
                <w:szCs w:val="21"/>
                <w:lang w:val="ro-RO"/>
              </w:rPr>
              <w:t>iei din partea C la prezenta anexă</w:t>
            </w:r>
          </w:p>
          <w:p w:rsidR="001D1BF1" w:rsidRPr="001D1BF1" w:rsidRDefault="001D1BF1">
            <w:pPr>
              <w:shd w:val="clear" w:color="auto" w:fill="FFFFFF"/>
              <w:spacing w:line="312" w:lineRule="atLeast"/>
              <w:jc w:val="both"/>
              <w:rPr>
                <w:rFonts w:ascii="Times New Roman" w:eastAsia="Arial Unicode MS" w:hAnsi="Times New Roman" w:cs="Times New Roman"/>
                <w:color w:val="444444"/>
                <w:sz w:val="21"/>
                <w:szCs w:val="21"/>
                <w:lang w:val="ro-RO"/>
              </w:rPr>
            </w:pPr>
          </w:p>
          <w:tbl>
            <w:tblPr>
              <w:tblW w:w="442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3"/>
              <w:gridCol w:w="1277"/>
              <w:gridCol w:w="1165"/>
            </w:tblGrid>
            <w:tr w:rsidR="001D1BF1" w:rsidRPr="001D1BF1" w:rsidTr="001D1BF1">
              <w:trPr>
                <w:trHeight w:val="2126"/>
                <w:jc w:val="center"/>
              </w:trPr>
              <w:tc>
                <w:tcPr>
                  <w:tcW w:w="19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Filiera de producție a biocarburanților și a biolichidelor</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ind w:left="252" w:hanging="252"/>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c>
                <w:tcPr>
                  <w:tcW w:w="11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r>
            <w:tr w:rsidR="001D1BF1" w:rsidRPr="001D1BF1" w:rsidTr="001D1BF1">
              <w:trPr>
                <w:trHeight w:val="139"/>
                <w:jc w:val="center"/>
              </w:trPr>
              <w:tc>
                <w:tcPr>
                  <w:tcW w:w="19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paie de grâu</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1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rPr>
                <w:trHeight w:val="139"/>
                <w:jc w:val="center"/>
              </w:trPr>
              <w:tc>
                <w:tcPr>
                  <w:tcW w:w="19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deșeuri lemnoase</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1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r>
            <w:tr w:rsidR="001D1BF1" w:rsidRPr="001D1BF1" w:rsidTr="001D1BF1">
              <w:trPr>
                <w:trHeight w:val="139"/>
                <w:jc w:val="center"/>
              </w:trPr>
              <w:tc>
                <w:tcPr>
                  <w:tcW w:w="19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deșeuri lemnoase provenite din pădure cultivată</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1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rPr>
                <w:trHeight w:val="139"/>
                <w:jc w:val="center"/>
              </w:trPr>
              <w:tc>
                <w:tcPr>
                  <w:tcW w:w="19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motorină Fischer-Tropsch din deșeuri lemnoase</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w:t>
                  </w:r>
                </w:p>
              </w:tc>
              <w:tc>
                <w:tcPr>
                  <w:tcW w:w="11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w:t>
                  </w:r>
                </w:p>
              </w:tc>
            </w:tr>
            <w:tr w:rsidR="001D1BF1" w:rsidRPr="001D1BF1" w:rsidTr="001D1BF1">
              <w:trPr>
                <w:trHeight w:val="95"/>
                <w:jc w:val="center"/>
              </w:trPr>
              <w:tc>
                <w:tcPr>
                  <w:tcW w:w="19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deșeuri lemnoase provenite din pădure cultivată</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1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rPr>
                <w:trHeight w:val="465"/>
                <w:jc w:val="center"/>
              </w:trPr>
              <w:tc>
                <w:tcPr>
                  <w:tcW w:w="19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DME din deșeuri lemnoase</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1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r>
            <w:tr w:rsidR="001D1BF1" w:rsidRPr="001D1BF1" w:rsidTr="001D1BF1">
              <w:trPr>
                <w:trHeight w:val="965"/>
                <w:jc w:val="center"/>
              </w:trPr>
              <w:tc>
                <w:tcPr>
                  <w:tcW w:w="19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DME din deșeuri lemnoase provenite din pădure cultivată</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1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rPr>
                <w:trHeight w:val="95"/>
                <w:jc w:val="center"/>
              </w:trPr>
              <w:tc>
                <w:tcPr>
                  <w:tcW w:w="19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deșeuri lemnoase</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1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r>
            <w:tr w:rsidR="001D1BF1" w:rsidRPr="001D1BF1" w:rsidTr="001D1BF1">
              <w:trPr>
                <w:trHeight w:val="95"/>
                <w:jc w:val="center"/>
              </w:trPr>
              <w:tc>
                <w:tcPr>
                  <w:tcW w:w="19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deșeuri lemnoase provenite din pădure cultivată</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16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rPr>
                <w:trHeight w:val="95"/>
                <w:jc w:val="center"/>
              </w:trPr>
              <w:tc>
                <w:tcPr>
                  <w:tcW w:w="19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MTBE din surse regenerabile</w:t>
                  </w:r>
                </w:p>
              </w:tc>
              <w:tc>
                <w:tcPr>
                  <w:tcW w:w="2440"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producția metanolului</w:t>
                  </w:r>
                </w:p>
              </w:tc>
            </w:tr>
          </w:tbl>
          <w:p w:rsidR="001D1BF1" w:rsidRPr="001D1BF1" w:rsidRDefault="001D1BF1">
            <w:pPr>
              <w:shd w:val="clear" w:color="auto" w:fill="FFFFFF"/>
              <w:spacing w:before="120" w:after="120" w:line="312" w:lineRule="atLeast"/>
              <w:jc w:val="both"/>
              <w:rPr>
                <w:rFonts w:ascii="Times New Roman" w:hAnsi="Times New Roman" w:cs="Times New Roman"/>
                <w:i/>
                <w:iCs/>
                <w:sz w:val="24"/>
                <w:szCs w:val="24"/>
                <w:lang w:val="ro-RO"/>
              </w:rPr>
            </w:pPr>
            <w:r w:rsidRPr="001D1BF1">
              <w:rPr>
                <w:rFonts w:ascii="Times New Roman" w:hAnsi="Times New Roman" w:cs="Times New Roman"/>
                <w:i/>
                <w:iCs/>
                <w:spacing w:val="40"/>
                <w:sz w:val="24"/>
                <w:szCs w:val="24"/>
                <w:lang w:val="ro-RO"/>
              </w:rPr>
              <w:t>Total pentru cultivare, prelucrare, transport și distribuție</w:t>
            </w:r>
          </w:p>
          <w:tbl>
            <w:tblPr>
              <w:tblW w:w="430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22"/>
              <w:gridCol w:w="991"/>
              <w:gridCol w:w="992"/>
            </w:tblGrid>
            <w:tr w:rsidR="001D1BF1" w:rsidRPr="001D1BF1" w:rsidTr="001D1BF1">
              <w:trPr>
                <w:jc w:val="center"/>
              </w:trPr>
              <w:tc>
                <w:tcPr>
                  <w:tcW w:w="23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Filiera de producție a biocarburanților și a biolichidelor</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c>
                <w:tcPr>
                  <w:tcW w:w="9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spacing w:before="60" w:line="312" w:lineRule="atLeast"/>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 CO</w:t>
                  </w:r>
                  <w:r w:rsidRPr="001D1BF1">
                    <w:rPr>
                      <w:rFonts w:ascii="Times New Roman" w:hAnsi="Times New Roman" w:cs="Times New Roman"/>
                      <w:b/>
                      <w:bCs/>
                      <w:sz w:val="17"/>
                      <w:szCs w:val="17"/>
                      <w:vertAlign w:val="subscript"/>
                      <w:lang w:val="ro-RO"/>
                    </w:rPr>
                    <w:t>2eq</w:t>
                  </w:r>
                  <w:r w:rsidRPr="001D1BF1">
                    <w:rPr>
                      <w:rFonts w:ascii="Times New Roman" w:hAnsi="Times New Roman" w:cs="Times New Roman"/>
                      <w:b/>
                      <w:bCs/>
                      <w:sz w:val="24"/>
                      <w:szCs w:val="24"/>
                      <w:lang w:val="ro-RO"/>
                    </w:rPr>
                    <w:t>/MJ)</w:t>
                  </w:r>
                </w:p>
              </w:tc>
            </w:tr>
            <w:tr w:rsidR="001D1BF1" w:rsidRPr="001D1BF1" w:rsidTr="001D1BF1">
              <w:trPr>
                <w:jc w:val="center"/>
              </w:trPr>
              <w:tc>
                <w:tcPr>
                  <w:tcW w:w="23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paie de grâu</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11</w:t>
                  </w:r>
                </w:p>
              </w:tc>
              <w:tc>
                <w:tcPr>
                  <w:tcW w:w="9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r>
            <w:tr w:rsidR="001D1BF1" w:rsidRPr="001D1BF1" w:rsidTr="001D1BF1">
              <w:trPr>
                <w:jc w:val="center"/>
              </w:trPr>
              <w:tc>
                <w:tcPr>
                  <w:tcW w:w="23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deșeuri lemnoase</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17</w:t>
                  </w:r>
                </w:p>
              </w:tc>
              <w:tc>
                <w:tcPr>
                  <w:tcW w:w="9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22</w:t>
                  </w:r>
                </w:p>
              </w:tc>
            </w:tr>
            <w:tr w:rsidR="001D1BF1" w:rsidRPr="001D1BF1" w:rsidTr="001D1BF1">
              <w:trPr>
                <w:jc w:val="center"/>
              </w:trPr>
              <w:tc>
                <w:tcPr>
                  <w:tcW w:w="23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deșeuri lemnoase provenite din pădure cultivată</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20</w:t>
                  </w:r>
                </w:p>
              </w:tc>
              <w:tc>
                <w:tcPr>
                  <w:tcW w:w="9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25</w:t>
                  </w:r>
                </w:p>
              </w:tc>
            </w:tr>
            <w:tr w:rsidR="001D1BF1" w:rsidRPr="001D1BF1" w:rsidTr="001D1BF1">
              <w:trPr>
                <w:jc w:val="center"/>
              </w:trPr>
              <w:tc>
                <w:tcPr>
                  <w:tcW w:w="23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deșeuri lemnoase</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9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r>
            <w:tr w:rsidR="001D1BF1" w:rsidRPr="001D1BF1" w:rsidTr="001D1BF1">
              <w:trPr>
                <w:jc w:val="center"/>
              </w:trPr>
              <w:tc>
                <w:tcPr>
                  <w:tcW w:w="23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deșeuri lemnoase provenite din pădure cultivată</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w:t>
                  </w:r>
                </w:p>
              </w:tc>
              <w:tc>
                <w:tcPr>
                  <w:tcW w:w="9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w:t>
                  </w:r>
                </w:p>
              </w:tc>
            </w:tr>
            <w:tr w:rsidR="001D1BF1" w:rsidRPr="001D1BF1" w:rsidTr="001D1BF1">
              <w:trPr>
                <w:jc w:val="center"/>
              </w:trPr>
              <w:tc>
                <w:tcPr>
                  <w:tcW w:w="23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DME din deșeuri lemnoase</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9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rPr>
                <w:jc w:val="center"/>
              </w:trPr>
              <w:tc>
                <w:tcPr>
                  <w:tcW w:w="23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DME din deșeuri lemnoase provenite din pădure cultivată</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w:t>
                  </w:r>
                </w:p>
              </w:tc>
              <w:tc>
                <w:tcPr>
                  <w:tcW w:w="9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w:t>
                  </w:r>
                </w:p>
              </w:tc>
            </w:tr>
            <w:tr w:rsidR="001D1BF1" w:rsidRPr="001D1BF1" w:rsidTr="001D1BF1">
              <w:trPr>
                <w:jc w:val="center"/>
              </w:trPr>
              <w:tc>
                <w:tcPr>
                  <w:tcW w:w="23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deșeuri lemnoase</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9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rPr>
                <w:jc w:val="center"/>
              </w:trPr>
              <w:tc>
                <w:tcPr>
                  <w:tcW w:w="23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deșeuri lemnoase provenite din pădure cultivată</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w:t>
                  </w:r>
                </w:p>
              </w:tc>
              <w:tc>
                <w:tcPr>
                  <w:tcW w:w="9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w:t>
                  </w:r>
                </w:p>
              </w:tc>
            </w:tr>
            <w:tr w:rsidR="001D1BF1" w:rsidRPr="001D1BF1" w:rsidTr="001D1BF1">
              <w:trPr>
                <w:jc w:val="center"/>
              </w:trPr>
              <w:tc>
                <w:tcPr>
                  <w:tcW w:w="232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ind w:hanging="63"/>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MTBE din surse regenerabile</w:t>
                  </w:r>
                </w:p>
              </w:tc>
              <w:tc>
                <w:tcPr>
                  <w:tcW w:w="198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D1BF1" w:rsidRPr="001D1BF1" w:rsidRDefault="001D1BF1">
                  <w:pPr>
                    <w:spacing w:before="60" w:after="60" w:line="312" w:lineRule="atLeast"/>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producția metanolului</w:t>
                  </w:r>
                </w:p>
              </w:tc>
            </w:tr>
          </w:tbl>
          <w:p w:rsidR="001D1BF1" w:rsidRPr="001D1BF1" w:rsidRDefault="001D1BF1">
            <w:pPr>
              <w:spacing w:before="240" w:after="120"/>
              <w:jc w:val="both"/>
              <w:rPr>
                <w:rFonts w:ascii="Times New Roman" w:hAnsi="Times New Roman" w:cs="Times New Roman"/>
                <w:i/>
                <w:iCs/>
                <w:color w:val="000000"/>
                <w:sz w:val="20"/>
                <w:szCs w:val="20"/>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Hotărîrea de Guvern  Nr. 107 din  27.02.2019 cu privire la aprobarea Metodologiei de calcul al impactului biocarburanților și al biolichidelor asupra emisiilor de gaze cu efect de seră</w:t>
            </w:r>
          </w:p>
          <w:p w:rsidR="001D1BF1" w:rsidRPr="001D1BF1" w:rsidRDefault="001D1BF1">
            <w:pPr>
              <w:jc w:val="both"/>
              <w:rPr>
                <w:rFonts w:ascii="Times New Roman" w:hAnsi="Times New Roman" w:cs="Times New Roman"/>
                <w:sz w:val="20"/>
                <w:szCs w:val="20"/>
                <w:lang w:val="ro-RO"/>
              </w:rPr>
            </w:pPr>
            <w:r w:rsidRPr="001D1BF1">
              <w:rPr>
                <w:rFonts w:ascii="Times New Roman" w:hAnsi="Times New Roman" w:cs="Times New Roman"/>
                <w:sz w:val="20"/>
                <w:szCs w:val="20"/>
                <w:lang w:val="ro-RO"/>
              </w:rPr>
              <w:t xml:space="preserve">Anexa nr. 1 la Metodologia de calcul al impactului biocarburanților și albiolichidelor asupra emisiilor de gaze cu efect de seră </w:t>
            </w:r>
          </w:p>
          <w:p w:rsidR="001D1BF1" w:rsidRPr="001D1BF1" w:rsidRDefault="001D1BF1">
            <w:pPr>
              <w:jc w:val="both"/>
              <w:rPr>
                <w:rFonts w:ascii="Times New Roman" w:hAnsi="Times New Roman" w:cs="Times New Roman"/>
                <w:b/>
                <w:bCs/>
                <w:sz w:val="20"/>
                <w:szCs w:val="20"/>
                <w:lang w:val="ro-RO"/>
              </w:rPr>
            </w:pPr>
            <w:r w:rsidRPr="001D1BF1">
              <w:rPr>
                <w:rFonts w:ascii="Times New Roman" w:hAnsi="Times New Roman" w:cs="Times New Roman"/>
                <w:b/>
                <w:bCs/>
                <w:sz w:val="20"/>
                <w:szCs w:val="20"/>
                <w:lang w:val="ro-RO"/>
              </w:rPr>
              <w:t>Valori tipice şi implicite pentru carburanții produşi fără emisii  nete de carbon rezultate în urma schimbării utilizării terenului</w:t>
            </w:r>
          </w:p>
          <w:tbl>
            <w:tblPr>
              <w:tblW w:w="5000" w:type="pct"/>
              <w:tblLayout w:type="fixed"/>
              <w:tblCellMar>
                <w:left w:w="0" w:type="dxa"/>
                <w:right w:w="0" w:type="dxa"/>
              </w:tblCellMar>
              <w:tblLook w:val="04A0" w:firstRow="1" w:lastRow="0" w:firstColumn="1" w:lastColumn="0" w:noHBand="0" w:noVBand="1"/>
            </w:tblPr>
            <w:tblGrid>
              <w:gridCol w:w="1982"/>
              <w:gridCol w:w="1059"/>
              <w:gridCol w:w="1117"/>
            </w:tblGrid>
            <w:tr w:rsidR="001D1BF1" w:rsidRPr="001D1BF1" w:rsidTr="001D1BF1">
              <w:tc>
                <w:tcPr>
                  <w:tcW w:w="23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Filiera de producție a biocarburanţilor</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și a biolichidelor</w:t>
                  </w:r>
                </w:p>
              </w:tc>
              <w:tc>
                <w:tcPr>
                  <w:tcW w:w="12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Reduceri de emisii tipice </w:t>
                  </w:r>
                  <w:r w:rsidRPr="001D1BF1">
                    <w:rPr>
                      <w:rFonts w:ascii="Times New Roman" w:hAnsi="Times New Roman" w:cs="Times New Roman"/>
                      <w:b/>
                      <w:bCs/>
                      <w:sz w:val="24"/>
                      <w:szCs w:val="24"/>
                      <w:lang w:val="ro-RO"/>
                    </w:rPr>
                    <w:lastRenderedPageBreak/>
                    <w:t>de gaze cu efect de seră</w:t>
                  </w:r>
                </w:p>
              </w:tc>
              <w:tc>
                <w:tcPr>
                  <w:tcW w:w="1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 xml:space="preserve">Reduceri de emisii implicite </w:t>
                  </w:r>
                  <w:r w:rsidRPr="001D1BF1">
                    <w:rPr>
                      <w:rFonts w:ascii="Times New Roman" w:hAnsi="Times New Roman" w:cs="Times New Roman"/>
                      <w:b/>
                      <w:bCs/>
                      <w:sz w:val="24"/>
                      <w:szCs w:val="24"/>
                      <w:lang w:val="ro-RO"/>
                    </w:rPr>
                    <w:lastRenderedPageBreak/>
                    <w:t>de gaze cu efect de seră</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Etanol din sfeclă de zahăr</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61%</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52%</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 (nu se menţionează combustibilul de prelucrare)</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32%</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16%</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 (lignit utilizat drept combustibil de prelucrare în instalaţii de cogenerare)</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32%</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16%</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 (gaz natural utilizat drept combustibil de prelucrare în cazane convenţionale)</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45%</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34%</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 (gaz natural utilizat drept combustibil de prelucrare în instalaţii de cogenerare)</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53%</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47%</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Etanol din grîu (paie utilizate drept combustibil de prelucrare în </w:t>
                  </w:r>
                  <w:r w:rsidRPr="001D1BF1">
                    <w:rPr>
                      <w:rFonts w:ascii="Times New Roman" w:hAnsi="Times New Roman" w:cs="Times New Roman"/>
                      <w:sz w:val="24"/>
                      <w:szCs w:val="24"/>
                      <w:lang w:val="ro-RO"/>
                    </w:rPr>
                    <w:lastRenderedPageBreak/>
                    <w:t>instalaţii de cogenerare)</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69%</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69%</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porumb (gaz natural utilizat drept combustibil de prelucrare în instalaţii de cogenerare)</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56%</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49%</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trestie de zahăr</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71%</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71%</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etil-terţ-butil-eter (ETBE) din surse regenerabile</w:t>
                  </w:r>
                </w:p>
              </w:tc>
              <w:tc>
                <w:tcPr>
                  <w:tcW w:w="26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Egale cu cele din filiera utilizată pentru producţia etanolului</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terţiar-amil-etil-eter (TAEE) din surse regenerabile</w:t>
                  </w:r>
                </w:p>
              </w:tc>
              <w:tc>
                <w:tcPr>
                  <w:tcW w:w="26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Egale cu cele din filiera utilizată pentru producţia etanolului</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seminţe de rapiţă</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45%</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38%</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floarea-soarelui</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58%</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51%</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semințe de soia</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40%</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31%</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ulei de palmier (nu se specifică procedeul)</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36%</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19%</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Biomotorinădin ulei de palmier (procedeu cu captarea </w:t>
                  </w:r>
                  <w:r w:rsidRPr="001D1BF1">
                    <w:rPr>
                      <w:rFonts w:ascii="Times New Roman" w:hAnsi="Times New Roman" w:cs="Times New Roman"/>
                      <w:sz w:val="24"/>
                      <w:szCs w:val="24"/>
                      <w:lang w:val="ro-RO"/>
                    </w:rPr>
                    <w:lastRenderedPageBreak/>
                    <w:t>metanului la presa de ulei)</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62%</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56%</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ulei din deşeuri de origine vegetală sau animală</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88%</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83%</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seminţe de rapiţă, hidrotratat</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51%</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47%</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floarea-soarelui, hidrotratat</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65%</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62%</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ulei de palmier, hidrotratat (nu se specifică procedeul)</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40%</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26%</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ulei de palmier, hidrotratat (procedeu de captare a metanului la presa de ulei)</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68%</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65%</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pur din seminţe de rapiţă</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58%</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57%</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Biogaz din deşeuri urbane organice, sub </w:t>
                  </w:r>
                  <w:r w:rsidRPr="001D1BF1">
                    <w:rPr>
                      <w:rFonts w:ascii="Times New Roman" w:hAnsi="Times New Roman" w:cs="Times New Roman"/>
                      <w:sz w:val="24"/>
                      <w:szCs w:val="24"/>
                      <w:lang w:val="ro-RO"/>
                    </w:rPr>
                    <w:lastRenderedPageBreak/>
                    <w:t>formă de gaz natural comprimat</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80%</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73%</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umed, sub formă de gaz natural comprimat</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84%</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81%</w:t>
                  </w:r>
                </w:p>
              </w:tc>
            </w:tr>
            <w:tr w:rsidR="001D1BF1" w:rsidRPr="001D1BF1" w:rsidTr="001D1BF1">
              <w:tc>
                <w:tcPr>
                  <w:tcW w:w="23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firstLine="284"/>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uscat, sub formă de gaz natural comprimat</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86%</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82%</w:t>
                  </w:r>
                </w:p>
              </w:tc>
            </w:tr>
          </w:tbl>
          <w:p w:rsidR="001D1BF1" w:rsidRPr="001D1BF1" w:rsidRDefault="001D1BF1">
            <w:pPr>
              <w:ind w:right="1" w:firstLine="720"/>
              <w:jc w:val="both"/>
              <w:rPr>
                <w:rFonts w:ascii="Times New Roman" w:hAnsi="Times New Roman" w:cs="Times New Roman"/>
                <w:sz w:val="24"/>
                <w:szCs w:val="24"/>
                <w:lang w:val="fr-FR"/>
              </w:rPr>
            </w:pPr>
          </w:p>
          <w:p w:rsidR="001D1BF1" w:rsidRPr="001D1BF1" w:rsidRDefault="001D1BF1">
            <w:pPr>
              <w:ind w:right="1" w:firstLine="720"/>
              <w:jc w:val="both"/>
              <w:rPr>
                <w:rFonts w:ascii="Times New Roman" w:hAnsi="Times New Roman" w:cs="Times New Roman"/>
                <w:sz w:val="24"/>
                <w:szCs w:val="24"/>
                <w:lang w:val="fr-FR"/>
              </w:rPr>
            </w:pPr>
          </w:p>
          <w:p w:rsidR="001D1BF1" w:rsidRPr="001D1BF1" w:rsidRDefault="001D1BF1">
            <w:pPr>
              <w:ind w:right="1" w:firstLine="720"/>
              <w:jc w:val="both"/>
              <w:rPr>
                <w:rFonts w:ascii="Times New Roman" w:hAnsi="Times New Roman" w:cs="Times New Roman"/>
                <w:sz w:val="24"/>
                <w:szCs w:val="24"/>
                <w:lang w:val="fr-FR"/>
              </w:rPr>
            </w:pPr>
          </w:p>
          <w:p w:rsidR="001D1BF1" w:rsidRPr="001D1BF1" w:rsidRDefault="001D1BF1">
            <w:pPr>
              <w:ind w:right="1" w:firstLine="720"/>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0"/>
                <w:szCs w:val="20"/>
                <w:lang w:val="fr-FR"/>
              </w:rPr>
            </w:pPr>
            <w:r w:rsidRPr="001D1BF1">
              <w:rPr>
                <w:rFonts w:ascii="Times New Roman" w:hAnsi="Times New Roman" w:cs="Times New Roman"/>
                <w:sz w:val="20"/>
                <w:szCs w:val="20"/>
                <w:lang w:val="fr-FR"/>
              </w:rPr>
              <w:t xml:space="preserve">nexa nr. 2 laMetodologia de calcul al impactului biocarburanțilorșiabiolichidelorasupra emisiilor de gaze cuefect de seră  </w:t>
            </w:r>
          </w:p>
          <w:p w:rsidR="001D1BF1" w:rsidRPr="001D1BF1" w:rsidRDefault="001D1BF1">
            <w:pPr>
              <w:ind w:right="1"/>
              <w:jc w:val="both"/>
              <w:rPr>
                <w:rFonts w:ascii="Times New Roman" w:hAnsi="Times New Roman" w:cs="Times New Roman"/>
                <w:b/>
                <w:bCs/>
                <w:sz w:val="20"/>
                <w:szCs w:val="20"/>
                <w:lang w:val="ro-RO"/>
              </w:rPr>
            </w:pPr>
            <w:r w:rsidRPr="001D1BF1">
              <w:rPr>
                <w:rFonts w:ascii="Times New Roman" w:hAnsi="Times New Roman" w:cs="Times New Roman"/>
                <w:b/>
                <w:bCs/>
                <w:sz w:val="20"/>
                <w:szCs w:val="20"/>
                <w:lang w:val="ro-RO"/>
              </w:rPr>
              <w:t>Estimări ale valorilor tipice şi implicite aferente viitorilor biocarburanți și biolichide, dacă aceştia sînt produşi fără emisii nete de carbon  rezultate în urma schimbării utilizării terenului</w:t>
            </w:r>
          </w:p>
          <w:tbl>
            <w:tblPr>
              <w:tblW w:w="5000" w:type="pct"/>
              <w:tblLayout w:type="fixed"/>
              <w:tblCellMar>
                <w:left w:w="0" w:type="dxa"/>
                <w:right w:w="0" w:type="dxa"/>
              </w:tblCellMar>
              <w:tblLook w:val="04A0" w:firstRow="1" w:lastRow="0" w:firstColumn="1" w:lastColumn="0" w:noHBand="0" w:noVBand="1"/>
            </w:tblPr>
            <w:tblGrid>
              <w:gridCol w:w="2115"/>
              <w:gridCol w:w="999"/>
              <w:gridCol w:w="1044"/>
            </w:tblGrid>
            <w:tr w:rsidR="001D1BF1" w:rsidRPr="001D1BF1" w:rsidTr="001D1BF1">
              <w:tc>
                <w:tcPr>
                  <w:tcW w:w="25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Filiera de producţie a biocarburanţilor</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și a biolichidelor</w:t>
                  </w:r>
                </w:p>
              </w:tc>
              <w:tc>
                <w:tcPr>
                  <w:tcW w:w="12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Reduceri de emisii tipice de gaze cu efect de seră</w:t>
                  </w:r>
                </w:p>
              </w:tc>
              <w:tc>
                <w:tcPr>
                  <w:tcW w:w="12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Reduceri de emisii implicite de gaze cu efect de seră</w:t>
                  </w:r>
                </w:p>
              </w:tc>
            </w:tr>
            <w:tr w:rsidR="001D1BF1" w:rsidRPr="001D1BF1" w:rsidTr="001D1BF1">
              <w:tc>
                <w:tcPr>
                  <w:tcW w:w="2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paie de grîu</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87%</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85%</w:t>
                  </w:r>
                </w:p>
              </w:tc>
            </w:tr>
            <w:tr w:rsidR="001D1BF1" w:rsidRPr="001D1BF1" w:rsidTr="001D1BF1">
              <w:tc>
                <w:tcPr>
                  <w:tcW w:w="2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deşeuri lemnoase</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80%</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74%</w:t>
                  </w:r>
                </w:p>
              </w:tc>
            </w:tr>
            <w:tr w:rsidR="001D1BF1" w:rsidRPr="001D1BF1" w:rsidTr="001D1BF1">
              <w:tc>
                <w:tcPr>
                  <w:tcW w:w="2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Etanol din deşeuri lemnoase provenite din pădure cultivată</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76%</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70%</w:t>
                  </w:r>
                </w:p>
              </w:tc>
            </w:tr>
            <w:tr w:rsidR="001D1BF1" w:rsidRPr="001D1BF1" w:rsidTr="001D1BF1">
              <w:tc>
                <w:tcPr>
                  <w:tcW w:w="2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deşeuri lemnoase</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95%</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95%</w:t>
                  </w:r>
                </w:p>
              </w:tc>
            </w:tr>
            <w:tr w:rsidR="001D1BF1" w:rsidRPr="001D1BF1" w:rsidTr="001D1BF1">
              <w:tc>
                <w:tcPr>
                  <w:tcW w:w="2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deşeuri lemnoase provenite din pădure cultivată</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93%</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93%</w:t>
                  </w:r>
                </w:p>
              </w:tc>
            </w:tr>
            <w:tr w:rsidR="001D1BF1" w:rsidRPr="001D1BF1" w:rsidTr="001D1BF1">
              <w:tc>
                <w:tcPr>
                  <w:tcW w:w="2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Dimetileter(DME) din deşeuri lemnoase</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95%</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95%</w:t>
                  </w:r>
                </w:p>
              </w:tc>
            </w:tr>
            <w:tr w:rsidR="001D1BF1" w:rsidRPr="001D1BF1" w:rsidTr="001D1BF1">
              <w:tc>
                <w:tcPr>
                  <w:tcW w:w="2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Dimetileter(DME) din deşeuri lemnoase provenite din pădure cultivată</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92%</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92%</w:t>
                  </w:r>
                </w:p>
              </w:tc>
            </w:tr>
            <w:tr w:rsidR="001D1BF1" w:rsidRPr="001D1BF1" w:rsidTr="001D1BF1">
              <w:tc>
                <w:tcPr>
                  <w:tcW w:w="2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deşeuri lemnoase</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94%</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94%</w:t>
                  </w:r>
                </w:p>
              </w:tc>
            </w:tr>
            <w:tr w:rsidR="001D1BF1" w:rsidRPr="001D1BF1" w:rsidTr="001D1BF1">
              <w:tc>
                <w:tcPr>
                  <w:tcW w:w="2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deşeuri lemnoaseprovenite din pădure cultivată</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91%</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91%</w:t>
                  </w:r>
                </w:p>
              </w:tc>
            </w:tr>
            <w:tr w:rsidR="001D1BF1" w:rsidRPr="001D1BF1" w:rsidTr="001D1BF1">
              <w:tc>
                <w:tcPr>
                  <w:tcW w:w="2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deşeuri lemnoase provenite din pădure cultivată, partea de metil-terţ-butil-eter (MTBE) din surse regenerabile</w:t>
                  </w:r>
                </w:p>
              </w:tc>
              <w:tc>
                <w:tcPr>
                  <w:tcW w:w="24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Egale cu cele din filiera utilizată pentru producţia metanolului</w:t>
                  </w:r>
                </w:p>
              </w:tc>
            </w:tr>
          </w:tbl>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Hotărîrea de Guvern  Nr. 107 din  27.02.2019 cu privire la aprobarea Metodologiei de calcul al impactului </w:t>
            </w:r>
            <w:r w:rsidRPr="001D1BF1">
              <w:rPr>
                <w:rFonts w:ascii="Times New Roman" w:hAnsi="Times New Roman" w:cs="Times New Roman"/>
                <w:sz w:val="24"/>
                <w:szCs w:val="24"/>
                <w:lang w:val="ro-RO"/>
              </w:rPr>
              <w:lastRenderedPageBreak/>
              <w:t>biocarburanților și al biolichidelor asupra emisiilor de gaze cu efect</w:t>
            </w:r>
          </w:p>
          <w:p w:rsidR="001D1BF1" w:rsidRPr="001D1BF1" w:rsidRDefault="001D1BF1">
            <w:pPr>
              <w:jc w:val="both"/>
              <w:rPr>
                <w:rFonts w:ascii="Times New Roman" w:hAnsi="Times New Roman" w:cs="Times New Roman"/>
                <w:color w:val="000000"/>
                <w:sz w:val="24"/>
                <w:szCs w:val="24"/>
              </w:rPr>
            </w:pPr>
            <w:r w:rsidRPr="001D1BF1">
              <w:rPr>
                <w:rFonts w:ascii="Times New Roman" w:hAnsi="Times New Roman" w:cs="Times New Roman"/>
                <w:b/>
                <w:bCs/>
                <w:color w:val="000000"/>
                <w:sz w:val="24"/>
                <w:szCs w:val="24"/>
                <w:lang w:val="ro-RO"/>
              </w:rPr>
              <w:t>II. Reguli de calculare a emisiilor</w:t>
            </w:r>
            <w:r w:rsidRPr="001D1BF1">
              <w:rPr>
                <w:rFonts w:ascii="Times New Roman" w:hAnsi="Times New Roman" w:cs="Times New Roman"/>
                <w:b/>
                <w:bCs/>
                <w:color w:val="000000"/>
                <w:sz w:val="24"/>
                <w:szCs w:val="24"/>
                <w:lang w:val="ro-RO"/>
              </w:rPr>
              <w:br/>
              <w:t>de gaze cu efect de seră generate</w:t>
            </w:r>
            <w:r w:rsidRPr="001D1BF1">
              <w:rPr>
                <w:rFonts w:ascii="Times New Roman" w:hAnsi="Times New Roman" w:cs="Times New Roman"/>
                <w:b/>
                <w:bCs/>
                <w:color w:val="000000"/>
                <w:sz w:val="24"/>
                <w:szCs w:val="24"/>
                <w:lang w:val="ro-RO"/>
              </w:rPr>
              <w:br/>
              <w:t>de biocarburanți</w:t>
            </w:r>
            <w:r w:rsidRPr="001D1BF1">
              <w:rPr>
                <w:rFonts w:ascii="Times New Roman" w:hAnsi="Times New Roman" w:cs="Times New Roman"/>
                <w:b/>
                <w:bCs/>
                <w:color w:val="000000"/>
                <w:sz w:val="24"/>
                <w:szCs w:val="24"/>
                <w:lang w:val="ro-RO"/>
              </w:rPr>
              <w:br/>
              <w:t>pe durata ciclului de viață</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b/>
                <w:bCs/>
                <w:color w:val="000000"/>
                <w:sz w:val="24"/>
                <w:szCs w:val="24"/>
                <w:lang w:val="ro-RO"/>
              </w:rPr>
              <w:t>6. </w:t>
            </w:r>
            <w:r w:rsidRPr="001D1BF1">
              <w:rPr>
                <w:rFonts w:ascii="Times New Roman" w:hAnsi="Times New Roman" w:cs="Times New Roman"/>
                <w:color w:val="000000"/>
                <w:sz w:val="24"/>
                <w:szCs w:val="24"/>
                <w:lang w:val="ro-RO"/>
              </w:rPr>
              <w:t>Emisiile de gaze cu efect de seră provenite din producția și utilizarea de combustibili pentru transporturi, biocarburanţi și biolichide se calculează după următoarea formulă:</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b/>
                <w:bCs/>
                <w:color w:val="000000"/>
                <w:sz w:val="24"/>
                <w:szCs w:val="24"/>
                <w:lang w:val="ro-RO"/>
              </w:rPr>
              <w:t>E = e</w:t>
            </w:r>
            <w:r w:rsidRPr="001D1BF1">
              <w:rPr>
                <w:rFonts w:ascii="Times New Roman" w:hAnsi="Times New Roman" w:cs="Times New Roman"/>
                <w:b/>
                <w:bCs/>
                <w:color w:val="000000"/>
                <w:sz w:val="24"/>
                <w:szCs w:val="24"/>
                <w:vertAlign w:val="subscript"/>
                <w:lang w:val="ro-RO"/>
              </w:rPr>
              <w:t>ec</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l</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p</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td</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u</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sca</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ccs</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ccr</w:t>
            </w:r>
            <w:r w:rsidRPr="001D1BF1">
              <w:rPr>
                <w:rFonts w:ascii="Times New Roman" w:hAnsi="Times New Roman" w:cs="Times New Roman"/>
                <w:b/>
                <w:bCs/>
                <w:color w:val="000000"/>
                <w:sz w:val="24"/>
                <w:szCs w:val="24"/>
                <w:lang w:val="ro-RO"/>
              </w:rPr>
              <w:t> – e</w:t>
            </w:r>
            <w:r w:rsidRPr="001D1BF1">
              <w:rPr>
                <w:rFonts w:ascii="Times New Roman" w:hAnsi="Times New Roman" w:cs="Times New Roman"/>
                <w:b/>
                <w:bCs/>
                <w:color w:val="000000"/>
                <w:sz w:val="24"/>
                <w:szCs w:val="24"/>
                <w:vertAlign w:val="subscript"/>
                <w:lang w:val="ro-RO"/>
              </w:rPr>
              <w:t>ee</w:t>
            </w:r>
            <w:r w:rsidRPr="001D1BF1">
              <w:rPr>
                <w:rFonts w:ascii="Times New Roman" w:hAnsi="Times New Roman" w:cs="Times New Roman"/>
                <w:b/>
                <w:bCs/>
                <w:color w:val="000000"/>
                <w:sz w:val="24"/>
                <w:szCs w:val="24"/>
                <w:lang w:val="ro-RO"/>
              </w:rPr>
              <w:t>,</w:t>
            </w:r>
          </w:p>
          <w:p w:rsidR="001D1BF1" w:rsidRPr="001D1BF1" w:rsidRDefault="001D1BF1">
            <w:pPr>
              <w:spacing w:after="240"/>
              <w:jc w:val="both"/>
              <w:rPr>
                <w:rFonts w:ascii="Times New Roman" w:hAnsi="Times New Roman" w:cs="Times New Roman"/>
                <w:sz w:val="24"/>
                <w:szCs w:val="24"/>
                <w:lang w:val="ro-RO"/>
              </w:rPr>
            </w:pPr>
            <w:r w:rsidRPr="001D1BF1">
              <w:rPr>
                <w:rFonts w:ascii="Times New Roman" w:hAnsi="Times New Roman" w:cs="Times New Roman"/>
                <w:color w:val="000000"/>
                <w:sz w:val="24"/>
                <w:szCs w:val="24"/>
                <w:lang w:val="ro-RO"/>
              </w:rPr>
              <w:t>    unde:</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E</w:t>
            </w:r>
            <w:r w:rsidRPr="001D1BF1">
              <w:rPr>
                <w:rFonts w:ascii="Times New Roman" w:hAnsi="Times New Roman" w:cs="Times New Roman"/>
                <w:color w:val="000000"/>
                <w:sz w:val="24"/>
                <w:szCs w:val="24"/>
                <w:lang w:val="ro-RO"/>
              </w:rPr>
              <w:t> – emisii totale provenite din utilizarea carburantului;</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ec </w:t>
            </w:r>
            <w:r w:rsidRPr="001D1BF1">
              <w:rPr>
                <w:rFonts w:ascii="Times New Roman" w:hAnsi="Times New Roman" w:cs="Times New Roman"/>
                <w:color w:val="000000"/>
                <w:sz w:val="24"/>
                <w:szCs w:val="24"/>
                <w:lang w:val="ro-RO"/>
              </w:rPr>
              <w:t>– emisii provenite din extracţia sau cultivarea materiilor prime;</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l </w:t>
            </w:r>
            <w:r w:rsidRPr="001D1BF1">
              <w:rPr>
                <w:rFonts w:ascii="Times New Roman" w:hAnsi="Times New Roman" w:cs="Times New Roman"/>
                <w:color w:val="000000"/>
                <w:sz w:val="24"/>
                <w:szCs w:val="24"/>
                <w:lang w:val="ro-RO"/>
              </w:rPr>
              <w:t>– emisii anuale provenite din variaţia cantităţii de carbon provocată de schimbarea utilizării terenului;</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p</w:t>
            </w:r>
            <w:r w:rsidRPr="001D1BF1">
              <w:rPr>
                <w:rFonts w:ascii="Times New Roman" w:hAnsi="Times New Roman" w:cs="Times New Roman"/>
                <w:color w:val="000000"/>
                <w:sz w:val="24"/>
                <w:szCs w:val="24"/>
                <w:lang w:val="ro-RO"/>
              </w:rPr>
              <w:t> – emisii provenite din prelucrare;</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td </w:t>
            </w:r>
            <w:r w:rsidRPr="001D1BF1">
              <w:rPr>
                <w:rFonts w:ascii="Times New Roman" w:hAnsi="Times New Roman" w:cs="Times New Roman"/>
                <w:color w:val="000000"/>
                <w:sz w:val="24"/>
                <w:szCs w:val="24"/>
                <w:lang w:val="ro-RO"/>
              </w:rPr>
              <w:t>– emisii provenite din transport şi distribuţie;</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u</w:t>
            </w:r>
            <w:r w:rsidRPr="001D1BF1">
              <w:rPr>
                <w:rFonts w:ascii="Times New Roman" w:hAnsi="Times New Roman" w:cs="Times New Roman"/>
                <w:color w:val="000000"/>
                <w:sz w:val="24"/>
                <w:szCs w:val="24"/>
                <w:vertAlign w:val="subscript"/>
                <w:lang w:val="ro-RO"/>
              </w:rPr>
              <w:t> </w:t>
            </w:r>
            <w:r w:rsidRPr="001D1BF1">
              <w:rPr>
                <w:rFonts w:ascii="Times New Roman" w:hAnsi="Times New Roman" w:cs="Times New Roman"/>
                <w:color w:val="000000"/>
                <w:sz w:val="24"/>
                <w:szCs w:val="24"/>
                <w:lang w:val="ro-RO"/>
              </w:rPr>
              <w:t>– emisii provenite de la carburantul utilizat;</w:t>
            </w:r>
            <w:r w:rsidRPr="001D1BF1">
              <w:rPr>
                <w:rFonts w:ascii="Times New Roman" w:hAnsi="Times New Roman" w:cs="Times New Roman"/>
                <w:color w:val="000000"/>
                <w:sz w:val="24"/>
                <w:szCs w:val="24"/>
                <w:lang w:val="ro-RO"/>
              </w:rPr>
              <w:br/>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sca </w:t>
            </w:r>
            <w:r w:rsidRPr="001D1BF1">
              <w:rPr>
                <w:rFonts w:ascii="Times New Roman" w:hAnsi="Times New Roman" w:cs="Times New Roman"/>
                <w:color w:val="000000"/>
                <w:sz w:val="24"/>
                <w:szCs w:val="24"/>
                <w:lang w:val="ro-RO"/>
              </w:rPr>
              <w:t>– reduceri de emisii prin acumularea carbonului în sol printr-o gestionare agricolă îmbunătățită;</w:t>
            </w:r>
            <w:r w:rsidRPr="001D1BF1">
              <w:rPr>
                <w:rFonts w:ascii="Times New Roman" w:hAnsi="Times New Roman" w:cs="Times New Roman"/>
                <w:color w:val="000000"/>
                <w:sz w:val="24"/>
                <w:szCs w:val="24"/>
                <w:lang w:val="ro-RO"/>
              </w:rPr>
              <w:br/>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ccs</w:t>
            </w:r>
            <w:r w:rsidRPr="001D1BF1">
              <w:rPr>
                <w:rFonts w:ascii="Times New Roman" w:hAnsi="Times New Roman" w:cs="Times New Roman"/>
                <w:color w:val="000000"/>
                <w:sz w:val="24"/>
                <w:szCs w:val="24"/>
                <w:lang w:val="ro-RO"/>
              </w:rPr>
              <w:t> – reduceri de emisii prin captarea şi stocarea geologică a carbonului;</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ccr</w:t>
            </w:r>
            <w:r w:rsidRPr="001D1BF1">
              <w:rPr>
                <w:rFonts w:ascii="Times New Roman" w:hAnsi="Times New Roman" w:cs="Times New Roman"/>
                <w:color w:val="000000"/>
                <w:sz w:val="24"/>
                <w:szCs w:val="24"/>
                <w:lang w:val="ro-RO"/>
              </w:rPr>
              <w:t> – reduceri de emisii prin captarea şi înlocuirea carbonului;</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ee </w:t>
            </w:r>
            <w:r w:rsidRPr="001D1BF1">
              <w:rPr>
                <w:rFonts w:ascii="Times New Roman" w:hAnsi="Times New Roman" w:cs="Times New Roman"/>
                <w:color w:val="000000"/>
                <w:sz w:val="24"/>
                <w:szCs w:val="24"/>
                <w:lang w:val="ro-RO"/>
              </w:rPr>
              <w:t xml:space="preserve">– reduceri de emisii obţinute prin excesul de energie electrică de la </w:t>
            </w:r>
            <w:r w:rsidRPr="001D1BF1">
              <w:rPr>
                <w:rFonts w:ascii="Times New Roman" w:hAnsi="Times New Roman" w:cs="Times New Roman"/>
                <w:color w:val="000000"/>
                <w:sz w:val="24"/>
                <w:szCs w:val="24"/>
                <w:lang w:val="ro-RO"/>
              </w:rPr>
              <w:lastRenderedPageBreak/>
              <w:t>cogenerare.</w:t>
            </w:r>
            <w:r w:rsidRPr="001D1BF1">
              <w:rPr>
                <w:rFonts w:ascii="Times New Roman" w:hAnsi="Times New Roman" w:cs="Times New Roman"/>
                <w:color w:val="000000"/>
                <w:sz w:val="24"/>
                <w:szCs w:val="24"/>
                <w:lang w:val="ro-RO"/>
              </w:rPr>
              <w:br/>
              <w:t>    Emisiile rezultate din producţia de maşini şi echipamente nu se iau în considerare.</w:t>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  7.</w:t>
            </w:r>
            <w:r w:rsidRPr="001D1BF1">
              <w:rPr>
                <w:rFonts w:ascii="Times New Roman" w:hAnsi="Times New Roman" w:cs="Times New Roman"/>
                <w:color w:val="000000"/>
                <w:sz w:val="24"/>
                <w:szCs w:val="24"/>
                <w:lang w:val="ro-RO"/>
              </w:rPr>
              <w:t> Emisiile de gaze cu efect de seră provenite din utilizarea carburantului (E) se exprimă în grame de echivalent de CO</w:t>
            </w:r>
            <w:r w:rsidRPr="001D1BF1">
              <w:rPr>
                <w:rFonts w:ascii="Times New Roman" w:hAnsi="Times New Roman" w:cs="Times New Roman"/>
                <w:color w:val="000000"/>
                <w:sz w:val="24"/>
                <w:szCs w:val="24"/>
                <w:vertAlign w:val="subscript"/>
                <w:lang w:val="ro-RO"/>
              </w:rPr>
              <w:t>2</w:t>
            </w:r>
            <w:r w:rsidRPr="001D1BF1">
              <w:rPr>
                <w:rFonts w:ascii="Times New Roman" w:hAnsi="Times New Roman" w:cs="Times New Roman"/>
                <w:color w:val="000000"/>
                <w:sz w:val="24"/>
                <w:szCs w:val="24"/>
                <w:lang w:val="ro-RO"/>
              </w:rPr>
              <w:t> per MJ de combustibil (g CO</w:t>
            </w:r>
            <w:r w:rsidRPr="001D1BF1">
              <w:rPr>
                <w:rFonts w:ascii="Times New Roman" w:hAnsi="Times New Roman" w:cs="Times New Roman"/>
                <w:color w:val="000000"/>
                <w:sz w:val="24"/>
                <w:szCs w:val="24"/>
                <w:vertAlign w:val="subscript"/>
                <w:lang w:val="ro-RO"/>
              </w:rPr>
              <w:t>2eq</w:t>
            </w:r>
            <w:r w:rsidRPr="001D1BF1">
              <w:rPr>
                <w:rFonts w:ascii="Times New Roman" w:hAnsi="Times New Roman" w:cs="Times New Roman"/>
                <w:color w:val="000000"/>
                <w:sz w:val="24"/>
                <w:szCs w:val="24"/>
                <w:lang w:val="ro-RO"/>
              </w:rPr>
              <w:t>/MJ).</w:t>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  8.</w:t>
            </w:r>
            <w:r w:rsidRPr="001D1BF1">
              <w:rPr>
                <w:rFonts w:ascii="Times New Roman" w:hAnsi="Times New Roman" w:cs="Times New Roman"/>
                <w:color w:val="000000"/>
                <w:sz w:val="24"/>
                <w:szCs w:val="24"/>
                <w:lang w:val="ro-RO"/>
              </w:rPr>
              <w:t> Pentru combustibilii utilizați în transporturi, valorile calculate în g CO2</w:t>
            </w:r>
            <w:r w:rsidRPr="001D1BF1">
              <w:rPr>
                <w:rFonts w:ascii="Times New Roman" w:hAnsi="Times New Roman" w:cs="Times New Roman"/>
                <w:color w:val="000000"/>
                <w:sz w:val="24"/>
                <w:szCs w:val="24"/>
                <w:vertAlign w:val="subscript"/>
                <w:lang w:val="ro-RO"/>
              </w:rPr>
              <w:t>eq</w:t>
            </w:r>
            <w:r w:rsidRPr="001D1BF1">
              <w:rPr>
                <w:rFonts w:ascii="Times New Roman" w:hAnsi="Times New Roman" w:cs="Times New Roman"/>
                <w:color w:val="000000"/>
                <w:sz w:val="24"/>
                <w:szCs w:val="24"/>
                <w:lang w:val="ro-RO"/>
              </w:rPr>
              <w:t>/MJ se pot adapta pentru a lua în considerare diferenţele dintre carburanţi în lucrul mecanic util efectuat, exprimat în km/MJ. Aceste adaptări se efectuează doar în cazul în care se prezintă dovezi ale diferenţelor în lucrul mecanic util.</w:t>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9. </w:t>
            </w:r>
            <w:r w:rsidRPr="001D1BF1">
              <w:rPr>
                <w:rFonts w:ascii="Times New Roman" w:hAnsi="Times New Roman" w:cs="Times New Roman"/>
                <w:color w:val="000000"/>
                <w:sz w:val="24"/>
                <w:szCs w:val="24"/>
                <w:lang w:val="ro-RO"/>
              </w:rPr>
              <w:t>Reduceri de emisii de gaze cu efect de seră de la biocarburanţi și biolichide se calculează după următoarea formulă:</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noProof/>
                <w:color w:val="000000"/>
                <w:sz w:val="24"/>
                <w:szCs w:val="24"/>
              </w:rPr>
              <w:drawing>
                <wp:inline distT="0" distB="0" distL="0" distR="0">
                  <wp:extent cx="2259965" cy="741680"/>
                  <wp:effectExtent l="0" t="0" r="6985" b="1270"/>
                  <wp:docPr id="1" name="Picture 1" descr="http://lex.justice.md/UserFiles/Image/2019/mo94-99md/desen.1_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UserFiles/Image/2019/mo94-99md/desen.1_107.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59965" cy="741680"/>
                          </a:xfrm>
                          <a:prstGeom prst="rect">
                            <a:avLst/>
                          </a:prstGeom>
                          <a:noFill/>
                          <a:ln>
                            <a:noFill/>
                          </a:ln>
                        </pic:spPr>
                      </pic:pic>
                    </a:graphicData>
                  </a:graphic>
                </wp:inline>
              </w:drawing>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color w:val="000000"/>
                <w:sz w:val="24"/>
                <w:szCs w:val="24"/>
                <w:lang w:val="ro-RO"/>
              </w:rPr>
              <w:t> unde:</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B</w:t>
            </w:r>
            <w:r w:rsidRPr="001D1BF1">
              <w:rPr>
                <w:rFonts w:ascii="Times New Roman" w:hAnsi="Times New Roman" w:cs="Times New Roman"/>
                <w:color w:val="000000"/>
                <w:sz w:val="24"/>
                <w:szCs w:val="24"/>
                <w:lang w:val="ro-RO"/>
              </w:rPr>
              <w:t> – emisii totale provenite de la biocarburant și biolichid;</w:t>
            </w:r>
            <w:r w:rsidRPr="001D1BF1">
              <w:rPr>
                <w:rFonts w:ascii="Times New Roman" w:hAnsi="Times New Roman" w:cs="Times New Roman"/>
                <w:color w:val="000000"/>
                <w:sz w:val="24"/>
                <w:szCs w:val="24"/>
                <w:lang w:val="ro-RO"/>
              </w:rPr>
              <w:br/>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24"/>
                <w:szCs w:val="24"/>
                <w:vertAlign w:val="subscript"/>
                <w:lang w:val="ro-RO"/>
              </w:rPr>
              <w:t>F</w:t>
            </w:r>
            <w:r w:rsidRPr="001D1BF1">
              <w:rPr>
                <w:rFonts w:ascii="Times New Roman" w:hAnsi="Times New Roman" w:cs="Times New Roman"/>
                <w:i/>
                <w:iCs/>
                <w:color w:val="000000"/>
                <w:sz w:val="24"/>
                <w:szCs w:val="24"/>
                <w:lang w:val="ro-RO"/>
              </w:rPr>
              <w:t> </w:t>
            </w:r>
            <w:r w:rsidRPr="001D1BF1">
              <w:rPr>
                <w:rFonts w:ascii="Times New Roman" w:hAnsi="Times New Roman" w:cs="Times New Roman"/>
                <w:color w:val="000000"/>
                <w:sz w:val="24"/>
                <w:szCs w:val="24"/>
                <w:lang w:val="ro-RO"/>
              </w:rPr>
              <w:t>– emisiile totale provenite de la carburantul fosil omolog.</w:t>
            </w:r>
            <w:r w:rsidRPr="001D1BF1">
              <w:rPr>
                <w:rFonts w:ascii="Times New Roman" w:hAnsi="Times New Roman" w:cs="Times New Roman"/>
                <w:color w:val="000000"/>
                <w:sz w:val="24"/>
                <w:szCs w:val="24"/>
                <w:lang w:val="ro-RO"/>
              </w:rPr>
              <w:br/>
            </w:r>
            <w:r w:rsidRPr="001D1BF1">
              <w:rPr>
                <w:rFonts w:ascii="Times New Roman" w:hAnsi="Times New Roman" w:cs="Times New Roman"/>
                <w:b/>
                <w:bCs/>
                <w:color w:val="000000"/>
                <w:sz w:val="24"/>
                <w:szCs w:val="24"/>
                <w:lang w:val="ro-RO"/>
              </w:rPr>
              <w:t>    10. </w:t>
            </w:r>
            <w:r w:rsidRPr="001D1BF1">
              <w:rPr>
                <w:rFonts w:ascii="Times New Roman" w:hAnsi="Times New Roman" w:cs="Times New Roman"/>
                <w:color w:val="000000"/>
                <w:sz w:val="24"/>
                <w:szCs w:val="24"/>
                <w:lang w:val="ro-RO"/>
              </w:rPr>
              <w:t>Gazele cu efect de seră luate în considerare în sensul punctului 6 sînt CO</w:t>
            </w:r>
            <w:r w:rsidRPr="001D1BF1">
              <w:rPr>
                <w:rFonts w:ascii="Times New Roman" w:hAnsi="Times New Roman" w:cs="Times New Roman"/>
                <w:color w:val="000000"/>
                <w:sz w:val="24"/>
                <w:szCs w:val="24"/>
                <w:vertAlign w:val="subscript"/>
                <w:lang w:val="ro-RO"/>
              </w:rPr>
              <w:t>2</w:t>
            </w:r>
            <w:r w:rsidRPr="001D1BF1">
              <w:rPr>
                <w:rFonts w:ascii="Times New Roman" w:hAnsi="Times New Roman" w:cs="Times New Roman"/>
                <w:color w:val="000000"/>
                <w:sz w:val="24"/>
                <w:szCs w:val="24"/>
                <w:lang w:val="ro-RO"/>
              </w:rPr>
              <w:t>, N</w:t>
            </w:r>
            <w:r w:rsidRPr="001D1BF1">
              <w:rPr>
                <w:rFonts w:ascii="Times New Roman" w:hAnsi="Times New Roman" w:cs="Times New Roman"/>
                <w:color w:val="000000"/>
                <w:sz w:val="24"/>
                <w:szCs w:val="24"/>
                <w:vertAlign w:val="subscript"/>
                <w:lang w:val="ro-RO"/>
              </w:rPr>
              <w:t>2</w:t>
            </w:r>
            <w:r w:rsidRPr="001D1BF1">
              <w:rPr>
                <w:rFonts w:ascii="Times New Roman" w:hAnsi="Times New Roman" w:cs="Times New Roman"/>
                <w:color w:val="000000"/>
                <w:sz w:val="24"/>
                <w:szCs w:val="24"/>
                <w:lang w:val="ro-RO"/>
              </w:rPr>
              <w:t>O şi CH</w:t>
            </w:r>
            <w:r w:rsidRPr="001D1BF1">
              <w:rPr>
                <w:rFonts w:ascii="Times New Roman" w:hAnsi="Times New Roman" w:cs="Times New Roman"/>
                <w:color w:val="000000"/>
                <w:sz w:val="24"/>
                <w:szCs w:val="24"/>
                <w:vertAlign w:val="subscript"/>
                <w:lang w:val="ro-RO"/>
              </w:rPr>
              <w:t>4</w:t>
            </w:r>
            <w:r w:rsidRPr="001D1BF1">
              <w:rPr>
                <w:rFonts w:ascii="Times New Roman" w:hAnsi="Times New Roman" w:cs="Times New Roman"/>
                <w:color w:val="000000"/>
                <w:sz w:val="24"/>
                <w:szCs w:val="24"/>
                <w:lang w:val="ro-RO"/>
              </w:rPr>
              <w:t>. Pentru calculul echivalenţei în CO</w:t>
            </w:r>
            <w:r w:rsidRPr="001D1BF1">
              <w:rPr>
                <w:rFonts w:ascii="Times New Roman" w:hAnsi="Times New Roman" w:cs="Times New Roman"/>
                <w:color w:val="000000"/>
                <w:sz w:val="24"/>
                <w:szCs w:val="24"/>
                <w:vertAlign w:val="subscript"/>
                <w:lang w:val="ro-RO"/>
              </w:rPr>
              <w:t>2</w:t>
            </w:r>
            <w:r w:rsidRPr="001D1BF1">
              <w:rPr>
                <w:rFonts w:ascii="Times New Roman" w:hAnsi="Times New Roman" w:cs="Times New Roman"/>
                <w:color w:val="000000"/>
                <w:sz w:val="24"/>
                <w:szCs w:val="24"/>
                <w:lang w:val="ro-RO"/>
              </w:rPr>
              <w:t>, aceste gaze se evaluează după cum urmează:</w:t>
            </w:r>
            <w:r w:rsidRPr="001D1BF1">
              <w:rPr>
                <w:rFonts w:ascii="Times New Roman" w:hAnsi="Times New Roman" w:cs="Times New Roman"/>
                <w:color w:val="000000"/>
                <w:sz w:val="24"/>
                <w:szCs w:val="24"/>
                <w:lang w:val="ro-RO"/>
              </w:rPr>
              <w:br/>
            </w:r>
            <w:r w:rsidRPr="001D1BF1">
              <w:rPr>
                <w:rFonts w:ascii="Times New Roman" w:hAnsi="Times New Roman" w:cs="Times New Roman"/>
                <w:color w:val="000000"/>
                <w:sz w:val="24"/>
                <w:szCs w:val="24"/>
                <w:lang w:val="ro-RO"/>
              </w:rPr>
              <w:br/>
            </w:r>
            <w:r w:rsidRPr="001D1BF1">
              <w:rPr>
                <w:rFonts w:ascii="Times New Roman" w:hAnsi="Times New Roman" w:cs="Times New Roman"/>
                <w:color w:val="000000"/>
                <w:sz w:val="24"/>
                <w:szCs w:val="24"/>
                <w:lang w:val="ro-RO"/>
              </w:rPr>
              <w:lastRenderedPageBreak/>
              <w:t>    CO</w:t>
            </w:r>
            <w:r w:rsidRPr="001D1BF1">
              <w:rPr>
                <w:rFonts w:ascii="Times New Roman" w:hAnsi="Times New Roman" w:cs="Times New Roman"/>
                <w:color w:val="000000"/>
                <w:sz w:val="24"/>
                <w:szCs w:val="24"/>
                <w:vertAlign w:val="subscript"/>
                <w:lang w:val="ro-RO"/>
              </w:rPr>
              <w:t>2</w:t>
            </w:r>
            <w:r w:rsidRPr="001D1BF1">
              <w:rPr>
                <w:rFonts w:ascii="Times New Roman" w:hAnsi="Times New Roman" w:cs="Times New Roman"/>
                <w:color w:val="000000"/>
                <w:sz w:val="24"/>
                <w:szCs w:val="24"/>
                <w:lang w:val="ro-RO"/>
              </w:rPr>
              <w:t>    :    1</w:t>
            </w:r>
            <w:r w:rsidRPr="001D1BF1">
              <w:rPr>
                <w:rFonts w:ascii="Times New Roman" w:hAnsi="Times New Roman" w:cs="Times New Roman"/>
                <w:color w:val="000000"/>
                <w:sz w:val="24"/>
                <w:szCs w:val="24"/>
                <w:lang w:val="ro-RO"/>
              </w:rPr>
              <w:br/>
              <w:t>    N</w:t>
            </w:r>
            <w:r w:rsidRPr="001D1BF1">
              <w:rPr>
                <w:rFonts w:ascii="Times New Roman" w:hAnsi="Times New Roman" w:cs="Times New Roman"/>
                <w:color w:val="000000"/>
                <w:sz w:val="24"/>
                <w:szCs w:val="24"/>
                <w:vertAlign w:val="subscript"/>
                <w:lang w:val="ro-RO"/>
              </w:rPr>
              <w:t>2</w:t>
            </w:r>
            <w:r w:rsidRPr="001D1BF1">
              <w:rPr>
                <w:rFonts w:ascii="Times New Roman" w:hAnsi="Times New Roman" w:cs="Times New Roman"/>
                <w:color w:val="000000"/>
                <w:sz w:val="24"/>
                <w:szCs w:val="24"/>
                <w:lang w:val="ro-RO"/>
              </w:rPr>
              <w:t>O    :    296</w:t>
            </w:r>
            <w:r w:rsidRPr="001D1BF1">
              <w:rPr>
                <w:rFonts w:ascii="Times New Roman" w:hAnsi="Times New Roman" w:cs="Times New Roman"/>
                <w:color w:val="000000"/>
                <w:sz w:val="24"/>
                <w:szCs w:val="24"/>
                <w:lang w:val="ro-RO"/>
              </w:rPr>
              <w:br/>
              <w:t>    CH</w:t>
            </w:r>
            <w:r w:rsidRPr="001D1BF1">
              <w:rPr>
                <w:rFonts w:ascii="Times New Roman" w:hAnsi="Times New Roman" w:cs="Times New Roman"/>
                <w:color w:val="000000"/>
                <w:sz w:val="24"/>
                <w:szCs w:val="24"/>
                <w:vertAlign w:val="subscript"/>
                <w:lang w:val="ro-RO"/>
              </w:rPr>
              <w:t>4</w:t>
            </w:r>
            <w:r w:rsidRPr="001D1BF1">
              <w:rPr>
                <w:rFonts w:ascii="Times New Roman" w:hAnsi="Times New Roman" w:cs="Times New Roman"/>
                <w:color w:val="000000"/>
                <w:sz w:val="24"/>
                <w:szCs w:val="24"/>
                <w:lang w:val="ro-RO"/>
              </w:rPr>
              <w:t>    :    23</w:t>
            </w:r>
            <w:r w:rsidRPr="001D1BF1">
              <w:rPr>
                <w:rFonts w:ascii="Times New Roman" w:hAnsi="Times New Roman" w:cs="Times New Roman"/>
                <w:color w:val="000000"/>
                <w:sz w:val="24"/>
                <w:szCs w:val="24"/>
                <w:lang w:val="ro-RO"/>
              </w:rPr>
              <w:br/>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  11.</w:t>
            </w:r>
            <w:r w:rsidRPr="001D1BF1">
              <w:rPr>
                <w:rFonts w:ascii="Times New Roman" w:hAnsi="Times New Roman" w:cs="Times New Roman"/>
                <w:color w:val="000000"/>
                <w:sz w:val="24"/>
                <w:szCs w:val="24"/>
                <w:lang w:val="ro-RO"/>
              </w:rPr>
              <w:t> Emisiile provenite din extracția sau cultivarea de materii prime (e</w:t>
            </w:r>
            <w:r w:rsidRPr="001D1BF1">
              <w:rPr>
                <w:rFonts w:ascii="Times New Roman" w:hAnsi="Times New Roman" w:cs="Times New Roman"/>
                <w:color w:val="000000"/>
                <w:sz w:val="24"/>
                <w:szCs w:val="24"/>
                <w:vertAlign w:val="subscript"/>
                <w:lang w:val="ro-RO"/>
              </w:rPr>
              <w:t>ec</w:t>
            </w:r>
            <w:r w:rsidRPr="001D1BF1">
              <w:rPr>
                <w:rFonts w:ascii="Times New Roman" w:hAnsi="Times New Roman" w:cs="Times New Roman"/>
                <w:color w:val="000000"/>
                <w:sz w:val="24"/>
                <w:szCs w:val="24"/>
                <w:lang w:val="ro-RO"/>
              </w:rPr>
              <w:t>) includ emisii provenite din însuşi procesul de extracţie sau cultivare, din colectarea de materii prime, din deşeuri şi scurgeri, precum şi din producţia de substanţe sau produse chimice utilizate în procesul de extracţie sau cultivare. Se exclude captarea de CO</w:t>
            </w:r>
            <w:r w:rsidRPr="001D1BF1">
              <w:rPr>
                <w:rFonts w:ascii="Times New Roman" w:hAnsi="Times New Roman" w:cs="Times New Roman"/>
                <w:color w:val="000000"/>
                <w:sz w:val="24"/>
                <w:szCs w:val="24"/>
                <w:vertAlign w:val="subscript"/>
                <w:lang w:val="ro-RO"/>
              </w:rPr>
              <w:t>2 </w:t>
            </w:r>
            <w:r w:rsidRPr="001D1BF1">
              <w:rPr>
                <w:rFonts w:ascii="Times New Roman" w:hAnsi="Times New Roman" w:cs="Times New Roman"/>
                <w:color w:val="000000"/>
                <w:sz w:val="24"/>
                <w:szCs w:val="24"/>
                <w:lang w:val="ro-RO"/>
              </w:rPr>
              <w:t>în cadrul cultivării de materii prime. Se scad reducerile certificate de emisii de gaze cu efect de seră provenite de la flăcările de pe şantierele petroliere. Se pot obţine estimări ale emisiilor rezultate prin cultivare în baza mediilor calculate pentru zonele geografice mai mici decît pentru cele utilizate la calcularea valorilor implicite, ca alternativă la utilizarea valorilor efective.</w:t>
            </w:r>
            <w:r w:rsidRPr="001D1BF1">
              <w:rPr>
                <w:rFonts w:ascii="Times New Roman" w:hAnsi="Times New Roman" w:cs="Times New Roman"/>
                <w:color w:val="000000"/>
                <w:sz w:val="24"/>
                <w:szCs w:val="24"/>
                <w:lang w:val="ro-RO"/>
              </w:rPr>
              <w:br/>
            </w:r>
            <w:r w:rsidRPr="001D1BF1">
              <w:rPr>
                <w:rFonts w:ascii="Times New Roman" w:hAnsi="Times New Roman" w:cs="Times New Roman"/>
                <w:b/>
                <w:bCs/>
                <w:color w:val="000000"/>
                <w:sz w:val="24"/>
                <w:szCs w:val="24"/>
                <w:lang w:val="ro-RO"/>
              </w:rPr>
              <w:t>    12.</w:t>
            </w:r>
            <w:r w:rsidRPr="001D1BF1">
              <w:rPr>
                <w:rFonts w:ascii="Times New Roman" w:hAnsi="Times New Roman" w:cs="Times New Roman"/>
                <w:color w:val="000000"/>
                <w:sz w:val="24"/>
                <w:szCs w:val="24"/>
                <w:lang w:val="ro-RO"/>
              </w:rPr>
              <w:t> Emisiile anuale rezultate din variaţia cantităţii de carbon provocată de schimbarea utilizării terenului (e</w:t>
            </w:r>
            <w:r w:rsidRPr="001D1BF1">
              <w:rPr>
                <w:rFonts w:ascii="Times New Roman" w:hAnsi="Times New Roman" w:cs="Times New Roman"/>
                <w:color w:val="000000"/>
                <w:sz w:val="24"/>
                <w:szCs w:val="24"/>
                <w:vertAlign w:val="subscript"/>
                <w:lang w:val="ro-RO"/>
              </w:rPr>
              <w:t>l</w:t>
            </w:r>
            <w:r w:rsidRPr="001D1BF1">
              <w:rPr>
                <w:rFonts w:ascii="Times New Roman" w:hAnsi="Times New Roman" w:cs="Times New Roman"/>
                <w:color w:val="000000"/>
                <w:sz w:val="24"/>
                <w:szCs w:val="24"/>
                <w:lang w:val="ro-RO"/>
              </w:rPr>
              <w:t>) se calculează prin împărţirea în mod egal a emisiilor totale la o perioadă de 20 de ani. Pentru calculul acestor emisii se aplică următoarea formulă:</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b/>
                <w:bCs/>
                <w:color w:val="000000"/>
                <w:sz w:val="24"/>
                <w:szCs w:val="24"/>
                <w:lang w:val="ro-RO"/>
              </w:rPr>
              <w:t>e</w:t>
            </w:r>
            <w:r w:rsidRPr="001D1BF1">
              <w:rPr>
                <w:rFonts w:ascii="Times New Roman" w:hAnsi="Times New Roman" w:cs="Times New Roman"/>
                <w:b/>
                <w:bCs/>
                <w:color w:val="000000"/>
                <w:sz w:val="24"/>
                <w:szCs w:val="24"/>
                <w:vertAlign w:val="subscript"/>
                <w:lang w:val="ro-RO"/>
              </w:rPr>
              <w:t>l</w:t>
            </w:r>
            <w:r w:rsidRPr="001D1BF1">
              <w:rPr>
                <w:rFonts w:ascii="Times New Roman" w:hAnsi="Times New Roman" w:cs="Times New Roman"/>
                <w:b/>
                <w:bCs/>
                <w:color w:val="000000"/>
                <w:sz w:val="24"/>
                <w:szCs w:val="24"/>
                <w:lang w:val="ro-RO"/>
              </w:rPr>
              <w:t> = (CS</w:t>
            </w:r>
            <w:r w:rsidRPr="001D1BF1">
              <w:rPr>
                <w:rFonts w:ascii="Times New Roman" w:hAnsi="Times New Roman" w:cs="Times New Roman"/>
                <w:b/>
                <w:bCs/>
                <w:color w:val="000000"/>
                <w:sz w:val="24"/>
                <w:szCs w:val="24"/>
                <w:vertAlign w:val="subscript"/>
                <w:lang w:val="ro-RO"/>
              </w:rPr>
              <w:t>R</w:t>
            </w:r>
            <w:r w:rsidRPr="001D1BF1">
              <w:rPr>
                <w:rFonts w:ascii="Times New Roman" w:hAnsi="Times New Roman" w:cs="Times New Roman"/>
                <w:b/>
                <w:bCs/>
                <w:color w:val="000000"/>
                <w:sz w:val="24"/>
                <w:szCs w:val="24"/>
                <w:lang w:val="ro-RO"/>
              </w:rPr>
              <w:t> – CS</w:t>
            </w:r>
            <w:r w:rsidRPr="001D1BF1">
              <w:rPr>
                <w:rFonts w:ascii="Times New Roman" w:hAnsi="Times New Roman" w:cs="Times New Roman"/>
                <w:b/>
                <w:bCs/>
                <w:color w:val="000000"/>
                <w:sz w:val="24"/>
                <w:szCs w:val="24"/>
                <w:vertAlign w:val="subscript"/>
                <w:lang w:val="ro-RO"/>
              </w:rPr>
              <w:t>A</w:t>
            </w:r>
            <w:r w:rsidRPr="001D1BF1">
              <w:rPr>
                <w:rFonts w:ascii="Times New Roman" w:hAnsi="Times New Roman" w:cs="Times New Roman"/>
                <w:b/>
                <w:bCs/>
                <w:color w:val="000000"/>
                <w:sz w:val="24"/>
                <w:szCs w:val="24"/>
                <w:lang w:val="ro-RO"/>
              </w:rPr>
              <w:t> ) x 3,664 x 1/20 x 1/P – e</w:t>
            </w:r>
            <w:r w:rsidRPr="001D1BF1">
              <w:rPr>
                <w:rFonts w:ascii="Times New Roman" w:hAnsi="Times New Roman" w:cs="Times New Roman"/>
                <w:b/>
                <w:bCs/>
                <w:color w:val="000000"/>
                <w:sz w:val="15"/>
                <w:szCs w:val="15"/>
                <w:vertAlign w:val="subscript"/>
                <w:lang w:val="ro-RO"/>
              </w:rPr>
              <w:t>B</w:t>
            </w:r>
            <w:r w:rsidRPr="001D1BF1">
              <w:rPr>
                <w:rFonts w:ascii="Times New Roman" w:hAnsi="Times New Roman" w:cs="Times New Roman"/>
                <w:b/>
                <w:bCs/>
                <w:color w:val="000000"/>
                <w:sz w:val="24"/>
                <w:szCs w:val="24"/>
                <w:lang w:val="ro-RO"/>
              </w:rPr>
              <w:t>,</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unde:</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w:t>
            </w:r>
            <w:r w:rsidRPr="001D1BF1">
              <w:rPr>
                <w:rFonts w:ascii="Times New Roman" w:hAnsi="Times New Roman" w:cs="Times New Roman"/>
                <w:i/>
                <w:iCs/>
                <w:color w:val="000000"/>
                <w:sz w:val="24"/>
                <w:szCs w:val="24"/>
                <w:vertAlign w:val="subscript"/>
                <w:lang w:val="ro-RO"/>
              </w:rPr>
              <w:t>  </w:t>
            </w:r>
            <w:r w:rsidRPr="001D1BF1">
              <w:rPr>
                <w:rFonts w:ascii="Times New Roman" w:hAnsi="Times New Roman" w:cs="Times New Roman"/>
                <w:i/>
                <w:iCs/>
                <w:color w:val="000000"/>
                <w:sz w:val="24"/>
                <w:szCs w:val="24"/>
                <w:lang w:val="ro-RO"/>
              </w:rPr>
              <w:t>e</w:t>
            </w:r>
            <w:r w:rsidRPr="001D1BF1">
              <w:rPr>
                <w:rFonts w:ascii="Times New Roman" w:hAnsi="Times New Roman" w:cs="Times New Roman"/>
                <w:i/>
                <w:iCs/>
                <w:color w:val="000000"/>
                <w:sz w:val="24"/>
                <w:szCs w:val="24"/>
                <w:vertAlign w:val="subscript"/>
                <w:lang w:val="ro-RO"/>
              </w:rPr>
              <w:t>l </w:t>
            </w:r>
            <w:r w:rsidRPr="001D1BF1">
              <w:rPr>
                <w:rFonts w:ascii="Times New Roman" w:hAnsi="Times New Roman" w:cs="Times New Roman"/>
                <w:color w:val="000000"/>
                <w:sz w:val="24"/>
                <w:szCs w:val="24"/>
                <w:lang w:val="ro-RO"/>
              </w:rPr>
              <w:t xml:space="preserve">– emisiile anuale de gaze cu efect de seră rezultate din variaţia stocului de carbon provocată de schimbarea utilizării terenurilor. Terenurile cultivate și terenurile cu cultură perenă sînt privite ca o singură </w:t>
            </w:r>
            <w:r w:rsidRPr="001D1BF1">
              <w:rPr>
                <w:rFonts w:ascii="Times New Roman" w:hAnsi="Times New Roman" w:cs="Times New Roman"/>
                <w:color w:val="000000"/>
                <w:sz w:val="24"/>
                <w:szCs w:val="24"/>
                <w:lang w:val="ro-RO"/>
              </w:rPr>
              <w:lastRenderedPageBreak/>
              <w:t>utilizare a terenurilor;</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CS</w:t>
            </w:r>
            <w:r w:rsidRPr="001D1BF1">
              <w:rPr>
                <w:rFonts w:ascii="Times New Roman" w:hAnsi="Times New Roman" w:cs="Times New Roman"/>
                <w:i/>
                <w:iCs/>
                <w:color w:val="000000"/>
                <w:sz w:val="24"/>
                <w:szCs w:val="24"/>
                <w:vertAlign w:val="subscript"/>
                <w:lang w:val="ro-RO"/>
              </w:rPr>
              <w:t>R</w:t>
            </w:r>
            <w:r w:rsidRPr="001D1BF1">
              <w:rPr>
                <w:rFonts w:ascii="Times New Roman" w:hAnsi="Times New Roman" w:cs="Times New Roman"/>
                <w:color w:val="000000"/>
                <w:sz w:val="24"/>
                <w:szCs w:val="24"/>
                <w:lang w:val="ro-RO"/>
              </w:rPr>
              <w:t> – stocul de carbon per unitate de suprafață asociat utilizării de referință a terenurilor;</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CS</w:t>
            </w:r>
            <w:r w:rsidRPr="001D1BF1">
              <w:rPr>
                <w:rFonts w:ascii="Times New Roman" w:hAnsi="Times New Roman" w:cs="Times New Roman"/>
                <w:i/>
                <w:iCs/>
                <w:color w:val="000000"/>
                <w:sz w:val="24"/>
                <w:szCs w:val="24"/>
                <w:vertAlign w:val="subscript"/>
                <w:lang w:val="ro-RO"/>
              </w:rPr>
              <w:t>A</w:t>
            </w:r>
            <w:r w:rsidRPr="001D1BF1">
              <w:rPr>
                <w:rFonts w:ascii="Times New Roman" w:hAnsi="Times New Roman" w:cs="Times New Roman"/>
                <w:i/>
                <w:iCs/>
                <w:color w:val="000000"/>
                <w:sz w:val="24"/>
                <w:szCs w:val="24"/>
                <w:lang w:val="ro-RO"/>
              </w:rPr>
              <w:t> </w:t>
            </w:r>
            <w:r w:rsidRPr="001D1BF1">
              <w:rPr>
                <w:rFonts w:ascii="Times New Roman" w:hAnsi="Times New Roman" w:cs="Times New Roman"/>
                <w:color w:val="000000"/>
                <w:sz w:val="24"/>
                <w:szCs w:val="24"/>
                <w:lang w:val="ro-RO"/>
              </w:rPr>
              <w:t>– stocul de carbon per unitate de suprafață asociat utilizării curente a terenurilor. În cazul în care stocul de carbon se acumulează pe o perioadă mai mare de un an, valoare atribuită CS</w:t>
            </w:r>
            <w:r w:rsidRPr="001D1BF1">
              <w:rPr>
                <w:rFonts w:ascii="Times New Roman" w:hAnsi="Times New Roman" w:cs="Times New Roman"/>
                <w:color w:val="000000"/>
                <w:sz w:val="24"/>
                <w:szCs w:val="24"/>
                <w:vertAlign w:val="subscript"/>
                <w:lang w:val="ro-RO"/>
              </w:rPr>
              <w:t>A </w:t>
            </w:r>
            <w:r w:rsidRPr="001D1BF1">
              <w:rPr>
                <w:rFonts w:ascii="Times New Roman" w:hAnsi="Times New Roman" w:cs="Times New Roman"/>
                <w:color w:val="000000"/>
                <w:sz w:val="24"/>
                <w:szCs w:val="24"/>
                <w:lang w:val="ro-RO"/>
              </w:rPr>
              <w:t>se estimează ca stoc per unitate de suprafață după 20 de ani sau atunci cînd recolta ajunge la maturitate;</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P</w:t>
            </w:r>
            <w:r w:rsidRPr="001D1BF1">
              <w:rPr>
                <w:rFonts w:ascii="Times New Roman" w:hAnsi="Times New Roman" w:cs="Times New Roman"/>
                <w:color w:val="000000"/>
                <w:sz w:val="24"/>
                <w:szCs w:val="24"/>
                <w:lang w:val="ro-RO"/>
              </w:rPr>
              <w:t> – productivitatea culturii (măsurată în energia generată de biocarburant sau biolichid per unitate de suprafaţă într-un an); </w:t>
            </w:r>
            <w:r w:rsidRPr="001D1BF1">
              <w:rPr>
                <w:rFonts w:ascii="Times New Roman" w:hAnsi="Times New Roman" w:cs="Times New Roman"/>
                <w:color w:val="000000"/>
                <w:sz w:val="24"/>
                <w:szCs w:val="24"/>
                <w:lang w:val="ro-RO"/>
              </w:rPr>
              <w:br/>
              <w:t>   </w:t>
            </w:r>
            <w:r w:rsidRPr="001D1BF1">
              <w:rPr>
                <w:rFonts w:ascii="Times New Roman" w:hAnsi="Times New Roman" w:cs="Times New Roman"/>
                <w:i/>
                <w:iCs/>
                <w:color w:val="000000"/>
                <w:sz w:val="24"/>
                <w:szCs w:val="24"/>
                <w:lang w:val="ro-RO"/>
              </w:rPr>
              <w:t> e</w:t>
            </w:r>
            <w:r w:rsidRPr="001D1BF1">
              <w:rPr>
                <w:rFonts w:ascii="Times New Roman" w:hAnsi="Times New Roman" w:cs="Times New Roman"/>
                <w:i/>
                <w:iCs/>
                <w:color w:val="000000"/>
                <w:sz w:val="15"/>
                <w:szCs w:val="15"/>
                <w:vertAlign w:val="subscript"/>
                <w:lang w:val="ro-RO"/>
              </w:rPr>
              <w:t>B</w:t>
            </w:r>
            <w:r w:rsidRPr="001D1BF1">
              <w:rPr>
                <w:rFonts w:ascii="Times New Roman" w:hAnsi="Times New Roman" w:cs="Times New Roman"/>
                <w:color w:val="000000"/>
                <w:sz w:val="24"/>
                <w:szCs w:val="24"/>
                <w:lang w:val="ro-RO"/>
              </w:rPr>
              <w:t> – bonus de biocarburant 29 g CO</w:t>
            </w:r>
            <w:r w:rsidRPr="001D1BF1">
              <w:rPr>
                <w:rFonts w:ascii="Times New Roman" w:hAnsi="Times New Roman" w:cs="Times New Roman"/>
                <w:color w:val="000000"/>
                <w:sz w:val="24"/>
                <w:szCs w:val="24"/>
                <w:vertAlign w:val="subscript"/>
                <w:lang w:val="ro-RO"/>
              </w:rPr>
              <w:t>2eq</w:t>
            </w:r>
            <w:r w:rsidRPr="001D1BF1">
              <w:rPr>
                <w:rFonts w:ascii="Times New Roman" w:hAnsi="Times New Roman" w:cs="Times New Roman"/>
                <w:color w:val="000000"/>
                <w:sz w:val="24"/>
                <w:szCs w:val="24"/>
                <w:lang w:val="ro-RO"/>
              </w:rPr>
              <w:t>/MJ sau de biolichid.</w:t>
            </w:r>
            <w:r w:rsidRPr="001D1BF1">
              <w:rPr>
                <w:rFonts w:ascii="Times New Roman" w:hAnsi="Times New Roman" w:cs="Times New Roman"/>
                <w:color w:val="000000"/>
                <w:sz w:val="24"/>
                <w:szCs w:val="24"/>
                <w:lang w:val="ro-RO"/>
              </w:rPr>
              <w:br/>
            </w:r>
            <w:r w:rsidRPr="001D1BF1">
              <w:rPr>
                <w:rFonts w:ascii="Times New Roman" w:hAnsi="Times New Roman" w:cs="Times New Roman"/>
                <w:b/>
                <w:bCs/>
                <w:color w:val="000000"/>
                <w:sz w:val="24"/>
                <w:szCs w:val="24"/>
                <w:lang w:val="ro-RO"/>
              </w:rPr>
              <w:t>    13.</w:t>
            </w:r>
            <w:r w:rsidRPr="001D1BF1">
              <w:rPr>
                <w:rFonts w:ascii="Times New Roman" w:hAnsi="Times New Roman" w:cs="Times New Roman"/>
                <w:color w:val="000000"/>
                <w:sz w:val="24"/>
                <w:szCs w:val="24"/>
                <w:lang w:val="ro-RO"/>
              </w:rPr>
              <w:t> Emisiile rezultate în urma prelucrării (e</w:t>
            </w:r>
            <w:r w:rsidRPr="001D1BF1">
              <w:rPr>
                <w:rFonts w:ascii="Times New Roman" w:hAnsi="Times New Roman" w:cs="Times New Roman"/>
                <w:color w:val="000000"/>
                <w:sz w:val="24"/>
                <w:szCs w:val="24"/>
                <w:vertAlign w:val="subscript"/>
                <w:lang w:val="ro-RO"/>
              </w:rPr>
              <w:t>p</w:t>
            </w:r>
            <w:r w:rsidRPr="001D1BF1">
              <w:rPr>
                <w:rFonts w:ascii="Times New Roman" w:hAnsi="Times New Roman" w:cs="Times New Roman"/>
                <w:color w:val="000000"/>
                <w:sz w:val="24"/>
                <w:szCs w:val="24"/>
                <w:lang w:val="ro-RO"/>
              </w:rPr>
              <w:t>) includ emisii provenite din însuşi procesul de prelucrare, din deşeuri şi scurgeri, precum şi din producţia de substanţe sau produse chimice utilizate în procesul de prelucrare.</w:t>
            </w:r>
            <w:r w:rsidRPr="001D1BF1">
              <w:rPr>
                <w:rFonts w:ascii="Times New Roman" w:hAnsi="Times New Roman" w:cs="Times New Roman"/>
                <w:color w:val="000000"/>
                <w:sz w:val="24"/>
                <w:szCs w:val="24"/>
                <w:lang w:val="ro-RO"/>
              </w:rPr>
              <w:br/>
              <w:t xml:space="preserve">    Pentru calculul consumului de energie electrică care nu se produce în instalaţia de producție a combustibilului, se consideră că intensitatea emisiilor de gaze cu efect de seră care caracterizează producerea şi distribuţia energiei electrice respective este egală cu intensitatea medie a emisiilor la producerea şi distribuţia de energie electrică într-o regiune definită. Ca excepţie de la această regulă, producătorii pot utiliza o valoare medie pentru a calcula energia electrică produsă de o instalaţie individuală </w:t>
            </w:r>
            <w:r w:rsidRPr="001D1BF1">
              <w:rPr>
                <w:rFonts w:ascii="Times New Roman" w:hAnsi="Times New Roman" w:cs="Times New Roman"/>
                <w:color w:val="000000"/>
                <w:sz w:val="24"/>
                <w:szCs w:val="24"/>
                <w:lang w:val="ro-RO"/>
              </w:rPr>
              <w:lastRenderedPageBreak/>
              <w:t>de producere a energiei electrice, în cazul în care instalaţia nu este conectată la reţeaua de energie electrică.</w:t>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14. </w:t>
            </w:r>
            <w:r w:rsidRPr="001D1BF1">
              <w:rPr>
                <w:rFonts w:ascii="Times New Roman" w:hAnsi="Times New Roman" w:cs="Times New Roman"/>
                <w:color w:val="000000"/>
                <w:sz w:val="24"/>
                <w:szCs w:val="24"/>
                <w:lang w:val="ro-RO"/>
              </w:rPr>
              <w:t>Emisiile provenite din transport şi distribuţie (e</w:t>
            </w:r>
            <w:r w:rsidRPr="001D1BF1">
              <w:rPr>
                <w:rFonts w:ascii="Times New Roman" w:hAnsi="Times New Roman" w:cs="Times New Roman"/>
                <w:color w:val="000000"/>
                <w:sz w:val="24"/>
                <w:szCs w:val="24"/>
                <w:vertAlign w:val="subscript"/>
                <w:lang w:val="ro-RO"/>
              </w:rPr>
              <w:t>td</w:t>
            </w:r>
            <w:r w:rsidRPr="001D1BF1">
              <w:rPr>
                <w:rFonts w:ascii="Times New Roman" w:hAnsi="Times New Roman" w:cs="Times New Roman"/>
                <w:color w:val="000000"/>
                <w:sz w:val="24"/>
                <w:szCs w:val="24"/>
                <w:lang w:val="ro-RO"/>
              </w:rPr>
              <w:t>) includ emisii rezultate din transportul şi stocarea de materii prime şi materiale semifinite, precum şi din stocarea şi distribuţia de materiale finite.</w:t>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 15. </w:t>
            </w:r>
            <w:r w:rsidRPr="001D1BF1">
              <w:rPr>
                <w:rFonts w:ascii="Times New Roman" w:hAnsi="Times New Roman" w:cs="Times New Roman"/>
                <w:color w:val="000000"/>
                <w:sz w:val="24"/>
                <w:szCs w:val="24"/>
                <w:lang w:val="ro-RO"/>
              </w:rPr>
              <w:t>Emisiile provenite din carburantul utilizat (e</w:t>
            </w:r>
            <w:r w:rsidRPr="001D1BF1">
              <w:rPr>
                <w:rFonts w:ascii="Times New Roman" w:hAnsi="Times New Roman" w:cs="Times New Roman"/>
                <w:color w:val="000000"/>
                <w:sz w:val="24"/>
                <w:szCs w:val="24"/>
                <w:vertAlign w:val="subscript"/>
                <w:lang w:val="ro-RO"/>
              </w:rPr>
              <w:t>u</w:t>
            </w:r>
            <w:r w:rsidRPr="001D1BF1">
              <w:rPr>
                <w:rFonts w:ascii="Times New Roman" w:hAnsi="Times New Roman" w:cs="Times New Roman"/>
                <w:color w:val="000000"/>
                <w:sz w:val="24"/>
                <w:szCs w:val="24"/>
                <w:lang w:val="ro-RO"/>
              </w:rPr>
              <w:t>) se consideră că au valoare zero pentru biocarburanţi și biolichide.</w:t>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   16.</w:t>
            </w:r>
            <w:r w:rsidRPr="001D1BF1">
              <w:rPr>
                <w:rFonts w:ascii="Times New Roman" w:hAnsi="Times New Roman" w:cs="Times New Roman"/>
                <w:color w:val="000000"/>
                <w:sz w:val="24"/>
                <w:szCs w:val="24"/>
                <w:lang w:val="ro-RO"/>
              </w:rPr>
              <w:t> Reducerea de emisii prin captarea şi stocarea geologică a carbonului (e</w:t>
            </w:r>
            <w:r w:rsidRPr="001D1BF1">
              <w:rPr>
                <w:rFonts w:ascii="Times New Roman" w:hAnsi="Times New Roman" w:cs="Times New Roman"/>
                <w:color w:val="000000"/>
                <w:sz w:val="24"/>
                <w:szCs w:val="24"/>
                <w:vertAlign w:val="subscript"/>
                <w:lang w:val="ro-RO"/>
              </w:rPr>
              <w:t>ccs</w:t>
            </w:r>
            <w:r w:rsidRPr="001D1BF1">
              <w:rPr>
                <w:rFonts w:ascii="Times New Roman" w:hAnsi="Times New Roman" w:cs="Times New Roman"/>
                <w:color w:val="000000"/>
                <w:sz w:val="24"/>
                <w:szCs w:val="24"/>
                <w:lang w:val="ro-RO"/>
              </w:rPr>
              <w:t>), care nu au fost luate în calcul pentru emisiile provenite din prelucrare, se limitează la emisiile evitate prin captarea şi reţinerea de CO</w:t>
            </w:r>
            <w:r w:rsidRPr="001D1BF1">
              <w:rPr>
                <w:rFonts w:ascii="Times New Roman" w:hAnsi="Times New Roman" w:cs="Times New Roman"/>
                <w:color w:val="000000"/>
                <w:sz w:val="24"/>
                <w:szCs w:val="24"/>
                <w:vertAlign w:val="subscript"/>
                <w:lang w:val="ro-RO"/>
              </w:rPr>
              <w:t>2</w:t>
            </w:r>
            <w:r w:rsidRPr="001D1BF1">
              <w:rPr>
                <w:rFonts w:ascii="Times New Roman" w:hAnsi="Times New Roman" w:cs="Times New Roman"/>
                <w:color w:val="000000"/>
                <w:sz w:val="24"/>
                <w:szCs w:val="24"/>
                <w:lang w:val="ro-RO"/>
              </w:rPr>
              <w:t> emis în legătură directă cu extracţia, transportul, prelucrarea şi distribuţia carburantului.</w:t>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 17. </w:t>
            </w:r>
            <w:r w:rsidRPr="001D1BF1">
              <w:rPr>
                <w:rFonts w:ascii="Times New Roman" w:hAnsi="Times New Roman" w:cs="Times New Roman"/>
                <w:color w:val="000000"/>
                <w:sz w:val="24"/>
                <w:szCs w:val="24"/>
                <w:lang w:val="ro-RO"/>
              </w:rPr>
              <w:t>Reducerea emisiilor prin captarea şi înlocuirea carbonului (e</w:t>
            </w:r>
            <w:r w:rsidRPr="001D1BF1">
              <w:rPr>
                <w:rFonts w:ascii="Times New Roman" w:hAnsi="Times New Roman" w:cs="Times New Roman"/>
                <w:color w:val="000000"/>
                <w:sz w:val="24"/>
                <w:szCs w:val="24"/>
                <w:vertAlign w:val="subscript"/>
                <w:lang w:val="ro-RO"/>
              </w:rPr>
              <w:t>ccr</w:t>
            </w:r>
            <w:r w:rsidRPr="001D1BF1">
              <w:rPr>
                <w:rFonts w:ascii="Times New Roman" w:hAnsi="Times New Roman" w:cs="Times New Roman"/>
                <w:color w:val="000000"/>
                <w:sz w:val="24"/>
                <w:szCs w:val="24"/>
                <w:lang w:val="ro-RO"/>
              </w:rPr>
              <w:t>) se limitează la emisiile evitate prin captarea de CO</w:t>
            </w:r>
            <w:r w:rsidRPr="001D1BF1">
              <w:rPr>
                <w:rFonts w:ascii="Times New Roman" w:hAnsi="Times New Roman" w:cs="Times New Roman"/>
                <w:color w:val="000000"/>
                <w:sz w:val="24"/>
                <w:szCs w:val="24"/>
                <w:vertAlign w:val="subscript"/>
                <w:lang w:val="ro-RO"/>
              </w:rPr>
              <w:t>2</w:t>
            </w:r>
            <w:r w:rsidRPr="001D1BF1">
              <w:rPr>
                <w:rFonts w:ascii="Times New Roman" w:hAnsi="Times New Roman" w:cs="Times New Roman"/>
                <w:color w:val="000000"/>
                <w:sz w:val="24"/>
                <w:szCs w:val="24"/>
                <w:lang w:val="ro-RO"/>
              </w:rPr>
              <w:t>, al cărui carbon provine din biomasă şi care se utilizează la înlocuirea CO</w:t>
            </w:r>
            <w:r w:rsidRPr="001D1BF1">
              <w:rPr>
                <w:rFonts w:ascii="Times New Roman" w:hAnsi="Times New Roman" w:cs="Times New Roman"/>
                <w:color w:val="000000"/>
                <w:sz w:val="24"/>
                <w:szCs w:val="24"/>
                <w:vertAlign w:val="subscript"/>
                <w:lang w:val="ro-RO"/>
              </w:rPr>
              <w:t>2</w:t>
            </w:r>
            <w:r w:rsidRPr="001D1BF1">
              <w:rPr>
                <w:rFonts w:ascii="Times New Roman" w:hAnsi="Times New Roman" w:cs="Times New Roman"/>
                <w:color w:val="000000"/>
                <w:sz w:val="24"/>
                <w:szCs w:val="24"/>
                <w:lang w:val="ro-RO"/>
              </w:rPr>
              <w:t> de origine fosilă, utilizat în produse şi servicii comerciale.</w:t>
            </w:r>
            <w:r w:rsidRPr="001D1BF1">
              <w:rPr>
                <w:rFonts w:ascii="Times New Roman" w:hAnsi="Times New Roman" w:cs="Times New Roman"/>
                <w:color w:val="000000"/>
                <w:sz w:val="24"/>
                <w:szCs w:val="24"/>
                <w:lang w:val="ro-RO"/>
              </w:rPr>
              <w:br/>
            </w:r>
            <w:r w:rsidRPr="001D1BF1">
              <w:rPr>
                <w:rFonts w:ascii="Times New Roman" w:hAnsi="Times New Roman" w:cs="Times New Roman"/>
                <w:b/>
                <w:bCs/>
                <w:color w:val="000000"/>
                <w:sz w:val="24"/>
                <w:szCs w:val="24"/>
                <w:lang w:val="ro-RO"/>
              </w:rPr>
              <w:t>    18. </w:t>
            </w:r>
            <w:r w:rsidRPr="001D1BF1">
              <w:rPr>
                <w:rFonts w:ascii="Times New Roman" w:hAnsi="Times New Roman" w:cs="Times New Roman"/>
                <w:color w:val="000000"/>
                <w:sz w:val="24"/>
                <w:szCs w:val="24"/>
                <w:lang w:val="ro-RO"/>
              </w:rPr>
              <w:t>Reducerea de emisii obţinute prin excesul de energie electrică de la cogenerare (e</w:t>
            </w:r>
            <w:r w:rsidRPr="001D1BF1">
              <w:rPr>
                <w:rFonts w:ascii="Times New Roman" w:hAnsi="Times New Roman" w:cs="Times New Roman"/>
                <w:color w:val="000000"/>
                <w:sz w:val="24"/>
                <w:szCs w:val="24"/>
                <w:vertAlign w:val="subscript"/>
                <w:lang w:val="ro-RO"/>
              </w:rPr>
              <w:t>ee</w:t>
            </w:r>
            <w:r w:rsidRPr="001D1BF1">
              <w:rPr>
                <w:rFonts w:ascii="Times New Roman" w:hAnsi="Times New Roman" w:cs="Times New Roman"/>
                <w:color w:val="000000"/>
                <w:sz w:val="24"/>
                <w:szCs w:val="24"/>
                <w:lang w:val="ro-RO"/>
              </w:rPr>
              <w:t xml:space="preserve">) se ia în considerare în cazul excesului de energie electrică produs de sistemele de producere a carburantului care utilizează cogenerarea, cu excepţia cazului în care combustibilul utilizat pentru cogenerare este un coprodus, altul decît un reziduu de recoltă agricolă. Pentru calculul </w:t>
            </w:r>
            <w:r w:rsidRPr="001D1BF1">
              <w:rPr>
                <w:rFonts w:ascii="Times New Roman" w:hAnsi="Times New Roman" w:cs="Times New Roman"/>
                <w:color w:val="000000"/>
                <w:sz w:val="24"/>
                <w:szCs w:val="24"/>
                <w:lang w:val="ro-RO"/>
              </w:rPr>
              <w:lastRenderedPageBreak/>
              <w:t>acestui exces de energie electrică se consideră că dimensiunea unităţii de cogenerare este cea minimă necesară pentru ca unitatea de cogenerare să furnizeze căldura necesară pentru producerea combustibilului. Se consideră că reducerile de emisii de gaze cu efect de seră, aferente acestui exces de energie electrică, sînt egale cu cantitatea de gaze cu efect de seră care ar fi emisă la generarea unei cantităţi egale de energie electrică într-o centrală electrică ce utilizează acelaşi combustibil ca şi unitatea de cogenerare.</w:t>
            </w:r>
            <w:r w:rsidRPr="001D1BF1">
              <w:rPr>
                <w:rFonts w:ascii="Times New Roman" w:hAnsi="Times New Roman" w:cs="Times New Roman"/>
                <w:color w:val="000000"/>
                <w:sz w:val="24"/>
                <w:szCs w:val="24"/>
                <w:lang w:val="ro-RO"/>
              </w:rPr>
              <w:br/>
            </w:r>
            <w:r w:rsidRPr="001D1BF1">
              <w:rPr>
                <w:rFonts w:ascii="Times New Roman" w:hAnsi="Times New Roman" w:cs="Times New Roman"/>
                <w:b/>
                <w:bCs/>
                <w:color w:val="000000"/>
                <w:sz w:val="24"/>
                <w:szCs w:val="24"/>
                <w:lang w:val="ro-RO"/>
              </w:rPr>
              <w:t>    19. </w:t>
            </w:r>
            <w:r w:rsidRPr="001D1BF1">
              <w:rPr>
                <w:rFonts w:ascii="Times New Roman" w:hAnsi="Times New Roman" w:cs="Times New Roman"/>
                <w:color w:val="000000"/>
                <w:sz w:val="24"/>
                <w:szCs w:val="24"/>
                <w:lang w:val="ro-RO"/>
              </w:rPr>
              <w:t>În cazul în care, printr-un proces de producţie a combustibilului, se obţine, în combinaţie, combustibilul pentru care se calculează emisiile şi unul sau mai multe alte produse (coproduse), emisiile de gaze cu efect de seră se împart între combustibil sau produsul său intermediar şi coproduse, proporţional cu conţinutul lor energetic (determinat de puterea calorifică inferioară, în cazul unor coproduse altele decît energia electrică).</w:t>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   20. </w:t>
            </w:r>
            <w:r w:rsidRPr="001D1BF1">
              <w:rPr>
                <w:rFonts w:ascii="Times New Roman" w:hAnsi="Times New Roman" w:cs="Times New Roman"/>
                <w:color w:val="000000"/>
                <w:sz w:val="24"/>
                <w:szCs w:val="24"/>
                <w:lang w:val="ro-RO"/>
              </w:rPr>
              <w:t>Pentru scopurile calculului menţionat la punctul 19, emisiile care trebuie împărţite sînt e</w:t>
            </w:r>
            <w:r w:rsidRPr="001D1BF1">
              <w:rPr>
                <w:rFonts w:ascii="Times New Roman" w:hAnsi="Times New Roman" w:cs="Times New Roman"/>
                <w:color w:val="000000"/>
                <w:sz w:val="24"/>
                <w:szCs w:val="24"/>
                <w:vertAlign w:val="subscript"/>
                <w:lang w:val="ro-RO"/>
              </w:rPr>
              <w:t>ec</w:t>
            </w:r>
            <w:r w:rsidRPr="001D1BF1">
              <w:rPr>
                <w:rFonts w:ascii="Times New Roman" w:hAnsi="Times New Roman" w:cs="Times New Roman"/>
                <w:color w:val="000000"/>
                <w:sz w:val="24"/>
                <w:szCs w:val="24"/>
                <w:lang w:val="ro-RO"/>
              </w:rPr>
              <w:t> + e</w:t>
            </w:r>
            <w:r w:rsidRPr="001D1BF1">
              <w:rPr>
                <w:rFonts w:ascii="Times New Roman" w:hAnsi="Times New Roman" w:cs="Times New Roman"/>
                <w:color w:val="000000"/>
                <w:sz w:val="24"/>
                <w:szCs w:val="24"/>
                <w:vertAlign w:val="subscript"/>
                <w:lang w:val="ro-RO"/>
              </w:rPr>
              <w:t>l</w:t>
            </w:r>
            <w:r w:rsidRPr="001D1BF1">
              <w:rPr>
                <w:rFonts w:ascii="Times New Roman" w:hAnsi="Times New Roman" w:cs="Times New Roman"/>
                <w:color w:val="000000"/>
                <w:sz w:val="24"/>
                <w:szCs w:val="24"/>
                <w:lang w:val="ro-RO"/>
              </w:rPr>
              <w:t> , + acele fracţii ale e</w:t>
            </w:r>
            <w:r w:rsidRPr="001D1BF1">
              <w:rPr>
                <w:rFonts w:ascii="Times New Roman" w:hAnsi="Times New Roman" w:cs="Times New Roman"/>
                <w:color w:val="000000"/>
                <w:sz w:val="24"/>
                <w:szCs w:val="24"/>
                <w:vertAlign w:val="subscript"/>
                <w:lang w:val="ro-RO"/>
              </w:rPr>
              <w:t>p</w:t>
            </w:r>
            <w:r w:rsidRPr="001D1BF1">
              <w:rPr>
                <w:rFonts w:ascii="Times New Roman" w:hAnsi="Times New Roman" w:cs="Times New Roman"/>
                <w:color w:val="000000"/>
                <w:sz w:val="24"/>
                <w:szCs w:val="24"/>
                <w:lang w:val="ro-RO"/>
              </w:rPr>
              <w:t> , e</w:t>
            </w:r>
            <w:r w:rsidRPr="001D1BF1">
              <w:rPr>
                <w:rFonts w:ascii="Times New Roman" w:hAnsi="Times New Roman" w:cs="Times New Roman"/>
                <w:color w:val="000000"/>
                <w:sz w:val="24"/>
                <w:szCs w:val="24"/>
                <w:vertAlign w:val="subscript"/>
                <w:lang w:val="ro-RO"/>
              </w:rPr>
              <w:t>td</w:t>
            </w:r>
            <w:r w:rsidRPr="001D1BF1">
              <w:rPr>
                <w:rFonts w:ascii="Times New Roman" w:hAnsi="Times New Roman" w:cs="Times New Roman"/>
                <w:color w:val="000000"/>
                <w:sz w:val="24"/>
                <w:szCs w:val="24"/>
                <w:lang w:val="ro-RO"/>
              </w:rPr>
              <w:t xml:space="preserve"> şi eee care au loc pînă la faza în care se produce un coprodus, inclusiv faza respectivă. În cazul în care s-a alocat întreaga valoare coproduselor într-o etapă de prelucrare anterioară din ciclul de viaţă, fracţia din emisiile atribuite produsului combustibil intermediar în ultima etapă a prelucrării respective se utilizează în acest scop în </w:t>
            </w:r>
            <w:r w:rsidRPr="001D1BF1">
              <w:rPr>
                <w:rFonts w:ascii="Times New Roman" w:hAnsi="Times New Roman" w:cs="Times New Roman"/>
                <w:color w:val="000000"/>
                <w:sz w:val="24"/>
                <w:szCs w:val="24"/>
                <w:lang w:val="ro-RO"/>
              </w:rPr>
              <w:lastRenderedPageBreak/>
              <w:t>locul valorii totale a emisiilor. În cazul biocarburanților și al biolichidelor, toate coprodusele, inclusiv energia electrică care nu se încadrează în domeniul de aplicare a punctului 18, se iau în considerare în sensul acestui calcul, cu excepţia reziduurilor de recolte agricole, inclusiv paie, resturi rezultate prin prelucrarea trestiei de zahăr, pieliţei, sîmburi de fructe şi coji de nuci. În scopul calculului respectiv, se atribuie un conţinut energetic egal cu zero coproduselor cu un conţinut de energie negativ. Deşeurile, reziduurile de recolte agricole, inclusiv paie, reziduuri rezultate prin prelucrarea trestiei de zahăr, pieliţe, sîmburi de fructe şi coji de nuci, precum şi reziduurile provenite din prelucrare, inclusiv glicerină brută (glicerină nerafinată), au o valoare a emisiilor de gaze cu efect de seră egală cu zero în decursul ciclului lor de viaţă pînă la procesul de colectare a acestora.</w:t>
            </w:r>
            <w:r w:rsidRPr="001D1BF1">
              <w:rPr>
                <w:rFonts w:ascii="Times New Roman" w:hAnsi="Times New Roman" w:cs="Times New Roman"/>
                <w:color w:val="000000"/>
                <w:sz w:val="24"/>
                <w:szCs w:val="24"/>
                <w:lang w:val="ro-RO"/>
              </w:rPr>
              <w:br/>
              <w:t>În cazul combustibililor produşi în rafinării, unitatea de analiză pentru scopurile calculului menţionat la punctul 19 este rafinăria.</w:t>
            </w:r>
            <w:r w:rsidRPr="001D1BF1">
              <w:rPr>
                <w:rFonts w:ascii="Times New Roman" w:hAnsi="Times New Roman" w:cs="Times New Roman"/>
                <w:color w:val="000000"/>
                <w:sz w:val="24"/>
                <w:szCs w:val="24"/>
                <w:lang w:val="ro-RO"/>
              </w:rPr>
              <w:br/>
              <w:t> </w:t>
            </w:r>
            <w:r w:rsidRPr="001D1BF1">
              <w:rPr>
                <w:rFonts w:ascii="Times New Roman" w:hAnsi="Times New Roman" w:cs="Times New Roman"/>
                <w:b/>
                <w:bCs/>
                <w:color w:val="000000"/>
                <w:sz w:val="24"/>
                <w:szCs w:val="24"/>
                <w:lang w:val="ro-RO"/>
              </w:rPr>
              <w:t>   21.</w:t>
            </w:r>
            <w:r w:rsidRPr="001D1BF1">
              <w:rPr>
                <w:rFonts w:ascii="Times New Roman" w:hAnsi="Times New Roman" w:cs="Times New Roman"/>
                <w:color w:val="000000"/>
                <w:sz w:val="24"/>
                <w:szCs w:val="24"/>
                <w:lang w:val="ro-RO"/>
              </w:rPr>
              <w:t> În cazul biocarburanților, pentru calculul menţionat la punctul 9, omologul combustibilului fosil E</w:t>
            </w:r>
            <w:r w:rsidRPr="001D1BF1">
              <w:rPr>
                <w:rFonts w:ascii="Times New Roman" w:hAnsi="Times New Roman" w:cs="Times New Roman"/>
                <w:color w:val="000000"/>
                <w:sz w:val="24"/>
                <w:szCs w:val="24"/>
                <w:vertAlign w:val="subscript"/>
                <w:lang w:val="ro-RO"/>
              </w:rPr>
              <w:t>F </w:t>
            </w:r>
            <w:r w:rsidRPr="001D1BF1">
              <w:rPr>
                <w:rFonts w:ascii="Times New Roman" w:hAnsi="Times New Roman" w:cs="Times New Roman"/>
                <w:color w:val="000000"/>
                <w:sz w:val="24"/>
                <w:szCs w:val="24"/>
                <w:lang w:val="ro-RO"/>
              </w:rPr>
              <w:t>este reprezentat de ultimele emisii medii efective disponibile din partea fosilă din benzina şi motorina consumate în țară. În cazul în care aceste date nu sînt disponibile, valoarea utilizată este de 83,8 g CO</w:t>
            </w:r>
            <w:r w:rsidRPr="001D1BF1">
              <w:rPr>
                <w:rFonts w:ascii="Times New Roman" w:hAnsi="Times New Roman" w:cs="Times New Roman"/>
                <w:color w:val="000000"/>
                <w:sz w:val="24"/>
                <w:szCs w:val="24"/>
                <w:vertAlign w:val="subscript"/>
                <w:lang w:val="ro-RO"/>
              </w:rPr>
              <w:t>2eq</w:t>
            </w:r>
            <w:r w:rsidRPr="001D1BF1">
              <w:rPr>
                <w:rFonts w:ascii="Times New Roman" w:hAnsi="Times New Roman" w:cs="Times New Roman"/>
                <w:color w:val="000000"/>
                <w:sz w:val="24"/>
                <w:szCs w:val="24"/>
                <w:lang w:val="ro-RO"/>
              </w:rPr>
              <w:t>/MJ.</w:t>
            </w:r>
            <w:r w:rsidRPr="001D1BF1">
              <w:rPr>
                <w:rFonts w:ascii="Times New Roman" w:hAnsi="Times New Roman" w:cs="Times New Roman"/>
                <w:color w:val="000000"/>
                <w:sz w:val="24"/>
                <w:szCs w:val="24"/>
                <w:lang w:val="ro-RO"/>
              </w:rPr>
              <w:br/>
              <w:t xml:space="preserve">    În cazul biolichidelor utilizate în </w:t>
            </w:r>
            <w:r w:rsidRPr="001D1BF1">
              <w:rPr>
                <w:rFonts w:ascii="Times New Roman" w:hAnsi="Times New Roman" w:cs="Times New Roman"/>
                <w:color w:val="000000"/>
                <w:sz w:val="24"/>
                <w:szCs w:val="24"/>
                <w:lang w:val="ro-RO"/>
              </w:rPr>
              <w:lastRenderedPageBreak/>
              <w:t>producerea energiei electrice, pentru calculul menționat la punctul 9, omologul combustibilului fosil E</w:t>
            </w:r>
            <w:r w:rsidRPr="001D1BF1">
              <w:rPr>
                <w:rFonts w:ascii="Times New Roman" w:hAnsi="Times New Roman" w:cs="Times New Roman"/>
                <w:color w:val="000000"/>
                <w:sz w:val="24"/>
                <w:szCs w:val="24"/>
                <w:vertAlign w:val="subscript"/>
                <w:lang w:val="ro-RO"/>
              </w:rPr>
              <w:t>F </w:t>
            </w:r>
            <w:r w:rsidRPr="001D1BF1">
              <w:rPr>
                <w:rFonts w:ascii="Times New Roman" w:hAnsi="Times New Roman" w:cs="Times New Roman"/>
                <w:color w:val="000000"/>
                <w:sz w:val="24"/>
                <w:szCs w:val="24"/>
                <w:lang w:val="ro-RO"/>
              </w:rPr>
              <w:t>este 91 g CO</w:t>
            </w:r>
            <w:r w:rsidRPr="001D1BF1">
              <w:rPr>
                <w:rFonts w:ascii="Times New Roman" w:hAnsi="Times New Roman" w:cs="Times New Roman"/>
                <w:color w:val="000000"/>
                <w:sz w:val="24"/>
                <w:szCs w:val="24"/>
                <w:vertAlign w:val="subscript"/>
                <w:lang w:val="ro-RO"/>
              </w:rPr>
              <w:t>2eq</w:t>
            </w:r>
            <w:r w:rsidRPr="001D1BF1">
              <w:rPr>
                <w:rFonts w:ascii="Times New Roman" w:hAnsi="Times New Roman" w:cs="Times New Roman"/>
                <w:color w:val="000000"/>
                <w:sz w:val="24"/>
                <w:szCs w:val="24"/>
                <w:lang w:val="ro-RO"/>
              </w:rPr>
              <w:t>/MJ.</w:t>
            </w:r>
            <w:r w:rsidRPr="001D1BF1">
              <w:rPr>
                <w:rFonts w:ascii="Times New Roman" w:hAnsi="Times New Roman" w:cs="Times New Roman"/>
                <w:color w:val="000000"/>
                <w:sz w:val="24"/>
                <w:szCs w:val="24"/>
                <w:lang w:val="ro-RO"/>
              </w:rPr>
              <w:br/>
              <w:t>    În cazul biolichidelor utilizate în producerea căldurii, pentru calculul menționat la punctul 9, omologul combustibilului fosil E</w:t>
            </w:r>
            <w:r w:rsidRPr="001D1BF1">
              <w:rPr>
                <w:rFonts w:ascii="Times New Roman" w:hAnsi="Times New Roman" w:cs="Times New Roman"/>
                <w:color w:val="000000"/>
                <w:sz w:val="24"/>
                <w:szCs w:val="24"/>
                <w:vertAlign w:val="subscript"/>
                <w:lang w:val="ro-RO"/>
              </w:rPr>
              <w:t>F</w:t>
            </w:r>
            <w:r w:rsidRPr="001D1BF1">
              <w:rPr>
                <w:rFonts w:ascii="Times New Roman" w:hAnsi="Times New Roman" w:cs="Times New Roman"/>
                <w:color w:val="000000"/>
                <w:sz w:val="24"/>
                <w:szCs w:val="24"/>
                <w:lang w:val="ro-RO"/>
              </w:rPr>
              <w:t> este 77 g CO</w:t>
            </w:r>
            <w:r w:rsidRPr="001D1BF1">
              <w:rPr>
                <w:rFonts w:ascii="Times New Roman" w:hAnsi="Times New Roman" w:cs="Times New Roman"/>
                <w:color w:val="000000"/>
                <w:sz w:val="24"/>
                <w:szCs w:val="24"/>
                <w:vertAlign w:val="subscript"/>
                <w:lang w:val="ro-RO"/>
              </w:rPr>
              <w:t>2</w:t>
            </w:r>
            <w:r w:rsidRPr="001D1BF1">
              <w:rPr>
                <w:rFonts w:ascii="Times New Roman" w:hAnsi="Times New Roman" w:cs="Times New Roman"/>
                <w:color w:val="000000"/>
                <w:sz w:val="24"/>
                <w:szCs w:val="24"/>
                <w:lang w:val="ro-RO"/>
              </w:rPr>
              <w:t>eq/MJ.</w:t>
            </w:r>
            <w:r w:rsidRPr="001D1BF1">
              <w:rPr>
                <w:rFonts w:ascii="Times New Roman" w:hAnsi="Times New Roman" w:cs="Times New Roman"/>
                <w:color w:val="000000"/>
                <w:sz w:val="24"/>
                <w:szCs w:val="24"/>
                <w:lang w:val="ro-RO"/>
              </w:rPr>
              <w:br/>
              <w:t>    În cazul biolichidelor utilizate în cogenerare, pentru calculul menționat la punctul 4, omologul combustibilului fosil E</w:t>
            </w:r>
            <w:r w:rsidRPr="001D1BF1">
              <w:rPr>
                <w:rFonts w:ascii="Times New Roman" w:hAnsi="Times New Roman" w:cs="Times New Roman"/>
                <w:color w:val="000000"/>
                <w:sz w:val="24"/>
                <w:szCs w:val="24"/>
                <w:vertAlign w:val="subscript"/>
                <w:lang w:val="ro-RO"/>
              </w:rPr>
              <w:t>F</w:t>
            </w:r>
            <w:r w:rsidRPr="001D1BF1">
              <w:rPr>
                <w:rFonts w:ascii="Times New Roman" w:hAnsi="Times New Roman" w:cs="Times New Roman"/>
                <w:color w:val="000000"/>
                <w:sz w:val="24"/>
                <w:szCs w:val="24"/>
                <w:lang w:val="ro-RO"/>
              </w:rPr>
              <w:t> este 85 g CO</w:t>
            </w:r>
            <w:r w:rsidRPr="001D1BF1">
              <w:rPr>
                <w:rFonts w:ascii="Times New Roman" w:hAnsi="Times New Roman" w:cs="Times New Roman"/>
                <w:color w:val="000000"/>
                <w:sz w:val="24"/>
                <w:szCs w:val="24"/>
                <w:vertAlign w:val="subscript"/>
                <w:lang w:val="ro-RO"/>
              </w:rPr>
              <w:t>2eq</w:t>
            </w:r>
            <w:r w:rsidRPr="001D1BF1">
              <w:rPr>
                <w:rFonts w:ascii="Times New Roman" w:hAnsi="Times New Roman" w:cs="Times New Roman"/>
                <w:color w:val="000000"/>
                <w:sz w:val="24"/>
                <w:szCs w:val="24"/>
                <w:lang w:val="ro-RO"/>
              </w:rPr>
              <w:t>/MJ.</w:t>
            </w: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jc w:val="both"/>
              <w:rPr>
                <w:rFonts w:ascii="Times New Roman" w:hAnsi="Times New Roman" w:cs="Times New Roman"/>
                <w:color w:val="000000"/>
                <w:sz w:val="24"/>
                <w:szCs w:val="24"/>
                <w:lang w:val="ro-RO"/>
              </w:rPr>
            </w:pPr>
          </w:p>
          <w:p w:rsidR="001D1BF1" w:rsidRPr="001D1BF1" w:rsidRDefault="001D1BF1">
            <w:pPr>
              <w:ind w:right="1"/>
              <w:jc w:val="both"/>
              <w:rPr>
                <w:rFonts w:ascii="Times New Roman" w:hAnsi="Times New Roman" w:cs="Times New Roman"/>
                <w:sz w:val="24"/>
                <w:szCs w:val="24"/>
                <w:lang w:val="fr-FR"/>
              </w:rPr>
            </w:pPr>
            <w:r w:rsidRPr="001D1BF1">
              <w:rPr>
                <w:rFonts w:ascii="Times New Roman" w:hAnsi="Times New Roman" w:cs="Times New Roman"/>
                <w:sz w:val="24"/>
                <w:szCs w:val="24"/>
                <w:lang w:val="fr-FR"/>
              </w:rPr>
              <w:t>Anexa nr. 3</w:t>
            </w:r>
          </w:p>
          <w:p w:rsidR="001D1BF1" w:rsidRPr="001D1BF1" w:rsidRDefault="001D1BF1">
            <w:pPr>
              <w:ind w:right="1"/>
              <w:jc w:val="both"/>
              <w:rPr>
                <w:rFonts w:ascii="Times New Roman" w:hAnsi="Times New Roman" w:cs="Times New Roman"/>
                <w:sz w:val="24"/>
                <w:szCs w:val="24"/>
                <w:lang w:val="fr-FR"/>
              </w:rPr>
            </w:pPr>
            <w:r w:rsidRPr="001D1BF1">
              <w:rPr>
                <w:rFonts w:ascii="Times New Roman" w:hAnsi="Times New Roman" w:cs="Times New Roman"/>
                <w:sz w:val="24"/>
                <w:szCs w:val="24"/>
                <w:lang w:val="fr-FR"/>
              </w:rPr>
              <w:t>La Metodologia de calcul al impactului biocarburanțilorșibiolichidelorasupra emisiilor de gaze cuefect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Valori implicite detaliate pentru biocarburanţi și biolichide</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Valori implicite detaliate pentru cultură(e</w:t>
            </w:r>
            <w:r w:rsidRPr="001D1BF1">
              <w:rPr>
                <w:rFonts w:ascii="Times New Roman" w:hAnsi="Times New Roman" w:cs="Times New Roman"/>
                <w:b/>
                <w:bCs/>
                <w:sz w:val="24"/>
                <w:szCs w:val="24"/>
                <w:vertAlign w:val="subscript"/>
                <w:lang w:val="ro-RO"/>
              </w:rPr>
              <w:t>ec</w:t>
            </w:r>
            <w:r w:rsidRPr="001D1BF1">
              <w:rPr>
                <w:rFonts w:ascii="Times New Roman" w:hAnsi="Times New Roman" w:cs="Times New Roman"/>
                <w:b/>
                <w:bCs/>
                <w:sz w:val="24"/>
                <w:szCs w:val="24"/>
                <w:lang w:val="ro-RO"/>
              </w:rPr>
              <w:t>), conform definiţiei din capitolul II</w:t>
            </w:r>
          </w:p>
          <w:tbl>
            <w:tblPr>
              <w:tblW w:w="5000" w:type="pct"/>
              <w:tblLayout w:type="fixed"/>
              <w:tblCellMar>
                <w:left w:w="0" w:type="dxa"/>
                <w:right w:w="0" w:type="dxa"/>
              </w:tblCellMar>
              <w:tblLook w:val="04A0" w:firstRow="1" w:lastRow="0" w:firstColumn="1" w:lastColumn="0" w:noHBand="0" w:noVBand="1"/>
            </w:tblPr>
            <w:tblGrid>
              <w:gridCol w:w="1875"/>
              <w:gridCol w:w="1109"/>
              <w:gridCol w:w="1174"/>
            </w:tblGrid>
            <w:tr w:rsidR="001D1BF1" w:rsidRPr="001D1BF1" w:rsidTr="001D1BF1">
              <w:tc>
                <w:tcPr>
                  <w:tcW w:w="2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Filiera de producţie a biocarburanţilor și a altor biolichide</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c>
                <w:tcPr>
                  <w:tcW w:w="1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sfeclă de zahăr</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12</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12</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23</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23</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porumb</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20</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20</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trestie de zahăr</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etil-terț-butil-eter(ETBE) din surse regenerabile</w:t>
                  </w:r>
                </w:p>
              </w:tc>
              <w:tc>
                <w:tcPr>
                  <w:tcW w:w="274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Egale cu cele din filiera utilizată pentru producţia etanolului</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Partea de terțiar-amil-etil-eter(TAEE)  din </w:t>
                  </w:r>
                  <w:r w:rsidRPr="001D1BF1">
                    <w:rPr>
                      <w:rFonts w:ascii="Times New Roman" w:hAnsi="Times New Roman" w:cs="Times New Roman"/>
                      <w:sz w:val="24"/>
                      <w:szCs w:val="24"/>
                      <w:lang w:val="ro-RO"/>
                    </w:rPr>
                    <w:lastRenderedPageBreak/>
                    <w:t>surse regenerabile</w:t>
                  </w:r>
                </w:p>
              </w:tc>
              <w:tc>
                <w:tcPr>
                  <w:tcW w:w="274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Egale cu cele din filiera utilizată pentru producţia etanolului</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seminţe de rapiţă</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29</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29</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floarea-soarelui</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18</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18</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semințe de soia</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19</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19</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ulei de palmier</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ulei din deşeuri de origine vegetală sau animală</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seminţe de rapiţă, hidrotratat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30</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30</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floarea-soarelui, hidrotratat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18</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18</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ulei de palmier, hidrotratat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15</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15</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pur din seminţe de rapiţă</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30</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30</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deşeuri urbane organice, sub formă de gaz natural comprimat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Biogaz din gunoi de grajd umed, sub formă de gaz natural comprimat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c>
                <w:tcPr>
                  <w:tcW w:w="2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uscat, sub formă de gaz natural comprimat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412"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bl>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p>
          <w:p w:rsidR="001D1BF1" w:rsidRPr="001D1BF1" w:rsidRDefault="001D1BF1">
            <w:pPr>
              <w:jc w:val="both"/>
              <w:rPr>
                <w:rFonts w:ascii="Times New Roman" w:hAnsi="Times New Roman" w:cs="Times New Roman"/>
                <w:b/>
                <w:bCs/>
                <w:sz w:val="20"/>
                <w:szCs w:val="20"/>
                <w:lang w:val="ro-RO"/>
              </w:rPr>
            </w:pPr>
            <w:r w:rsidRPr="001D1BF1">
              <w:rPr>
                <w:rFonts w:ascii="Times New Roman" w:hAnsi="Times New Roman" w:cs="Times New Roman"/>
                <w:b/>
                <w:bCs/>
                <w:sz w:val="20"/>
                <w:szCs w:val="20"/>
                <w:lang w:val="ro-RO"/>
              </w:rPr>
              <w:t>Valori implicite detaliate pentru prelucrare, inclusiv energie electrică în exces(e</w:t>
            </w:r>
            <w:r w:rsidRPr="001D1BF1">
              <w:rPr>
                <w:rFonts w:ascii="Times New Roman" w:hAnsi="Times New Roman" w:cs="Times New Roman"/>
                <w:b/>
                <w:bCs/>
                <w:sz w:val="20"/>
                <w:szCs w:val="20"/>
                <w:vertAlign w:val="subscript"/>
                <w:lang w:val="ro-RO"/>
              </w:rPr>
              <w:t>p</w:t>
            </w:r>
            <w:r w:rsidRPr="001D1BF1">
              <w:rPr>
                <w:rFonts w:ascii="Times New Roman" w:hAnsi="Times New Roman" w:cs="Times New Roman"/>
                <w:b/>
                <w:bCs/>
                <w:sz w:val="20"/>
                <w:szCs w:val="20"/>
                <w:lang w:val="ro-RO"/>
              </w:rPr>
              <w:t>–e</w:t>
            </w:r>
            <w:r w:rsidRPr="001D1BF1">
              <w:rPr>
                <w:rFonts w:ascii="Times New Roman" w:hAnsi="Times New Roman" w:cs="Times New Roman"/>
                <w:b/>
                <w:bCs/>
                <w:sz w:val="20"/>
                <w:szCs w:val="20"/>
                <w:vertAlign w:val="subscript"/>
                <w:lang w:val="ro-RO"/>
              </w:rPr>
              <w:t>ee</w:t>
            </w:r>
            <w:r w:rsidRPr="001D1BF1">
              <w:rPr>
                <w:rFonts w:ascii="Times New Roman" w:hAnsi="Times New Roman" w:cs="Times New Roman"/>
                <w:b/>
                <w:bCs/>
                <w:sz w:val="20"/>
                <w:szCs w:val="20"/>
                <w:lang w:val="ro-RO"/>
              </w:rPr>
              <w:t>),</w:t>
            </w:r>
          </w:p>
          <w:p w:rsidR="001D1BF1" w:rsidRPr="001D1BF1" w:rsidRDefault="001D1BF1">
            <w:pPr>
              <w:jc w:val="both"/>
              <w:rPr>
                <w:rFonts w:ascii="Times New Roman" w:hAnsi="Times New Roman" w:cs="Times New Roman"/>
                <w:b/>
                <w:bCs/>
                <w:sz w:val="20"/>
                <w:szCs w:val="20"/>
                <w:lang w:val="ro-RO"/>
              </w:rPr>
            </w:pPr>
            <w:r w:rsidRPr="001D1BF1">
              <w:rPr>
                <w:rFonts w:ascii="Times New Roman" w:hAnsi="Times New Roman" w:cs="Times New Roman"/>
                <w:b/>
                <w:bCs/>
                <w:sz w:val="20"/>
                <w:szCs w:val="20"/>
                <w:lang w:val="ro-RO"/>
              </w:rPr>
              <w:t>conform definiţiei din capitolul II</w:t>
            </w:r>
          </w:p>
          <w:tbl>
            <w:tblPr>
              <w:tblW w:w="4813" w:type="pct"/>
              <w:tblLayout w:type="fixed"/>
              <w:tblCellMar>
                <w:left w:w="0" w:type="dxa"/>
                <w:right w:w="0" w:type="dxa"/>
              </w:tblCellMar>
              <w:tblLook w:val="04A0" w:firstRow="1" w:lastRow="0" w:firstColumn="1" w:lastColumn="0" w:noHBand="0" w:noVBand="1"/>
            </w:tblPr>
            <w:tblGrid>
              <w:gridCol w:w="1969"/>
              <w:gridCol w:w="1112"/>
              <w:gridCol w:w="921"/>
            </w:tblGrid>
            <w:tr w:rsidR="001D1BF1" w:rsidRPr="001D1BF1" w:rsidTr="001D1BF1">
              <w:tc>
                <w:tcPr>
                  <w:tcW w:w="24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Filiera de producţie a biocarburanţilor</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șia biolichidelor</w:t>
                  </w:r>
                </w:p>
              </w:tc>
              <w:tc>
                <w:tcPr>
                  <w:tcW w:w="1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Emisii tipice de gaze </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cu efect deseră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c>
                <w:tcPr>
                  <w:tcW w:w="11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sfeclă de zahăr</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19</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26</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 (nu se menţionează combustibilul de prelucrare)</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32</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45</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 (lignit utilizat drept combustibil de prelucrare în instalaţii de cogenerare)</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32</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45</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Etanol din grîu (gaz natural utilizat drept </w:t>
                  </w:r>
                  <w:r w:rsidRPr="001D1BF1">
                    <w:rPr>
                      <w:rFonts w:ascii="Times New Roman" w:hAnsi="Times New Roman" w:cs="Times New Roman"/>
                      <w:sz w:val="24"/>
                      <w:szCs w:val="24"/>
                      <w:lang w:val="ro-RO"/>
                    </w:rPr>
                    <w:lastRenderedPageBreak/>
                    <w:t>combustibil de prelucrare în cazane convenţionale)</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21</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30</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 (gaz natural utilizat drept combustibil de prelucrare în instalaţii de cogenerare)</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19</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 (paie utilizate drept combustibil de prelucrare în instalaţii de cogenerare)</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porumb (gaz natural utilizat drept combustibil de prelucrare în instalaţii de cogenerare)</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15</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21</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trestie de zahăr</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etil-terț-butil-eter(ETBE) din surse regenerabile</w:t>
                  </w:r>
                </w:p>
              </w:tc>
              <w:tc>
                <w:tcPr>
                  <w:tcW w:w="25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Egale cu cele din filiera utilizată pentru producţia etanolului</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terțiar-amil-etil-eter(TAEE) din surse regenerabile</w:t>
                  </w:r>
                </w:p>
              </w:tc>
              <w:tc>
                <w:tcPr>
                  <w:tcW w:w="25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Egale cu cele din filiera utilizată pentru producţia etanolului</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Biomotorinădin seminţe de rapiţă</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16</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22</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floarea-soarelui</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16</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22</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semințe de soia</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18</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26</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ulei de palmier (nu se specifică procedeul)</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35</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49</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ulei de palmier (procedeu cu separare a metanului în aer la presa de ulei)</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18</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ulei din deşeuri de origine vegetală sau animală</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seminţe de rapiţă, hidrotratat</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10</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floarea-soarelui, hidrotratat</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10</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ulei de palmier, hidrotratat (nu se specifică procedeul)</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30</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42</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Ulei vegetal din ulei de palmier, hidrotratat </w:t>
                  </w:r>
                  <w:r w:rsidRPr="001D1BF1">
                    <w:rPr>
                      <w:rFonts w:ascii="Times New Roman" w:hAnsi="Times New Roman" w:cs="Times New Roman"/>
                      <w:sz w:val="24"/>
                      <w:szCs w:val="24"/>
                      <w:lang w:val="ro-RO"/>
                    </w:rPr>
                    <w:lastRenderedPageBreak/>
                    <w:t>(procedeu cu separare a metanului în aer la presa de ulei)</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7</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pur din seminţe de rapiţă</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deşeuri urbane organice, sub formă de gaz natural comprimat</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20</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umed, sub formă de gaz natural comprimat</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11</w:t>
                  </w:r>
                </w:p>
              </w:tc>
            </w:tr>
            <w:tr w:rsidR="001D1BF1" w:rsidRPr="001D1BF1" w:rsidTr="001D1BF1">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uscat, sub formă de gaz natural comprimat</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w:t>
                  </w:r>
                </w:p>
              </w:tc>
              <w:tc>
                <w:tcPr>
                  <w:tcW w:w="115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11</w:t>
                  </w:r>
                </w:p>
              </w:tc>
            </w:tr>
          </w:tbl>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Valori implicite detaliate pentru transport şi distribuţie (etd), </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conform definiţiei din capitolul II</w:t>
            </w:r>
          </w:p>
          <w:tbl>
            <w:tblPr>
              <w:tblW w:w="5000" w:type="pct"/>
              <w:tblLayout w:type="fixed"/>
              <w:tblCellMar>
                <w:left w:w="0" w:type="dxa"/>
                <w:right w:w="0" w:type="dxa"/>
              </w:tblCellMar>
              <w:tblLook w:val="04A0" w:firstRow="1" w:lastRow="0" w:firstColumn="1" w:lastColumn="0" w:noHBand="0" w:noVBand="1"/>
            </w:tblPr>
            <w:tblGrid>
              <w:gridCol w:w="1797"/>
              <w:gridCol w:w="1148"/>
              <w:gridCol w:w="1213"/>
            </w:tblGrid>
            <w:tr w:rsidR="001D1BF1" w:rsidRPr="001D1BF1" w:rsidTr="001D1BF1">
              <w:tc>
                <w:tcPr>
                  <w:tcW w:w="21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Filiera de producţie a biocarburanţilor șia biolichidelor</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c>
                <w:tcPr>
                  <w:tcW w:w="14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sfeclă de zahăr</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porumb</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trestie de zahăr</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9</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etil-terț-butil-eter(ETBE) din surse regenerabile</w:t>
                  </w:r>
                </w:p>
              </w:tc>
              <w:tc>
                <w:tcPr>
                  <w:tcW w:w="28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Egale cu cele din filiera utilizată pentru producţia etanolului</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Partea de terțiar-amil-etil-eter(TAEE) din surse regenerabile</w:t>
                  </w:r>
                </w:p>
              </w:tc>
              <w:tc>
                <w:tcPr>
                  <w:tcW w:w="28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Egale cu cele din filiera utilizată pentru producţia etanolului</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seminţe de rapiţă</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floarea-soarelui</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semințe de soia</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ulei de palmier</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ulei din deşeuri de origine vegetală sau animală</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seminţe de rapiţă, hidrotratat</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floarea-soarelui, hidrotratat</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ulei de palmier, hidrotratat</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pur din seminţe de rapiţă</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Biogaz din deşeuri urbane </w:t>
                  </w:r>
                  <w:r w:rsidRPr="001D1BF1">
                    <w:rPr>
                      <w:rFonts w:ascii="Times New Roman" w:hAnsi="Times New Roman" w:cs="Times New Roman"/>
                      <w:sz w:val="24"/>
                      <w:szCs w:val="24"/>
                      <w:lang w:val="ro-RO"/>
                    </w:rPr>
                    <w:lastRenderedPageBreak/>
                    <w:t>organice, sub formă de gaz natural comprimat</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3</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umed, sub formă de gaz natural comprimat</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c>
                <w:tcPr>
                  <w:tcW w:w="2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uscat, sub formă de gaz natural comprimat</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459"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r>
          </w:tbl>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Total pentru cultură, prelucrare, transport şi distribuţie</w:t>
            </w:r>
          </w:p>
          <w:p w:rsidR="001D1BF1" w:rsidRPr="001D1BF1" w:rsidRDefault="001D1BF1">
            <w:pPr>
              <w:jc w:val="both"/>
              <w:rPr>
                <w:rFonts w:ascii="Times New Roman" w:hAnsi="Times New Roman" w:cs="Times New Roman"/>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1814"/>
              <w:gridCol w:w="1135"/>
              <w:gridCol w:w="1209"/>
            </w:tblGrid>
            <w:tr w:rsidR="001D1BF1" w:rsidRPr="001D1BF1" w:rsidTr="001D1BF1">
              <w:tc>
                <w:tcPr>
                  <w:tcW w:w="21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Filiera de producţie a biocarburanţilor</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și a biolichidelor</w:t>
                  </w:r>
                </w:p>
              </w:tc>
              <w:tc>
                <w:tcPr>
                  <w:tcW w:w="1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c>
                <w:tcPr>
                  <w:tcW w:w="1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sfeclă de zahăr</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33</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40</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 (nu se menţionează combustibilul de prelucrare)</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57</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70</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 (lignit utilizat drept combustibil de prelucrare în instalaţii de cogenerare)</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57</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70</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 (gaz natural utilizat drept combustibil de prelucrare în cazane convenţionale)</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46</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55</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Etanol din grîu (gaz natural utilizat drept combustibil de prelucrare în </w:t>
                  </w:r>
                  <w:r w:rsidRPr="001D1BF1">
                    <w:rPr>
                      <w:rFonts w:ascii="Times New Roman" w:hAnsi="Times New Roman" w:cs="Times New Roman"/>
                      <w:sz w:val="24"/>
                      <w:szCs w:val="24"/>
                      <w:lang w:val="ro-RO"/>
                    </w:rPr>
                    <w:lastRenderedPageBreak/>
                    <w:t>instalaţii de cogenerare)</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39</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44</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grîu (paie utilizate drept combustibil de prelucrare în instalaţii de cogenerare)</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26</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26</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porumb (gaz natural utilizat drept combustibil de prelucrare în instalaţii de cogenerare)</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37</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43</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trestie de zahăr</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24</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24</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etil-terț-butil-eter(ETBE) din surse regenerabile</w:t>
                  </w:r>
                </w:p>
              </w:tc>
              <w:tc>
                <w:tcPr>
                  <w:tcW w:w="28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Egale cu cele din filiera utilizată pentru producţia etanolului</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Partea de terțiar-amil-etil-eter(TAEE) din surse regenerabile</w:t>
                  </w:r>
                </w:p>
              </w:tc>
              <w:tc>
                <w:tcPr>
                  <w:tcW w:w="28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Egale cu cele din filiera utilizată pentru producţia etanolului</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seminţe de rapiţă</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46</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52</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floarea-soarelui</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35</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41</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Biomotorinădin semințe soia</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50</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58</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ulei de palmier (nu se specifică procedeul)</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54</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68</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ulei de palmier (procedeu cu separare a metanului în aer la presa de ulei)</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32</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37</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Biomotorinădin ulei din deşeuri de origine vegetală sau animală</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10</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14</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seminţe de rapiţă, hidrotratat</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41</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44</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floarea-soarelui, hidrotratat</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29</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32</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din ulei de palmier, hidrotratat (nu se specifică procedeul)</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50</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62</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Ulei vegetal din ulei de palmier, hidrotratat (procedeu cu separare a </w:t>
                  </w:r>
                  <w:r w:rsidRPr="001D1BF1">
                    <w:rPr>
                      <w:rFonts w:ascii="Times New Roman" w:hAnsi="Times New Roman" w:cs="Times New Roman"/>
                      <w:sz w:val="24"/>
                      <w:szCs w:val="24"/>
                      <w:lang w:val="ro-RO"/>
                    </w:rPr>
                    <w:lastRenderedPageBreak/>
                    <w:t>metanului în aer la presa de ulei)</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27</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29</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 vegetal pur din seminţe de rapiţă</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35</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36</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deşeuri urbane organice, sub formă de gaz natural comprimat</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17</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23</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umed, sub formă de gaz natural comprimat</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16</w:t>
                  </w:r>
                </w:p>
              </w:tc>
            </w:tr>
            <w:tr w:rsidR="001D1BF1" w:rsidRPr="001D1BF1" w:rsidTr="001D1BF1">
              <w:tc>
                <w:tcPr>
                  <w:tcW w:w="2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Biogaz din gunoi de grajd uscat, sub formă de gaz natural comprimat</w:t>
                  </w:r>
                </w:p>
              </w:tc>
              <w:tc>
                <w:tcPr>
                  <w:tcW w:w="136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12</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15</w:t>
                  </w:r>
                </w:p>
              </w:tc>
            </w:tr>
          </w:tbl>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p>
          <w:p w:rsidR="001D1BF1" w:rsidRPr="001D1BF1" w:rsidRDefault="001D1BF1">
            <w:pPr>
              <w:ind w:right="1"/>
              <w:jc w:val="both"/>
              <w:rPr>
                <w:rFonts w:ascii="Times New Roman" w:hAnsi="Times New Roman" w:cs="Times New Roman"/>
                <w:sz w:val="24"/>
                <w:szCs w:val="24"/>
                <w:lang w:val="fr-FR"/>
              </w:rPr>
            </w:pPr>
            <w:r w:rsidRPr="001D1BF1">
              <w:rPr>
                <w:rFonts w:ascii="Times New Roman" w:hAnsi="Times New Roman" w:cs="Times New Roman"/>
                <w:sz w:val="24"/>
                <w:szCs w:val="24"/>
                <w:lang w:val="fr-FR"/>
              </w:rPr>
              <w:t>Anexa nr. 4 laMetodologia de calcul al impactului biocarburanțilorșibiolichidelorasupra emisiilor de gaze cuefect de seră</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Estimări ale valorilor implicite detaliate aferente viitorilor biocarburanţi și biolichide care nu existau pe piaţă sau care se aflau pe piaţă doar în cantităţi neglijabile</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Valori detaliate pentru cultivare (e</w:t>
            </w:r>
            <w:r w:rsidRPr="001D1BF1">
              <w:rPr>
                <w:rFonts w:ascii="Times New Roman" w:hAnsi="Times New Roman" w:cs="Times New Roman"/>
                <w:b/>
                <w:bCs/>
                <w:sz w:val="24"/>
                <w:szCs w:val="24"/>
                <w:vertAlign w:val="subscript"/>
                <w:lang w:val="ro-RO"/>
              </w:rPr>
              <w:t>ec</w:t>
            </w:r>
            <w:r w:rsidRPr="001D1BF1">
              <w:rPr>
                <w:rFonts w:ascii="Times New Roman" w:hAnsi="Times New Roman" w:cs="Times New Roman"/>
                <w:b/>
                <w:bCs/>
                <w:sz w:val="24"/>
                <w:szCs w:val="24"/>
                <w:lang w:val="ro-RO"/>
              </w:rPr>
              <w:t>), conform definiţiei din capitolul II</w:t>
            </w:r>
          </w:p>
          <w:tbl>
            <w:tblPr>
              <w:tblW w:w="5000" w:type="pct"/>
              <w:tblLayout w:type="fixed"/>
              <w:tblCellMar>
                <w:left w:w="0" w:type="dxa"/>
                <w:right w:w="0" w:type="dxa"/>
              </w:tblCellMar>
              <w:tblLook w:val="04A0" w:firstRow="1" w:lastRow="0" w:firstColumn="1" w:lastColumn="0" w:noHBand="0" w:noVBand="1"/>
            </w:tblPr>
            <w:tblGrid>
              <w:gridCol w:w="2003"/>
              <w:gridCol w:w="1109"/>
              <w:gridCol w:w="1046"/>
            </w:tblGrid>
            <w:tr w:rsidR="001D1BF1" w:rsidRPr="001D1BF1" w:rsidTr="001D1BF1">
              <w:tc>
                <w:tcPr>
                  <w:tcW w:w="24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Filiera de producţie a biocarburanţilor</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și a biolichidelor</w:t>
                  </w:r>
                </w:p>
              </w:tc>
              <w:tc>
                <w:tcPr>
                  <w:tcW w:w="13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c>
                <w:tcPr>
                  <w:tcW w:w="12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paie de grîu</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deşeuri lemnoase</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deşeuri lemnoase provenite din pădure cultivată</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MotorinăFischer-Tropsch din deşeuri lemnoase</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deşeuri lemnoase provenite din pădure cultivată</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Dimetileter(DME) din deşeuri lemnoase</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Dimetileter(DME)din deşeuri lemnoase provenite din pădure cultivată</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Metanol din deşeuri lemnoase</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deşeuri lemnoase provenite din pădure cultivată</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deşeuri lemnoase provenite din pădure cultivată, partea de MTBE (metil-terț-butil-eter) din surse regenerabile</w:t>
                  </w:r>
                </w:p>
              </w:tc>
              <w:tc>
                <w:tcPr>
                  <w:tcW w:w="259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Egale cu cele din filiera utilizată pentru producţia metanolului</w:t>
                  </w:r>
                </w:p>
              </w:tc>
            </w:tr>
          </w:tbl>
          <w:p w:rsidR="001D1BF1" w:rsidRPr="001D1BF1" w:rsidRDefault="001D1BF1">
            <w:pPr>
              <w:jc w:val="both"/>
              <w:rPr>
                <w:rFonts w:ascii="Times New Roman" w:hAnsi="Times New Roman" w:cs="Times New Roman"/>
                <w:sz w:val="24"/>
                <w:szCs w:val="24"/>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Valori detaliate pentru prelucrare, inclusiv excesul de energie electrică (ep–eee),</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conform definiţiei din capitolul II</w:t>
            </w:r>
          </w:p>
          <w:tbl>
            <w:tblPr>
              <w:tblW w:w="5000" w:type="pct"/>
              <w:tblLayout w:type="fixed"/>
              <w:tblCellMar>
                <w:left w:w="0" w:type="dxa"/>
                <w:right w:w="0" w:type="dxa"/>
              </w:tblCellMar>
              <w:tblLook w:val="04A0" w:firstRow="1" w:lastRow="0" w:firstColumn="1" w:lastColumn="0" w:noHBand="0" w:noVBand="1"/>
            </w:tblPr>
            <w:tblGrid>
              <w:gridCol w:w="2004"/>
              <w:gridCol w:w="1143"/>
              <w:gridCol w:w="1011"/>
            </w:tblGrid>
            <w:tr w:rsidR="001D1BF1" w:rsidRPr="001D1BF1" w:rsidTr="001D1BF1">
              <w:tc>
                <w:tcPr>
                  <w:tcW w:w="24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Filieră de producţie a biocarburanţilor</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și a biolichidelor</w:t>
                  </w:r>
                </w:p>
              </w:tc>
              <w:tc>
                <w:tcPr>
                  <w:tcW w:w="1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c>
                <w:tcPr>
                  <w:tcW w:w="1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Etanol din paie de grîu</w:t>
                  </w:r>
                </w:p>
              </w:tc>
              <w:tc>
                <w:tcPr>
                  <w:tcW w:w="137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lemn</w:t>
                  </w:r>
                </w:p>
              </w:tc>
              <w:tc>
                <w:tcPr>
                  <w:tcW w:w="137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12</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17</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lemn</w:t>
                  </w:r>
                </w:p>
              </w:tc>
              <w:tc>
                <w:tcPr>
                  <w:tcW w:w="137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DME (dimetileter) din lemn</w:t>
                  </w:r>
                </w:p>
              </w:tc>
              <w:tc>
                <w:tcPr>
                  <w:tcW w:w="137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lemn</w:t>
                  </w:r>
                </w:p>
              </w:tc>
              <w:tc>
                <w:tcPr>
                  <w:tcW w:w="1375"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0</w:t>
                  </w:r>
                </w:p>
              </w:tc>
            </w:tr>
            <w:tr w:rsidR="001D1BF1" w:rsidRPr="001D1BF1" w:rsidTr="001D1BF1">
              <w:tc>
                <w:tcPr>
                  <w:tcW w:w="2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deşeuri lemnoase provenite din pădure cultivată, partea de MTBE (metil-terț-butil-eter)  din surse regenerabile</w:t>
                  </w:r>
                </w:p>
              </w:tc>
              <w:tc>
                <w:tcPr>
                  <w:tcW w:w="259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Egale cu cele din filiera utilizată pentru producţia metanolului</w:t>
                  </w:r>
                </w:p>
              </w:tc>
            </w:tr>
          </w:tbl>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Valori detaliate pentru transport şi distribuţie (e</w:t>
            </w:r>
            <w:r w:rsidRPr="001D1BF1">
              <w:rPr>
                <w:rFonts w:ascii="Times New Roman" w:hAnsi="Times New Roman" w:cs="Times New Roman"/>
                <w:b/>
                <w:bCs/>
                <w:sz w:val="24"/>
                <w:szCs w:val="24"/>
                <w:vertAlign w:val="subscript"/>
                <w:lang w:val="ro-RO"/>
              </w:rPr>
              <w:t>td</w:t>
            </w:r>
            <w:r w:rsidRPr="001D1BF1">
              <w:rPr>
                <w:rFonts w:ascii="Times New Roman" w:hAnsi="Times New Roman" w:cs="Times New Roman"/>
                <w:b/>
                <w:bCs/>
                <w:sz w:val="24"/>
                <w:szCs w:val="24"/>
                <w:lang w:val="ro-RO"/>
              </w:rPr>
              <w:t>), conform definiţiei din capitolul II</w:t>
            </w:r>
          </w:p>
          <w:tbl>
            <w:tblPr>
              <w:tblW w:w="5000" w:type="pct"/>
              <w:tblLayout w:type="fixed"/>
              <w:tblCellMar>
                <w:left w:w="0" w:type="dxa"/>
                <w:right w:w="0" w:type="dxa"/>
              </w:tblCellMar>
              <w:tblLook w:val="04A0" w:firstRow="1" w:lastRow="0" w:firstColumn="1" w:lastColumn="0" w:noHBand="0" w:noVBand="1"/>
            </w:tblPr>
            <w:tblGrid>
              <w:gridCol w:w="2066"/>
              <w:gridCol w:w="1079"/>
              <w:gridCol w:w="1013"/>
            </w:tblGrid>
            <w:tr w:rsidR="001D1BF1" w:rsidRPr="001D1BF1" w:rsidTr="001D1BF1">
              <w:tc>
                <w:tcPr>
                  <w:tcW w:w="24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Filieră de producţie a biocarburanţilor și a biolichidelor</w:t>
                  </w:r>
                </w:p>
              </w:tc>
              <w:tc>
                <w:tcPr>
                  <w:tcW w:w="12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c>
                <w:tcPr>
                  <w:tcW w:w="1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r>
            <w:tr w:rsidR="001D1BF1" w:rsidRPr="001D1BF1" w:rsidTr="001D1BF1">
              <w:tc>
                <w:tcPr>
                  <w:tcW w:w="2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Etanol din paie de grîu</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c>
                <w:tcPr>
                  <w:tcW w:w="2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deşeuri lemnoase</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r>
            <w:tr w:rsidR="001D1BF1" w:rsidRPr="001D1BF1" w:rsidTr="001D1BF1">
              <w:tc>
                <w:tcPr>
                  <w:tcW w:w="2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deşeuri lemnoase provenite din pădure cultivată</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c>
                <w:tcPr>
                  <w:tcW w:w="2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deşeuri lemnoase</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w:t>
                  </w:r>
                </w:p>
              </w:tc>
            </w:tr>
            <w:tr w:rsidR="001D1BF1" w:rsidRPr="001D1BF1" w:rsidTr="001D1BF1">
              <w:tc>
                <w:tcPr>
                  <w:tcW w:w="2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deşeuri lemnoase provenite din pădure cultivată</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c>
                <w:tcPr>
                  <w:tcW w:w="2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DME (dimetileter) din deşeuri lemnoase</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r>
            <w:tr w:rsidR="001D1BF1" w:rsidRPr="001D1BF1" w:rsidTr="001D1BF1">
              <w:tc>
                <w:tcPr>
                  <w:tcW w:w="2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DME (dimetileter) din deşeuri lemnoase provenite din pădure cultivată</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c>
                <w:tcPr>
                  <w:tcW w:w="2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deşeuri lemnoase</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r>
            <w:tr w:rsidR="001D1BF1" w:rsidRPr="001D1BF1" w:rsidTr="001D1BF1">
              <w:tc>
                <w:tcPr>
                  <w:tcW w:w="2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deşeuri lemnoase provenite din pădure cultivată</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w:t>
                  </w:r>
                </w:p>
              </w:tc>
            </w:tr>
            <w:tr w:rsidR="001D1BF1" w:rsidRPr="001D1BF1" w:rsidTr="001D1BF1">
              <w:tc>
                <w:tcPr>
                  <w:tcW w:w="2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Metanol din deşeuri lemnoase provenite din pădure cultivată, </w:t>
                  </w:r>
                  <w:r w:rsidRPr="001D1BF1">
                    <w:rPr>
                      <w:rFonts w:ascii="Times New Roman" w:hAnsi="Times New Roman" w:cs="Times New Roman"/>
                      <w:sz w:val="24"/>
                      <w:szCs w:val="24"/>
                      <w:lang w:val="ro-RO"/>
                    </w:rPr>
                    <w:lastRenderedPageBreak/>
                    <w:t>partea de MTBE (metil-terț-butil-eter) din surse regenerabile</w:t>
                  </w:r>
                </w:p>
              </w:tc>
              <w:tc>
                <w:tcPr>
                  <w:tcW w:w="25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Egale cu cele din filiera utilizată pentru producţia metanolului</w:t>
                  </w:r>
                </w:p>
              </w:tc>
            </w:tr>
          </w:tbl>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Total pentru cultivare, prelucrare, transport şi distribuţie</w:t>
            </w:r>
          </w:p>
          <w:tbl>
            <w:tblPr>
              <w:tblW w:w="5000" w:type="pct"/>
              <w:tblLayout w:type="fixed"/>
              <w:tblCellMar>
                <w:left w:w="0" w:type="dxa"/>
                <w:right w:w="0" w:type="dxa"/>
              </w:tblCellMar>
              <w:tblLook w:val="04A0" w:firstRow="1" w:lastRow="0" w:firstColumn="1" w:lastColumn="0" w:noHBand="0" w:noVBand="1"/>
            </w:tblPr>
            <w:tblGrid>
              <w:gridCol w:w="2180"/>
              <w:gridCol w:w="965"/>
              <w:gridCol w:w="1013"/>
            </w:tblGrid>
            <w:tr w:rsidR="001D1BF1" w:rsidRPr="001D1BF1" w:rsidTr="001D1BF1">
              <w:tc>
                <w:tcPr>
                  <w:tcW w:w="26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right="7"/>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Filieră de producţie a biocarburanţilor</w:t>
                  </w:r>
                </w:p>
                <w:p w:rsidR="001D1BF1" w:rsidRPr="001D1BF1" w:rsidRDefault="001D1BF1">
                  <w:pPr>
                    <w:ind w:right="7"/>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și a biolichidelor</w:t>
                  </w:r>
                </w:p>
              </w:tc>
              <w:tc>
                <w:tcPr>
                  <w:tcW w:w="11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ind w:right="7"/>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tipice de gaze cu efect de seră</w:t>
                  </w:r>
                </w:p>
                <w:p w:rsidR="001D1BF1" w:rsidRPr="001D1BF1" w:rsidRDefault="001D1BF1">
                  <w:pPr>
                    <w:ind w:right="7"/>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c>
                <w:tcPr>
                  <w:tcW w:w="1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ind w:right="7"/>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implicite de gaze cu efect de seră</w:t>
                  </w:r>
                </w:p>
                <w:p w:rsidR="001D1BF1" w:rsidRPr="001D1BF1" w:rsidRDefault="001D1BF1">
                  <w:pPr>
                    <w:ind w:right="7"/>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(gCO</w:t>
                  </w:r>
                  <w:r w:rsidRPr="001D1BF1">
                    <w:rPr>
                      <w:rFonts w:ascii="Times New Roman" w:hAnsi="Times New Roman" w:cs="Times New Roman"/>
                      <w:b/>
                      <w:bCs/>
                      <w:sz w:val="24"/>
                      <w:szCs w:val="24"/>
                      <w:vertAlign w:val="subscript"/>
                      <w:lang w:val="ro-RO"/>
                    </w:rPr>
                    <w:t>2</w:t>
                  </w:r>
                  <w:r w:rsidRPr="001D1BF1">
                    <w:rPr>
                      <w:rFonts w:ascii="Times New Roman" w:hAnsi="Times New Roman" w:cs="Times New Roman"/>
                      <w:b/>
                      <w:bCs/>
                      <w:sz w:val="24"/>
                      <w:szCs w:val="24"/>
                      <w:lang w:val="ro-RO"/>
                    </w:rPr>
                    <w:t>eq/MJ)</w:t>
                  </w:r>
                </w:p>
              </w:tc>
            </w:tr>
            <w:tr w:rsidR="001D1BF1" w:rsidRPr="001D1BF1" w:rsidTr="001D1BF1">
              <w:tc>
                <w:tcPr>
                  <w:tcW w:w="26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paie de grîu</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r>
            <w:tr w:rsidR="001D1BF1" w:rsidRPr="001D1BF1" w:rsidTr="001D1BF1">
              <w:tc>
                <w:tcPr>
                  <w:tcW w:w="26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deşeuri lemnoase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17</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22</w:t>
                  </w:r>
                </w:p>
              </w:tc>
            </w:tr>
            <w:tr w:rsidR="001D1BF1" w:rsidRPr="001D1BF1" w:rsidTr="001D1BF1">
              <w:tc>
                <w:tcPr>
                  <w:tcW w:w="26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Etanol din deşeuri lemnoase provenite din pădure cultivată</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25</w:t>
                  </w:r>
                </w:p>
              </w:tc>
            </w:tr>
            <w:tr w:rsidR="001D1BF1" w:rsidRPr="001D1BF1" w:rsidTr="001D1BF1">
              <w:tc>
                <w:tcPr>
                  <w:tcW w:w="26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Motorină Fischer-Tropsch din deşeuri lemnoase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w:t>
                  </w:r>
                </w:p>
              </w:tc>
            </w:tr>
            <w:tr w:rsidR="001D1BF1" w:rsidRPr="001D1BF1" w:rsidTr="001D1BF1">
              <w:tc>
                <w:tcPr>
                  <w:tcW w:w="26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Motorină Fischer-Tropsch din deşeuri lemnoase provenite din pădure cultivată</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6</w:t>
                  </w:r>
                </w:p>
              </w:tc>
            </w:tr>
            <w:tr w:rsidR="001D1BF1" w:rsidRPr="001D1BF1" w:rsidTr="001D1BF1">
              <w:tc>
                <w:tcPr>
                  <w:tcW w:w="26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DME (dimetileter)  din deşeuri lemnoase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c>
                <w:tcPr>
                  <w:tcW w:w="26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DME (dimetileter) din deşeuri lemnoase provenite din pădure cultivată</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w:t>
                  </w:r>
                </w:p>
              </w:tc>
            </w:tr>
            <w:tr w:rsidR="001D1BF1" w:rsidRPr="001D1BF1" w:rsidTr="001D1BF1">
              <w:tc>
                <w:tcPr>
                  <w:tcW w:w="26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deşeuri lemnoase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w:t>
                  </w:r>
                </w:p>
              </w:tc>
            </w:tr>
            <w:tr w:rsidR="001D1BF1" w:rsidRPr="001D1BF1" w:rsidTr="001D1BF1">
              <w:tc>
                <w:tcPr>
                  <w:tcW w:w="26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deşeuri lemnoase provenite din pădure cultivată</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7</w:t>
                  </w:r>
                </w:p>
              </w:tc>
            </w:tr>
            <w:tr w:rsidR="001D1BF1" w:rsidRPr="001D1BF1" w:rsidTr="001D1BF1">
              <w:tc>
                <w:tcPr>
                  <w:tcW w:w="26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Metanol din deşeuri lemnoase provenite din pădure cultivată, partea de MTBE (metil-terț-butil-eter) din surse regenerabile</w:t>
                  </w:r>
                </w:p>
              </w:tc>
              <w:tc>
                <w:tcPr>
                  <w:tcW w:w="2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Egală cu cea din filiera utilizată pentru producţia metanolului</w:t>
                  </w:r>
                </w:p>
              </w:tc>
            </w:tr>
          </w:tbl>
          <w:p w:rsidR="001D1BF1" w:rsidRPr="001D1BF1" w:rsidRDefault="001D1BF1">
            <w:pPr>
              <w:jc w:val="both"/>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Comaptibil</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Normă transpusă prin Hotărîrea de Guvern  Nr. 107 din  27.02.2019 cu privire la aprobarea Metodologiei de </w:t>
            </w:r>
            <w:r w:rsidRPr="001D1BF1">
              <w:rPr>
                <w:rFonts w:ascii="Times New Roman" w:hAnsi="Times New Roman" w:cs="Times New Roman"/>
                <w:sz w:val="24"/>
                <w:szCs w:val="24"/>
                <w:lang w:val="ro-RO"/>
              </w:rPr>
              <w:lastRenderedPageBreak/>
              <w:t>calcul al impactului biocarburanților și al biolichidelor asupra emisiilor de gaze cu efect de seră</w:t>
            </w: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after="120"/>
              <w:jc w:val="both"/>
              <w:rPr>
                <w:rFonts w:ascii="Times New Roman" w:hAnsi="Times New Roman" w:cs="Times New Roman"/>
                <w:i/>
                <w:iCs/>
                <w:color w:val="000000"/>
                <w:sz w:val="24"/>
                <w:szCs w:val="24"/>
              </w:rPr>
            </w:pPr>
            <w:r w:rsidRPr="001D1BF1">
              <w:rPr>
                <w:rFonts w:ascii="Times New Roman" w:hAnsi="Times New Roman" w:cs="Times New Roman"/>
                <w:i/>
                <w:iCs/>
                <w:color w:val="000000"/>
                <w:sz w:val="24"/>
                <w:szCs w:val="24"/>
                <w:lang w:val="ro-RO"/>
              </w:rPr>
              <w:lastRenderedPageBreak/>
              <w:t>ANEXA VI</w:t>
            </w:r>
          </w:p>
          <w:p w:rsidR="001D1BF1" w:rsidRPr="001D1BF1" w:rsidRDefault="001D1BF1">
            <w:pPr>
              <w:spacing w:after="120"/>
              <w:jc w:val="both"/>
              <w:rPr>
                <w:rFonts w:ascii="Times New Roman" w:hAnsi="Times New Roman" w:cs="Times New Roman"/>
                <w:b/>
                <w:bCs/>
                <w:color w:val="000000"/>
                <w:sz w:val="24"/>
                <w:szCs w:val="24"/>
                <w:lang w:val="ro-RO"/>
              </w:rPr>
            </w:pPr>
            <w:r w:rsidRPr="001D1BF1">
              <w:rPr>
                <w:rFonts w:ascii="Times New Roman" w:hAnsi="Times New Roman" w:cs="Times New Roman"/>
                <w:b/>
                <w:bCs/>
                <w:color w:val="000000"/>
                <w:sz w:val="24"/>
                <w:szCs w:val="24"/>
                <w:lang w:val="ro-RO"/>
              </w:rPr>
              <w:t>Cerințe minime pentru modelul armonizat de plan național de acțiune în domeniul energiei regenerabile</w:t>
            </w:r>
          </w:p>
          <w:tbl>
            <w:tblPr>
              <w:tblW w:w="5000" w:type="pct"/>
              <w:tblCellSpacing w:w="0" w:type="dxa"/>
              <w:tblLayout w:type="fixed"/>
              <w:tblCellMar>
                <w:left w:w="0" w:type="dxa"/>
                <w:right w:w="0" w:type="dxa"/>
              </w:tblCellMar>
              <w:tblLook w:val="04A0" w:firstRow="1" w:lastRow="0" w:firstColumn="1" w:lastColumn="0" w:noHBand="0" w:noVBand="1"/>
            </w:tblPr>
            <w:tblGrid>
              <w:gridCol w:w="86"/>
              <w:gridCol w:w="3941"/>
            </w:tblGrid>
            <w:tr w:rsidR="001D1BF1" w:rsidRPr="001D1BF1" w:rsidTr="001D1BF1">
              <w:trPr>
                <w:tblCellSpacing w:w="0" w:type="dxa"/>
              </w:trPr>
              <w:tc>
                <w:tcPr>
                  <w:tcW w:w="180" w:type="dxa"/>
                  <w:hideMark/>
                </w:tcPr>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w:t>
                  </w:r>
                </w:p>
              </w:tc>
              <w:tc>
                <w:tcPr>
                  <w:tcW w:w="9509" w:type="dxa"/>
                  <w:hideMark/>
                </w:tcPr>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Consum de energie final preconizat</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Consum final brut de energie pentru energie electrică, transporturi, încălzire și răcire pentru 2020, ținând seama de efectele măsurilor politicii privind eficiența energetică.</w:t>
                  </w:r>
                </w:p>
              </w:tc>
            </w:tr>
          </w:tbl>
          <w:p w:rsidR="001D1BF1" w:rsidRPr="001D1BF1" w:rsidRDefault="001D1BF1">
            <w:pPr>
              <w:jc w:val="both"/>
              <w:rPr>
                <w:rFonts w:ascii="Times New Roman" w:hAnsi="Times New Roman" w:cs="Times New Roman"/>
                <w:vanish/>
                <w:sz w:val="24"/>
                <w:szCs w:val="24"/>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86"/>
              <w:gridCol w:w="3941"/>
            </w:tblGrid>
            <w:tr w:rsidR="001D1BF1" w:rsidRPr="001D1BF1" w:rsidTr="001D1BF1">
              <w:trPr>
                <w:tblCellSpacing w:w="0" w:type="dxa"/>
              </w:trPr>
              <w:tc>
                <w:tcPr>
                  <w:tcW w:w="180" w:type="dxa"/>
                  <w:hideMark/>
                </w:tcPr>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2.</w:t>
                  </w:r>
                </w:p>
              </w:tc>
              <w:tc>
                <w:tcPr>
                  <w:tcW w:w="9509" w:type="dxa"/>
                  <w:hideMark/>
                </w:tcPr>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Obiective naționale sectoriale pentru 2020 și ponderi preconizate de energie din surse regenerabile pentru energia electrică, încălzire și răcire și transporturi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ponderea vizată de energie din surse regenerabile de energie pentru energia electrică în 2020;</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traiectoria estimată a ponderii energiei din surse regenerabile de energie pentru energia electrică;</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 ponderea vizată de energie din surse regenerabile de energie pentru încălzire și răcire în 2020;</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(d) traiectoria estimată a ponderii energiei din surse regenerabile de energie pentru încălzire și răcire;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(e) traiectoria estimată a ponderii energiei din surse regenerabile de energie pentru transporturi;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(f) traiectoria națională orientativă, astfel cu este menționată la articolul 3 alineatul (2) și la partea B din anexa I.</w:t>
                  </w:r>
                </w:p>
              </w:tc>
            </w:tr>
          </w:tbl>
          <w:p w:rsidR="001D1BF1" w:rsidRPr="001D1BF1" w:rsidRDefault="001D1BF1">
            <w:pPr>
              <w:jc w:val="both"/>
              <w:rPr>
                <w:rFonts w:ascii="Times New Roman" w:hAnsi="Times New Roman" w:cs="Times New Roman"/>
                <w:vanish/>
                <w:sz w:val="24"/>
                <w:szCs w:val="24"/>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86"/>
              <w:gridCol w:w="3941"/>
            </w:tblGrid>
            <w:tr w:rsidR="001D1BF1" w:rsidRPr="001D1BF1" w:rsidTr="001D1BF1">
              <w:trPr>
                <w:tblCellSpacing w:w="0" w:type="dxa"/>
              </w:trPr>
              <w:tc>
                <w:tcPr>
                  <w:tcW w:w="180" w:type="dxa"/>
                  <w:hideMark/>
                </w:tcPr>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3.</w:t>
                  </w:r>
                </w:p>
              </w:tc>
              <w:tc>
                <w:tcPr>
                  <w:tcW w:w="9509" w:type="dxa"/>
                  <w:hideMark/>
                </w:tcPr>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Măsuri pentru atingerea obiectivelor</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(a) privire de ansamblu a politicilor și măsurilor privind promovarea utilizării energiei din surse regenerabile;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măsuri specifice pentru îndeplinirea cerințelor menționate la articolele 13, 14 și 16, inclusiv necesitatea extinderii sau consolidării infrastructurii existente pentru facilitarea integrării cantităților de energie din surse regenerabile necesare pentru atingerea obiectivului național pentru 2020, măsuri destinate accelerării procedurilor de autorizare, măsuri de reducere a obstacolelor netehnologice și măsuri privind articolele 17-21;</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 scheme de sprijin pentru promovarea utilizării energiei din surse regenerabile pentru energia electrică aplicate de către statul membru sau de către un grup de state membre;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(d) scheme de sprijin pentru promovarea utilizării energiei din surse regenerabile pentru încălzire și răcire aplicate de către statul membru sau de către un grup de state membre;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(e) scheme de sprijin pentru promovarea utilizării energiei din surse regenerabile pentru transporturi aplicate de către statul membru sau de către un grup de state membre;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(f) măsuri specifice pentru promovarea utilizării energiei din surse regenerabile, </w:t>
                  </w:r>
                  <w:r w:rsidRPr="001D1BF1">
                    <w:rPr>
                      <w:rFonts w:ascii="Times New Roman" w:hAnsi="Times New Roman" w:cs="Times New Roman"/>
                      <w:color w:val="000000"/>
                      <w:sz w:val="24"/>
                      <w:szCs w:val="24"/>
                      <w:lang w:val="ro-RO"/>
                    </w:rPr>
                    <w:lastRenderedPageBreak/>
                    <w:t>în special pentru noua mobilizare în favoarea biomasei, ținând seama de: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 disponibilitatea biomasei: atât potențialul intern, cât și importul;</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(ii) măsuri de creștere a disponibilității biomasei, ținând seama de alți utilizatori ai biomasei (sectorul agricol și silvic);</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(g) utilizarea planificată a transferurilor statistice între statele membre și participarea planificată în proiecte comune cu alte state membre și cu țări terțe: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 excesul preconizat de producție de energie din surse regenerabile în comparație cu traiectoria orientativă, care ar putea fi transferat altor state membre;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(ii) potențialul estimat pentru proiecte comune;</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(iii) cererea preconizată de energie din surse regenerabile care trebuie să fie satisfăcută din alte surse decât producția națională.</w:t>
                  </w:r>
                </w:p>
              </w:tc>
            </w:tr>
          </w:tbl>
          <w:p w:rsidR="001D1BF1" w:rsidRPr="001D1BF1" w:rsidRDefault="001D1BF1">
            <w:pPr>
              <w:jc w:val="both"/>
              <w:rPr>
                <w:rFonts w:ascii="Times New Roman" w:hAnsi="Times New Roman" w:cs="Times New Roman"/>
                <w:vanish/>
                <w:sz w:val="24"/>
                <w:szCs w:val="24"/>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86"/>
              <w:gridCol w:w="3941"/>
            </w:tblGrid>
            <w:tr w:rsidR="001D1BF1" w:rsidRPr="001D1BF1" w:rsidTr="001D1BF1">
              <w:trPr>
                <w:trHeight w:val="2555"/>
                <w:tblCellSpacing w:w="0" w:type="dxa"/>
              </w:trPr>
              <w:tc>
                <w:tcPr>
                  <w:tcW w:w="180" w:type="dxa"/>
                  <w:hideMark/>
                </w:tcPr>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4.</w:t>
                  </w:r>
                </w:p>
              </w:tc>
              <w:tc>
                <w:tcPr>
                  <w:tcW w:w="9509" w:type="dxa"/>
                  <w:hideMark/>
                </w:tcPr>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Evaluări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(a) contribuția totală prevăzută de fiecare tehnologie de producere a energiei din surse regenerabile în vederea realizării obiectivelor obligatorii pentru 2020 și a traiectoriei orientative, în ceea ce privește ponderea energiei din surse regenerabile </w:t>
                  </w:r>
                  <w:r w:rsidRPr="001D1BF1">
                    <w:rPr>
                      <w:rFonts w:ascii="Times New Roman" w:hAnsi="Times New Roman" w:cs="Times New Roman"/>
                      <w:color w:val="000000"/>
                      <w:sz w:val="24"/>
                      <w:szCs w:val="24"/>
                      <w:lang w:val="ro-RO"/>
                    </w:rPr>
                    <w:lastRenderedPageBreak/>
                    <w:t>în energie electrică, încălzire și răcire, precum și în transporturi;</w:t>
                  </w:r>
                </w:p>
                <w:p w:rsidR="001D1BF1" w:rsidRPr="001D1BF1" w:rsidRDefault="001D1BF1">
                  <w:pPr>
                    <w:spacing w:before="1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contribuția totală anticipată a măsurilor de eficiență energetică și de reducere a consumului de energie adoptate în vederea realizării obiectivelor obligatorii pentru 2020 și a traiectoriei orientative, în ceea ce privește ponderea energiei din surse regenerabile în energie electrică, încălzire și răcire, precum și în transporturi.</w:t>
                  </w:r>
                </w:p>
              </w:tc>
            </w:tr>
          </w:tbl>
          <w:p w:rsidR="001D1BF1" w:rsidRPr="001D1BF1" w:rsidRDefault="001D1BF1">
            <w:pPr>
              <w:spacing w:before="240" w:after="120"/>
              <w:jc w:val="both"/>
              <w:rPr>
                <w:rFonts w:ascii="Times New Roman" w:hAnsi="Times New Roman" w:cs="Times New Roman"/>
                <w:i/>
                <w:iCs/>
                <w:color w:val="000000"/>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Incompatibil </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Normă UE neaplicabilă</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6798"/>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after="120"/>
              <w:jc w:val="both"/>
              <w:rPr>
                <w:rFonts w:ascii="Times New Roman" w:eastAsia="Arial Unicode MS" w:hAnsi="Times New Roman" w:cs="Times New Roman"/>
                <w:i/>
                <w:iCs/>
                <w:color w:val="000000"/>
                <w:sz w:val="24"/>
                <w:szCs w:val="24"/>
              </w:rPr>
            </w:pPr>
            <w:r w:rsidRPr="001D1BF1">
              <w:rPr>
                <w:rFonts w:ascii="Times New Roman" w:eastAsia="Arial Unicode MS" w:hAnsi="Times New Roman" w:cs="Times New Roman"/>
                <w:i/>
                <w:iCs/>
                <w:color w:val="000000"/>
                <w:sz w:val="24"/>
                <w:szCs w:val="24"/>
                <w:lang w:val="ro-RO"/>
              </w:rPr>
              <w:lastRenderedPageBreak/>
              <w:t>ANEXA VII</w:t>
            </w:r>
          </w:p>
          <w:p w:rsidR="001D1BF1" w:rsidRPr="001D1BF1" w:rsidRDefault="001D1BF1">
            <w:pPr>
              <w:spacing w:after="120"/>
              <w:jc w:val="both"/>
              <w:rPr>
                <w:rFonts w:ascii="Times New Roman" w:eastAsia="Arial Unicode MS" w:hAnsi="Times New Roman" w:cs="Times New Roman"/>
                <w:b/>
                <w:bCs/>
                <w:color w:val="000000"/>
                <w:sz w:val="24"/>
                <w:szCs w:val="24"/>
                <w:lang w:val="ro-RO"/>
              </w:rPr>
            </w:pPr>
            <w:r w:rsidRPr="001D1BF1">
              <w:rPr>
                <w:rFonts w:ascii="Times New Roman" w:eastAsia="Arial Unicode MS" w:hAnsi="Times New Roman" w:cs="Times New Roman"/>
                <w:b/>
                <w:bCs/>
                <w:color w:val="000000"/>
                <w:sz w:val="24"/>
                <w:szCs w:val="24"/>
                <w:lang w:val="ro-RO"/>
              </w:rPr>
              <w:t>Contabilizarea energiei din pompele de căldură</w:t>
            </w:r>
          </w:p>
          <w:p w:rsidR="001D1BF1" w:rsidRPr="001D1BF1" w:rsidRDefault="001D1BF1">
            <w:pPr>
              <w:spacing w:before="120"/>
              <w:jc w:val="both"/>
              <w:rPr>
                <w:rFonts w:ascii="Times New Roman" w:eastAsia="Arial Unicode MS" w:hAnsi="Times New Roman" w:cs="Times New Roman"/>
                <w:color w:val="000000"/>
                <w:sz w:val="24"/>
                <w:szCs w:val="24"/>
                <w:lang w:val="ro-RO"/>
              </w:rPr>
            </w:pPr>
            <w:r w:rsidRPr="001D1BF1">
              <w:rPr>
                <w:rFonts w:ascii="Times New Roman" w:eastAsia="Arial Unicode MS" w:hAnsi="Times New Roman" w:cs="Times New Roman"/>
                <w:color w:val="000000"/>
                <w:sz w:val="24"/>
                <w:szCs w:val="24"/>
                <w:lang w:val="ro-RO"/>
              </w:rPr>
              <w:t>Cantitatea de energie aerotermală, geotermală sau hidrotermală capturată de pompele de căldură considerată drept energie din surse regenerabile în sensul prezentei directive, </w:t>
            </w:r>
            <w:r w:rsidRPr="001D1BF1">
              <w:rPr>
                <w:rFonts w:ascii="Times New Roman" w:hAnsi="Times New Roman" w:cs="Times New Roman"/>
                <w:i/>
                <w:iCs/>
                <w:color w:val="000000"/>
                <w:sz w:val="24"/>
                <w:szCs w:val="24"/>
                <w:lang w:val="ro-RO"/>
              </w:rPr>
              <w:t>E</w:t>
            </w:r>
            <w:r w:rsidRPr="001D1BF1">
              <w:rPr>
                <w:rFonts w:ascii="Times New Roman" w:hAnsi="Times New Roman" w:cs="Times New Roman"/>
                <w:i/>
                <w:iCs/>
                <w:color w:val="000000"/>
                <w:sz w:val="17"/>
                <w:szCs w:val="17"/>
                <w:vertAlign w:val="subscript"/>
                <w:lang w:val="ro-RO"/>
              </w:rPr>
              <w:t>RES</w:t>
            </w:r>
            <w:r w:rsidRPr="001D1BF1">
              <w:rPr>
                <w:rFonts w:ascii="Times New Roman" w:hAnsi="Times New Roman" w:cs="Times New Roman"/>
                <w:i/>
                <w:iCs/>
                <w:color w:val="000000"/>
                <w:sz w:val="24"/>
                <w:szCs w:val="24"/>
                <w:lang w:val="ro-RO"/>
              </w:rPr>
              <w:t> </w:t>
            </w:r>
            <w:r w:rsidRPr="001D1BF1">
              <w:rPr>
                <w:rFonts w:ascii="Times New Roman" w:eastAsia="Arial Unicode MS" w:hAnsi="Times New Roman" w:cs="Times New Roman"/>
                <w:color w:val="000000"/>
                <w:sz w:val="24"/>
                <w:szCs w:val="24"/>
                <w:lang w:val="ro-RO"/>
              </w:rPr>
              <w:t>, se calculează în conformitate cu următoarea formulă:</w:t>
            </w:r>
          </w:p>
          <w:p w:rsidR="001D1BF1" w:rsidRPr="001D1BF1" w:rsidRDefault="001D1BF1">
            <w:pPr>
              <w:spacing w:before="120"/>
              <w:jc w:val="both"/>
              <w:rPr>
                <w:rFonts w:ascii="Times New Roman" w:eastAsia="Arial Unicode MS" w:hAnsi="Times New Roman" w:cs="Times New Roman"/>
                <w:color w:val="000000"/>
                <w:sz w:val="24"/>
                <w:szCs w:val="24"/>
                <w:lang w:val="ro-RO"/>
              </w:rPr>
            </w:pPr>
            <w:r w:rsidRPr="001D1BF1">
              <w:rPr>
                <w:rFonts w:ascii="Times New Roman" w:eastAsia="Arial Unicode MS" w:hAnsi="Times New Roman" w:cs="Times New Roman"/>
                <w:color w:val="000000"/>
                <w:sz w:val="24"/>
                <w:szCs w:val="24"/>
                <w:lang w:val="ro-RO"/>
              </w:rPr>
              <w:t>E</w:t>
            </w:r>
            <w:r w:rsidRPr="001D1BF1">
              <w:rPr>
                <w:rFonts w:ascii="Times New Roman" w:hAnsi="Times New Roman" w:cs="Times New Roman"/>
                <w:color w:val="000000"/>
                <w:sz w:val="17"/>
                <w:szCs w:val="17"/>
                <w:vertAlign w:val="subscript"/>
                <w:lang w:val="ro-RO"/>
              </w:rPr>
              <w:t>RES</w:t>
            </w:r>
            <w:r w:rsidRPr="001D1BF1">
              <w:rPr>
                <w:rFonts w:ascii="Times New Roman" w:eastAsia="Arial Unicode MS" w:hAnsi="Times New Roman" w:cs="Times New Roman"/>
                <w:color w:val="000000"/>
                <w:sz w:val="24"/>
                <w:szCs w:val="24"/>
                <w:lang w:val="ro-RO"/>
              </w:rPr>
              <w:t> = Q</w:t>
            </w:r>
            <w:r w:rsidRPr="001D1BF1">
              <w:rPr>
                <w:rFonts w:ascii="Times New Roman" w:hAnsi="Times New Roman" w:cs="Times New Roman"/>
                <w:color w:val="000000"/>
                <w:sz w:val="17"/>
                <w:szCs w:val="17"/>
                <w:vertAlign w:val="subscript"/>
                <w:lang w:val="ro-RO"/>
              </w:rPr>
              <w:t>utilizabil</w:t>
            </w:r>
            <w:r w:rsidRPr="001D1BF1">
              <w:rPr>
                <w:rFonts w:ascii="Times New Roman" w:eastAsia="Arial Unicode MS" w:hAnsi="Times New Roman" w:cs="Times New Roman"/>
                <w:color w:val="000000"/>
                <w:sz w:val="24"/>
                <w:szCs w:val="24"/>
                <w:lang w:val="ro-RO"/>
              </w:rPr>
              <w:t> * (1-1/SPF)</w:t>
            </w:r>
          </w:p>
          <w:p w:rsidR="001D1BF1" w:rsidRPr="001D1BF1" w:rsidRDefault="001D1BF1">
            <w:pPr>
              <w:spacing w:before="120"/>
              <w:jc w:val="both"/>
              <w:rPr>
                <w:rFonts w:ascii="Times New Roman" w:eastAsia="Arial Unicode MS" w:hAnsi="Times New Roman" w:cs="Times New Roman"/>
                <w:color w:val="000000"/>
                <w:sz w:val="24"/>
                <w:szCs w:val="24"/>
                <w:lang w:val="ro-RO"/>
              </w:rPr>
            </w:pPr>
            <w:r w:rsidRPr="001D1BF1">
              <w:rPr>
                <w:rFonts w:ascii="Times New Roman" w:eastAsia="Arial Unicode MS" w:hAnsi="Times New Roman" w:cs="Times New Roman"/>
                <w:color w:val="000000"/>
                <w:sz w:val="24"/>
                <w:szCs w:val="24"/>
                <w:lang w:val="ro-RO"/>
              </w:rPr>
              <w:t>unde</w:t>
            </w:r>
          </w:p>
          <w:p w:rsidR="001D1BF1" w:rsidRPr="001D1BF1" w:rsidRDefault="001D1BF1">
            <w:pPr>
              <w:spacing w:before="120"/>
              <w:ind w:hanging="24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w:t>
            </w:r>
            <w:r w:rsidRPr="001D1BF1">
              <w:rPr>
                <w:rFonts w:ascii="Times New Roman" w:hAnsi="Times New Roman" w:cs="Times New Roman"/>
                <w:i/>
                <w:iCs/>
                <w:color w:val="000000"/>
                <w:sz w:val="24"/>
                <w:szCs w:val="24"/>
                <w:lang w:val="ro-RO"/>
              </w:rPr>
              <w:t>Q</w:t>
            </w:r>
            <w:r w:rsidRPr="001D1BF1">
              <w:rPr>
                <w:rFonts w:ascii="Times New Roman" w:hAnsi="Times New Roman" w:cs="Times New Roman"/>
                <w:i/>
                <w:iCs/>
                <w:color w:val="000000"/>
                <w:sz w:val="17"/>
                <w:szCs w:val="17"/>
                <w:vertAlign w:val="subscript"/>
                <w:lang w:val="ro-RO"/>
              </w:rPr>
              <w:t>utilizabil</w:t>
            </w:r>
            <w:r w:rsidRPr="001D1BF1">
              <w:rPr>
                <w:rFonts w:ascii="Times New Roman" w:hAnsi="Times New Roman" w:cs="Times New Roman"/>
                <w:i/>
                <w:iCs/>
                <w:color w:val="000000"/>
                <w:sz w:val="24"/>
                <w:szCs w:val="24"/>
                <w:lang w:val="ro-RO"/>
              </w:rPr>
              <w:t> </w:t>
            </w:r>
            <w:r w:rsidRPr="001D1BF1">
              <w:rPr>
                <w:rFonts w:ascii="Times New Roman" w:hAnsi="Times New Roman" w:cs="Times New Roman"/>
                <w:color w:val="000000"/>
                <w:sz w:val="24"/>
                <w:szCs w:val="24"/>
                <w:lang w:val="ro-RO"/>
              </w:rPr>
              <w:t>= totalul estimat a căldurii utilizabile generate de pompele de căldură care îndeplinesc criteriile menționate la articolul 5 alineatul (4), pus în aplicare după cum urmează: doar pompele de căldură pentru care </w:t>
            </w:r>
            <w:r w:rsidRPr="001D1BF1">
              <w:rPr>
                <w:rFonts w:ascii="Times New Roman" w:hAnsi="Times New Roman" w:cs="Times New Roman"/>
                <w:i/>
                <w:iCs/>
                <w:color w:val="000000"/>
                <w:sz w:val="24"/>
                <w:szCs w:val="24"/>
                <w:lang w:val="ro-RO"/>
              </w:rPr>
              <w:t>SPF</w:t>
            </w:r>
            <w:r w:rsidRPr="001D1BF1">
              <w:rPr>
                <w:rFonts w:ascii="Times New Roman" w:hAnsi="Times New Roman" w:cs="Times New Roman"/>
                <w:color w:val="000000"/>
                <w:sz w:val="24"/>
                <w:szCs w:val="24"/>
                <w:lang w:val="ro-RO"/>
              </w:rPr>
              <w:t> &gt; 1,15 * 1/</w:t>
            </w:r>
            <w:r w:rsidRPr="001D1BF1">
              <w:rPr>
                <w:rFonts w:ascii="Times New Roman" w:hAnsi="Times New Roman" w:cs="Times New Roman"/>
                <w:i/>
                <w:iCs/>
                <w:color w:val="000000"/>
                <w:sz w:val="24"/>
                <w:szCs w:val="24"/>
                <w:lang w:val="ro-RO"/>
              </w:rPr>
              <w:t>η</w:t>
            </w:r>
            <w:r w:rsidRPr="001D1BF1">
              <w:rPr>
                <w:rFonts w:ascii="Times New Roman" w:hAnsi="Times New Roman" w:cs="Times New Roman"/>
                <w:color w:val="000000"/>
                <w:sz w:val="24"/>
                <w:szCs w:val="24"/>
                <w:lang w:val="ro-RO"/>
              </w:rPr>
              <w:t> sunt luate în considerare.</w:t>
            </w:r>
          </w:p>
          <w:p w:rsidR="001D1BF1" w:rsidRPr="001D1BF1" w:rsidRDefault="001D1BF1">
            <w:pPr>
              <w:spacing w:before="120"/>
              <w:ind w:hanging="24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w:t>
            </w:r>
            <w:r w:rsidRPr="001D1BF1">
              <w:rPr>
                <w:rFonts w:ascii="Times New Roman" w:hAnsi="Times New Roman" w:cs="Times New Roman"/>
                <w:i/>
                <w:iCs/>
                <w:color w:val="000000"/>
                <w:sz w:val="24"/>
                <w:szCs w:val="24"/>
                <w:lang w:val="ro-RO"/>
              </w:rPr>
              <w:t>SPF = m</w:t>
            </w:r>
            <w:r w:rsidRPr="001D1BF1">
              <w:rPr>
                <w:rFonts w:ascii="Times New Roman" w:hAnsi="Times New Roman" w:cs="Times New Roman"/>
                <w:color w:val="000000"/>
                <w:sz w:val="24"/>
                <w:szCs w:val="24"/>
                <w:lang w:val="ro-RO"/>
              </w:rPr>
              <w:t>edia estimată a factorului de performanță sezonieră pentru aceste pompe de căldură.</w:t>
            </w:r>
          </w:p>
          <w:p w:rsidR="001D1BF1" w:rsidRPr="001D1BF1" w:rsidRDefault="001D1BF1">
            <w:pPr>
              <w:spacing w:before="120"/>
              <w:ind w:hanging="24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w:t>
            </w:r>
            <w:r w:rsidRPr="001D1BF1">
              <w:rPr>
                <w:rFonts w:ascii="Times New Roman" w:hAnsi="Times New Roman" w:cs="Times New Roman"/>
                <w:i/>
                <w:iCs/>
                <w:color w:val="000000"/>
                <w:sz w:val="24"/>
                <w:szCs w:val="24"/>
                <w:lang w:val="ro-RO"/>
              </w:rPr>
              <w:t>η</w:t>
            </w:r>
            <w:r w:rsidRPr="001D1BF1">
              <w:rPr>
                <w:rFonts w:ascii="Times New Roman" w:hAnsi="Times New Roman" w:cs="Times New Roman"/>
                <w:color w:val="000000"/>
                <w:sz w:val="24"/>
                <w:szCs w:val="24"/>
                <w:lang w:val="ro-RO"/>
              </w:rPr>
              <w:t> reprezintă proporția între producția totală brută de energie electrică și consumul de energie primară pentru producerea de energie electrică și se calculează ca medie la nivelul UE pe baza datelor Eurostat.</w:t>
            </w:r>
          </w:p>
          <w:p w:rsidR="001D1BF1" w:rsidRPr="001D1BF1" w:rsidRDefault="001D1BF1">
            <w:pPr>
              <w:spacing w:before="120"/>
              <w:jc w:val="both"/>
              <w:rPr>
                <w:rFonts w:ascii="Times New Roman" w:eastAsia="Arial Unicode MS" w:hAnsi="Times New Roman" w:cs="Times New Roman"/>
                <w:color w:val="000000"/>
                <w:sz w:val="24"/>
                <w:szCs w:val="24"/>
                <w:lang w:val="ro-RO"/>
              </w:rPr>
            </w:pPr>
            <w:r w:rsidRPr="001D1BF1">
              <w:rPr>
                <w:rFonts w:ascii="Times New Roman" w:eastAsia="Arial Unicode MS" w:hAnsi="Times New Roman" w:cs="Times New Roman"/>
                <w:color w:val="000000"/>
                <w:sz w:val="24"/>
                <w:szCs w:val="24"/>
                <w:lang w:val="ro-RO"/>
              </w:rPr>
              <w:t>Până la 1 ianuarie 2013, Comisia stabile</w:t>
            </w:r>
            <w:r w:rsidRPr="001D1BF1">
              <w:rPr>
                <w:rFonts w:ascii="Times New Roman" w:hAnsi="Times New Roman" w:cs="Times New Roman"/>
                <w:color w:val="000000"/>
                <w:sz w:val="24"/>
                <w:szCs w:val="24"/>
                <w:lang w:val="ro-RO"/>
              </w:rPr>
              <w:t>ș</w:t>
            </w:r>
            <w:r w:rsidRPr="001D1BF1">
              <w:rPr>
                <w:rFonts w:ascii="Times New Roman" w:eastAsia="Arial Unicode MS" w:hAnsi="Times New Roman" w:cs="Times New Roman"/>
                <w:color w:val="000000"/>
                <w:sz w:val="24"/>
                <w:szCs w:val="24"/>
                <w:lang w:val="ro-RO"/>
              </w:rPr>
              <w:t>te orientări asupra modalită</w:t>
            </w:r>
            <w:r w:rsidRPr="001D1BF1">
              <w:rPr>
                <w:rFonts w:ascii="Times New Roman" w:hAnsi="Times New Roman" w:cs="Times New Roman"/>
                <w:color w:val="000000"/>
                <w:sz w:val="24"/>
                <w:szCs w:val="24"/>
                <w:lang w:val="ro-RO"/>
              </w:rPr>
              <w:t>ț</w:t>
            </w:r>
            <w:r w:rsidRPr="001D1BF1">
              <w:rPr>
                <w:rFonts w:ascii="Times New Roman" w:eastAsia="Arial Unicode MS" w:hAnsi="Times New Roman" w:cs="Times New Roman"/>
                <w:color w:val="000000"/>
                <w:sz w:val="24"/>
                <w:szCs w:val="24"/>
                <w:lang w:val="ro-RO"/>
              </w:rPr>
              <w:t>ii în care statele membre estimează valorile </w:t>
            </w:r>
            <w:r w:rsidRPr="001D1BF1">
              <w:rPr>
                <w:rFonts w:ascii="Times New Roman" w:hAnsi="Times New Roman" w:cs="Times New Roman"/>
                <w:i/>
                <w:iCs/>
                <w:color w:val="000000"/>
                <w:sz w:val="24"/>
                <w:szCs w:val="24"/>
                <w:lang w:val="ro-RO"/>
              </w:rPr>
              <w:t>Q</w:t>
            </w:r>
            <w:r w:rsidRPr="001D1BF1">
              <w:rPr>
                <w:rFonts w:ascii="Times New Roman" w:hAnsi="Times New Roman" w:cs="Times New Roman"/>
                <w:i/>
                <w:iCs/>
                <w:color w:val="000000"/>
                <w:sz w:val="17"/>
                <w:szCs w:val="17"/>
                <w:vertAlign w:val="subscript"/>
                <w:lang w:val="ro-RO"/>
              </w:rPr>
              <w:t>utilizabil</w:t>
            </w:r>
            <w:r w:rsidRPr="001D1BF1">
              <w:rPr>
                <w:rFonts w:ascii="Times New Roman" w:hAnsi="Times New Roman" w:cs="Times New Roman"/>
                <w:i/>
                <w:iCs/>
                <w:color w:val="000000"/>
                <w:sz w:val="24"/>
                <w:szCs w:val="24"/>
                <w:lang w:val="ro-RO"/>
              </w:rPr>
              <w:t> </w:t>
            </w:r>
            <w:r w:rsidRPr="001D1BF1">
              <w:rPr>
                <w:rFonts w:ascii="Times New Roman" w:hAnsi="Times New Roman" w:cs="Times New Roman"/>
                <w:color w:val="000000"/>
                <w:sz w:val="24"/>
                <w:szCs w:val="24"/>
                <w:lang w:val="ro-RO"/>
              </w:rPr>
              <w:t>ș</w:t>
            </w:r>
            <w:r w:rsidRPr="001D1BF1">
              <w:rPr>
                <w:rFonts w:ascii="Times New Roman" w:eastAsia="Arial Unicode MS" w:hAnsi="Times New Roman" w:cs="Times New Roman"/>
                <w:color w:val="000000"/>
                <w:sz w:val="24"/>
                <w:szCs w:val="24"/>
                <w:lang w:val="ro-RO"/>
              </w:rPr>
              <w:t xml:space="preserve">i SPF pentru diferitele </w:t>
            </w:r>
            <w:r w:rsidRPr="001D1BF1">
              <w:rPr>
                <w:rFonts w:ascii="Times New Roman" w:eastAsia="Arial Unicode MS" w:hAnsi="Times New Roman" w:cs="Times New Roman"/>
                <w:color w:val="000000"/>
                <w:sz w:val="24"/>
                <w:szCs w:val="24"/>
                <w:lang w:val="ro-RO"/>
              </w:rPr>
              <w:lastRenderedPageBreak/>
              <w:t xml:space="preserve">tehnologii </w:t>
            </w:r>
            <w:r w:rsidRPr="001D1BF1">
              <w:rPr>
                <w:rFonts w:ascii="Times New Roman" w:hAnsi="Times New Roman" w:cs="Times New Roman"/>
                <w:color w:val="000000"/>
                <w:sz w:val="24"/>
                <w:szCs w:val="24"/>
                <w:lang w:val="ro-RO"/>
              </w:rPr>
              <w:t>ș</w:t>
            </w:r>
            <w:r w:rsidRPr="001D1BF1">
              <w:rPr>
                <w:rFonts w:ascii="Times New Roman" w:eastAsia="Arial Unicode MS" w:hAnsi="Times New Roman" w:cs="Times New Roman"/>
                <w:color w:val="000000"/>
                <w:sz w:val="24"/>
                <w:szCs w:val="24"/>
                <w:lang w:val="ro-RO"/>
              </w:rPr>
              <w:t>i aplica</w:t>
            </w:r>
            <w:r w:rsidRPr="001D1BF1">
              <w:rPr>
                <w:rFonts w:ascii="Times New Roman" w:hAnsi="Times New Roman" w:cs="Times New Roman"/>
                <w:color w:val="000000"/>
                <w:sz w:val="24"/>
                <w:szCs w:val="24"/>
                <w:lang w:val="ro-RO"/>
              </w:rPr>
              <w:t>ț</w:t>
            </w:r>
            <w:r w:rsidRPr="001D1BF1">
              <w:rPr>
                <w:rFonts w:ascii="Times New Roman" w:eastAsia="Arial Unicode MS" w:hAnsi="Times New Roman" w:cs="Times New Roman"/>
                <w:color w:val="000000"/>
                <w:sz w:val="24"/>
                <w:szCs w:val="24"/>
                <w:lang w:val="ro-RO"/>
              </w:rPr>
              <w:t>ii ale pompelor de căldură, luând în considerare diferen</w:t>
            </w:r>
            <w:r w:rsidRPr="001D1BF1">
              <w:rPr>
                <w:rFonts w:ascii="Times New Roman" w:hAnsi="Times New Roman" w:cs="Times New Roman"/>
                <w:color w:val="000000"/>
                <w:sz w:val="24"/>
                <w:szCs w:val="24"/>
                <w:lang w:val="ro-RO"/>
              </w:rPr>
              <w:t>ț</w:t>
            </w:r>
            <w:r w:rsidRPr="001D1BF1">
              <w:rPr>
                <w:rFonts w:ascii="Times New Roman" w:eastAsia="Arial Unicode MS" w:hAnsi="Times New Roman" w:cs="Times New Roman"/>
                <w:color w:val="000000"/>
                <w:sz w:val="24"/>
                <w:szCs w:val="24"/>
                <w:lang w:val="ro-RO"/>
              </w:rPr>
              <w:t>ele de condi</w:t>
            </w:r>
            <w:r w:rsidRPr="001D1BF1">
              <w:rPr>
                <w:rFonts w:ascii="Times New Roman" w:hAnsi="Times New Roman" w:cs="Times New Roman"/>
                <w:color w:val="000000"/>
                <w:sz w:val="24"/>
                <w:szCs w:val="24"/>
                <w:lang w:val="ro-RO"/>
              </w:rPr>
              <w:t>ț</w:t>
            </w:r>
            <w:r w:rsidRPr="001D1BF1">
              <w:rPr>
                <w:rFonts w:ascii="Times New Roman" w:eastAsia="Arial Unicode MS" w:hAnsi="Times New Roman" w:cs="Times New Roman"/>
                <w:color w:val="000000"/>
                <w:sz w:val="24"/>
                <w:szCs w:val="24"/>
                <w:lang w:val="ro-RO"/>
              </w:rPr>
              <w:t>ii climatice, în special climatele foarte reci.</w:t>
            </w:r>
          </w:p>
          <w:p w:rsidR="001D1BF1" w:rsidRPr="001D1BF1" w:rsidRDefault="001D1BF1">
            <w:pPr>
              <w:jc w:val="both"/>
              <w:rPr>
                <w:rFonts w:ascii="Times New Roman" w:eastAsia="Arial Unicode MS" w:hAnsi="Times New Roman" w:cs="Times New Roman"/>
                <w:i/>
                <w:iCs/>
                <w:color w:val="000000"/>
                <w:sz w:val="24"/>
                <w:szCs w:val="24"/>
                <w:lang w:val="ro-RO"/>
              </w:rPr>
            </w:pPr>
          </w:p>
          <w:p w:rsidR="001D1BF1" w:rsidRPr="001D1BF1" w:rsidRDefault="001D1BF1">
            <w:pPr>
              <w:jc w:val="both"/>
              <w:rPr>
                <w:rFonts w:ascii="Times New Roman" w:eastAsia="Arial Unicode MS" w:hAnsi="Times New Roman" w:cs="Times New Roman"/>
                <w:i/>
                <w:iCs/>
                <w:color w:val="000000"/>
                <w:sz w:val="24"/>
                <w:szCs w:val="24"/>
                <w:lang w:val="ro-RO"/>
              </w:rPr>
            </w:pPr>
          </w:p>
          <w:p w:rsidR="001D1BF1" w:rsidRPr="001D1BF1" w:rsidRDefault="001D1BF1">
            <w:pPr>
              <w:jc w:val="both"/>
              <w:rPr>
                <w:rFonts w:ascii="Times New Roman" w:hAnsi="Times New Roman" w:cs="Times New Roman"/>
                <w:i/>
                <w:iCs/>
                <w:color w:val="000000"/>
                <w:sz w:val="24"/>
                <w:szCs w:val="24"/>
                <w:lang w:val="ro-RO"/>
              </w:rPr>
            </w:pPr>
            <w:r w:rsidRPr="001D1BF1">
              <w:rPr>
                <w:rFonts w:ascii="Times New Roman" w:eastAsia="Arial Unicode MS" w:hAnsi="Times New Roman" w:cs="Times New Roman"/>
                <w:i/>
                <w:iCs/>
                <w:color w:val="000000"/>
                <w:sz w:val="24"/>
                <w:szCs w:val="24"/>
                <w:lang w:val="ro-RO"/>
              </w:rPr>
              <w:br/>
            </w:r>
            <w:r w:rsidRPr="001D1BF1">
              <w:rPr>
                <w:rFonts w:ascii="Times New Roman" w:hAnsi="Times New Roman" w:cs="Times New Roman"/>
                <w:i/>
                <w:iCs/>
                <w:color w:val="000000"/>
                <w:sz w:val="24"/>
                <w:szCs w:val="24"/>
                <w:lang w:val="ro-RO"/>
              </w:rPr>
              <w:t>ANEXA VIII</w:t>
            </w:r>
          </w:p>
          <w:p w:rsidR="001D1BF1" w:rsidRPr="001D1BF1" w:rsidRDefault="001D1BF1">
            <w:pPr>
              <w:jc w:val="both"/>
              <w:rPr>
                <w:rFonts w:ascii="Times New Roman" w:hAnsi="Times New Roman" w:cs="Times New Roman"/>
                <w:b/>
                <w:bCs/>
                <w:color w:val="000000"/>
                <w:sz w:val="24"/>
                <w:szCs w:val="24"/>
                <w:lang w:val="ro-RO"/>
              </w:rPr>
            </w:pPr>
            <w:r w:rsidRPr="001D1BF1">
              <w:rPr>
                <w:rFonts w:ascii="Times New Roman" w:hAnsi="Times New Roman" w:cs="Times New Roman"/>
                <w:b/>
                <w:bCs/>
                <w:color w:val="000000"/>
                <w:sz w:val="24"/>
                <w:szCs w:val="24"/>
                <w:lang w:val="ro-RO"/>
              </w:rPr>
              <w:t>Partea A. Emisii estimate provizorii în legătură cu schimbarea indirectă a utilizării terenurilor, generate de materiile prime pentru biocombustibili și biolichide (gCO</w:t>
            </w:r>
            <w:r w:rsidRPr="001D1BF1">
              <w:rPr>
                <w:rFonts w:ascii="Times New Roman" w:hAnsi="Times New Roman" w:cs="Times New Roman"/>
                <w:b/>
                <w:bCs/>
                <w:color w:val="000000"/>
                <w:sz w:val="17"/>
                <w:szCs w:val="17"/>
                <w:vertAlign w:val="subscript"/>
                <w:lang w:val="ro-RO"/>
              </w:rPr>
              <w:t>2eq</w:t>
            </w:r>
            <w:r w:rsidRPr="001D1BF1">
              <w:rPr>
                <w:rFonts w:ascii="Times New Roman" w:hAnsi="Times New Roman" w:cs="Times New Roman"/>
                <w:b/>
                <w:bCs/>
                <w:color w:val="000000"/>
                <w:sz w:val="24"/>
                <w:szCs w:val="24"/>
                <w:lang w:val="ro-RO"/>
              </w:rPr>
              <w:t>/MJ) (</w:t>
            </w:r>
            <w:hyperlink r:id="rId28" w:anchor="E0034" w:history="1">
              <w:r w:rsidRPr="001D1BF1">
                <w:rPr>
                  <w:rStyle w:val="Hyperlink"/>
                  <w:rFonts w:ascii="Times New Roman" w:hAnsi="Times New Roman" w:cs="Times New Roman"/>
                  <w:b/>
                  <w:bCs/>
                  <w:lang w:val="ro-RO"/>
                </w:rPr>
                <w:t> </w:t>
              </w:r>
              <w:r w:rsidRPr="001D1BF1">
                <w:rPr>
                  <w:rStyle w:val="Hyperlink"/>
                  <w:rFonts w:ascii="Times New Roman" w:hAnsi="Times New Roman" w:cs="Times New Roman"/>
                  <w:b/>
                  <w:bCs/>
                  <w:sz w:val="17"/>
                  <w:szCs w:val="17"/>
                  <w:vertAlign w:val="superscript"/>
                  <w:lang w:val="ro-RO"/>
                </w:rPr>
                <w:t>31</w:t>
              </w:r>
              <w:r w:rsidRPr="001D1BF1">
                <w:rPr>
                  <w:rStyle w:val="Hyperlink"/>
                  <w:rFonts w:ascii="Times New Roman" w:hAnsi="Times New Roman" w:cs="Times New Roman"/>
                  <w:b/>
                  <w:bCs/>
                  <w:lang w:val="ro-RO"/>
                </w:rPr>
                <w:t> </w:t>
              </w:r>
            </w:hyperlink>
            <w:r w:rsidRPr="001D1BF1">
              <w:rPr>
                <w:rFonts w:ascii="Times New Roman" w:hAnsi="Times New Roman" w:cs="Times New Roman"/>
                <w:b/>
                <w:bCs/>
                <w:color w:val="000000"/>
                <w:sz w:val="24"/>
                <w:szCs w:val="24"/>
                <w:lang w:val="ro-RO"/>
              </w:rPr>
              <w:t>)</w:t>
            </w:r>
          </w:p>
          <w:tbl>
            <w:tblPr>
              <w:tblW w:w="438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550"/>
              <w:gridCol w:w="990"/>
              <w:gridCol w:w="1840"/>
            </w:tblGrid>
            <w:tr w:rsidR="001D1BF1" w:rsidRPr="001D1BF1" w:rsidTr="001D1BF1">
              <w:trPr>
                <w:tblCellSpacing w:w="0" w:type="dxa"/>
              </w:trPr>
              <w:tc>
                <w:tcPr>
                  <w:tcW w:w="15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b/>
                      <w:bCs/>
                      <w:color w:val="000000"/>
                      <w:sz w:val="24"/>
                      <w:szCs w:val="24"/>
                      <w:lang w:val="ro-RO"/>
                    </w:rPr>
                  </w:pPr>
                  <w:r w:rsidRPr="001D1BF1">
                    <w:rPr>
                      <w:rFonts w:ascii="Times New Roman" w:hAnsi="Times New Roman" w:cs="Times New Roman"/>
                      <w:b/>
                      <w:bCs/>
                      <w:color w:val="000000"/>
                      <w:sz w:val="24"/>
                      <w:szCs w:val="24"/>
                      <w:lang w:val="ro-RO"/>
                    </w:rPr>
                    <w:t>rupul de materii prime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b/>
                      <w:bCs/>
                      <w:color w:val="000000"/>
                      <w:sz w:val="24"/>
                      <w:szCs w:val="24"/>
                      <w:lang w:val="ro-RO"/>
                    </w:rPr>
                  </w:pPr>
                  <w:r w:rsidRPr="001D1BF1">
                    <w:rPr>
                      <w:rFonts w:ascii="Times New Roman" w:hAnsi="Times New Roman" w:cs="Times New Roman"/>
                      <w:b/>
                      <w:bCs/>
                      <w:color w:val="000000"/>
                      <w:sz w:val="24"/>
                      <w:szCs w:val="24"/>
                      <w:lang w:val="ro-RO"/>
                    </w:rPr>
                    <w:t>Media </w:t>
                  </w:r>
                  <w:hyperlink r:id="rId29" w:anchor="E0035" w:history="1">
                    <w:r w:rsidRPr="001D1BF1">
                      <w:rPr>
                        <w:rStyle w:val="Hyperlink"/>
                        <w:rFonts w:ascii="Times New Roman" w:hAnsi="Times New Roman" w:cs="Times New Roman"/>
                        <w:b/>
                        <w:bCs/>
                        <w:lang w:val="ro-RO"/>
                      </w:rPr>
                      <w:t>(</w:t>
                    </w:r>
                    <w:r w:rsidRPr="001D1BF1">
                      <w:rPr>
                        <w:rStyle w:val="Hyperlink"/>
                        <w:rFonts w:ascii="Times New Roman" w:hAnsi="Times New Roman" w:cs="Times New Roman"/>
                        <w:b/>
                        <w:bCs/>
                        <w:sz w:val="17"/>
                        <w:szCs w:val="17"/>
                        <w:vertAlign w:val="superscript"/>
                        <w:lang w:val="ro-RO"/>
                      </w:rPr>
                      <w:t>1</w:t>
                    </w:r>
                    <w:r w:rsidRPr="001D1BF1">
                      <w:rPr>
                        <w:rStyle w:val="Hyperlink"/>
                        <w:rFonts w:ascii="Times New Roman" w:hAnsi="Times New Roman" w:cs="Times New Roman"/>
                        <w:b/>
                        <w:bCs/>
                        <w:lang w:val="ro-RO"/>
                      </w:rPr>
                      <w:t>)</w:t>
                    </w:r>
                  </w:hyperlink>
                </w:p>
              </w:tc>
              <w:tc>
                <w:tcPr>
                  <w:tcW w:w="184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b/>
                      <w:bCs/>
                      <w:color w:val="000000"/>
                      <w:sz w:val="24"/>
                      <w:szCs w:val="24"/>
                      <w:lang w:val="ro-RO"/>
                    </w:rPr>
                  </w:pPr>
                  <w:r w:rsidRPr="001D1BF1">
                    <w:rPr>
                      <w:rFonts w:ascii="Times New Roman" w:hAnsi="Times New Roman" w:cs="Times New Roman"/>
                      <w:b/>
                      <w:bCs/>
                      <w:color w:val="000000"/>
                      <w:sz w:val="24"/>
                      <w:szCs w:val="24"/>
                      <w:lang w:val="ro-RO"/>
                    </w:rPr>
                    <w:t>Intervalul dintre percentile derivat din analiza sensibilității </w:t>
                  </w:r>
                  <w:hyperlink r:id="rId30" w:anchor="E0036" w:history="1">
                    <w:r w:rsidRPr="001D1BF1">
                      <w:rPr>
                        <w:rStyle w:val="Hyperlink"/>
                        <w:rFonts w:ascii="Times New Roman" w:hAnsi="Times New Roman" w:cs="Times New Roman"/>
                        <w:b/>
                        <w:bCs/>
                        <w:lang w:val="ro-RO"/>
                      </w:rPr>
                      <w:t>(</w:t>
                    </w:r>
                    <w:r w:rsidRPr="001D1BF1">
                      <w:rPr>
                        <w:rStyle w:val="Hyperlink"/>
                        <w:rFonts w:ascii="Times New Roman" w:hAnsi="Times New Roman" w:cs="Times New Roman"/>
                        <w:b/>
                        <w:bCs/>
                        <w:sz w:val="17"/>
                        <w:szCs w:val="17"/>
                        <w:vertAlign w:val="superscript"/>
                        <w:lang w:val="ro-RO"/>
                      </w:rPr>
                      <w:t>2</w:t>
                    </w:r>
                    <w:r w:rsidRPr="001D1BF1">
                      <w:rPr>
                        <w:rStyle w:val="Hyperlink"/>
                        <w:rFonts w:ascii="Times New Roman" w:hAnsi="Times New Roman" w:cs="Times New Roman"/>
                        <w:b/>
                        <w:bCs/>
                        <w:lang w:val="ro-RO"/>
                      </w:rPr>
                      <w:t>)</w:t>
                    </w:r>
                  </w:hyperlink>
                </w:p>
              </w:tc>
            </w:tr>
            <w:tr w:rsidR="001D1BF1" w:rsidRPr="001D1BF1" w:rsidTr="001D1BF1">
              <w:trPr>
                <w:tblCellSpacing w:w="0" w:type="dxa"/>
              </w:trPr>
              <w:tc>
                <w:tcPr>
                  <w:tcW w:w="15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Culturi de cereale și alte culturi bogate în amidon</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12</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8-16</w:t>
                  </w:r>
                </w:p>
              </w:tc>
            </w:tr>
            <w:tr w:rsidR="001D1BF1" w:rsidRPr="001D1BF1" w:rsidTr="001D1BF1">
              <w:trPr>
                <w:tblCellSpacing w:w="0" w:type="dxa"/>
              </w:trPr>
              <w:tc>
                <w:tcPr>
                  <w:tcW w:w="15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Culturi de plante zaharoase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13</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4-17</w:t>
                  </w:r>
                </w:p>
              </w:tc>
            </w:tr>
            <w:tr w:rsidR="001D1BF1" w:rsidRPr="001D1BF1" w:rsidTr="001D1BF1">
              <w:trPr>
                <w:tblCellSpacing w:w="0" w:type="dxa"/>
              </w:trPr>
              <w:tc>
                <w:tcPr>
                  <w:tcW w:w="15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Culturi de plante oleaginoase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55</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1D1BF1" w:rsidRPr="001D1BF1" w:rsidRDefault="001D1BF1">
                  <w:pPr>
                    <w:spacing w:before="60" w:after="6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33-66</w:t>
                  </w:r>
                </w:p>
              </w:tc>
            </w:tr>
            <w:tr w:rsidR="001D1BF1" w:rsidRPr="001D1BF1" w:rsidTr="001D1BF1">
              <w:trPr>
                <w:tblCellSpacing w:w="0" w:type="dxa"/>
              </w:trPr>
              <w:tc>
                <w:tcPr>
                  <w:tcW w:w="4387" w:type="dxa"/>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1D1BF1" w:rsidRPr="001D1BF1" w:rsidRDefault="001D1BF1">
                  <w:pPr>
                    <w:spacing w:before="60" w:after="6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w:t>
                  </w:r>
                  <w:r w:rsidRPr="001D1BF1">
                    <w:rPr>
                      <w:rFonts w:ascii="Times New Roman" w:hAnsi="Times New Roman" w:cs="Times New Roman"/>
                      <w:color w:val="000000"/>
                      <w:sz w:val="17"/>
                      <w:szCs w:val="17"/>
                      <w:vertAlign w:val="superscript"/>
                      <w:lang w:val="ro-RO"/>
                    </w:rPr>
                    <w:t>1</w:t>
                  </w:r>
                  <w:r w:rsidRPr="001D1BF1">
                    <w:rPr>
                      <w:rFonts w:ascii="Times New Roman" w:hAnsi="Times New Roman" w:cs="Times New Roman"/>
                      <w:color w:val="000000"/>
                      <w:sz w:val="24"/>
                      <w:szCs w:val="24"/>
                      <w:lang w:val="ro-RO"/>
                    </w:rPr>
                    <w:t>)   Valorile medii prevăzute aici reprezintă o medie ponderată a valorilor materiilor prime modelate individual.</w:t>
                  </w:r>
                </w:p>
                <w:p w:rsidR="001D1BF1" w:rsidRPr="001D1BF1" w:rsidRDefault="001D1BF1">
                  <w:pPr>
                    <w:spacing w:before="60" w:after="6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lastRenderedPageBreak/>
                    <w:t>(</w:t>
                  </w:r>
                  <w:r w:rsidRPr="001D1BF1">
                    <w:rPr>
                      <w:rFonts w:ascii="Times New Roman" w:hAnsi="Times New Roman" w:cs="Times New Roman"/>
                      <w:color w:val="000000"/>
                      <w:sz w:val="17"/>
                      <w:szCs w:val="17"/>
                      <w:vertAlign w:val="superscript"/>
                      <w:lang w:val="ro-RO"/>
                    </w:rPr>
                    <w:t>2</w:t>
                  </w:r>
                  <w:r w:rsidRPr="001D1BF1">
                    <w:rPr>
                      <w:rFonts w:ascii="Times New Roman" w:hAnsi="Times New Roman" w:cs="Times New Roman"/>
                      <w:color w:val="000000"/>
                      <w:sz w:val="24"/>
                      <w:szCs w:val="24"/>
                      <w:lang w:val="ro-RO"/>
                    </w:rPr>
                    <w:t>)   Intervalul prevăzut aici reflectă 90 % dintre rezultate, utilizând valorile celei de a cincea și a nouăzeci și cincea percentile care rezultă din analiză. Cea de a cincea percentilă sugerează o valoare sub care au fost identificate 5 % dintre observații (și anume 5 % din datele totale utilizate au arătat rezultate sub 8, 4 și 33 gCO</w:t>
                  </w:r>
                  <w:r w:rsidRPr="001D1BF1">
                    <w:rPr>
                      <w:rFonts w:ascii="Times New Roman" w:hAnsi="Times New Roman" w:cs="Times New Roman"/>
                      <w:color w:val="000000"/>
                      <w:sz w:val="17"/>
                      <w:szCs w:val="17"/>
                      <w:vertAlign w:val="subscript"/>
                      <w:lang w:val="ro-RO"/>
                    </w:rPr>
                    <w:t>2eq</w:t>
                  </w:r>
                  <w:r w:rsidRPr="001D1BF1">
                    <w:rPr>
                      <w:rFonts w:ascii="Times New Roman" w:hAnsi="Times New Roman" w:cs="Times New Roman"/>
                      <w:color w:val="000000"/>
                      <w:sz w:val="24"/>
                      <w:szCs w:val="24"/>
                      <w:lang w:val="ro-RO"/>
                    </w:rPr>
                    <w:t>/MJ). Cea de a nouăzeci și cincea percentilă sugerează o valoare sub care au fost identificate 95 % dintre observații (și anume 5 % din datele totale utilizate au arătat rezultate peste 16, 17 și 66 gCO</w:t>
                  </w:r>
                  <w:r w:rsidRPr="001D1BF1">
                    <w:rPr>
                      <w:rFonts w:ascii="Times New Roman" w:hAnsi="Times New Roman" w:cs="Times New Roman"/>
                      <w:color w:val="000000"/>
                      <w:sz w:val="17"/>
                      <w:szCs w:val="17"/>
                      <w:vertAlign w:val="subscript"/>
                      <w:lang w:val="ro-RO"/>
                    </w:rPr>
                    <w:t>2eq</w:t>
                  </w:r>
                  <w:r w:rsidRPr="001D1BF1">
                    <w:rPr>
                      <w:rFonts w:ascii="Times New Roman" w:hAnsi="Times New Roman" w:cs="Times New Roman"/>
                      <w:color w:val="000000"/>
                      <w:sz w:val="24"/>
                      <w:szCs w:val="24"/>
                      <w:lang w:val="ro-RO"/>
                    </w:rPr>
                    <w:t>/MJ).</w:t>
                  </w:r>
                </w:p>
              </w:tc>
            </w:tr>
          </w:tbl>
          <w:p w:rsidR="001D1BF1" w:rsidRPr="001D1BF1" w:rsidRDefault="001D1BF1">
            <w:pPr>
              <w:jc w:val="both"/>
              <w:rPr>
                <w:rFonts w:ascii="Times New Roman" w:eastAsia="Arial Unicode MS" w:hAnsi="Times New Roman" w:cs="Times New Roman"/>
                <w:b/>
                <w:bCs/>
                <w:color w:val="000000"/>
                <w:sz w:val="24"/>
                <w:szCs w:val="24"/>
                <w:lang w:val="ro-RO"/>
              </w:rPr>
            </w:pPr>
            <w:r w:rsidRPr="001D1BF1">
              <w:rPr>
                <w:rFonts w:ascii="Times New Roman" w:eastAsia="Arial Unicode MS" w:hAnsi="Times New Roman" w:cs="Times New Roman"/>
                <w:b/>
                <w:bCs/>
                <w:color w:val="000000"/>
                <w:sz w:val="24"/>
                <w:szCs w:val="24"/>
                <w:lang w:val="ro-RO"/>
              </w:rPr>
              <w:lastRenderedPageBreak/>
              <w:t xml:space="preserve">Partea B. Biocombustibili </w:t>
            </w:r>
            <w:r w:rsidRPr="001D1BF1">
              <w:rPr>
                <w:rFonts w:ascii="Times New Roman" w:hAnsi="Times New Roman" w:cs="Times New Roman"/>
                <w:b/>
                <w:bCs/>
                <w:color w:val="000000"/>
                <w:sz w:val="24"/>
                <w:szCs w:val="24"/>
                <w:lang w:val="ro-RO"/>
              </w:rPr>
              <w:t>ș</w:t>
            </w:r>
            <w:r w:rsidRPr="001D1BF1">
              <w:rPr>
                <w:rFonts w:ascii="Times New Roman" w:eastAsia="Arial Unicode MS" w:hAnsi="Times New Roman" w:cs="Times New Roman"/>
                <w:b/>
                <w:bCs/>
                <w:color w:val="000000"/>
                <w:sz w:val="24"/>
                <w:szCs w:val="24"/>
                <w:lang w:val="ro-RO"/>
              </w:rPr>
              <w:t>i biolichide pentru care emisiile estimate în legătură cu schimbarea indirectă a utilizării terenurilor sunt considerate a fi egale cu zero</w:t>
            </w:r>
          </w:p>
          <w:p w:rsidR="001D1BF1" w:rsidRPr="001D1BF1" w:rsidRDefault="001D1BF1">
            <w:pPr>
              <w:jc w:val="both"/>
              <w:rPr>
                <w:rFonts w:ascii="Times New Roman" w:eastAsia="Arial Unicode MS" w:hAnsi="Times New Roman" w:cs="Times New Roman"/>
                <w:color w:val="000000"/>
                <w:sz w:val="24"/>
                <w:szCs w:val="24"/>
                <w:lang w:val="ro-RO"/>
              </w:rPr>
            </w:pPr>
            <w:r w:rsidRPr="001D1BF1">
              <w:rPr>
                <w:rFonts w:ascii="Times New Roman" w:eastAsia="Arial Unicode MS" w:hAnsi="Times New Roman" w:cs="Times New Roman"/>
                <w:color w:val="000000"/>
                <w:sz w:val="24"/>
                <w:szCs w:val="24"/>
                <w:lang w:val="ro-RO"/>
              </w:rPr>
              <w:t xml:space="preserve">Biocombustibilii </w:t>
            </w:r>
            <w:r w:rsidRPr="001D1BF1">
              <w:rPr>
                <w:rFonts w:ascii="Times New Roman" w:hAnsi="Times New Roman" w:cs="Times New Roman"/>
                <w:color w:val="000000"/>
                <w:sz w:val="24"/>
                <w:szCs w:val="24"/>
                <w:lang w:val="ro-RO"/>
              </w:rPr>
              <w:t>ș</w:t>
            </w:r>
            <w:r w:rsidRPr="001D1BF1">
              <w:rPr>
                <w:rFonts w:ascii="Times New Roman" w:eastAsia="Arial Unicode MS" w:hAnsi="Times New Roman" w:cs="Times New Roman"/>
                <w:color w:val="000000"/>
                <w:sz w:val="24"/>
                <w:szCs w:val="24"/>
                <w:lang w:val="ro-RO"/>
              </w:rPr>
              <w:t>i biolichidele produse din următoarele categorii de materii prime sunt considerate ca având emisii estimate în legătură cu schimbarea indirectă a utilizării terenurilor egale cu zero:</w:t>
            </w:r>
          </w:p>
          <w:p w:rsidR="001D1BF1" w:rsidRPr="001D1BF1" w:rsidRDefault="001D1BF1">
            <w:pPr>
              <w:ind w:hanging="48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1. materii prime care nu sunt enumerate în partea A din prezenta anexă;</w:t>
            </w:r>
          </w:p>
          <w:p w:rsidR="001D1BF1" w:rsidRPr="001D1BF1" w:rsidRDefault="001D1BF1">
            <w:pPr>
              <w:ind w:hanging="48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2. materii prime a căror producție a condus la schimbarea directă a utilizării terenurilor, și anume o schimbare de la una dintre următoarele categorii utilizate de IPCC: terenuri forestiere, pășuni, zone umede, așezări sau alte tipuri de terenuri, la terenuri cultivate sau terenuri cu culturi perene (</w:t>
            </w:r>
            <w:hyperlink r:id="rId31" w:anchor="E0037" w:history="1">
              <w:r w:rsidRPr="001D1BF1">
                <w:rPr>
                  <w:rStyle w:val="Hyperlink"/>
                  <w:rFonts w:ascii="Times New Roman" w:hAnsi="Times New Roman" w:cs="Times New Roman"/>
                  <w:lang w:val="ro-RO"/>
                </w:rPr>
                <w:t> </w:t>
              </w:r>
              <w:r w:rsidRPr="001D1BF1">
                <w:rPr>
                  <w:rStyle w:val="Hyperlink"/>
                  <w:rFonts w:ascii="Times New Roman" w:hAnsi="Times New Roman" w:cs="Times New Roman"/>
                  <w:sz w:val="17"/>
                  <w:szCs w:val="17"/>
                  <w:vertAlign w:val="superscript"/>
                  <w:lang w:val="ro-RO"/>
                </w:rPr>
                <w:t>32</w:t>
              </w:r>
              <w:r w:rsidRPr="001D1BF1">
                <w:rPr>
                  <w:rStyle w:val="Hyperlink"/>
                  <w:rFonts w:ascii="Times New Roman" w:hAnsi="Times New Roman" w:cs="Times New Roman"/>
                  <w:lang w:val="ro-RO"/>
                </w:rPr>
                <w:t> </w:t>
              </w:r>
            </w:hyperlink>
            <w:r w:rsidRPr="001D1BF1">
              <w:rPr>
                <w:rFonts w:ascii="Times New Roman" w:hAnsi="Times New Roman" w:cs="Times New Roman"/>
                <w:color w:val="000000"/>
                <w:sz w:val="24"/>
                <w:szCs w:val="24"/>
                <w:lang w:val="ro-RO"/>
              </w:rPr>
              <w:t xml:space="preserve">). În acest caz, o valoare a emisiilor în legătură cu schimbarea directă </w:t>
            </w:r>
            <w:r w:rsidRPr="001D1BF1">
              <w:rPr>
                <w:rFonts w:ascii="Times New Roman" w:hAnsi="Times New Roman" w:cs="Times New Roman"/>
                <w:color w:val="000000"/>
                <w:sz w:val="24"/>
                <w:szCs w:val="24"/>
                <w:lang w:val="ro-RO"/>
              </w:rPr>
              <w:lastRenderedPageBreak/>
              <w:t>a utilizării terenurilor (e</w:t>
            </w:r>
            <w:r w:rsidRPr="001D1BF1">
              <w:rPr>
                <w:rFonts w:ascii="Times New Roman" w:hAnsi="Times New Roman" w:cs="Times New Roman"/>
                <w:color w:val="000000"/>
                <w:sz w:val="17"/>
                <w:szCs w:val="17"/>
                <w:vertAlign w:val="subscript"/>
                <w:lang w:val="ro-RO"/>
              </w:rPr>
              <w:t>l</w:t>
            </w:r>
            <w:r w:rsidRPr="001D1BF1">
              <w:rPr>
                <w:rFonts w:ascii="Times New Roman" w:hAnsi="Times New Roman" w:cs="Times New Roman"/>
                <w:color w:val="000000"/>
                <w:sz w:val="24"/>
                <w:szCs w:val="24"/>
                <w:lang w:val="ro-RO"/>
              </w:rPr>
              <w:t>) ar fi trebuit calculată în conformitate cu anexa V partea C punctul 7.</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Nu exte transpusă</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Anexa nr. 5  la Metodologia de calcul al impactului biocarburanților și al biolichidelor asupra emisiilor de gaze cu efect de seră </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ind w:right="1"/>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Emisii estimate provizorii în legătură cu schimbarea indirectă a utilizării terenurilor, generate de materiile prime pentru biocombustibil și biolichide (gCO</w:t>
            </w:r>
            <w:r w:rsidRPr="001D1BF1">
              <w:rPr>
                <w:rFonts w:ascii="Times New Roman" w:hAnsi="Times New Roman" w:cs="Times New Roman"/>
                <w:b/>
                <w:bCs/>
                <w:sz w:val="24"/>
                <w:szCs w:val="24"/>
                <w:vertAlign w:val="subscript"/>
                <w:lang w:val="ro-RO"/>
              </w:rPr>
              <w:t>2eq</w:t>
            </w:r>
            <w:r w:rsidRPr="001D1BF1">
              <w:rPr>
                <w:rFonts w:ascii="Times New Roman" w:hAnsi="Times New Roman" w:cs="Times New Roman"/>
                <w:b/>
                <w:bCs/>
                <w:sz w:val="24"/>
                <w:szCs w:val="24"/>
                <w:lang w:val="ro-RO"/>
              </w:rPr>
              <w:t>/MJ)</w:t>
            </w:r>
          </w:p>
          <w:p w:rsidR="001D1BF1" w:rsidRPr="001D1BF1" w:rsidRDefault="001D1BF1">
            <w:pPr>
              <w:ind w:right="1"/>
              <w:jc w:val="both"/>
              <w:rPr>
                <w:rFonts w:ascii="Times New Roman" w:hAnsi="Times New Roman" w:cs="Times New Roman"/>
                <w:b/>
                <w:bCs/>
                <w:sz w:val="24"/>
                <w:szCs w:val="24"/>
                <w:lang w:val="ro-RO"/>
              </w:rPr>
            </w:pPr>
          </w:p>
          <w:p w:rsidR="001D1BF1" w:rsidRPr="001D1BF1" w:rsidRDefault="001D1BF1">
            <w:pPr>
              <w:ind w:right="1"/>
              <w:jc w:val="both"/>
              <w:rPr>
                <w:rFonts w:ascii="Times New Roman" w:hAnsi="Times New Roman" w:cs="Times New Roman"/>
                <w:b/>
                <w:bCs/>
                <w:sz w:val="24"/>
                <w:szCs w:val="24"/>
                <w:vertAlign w:val="subscript"/>
                <w:lang w:val="ro-RO"/>
              </w:rPr>
            </w:pPr>
          </w:p>
          <w:tbl>
            <w:tblPr>
              <w:tblW w:w="5000" w:type="pct"/>
              <w:tblLayout w:type="fixed"/>
              <w:tblCellMar>
                <w:left w:w="0" w:type="dxa"/>
                <w:right w:w="0" w:type="dxa"/>
              </w:tblCellMar>
              <w:tblLook w:val="04A0" w:firstRow="1" w:lastRow="0" w:firstColumn="1" w:lastColumn="0" w:noHBand="0" w:noVBand="1"/>
            </w:tblPr>
            <w:tblGrid>
              <w:gridCol w:w="1956"/>
              <w:gridCol w:w="797"/>
              <w:gridCol w:w="1405"/>
            </w:tblGrid>
            <w:tr w:rsidR="001D1BF1" w:rsidRPr="001D1BF1" w:rsidTr="001D1BF1">
              <w:tc>
                <w:tcPr>
                  <w:tcW w:w="2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ind w:right="195"/>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Filieră de producţie a biocarburanţilor și a biolichidelor</w:t>
                  </w:r>
                </w:p>
              </w:tc>
              <w:tc>
                <w:tcPr>
                  <w:tcW w:w="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ind w:right="195"/>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Media</w:t>
                  </w:r>
                </w:p>
              </w:tc>
              <w:tc>
                <w:tcPr>
                  <w:tcW w:w="16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ind w:right="195"/>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Intervalul dintre procentele derivat din</w:t>
                  </w:r>
                </w:p>
                <w:p w:rsidR="001D1BF1" w:rsidRPr="001D1BF1" w:rsidRDefault="001D1BF1">
                  <w:pPr>
                    <w:ind w:right="195"/>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analiza sensibilității</w:t>
                  </w:r>
                </w:p>
              </w:tc>
            </w:tr>
            <w:tr w:rsidR="001D1BF1" w:rsidRPr="001D1BF1" w:rsidTr="001D1BF1">
              <w:tc>
                <w:tcPr>
                  <w:tcW w:w="23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Culturi de cereale și alte bogate în amidon</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12</w:t>
                  </w:r>
                </w:p>
              </w:tc>
              <w:tc>
                <w:tcPr>
                  <w:tcW w:w="1690"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8-16</w:t>
                  </w:r>
                </w:p>
              </w:tc>
            </w:tr>
            <w:tr w:rsidR="001D1BF1" w:rsidRPr="001D1BF1" w:rsidTr="001D1BF1">
              <w:tc>
                <w:tcPr>
                  <w:tcW w:w="23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Culturi de plante zaharoase</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13</w:t>
                  </w:r>
                </w:p>
              </w:tc>
              <w:tc>
                <w:tcPr>
                  <w:tcW w:w="1690"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4-17</w:t>
                  </w:r>
                </w:p>
              </w:tc>
            </w:tr>
            <w:tr w:rsidR="001D1BF1" w:rsidRPr="001D1BF1" w:rsidTr="001D1BF1">
              <w:tc>
                <w:tcPr>
                  <w:tcW w:w="23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Culturi de plante oleaginoase</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55</w:t>
                  </w:r>
                </w:p>
              </w:tc>
              <w:tc>
                <w:tcPr>
                  <w:tcW w:w="1690" w:type="pct"/>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33-66</w:t>
                  </w:r>
                </w:p>
              </w:tc>
            </w:tr>
          </w:tbl>
          <w:p w:rsidR="001D1BF1" w:rsidRPr="001D1BF1" w:rsidRDefault="001D1BF1">
            <w:pPr>
              <w:ind w:firstLine="709"/>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1. Biocombustibilii și biolichidele pentru care emisiile estimate în legătură cu schimbarea indirectă a utilizării terenurilor sînt considerate a fi egală cu zero.</w:t>
            </w:r>
          </w:p>
          <w:p w:rsidR="001D1BF1" w:rsidRPr="001D1BF1" w:rsidRDefault="001D1BF1">
            <w:pPr>
              <w:ind w:firstLine="709"/>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2. Biocombustibilii și biolichidele produse din următoarele categorii de materii prime sînt considerate ca avînd emisii estimate în legătură cu schimbarea indirectă a utilizării terenurilor egale cu zero:</w:t>
            </w:r>
          </w:p>
          <w:p w:rsidR="001D1BF1" w:rsidRPr="001D1BF1" w:rsidRDefault="001D1BF1">
            <w:pPr>
              <w:numPr>
                <w:ilvl w:val="0"/>
                <w:numId w:val="10"/>
              </w:numPr>
              <w:ind w:firstLine="709"/>
              <w:contextualSpacing/>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materii prime care nu sînt enumerate în anexa nr. 5 la prezenta Metodologie;</w:t>
            </w:r>
          </w:p>
          <w:p w:rsidR="001D1BF1" w:rsidRPr="001D1BF1" w:rsidRDefault="001D1BF1">
            <w:pPr>
              <w:numPr>
                <w:ilvl w:val="0"/>
                <w:numId w:val="10"/>
              </w:numPr>
              <w:ind w:firstLine="709"/>
              <w:contextualSpacing/>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materii a căror producție a condus la schimbarea directă a utilizării terenurilor: de la una terenuri forestiere, pășuni, zone umede, așezări sau alte tipuri de terenuri la terenuri cultivate sau terenuri cu culturi perene. În acest caz, o valoare a emisiilor în legătură cu schimbarea directă a utilizării terenurilor (e</w:t>
            </w:r>
            <w:r w:rsidRPr="001D1BF1">
              <w:rPr>
                <w:rFonts w:ascii="Times New Roman" w:hAnsi="Times New Roman" w:cs="Times New Roman"/>
                <w:sz w:val="24"/>
                <w:szCs w:val="24"/>
                <w:vertAlign w:val="subscript"/>
                <w:lang w:val="ro-RO"/>
              </w:rPr>
              <w:t>l</w:t>
            </w:r>
            <w:r w:rsidRPr="001D1BF1">
              <w:rPr>
                <w:rFonts w:ascii="Times New Roman" w:hAnsi="Times New Roman" w:cs="Times New Roman"/>
                <w:sz w:val="24"/>
                <w:szCs w:val="24"/>
                <w:lang w:val="ro-RO"/>
              </w:rPr>
              <w:t>) trebuie calculat conform formulei din punctul 12, capitolul II.</w:t>
            </w: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Incompatibil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Compatibil</w:t>
            </w: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ind w:firstLine="720"/>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Normă transpusă prin Hotărîrea de Guvern  Nr. 107 din  27.02.2019 cu privire la aprobarea Metodologiei de calcul al impactului biocarburanților și al </w:t>
            </w:r>
            <w:r w:rsidRPr="001D1BF1">
              <w:rPr>
                <w:rFonts w:ascii="Times New Roman" w:hAnsi="Times New Roman" w:cs="Times New Roman"/>
                <w:sz w:val="24"/>
                <w:szCs w:val="24"/>
                <w:lang w:val="ro-RO"/>
              </w:rPr>
              <w:lastRenderedPageBreak/>
              <w:t>biolichidelor asupra emisiilor de gaze cu efect de seră</w:t>
            </w:r>
          </w:p>
          <w:p w:rsidR="001D1BF1" w:rsidRPr="001D1BF1" w:rsidRDefault="001D1BF1">
            <w:pPr>
              <w:jc w:val="both"/>
              <w:rPr>
                <w:rFonts w:ascii="Times New Roman" w:hAnsi="Times New Roman" w:cs="Times New Roman"/>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eastAsia="Arial Unicode MS" w:hAnsi="Times New Roman" w:cs="Times New Roman"/>
                <w:i/>
                <w:iCs/>
                <w:color w:val="000000"/>
                <w:sz w:val="24"/>
                <w:szCs w:val="24"/>
              </w:rPr>
            </w:pPr>
            <w:r w:rsidRPr="001D1BF1">
              <w:rPr>
                <w:rFonts w:ascii="Times New Roman" w:eastAsia="Arial Unicode MS" w:hAnsi="Times New Roman" w:cs="Times New Roman"/>
                <w:i/>
                <w:iCs/>
                <w:color w:val="000000"/>
                <w:sz w:val="24"/>
                <w:szCs w:val="24"/>
                <w:lang w:val="ro-RO"/>
              </w:rPr>
              <w:lastRenderedPageBreak/>
              <w:t>ANEXA IX</w:t>
            </w:r>
          </w:p>
          <w:p w:rsidR="001D1BF1" w:rsidRPr="001D1BF1" w:rsidRDefault="001D1BF1">
            <w:pPr>
              <w:jc w:val="both"/>
              <w:rPr>
                <w:rFonts w:ascii="Times New Roman" w:eastAsia="Arial Unicode MS" w:hAnsi="Times New Roman" w:cs="Times New Roman"/>
                <w:color w:val="000000"/>
                <w:sz w:val="24"/>
                <w:szCs w:val="24"/>
                <w:lang w:val="ro-RO"/>
              </w:rPr>
            </w:pPr>
            <w:r w:rsidRPr="001D1BF1">
              <w:rPr>
                <w:rFonts w:ascii="Times New Roman" w:eastAsia="Arial Unicode MS" w:hAnsi="Times New Roman" w:cs="Times New Roman"/>
                <w:color w:val="000000"/>
                <w:sz w:val="24"/>
                <w:szCs w:val="24"/>
                <w:lang w:val="ro-RO"/>
              </w:rPr>
              <w:t xml:space="preserve">Partea A. Materii prime </w:t>
            </w:r>
            <w:r w:rsidRPr="001D1BF1">
              <w:rPr>
                <w:rFonts w:ascii="Times New Roman" w:hAnsi="Times New Roman" w:cs="Times New Roman"/>
                <w:color w:val="000000"/>
                <w:sz w:val="24"/>
                <w:szCs w:val="24"/>
                <w:lang w:val="ro-RO"/>
              </w:rPr>
              <w:t>ș</w:t>
            </w:r>
            <w:r w:rsidRPr="001D1BF1">
              <w:rPr>
                <w:rFonts w:ascii="Times New Roman" w:eastAsia="Arial Unicode MS" w:hAnsi="Times New Roman" w:cs="Times New Roman"/>
                <w:color w:val="000000"/>
                <w:sz w:val="24"/>
                <w:szCs w:val="24"/>
                <w:lang w:val="ro-RO"/>
              </w:rPr>
              <w:t>i combustibili a căror contribu</w:t>
            </w:r>
            <w:r w:rsidRPr="001D1BF1">
              <w:rPr>
                <w:rFonts w:ascii="Times New Roman" w:hAnsi="Times New Roman" w:cs="Times New Roman"/>
                <w:color w:val="000000"/>
                <w:sz w:val="24"/>
                <w:szCs w:val="24"/>
                <w:lang w:val="ro-RO"/>
              </w:rPr>
              <w:t>ț</w:t>
            </w:r>
            <w:r w:rsidRPr="001D1BF1">
              <w:rPr>
                <w:rFonts w:ascii="Times New Roman" w:eastAsia="Arial Unicode MS" w:hAnsi="Times New Roman" w:cs="Times New Roman"/>
                <w:color w:val="000000"/>
                <w:sz w:val="24"/>
                <w:szCs w:val="24"/>
                <w:lang w:val="ro-RO"/>
              </w:rPr>
              <w:t>ie la realizarea obiectivului men</w:t>
            </w:r>
            <w:r w:rsidRPr="001D1BF1">
              <w:rPr>
                <w:rFonts w:ascii="Times New Roman" w:hAnsi="Times New Roman" w:cs="Times New Roman"/>
                <w:color w:val="000000"/>
                <w:sz w:val="24"/>
                <w:szCs w:val="24"/>
                <w:lang w:val="ro-RO"/>
              </w:rPr>
              <w:t>ț</w:t>
            </w:r>
            <w:r w:rsidRPr="001D1BF1">
              <w:rPr>
                <w:rFonts w:ascii="Times New Roman" w:eastAsia="Arial Unicode MS" w:hAnsi="Times New Roman" w:cs="Times New Roman"/>
                <w:color w:val="000000"/>
                <w:sz w:val="24"/>
                <w:szCs w:val="24"/>
                <w:lang w:val="ro-RO"/>
              </w:rPr>
              <w:t>ionat la articolul 3 alineatul (4) primul paragraf se consideră a fi egală cu de două ori con</w:t>
            </w:r>
            <w:r w:rsidRPr="001D1BF1">
              <w:rPr>
                <w:rFonts w:ascii="Times New Roman" w:hAnsi="Times New Roman" w:cs="Times New Roman"/>
                <w:color w:val="000000"/>
                <w:sz w:val="24"/>
                <w:szCs w:val="24"/>
                <w:lang w:val="ro-RO"/>
              </w:rPr>
              <w:t>ț</w:t>
            </w:r>
            <w:r w:rsidRPr="001D1BF1">
              <w:rPr>
                <w:rFonts w:ascii="Times New Roman" w:eastAsia="Arial Unicode MS" w:hAnsi="Times New Roman" w:cs="Times New Roman"/>
                <w:color w:val="000000"/>
                <w:sz w:val="24"/>
                <w:szCs w:val="24"/>
                <w:lang w:val="ro-RO"/>
              </w:rPr>
              <w:t>inutul lor energetic</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Algele, dacă sunt cultivate pe pământ în heleșteie sau fotobioreactoare.</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(b) Fracțiunea de biomasă din deșeurile municipale mixte, însă nu din deșeurile </w:t>
            </w:r>
            <w:r w:rsidRPr="001D1BF1">
              <w:rPr>
                <w:rFonts w:ascii="Times New Roman" w:hAnsi="Times New Roman" w:cs="Times New Roman"/>
                <w:color w:val="000000"/>
                <w:sz w:val="24"/>
                <w:szCs w:val="24"/>
                <w:lang w:val="ro-RO"/>
              </w:rPr>
              <w:lastRenderedPageBreak/>
              <w:t>menajere triate vizate de obiectivele în materie de reciclare prevăzute la articolul 11 alineatul (2) litera (a) din Directiva 2008/98/CE.</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(c) Biodeșeuri astfel cum sunt definite la articolul 3 alineatul (4) din Directiva 2008/98/CE provenite din gospodării private care fac obiectul colectării separate astfel cum este definită la articolul 3 alineatul (11) din directiva respectivă.</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(d) Fracția de biomasă din deșeurile industriale care nu poate fi folosită în lanțul alimentar și furajer, inclusiv materiale provenite din industria cu amănuntul și cu ridicata și industria agroalimentară, precum și pescuitul și acvacultura și excluzând materiile prime enumerate la partea B din prezenta anexă.</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(e) Paie.</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(f) Gunoiul de grajd și nămolul de epurare.</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(g) Efluenți proveniți de la fabricile de ulei de palmier și grămezile de fructe de palmier goale.</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(h) Smoală de ulei de tal.</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(i) Glicerină brută.</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(j) Deșeuri rezultate din prelucrarea trestiei zaharoase (bagasă).</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(k) Tescovină de struguri și drojdie de vin.</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(l) Coji de fructe cu coajă lemnoasă.</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(m) Pleavă.</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(n) Știuleți curățați de boabe de porumb.</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 xml:space="preserve">(o) Fracțiunea de biomasă din deșeuri și reziduuri din silvicultură și industriile </w:t>
            </w:r>
            <w:r w:rsidRPr="001D1BF1">
              <w:rPr>
                <w:rFonts w:ascii="Times New Roman" w:hAnsi="Times New Roman" w:cs="Times New Roman"/>
                <w:color w:val="000000"/>
                <w:sz w:val="24"/>
                <w:szCs w:val="24"/>
                <w:lang w:val="ro-RO"/>
              </w:rPr>
              <w:lastRenderedPageBreak/>
              <w:t>forestiere, cum ar fi scoarța, ramurile, reziduurile anterioare comercializării, frunzele, acele, coroanele arborilor, rumegușul, așchiile, leșia neagră, leșia cu sulfit, fibra de nămol, lignina și uleiul de tal.</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(p) Alte materiale celulozice de origine nealimentară, astfel cum sunt definite la articolul 2 al doilea paragraf litera (s).</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(q) Alte materiale ligno-celulozice, astfel cum sunt definite la articolul 2 al doilea paragraf litera (r), cu excepția buștenilor de gater și a buștenilor de furnir.</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(r) Combustibili lichizi și gazoși de origine nebiologică produși din surse regenerabile și utilizați în transport;</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(s) Captarea și utilizarea dioxidului de carbon pentru transport dacă sursa de energie este regenerabilă în conformitate cu articolul 2 al doilea paragraf litera (a);</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(t) Bacterii, dacă sursa de energie este regenerabilă în conformitate cu articolul 2 al doilea paragraf litera (a).</w:t>
            </w:r>
          </w:p>
          <w:p w:rsidR="001D1BF1" w:rsidRPr="001D1BF1" w:rsidRDefault="001D1BF1">
            <w:pPr>
              <w:jc w:val="both"/>
              <w:rPr>
                <w:rFonts w:ascii="Times New Roman" w:eastAsia="Arial Unicode MS" w:hAnsi="Times New Roman" w:cs="Times New Roman"/>
                <w:color w:val="000000"/>
                <w:sz w:val="24"/>
                <w:szCs w:val="24"/>
                <w:lang w:val="ro-RO"/>
              </w:rPr>
            </w:pPr>
            <w:r w:rsidRPr="001D1BF1">
              <w:rPr>
                <w:rFonts w:ascii="Times New Roman" w:eastAsia="Arial Unicode MS" w:hAnsi="Times New Roman" w:cs="Times New Roman"/>
                <w:color w:val="000000"/>
                <w:sz w:val="24"/>
                <w:szCs w:val="24"/>
                <w:lang w:val="ro-RO"/>
              </w:rPr>
              <w:t>Partea B. Materii prime a căror contribu</w:t>
            </w:r>
            <w:r w:rsidRPr="001D1BF1">
              <w:rPr>
                <w:rFonts w:ascii="Times New Roman" w:hAnsi="Times New Roman" w:cs="Times New Roman"/>
                <w:color w:val="000000"/>
                <w:sz w:val="24"/>
                <w:szCs w:val="24"/>
                <w:lang w:val="ro-RO"/>
              </w:rPr>
              <w:t>ț</w:t>
            </w:r>
            <w:r w:rsidRPr="001D1BF1">
              <w:rPr>
                <w:rFonts w:ascii="Times New Roman" w:eastAsia="Arial Unicode MS" w:hAnsi="Times New Roman" w:cs="Times New Roman"/>
                <w:color w:val="000000"/>
                <w:sz w:val="24"/>
                <w:szCs w:val="24"/>
                <w:lang w:val="ro-RO"/>
              </w:rPr>
              <w:t>ie la realizarea obiectivului men</w:t>
            </w:r>
            <w:r w:rsidRPr="001D1BF1">
              <w:rPr>
                <w:rFonts w:ascii="Times New Roman" w:hAnsi="Times New Roman" w:cs="Times New Roman"/>
                <w:color w:val="000000"/>
                <w:sz w:val="24"/>
                <w:szCs w:val="24"/>
                <w:lang w:val="ro-RO"/>
              </w:rPr>
              <w:t>ț</w:t>
            </w:r>
            <w:r w:rsidRPr="001D1BF1">
              <w:rPr>
                <w:rFonts w:ascii="Times New Roman" w:eastAsia="Arial Unicode MS" w:hAnsi="Times New Roman" w:cs="Times New Roman"/>
                <w:color w:val="000000"/>
                <w:sz w:val="24"/>
                <w:szCs w:val="24"/>
                <w:lang w:val="ro-RO"/>
              </w:rPr>
              <w:t>ionat la articolul 3 alineatul (4) primul paragraf se consideră a fi egală cu de două ori con</w:t>
            </w:r>
            <w:r w:rsidRPr="001D1BF1">
              <w:rPr>
                <w:rFonts w:ascii="Times New Roman" w:hAnsi="Times New Roman" w:cs="Times New Roman"/>
                <w:color w:val="000000"/>
                <w:sz w:val="24"/>
                <w:szCs w:val="24"/>
                <w:lang w:val="ro-RO"/>
              </w:rPr>
              <w:t>ț</w:t>
            </w:r>
            <w:r w:rsidRPr="001D1BF1">
              <w:rPr>
                <w:rFonts w:ascii="Times New Roman" w:eastAsia="Arial Unicode MS" w:hAnsi="Times New Roman" w:cs="Times New Roman"/>
                <w:color w:val="000000"/>
                <w:sz w:val="24"/>
                <w:szCs w:val="24"/>
                <w:lang w:val="ro-RO"/>
              </w:rPr>
              <w:t>inutul lor energetic</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(a) Ulei de gătit uzat.</w:t>
            </w:r>
          </w:p>
          <w:p w:rsidR="001D1BF1" w:rsidRPr="001D1BF1" w:rsidRDefault="001D1BF1">
            <w:pPr>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(b) Grăsimi animale clasificate în categoriile 1 și 2 în conformitate cu Regulamentul (CE) nr. 1069/2009 al Parlamentului European și al Consiliului (</w:t>
            </w:r>
            <w:hyperlink r:id="rId32" w:anchor="E0038" w:history="1">
              <w:r w:rsidRPr="001D1BF1">
                <w:rPr>
                  <w:rStyle w:val="Hyperlink"/>
                  <w:rFonts w:ascii="Times New Roman" w:hAnsi="Times New Roman" w:cs="Times New Roman"/>
                  <w:lang w:val="ro-RO"/>
                </w:rPr>
                <w:t> </w:t>
              </w:r>
              <w:r w:rsidRPr="001D1BF1">
                <w:rPr>
                  <w:rStyle w:val="Hyperlink"/>
                  <w:rFonts w:ascii="Times New Roman" w:hAnsi="Times New Roman" w:cs="Times New Roman"/>
                  <w:sz w:val="17"/>
                  <w:szCs w:val="17"/>
                  <w:vertAlign w:val="superscript"/>
                  <w:lang w:val="ro-RO"/>
                </w:rPr>
                <w:t>33</w:t>
              </w:r>
              <w:r w:rsidRPr="001D1BF1">
                <w:rPr>
                  <w:rStyle w:val="Hyperlink"/>
                  <w:rFonts w:ascii="Times New Roman" w:hAnsi="Times New Roman" w:cs="Times New Roman"/>
                  <w:lang w:val="ro-RO"/>
                </w:rPr>
                <w:t> </w:t>
              </w:r>
            </w:hyperlink>
            <w:r w:rsidRPr="001D1BF1">
              <w:rPr>
                <w:rFonts w:ascii="Times New Roman" w:hAnsi="Times New Roman" w:cs="Times New Roman"/>
                <w:color w:val="000000"/>
                <w:sz w:val="24"/>
                <w:szCs w:val="24"/>
                <w:lang w:val="ro-RO"/>
              </w:rPr>
              <w:t>).</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Anexa nr. 1</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La Regulamentul privind determinarea consumului final de energie din surse regenerabile de energie în transporturi, </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aprobat prin Hotărârea  Guvernului nr. _____ din_______________</w:t>
            </w: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Lista  tipurilor de materie primă pentru producerea biocarburanților, </w:t>
            </w:r>
          </w:p>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lastRenderedPageBreak/>
              <w:t xml:space="preserve">în raport cu care se aplică prevederi specifice </w:t>
            </w:r>
          </w:p>
          <w:p w:rsidR="001D1BF1" w:rsidRPr="001D1BF1" w:rsidRDefault="001D1BF1">
            <w:pPr>
              <w:jc w:val="both"/>
              <w:rPr>
                <w:rFonts w:ascii="Times New Roman" w:hAnsi="Times New Roman" w:cs="Times New Roman"/>
                <w:sz w:val="24"/>
                <w:szCs w:val="24"/>
                <w:lang w:val="ro-RO"/>
              </w:rPr>
            </w:pPr>
          </w:p>
          <w:p w:rsidR="001D1BF1" w:rsidRPr="001D1BF1" w:rsidRDefault="001D1BF1">
            <w:pPr>
              <w:spacing w:after="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Se consideră a fi dublă, în scopul determinării cantității de energie din surse regenerabile utilizată în transporturi, contribuția biocarburanților produși din următoarele tipuri de materie primă:</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algele, dacă sunt cultivate pe pământ în heleșteie sau fotobioreactoare;</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fracțiunea de biomasă din deșeurile municipale mixte, însă nu din deșeurile menajere triate, vizate de obiectivele în materie de reciclare (inclusiv hârtie, plastic provenind din gospodării și deșeuri provenind din alte surse, în măsura în care aceste fluxuri de deșeuri sunt similare deșeurilor care provin din gospodării);</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deșeuri biodegradabile provenite din bucătăriile gospodăriilor private (biodeșeuri), colectate și păstrate separat în funcție de tipul și de natura deșeurilor cu scopul de a facilita tratarea specifică a acestora;</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fracția de biomasă din deșeurile industriale, care nu poate fi folosită în lanțul alimentar și furajer, inclusiv materialele provenite din industria cu amănuntul și cu ridicata și din industria agroalimentară, precum și din pescuit și acvacultură, cu excepția materiilor prime </w:t>
            </w:r>
            <w:r w:rsidRPr="001D1BF1">
              <w:rPr>
                <w:rFonts w:ascii="Times New Roman" w:hAnsi="Times New Roman" w:cs="Times New Roman"/>
                <w:sz w:val="24"/>
                <w:szCs w:val="24"/>
                <w:lang w:val="ro-RO"/>
              </w:rPr>
              <w:lastRenderedPageBreak/>
              <w:t>enumerate la subpunctul t) și u) din prezenta Anexă;</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paiele;</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gunoiul de grajd și nămolul de epurare;</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efluenții proveniți de la fabricile de ulei de palmier și ciorchinele goale ale fructelor de palmier;</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smoala de ulei de tal;</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glicerina brută;</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deșeurile rezultate din prelucrarea trestiei zaharoase (bagasă);</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tescovina de struguri și drojdia de vin;</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cojile de fructe, cu coajă lemnoasă;</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pleava;</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știuleții curățați de boabe de porumb;</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fracțiunea de biomasă din deșeuri și reziduuri din silvicultură și din industriile forestiere, cum ar fi scoarța, ramurile, reziduurile anterioare comercializării, frunzele, acele, coroanele arborilor, rumegușul, așchiile, leșia neagră, leșia cu sulfit, fibra de nămol, lignina și uleiul de tal;</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alte materiale celulozice de origine nealimentară, compuse în special din celuloză și din hemiceluloză și care au un </w:t>
            </w:r>
            <w:r w:rsidRPr="001D1BF1">
              <w:rPr>
                <w:rFonts w:ascii="Times New Roman" w:hAnsi="Times New Roman" w:cs="Times New Roman"/>
                <w:sz w:val="24"/>
                <w:szCs w:val="24"/>
                <w:lang w:val="ro-RO"/>
              </w:rPr>
              <w:lastRenderedPageBreak/>
              <w:t>conținut de lignină mai scăzut decât materialele ligno-celulozice; acestea includ reziduurile de culturi alimentare și furajere (precum paiele, tulpinile de porumb, pleava și cojile), culturile ierboase energetice cu conținut scăzut de amidon (precum raigras, Panicum virgatum, Miscanthus, trestia de zahăr gigant, culturile de protecție anterioare și ulterioare culturilor principale), reziduurile industriale (inclusiv cele provenite din culturile alimentare și furajere după ce s-au extras uleiurile vegetale, zaharurile, amidonurile și proteinele), precum și materialele provenite din biodeșeuri;</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alte materiale ligno-celulozice, care includ materiale compuse din lignină, celuloză și hemiceluloză, precum biomasa obținută din păduri, culturile lemnoase energetice, precum și reziduurile și deșeurile industriale pe bază forestieră, cu excepția buștenilor de gater și a buștenilor de furnir;</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captarea și utilizarea dioxidului de carbon pentru transport, dacă sursa de energie este regenerabilă în sensul noțiunii de „energie din surse regenerabile”, definită la articolul 3 din Legea privind energia din surse regenerabile;</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bacteriile, dacă sursa de energie este regenerabilă în sensul noțiunii de „energie din surse regenerabile” definite la articolul </w:t>
            </w:r>
            <w:r w:rsidRPr="001D1BF1">
              <w:rPr>
                <w:rFonts w:ascii="Times New Roman" w:hAnsi="Times New Roman" w:cs="Times New Roman"/>
                <w:sz w:val="24"/>
                <w:szCs w:val="24"/>
                <w:lang w:val="ro-RO"/>
              </w:rPr>
              <w:lastRenderedPageBreak/>
              <w:t>3 din Legea privind energia din surse regenerabile;</w:t>
            </w:r>
          </w:p>
          <w:p w:rsidR="001D1BF1" w:rsidRPr="001D1BF1" w:rsidRDefault="001D1BF1">
            <w:pPr>
              <w:numPr>
                <w:ilvl w:val="0"/>
                <w:numId w:val="8"/>
              </w:numPr>
              <w:spacing w:after="12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uleiul de gătit uzat;</w:t>
            </w:r>
          </w:p>
          <w:p w:rsidR="001D1BF1" w:rsidRPr="001D1BF1" w:rsidRDefault="001D1BF1">
            <w:pPr>
              <w:numPr>
                <w:ilvl w:val="0"/>
                <w:numId w:val="8"/>
              </w:numPr>
              <w:spacing w:after="120"/>
              <w:ind w:left="34" w:firstLine="0"/>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grăsimile animale, care cad sub incidența categoriilor 1 și 2, conform prevederilor Legii privind subprodusele de origine animală, precum și produsele derivate care nu sunt destinate consumului uman.</w:t>
            </w:r>
          </w:p>
          <w:p w:rsidR="001D1BF1" w:rsidRPr="001D1BF1" w:rsidRDefault="001D1BF1">
            <w:pPr>
              <w:jc w:val="both"/>
              <w:rPr>
                <w:rFonts w:ascii="Times New Roman" w:hAnsi="Times New Roman" w:cs="Times New Roman"/>
                <w:sz w:val="24"/>
                <w:szCs w:val="24"/>
                <w:lang w:val="ro-RO" w:eastAsia="ar-SA"/>
              </w:rPr>
            </w:pPr>
          </w:p>
          <w:p w:rsidR="001D1BF1" w:rsidRPr="001D1BF1" w:rsidRDefault="001D1BF1">
            <w:pPr>
              <w:jc w:val="both"/>
              <w:rPr>
                <w:rFonts w:ascii="Times New Roman" w:hAnsi="Times New Roman" w:cs="Times New Roman"/>
                <w:sz w:val="24"/>
                <w:szCs w:val="24"/>
                <w:lang w:val="ro-RO"/>
              </w:rPr>
            </w:pPr>
          </w:p>
          <w:p w:rsidR="001D1BF1" w:rsidRPr="001D1BF1" w:rsidRDefault="001D1BF1">
            <w:pPr>
              <w:jc w:val="both"/>
              <w:rPr>
                <w:rFonts w:ascii="Times New Roman" w:hAnsi="Times New Roman" w:cs="Times New Roman"/>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lastRenderedPageBreak/>
              <w:t xml:space="preserve">Compatibil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sz w:val="24"/>
                <w:szCs w:val="24"/>
                <w:lang w:val="ro-RO"/>
              </w:rPr>
            </w:pPr>
            <w:r w:rsidRPr="001D1BF1">
              <w:rPr>
                <w:rFonts w:ascii="Times New Roman" w:hAnsi="Times New Roman" w:cs="Times New Roman"/>
                <w:sz w:val="24"/>
                <w:szCs w:val="24"/>
                <w:lang w:val="ro-RO"/>
              </w:rPr>
              <w:t xml:space="preserve">Normă transpusă prin Proiectul Hotărîrii Guvernului cu privire la aprobarea </w:t>
            </w:r>
            <w:r w:rsidRPr="001D1BF1">
              <w:rPr>
                <w:rFonts w:ascii="Times New Roman" w:hAnsi="Times New Roman" w:cs="Times New Roman"/>
                <w:sz w:val="24"/>
                <w:szCs w:val="24"/>
                <w:lang w:val="ro-RO"/>
              </w:rPr>
              <w:lastRenderedPageBreak/>
              <w:t>Regulamentului privind determinarea consumului final de energie din surse regenerabile de energie în transporturi,</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eastAsia="Arial Unicode MS" w:hAnsi="Times New Roman" w:cs="Times New Roman"/>
                <w:color w:val="000000"/>
                <w:sz w:val="20"/>
                <w:szCs w:val="20"/>
              </w:rPr>
            </w:pPr>
            <w:r w:rsidRPr="001D1BF1">
              <w:rPr>
                <w:rFonts w:ascii="Times New Roman" w:eastAsia="Arial Unicode MS" w:hAnsi="Times New Roman" w:cs="Times New Roman"/>
                <w:color w:val="000000"/>
                <w:sz w:val="20"/>
                <w:szCs w:val="20"/>
                <w:lang w:val="ro-RO"/>
              </w:rPr>
              <w:lastRenderedPageBreak/>
              <w:t>(</w:t>
            </w:r>
            <w:hyperlink r:id="rId33" w:anchor="src.E0001"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1</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Avizul din 17 septembrie 2008 (JO C 77, 31.3.2009, p. 43).</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34" w:anchor="src.E0002"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2</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C 325, 19.12.2008, p. 12.</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35" w:anchor="src.E0003"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3</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xml:space="preserve">) Avizul Parlamentului European din 17 decembrie 2008 (nepublicat încă în Jurnalul Oficial) </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i Decizia Consiliului din 6 aprilie 2009.</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36" w:anchor="src.E0004"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4</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283, 27.10.2001, p. 33.</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37" w:anchor="src.E0005"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5</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123, 17.5.2003, p. 42.</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38" w:anchor="src.E0006"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6</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176, 15.7.2003, p. 37.</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39" w:anchor="src.E0007"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7</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350, 28.12.1998, p. 58.</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40" w:anchor="src.E0008"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8</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C 219 E, 28.8.2008, p. 82.</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41" w:anchor="src.E0009"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9</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1, 4.1.2003, p. 65.</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42" w:anchor="src.E0010"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10</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191, 22.7.2005, p. 29.</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43" w:anchor="src.E0011"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11</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114, 27.4.2006, p. 64.</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44" w:anchor="src.E0012"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12</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198, 20.7.2006, p. 18.</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45" w:anchor="src.E0013"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13</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204, 21.7.1998, p. 37.</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46" w:anchor="src.E0014"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14</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255, 30.9.2005, p. 22.</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47" w:anchor="src.E0015"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15</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52, 21.2.2004, p. 50.</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48" w:anchor="src.E0016"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16</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41, 14.2.2003, p. 26.</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49" w:anchor="src.E0017"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17</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184, 17.7.1999, p. 23.</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50" w:anchor="src.E0018"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18</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C 321, 31.12.2003, p. 1.</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51" w:anchor="src.E0019"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19</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xml:space="preserve">) Directiva 2008/98/CE a Parlamentului European </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i a Consiliului din 19 noiembrie 2008 privind de</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 xml:space="preserve">eurile </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i de abrogare a anumitor directive (JO L 312, 22.11.2008, p. 3).</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lastRenderedPageBreak/>
              <w:t>(</w:t>
            </w:r>
            <w:hyperlink r:id="rId52" w:anchor="src.E0020"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20</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xml:space="preserve">) Directiva (UE) 2015/1513 a Parlamentului European </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 xml:space="preserve">i a Consiliului din 9 septembrie 2015 de modificare a Directivei 98/70/CE privind calitatea benzinei </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 xml:space="preserve">i a motorinei </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i de modificare a Directivei 2009/28/CE privind promovarea utilizării energiei din surse regenerabile (JO L 239, 15.9.2015, p. 1).</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53" w:anchor="src.E0021"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21</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304, 14.11.2008, p. 1.</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54" w:anchor="src.E0022"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22</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301, 20.11.2007, p. 14.</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55" w:anchor="src.E0023"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23</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176, 15.7.2003, p. 57.</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56" w:anchor="src.E0024"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24</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30, 31.1.2009, p. 16.</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57" w:anchor="src.E0025"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25</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JO L 154, 21.6.2003, p. 1.</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58" w:anchor="src.E0026"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26</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xml:space="preserve">) Regulamentul (UE) nr. 182/2011 al Parlamentului European </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 xml:space="preserve">i al Consiliului din 16 februarie 2011 de stabilire a normelor </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i principiilor generale privind mecanismele de control de către statele membre al exercitării competen</w:t>
            </w:r>
            <w:r w:rsidRPr="001D1BF1">
              <w:rPr>
                <w:rFonts w:ascii="Times New Roman" w:hAnsi="Times New Roman" w:cs="Times New Roman"/>
                <w:color w:val="000000"/>
                <w:sz w:val="20"/>
                <w:szCs w:val="20"/>
                <w:lang w:val="ro-RO"/>
              </w:rPr>
              <w:t>ț</w:t>
            </w:r>
            <w:r w:rsidRPr="001D1BF1">
              <w:rPr>
                <w:rFonts w:ascii="Times New Roman" w:eastAsia="Arial Unicode MS" w:hAnsi="Times New Roman" w:cs="Times New Roman"/>
                <w:color w:val="000000"/>
                <w:sz w:val="20"/>
                <w:szCs w:val="20"/>
                <w:lang w:val="ro-RO"/>
              </w:rPr>
              <w:t>elor de executare de către Comisie (JO L 55, 28.2.2011, p. 13).</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59" w:anchor="src.E0027"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27</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În vederea realizării obiectivelor na</w:t>
            </w:r>
            <w:r w:rsidRPr="001D1BF1">
              <w:rPr>
                <w:rFonts w:ascii="Times New Roman" w:hAnsi="Times New Roman" w:cs="Times New Roman"/>
                <w:color w:val="000000"/>
                <w:sz w:val="20"/>
                <w:szCs w:val="20"/>
                <w:lang w:val="ro-RO"/>
              </w:rPr>
              <w:t>ț</w:t>
            </w:r>
            <w:r w:rsidRPr="001D1BF1">
              <w:rPr>
                <w:rFonts w:ascii="Times New Roman" w:eastAsia="Arial Unicode MS" w:hAnsi="Times New Roman" w:cs="Times New Roman"/>
                <w:color w:val="000000"/>
                <w:sz w:val="20"/>
                <w:szCs w:val="20"/>
                <w:lang w:val="ro-RO"/>
              </w:rPr>
              <w:t>ionale stabilite în prezenta anexă, este eviden</w:t>
            </w:r>
            <w:r w:rsidRPr="001D1BF1">
              <w:rPr>
                <w:rFonts w:ascii="Times New Roman" w:hAnsi="Times New Roman" w:cs="Times New Roman"/>
                <w:color w:val="000000"/>
                <w:sz w:val="20"/>
                <w:szCs w:val="20"/>
                <w:lang w:val="ro-RO"/>
              </w:rPr>
              <w:t>ț</w:t>
            </w:r>
            <w:r w:rsidRPr="001D1BF1">
              <w:rPr>
                <w:rFonts w:ascii="Times New Roman" w:eastAsia="Arial Unicode MS" w:hAnsi="Times New Roman" w:cs="Times New Roman"/>
                <w:color w:val="000000"/>
                <w:sz w:val="20"/>
                <w:szCs w:val="20"/>
                <w:lang w:val="ro-RO"/>
              </w:rPr>
              <w:t>iat faptul că orientările pentru ajutoarele de stat în favoarea protec</w:t>
            </w:r>
            <w:r w:rsidRPr="001D1BF1">
              <w:rPr>
                <w:rFonts w:ascii="Times New Roman" w:hAnsi="Times New Roman" w:cs="Times New Roman"/>
                <w:color w:val="000000"/>
                <w:sz w:val="20"/>
                <w:szCs w:val="20"/>
                <w:lang w:val="ro-RO"/>
              </w:rPr>
              <w:t>ț</w:t>
            </w:r>
            <w:r w:rsidRPr="001D1BF1">
              <w:rPr>
                <w:rFonts w:ascii="Times New Roman" w:eastAsia="Arial Unicode MS" w:hAnsi="Times New Roman" w:cs="Times New Roman"/>
                <w:color w:val="000000"/>
                <w:sz w:val="20"/>
                <w:szCs w:val="20"/>
                <w:lang w:val="ro-RO"/>
              </w:rPr>
              <w:t>iei mediului recunosc necesitatea continuă a mecanismelor na</w:t>
            </w:r>
            <w:r w:rsidRPr="001D1BF1">
              <w:rPr>
                <w:rFonts w:ascii="Times New Roman" w:hAnsi="Times New Roman" w:cs="Times New Roman"/>
                <w:color w:val="000000"/>
                <w:sz w:val="20"/>
                <w:szCs w:val="20"/>
                <w:lang w:val="ro-RO"/>
              </w:rPr>
              <w:t>ț</w:t>
            </w:r>
            <w:r w:rsidRPr="001D1BF1">
              <w:rPr>
                <w:rFonts w:ascii="Times New Roman" w:eastAsia="Arial Unicode MS" w:hAnsi="Times New Roman" w:cs="Times New Roman"/>
                <w:color w:val="000000"/>
                <w:sz w:val="20"/>
                <w:szCs w:val="20"/>
                <w:lang w:val="ro-RO"/>
              </w:rPr>
              <w:t>ionale de sprijin pentru promovarea energiei din surse regenerabile.</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60" w:anchor="src.E0030"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28</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Coeficientul ob</w:t>
            </w:r>
            <w:r w:rsidRPr="001D1BF1">
              <w:rPr>
                <w:rFonts w:ascii="Times New Roman" w:hAnsi="Times New Roman" w:cs="Times New Roman"/>
                <w:color w:val="000000"/>
                <w:sz w:val="20"/>
                <w:szCs w:val="20"/>
                <w:lang w:val="ro-RO"/>
              </w:rPr>
              <w:t>ț</w:t>
            </w:r>
            <w:r w:rsidRPr="001D1BF1">
              <w:rPr>
                <w:rFonts w:ascii="Times New Roman" w:eastAsia="Arial Unicode MS" w:hAnsi="Times New Roman" w:cs="Times New Roman"/>
                <w:color w:val="000000"/>
                <w:sz w:val="20"/>
                <w:szCs w:val="20"/>
                <w:lang w:val="ro-RO"/>
              </w:rPr>
              <w:t>inut prin împăr</w:t>
            </w:r>
            <w:r w:rsidRPr="001D1BF1">
              <w:rPr>
                <w:rFonts w:ascii="Times New Roman" w:hAnsi="Times New Roman" w:cs="Times New Roman"/>
                <w:color w:val="000000"/>
                <w:sz w:val="20"/>
                <w:szCs w:val="20"/>
                <w:lang w:val="ro-RO"/>
              </w:rPr>
              <w:t>ț</w:t>
            </w:r>
            <w:r w:rsidRPr="001D1BF1">
              <w:rPr>
                <w:rFonts w:ascii="Times New Roman" w:eastAsia="Arial Unicode MS" w:hAnsi="Times New Roman" w:cs="Times New Roman"/>
                <w:color w:val="000000"/>
                <w:sz w:val="20"/>
                <w:szCs w:val="20"/>
                <w:lang w:val="ro-RO"/>
              </w:rPr>
              <w:t>irea masei moleculare a CO</w:t>
            </w:r>
            <w:r w:rsidRPr="001D1BF1">
              <w:rPr>
                <w:rFonts w:ascii="Times New Roman" w:hAnsi="Times New Roman" w:cs="Times New Roman"/>
                <w:color w:val="000000"/>
                <w:sz w:val="15"/>
                <w:szCs w:val="15"/>
                <w:vertAlign w:val="subscript"/>
                <w:lang w:val="ro-RO"/>
              </w:rPr>
              <w:t>2</w:t>
            </w:r>
            <w:r w:rsidRPr="001D1BF1">
              <w:rPr>
                <w:rFonts w:ascii="Times New Roman" w:eastAsia="Arial Unicode MS" w:hAnsi="Times New Roman" w:cs="Times New Roman"/>
                <w:color w:val="000000"/>
                <w:sz w:val="20"/>
                <w:szCs w:val="20"/>
                <w:lang w:val="ro-RO"/>
              </w:rPr>
              <w:t> (44,010 g/mol) la masa moleculară a carbonului (12,011 g/mol) este de 3,664.</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61" w:anchor="src.E0031"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29</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w:t>
            </w:r>
            <w:r w:rsidRPr="001D1BF1">
              <w:rPr>
                <w:rFonts w:ascii="Times New Roman" w:eastAsia="Arial Unicode MS" w:hAnsi="Times New Roman" w:cs="Times New Roman"/>
                <w:color w:val="000000"/>
                <w:sz w:val="20"/>
                <w:szCs w:val="20"/>
              </w:rPr>
              <w:t>„</w:t>
            </w:r>
            <w:r w:rsidRPr="001D1BF1">
              <w:rPr>
                <w:rFonts w:ascii="Times New Roman" w:eastAsia="Arial Unicode MS" w:hAnsi="Times New Roman" w:cs="Times New Roman"/>
                <w:color w:val="000000"/>
                <w:sz w:val="20"/>
                <w:szCs w:val="20"/>
                <w:lang w:val="ro-RO"/>
              </w:rPr>
              <w:t>Terenuri cultivate</w:t>
            </w:r>
            <w:r w:rsidRPr="001D1BF1">
              <w:rPr>
                <w:rFonts w:ascii="Times New Roman" w:eastAsia="Arial Unicode MS" w:hAnsi="Times New Roman" w:cs="Times New Roman"/>
                <w:color w:val="000000"/>
                <w:sz w:val="20"/>
                <w:szCs w:val="20"/>
              </w:rPr>
              <w:t>”</w:t>
            </w:r>
            <w:r w:rsidRPr="001D1BF1">
              <w:rPr>
                <w:rFonts w:ascii="Times New Roman" w:eastAsia="Arial Unicode MS" w:hAnsi="Times New Roman" w:cs="Times New Roman"/>
                <w:color w:val="000000"/>
                <w:sz w:val="20"/>
                <w:szCs w:val="20"/>
                <w:lang w:val="ro-RO"/>
              </w:rPr>
              <w:t xml:space="preserve"> astfel cum sunt definite de IPCC.</w:t>
            </w:r>
          </w:p>
          <w:p w:rsidR="001D1BF1" w:rsidRPr="001D1BF1" w:rsidRDefault="001D1BF1">
            <w:pPr>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62" w:anchor="src.E0032"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30</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Culturile perene înseamnă culturi multianuale a căror tulpină nu este, în general, recoltată anual, cum este cazul crângurilor cu rota</w:t>
            </w:r>
            <w:r w:rsidRPr="001D1BF1">
              <w:rPr>
                <w:rFonts w:ascii="Times New Roman" w:hAnsi="Times New Roman" w:cs="Times New Roman"/>
                <w:color w:val="000000"/>
                <w:sz w:val="20"/>
                <w:szCs w:val="20"/>
                <w:lang w:val="ro-RO"/>
              </w:rPr>
              <w:t>ț</w:t>
            </w:r>
            <w:r w:rsidRPr="001D1BF1">
              <w:rPr>
                <w:rFonts w:ascii="Times New Roman" w:eastAsia="Arial Unicode MS" w:hAnsi="Times New Roman" w:cs="Times New Roman"/>
                <w:color w:val="000000"/>
                <w:sz w:val="20"/>
                <w:szCs w:val="20"/>
                <w:lang w:val="ro-RO"/>
              </w:rPr>
              <w:t xml:space="preserve">ie rapidă </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i al palmierilor de ulei.</w:t>
            </w:r>
            <w:r w:rsidRPr="001D1BF1">
              <w:rPr>
                <w:rFonts w:ascii="Times New Roman" w:hAnsi="Times New Roman" w:cs="Times New Roman"/>
                <w:color w:val="0000FF"/>
                <w:sz w:val="20"/>
                <w:szCs w:val="20"/>
                <w:u w:val="single"/>
                <w:lang w:val="ro-RO"/>
              </w:rPr>
              <w:t> </w:t>
            </w:r>
            <w:r w:rsidRPr="001D1BF1">
              <w:rPr>
                <w:rFonts w:ascii="Times New Roman" w:hAnsi="Times New Roman" w:cs="Times New Roman"/>
                <w:color w:val="0000FF"/>
                <w:sz w:val="15"/>
                <w:szCs w:val="15"/>
                <w:u w:val="single"/>
                <w:vertAlign w:val="superscript"/>
                <w:lang w:val="ro-RO"/>
              </w:rPr>
              <w:t>31</w:t>
            </w:r>
            <w:r w:rsidRPr="001D1BF1">
              <w:rPr>
                <w:rFonts w:ascii="Times New Roman" w:hAnsi="Times New Roman" w:cs="Times New Roman"/>
                <w:color w:val="0000FF"/>
                <w:sz w:val="20"/>
                <w:szCs w:val="20"/>
                <w:u w:val="single"/>
                <w:lang w:val="ro-RO"/>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Incompatibil</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Normă UE neaplicabilă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r w:rsidR="001D1BF1" w:rsidRPr="001D1BF1" w:rsidTr="000B083C">
        <w:trPr>
          <w:trHeight w:val="280"/>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F1" w:rsidRPr="001D1BF1" w:rsidRDefault="001D1BF1">
            <w:pPr>
              <w:spacing w:before="120" w:after="120"/>
              <w:jc w:val="both"/>
              <w:rPr>
                <w:rFonts w:ascii="Times New Roman" w:eastAsia="Arial Unicode MS" w:hAnsi="Times New Roman" w:cs="Times New Roman"/>
                <w:b/>
                <w:bCs/>
                <w:color w:val="000000"/>
                <w:sz w:val="24"/>
                <w:szCs w:val="24"/>
              </w:rPr>
            </w:pPr>
            <w:r w:rsidRPr="001D1BF1">
              <w:rPr>
                <w:rFonts w:ascii="Times New Roman" w:hAnsi="Times New Roman" w:cs="Times New Roman"/>
                <w:b/>
                <w:bCs/>
                <w:color w:val="000000"/>
                <w:sz w:val="24"/>
                <w:szCs w:val="24"/>
                <w:lang w:val="ro-RO"/>
              </w:rPr>
              <w:t xml:space="preserve">Valorile medii raportate aici reprezintă o medie ponderată a valorilor materiilor prime modelate individual. Cuantumul valorilor din anexă depinde de gama de ipoteze (precum tratarea </w:t>
            </w:r>
            <w:r w:rsidRPr="001D1BF1">
              <w:rPr>
                <w:rFonts w:ascii="Times New Roman" w:hAnsi="Times New Roman" w:cs="Times New Roman"/>
                <w:b/>
                <w:bCs/>
                <w:color w:val="000000"/>
                <w:sz w:val="24"/>
                <w:szCs w:val="24"/>
                <w:lang w:val="ro-RO"/>
              </w:rPr>
              <w:lastRenderedPageBreak/>
              <w:t>coproduselor, dezvoltarea volumului producției, stocurile de carbon și dislocarea altor produse) folosite în cadrul modelelor economice dezvoltate pentru estimarea lor. Prin urmare, deși nu este posibil să se caracterizeze pe deplin intervalul de incertitudine asociat cu astfel de estimări, a fost efectuată o analiză a sensibilității cu privire la aceste rezultate pe baza variației aleatorii a parametrilor-cheie, așa-numita „analiză Monte Carlo”.</w:t>
            </w:r>
            <w:r w:rsidRPr="001D1BF1">
              <w:rPr>
                <w:rFonts w:ascii="Times New Roman" w:hAnsi="Times New Roman" w:cs="Times New Roman"/>
                <w:color w:val="0000FF"/>
                <w:sz w:val="15"/>
                <w:szCs w:val="15"/>
                <w:u w:val="single"/>
                <w:vertAlign w:val="superscript"/>
                <w:lang w:val="ro-RO"/>
              </w:rPr>
              <w:t>2</w:t>
            </w:r>
            <w:r w:rsidRPr="001D1BF1">
              <w:rPr>
                <w:rFonts w:ascii="Times New Roman" w:hAnsi="Times New Roman" w:cs="Times New Roman"/>
                <w:color w:val="0000FF"/>
                <w:sz w:val="20"/>
                <w:szCs w:val="20"/>
                <w:u w:val="single"/>
                <w:lang w:val="ro-RO"/>
              </w:rPr>
              <w:t> </w:t>
            </w:r>
          </w:p>
          <w:p w:rsidR="001D1BF1" w:rsidRPr="001D1BF1" w:rsidRDefault="001D1BF1">
            <w:pPr>
              <w:spacing w:before="120"/>
              <w:ind w:hanging="720"/>
              <w:jc w:val="both"/>
              <w:rPr>
                <w:rFonts w:ascii="Times New Roman" w:hAnsi="Times New Roman" w:cs="Times New Roman"/>
                <w:color w:val="000000"/>
                <w:sz w:val="24"/>
                <w:szCs w:val="24"/>
                <w:lang w:val="ro-RO"/>
              </w:rPr>
            </w:pPr>
            <w:r w:rsidRPr="001D1BF1">
              <w:rPr>
                <w:rFonts w:ascii="Times New Roman" w:hAnsi="Times New Roman" w:cs="Times New Roman"/>
                <w:color w:val="000000"/>
                <w:sz w:val="24"/>
                <w:szCs w:val="24"/>
                <w:lang w:val="ro-RO"/>
              </w:rPr>
              <w:t>(</w:t>
            </w:r>
            <w:r w:rsidRPr="001D1BF1">
              <w:rPr>
                <w:rFonts w:ascii="Times New Roman" w:hAnsi="Times New Roman" w:cs="Times New Roman"/>
                <w:color w:val="000000"/>
                <w:sz w:val="17"/>
                <w:szCs w:val="17"/>
                <w:vertAlign w:val="superscript"/>
                <w:lang w:val="ro-RO"/>
              </w:rPr>
              <w:t>++</w:t>
            </w:r>
            <w:r w:rsidRPr="001D1BF1">
              <w:rPr>
                <w:rFonts w:ascii="Times New Roman" w:hAnsi="Times New Roman" w:cs="Times New Roman"/>
                <w:color w:val="000000"/>
                <w:sz w:val="24"/>
                <w:szCs w:val="24"/>
                <w:lang w:val="ro-RO"/>
              </w:rPr>
              <w:t>) Culturile perene înseamnă culturi multianuale a căror tulpină nu este, în general, recoltată anual, cum este cazul crângurilor cu rotație rapidă și al palmierilor de ulei.</w:t>
            </w:r>
          </w:p>
          <w:p w:rsidR="001D1BF1" w:rsidRPr="001D1BF1" w:rsidRDefault="001D1BF1">
            <w:pPr>
              <w:spacing w:before="120"/>
              <w:jc w:val="both"/>
              <w:rPr>
                <w:rFonts w:ascii="Times New Roman" w:eastAsia="Arial Unicode MS" w:hAnsi="Times New Roman" w:cs="Times New Roman"/>
                <w:color w:val="000000"/>
                <w:sz w:val="20"/>
                <w:szCs w:val="20"/>
                <w:lang w:val="ro-RO"/>
              </w:rPr>
            </w:pPr>
            <w:r w:rsidRPr="001D1BF1">
              <w:rPr>
                <w:rFonts w:ascii="Times New Roman" w:eastAsia="Arial Unicode MS" w:hAnsi="Times New Roman" w:cs="Times New Roman"/>
                <w:color w:val="000000"/>
                <w:sz w:val="20"/>
                <w:szCs w:val="20"/>
                <w:lang w:val="ro-RO"/>
              </w:rPr>
              <w:t>(</w:t>
            </w:r>
            <w:hyperlink r:id="rId63" w:anchor="src.E0038" w:history="1">
              <w:r w:rsidRPr="001D1BF1">
                <w:rPr>
                  <w:rStyle w:val="Hyperlink"/>
                  <w:rFonts w:ascii="Times New Roman" w:hAnsi="Times New Roman" w:cs="Times New Roman"/>
                  <w:sz w:val="20"/>
                  <w:szCs w:val="20"/>
                  <w:lang w:val="ro-RO"/>
                </w:rPr>
                <w:t> </w:t>
              </w:r>
              <w:r w:rsidRPr="001D1BF1">
                <w:rPr>
                  <w:rStyle w:val="Hyperlink"/>
                  <w:rFonts w:ascii="Times New Roman" w:hAnsi="Times New Roman" w:cs="Times New Roman"/>
                  <w:sz w:val="15"/>
                  <w:szCs w:val="15"/>
                  <w:vertAlign w:val="superscript"/>
                  <w:lang w:val="ro-RO"/>
                </w:rPr>
                <w:t>33</w:t>
              </w:r>
              <w:r w:rsidRPr="001D1BF1">
                <w:rPr>
                  <w:rStyle w:val="Hyperlink"/>
                  <w:rFonts w:ascii="Times New Roman" w:hAnsi="Times New Roman" w:cs="Times New Roman"/>
                  <w:sz w:val="20"/>
                  <w:szCs w:val="20"/>
                  <w:lang w:val="ro-RO"/>
                </w:rPr>
                <w:t> </w:t>
              </w:r>
            </w:hyperlink>
            <w:r w:rsidRPr="001D1BF1">
              <w:rPr>
                <w:rFonts w:ascii="Times New Roman" w:eastAsia="Arial Unicode MS" w:hAnsi="Times New Roman" w:cs="Times New Roman"/>
                <w:color w:val="000000"/>
                <w:sz w:val="20"/>
                <w:szCs w:val="20"/>
                <w:lang w:val="ro-RO"/>
              </w:rPr>
              <w:t xml:space="preserve">) Regulamentul (CE) nr. 1069/2009 al Parlamentului European </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 xml:space="preserve">i al Consiliului din 21 octombrie 2009 de stabilire a unor norme sanitare privind subprodusele de origine animală </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 xml:space="preserve">i produsele derivate care nu sunt destinate consumului uman </w:t>
            </w:r>
            <w:r w:rsidRPr="001D1BF1">
              <w:rPr>
                <w:rFonts w:ascii="Times New Roman" w:hAnsi="Times New Roman" w:cs="Times New Roman"/>
                <w:color w:val="000000"/>
                <w:sz w:val="20"/>
                <w:szCs w:val="20"/>
                <w:lang w:val="ro-RO"/>
              </w:rPr>
              <w:t>ș</w:t>
            </w:r>
            <w:r w:rsidRPr="001D1BF1">
              <w:rPr>
                <w:rFonts w:ascii="Times New Roman" w:eastAsia="Arial Unicode MS" w:hAnsi="Times New Roman" w:cs="Times New Roman"/>
                <w:color w:val="000000"/>
                <w:sz w:val="20"/>
                <w:szCs w:val="20"/>
                <w:lang w:val="ro-RO"/>
              </w:rPr>
              <w:t>i de abrogare a Regulamentului (CE) nr. 1774/2002 (Regulamentul privind subprodusele de origine animală) (JO L 300, 14.11.2009, p. 1).</w:t>
            </w:r>
          </w:p>
          <w:p w:rsidR="001D1BF1" w:rsidRPr="001D1BF1" w:rsidRDefault="001D1BF1">
            <w:pPr>
              <w:spacing w:before="240" w:after="120"/>
              <w:jc w:val="both"/>
              <w:rPr>
                <w:rFonts w:ascii="Times New Roman" w:hAnsi="Times New Roman" w:cs="Times New Roman"/>
                <w:i/>
                <w:iCs/>
                <w:color w:val="000000"/>
                <w:sz w:val="24"/>
                <w:szCs w:val="24"/>
                <w:lang w:val="ro-RO"/>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Incompatibil</w:t>
            </w:r>
          </w:p>
          <w:p w:rsidR="001D1BF1" w:rsidRPr="001D1BF1" w:rsidRDefault="001D1BF1">
            <w:pPr>
              <w:jc w:val="both"/>
              <w:rPr>
                <w:rFonts w:ascii="Times New Roman" w:hAnsi="Times New Roman" w:cs="Times New Roman"/>
                <w:b/>
                <w:bCs/>
                <w:sz w:val="24"/>
                <w:szCs w:val="24"/>
                <w:lang w:val="ro-RO"/>
              </w:rPr>
            </w:pPr>
            <w:r w:rsidRPr="001D1BF1">
              <w:rPr>
                <w:rFonts w:ascii="Times New Roman" w:hAnsi="Times New Roman" w:cs="Times New Roman"/>
                <w:b/>
                <w:bCs/>
                <w:sz w:val="24"/>
                <w:szCs w:val="24"/>
                <w:lang w:val="ro-RO"/>
              </w:rPr>
              <w:t xml:space="preserve">Normă UE neaplicabilă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D1BF1" w:rsidRPr="001D1BF1" w:rsidRDefault="001D1BF1">
            <w:pPr>
              <w:jc w:val="both"/>
              <w:rPr>
                <w:rFonts w:ascii="Times New Roman" w:hAnsi="Times New Roman" w:cs="Times New Roman"/>
                <w:b/>
                <w:bCs/>
                <w:sz w:val="24"/>
                <w:szCs w:val="24"/>
                <w:lang w:val="ro-RO"/>
              </w:rPr>
            </w:pPr>
          </w:p>
        </w:tc>
      </w:tr>
    </w:tbl>
    <w:p w:rsidR="001D1BF1" w:rsidRDefault="001D1BF1" w:rsidP="001D1BF1">
      <w:pPr>
        <w:ind w:firstLine="720"/>
        <w:jc w:val="both"/>
        <w:rPr>
          <w:rFonts w:ascii="Times New Roman" w:hAnsi="Times New Roman" w:cs="Times New Roman"/>
          <w:b/>
          <w:bCs/>
          <w:sz w:val="24"/>
          <w:szCs w:val="24"/>
          <w:lang w:val="ro-RO"/>
        </w:rPr>
      </w:pPr>
    </w:p>
    <w:p w:rsidR="00970655" w:rsidRDefault="00970655"/>
    <w:sectPr w:rsidR="00970655" w:rsidSect="001D1BF1">
      <w:pgSz w:w="15840" w:h="12240" w:orient="landscape"/>
      <w:pgMar w:top="1701"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slon">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02272"/>
    <w:multiLevelType w:val="hybridMultilevel"/>
    <w:tmpl w:val="45702E7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E462808"/>
    <w:multiLevelType w:val="hybridMultilevel"/>
    <w:tmpl w:val="E1D6501C"/>
    <w:lvl w:ilvl="0" w:tplc="29947432">
      <w:start w:val="1"/>
      <w:numFmt w:val="decimal"/>
      <w:lvlText w:val="%1."/>
      <w:lvlJc w:val="left"/>
      <w:pPr>
        <w:ind w:left="1353" w:hanging="360"/>
      </w:pPr>
      <w:rPr>
        <w:b w:val="0"/>
        <w:color w:val="auto"/>
      </w:rPr>
    </w:lvl>
    <w:lvl w:ilvl="1" w:tplc="04090017">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2" w15:restartNumberingAfterBreak="0">
    <w:nsid w:val="22430DBB"/>
    <w:multiLevelType w:val="hybridMultilevel"/>
    <w:tmpl w:val="866EB4E2"/>
    <w:lvl w:ilvl="0" w:tplc="04090017">
      <w:start w:val="1"/>
      <w:numFmt w:val="lowerLetter"/>
      <w:lvlText w:val="%1)"/>
      <w:lvlJc w:val="left"/>
      <w:pPr>
        <w:ind w:left="927" w:hanging="360"/>
      </w:pPr>
      <w:rPr>
        <w:b w:val="0"/>
        <w:color w:val="auto"/>
      </w:rPr>
    </w:lvl>
    <w:lvl w:ilvl="1" w:tplc="04090017">
      <w:start w:val="1"/>
      <w:numFmt w:val="lowerLetter"/>
      <w:lvlText w:val="%2)"/>
      <w:lvlJc w:val="left"/>
      <w:pPr>
        <w:ind w:left="1647" w:hanging="360"/>
      </w:pPr>
    </w:lvl>
    <w:lvl w:ilvl="2" w:tplc="D1181A56">
      <w:start w:val="1"/>
      <w:numFmt w:val="lowerLetter"/>
      <w:lvlText w:val="(%3)"/>
      <w:lvlJc w:val="left"/>
      <w:pPr>
        <w:ind w:left="2547" w:hanging="36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3" w15:restartNumberingAfterBreak="0">
    <w:nsid w:val="79D122F0"/>
    <w:multiLevelType w:val="hybridMultilevel"/>
    <w:tmpl w:val="B31848AA"/>
    <w:lvl w:ilvl="0" w:tplc="007866D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E183F24"/>
    <w:multiLevelType w:val="hybridMultilevel"/>
    <w:tmpl w:val="7E12F15C"/>
    <w:lvl w:ilvl="0" w:tplc="04090017">
      <w:start w:val="1"/>
      <w:numFmt w:val="lowerLetter"/>
      <w:lvlText w:val="%1)"/>
      <w:lvlJc w:val="left"/>
      <w:pPr>
        <w:ind w:left="1353" w:hanging="360"/>
      </w:pPr>
    </w:lvl>
    <w:lvl w:ilvl="1" w:tplc="D6143CE0">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B1B"/>
    <w:rsid w:val="000561B2"/>
    <w:rsid w:val="00072E1C"/>
    <w:rsid w:val="000B083C"/>
    <w:rsid w:val="000D5FD3"/>
    <w:rsid w:val="000E731E"/>
    <w:rsid w:val="00100826"/>
    <w:rsid w:val="00192F0D"/>
    <w:rsid w:val="001A1FF8"/>
    <w:rsid w:val="001D1BF1"/>
    <w:rsid w:val="00207A6D"/>
    <w:rsid w:val="00294E59"/>
    <w:rsid w:val="004A0053"/>
    <w:rsid w:val="00545381"/>
    <w:rsid w:val="005F2100"/>
    <w:rsid w:val="005F7B1B"/>
    <w:rsid w:val="0068494A"/>
    <w:rsid w:val="00694E6F"/>
    <w:rsid w:val="007E65ED"/>
    <w:rsid w:val="008553AE"/>
    <w:rsid w:val="0087725B"/>
    <w:rsid w:val="009534D5"/>
    <w:rsid w:val="009569AD"/>
    <w:rsid w:val="00970655"/>
    <w:rsid w:val="009E4123"/>
    <w:rsid w:val="00A84584"/>
    <w:rsid w:val="00B51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9034D-14A1-428B-AFBC-5A171237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BF1"/>
    <w:pPr>
      <w:spacing w:after="0" w:line="240" w:lineRule="auto"/>
    </w:pPr>
    <w:rPr>
      <w:rFonts w:ascii="Calibri" w:hAnsi="Calibri" w:cs="Calibri"/>
    </w:rPr>
  </w:style>
  <w:style w:type="paragraph" w:styleId="Heading1">
    <w:name w:val="heading 1"/>
    <w:basedOn w:val="Normal"/>
    <w:link w:val="Heading1Char"/>
    <w:uiPriority w:val="9"/>
    <w:qFormat/>
    <w:rsid w:val="001D1BF1"/>
    <w:pPr>
      <w:keepNext/>
      <w:spacing w:after="120"/>
      <w:jc w:val="center"/>
      <w:outlineLvl w:val="0"/>
    </w:pPr>
    <w:rPr>
      <w:rFonts w:ascii="Times New Roman" w:hAnsi="Times New Roman" w:cs="Times New Roman"/>
      <w:b/>
      <w:bCs/>
      <w:kern w:val="36"/>
      <w:sz w:val="24"/>
      <w:szCs w:val="24"/>
      <w:lang w:eastAsia="ar-SA"/>
    </w:rPr>
  </w:style>
  <w:style w:type="paragraph" w:styleId="Heading2">
    <w:name w:val="heading 2"/>
    <w:basedOn w:val="Normal"/>
    <w:link w:val="Heading2Char"/>
    <w:uiPriority w:val="9"/>
    <w:semiHidden/>
    <w:unhideWhenUsed/>
    <w:qFormat/>
    <w:rsid w:val="001D1BF1"/>
    <w:pPr>
      <w:keepNext/>
      <w:spacing w:before="40" w:line="252" w:lineRule="auto"/>
      <w:outlineLvl w:val="1"/>
    </w:pPr>
    <w:rPr>
      <w:rFonts w:ascii="Calibri Light" w:hAnsi="Calibri Light" w:cs="Calibri Light"/>
      <w:color w:val="2E74B5"/>
      <w:sz w:val="26"/>
      <w:szCs w:val="26"/>
    </w:rPr>
  </w:style>
  <w:style w:type="paragraph" w:styleId="Heading5">
    <w:name w:val="heading 5"/>
    <w:basedOn w:val="Normal"/>
    <w:link w:val="Heading5Char"/>
    <w:uiPriority w:val="9"/>
    <w:semiHidden/>
    <w:unhideWhenUsed/>
    <w:qFormat/>
    <w:rsid w:val="001D1BF1"/>
    <w:pPr>
      <w:keepNext/>
      <w:ind w:firstLine="720"/>
      <w:jc w:val="center"/>
      <w:outlineLvl w:val="4"/>
    </w:pPr>
    <w:rPr>
      <w:rFonts w:ascii="$Caslon" w:hAnsi="$Caslon" w:cs="Times New Roman"/>
      <w:sz w:val="24"/>
      <w:szCs w:val="24"/>
    </w:rPr>
  </w:style>
  <w:style w:type="paragraph" w:styleId="Heading8">
    <w:name w:val="heading 8"/>
    <w:basedOn w:val="Normal"/>
    <w:link w:val="Heading8Char"/>
    <w:uiPriority w:val="99"/>
    <w:semiHidden/>
    <w:unhideWhenUsed/>
    <w:qFormat/>
    <w:rsid w:val="001D1BF1"/>
    <w:pPr>
      <w:keepNext/>
      <w:ind w:firstLine="720"/>
      <w:jc w:val="center"/>
      <w:outlineLvl w:val="7"/>
    </w:pPr>
    <w:rPr>
      <w:rFonts w:ascii="$Caslon" w:hAnsi="$Caslo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BF1"/>
    <w:rPr>
      <w:rFonts w:ascii="Times New Roman" w:hAnsi="Times New Roman" w:cs="Times New Roman"/>
      <w:b/>
      <w:bCs/>
      <w:kern w:val="36"/>
      <w:sz w:val="24"/>
      <w:szCs w:val="24"/>
      <w:lang w:eastAsia="ar-SA"/>
    </w:rPr>
  </w:style>
  <w:style w:type="character" w:customStyle="1" w:styleId="Heading2Char">
    <w:name w:val="Heading 2 Char"/>
    <w:basedOn w:val="DefaultParagraphFont"/>
    <w:link w:val="Heading2"/>
    <w:uiPriority w:val="9"/>
    <w:semiHidden/>
    <w:rsid w:val="001D1BF1"/>
    <w:rPr>
      <w:rFonts w:ascii="Calibri Light" w:hAnsi="Calibri Light" w:cs="Calibri Light"/>
      <w:color w:val="2E74B5"/>
      <w:sz w:val="26"/>
      <w:szCs w:val="26"/>
    </w:rPr>
  </w:style>
  <w:style w:type="character" w:customStyle="1" w:styleId="Heading5Char">
    <w:name w:val="Heading 5 Char"/>
    <w:basedOn w:val="DefaultParagraphFont"/>
    <w:link w:val="Heading5"/>
    <w:uiPriority w:val="9"/>
    <w:semiHidden/>
    <w:rsid w:val="001D1BF1"/>
    <w:rPr>
      <w:rFonts w:ascii="$Caslon" w:hAnsi="$Caslon" w:cs="Times New Roman"/>
      <w:sz w:val="24"/>
      <w:szCs w:val="24"/>
    </w:rPr>
  </w:style>
  <w:style w:type="character" w:customStyle="1" w:styleId="Heading8Char">
    <w:name w:val="Heading 8 Char"/>
    <w:basedOn w:val="DefaultParagraphFont"/>
    <w:link w:val="Heading8"/>
    <w:uiPriority w:val="99"/>
    <w:semiHidden/>
    <w:rsid w:val="001D1BF1"/>
    <w:rPr>
      <w:rFonts w:ascii="$Caslon" w:hAnsi="$Caslon" w:cs="Times New Roman"/>
      <w:b/>
      <w:bCs/>
      <w:sz w:val="24"/>
      <w:szCs w:val="24"/>
    </w:rPr>
  </w:style>
  <w:style w:type="character" w:styleId="Hyperlink">
    <w:name w:val="Hyperlink"/>
    <w:basedOn w:val="DefaultParagraphFont"/>
    <w:uiPriority w:val="99"/>
    <w:semiHidden/>
    <w:unhideWhenUsed/>
    <w:rsid w:val="001D1BF1"/>
    <w:rPr>
      <w:color w:val="0563C1"/>
      <w:u w:val="single"/>
    </w:rPr>
  </w:style>
  <w:style w:type="character" w:styleId="FollowedHyperlink">
    <w:name w:val="FollowedHyperlink"/>
    <w:basedOn w:val="DefaultParagraphFont"/>
    <w:uiPriority w:val="99"/>
    <w:semiHidden/>
    <w:unhideWhenUsed/>
    <w:rsid w:val="001D1BF1"/>
    <w:rPr>
      <w:color w:val="954F72"/>
      <w:u w:val="single"/>
    </w:rPr>
  </w:style>
  <w:style w:type="paragraph" w:styleId="NormalWeb">
    <w:name w:val="Normal (Web)"/>
    <w:basedOn w:val="Normal"/>
    <w:uiPriority w:val="99"/>
    <w:semiHidden/>
    <w:unhideWhenUsed/>
    <w:rsid w:val="001D1BF1"/>
    <w:pPr>
      <w:spacing w:before="280" w:after="119"/>
    </w:pPr>
    <w:rPr>
      <w:rFonts w:ascii="Times New Roman" w:hAnsi="Times New Roman" w:cs="Times New Roman"/>
      <w:sz w:val="24"/>
      <w:szCs w:val="24"/>
      <w:lang w:eastAsia="ar-SA"/>
    </w:rPr>
  </w:style>
  <w:style w:type="character" w:customStyle="1" w:styleId="CommentTextChar">
    <w:name w:val="Comment Text Char"/>
    <w:basedOn w:val="DefaultParagraphFont"/>
    <w:link w:val="CommentText"/>
    <w:uiPriority w:val="99"/>
    <w:semiHidden/>
    <w:rsid w:val="001D1BF1"/>
    <w:rPr>
      <w:rFonts w:ascii="Calibri" w:hAnsi="Calibri" w:cs="Calibri"/>
      <w:sz w:val="20"/>
      <w:szCs w:val="20"/>
    </w:rPr>
  </w:style>
  <w:style w:type="paragraph" w:styleId="CommentText">
    <w:name w:val="annotation text"/>
    <w:basedOn w:val="Normal"/>
    <w:link w:val="CommentTextChar"/>
    <w:uiPriority w:val="99"/>
    <w:semiHidden/>
    <w:unhideWhenUsed/>
    <w:rsid w:val="001D1BF1"/>
    <w:pPr>
      <w:spacing w:after="160"/>
    </w:pPr>
    <w:rPr>
      <w:sz w:val="20"/>
      <w:szCs w:val="20"/>
    </w:rPr>
  </w:style>
  <w:style w:type="character" w:customStyle="1" w:styleId="HeaderChar">
    <w:name w:val="Header Char"/>
    <w:basedOn w:val="DefaultParagraphFont"/>
    <w:link w:val="Header"/>
    <w:uiPriority w:val="99"/>
    <w:semiHidden/>
    <w:rsid w:val="001D1BF1"/>
    <w:rPr>
      <w:rFonts w:ascii="Calibri" w:hAnsi="Calibri" w:cs="Calibri"/>
    </w:rPr>
  </w:style>
  <w:style w:type="paragraph" w:styleId="Header">
    <w:name w:val="header"/>
    <w:basedOn w:val="Normal"/>
    <w:link w:val="HeaderChar"/>
    <w:uiPriority w:val="99"/>
    <w:semiHidden/>
    <w:unhideWhenUsed/>
    <w:rsid w:val="001D1BF1"/>
  </w:style>
  <w:style w:type="character" w:customStyle="1" w:styleId="FooterChar">
    <w:name w:val="Footer Char"/>
    <w:basedOn w:val="DefaultParagraphFont"/>
    <w:link w:val="Footer"/>
    <w:uiPriority w:val="99"/>
    <w:semiHidden/>
    <w:rsid w:val="001D1BF1"/>
    <w:rPr>
      <w:rFonts w:ascii="Calibri" w:hAnsi="Calibri" w:cs="Calibri"/>
    </w:rPr>
  </w:style>
  <w:style w:type="paragraph" w:styleId="Footer">
    <w:name w:val="footer"/>
    <w:basedOn w:val="Normal"/>
    <w:link w:val="FooterChar"/>
    <w:uiPriority w:val="99"/>
    <w:semiHidden/>
    <w:unhideWhenUsed/>
    <w:rsid w:val="001D1BF1"/>
  </w:style>
  <w:style w:type="character" w:customStyle="1" w:styleId="BodyTextChar">
    <w:name w:val="Body Text Char"/>
    <w:basedOn w:val="DefaultParagraphFont"/>
    <w:link w:val="BodyText"/>
    <w:uiPriority w:val="99"/>
    <w:semiHidden/>
    <w:rsid w:val="001D1BF1"/>
    <w:rPr>
      <w:rFonts w:ascii="Times New Roman" w:hAnsi="Times New Roman" w:cs="Times New Roman"/>
      <w:sz w:val="24"/>
      <w:szCs w:val="24"/>
      <w:lang w:eastAsia="ar-SA"/>
    </w:rPr>
  </w:style>
  <w:style w:type="paragraph" w:styleId="BodyText">
    <w:name w:val="Body Text"/>
    <w:basedOn w:val="Normal"/>
    <w:link w:val="BodyTextChar"/>
    <w:uiPriority w:val="99"/>
    <w:semiHidden/>
    <w:unhideWhenUsed/>
    <w:rsid w:val="001D1BF1"/>
    <w:pPr>
      <w:spacing w:after="120"/>
    </w:pPr>
    <w:rPr>
      <w:rFonts w:ascii="Times New Roman" w:hAnsi="Times New Roman" w:cs="Times New Roman"/>
      <w:sz w:val="24"/>
      <w:szCs w:val="24"/>
      <w:lang w:eastAsia="ar-SA"/>
    </w:rPr>
  </w:style>
  <w:style w:type="character" w:customStyle="1" w:styleId="CommentSubjectChar">
    <w:name w:val="Comment Subject Char"/>
    <w:basedOn w:val="CommentTextChar"/>
    <w:link w:val="CommentSubject"/>
    <w:uiPriority w:val="99"/>
    <w:semiHidden/>
    <w:rsid w:val="001D1BF1"/>
    <w:rPr>
      <w:rFonts w:ascii="Calibri" w:hAnsi="Calibri" w:cs="Calibri"/>
      <w:b/>
      <w:bCs/>
      <w:sz w:val="20"/>
      <w:szCs w:val="20"/>
    </w:rPr>
  </w:style>
  <w:style w:type="paragraph" w:styleId="CommentSubject">
    <w:name w:val="annotation subject"/>
    <w:basedOn w:val="Normal"/>
    <w:link w:val="CommentSubjectChar"/>
    <w:uiPriority w:val="99"/>
    <w:semiHidden/>
    <w:unhideWhenUsed/>
    <w:rsid w:val="001D1BF1"/>
    <w:pPr>
      <w:spacing w:after="160"/>
    </w:pPr>
    <w:rPr>
      <w:b/>
      <w:bCs/>
      <w:sz w:val="20"/>
      <w:szCs w:val="20"/>
    </w:rPr>
  </w:style>
  <w:style w:type="character" w:customStyle="1" w:styleId="BalloonTextChar">
    <w:name w:val="Balloon Text Char"/>
    <w:basedOn w:val="DefaultParagraphFont"/>
    <w:link w:val="BalloonText"/>
    <w:uiPriority w:val="99"/>
    <w:semiHidden/>
    <w:rsid w:val="001D1BF1"/>
    <w:rPr>
      <w:rFonts w:ascii="Segoe UI" w:hAnsi="Segoe UI" w:cs="Segoe UI"/>
      <w:sz w:val="18"/>
      <w:szCs w:val="18"/>
    </w:rPr>
  </w:style>
  <w:style w:type="paragraph" w:styleId="BalloonText">
    <w:name w:val="Balloon Text"/>
    <w:basedOn w:val="Normal"/>
    <w:link w:val="BalloonTextChar"/>
    <w:uiPriority w:val="99"/>
    <w:semiHidden/>
    <w:unhideWhenUsed/>
    <w:rsid w:val="001D1BF1"/>
    <w:rPr>
      <w:rFonts w:ascii="Segoe UI" w:hAnsi="Segoe UI" w:cs="Segoe UI"/>
      <w:sz w:val="18"/>
      <w:szCs w:val="18"/>
    </w:rPr>
  </w:style>
  <w:style w:type="paragraph" w:styleId="NoSpacing">
    <w:name w:val="No Spacing"/>
    <w:basedOn w:val="Normal"/>
    <w:uiPriority w:val="1"/>
    <w:qFormat/>
    <w:rsid w:val="001D1BF1"/>
  </w:style>
  <w:style w:type="paragraph" w:styleId="ListParagraph">
    <w:name w:val="List Paragraph"/>
    <w:basedOn w:val="Normal"/>
    <w:uiPriority w:val="34"/>
    <w:qFormat/>
    <w:rsid w:val="001D1BF1"/>
    <w:pPr>
      <w:spacing w:after="160" w:line="252" w:lineRule="auto"/>
      <w:ind w:left="720"/>
      <w:contextualSpacing/>
    </w:pPr>
  </w:style>
  <w:style w:type="character" w:customStyle="1" w:styleId="superscript">
    <w:name w:val="superscript"/>
    <w:basedOn w:val="DefaultParagraphFont"/>
    <w:rsid w:val="001D1BF1"/>
  </w:style>
  <w:style w:type="character" w:customStyle="1" w:styleId="boldface">
    <w:name w:val="boldface"/>
    <w:basedOn w:val="DefaultParagraphFont"/>
    <w:rsid w:val="001D1BF1"/>
  </w:style>
  <w:style w:type="character" w:customStyle="1" w:styleId="italics">
    <w:name w:val="italics"/>
    <w:basedOn w:val="DefaultParagraphFont"/>
    <w:rsid w:val="001D1BF1"/>
  </w:style>
  <w:style w:type="character" w:customStyle="1" w:styleId="subscript">
    <w:name w:val="subscript"/>
    <w:basedOn w:val="DefaultParagraphFont"/>
    <w:rsid w:val="001D1BF1"/>
  </w:style>
  <w:style w:type="character" w:customStyle="1" w:styleId="expanded">
    <w:name w:val="expanded"/>
    <w:basedOn w:val="DefaultParagraphFont"/>
    <w:rsid w:val="001D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5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21" Type="http://schemas.openxmlformats.org/officeDocument/2006/relationships/hyperlink" Target="https://eur-lex.europa.eu/legal-content/RO/TXT/?uri=CELEX:02009L0028-20151005&amp;qid=1572868813467" TargetMode="External"/><Relationship Id="rId34" Type="http://schemas.openxmlformats.org/officeDocument/2006/relationships/hyperlink" Target="https://eur-lex.europa.eu/legal-content/RO/TXT/HTML/?uri=CELEX:02009L0028-20151005&amp;from=EN" TargetMode="External"/><Relationship Id="rId42" Type="http://schemas.openxmlformats.org/officeDocument/2006/relationships/hyperlink" Target="https://eur-lex.europa.eu/legal-content/RO/TXT/HTML/?uri=CELEX:02009L0028-20151005&amp;from=EN" TargetMode="External"/><Relationship Id="rId47" Type="http://schemas.openxmlformats.org/officeDocument/2006/relationships/hyperlink" Target="https://eur-lex.europa.eu/legal-content/RO/TXT/HTML/?uri=CELEX:02009L0028-20151005&amp;from=EN" TargetMode="External"/><Relationship Id="rId50" Type="http://schemas.openxmlformats.org/officeDocument/2006/relationships/hyperlink" Target="https://eur-lex.europa.eu/legal-content/RO/TXT/HTML/?uri=CELEX:02009L0028-20151005&amp;from=EN" TargetMode="External"/><Relationship Id="rId55" Type="http://schemas.openxmlformats.org/officeDocument/2006/relationships/hyperlink" Target="https://eur-lex.europa.eu/legal-content/RO/TXT/HTML/?uri=CELEX:02009L0028-20151005&amp;from=EN" TargetMode="External"/><Relationship Id="rId63" Type="http://schemas.openxmlformats.org/officeDocument/2006/relationships/hyperlink" Target="https://eur-lex.europa.eu/legal-content/RO/TXT/HTML/?uri=CELEX:02009L0028-20151005&amp;from=EN" TargetMode="External"/><Relationship Id="rId7" Type="http://schemas.openxmlformats.org/officeDocument/2006/relationships/hyperlink" Target="https://eur-lex.europa.eu/legal-content/RO/TXT/HTML/?uri=CELEX:02009L0028-20151005&amp;qid=1572868813467&amp;from=EN"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https://eur-lex.europa.eu/legal-content/RO/TXT/HTML/?uri=CELEX:02009L0028-20151005&amp;from=EN" TargetMode="External"/><Relationship Id="rId11" Type="http://schemas.openxmlformats.org/officeDocument/2006/relationships/hyperlink" Target="https://eur-lex.europa.eu/legal-content/RO/TXT/?uri=CELEX:02009L0028-20151005&amp;qid=1572868813467" TargetMode="External"/><Relationship Id="rId24" Type="http://schemas.openxmlformats.org/officeDocument/2006/relationships/hyperlink" Target="https://eur-lex.europa.eu/legal-content/RO/TXT/?uri=CELEX:02009L0028-20151005&amp;qid=1572868813467" TargetMode="External"/><Relationship Id="rId32" Type="http://schemas.openxmlformats.org/officeDocument/2006/relationships/hyperlink" Target="https://eur-lex.europa.eu/legal-content/RO/TXT/HTML/?uri=CELEX:02009L0028-20151005&amp;from=EN" TargetMode="External"/><Relationship Id="rId37" Type="http://schemas.openxmlformats.org/officeDocument/2006/relationships/hyperlink" Target="https://eur-lex.europa.eu/legal-content/RO/TXT/HTML/?uri=CELEX:02009L0028-20151005&amp;from=EN" TargetMode="External"/><Relationship Id="rId40" Type="http://schemas.openxmlformats.org/officeDocument/2006/relationships/hyperlink" Target="https://eur-lex.europa.eu/legal-content/RO/TXT/HTML/?uri=CELEX:02009L0028-20151005&amp;from=EN" TargetMode="External"/><Relationship Id="rId45" Type="http://schemas.openxmlformats.org/officeDocument/2006/relationships/hyperlink" Target="https://eur-lex.europa.eu/legal-content/RO/TXT/HTML/?uri=CELEX:02009L0028-20151005&amp;from=EN" TargetMode="External"/><Relationship Id="rId53" Type="http://schemas.openxmlformats.org/officeDocument/2006/relationships/hyperlink" Target="https://eur-lex.europa.eu/legal-content/RO/TXT/HTML/?uri=CELEX:02009L0028-20151005&amp;from=EN" TargetMode="External"/><Relationship Id="rId58" Type="http://schemas.openxmlformats.org/officeDocument/2006/relationships/hyperlink" Target="https://eur-lex.europa.eu/legal-content/RO/TXT/HTML/?uri=CELEX:02009L0028-20151005&amp;from=EN" TargetMode="External"/><Relationship Id="rId5" Type="http://schemas.openxmlformats.org/officeDocument/2006/relationships/hyperlink" Target="http://www.mei.gov.md" TargetMode="External"/><Relationship Id="rId61" Type="http://schemas.openxmlformats.org/officeDocument/2006/relationships/hyperlink" Target="https://eur-lex.europa.eu/legal-content/RO/TXT/HTML/?uri=CELEX:02009L0028-20151005&amp;from=EN" TargetMode="External"/><Relationship Id="rId19" Type="http://schemas.openxmlformats.org/officeDocument/2006/relationships/image" Target="cid:image017.jpg@01D5DCE9.8FCC4FC0" TargetMode="External"/><Relationship Id="rId14" Type="http://schemas.openxmlformats.org/officeDocument/2006/relationships/hyperlink" Target="https://eur-lex.europa.eu/legal-content/RO/TXT/?uri=CELEX:02009L0028-20151005&amp;qid=1572868813467" TargetMode="External"/><Relationship Id="rId22" Type="http://schemas.openxmlformats.org/officeDocument/2006/relationships/hyperlink" Target="https://eur-lex.europa.eu/legal-content/RO/TXT/?uri=CELEX:02009L0028-20151005&amp;qid=1572868813467" TargetMode="External"/><Relationship Id="rId27" Type="http://schemas.openxmlformats.org/officeDocument/2006/relationships/image" Target="cid:image018.jpg@01D5DCE9.8FCC4FC0" TargetMode="External"/><Relationship Id="rId30" Type="http://schemas.openxmlformats.org/officeDocument/2006/relationships/hyperlink" Target="https://eur-lex.europa.eu/legal-content/RO/TXT/HTML/?uri=CELEX:02009L0028-20151005&amp;from=EN" TargetMode="External"/><Relationship Id="rId35" Type="http://schemas.openxmlformats.org/officeDocument/2006/relationships/hyperlink" Target="https://eur-lex.europa.eu/legal-content/RO/TXT/HTML/?uri=CELEX:02009L0028-20151005&amp;from=EN" TargetMode="External"/><Relationship Id="rId43" Type="http://schemas.openxmlformats.org/officeDocument/2006/relationships/hyperlink" Target="https://eur-lex.europa.eu/legal-content/RO/TXT/HTML/?uri=CELEX:02009L0028-20151005&amp;from=EN" TargetMode="External"/><Relationship Id="rId48" Type="http://schemas.openxmlformats.org/officeDocument/2006/relationships/hyperlink" Target="https://eur-lex.europa.eu/legal-content/RO/TXT/HTML/?uri=CELEX:02009L0028-20151005&amp;from=EN" TargetMode="External"/><Relationship Id="rId56" Type="http://schemas.openxmlformats.org/officeDocument/2006/relationships/hyperlink" Target="https://eur-lex.europa.eu/legal-content/RO/TXT/HTML/?uri=CELEX:02009L0028-20151005&amp;from=EN" TargetMode="External"/><Relationship Id="rId64" Type="http://schemas.openxmlformats.org/officeDocument/2006/relationships/fontTable" Target="fontTable.xml"/><Relationship Id="rId8" Type="http://schemas.openxmlformats.org/officeDocument/2006/relationships/hyperlink" Target="https://eur-lex.europa.eu/legal-content/RO/TXT/HTML/?uri=CELEX:02009L0028-20151005&amp;qid=1572868813467&amp;from=EN" TargetMode="External"/><Relationship Id="rId51" Type="http://schemas.openxmlformats.org/officeDocument/2006/relationships/hyperlink" Target="https://eur-lex.europa.eu/legal-content/RO/TXT/HTML/?uri=CELEX:02009L0028-20151005&amp;from=EN" TargetMode="External"/><Relationship Id="rId3" Type="http://schemas.openxmlformats.org/officeDocument/2006/relationships/settings" Target="settings.xml"/><Relationship Id="rId12" Type="http://schemas.openxmlformats.org/officeDocument/2006/relationships/hyperlink" Target="https://eur-lex.europa.eu/legal-content/RO/TXT/?uri=CELEX:02009L0028-20151005&amp;qid=1572868813467" TargetMode="External"/><Relationship Id="rId17" Type="http://schemas.openxmlformats.org/officeDocument/2006/relationships/image" Target="cid:image016.jpg@01D5DCE9.8FCC4FC0" TargetMode="External"/><Relationship Id="rId25" Type="http://schemas.openxmlformats.org/officeDocument/2006/relationships/hyperlink" Target="https://eur-lex.europa.eu/legal-content/RO/TXT/?uri=CELEX:02009L0028-20151005&amp;qid=1572868813467" TargetMode="External"/><Relationship Id="rId33" Type="http://schemas.openxmlformats.org/officeDocument/2006/relationships/hyperlink" Target="https://eur-lex.europa.eu/legal-content/RO/TXT/HTML/?uri=CELEX:02009L0028-20151005&amp;from=EN" TargetMode="External"/><Relationship Id="rId38" Type="http://schemas.openxmlformats.org/officeDocument/2006/relationships/hyperlink" Target="https://eur-lex.europa.eu/legal-content/RO/TXT/HTML/?uri=CELEX:02009L0028-20151005&amp;from=EN" TargetMode="External"/><Relationship Id="rId46" Type="http://schemas.openxmlformats.org/officeDocument/2006/relationships/hyperlink" Target="https://eur-lex.europa.eu/legal-content/RO/TXT/HTML/?uri=CELEX:02009L0028-20151005&amp;from=EN" TargetMode="External"/><Relationship Id="rId59" Type="http://schemas.openxmlformats.org/officeDocument/2006/relationships/hyperlink" Target="https://eur-lex.europa.eu/legal-content/RO/TXT/HTML/?uri=CELEX:02009L0028-20151005&amp;from=EN" TargetMode="External"/><Relationship Id="rId20" Type="http://schemas.openxmlformats.org/officeDocument/2006/relationships/hyperlink" Target="https://eur-lex.europa.eu/legal-content/RO/TXT/?uri=CELEX:02009L0028-20151005&amp;qid=1572868813467" TargetMode="External"/><Relationship Id="rId41" Type="http://schemas.openxmlformats.org/officeDocument/2006/relationships/hyperlink" Target="https://eur-lex.europa.eu/legal-content/RO/TXT/HTML/?uri=CELEX:02009L0028-20151005&amp;from=EN" TargetMode="External"/><Relationship Id="rId54" Type="http://schemas.openxmlformats.org/officeDocument/2006/relationships/hyperlink" Target="https://eur-lex.europa.eu/legal-content/RO/TXT/HTML/?uri=CELEX:02009L0028-20151005&amp;from=EN" TargetMode="External"/><Relationship Id="rId62" Type="http://schemas.openxmlformats.org/officeDocument/2006/relationships/hyperlink" Target="https://eur-lex.europa.eu/legal-content/RO/TXT/HTML/?uri=CELEX:02009L0028-20151005&amp;from=EN"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hyperlink" Target="https://eur-lex.europa.eu/legal-content/RO/TXT/?uri=CELEX:02009L0028-20151005&amp;qid=1572868813467" TargetMode="External"/><Relationship Id="rId23" Type="http://schemas.openxmlformats.org/officeDocument/2006/relationships/hyperlink" Target="https://eur-lex.europa.eu/legal-content/RO/TXT/?uri=CELEX:02009L0028-20151005&amp;qid=1572868813467" TargetMode="External"/><Relationship Id="rId28" Type="http://schemas.openxmlformats.org/officeDocument/2006/relationships/hyperlink" Target="https://eur-lex.europa.eu/legal-content/RO/TXT/HTML/?uri=CELEX:02009L0028-20151005&amp;from=EN" TargetMode="External"/><Relationship Id="rId36" Type="http://schemas.openxmlformats.org/officeDocument/2006/relationships/hyperlink" Target="https://eur-lex.europa.eu/legal-content/RO/TXT/HTML/?uri=CELEX:02009L0028-20151005&amp;from=EN" TargetMode="External"/><Relationship Id="rId49" Type="http://schemas.openxmlformats.org/officeDocument/2006/relationships/hyperlink" Target="https://eur-lex.europa.eu/legal-content/RO/TXT/HTML/?uri=CELEX:02009L0028-20151005&amp;from=EN" TargetMode="External"/><Relationship Id="rId57" Type="http://schemas.openxmlformats.org/officeDocument/2006/relationships/hyperlink" Target="https://eur-lex.europa.eu/legal-content/RO/TXT/HTML/?uri=CELEX:02009L0028-20151005&amp;from=EN" TargetMode="External"/><Relationship Id="rId10" Type="http://schemas.openxmlformats.org/officeDocument/2006/relationships/hyperlink" Target="https://eur-lex.europa.eu/legal-content/RO/TXT/HTML/?uri=CELEX:02009L0028-20151005&amp;qid=1572868813467&amp;from=EN" TargetMode="External"/><Relationship Id="rId31" Type="http://schemas.openxmlformats.org/officeDocument/2006/relationships/hyperlink" Target="https://eur-lex.europa.eu/legal-content/RO/TXT/HTML/?uri=CELEX:02009L0028-20151005&amp;from=EN" TargetMode="External"/><Relationship Id="rId44" Type="http://schemas.openxmlformats.org/officeDocument/2006/relationships/hyperlink" Target="https://eur-lex.europa.eu/legal-content/RO/TXT/HTML/?uri=CELEX:02009L0028-20151005&amp;from=EN" TargetMode="External"/><Relationship Id="rId52" Type="http://schemas.openxmlformats.org/officeDocument/2006/relationships/hyperlink" Target="https://eur-lex.europa.eu/legal-content/RO/TXT/HTML/?uri=CELEX:02009L0028-20151005&amp;from=EN" TargetMode="External"/><Relationship Id="rId60" Type="http://schemas.openxmlformats.org/officeDocument/2006/relationships/hyperlink" Target="https://eur-lex.europa.eu/legal-content/RO/TXT/HTML/?uri=CELEX:02009L0028-20151005&amp;from=EN"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lex.europa.eu/legal-content/RO/TXT/HTML/?uri=CELEX:02009L0028-20151005&amp;qid=1572868813467&amp;from=EN" TargetMode="External"/><Relationship Id="rId13" Type="http://schemas.openxmlformats.org/officeDocument/2006/relationships/hyperlink" Target="https://eur-lex.europa.eu/legal-content/RO/TXT/?uri=CELEX:02009L0028-20151005&amp;qid=1572868813467" TargetMode="External"/><Relationship Id="rId18" Type="http://schemas.openxmlformats.org/officeDocument/2006/relationships/image" Target="media/image3.jpeg"/><Relationship Id="rId39" Type="http://schemas.openxmlformats.org/officeDocument/2006/relationships/hyperlink" Target="https://eur-lex.europa.eu/legal-content/RO/TXT/HTML/?uri=CELEX:02009L0028-2015100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176</Pages>
  <Words>41271</Words>
  <Characters>235246</Characters>
  <Application>Microsoft Office Word</Application>
  <DocSecurity>0</DocSecurity>
  <Lines>1960</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Nicolae</cp:lastModifiedBy>
  <cp:revision>5</cp:revision>
  <dcterms:created xsi:type="dcterms:W3CDTF">2020-02-06T10:39:00Z</dcterms:created>
  <dcterms:modified xsi:type="dcterms:W3CDTF">2020-02-07T07:56:00Z</dcterms:modified>
</cp:coreProperties>
</file>