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165" w:rsidRPr="00961033" w:rsidRDefault="003557F7" w:rsidP="00A1132C">
      <w:pPr>
        <w:suppressAutoHyphens/>
        <w:jc w:val="center"/>
        <w:rPr>
          <w:rFonts w:eastAsia="SimSun"/>
          <w:b/>
          <w:bCs/>
          <w:sz w:val="28"/>
          <w:szCs w:val="28"/>
          <w:lang w:val="ro-RO" w:eastAsia="ar-SA"/>
        </w:rPr>
      </w:pPr>
      <w:r w:rsidRPr="00961033">
        <w:rPr>
          <w:rFonts w:eastAsiaTheme="minorHAnsi"/>
          <w:b/>
          <w:sz w:val="28"/>
          <w:szCs w:val="28"/>
          <w:lang w:val="ro-RO" w:eastAsia="en-US"/>
        </w:rPr>
        <w:t xml:space="preserve">Nota informativă </w:t>
      </w:r>
      <w:r w:rsidRPr="00961033">
        <w:rPr>
          <w:rFonts w:eastAsia="SimSun"/>
          <w:b/>
          <w:bCs/>
          <w:sz w:val="28"/>
          <w:szCs w:val="28"/>
          <w:lang w:val="ro-RO" w:eastAsia="ar-SA"/>
        </w:rPr>
        <w:t xml:space="preserve">la proiectul </w:t>
      </w:r>
      <w:proofErr w:type="spellStart"/>
      <w:r w:rsidRPr="00961033">
        <w:rPr>
          <w:rFonts w:eastAsia="SimSun"/>
          <w:b/>
          <w:bCs/>
          <w:sz w:val="28"/>
          <w:szCs w:val="28"/>
          <w:lang w:val="ro-RO" w:eastAsia="ar-SA"/>
        </w:rPr>
        <w:t>hotărîrii</w:t>
      </w:r>
      <w:proofErr w:type="spellEnd"/>
      <w:r w:rsidRPr="00961033">
        <w:rPr>
          <w:rFonts w:eastAsia="SimSun"/>
          <w:b/>
          <w:bCs/>
          <w:sz w:val="28"/>
          <w:szCs w:val="28"/>
          <w:lang w:val="ro-RO" w:eastAsia="ar-SA"/>
        </w:rPr>
        <w:t xml:space="preserve"> de Guvern</w:t>
      </w:r>
    </w:p>
    <w:p w:rsidR="009E2690" w:rsidRPr="00961033" w:rsidRDefault="00510165" w:rsidP="00A1132C">
      <w:pPr>
        <w:suppressAutoHyphens/>
        <w:jc w:val="center"/>
        <w:rPr>
          <w:rFonts w:eastAsia="EUAlbertina-Bold-Identity-H"/>
          <w:sz w:val="28"/>
          <w:szCs w:val="28"/>
          <w:lang w:val="ro-RO"/>
        </w:rPr>
      </w:pPr>
      <w:r w:rsidRPr="00961033">
        <w:rPr>
          <w:rFonts w:eastAsia="Arial Unicode MS"/>
          <w:b/>
          <w:kern w:val="3"/>
          <w:sz w:val="28"/>
          <w:szCs w:val="28"/>
          <w:lang w:val="ro-RO"/>
        </w:rPr>
        <w:t xml:space="preserve">cu privire </w:t>
      </w:r>
      <w:r w:rsidR="00B95972" w:rsidRPr="00961033">
        <w:rPr>
          <w:rFonts w:eastAsia="Arial Unicode MS"/>
          <w:b/>
          <w:kern w:val="3"/>
          <w:sz w:val="28"/>
          <w:szCs w:val="28"/>
          <w:lang w:val="ro-RO"/>
        </w:rPr>
        <w:t>la aprobarea Cerințelor sanitare veterinare privind organizarea, funcționarea, dotarea și exploatarea unităților autorizate pentru deținerea, distribuția și eliberarea medicamentelor de uz veterinar</w:t>
      </w:r>
    </w:p>
    <w:p w:rsidR="009E2690" w:rsidRPr="00961033" w:rsidRDefault="009E2690" w:rsidP="00A1132C">
      <w:pPr>
        <w:ind w:firstLine="708"/>
        <w:jc w:val="both"/>
        <w:rPr>
          <w:b/>
          <w:i/>
          <w:sz w:val="28"/>
          <w:szCs w:val="28"/>
          <w:lang w:val="ro-RO"/>
        </w:rPr>
      </w:pPr>
    </w:p>
    <w:p w:rsidR="009E2690" w:rsidRPr="00961033" w:rsidRDefault="009E2690" w:rsidP="00A1132C">
      <w:pPr>
        <w:ind w:firstLine="709"/>
        <w:jc w:val="both"/>
        <w:rPr>
          <w:b/>
          <w:i/>
          <w:noProof/>
          <w:sz w:val="28"/>
          <w:lang w:val="ro-RO"/>
        </w:rPr>
      </w:pPr>
      <w:r w:rsidRPr="00961033">
        <w:rPr>
          <w:b/>
          <w:i/>
          <w:noProof/>
          <w:sz w:val="28"/>
          <w:lang w:val="ro-RO"/>
        </w:rPr>
        <w:t>1. Denumirea autorului şi, după caz a participanţilor la elaborarea proiectului</w:t>
      </w:r>
    </w:p>
    <w:p w:rsidR="009E2690" w:rsidRPr="00961033" w:rsidRDefault="009E2690" w:rsidP="00A1132C">
      <w:pPr>
        <w:ind w:firstLine="708"/>
        <w:jc w:val="both"/>
        <w:rPr>
          <w:sz w:val="28"/>
          <w:szCs w:val="28"/>
          <w:lang w:val="ro-RO"/>
        </w:rPr>
      </w:pPr>
      <w:r w:rsidRPr="00961033">
        <w:rPr>
          <w:sz w:val="28"/>
          <w:szCs w:val="28"/>
          <w:lang w:val="ro-RO"/>
        </w:rPr>
        <w:t>Proiectul este elaborat și promovat de Ministerul Agriculturii, De</w:t>
      </w:r>
      <w:r w:rsidR="00264821" w:rsidRPr="00961033">
        <w:rPr>
          <w:sz w:val="28"/>
          <w:szCs w:val="28"/>
          <w:lang w:val="ro-RO"/>
        </w:rPr>
        <w:t>zvoltării Regionale și Mediului, în colaborare cu Agenția Națională pentru Siguranța Alimentelor.</w:t>
      </w:r>
    </w:p>
    <w:p w:rsidR="003557F7" w:rsidRPr="00961033" w:rsidRDefault="009E2690" w:rsidP="00A1132C">
      <w:pPr>
        <w:ind w:firstLine="708"/>
        <w:jc w:val="both"/>
        <w:rPr>
          <w:b/>
          <w:i/>
          <w:sz w:val="28"/>
          <w:szCs w:val="28"/>
          <w:lang w:val="ro-RO"/>
        </w:rPr>
      </w:pPr>
      <w:r w:rsidRPr="00961033">
        <w:rPr>
          <w:b/>
          <w:i/>
          <w:sz w:val="28"/>
          <w:szCs w:val="28"/>
          <w:lang w:val="ro-RO"/>
        </w:rPr>
        <w:t xml:space="preserve">2. </w:t>
      </w:r>
      <w:r w:rsidRPr="00961033">
        <w:rPr>
          <w:b/>
          <w:i/>
          <w:noProof/>
          <w:sz w:val="28"/>
          <w:lang w:val="ro-RO"/>
        </w:rPr>
        <w:t xml:space="preserve">Condiţiile ce au impus elaborarea proiectului actului normativ şi finalităţile urmărite </w:t>
      </w:r>
    </w:p>
    <w:p w:rsidR="00A27A24" w:rsidRPr="00961033" w:rsidRDefault="00510165" w:rsidP="00A27A24">
      <w:pPr>
        <w:ind w:firstLine="708"/>
        <w:jc w:val="both"/>
        <w:rPr>
          <w:sz w:val="28"/>
          <w:szCs w:val="28"/>
          <w:lang w:val="ro-RO"/>
        </w:rPr>
      </w:pPr>
      <w:r w:rsidRPr="00961033">
        <w:rPr>
          <w:sz w:val="28"/>
          <w:szCs w:val="28"/>
          <w:lang w:val="ro-RO"/>
        </w:rPr>
        <w:t>Elaborarea prezentului act normativ este impus de necesitatea asigurării pieţii farmaceutice veterinare cu medicamente eficiente, inofensive</w:t>
      </w:r>
      <w:r w:rsidR="00264821" w:rsidRPr="00961033">
        <w:rPr>
          <w:sz w:val="28"/>
          <w:szCs w:val="28"/>
          <w:lang w:val="ro-RO"/>
        </w:rPr>
        <w:t xml:space="preserve">, </w:t>
      </w:r>
      <w:r w:rsidRPr="00961033">
        <w:rPr>
          <w:sz w:val="28"/>
          <w:szCs w:val="28"/>
          <w:lang w:val="ro-RO"/>
        </w:rPr>
        <w:t xml:space="preserve">de bună calitate şi </w:t>
      </w:r>
      <w:r w:rsidR="003557F7" w:rsidRPr="00961033">
        <w:rPr>
          <w:sz w:val="28"/>
          <w:szCs w:val="28"/>
          <w:lang w:val="ro-RO"/>
        </w:rPr>
        <w:t xml:space="preserve">este elaborat în </w:t>
      </w:r>
      <w:r w:rsidR="00B95972" w:rsidRPr="00961033">
        <w:rPr>
          <w:sz w:val="28"/>
          <w:szCs w:val="28"/>
          <w:lang w:val="ro-RO"/>
        </w:rPr>
        <w:t xml:space="preserve">temeiul prevederilor art. 25 alin. (4) din Legea nr. 119/2018 cu privire la medicamentele de uz veterinar (Monitorul Oficial al Republicii Moldova, 2018 nr. 309-320 art.: 468), în temeiul art. 37 alin. (1) din Legea nr. 221/2007 privind activitatea sanitar-veterinară (Monitorul Oficial al Republicii Moldova, 2007 nr. 51-54 art.153), </w:t>
      </w:r>
      <w:r w:rsidR="00A27A24" w:rsidRPr="00961033">
        <w:rPr>
          <w:rFonts w:eastAsia="Times New Roman"/>
          <w:sz w:val="28"/>
          <w:szCs w:val="28"/>
          <w:lang w:val="ro-RO" w:eastAsia="en-US"/>
        </w:rPr>
        <w:t xml:space="preserve">și vine întru executarea poziției 8.24.1 din Planului de acțiuni al Guvernului pentru anii 2020-2023 aprobat prin </w:t>
      </w:r>
      <w:proofErr w:type="spellStart"/>
      <w:r w:rsidR="00A27A24" w:rsidRPr="00961033">
        <w:rPr>
          <w:rFonts w:eastAsia="Times New Roman"/>
          <w:sz w:val="28"/>
          <w:szCs w:val="28"/>
          <w:lang w:val="ro-RO" w:eastAsia="en-US"/>
        </w:rPr>
        <w:t>Hotărîrea</w:t>
      </w:r>
      <w:proofErr w:type="spellEnd"/>
      <w:r w:rsidR="00A27A24" w:rsidRPr="00961033">
        <w:rPr>
          <w:rFonts w:eastAsia="Times New Roman"/>
          <w:sz w:val="28"/>
          <w:szCs w:val="28"/>
          <w:lang w:val="ro-RO" w:eastAsia="en-US"/>
        </w:rPr>
        <w:t xml:space="preserve"> de Guvern nr. 636/2019.</w:t>
      </w:r>
    </w:p>
    <w:p w:rsidR="000E0D3C" w:rsidRPr="00961033" w:rsidRDefault="000E0D3C" w:rsidP="00A1132C">
      <w:pPr>
        <w:ind w:firstLine="709"/>
        <w:jc w:val="both"/>
        <w:rPr>
          <w:b/>
          <w:i/>
          <w:sz w:val="28"/>
          <w:szCs w:val="28"/>
          <w:lang w:val="ro-RO"/>
        </w:rPr>
      </w:pPr>
      <w:r w:rsidRPr="00961033">
        <w:rPr>
          <w:b/>
          <w:i/>
          <w:sz w:val="28"/>
          <w:szCs w:val="28"/>
          <w:lang w:val="ro-RO"/>
        </w:rPr>
        <w:t>3. Descrierea gradului de compatibilitate, pentru proiectele care au ca scop armonizarea legislaţiei naţionale cu legislaţia Uniunii Europene</w:t>
      </w:r>
    </w:p>
    <w:p w:rsidR="00C104AC" w:rsidRPr="00961033" w:rsidRDefault="000E0D3C" w:rsidP="00A1132C">
      <w:pPr>
        <w:ind w:firstLine="708"/>
        <w:jc w:val="both"/>
        <w:rPr>
          <w:sz w:val="28"/>
          <w:szCs w:val="28"/>
          <w:lang w:val="ro-RO"/>
        </w:rPr>
      </w:pPr>
      <w:r w:rsidRPr="00961033">
        <w:rPr>
          <w:rFonts w:eastAsia="TimesNewRoman"/>
          <w:sz w:val="28"/>
          <w:szCs w:val="28"/>
          <w:lang w:val="ro-RO"/>
        </w:rPr>
        <w:t xml:space="preserve">Prezentul proiect </w:t>
      </w:r>
      <w:r w:rsidR="00510165" w:rsidRPr="00961033">
        <w:rPr>
          <w:rFonts w:eastAsia="TimesNewRoman"/>
          <w:sz w:val="28"/>
          <w:szCs w:val="28"/>
          <w:lang w:val="ro-RO"/>
        </w:rPr>
        <w:t xml:space="preserve">nu </w:t>
      </w:r>
      <w:r w:rsidR="00550F0D" w:rsidRPr="00961033">
        <w:rPr>
          <w:rFonts w:eastAsia="TimesNewRoman"/>
          <w:sz w:val="28"/>
          <w:szCs w:val="28"/>
          <w:lang w:val="ro-RO"/>
        </w:rPr>
        <w:t>transpune</w:t>
      </w:r>
      <w:r w:rsidRPr="00961033">
        <w:rPr>
          <w:rFonts w:eastAsia="TimesNewRoman"/>
          <w:sz w:val="28"/>
          <w:szCs w:val="28"/>
          <w:lang w:val="ro-RO"/>
        </w:rPr>
        <w:t xml:space="preserve"> </w:t>
      </w:r>
      <w:r w:rsidR="00C104AC" w:rsidRPr="00961033">
        <w:rPr>
          <w:sz w:val="28"/>
          <w:szCs w:val="28"/>
          <w:lang w:val="ro-RO"/>
        </w:rPr>
        <w:t>act</w:t>
      </w:r>
      <w:r w:rsidR="00510165" w:rsidRPr="00961033">
        <w:rPr>
          <w:sz w:val="28"/>
          <w:szCs w:val="28"/>
          <w:lang w:val="ro-RO"/>
        </w:rPr>
        <w:t>e</w:t>
      </w:r>
      <w:r w:rsidR="00C104AC" w:rsidRPr="00961033">
        <w:rPr>
          <w:sz w:val="28"/>
          <w:szCs w:val="28"/>
          <w:lang w:val="ro-RO"/>
        </w:rPr>
        <w:t xml:space="preserve"> </w:t>
      </w:r>
      <w:r w:rsidR="00510165" w:rsidRPr="00961033">
        <w:rPr>
          <w:sz w:val="28"/>
          <w:szCs w:val="28"/>
          <w:lang w:val="ro-RO"/>
        </w:rPr>
        <w:t xml:space="preserve">ale </w:t>
      </w:r>
      <w:r w:rsidR="00C104AC" w:rsidRPr="00961033">
        <w:rPr>
          <w:sz w:val="28"/>
          <w:szCs w:val="28"/>
          <w:lang w:val="ro-RO"/>
        </w:rPr>
        <w:t>Uniunii Europene în legislaţia naţională.</w:t>
      </w:r>
    </w:p>
    <w:p w:rsidR="00ED5EBF" w:rsidRPr="00961033" w:rsidRDefault="00ED5EBF" w:rsidP="00A1132C">
      <w:pPr>
        <w:ind w:firstLine="708"/>
        <w:jc w:val="both"/>
        <w:rPr>
          <w:rStyle w:val="tpa1"/>
          <w:sz w:val="28"/>
          <w:szCs w:val="28"/>
          <w:lang w:val="ro-RO"/>
        </w:rPr>
      </w:pPr>
      <w:r w:rsidRPr="00961033">
        <w:rPr>
          <w:rStyle w:val="tpa1"/>
          <w:rFonts w:eastAsia="Calibri"/>
          <w:b/>
          <w:bCs/>
          <w:i/>
          <w:noProof/>
          <w:sz w:val="28"/>
          <w:szCs w:val="28"/>
          <w:lang w:val="ro-RO" w:eastAsia="ru-RU"/>
        </w:rPr>
        <w:t>4. Principalele prevederi ale proiectului şi evidenţierea elementelor noi</w:t>
      </w:r>
    </w:p>
    <w:p w:rsidR="00264821" w:rsidRPr="00961033" w:rsidRDefault="00264821" w:rsidP="00A1132C">
      <w:pPr>
        <w:ind w:firstLine="708"/>
        <w:jc w:val="both"/>
        <w:rPr>
          <w:rFonts w:eastAsia="SimSun"/>
          <w:strike/>
          <w:noProof/>
          <w:kern w:val="1"/>
          <w:sz w:val="28"/>
          <w:szCs w:val="28"/>
          <w:lang w:val="ro-RO" w:eastAsia="hi-IN" w:bidi="hi-IN"/>
        </w:rPr>
      </w:pPr>
      <w:r w:rsidRPr="00961033">
        <w:rPr>
          <w:rFonts w:eastAsia="SimSun"/>
          <w:noProof/>
          <w:kern w:val="1"/>
          <w:sz w:val="28"/>
          <w:szCs w:val="28"/>
          <w:lang w:val="ro-RO" w:eastAsia="hi-IN" w:bidi="hi-IN"/>
        </w:rPr>
        <w:t xml:space="preserve">În urma evaluării funcționării pieței interne pentru medicamentele de uz veterinar, </w:t>
      </w:r>
      <w:r w:rsidR="0002476C" w:rsidRPr="00961033">
        <w:rPr>
          <w:rFonts w:eastAsia="SimSun"/>
          <w:noProof/>
          <w:kern w:val="1"/>
          <w:sz w:val="28"/>
          <w:szCs w:val="28"/>
          <w:lang w:val="ro-RO" w:eastAsia="hi-IN" w:bidi="hi-IN"/>
        </w:rPr>
        <w:t xml:space="preserve">s-a constatat că </w:t>
      </w:r>
      <w:r w:rsidRPr="00961033">
        <w:rPr>
          <w:rFonts w:eastAsia="SimSun"/>
          <w:noProof/>
          <w:kern w:val="1"/>
          <w:sz w:val="28"/>
          <w:szCs w:val="28"/>
          <w:lang w:val="ro-RO" w:eastAsia="hi-IN" w:bidi="hi-IN"/>
        </w:rPr>
        <w:t xml:space="preserve">cadrul de reglementare pentru medicamentele de uz veterinar, </w:t>
      </w:r>
      <w:r w:rsidR="009F1979" w:rsidRPr="00961033">
        <w:rPr>
          <w:rFonts w:eastAsia="SimSun"/>
          <w:noProof/>
          <w:kern w:val="1"/>
          <w:sz w:val="28"/>
          <w:szCs w:val="28"/>
          <w:lang w:val="ro-RO" w:eastAsia="hi-IN" w:bidi="hi-IN"/>
        </w:rPr>
        <w:t>trebuie</w:t>
      </w:r>
      <w:r w:rsidRPr="00961033">
        <w:rPr>
          <w:rFonts w:eastAsia="SimSun"/>
          <w:noProof/>
          <w:kern w:val="1"/>
          <w:sz w:val="28"/>
          <w:szCs w:val="28"/>
          <w:lang w:val="ro-RO" w:eastAsia="hi-IN" w:bidi="hi-IN"/>
        </w:rPr>
        <w:t xml:space="preserve"> adaptat la progresele științifice, la condițiile actuale de piață și la realitatea economică, continuând să se asigure un nivel ridicat de protecție a sănătății</w:t>
      </w:r>
      <w:r w:rsidR="005B01E9">
        <w:rPr>
          <w:rFonts w:eastAsia="SimSun"/>
          <w:noProof/>
          <w:kern w:val="1"/>
          <w:sz w:val="28"/>
          <w:szCs w:val="28"/>
          <w:lang w:val="ro-RO" w:eastAsia="hi-IN" w:bidi="hi-IN"/>
        </w:rPr>
        <w:t xml:space="preserve"> și</w:t>
      </w:r>
      <w:r w:rsidRPr="00961033">
        <w:rPr>
          <w:rFonts w:eastAsia="SimSun"/>
          <w:noProof/>
          <w:kern w:val="1"/>
          <w:sz w:val="28"/>
          <w:szCs w:val="28"/>
          <w:lang w:val="ro-RO" w:eastAsia="hi-IN" w:bidi="hi-IN"/>
        </w:rPr>
        <w:t xml:space="preserve"> bunăstării animalelor, </w:t>
      </w:r>
      <w:r w:rsidR="008E6159" w:rsidRPr="00961033">
        <w:rPr>
          <w:rFonts w:eastAsia="SimSun"/>
          <w:noProof/>
          <w:kern w:val="1"/>
          <w:sz w:val="28"/>
          <w:szCs w:val="28"/>
          <w:lang w:val="ro-RO" w:eastAsia="hi-IN" w:bidi="hi-IN"/>
        </w:rPr>
        <w:t xml:space="preserve">și </w:t>
      </w:r>
      <w:r w:rsidRPr="00961033">
        <w:rPr>
          <w:rFonts w:eastAsia="SimSun"/>
          <w:noProof/>
          <w:kern w:val="1"/>
          <w:sz w:val="28"/>
          <w:szCs w:val="28"/>
          <w:lang w:val="ro-RO" w:eastAsia="hi-IN" w:bidi="hi-IN"/>
        </w:rPr>
        <w:t>a mediului</w:t>
      </w:r>
      <w:r w:rsidR="008E6159" w:rsidRPr="00961033">
        <w:rPr>
          <w:rFonts w:eastAsia="SimSun"/>
          <w:noProof/>
          <w:kern w:val="1"/>
          <w:sz w:val="28"/>
          <w:szCs w:val="28"/>
          <w:lang w:val="ro-RO" w:eastAsia="hi-IN" w:bidi="hi-IN"/>
        </w:rPr>
        <w:t>.</w:t>
      </w:r>
      <w:r w:rsidRPr="00961033">
        <w:rPr>
          <w:rFonts w:eastAsia="SimSun"/>
          <w:noProof/>
          <w:kern w:val="1"/>
          <w:sz w:val="28"/>
          <w:szCs w:val="28"/>
          <w:lang w:val="ro-RO" w:eastAsia="hi-IN" w:bidi="hi-IN"/>
        </w:rPr>
        <w:t xml:space="preserve"> Cadrul de reglementare pentru medicamentele de uz veterinar, </w:t>
      </w:r>
      <w:r w:rsidR="009F1979" w:rsidRPr="00961033">
        <w:rPr>
          <w:rFonts w:eastAsia="SimSun"/>
          <w:noProof/>
          <w:kern w:val="1"/>
          <w:sz w:val="28"/>
          <w:szCs w:val="28"/>
          <w:lang w:val="ro-RO" w:eastAsia="hi-IN" w:bidi="hi-IN"/>
        </w:rPr>
        <w:t>trebuie</w:t>
      </w:r>
      <w:r w:rsidRPr="00961033">
        <w:rPr>
          <w:rFonts w:eastAsia="SimSun"/>
          <w:noProof/>
          <w:kern w:val="1"/>
          <w:sz w:val="28"/>
          <w:szCs w:val="28"/>
          <w:lang w:val="ro-RO" w:eastAsia="hi-IN" w:bidi="hi-IN"/>
        </w:rPr>
        <w:t xml:space="preserve"> să ia în considerare </w:t>
      </w:r>
      <w:r w:rsidR="009F1979" w:rsidRPr="00961033">
        <w:rPr>
          <w:rFonts w:eastAsia="SimSun"/>
          <w:noProof/>
          <w:kern w:val="1"/>
          <w:sz w:val="28"/>
          <w:szCs w:val="28"/>
          <w:lang w:val="ro-RO" w:eastAsia="hi-IN" w:bidi="hi-IN"/>
        </w:rPr>
        <w:t xml:space="preserve">cerințele și specificul </w:t>
      </w:r>
      <w:r w:rsidRPr="00961033">
        <w:rPr>
          <w:sz w:val="28"/>
          <w:szCs w:val="28"/>
          <w:lang w:val="ro-RO"/>
        </w:rPr>
        <w:t xml:space="preserve"> </w:t>
      </w:r>
      <w:r w:rsidR="0096747E" w:rsidRPr="00961033">
        <w:rPr>
          <w:sz w:val="28"/>
          <w:szCs w:val="28"/>
          <w:lang w:val="ro-RO"/>
        </w:rPr>
        <w:t>activității sanitar</w:t>
      </w:r>
      <w:r w:rsidR="005B01E9">
        <w:rPr>
          <w:sz w:val="28"/>
          <w:szCs w:val="28"/>
          <w:lang w:val="ro-RO"/>
        </w:rPr>
        <w:t>e</w:t>
      </w:r>
      <w:r w:rsidR="0096747E" w:rsidRPr="00961033">
        <w:rPr>
          <w:sz w:val="28"/>
          <w:szCs w:val="28"/>
          <w:lang w:val="ro-RO"/>
        </w:rPr>
        <w:t xml:space="preserve"> veterinare. </w:t>
      </w:r>
      <w:r w:rsidR="0096747E" w:rsidRPr="00961033">
        <w:rPr>
          <w:rFonts w:eastAsia="SimSun"/>
          <w:noProof/>
          <w:kern w:val="1"/>
          <w:sz w:val="28"/>
          <w:szCs w:val="28"/>
          <w:lang w:val="ro-RO" w:eastAsia="hi-IN" w:bidi="hi-IN"/>
        </w:rPr>
        <w:t>Prin urmare, este necesară instituirea unui cadru de reglementare adaptat caracteristicilor și particularităților sectorului veterinar.</w:t>
      </w:r>
    </w:p>
    <w:p w:rsidR="00657FF2" w:rsidRPr="00961033" w:rsidRDefault="00264821" w:rsidP="00A1132C">
      <w:pPr>
        <w:ind w:firstLine="708"/>
        <w:jc w:val="both"/>
        <w:rPr>
          <w:rFonts w:eastAsia="SimSun"/>
          <w:noProof/>
          <w:kern w:val="1"/>
          <w:sz w:val="28"/>
          <w:szCs w:val="28"/>
          <w:lang w:val="ro-RO" w:eastAsia="hi-IN" w:bidi="hi-IN"/>
        </w:rPr>
      </w:pPr>
      <w:r w:rsidRPr="00961033">
        <w:rPr>
          <w:rFonts w:eastAsia="SimSun"/>
          <w:noProof/>
          <w:kern w:val="1"/>
          <w:sz w:val="28"/>
          <w:szCs w:val="28"/>
          <w:lang w:val="ro-RO" w:eastAsia="hi-IN" w:bidi="hi-IN"/>
        </w:rPr>
        <w:t xml:space="preserve">În pofida măsurilor pe care fermierii și alți operatori sunt obligați să le </w:t>
      </w:r>
      <w:r w:rsidR="005B01E9">
        <w:rPr>
          <w:rFonts w:eastAsia="SimSun"/>
          <w:noProof/>
          <w:kern w:val="1"/>
          <w:sz w:val="28"/>
          <w:szCs w:val="28"/>
          <w:lang w:val="ro-RO" w:eastAsia="hi-IN" w:bidi="hi-IN"/>
        </w:rPr>
        <w:t>respecte</w:t>
      </w:r>
      <w:r w:rsidRPr="00961033">
        <w:rPr>
          <w:rFonts w:eastAsia="SimSun"/>
          <w:noProof/>
          <w:kern w:val="1"/>
          <w:sz w:val="28"/>
          <w:szCs w:val="28"/>
          <w:lang w:val="ro-RO" w:eastAsia="hi-IN" w:bidi="hi-IN"/>
        </w:rPr>
        <w:t xml:space="preserve"> în ceea ce privește sănătatea </w:t>
      </w:r>
      <w:r w:rsidR="005B01E9">
        <w:rPr>
          <w:rFonts w:eastAsia="SimSun"/>
          <w:noProof/>
          <w:kern w:val="1"/>
          <w:sz w:val="28"/>
          <w:szCs w:val="28"/>
          <w:lang w:val="ro-RO" w:eastAsia="hi-IN" w:bidi="hi-IN"/>
        </w:rPr>
        <w:t>și</w:t>
      </w:r>
      <w:r w:rsidRPr="00961033">
        <w:rPr>
          <w:rFonts w:eastAsia="SimSun"/>
          <w:noProof/>
          <w:kern w:val="1"/>
          <w:sz w:val="28"/>
          <w:szCs w:val="28"/>
          <w:lang w:val="ro-RO" w:eastAsia="hi-IN" w:bidi="hi-IN"/>
        </w:rPr>
        <w:t xml:space="preserve"> creșterea corectă a animalelor, </w:t>
      </w:r>
      <w:r w:rsidR="005B01E9">
        <w:rPr>
          <w:rFonts w:eastAsia="SimSun"/>
          <w:noProof/>
          <w:kern w:val="1"/>
          <w:sz w:val="28"/>
          <w:szCs w:val="28"/>
          <w:lang w:val="ro-RO" w:eastAsia="hi-IN" w:bidi="hi-IN"/>
        </w:rPr>
        <w:t>ele</w:t>
      </w:r>
      <w:r w:rsidRPr="00961033">
        <w:rPr>
          <w:rFonts w:eastAsia="SimSun"/>
          <w:noProof/>
          <w:kern w:val="1"/>
          <w:sz w:val="28"/>
          <w:szCs w:val="28"/>
          <w:lang w:val="ro-RO" w:eastAsia="hi-IN" w:bidi="hi-IN"/>
        </w:rPr>
        <w:t xml:space="preserve"> pot fi afectate de multe boli care pot fi prevenite sau tratate folosind produse medicinale veterinare, atât pentru sănătatea, cât și pentru bunăstarea animalelor. Impactul bolilor </w:t>
      </w:r>
      <w:bookmarkStart w:id="0" w:name="_GoBack"/>
      <w:bookmarkEnd w:id="0"/>
      <w:r w:rsidRPr="00961033">
        <w:rPr>
          <w:rFonts w:eastAsia="SimSun"/>
          <w:noProof/>
          <w:kern w:val="1"/>
          <w:sz w:val="28"/>
          <w:szCs w:val="28"/>
          <w:lang w:val="ro-RO" w:eastAsia="hi-IN" w:bidi="hi-IN"/>
        </w:rPr>
        <w:t xml:space="preserve">animalelor și măsurile necesare pentru a le controla pot fi devastatoare pentru animale individuale, pentru populații de animale, pentru deținătorii de animale și pentru economie. De asemenea, bolile animalelor transmisibile la oameni pot avea un impact semnificativ asupra sănătății publice. </w:t>
      </w:r>
    </w:p>
    <w:p w:rsidR="00264821" w:rsidRPr="00961033" w:rsidRDefault="00264821" w:rsidP="00A1132C">
      <w:pPr>
        <w:ind w:firstLine="708"/>
        <w:jc w:val="both"/>
        <w:rPr>
          <w:rFonts w:eastAsia="SimSun"/>
          <w:noProof/>
          <w:kern w:val="1"/>
          <w:sz w:val="28"/>
          <w:szCs w:val="28"/>
          <w:lang w:val="ro-RO" w:eastAsia="hi-IN" w:bidi="hi-IN"/>
        </w:rPr>
      </w:pPr>
      <w:r w:rsidRPr="00961033">
        <w:rPr>
          <w:rFonts w:eastAsia="SimSun"/>
          <w:noProof/>
          <w:kern w:val="1"/>
          <w:sz w:val="28"/>
          <w:szCs w:val="28"/>
          <w:lang w:val="ro-RO" w:eastAsia="hi-IN" w:bidi="hi-IN"/>
        </w:rPr>
        <w:lastRenderedPageBreak/>
        <w:t>Prin urmare, în Republica moldova ar trebui să fie disponibile produse medicinale veterinare suficiente și eficace pentru asigurarea unor standarde înalte pentru sănătatea publică și pentru cea a animalelor, precum și pentru dezvoltarea agriculturii și a acvaculturii.</w:t>
      </w:r>
    </w:p>
    <w:p w:rsidR="00510165" w:rsidRPr="00961033" w:rsidRDefault="00510165" w:rsidP="00A1132C">
      <w:pPr>
        <w:ind w:firstLine="708"/>
        <w:jc w:val="both"/>
        <w:rPr>
          <w:rFonts w:eastAsia="SimSun"/>
          <w:noProof/>
          <w:kern w:val="1"/>
          <w:sz w:val="28"/>
          <w:szCs w:val="28"/>
          <w:lang w:val="ro-RO" w:eastAsia="hi-IN" w:bidi="hi-IN"/>
        </w:rPr>
      </w:pPr>
      <w:r w:rsidRPr="00961033">
        <w:rPr>
          <w:rFonts w:eastAsia="SimSun"/>
          <w:noProof/>
          <w:kern w:val="1"/>
          <w:sz w:val="28"/>
          <w:szCs w:val="28"/>
          <w:lang w:val="ro-RO" w:eastAsia="hi-IN" w:bidi="hi-IN"/>
        </w:rPr>
        <w:t xml:space="preserve">Prezentul proiect </w:t>
      </w:r>
      <w:r w:rsidR="00B95972" w:rsidRPr="00961033">
        <w:rPr>
          <w:rFonts w:eastAsia="SimSun"/>
          <w:noProof/>
          <w:kern w:val="1"/>
          <w:sz w:val="28"/>
          <w:szCs w:val="28"/>
          <w:lang w:val="ro-RO" w:eastAsia="hi-IN" w:bidi="hi-IN"/>
        </w:rPr>
        <w:t xml:space="preserve">reglementează condiţiile sanitare veterinare de organizare, funcţionare, dotare și exploatare a depozitelor farmaceutice veterinare, a farmaciilor veterinare și a exploatațiilor profesionale de animale </w:t>
      </w:r>
      <w:r w:rsidRPr="00961033">
        <w:rPr>
          <w:rFonts w:eastAsia="SimSun"/>
          <w:noProof/>
          <w:kern w:val="1"/>
          <w:sz w:val="28"/>
          <w:szCs w:val="28"/>
          <w:lang w:val="ro-RO" w:eastAsia="hi-IN" w:bidi="hi-IN"/>
        </w:rPr>
        <w:t>şi precizează îndatoririle care le revin autorităţilor competente în vederea asigurării respectă</w:t>
      </w:r>
      <w:r w:rsidR="00A1132C" w:rsidRPr="00961033">
        <w:rPr>
          <w:rFonts w:eastAsia="SimSun"/>
          <w:noProof/>
          <w:kern w:val="1"/>
          <w:sz w:val="28"/>
          <w:szCs w:val="28"/>
          <w:lang w:val="ro-RO" w:eastAsia="hi-IN" w:bidi="hi-IN"/>
        </w:rPr>
        <w:t>rii dispoziţiilor legale cît şi, cerințele față de componenţa şi suprafeţele minime obligatorii a unităţilor farmaceutice veterinare autorizate pentru depozitarea, distribuția și eliberarea medicamentelor de uz veterinar și a cerințelor față de prescripția veterinară.</w:t>
      </w:r>
    </w:p>
    <w:p w:rsidR="00ED5EBF" w:rsidRPr="00961033" w:rsidRDefault="00ED5EBF" w:rsidP="00A1132C">
      <w:pPr>
        <w:ind w:firstLine="708"/>
        <w:jc w:val="both"/>
        <w:rPr>
          <w:rStyle w:val="tpa1"/>
          <w:rFonts w:eastAsia="Calibri"/>
          <w:b/>
          <w:bCs/>
          <w:i/>
          <w:noProof/>
          <w:sz w:val="28"/>
          <w:szCs w:val="28"/>
          <w:lang w:val="ro-RO" w:eastAsia="ru-RU"/>
        </w:rPr>
      </w:pPr>
      <w:r w:rsidRPr="00961033">
        <w:rPr>
          <w:rStyle w:val="tpa1"/>
          <w:rFonts w:eastAsia="Calibri"/>
          <w:b/>
          <w:bCs/>
          <w:i/>
          <w:noProof/>
          <w:sz w:val="28"/>
          <w:szCs w:val="28"/>
          <w:lang w:val="ro-RO" w:eastAsia="ru-RU"/>
        </w:rPr>
        <w:t>5. Fundamentarea economico-financiară</w:t>
      </w:r>
    </w:p>
    <w:p w:rsidR="006B6C99" w:rsidRPr="00961033" w:rsidRDefault="006B6C99" w:rsidP="00A1132C">
      <w:pPr>
        <w:ind w:firstLine="709"/>
        <w:jc w:val="both"/>
        <w:rPr>
          <w:rFonts w:eastAsia="EUAlbertina-Bold-Identity-H"/>
          <w:sz w:val="28"/>
          <w:szCs w:val="28"/>
          <w:lang w:val="ro-RO"/>
        </w:rPr>
      </w:pPr>
      <w:r w:rsidRPr="00961033">
        <w:rPr>
          <w:rFonts w:eastAsia="EUAlbertina-Bold-Identity-H"/>
          <w:sz w:val="28"/>
          <w:szCs w:val="28"/>
          <w:lang w:val="ro-RO"/>
        </w:rPr>
        <w:t>Implementarea prevederilor proiectului nu presupune cheltuieli suplimentare din bugetul de stat.</w:t>
      </w:r>
    </w:p>
    <w:p w:rsidR="000E0D3C" w:rsidRPr="00961033" w:rsidRDefault="00ED5EBF" w:rsidP="00A1132C">
      <w:pPr>
        <w:ind w:firstLine="709"/>
        <w:jc w:val="both"/>
        <w:rPr>
          <w:b/>
          <w:i/>
          <w:sz w:val="28"/>
          <w:szCs w:val="28"/>
          <w:lang w:val="ro-RO"/>
        </w:rPr>
      </w:pPr>
      <w:r w:rsidRPr="00961033">
        <w:rPr>
          <w:b/>
          <w:i/>
          <w:sz w:val="28"/>
          <w:szCs w:val="28"/>
          <w:lang w:val="ro-RO"/>
        </w:rPr>
        <w:t>6</w:t>
      </w:r>
      <w:r w:rsidR="000E0D3C" w:rsidRPr="00961033">
        <w:rPr>
          <w:b/>
          <w:i/>
          <w:sz w:val="28"/>
          <w:szCs w:val="28"/>
          <w:lang w:val="ro-RO"/>
        </w:rPr>
        <w:t>. Modul de încorporare a actului în cadrul normativ în vigoare</w:t>
      </w:r>
    </w:p>
    <w:p w:rsidR="00A674A8" w:rsidRPr="00961033" w:rsidRDefault="00A674A8" w:rsidP="00A1132C">
      <w:pPr>
        <w:ind w:firstLine="709"/>
        <w:jc w:val="both"/>
        <w:rPr>
          <w:sz w:val="28"/>
          <w:szCs w:val="28"/>
          <w:lang w:val="ro-RO"/>
        </w:rPr>
      </w:pPr>
      <w:r w:rsidRPr="00961033">
        <w:rPr>
          <w:sz w:val="28"/>
          <w:szCs w:val="28"/>
          <w:lang w:val="ro-RO"/>
        </w:rPr>
        <w:t>Proiectul dat se află în concordanţă cu legislaţia națională privind domeniu sanitar veterinar şi siguranţ</w:t>
      </w:r>
      <w:r w:rsidR="00940434">
        <w:rPr>
          <w:sz w:val="28"/>
          <w:szCs w:val="28"/>
          <w:lang w:val="ro-RO"/>
        </w:rPr>
        <w:t>a</w:t>
      </w:r>
      <w:r w:rsidRPr="00961033">
        <w:rPr>
          <w:sz w:val="28"/>
          <w:szCs w:val="28"/>
          <w:lang w:val="ro-RO"/>
        </w:rPr>
        <w:t xml:space="preserve"> alimentelor și reprezintă un instrument de punere în aplicare a Legii nr.119/2018 cu privire la medicamente de uz veterinar. </w:t>
      </w:r>
    </w:p>
    <w:p w:rsidR="00ED5EBF" w:rsidRPr="00961033" w:rsidRDefault="00ED5EBF" w:rsidP="00A1132C">
      <w:pPr>
        <w:ind w:firstLine="709"/>
        <w:jc w:val="both"/>
        <w:rPr>
          <w:b/>
          <w:i/>
          <w:sz w:val="28"/>
          <w:szCs w:val="28"/>
          <w:lang w:val="ro-RO"/>
        </w:rPr>
      </w:pPr>
      <w:r w:rsidRPr="00961033">
        <w:rPr>
          <w:b/>
          <w:i/>
          <w:sz w:val="28"/>
          <w:szCs w:val="28"/>
          <w:lang w:val="ro-RO"/>
        </w:rPr>
        <w:t>7. Avizarea şi consultarea publică a proiectului</w:t>
      </w:r>
    </w:p>
    <w:p w:rsidR="002B7908" w:rsidRPr="00961033" w:rsidRDefault="002B7908" w:rsidP="00A1132C">
      <w:pPr>
        <w:ind w:firstLine="709"/>
        <w:jc w:val="both"/>
        <w:rPr>
          <w:sz w:val="28"/>
          <w:szCs w:val="28"/>
          <w:lang w:val="ro-RO"/>
        </w:rPr>
      </w:pPr>
      <w:r w:rsidRPr="00961033">
        <w:rPr>
          <w:sz w:val="28"/>
          <w:szCs w:val="28"/>
          <w:lang w:val="ro-RO"/>
        </w:rPr>
        <w:t>Pentru a asigura transparenţa în procesul decizional p</w:t>
      </w:r>
      <w:r w:rsidR="00ED5EBF" w:rsidRPr="00961033">
        <w:rPr>
          <w:sz w:val="28"/>
          <w:szCs w:val="28"/>
          <w:lang w:val="ro-RO"/>
        </w:rPr>
        <w:t xml:space="preserve">roiectul </w:t>
      </w:r>
      <w:r w:rsidR="00996BFD" w:rsidRPr="00961033">
        <w:rPr>
          <w:sz w:val="28"/>
          <w:szCs w:val="28"/>
          <w:lang w:val="ro-RO"/>
        </w:rPr>
        <w:t xml:space="preserve">a </w:t>
      </w:r>
      <w:r w:rsidRPr="00961033">
        <w:rPr>
          <w:sz w:val="28"/>
          <w:szCs w:val="28"/>
          <w:lang w:val="ro-RO"/>
        </w:rPr>
        <w:t>fost</w:t>
      </w:r>
      <w:r w:rsidR="00ED5EBF" w:rsidRPr="00961033">
        <w:rPr>
          <w:sz w:val="28"/>
          <w:szCs w:val="28"/>
          <w:lang w:val="ro-RO"/>
        </w:rPr>
        <w:t xml:space="preserve"> supus avizării şi consultării publice conform art. 32 din Legea 100/2017 cu privire la actele </w:t>
      </w:r>
      <w:r w:rsidR="00996BFD" w:rsidRPr="00961033">
        <w:rPr>
          <w:sz w:val="28"/>
          <w:szCs w:val="28"/>
          <w:lang w:val="ro-RO"/>
        </w:rPr>
        <w:t xml:space="preserve">normative. </w:t>
      </w:r>
      <w:r w:rsidRPr="00961033">
        <w:rPr>
          <w:sz w:val="28"/>
          <w:szCs w:val="28"/>
          <w:lang w:val="ro-RO"/>
        </w:rPr>
        <w:t xml:space="preserve">Analiza Impactului de Reglementare a prezentului proiect şi Nota informativă au fost plasate la data de 14 februarie pe pagina-web oficială a Ministerului Agriculturii, Dezvoltării Regionale și Mediului </w:t>
      </w:r>
      <w:proofErr w:type="spellStart"/>
      <w:r w:rsidRPr="00961033">
        <w:rPr>
          <w:sz w:val="28"/>
          <w:szCs w:val="28"/>
          <w:lang w:val="ro-RO"/>
        </w:rPr>
        <w:t>www.madrm.gov.md</w:t>
      </w:r>
      <w:proofErr w:type="spellEnd"/>
      <w:r w:rsidRPr="00961033">
        <w:rPr>
          <w:sz w:val="28"/>
          <w:szCs w:val="28"/>
          <w:lang w:val="ro-RO"/>
        </w:rPr>
        <w:t xml:space="preserve"> la compartimentul „Transp</w:t>
      </w:r>
      <w:r w:rsidR="002F0247">
        <w:rPr>
          <w:sz w:val="28"/>
          <w:szCs w:val="28"/>
          <w:lang w:val="ro-RO"/>
        </w:rPr>
        <w:t>arență decizională” la rubrica „</w:t>
      </w:r>
      <w:r w:rsidRPr="00961033">
        <w:rPr>
          <w:sz w:val="28"/>
          <w:szCs w:val="28"/>
          <w:lang w:val="ro-RO"/>
        </w:rPr>
        <w:t>Proiecte de documente”  http://www.particip.gov.md/proiectview.php?l=ro&amp;idd=7124 pentru a fi accesibil publicului larg, pentru consultare publică, cu prezentarea de propuneri şi obiecţii până la data de 1 martie 2020.</w:t>
      </w:r>
    </w:p>
    <w:p w:rsidR="002F0247" w:rsidRDefault="002B7908" w:rsidP="00D5041C">
      <w:pPr>
        <w:ind w:firstLine="709"/>
        <w:jc w:val="both"/>
        <w:rPr>
          <w:sz w:val="28"/>
          <w:szCs w:val="28"/>
          <w:lang w:val="ro-RO"/>
        </w:rPr>
      </w:pPr>
      <w:r w:rsidRPr="00961033">
        <w:rPr>
          <w:sz w:val="28"/>
          <w:szCs w:val="28"/>
          <w:lang w:val="ro-RO"/>
        </w:rPr>
        <w:t>Totodată, proiectul</w:t>
      </w:r>
      <w:r w:rsidR="00D5041C" w:rsidRPr="00961033">
        <w:rPr>
          <w:sz w:val="28"/>
          <w:szCs w:val="28"/>
          <w:lang w:val="ro-RO"/>
        </w:rPr>
        <w:t>,</w:t>
      </w:r>
      <w:r w:rsidRPr="00961033">
        <w:rPr>
          <w:sz w:val="28"/>
          <w:szCs w:val="28"/>
          <w:lang w:val="ro-RO"/>
        </w:rPr>
        <w:t xml:space="preserve"> </w:t>
      </w:r>
      <w:r w:rsidR="00781768" w:rsidRPr="00961033">
        <w:rPr>
          <w:sz w:val="28"/>
          <w:szCs w:val="28"/>
          <w:lang w:val="ro-RO"/>
        </w:rPr>
        <w:t>N</w:t>
      </w:r>
      <w:r w:rsidR="00D5041C" w:rsidRPr="00961033">
        <w:rPr>
          <w:sz w:val="28"/>
          <w:szCs w:val="28"/>
          <w:lang w:val="ro-RO"/>
        </w:rPr>
        <w:t xml:space="preserve">ota informativă </w:t>
      </w:r>
      <w:r w:rsidRPr="00961033">
        <w:rPr>
          <w:sz w:val="28"/>
          <w:szCs w:val="28"/>
          <w:lang w:val="ro-RO"/>
        </w:rPr>
        <w:t xml:space="preserve">și </w:t>
      </w:r>
      <w:proofErr w:type="spellStart"/>
      <w:r w:rsidRPr="00961033">
        <w:rPr>
          <w:sz w:val="28"/>
          <w:szCs w:val="28"/>
          <w:lang w:val="ro-RO"/>
        </w:rPr>
        <w:t>AIR</w:t>
      </w:r>
      <w:r w:rsidR="00D5041C" w:rsidRPr="00961033">
        <w:rPr>
          <w:sz w:val="28"/>
          <w:szCs w:val="28"/>
          <w:lang w:val="ro-RO"/>
        </w:rPr>
        <w:t>-ul</w:t>
      </w:r>
      <w:proofErr w:type="spellEnd"/>
      <w:r w:rsidRPr="00961033">
        <w:rPr>
          <w:sz w:val="28"/>
          <w:szCs w:val="28"/>
          <w:lang w:val="ro-RO"/>
        </w:rPr>
        <w:t xml:space="preserve"> au fost remise spre examinare şi avizare atât autorităților publice centrale </w:t>
      </w:r>
      <w:r w:rsidR="00D5041C" w:rsidRPr="00961033">
        <w:rPr>
          <w:sz w:val="28"/>
          <w:szCs w:val="28"/>
          <w:lang w:val="ro-RO"/>
        </w:rPr>
        <w:t>cât</w:t>
      </w:r>
      <w:r w:rsidRPr="00961033">
        <w:rPr>
          <w:sz w:val="28"/>
          <w:szCs w:val="28"/>
          <w:lang w:val="ro-RO"/>
        </w:rPr>
        <w:t xml:space="preserve"> și agenţilor economici şi asociaţiilor/organizaţiilor </w:t>
      </w:r>
      <w:r w:rsidR="00D5041C" w:rsidRPr="00961033">
        <w:rPr>
          <w:sz w:val="28"/>
          <w:szCs w:val="28"/>
          <w:lang w:val="ro-RO"/>
        </w:rPr>
        <w:t xml:space="preserve">din domeniu cum ar fi: Ministerul Economiei și Infrastructurii, Ministerul Sănătății, Muncii și Protecției Sociale, Ministerul Finanțelor, Agenția Națională pentru Siguranța Alimentelor, Agenția pentru supraveghere tehnică, Universitatea Agrară de Stat din Moldova, ZOOFARMAGRO SRL, </w:t>
      </w:r>
      <w:proofErr w:type="spellStart"/>
      <w:r w:rsidR="00D5041C" w:rsidRPr="00961033">
        <w:rPr>
          <w:sz w:val="28"/>
          <w:szCs w:val="28"/>
          <w:lang w:val="ro-RO"/>
        </w:rPr>
        <w:t>Farmavet</w:t>
      </w:r>
      <w:proofErr w:type="spellEnd"/>
      <w:r w:rsidR="00D5041C" w:rsidRPr="00961033">
        <w:rPr>
          <w:sz w:val="28"/>
          <w:szCs w:val="28"/>
          <w:lang w:val="ro-RO"/>
        </w:rPr>
        <w:t xml:space="preserve"> SRL, Asociația Medicilor Veterinari Farmaciști din Republica Moldova, Asociația Republicană a Medicilor Veterinari din Moldova, Asociația Patronală a Avicultorilor din Moldova</w:t>
      </w:r>
      <w:r w:rsidR="00961033">
        <w:rPr>
          <w:sz w:val="28"/>
          <w:szCs w:val="28"/>
          <w:lang w:val="ro-RO"/>
        </w:rPr>
        <w:t>.</w:t>
      </w:r>
      <w:r w:rsidR="00781768" w:rsidRPr="00961033">
        <w:rPr>
          <w:sz w:val="28"/>
          <w:szCs w:val="28"/>
          <w:lang w:val="ro-RO"/>
        </w:rPr>
        <w:t xml:space="preserve"> </w:t>
      </w:r>
    </w:p>
    <w:p w:rsidR="002B7908" w:rsidRPr="00961033" w:rsidRDefault="00961033" w:rsidP="00D5041C">
      <w:pPr>
        <w:ind w:firstLine="709"/>
        <w:jc w:val="both"/>
        <w:rPr>
          <w:sz w:val="28"/>
          <w:szCs w:val="28"/>
          <w:lang w:val="ro-RO"/>
        </w:rPr>
      </w:pPr>
      <w:r>
        <w:rPr>
          <w:sz w:val="28"/>
          <w:szCs w:val="28"/>
          <w:lang w:val="ro-RO"/>
        </w:rPr>
        <w:t>O</w:t>
      </w:r>
      <w:r w:rsidR="00781768" w:rsidRPr="00961033">
        <w:rPr>
          <w:sz w:val="28"/>
          <w:szCs w:val="28"/>
          <w:lang w:val="ro-RO"/>
        </w:rPr>
        <w:t>biecțiile și recomandările au fost luate în considerație la definitivarea proiectului.</w:t>
      </w:r>
    </w:p>
    <w:p w:rsidR="003157B0" w:rsidRPr="00961033" w:rsidRDefault="003157B0" w:rsidP="00A1132C">
      <w:pPr>
        <w:autoSpaceDE w:val="0"/>
        <w:ind w:firstLine="708"/>
        <w:jc w:val="both"/>
        <w:rPr>
          <w:b/>
          <w:i/>
          <w:sz w:val="28"/>
          <w:szCs w:val="28"/>
          <w:lang w:val="ro-RO"/>
        </w:rPr>
      </w:pPr>
      <w:r w:rsidRPr="00961033">
        <w:rPr>
          <w:b/>
          <w:i/>
          <w:sz w:val="28"/>
          <w:szCs w:val="28"/>
          <w:lang w:val="ro-RO"/>
        </w:rPr>
        <w:t xml:space="preserve">8.Constatările expertizei anticorupție </w:t>
      </w:r>
    </w:p>
    <w:p w:rsidR="002F2B00" w:rsidRPr="00961033" w:rsidRDefault="003157B0" w:rsidP="00A1132C">
      <w:pPr>
        <w:autoSpaceDE w:val="0"/>
        <w:ind w:firstLine="708"/>
        <w:jc w:val="both"/>
        <w:rPr>
          <w:sz w:val="28"/>
          <w:szCs w:val="28"/>
          <w:lang w:val="ro-RO"/>
        </w:rPr>
      </w:pPr>
      <w:r w:rsidRPr="00961033">
        <w:rPr>
          <w:sz w:val="28"/>
          <w:szCs w:val="28"/>
          <w:lang w:val="ro-RO"/>
        </w:rPr>
        <w:lastRenderedPageBreak/>
        <w:t xml:space="preserve">Proiectul </w:t>
      </w:r>
      <w:r w:rsidR="00996BFD" w:rsidRPr="00961033">
        <w:rPr>
          <w:sz w:val="28"/>
          <w:szCs w:val="28"/>
          <w:lang w:val="ro-RO"/>
        </w:rPr>
        <w:t>va fi</w:t>
      </w:r>
      <w:r w:rsidRPr="00961033">
        <w:rPr>
          <w:sz w:val="28"/>
          <w:szCs w:val="28"/>
          <w:lang w:val="ro-RO"/>
        </w:rPr>
        <w:t xml:space="preserve"> supus expertizei anticorupţie conform art. 35 din Legea 100/2017</w:t>
      </w:r>
      <w:r w:rsidR="002F2B00" w:rsidRPr="00961033">
        <w:rPr>
          <w:sz w:val="28"/>
          <w:szCs w:val="28"/>
          <w:lang w:val="ro-RO"/>
        </w:rPr>
        <w:t>.</w:t>
      </w:r>
    </w:p>
    <w:p w:rsidR="003157B0" w:rsidRPr="00961033" w:rsidRDefault="003157B0" w:rsidP="00A1132C">
      <w:pPr>
        <w:autoSpaceDE w:val="0"/>
        <w:ind w:firstLine="708"/>
        <w:jc w:val="both"/>
        <w:rPr>
          <w:b/>
          <w:i/>
          <w:sz w:val="28"/>
          <w:szCs w:val="28"/>
          <w:lang w:val="ro-RO"/>
        </w:rPr>
      </w:pPr>
      <w:r w:rsidRPr="00961033">
        <w:rPr>
          <w:b/>
          <w:i/>
          <w:sz w:val="28"/>
          <w:szCs w:val="28"/>
          <w:lang w:val="ro-RO"/>
        </w:rPr>
        <w:t xml:space="preserve">9.Constatările expertizei de compatibilitate </w:t>
      </w:r>
    </w:p>
    <w:p w:rsidR="006B6C99" w:rsidRPr="00961033" w:rsidRDefault="003157B0" w:rsidP="00A1132C">
      <w:pPr>
        <w:autoSpaceDE w:val="0"/>
        <w:ind w:firstLine="708"/>
        <w:jc w:val="both"/>
        <w:rPr>
          <w:sz w:val="28"/>
          <w:szCs w:val="28"/>
          <w:lang w:val="ro-RO"/>
        </w:rPr>
      </w:pPr>
      <w:r w:rsidRPr="00961033">
        <w:rPr>
          <w:sz w:val="28"/>
          <w:szCs w:val="28"/>
          <w:lang w:val="ro-RO"/>
        </w:rPr>
        <w:t xml:space="preserve">Prezentul proiect </w:t>
      </w:r>
      <w:r w:rsidR="00A674A8" w:rsidRPr="00961033">
        <w:rPr>
          <w:sz w:val="28"/>
          <w:szCs w:val="28"/>
          <w:lang w:val="ro-RO"/>
        </w:rPr>
        <w:t xml:space="preserve">nu </w:t>
      </w:r>
      <w:r w:rsidRPr="00961033">
        <w:rPr>
          <w:sz w:val="28"/>
          <w:szCs w:val="28"/>
          <w:lang w:val="ro-RO"/>
        </w:rPr>
        <w:t>conține norme privind armonizarea legislației naționale cu legislația Uniunii Europene</w:t>
      </w:r>
      <w:r w:rsidR="00A674A8" w:rsidRPr="00961033">
        <w:rPr>
          <w:sz w:val="28"/>
          <w:szCs w:val="28"/>
          <w:lang w:val="ro-RO"/>
        </w:rPr>
        <w:t>.</w:t>
      </w:r>
    </w:p>
    <w:p w:rsidR="003157B0" w:rsidRPr="00961033" w:rsidRDefault="003157B0" w:rsidP="00A1132C">
      <w:pPr>
        <w:autoSpaceDE w:val="0"/>
        <w:ind w:firstLine="708"/>
        <w:jc w:val="both"/>
        <w:rPr>
          <w:b/>
          <w:i/>
          <w:sz w:val="28"/>
          <w:szCs w:val="28"/>
          <w:lang w:val="ro-RO"/>
        </w:rPr>
      </w:pPr>
      <w:r w:rsidRPr="00961033">
        <w:rPr>
          <w:b/>
          <w:i/>
          <w:sz w:val="28"/>
          <w:szCs w:val="28"/>
          <w:lang w:val="ro-RO"/>
        </w:rPr>
        <w:t xml:space="preserve">10.Constatările expertizei juridice </w:t>
      </w:r>
    </w:p>
    <w:p w:rsidR="00781768" w:rsidRPr="00961033" w:rsidRDefault="00781768" w:rsidP="00A1132C">
      <w:pPr>
        <w:ind w:firstLine="709"/>
        <w:jc w:val="both"/>
        <w:rPr>
          <w:sz w:val="28"/>
          <w:szCs w:val="28"/>
          <w:lang w:val="ro-RO"/>
        </w:rPr>
      </w:pPr>
      <w:r w:rsidRPr="00961033">
        <w:rPr>
          <w:sz w:val="28"/>
          <w:szCs w:val="28"/>
          <w:lang w:val="ro-RO"/>
        </w:rPr>
        <w:t>Proiectul a fost supus expertizei juridice conform art. 37 din Legea nr.100/2017, obiecțiile și recomandările au fost luate în considerație la definitivarea proiectului.</w:t>
      </w:r>
    </w:p>
    <w:p w:rsidR="000E0D3C" w:rsidRPr="00961033" w:rsidRDefault="003157B0" w:rsidP="00A1132C">
      <w:pPr>
        <w:ind w:firstLine="709"/>
        <w:jc w:val="both"/>
        <w:rPr>
          <w:sz w:val="28"/>
          <w:szCs w:val="28"/>
          <w:lang w:val="ro-RO"/>
        </w:rPr>
      </w:pPr>
      <w:r w:rsidRPr="00961033">
        <w:rPr>
          <w:b/>
          <w:i/>
          <w:noProof/>
          <w:sz w:val="28"/>
          <w:szCs w:val="28"/>
          <w:lang w:val="ro-RO"/>
        </w:rPr>
        <w:t>11</w:t>
      </w:r>
      <w:r w:rsidR="000E0D3C" w:rsidRPr="00961033">
        <w:rPr>
          <w:b/>
          <w:i/>
          <w:noProof/>
          <w:sz w:val="28"/>
          <w:szCs w:val="28"/>
          <w:lang w:val="ro-RO"/>
        </w:rPr>
        <w:t xml:space="preserve">. </w:t>
      </w:r>
      <w:r w:rsidR="00510165" w:rsidRPr="00961033">
        <w:rPr>
          <w:b/>
          <w:i/>
          <w:noProof/>
          <w:sz w:val="28"/>
          <w:szCs w:val="28"/>
          <w:lang w:val="ro-RO"/>
        </w:rPr>
        <w:t>Constatările a</w:t>
      </w:r>
      <w:r w:rsidR="000E0D3C" w:rsidRPr="00961033">
        <w:rPr>
          <w:b/>
          <w:i/>
          <w:noProof/>
          <w:sz w:val="28"/>
          <w:szCs w:val="28"/>
          <w:lang w:val="ro-RO"/>
        </w:rPr>
        <w:t>lt</w:t>
      </w:r>
      <w:r w:rsidR="00125C31" w:rsidRPr="00961033">
        <w:rPr>
          <w:b/>
          <w:i/>
          <w:noProof/>
          <w:sz w:val="28"/>
          <w:szCs w:val="28"/>
          <w:lang w:val="ro-RO"/>
        </w:rPr>
        <w:t>o</w:t>
      </w:r>
      <w:r w:rsidR="00510165" w:rsidRPr="00961033">
        <w:rPr>
          <w:b/>
          <w:i/>
          <w:noProof/>
          <w:sz w:val="28"/>
          <w:szCs w:val="28"/>
          <w:lang w:val="ro-RO"/>
        </w:rPr>
        <w:t>r</w:t>
      </w:r>
      <w:r w:rsidR="000E0D3C" w:rsidRPr="00961033">
        <w:rPr>
          <w:b/>
          <w:i/>
          <w:noProof/>
          <w:sz w:val="28"/>
          <w:szCs w:val="28"/>
          <w:lang w:val="ro-RO"/>
        </w:rPr>
        <w:t xml:space="preserve"> expertize</w:t>
      </w:r>
    </w:p>
    <w:p w:rsidR="00F437FE" w:rsidRPr="00961033" w:rsidRDefault="00996BFD" w:rsidP="00F437FE">
      <w:pPr>
        <w:autoSpaceDE w:val="0"/>
        <w:ind w:firstLine="709"/>
        <w:jc w:val="both"/>
        <w:rPr>
          <w:sz w:val="28"/>
          <w:szCs w:val="28"/>
          <w:lang w:val="ro-RO"/>
        </w:rPr>
      </w:pPr>
      <w:r w:rsidRPr="00961033">
        <w:rPr>
          <w:sz w:val="28"/>
          <w:szCs w:val="28"/>
          <w:lang w:val="ro-RO"/>
        </w:rPr>
        <w:t>Proiectul conţine prevederi ce reglementează activit</w:t>
      </w:r>
      <w:r w:rsidR="006B6C99" w:rsidRPr="00961033">
        <w:rPr>
          <w:sz w:val="28"/>
          <w:szCs w:val="28"/>
          <w:lang w:val="ro-RO"/>
        </w:rPr>
        <w:t>at</w:t>
      </w:r>
      <w:r w:rsidR="00C069BC" w:rsidRPr="00961033">
        <w:rPr>
          <w:sz w:val="28"/>
          <w:szCs w:val="28"/>
          <w:lang w:val="ro-RO"/>
        </w:rPr>
        <w:t>ea de întreprinzător. Astfel, î</w:t>
      </w:r>
      <w:r w:rsidRPr="00961033">
        <w:rPr>
          <w:sz w:val="28"/>
          <w:szCs w:val="28"/>
          <w:lang w:val="ro-RO"/>
        </w:rPr>
        <w:t>n contextul Legii nr. 235/2006 cu privire la principiile de bază de reglementare a activităţii de întreprinzător</w:t>
      </w:r>
      <w:r w:rsidR="00C069BC" w:rsidRPr="00961033">
        <w:rPr>
          <w:sz w:val="28"/>
          <w:szCs w:val="28"/>
          <w:lang w:val="ro-RO"/>
        </w:rPr>
        <w:t>,</w:t>
      </w:r>
      <w:r w:rsidR="00F437FE" w:rsidRPr="00961033">
        <w:rPr>
          <w:sz w:val="28"/>
          <w:szCs w:val="28"/>
          <w:lang w:val="ro-RO"/>
        </w:rPr>
        <w:t xml:space="preserve"> Analiza Impactului de Reglementare la proiectul </w:t>
      </w:r>
      <w:proofErr w:type="spellStart"/>
      <w:r w:rsidR="00F437FE" w:rsidRPr="00961033">
        <w:rPr>
          <w:sz w:val="28"/>
          <w:szCs w:val="28"/>
          <w:lang w:val="ro-RO"/>
        </w:rPr>
        <w:t>Hotărîrii</w:t>
      </w:r>
      <w:proofErr w:type="spellEnd"/>
      <w:r w:rsidR="00F437FE" w:rsidRPr="00961033">
        <w:rPr>
          <w:sz w:val="28"/>
          <w:szCs w:val="28"/>
          <w:lang w:val="ro-RO"/>
        </w:rPr>
        <w:t xml:space="preserve"> de Guvern a fost supus expertizei Grupului de lucru pentru reglementarea activităţii de întreprinzător</w:t>
      </w:r>
      <w:r w:rsidR="00C069BC" w:rsidRPr="00961033">
        <w:rPr>
          <w:sz w:val="28"/>
          <w:szCs w:val="28"/>
          <w:lang w:val="ro-RO"/>
        </w:rPr>
        <w:t xml:space="preserve">, </w:t>
      </w:r>
      <w:r w:rsidR="00FB6E7C" w:rsidRPr="00961033">
        <w:rPr>
          <w:sz w:val="28"/>
          <w:szCs w:val="28"/>
          <w:lang w:val="ro-RO"/>
        </w:rPr>
        <w:t>și</w:t>
      </w:r>
      <w:r w:rsidR="00F437FE" w:rsidRPr="00961033">
        <w:rPr>
          <w:sz w:val="28"/>
          <w:szCs w:val="28"/>
          <w:lang w:val="ro-RO"/>
        </w:rPr>
        <w:t xml:space="preserve"> avizat pozitiv</w:t>
      </w:r>
      <w:r w:rsidR="00DD1CC7" w:rsidRPr="00961033">
        <w:rPr>
          <w:sz w:val="28"/>
          <w:szCs w:val="28"/>
          <w:lang w:val="ro-RO"/>
        </w:rPr>
        <w:t xml:space="preserve"> (proces-v</w:t>
      </w:r>
      <w:r w:rsidR="003F203E" w:rsidRPr="00961033">
        <w:rPr>
          <w:sz w:val="28"/>
          <w:szCs w:val="28"/>
          <w:lang w:val="ro-RO"/>
        </w:rPr>
        <w:t>erbal nr.9 din 17 martie 2020)</w:t>
      </w:r>
      <w:r w:rsidR="00F437FE" w:rsidRPr="00961033">
        <w:rPr>
          <w:sz w:val="28"/>
          <w:szCs w:val="28"/>
          <w:lang w:val="ro-RO"/>
        </w:rPr>
        <w:t>.</w:t>
      </w:r>
    </w:p>
    <w:p w:rsidR="00F437FE" w:rsidRPr="00961033" w:rsidRDefault="00F437FE" w:rsidP="00A1132C">
      <w:pPr>
        <w:autoSpaceDE w:val="0"/>
        <w:ind w:firstLine="709"/>
        <w:jc w:val="both"/>
        <w:rPr>
          <w:sz w:val="28"/>
          <w:szCs w:val="28"/>
          <w:lang w:val="ro-RO"/>
        </w:rPr>
      </w:pPr>
    </w:p>
    <w:p w:rsidR="00434BC9" w:rsidRDefault="00434BC9" w:rsidP="00A1132C">
      <w:pPr>
        <w:autoSpaceDE w:val="0"/>
        <w:ind w:firstLine="709"/>
        <w:jc w:val="both"/>
        <w:rPr>
          <w:b/>
          <w:sz w:val="28"/>
          <w:szCs w:val="28"/>
          <w:lang w:val="ro-RO"/>
        </w:rPr>
      </w:pPr>
    </w:p>
    <w:p w:rsidR="00645CE6" w:rsidRPr="00833547" w:rsidRDefault="00645CE6" w:rsidP="00A1132C">
      <w:pPr>
        <w:autoSpaceDE w:val="0"/>
        <w:ind w:firstLine="709"/>
        <w:jc w:val="both"/>
        <w:rPr>
          <w:b/>
          <w:sz w:val="28"/>
          <w:szCs w:val="28"/>
          <w:lang w:val="ro-RO"/>
        </w:rPr>
      </w:pPr>
      <w:r w:rsidRPr="00961033">
        <w:rPr>
          <w:b/>
          <w:sz w:val="28"/>
          <w:szCs w:val="28"/>
          <w:lang w:val="ro-RO"/>
        </w:rPr>
        <w:t xml:space="preserve">Ministru </w:t>
      </w:r>
      <w:r w:rsidRPr="00961033">
        <w:rPr>
          <w:b/>
          <w:sz w:val="28"/>
          <w:szCs w:val="28"/>
          <w:lang w:val="ro-RO"/>
        </w:rPr>
        <w:tab/>
      </w:r>
      <w:r w:rsidRPr="00961033">
        <w:rPr>
          <w:b/>
          <w:sz w:val="28"/>
          <w:szCs w:val="28"/>
          <w:lang w:val="ro-RO"/>
        </w:rPr>
        <w:tab/>
      </w:r>
      <w:r w:rsidRPr="00961033">
        <w:rPr>
          <w:b/>
          <w:sz w:val="28"/>
          <w:szCs w:val="28"/>
          <w:lang w:val="ro-RO"/>
        </w:rPr>
        <w:tab/>
      </w:r>
      <w:r w:rsidRPr="00961033">
        <w:rPr>
          <w:b/>
          <w:sz w:val="28"/>
          <w:szCs w:val="28"/>
          <w:lang w:val="ro-RO"/>
        </w:rPr>
        <w:tab/>
      </w:r>
      <w:r w:rsidRPr="00961033">
        <w:rPr>
          <w:b/>
          <w:sz w:val="28"/>
          <w:szCs w:val="28"/>
          <w:lang w:val="ro-RO"/>
        </w:rPr>
        <w:tab/>
      </w:r>
      <w:r w:rsidRPr="00961033">
        <w:rPr>
          <w:b/>
          <w:sz w:val="28"/>
          <w:szCs w:val="28"/>
          <w:lang w:val="ro-RO"/>
        </w:rPr>
        <w:tab/>
      </w:r>
      <w:r w:rsidRPr="00961033">
        <w:rPr>
          <w:b/>
          <w:sz w:val="28"/>
          <w:szCs w:val="28"/>
          <w:lang w:val="ro-RO"/>
        </w:rPr>
        <w:tab/>
      </w:r>
      <w:r w:rsidRPr="00961033">
        <w:rPr>
          <w:b/>
          <w:sz w:val="28"/>
          <w:szCs w:val="28"/>
          <w:lang w:val="ro-RO"/>
        </w:rPr>
        <w:tab/>
        <w:t>Ion P</w:t>
      </w:r>
      <w:r w:rsidR="00147D26" w:rsidRPr="00961033">
        <w:rPr>
          <w:b/>
          <w:sz w:val="28"/>
          <w:szCs w:val="28"/>
          <w:lang w:val="ro-RO"/>
        </w:rPr>
        <w:t>ERJU</w:t>
      </w:r>
    </w:p>
    <w:p w:rsidR="00645CE6" w:rsidRPr="00833547" w:rsidRDefault="00645CE6">
      <w:pPr>
        <w:autoSpaceDE w:val="0"/>
        <w:ind w:firstLine="709"/>
        <w:jc w:val="both"/>
        <w:rPr>
          <w:b/>
          <w:sz w:val="28"/>
          <w:szCs w:val="28"/>
          <w:lang w:val="ro-RO"/>
        </w:rPr>
      </w:pPr>
    </w:p>
    <w:sectPr w:rsidR="00645CE6" w:rsidRPr="00833547" w:rsidSect="006B6C99">
      <w:footerReference w:type="even" r:id="rId8"/>
      <w:footerReference w:type="default" r:id="rId9"/>
      <w:pgSz w:w="11906" w:h="16838"/>
      <w:pgMar w:top="1418" w:right="964" w:bottom="1418" w:left="181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BDE" w:rsidRDefault="00CD7BDE">
      <w:r>
        <w:separator/>
      </w:r>
    </w:p>
  </w:endnote>
  <w:endnote w:type="continuationSeparator" w:id="0">
    <w:p w:rsidR="00CD7BDE" w:rsidRDefault="00C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443" w:rsidRDefault="005F3EF2" w:rsidP="006B038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777443" w:rsidRDefault="00940434" w:rsidP="004F53D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655925"/>
      <w:docPartObj>
        <w:docPartGallery w:val="Page Numbers (Bottom of Page)"/>
        <w:docPartUnique/>
      </w:docPartObj>
    </w:sdtPr>
    <w:sdtEndPr/>
    <w:sdtContent>
      <w:p w:rsidR="00F31A1A" w:rsidRDefault="00F31A1A">
        <w:pPr>
          <w:pStyle w:val="Subsol"/>
          <w:jc w:val="right"/>
        </w:pPr>
        <w:r>
          <w:fldChar w:fldCharType="begin"/>
        </w:r>
        <w:r>
          <w:instrText>PAGE   \* MERGEFORMAT</w:instrText>
        </w:r>
        <w:r>
          <w:fldChar w:fldCharType="separate"/>
        </w:r>
        <w:r w:rsidR="00940434" w:rsidRPr="00940434">
          <w:rPr>
            <w:noProof/>
            <w:lang w:val="ro-RO"/>
          </w:rPr>
          <w:t>2</w:t>
        </w:r>
        <w:r>
          <w:fldChar w:fldCharType="end"/>
        </w:r>
      </w:p>
    </w:sdtContent>
  </w:sdt>
  <w:p w:rsidR="00777443" w:rsidRDefault="00940434" w:rsidP="004F53D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BDE" w:rsidRDefault="00CD7BDE">
      <w:r>
        <w:separator/>
      </w:r>
    </w:p>
  </w:footnote>
  <w:footnote w:type="continuationSeparator" w:id="0">
    <w:p w:rsidR="00CD7BDE" w:rsidRDefault="00CD7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98"/>
    <w:rsid w:val="00006C2D"/>
    <w:rsid w:val="0002476C"/>
    <w:rsid w:val="00030129"/>
    <w:rsid w:val="00093238"/>
    <w:rsid w:val="000E0D3C"/>
    <w:rsid w:val="000E4DA7"/>
    <w:rsid w:val="0010180C"/>
    <w:rsid w:val="00125C31"/>
    <w:rsid w:val="00134BA1"/>
    <w:rsid w:val="00147D26"/>
    <w:rsid w:val="001A3A1B"/>
    <w:rsid w:val="001C7F89"/>
    <w:rsid w:val="001E3CB9"/>
    <w:rsid w:val="002315D5"/>
    <w:rsid w:val="00264821"/>
    <w:rsid w:val="00283BDF"/>
    <w:rsid w:val="002925DD"/>
    <w:rsid w:val="002B7908"/>
    <w:rsid w:val="002C7715"/>
    <w:rsid w:val="002D4830"/>
    <w:rsid w:val="002F0247"/>
    <w:rsid w:val="002F2B00"/>
    <w:rsid w:val="00303CF4"/>
    <w:rsid w:val="003157B0"/>
    <w:rsid w:val="003220B1"/>
    <w:rsid w:val="003557F7"/>
    <w:rsid w:val="003875EB"/>
    <w:rsid w:val="003D4367"/>
    <w:rsid w:val="003F203E"/>
    <w:rsid w:val="0041033D"/>
    <w:rsid w:val="00434BC9"/>
    <w:rsid w:val="004B598B"/>
    <w:rsid w:val="004D46AB"/>
    <w:rsid w:val="004F3D5C"/>
    <w:rsid w:val="00510165"/>
    <w:rsid w:val="0052170C"/>
    <w:rsid w:val="0052693B"/>
    <w:rsid w:val="0053238C"/>
    <w:rsid w:val="00550F0D"/>
    <w:rsid w:val="0056652A"/>
    <w:rsid w:val="005B01E9"/>
    <w:rsid w:val="005C772E"/>
    <w:rsid w:val="005E03A0"/>
    <w:rsid w:val="005E0A37"/>
    <w:rsid w:val="005E1D1A"/>
    <w:rsid w:val="005F3EF2"/>
    <w:rsid w:val="006230B2"/>
    <w:rsid w:val="00643CA2"/>
    <w:rsid w:val="00645CE6"/>
    <w:rsid w:val="00657FF2"/>
    <w:rsid w:val="006747B7"/>
    <w:rsid w:val="00686475"/>
    <w:rsid w:val="006B6C99"/>
    <w:rsid w:val="006C5931"/>
    <w:rsid w:val="006C667D"/>
    <w:rsid w:val="00726232"/>
    <w:rsid w:val="0074764E"/>
    <w:rsid w:val="00755367"/>
    <w:rsid w:val="0075743A"/>
    <w:rsid w:val="00761302"/>
    <w:rsid w:val="00781768"/>
    <w:rsid w:val="007F37F2"/>
    <w:rsid w:val="00833547"/>
    <w:rsid w:val="00863E88"/>
    <w:rsid w:val="00873407"/>
    <w:rsid w:val="00890617"/>
    <w:rsid w:val="008B2876"/>
    <w:rsid w:val="008D0127"/>
    <w:rsid w:val="008E6159"/>
    <w:rsid w:val="00940434"/>
    <w:rsid w:val="0094501F"/>
    <w:rsid w:val="0095353D"/>
    <w:rsid w:val="00961033"/>
    <w:rsid w:val="00961AC1"/>
    <w:rsid w:val="0096747E"/>
    <w:rsid w:val="0098622C"/>
    <w:rsid w:val="00990604"/>
    <w:rsid w:val="00996BFD"/>
    <w:rsid w:val="009C1490"/>
    <w:rsid w:val="009C38B6"/>
    <w:rsid w:val="009E2690"/>
    <w:rsid w:val="009F1979"/>
    <w:rsid w:val="009F6DFB"/>
    <w:rsid w:val="00A01E8A"/>
    <w:rsid w:val="00A1132C"/>
    <w:rsid w:val="00A27A24"/>
    <w:rsid w:val="00A674A8"/>
    <w:rsid w:val="00AA4A6E"/>
    <w:rsid w:val="00AA717A"/>
    <w:rsid w:val="00B121ED"/>
    <w:rsid w:val="00B54066"/>
    <w:rsid w:val="00B87498"/>
    <w:rsid w:val="00B95972"/>
    <w:rsid w:val="00BB0EAB"/>
    <w:rsid w:val="00C069BC"/>
    <w:rsid w:val="00C104AC"/>
    <w:rsid w:val="00C704A3"/>
    <w:rsid w:val="00C7094B"/>
    <w:rsid w:val="00C72192"/>
    <w:rsid w:val="00C736E9"/>
    <w:rsid w:val="00CC0DE4"/>
    <w:rsid w:val="00CD532C"/>
    <w:rsid w:val="00CD7BDE"/>
    <w:rsid w:val="00D5041C"/>
    <w:rsid w:val="00D721E1"/>
    <w:rsid w:val="00D864D8"/>
    <w:rsid w:val="00D940BD"/>
    <w:rsid w:val="00DD1CC7"/>
    <w:rsid w:val="00DD214F"/>
    <w:rsid w:val="00E13777"/>
    <w:rsid w:val="00E34945"/>
    <w:rsid w:val="00E52961"/>
    <w:rsid w:val="00E71B69"/>
    <w:rsid w:val="00ED5EBF"/>
    <w:rsid w:val="00EE289F"/>
    <w:rsid w:val="00F31A1A"/>
    <w:rsid w:val="00F437FE"/>
    <w:rsid w:val="00FB6E7C"/>
    <w:rsid w:val="00FD4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F7"/>
    <w:pPr>
      <w:spacing w:after="0" w:line="240" w:lineRule="auto"/>
    </w:pPr>
    <w:rPr>
      <w:rFonts w:ascii="Times New Roman" w:eastAsia="MS Mincho" w:hAnsi="Times New Roman" w:cs="Times New Roman"/>
      <w:sz w:val="24"/>
      <w:szCs w:val="24"/>
      <w:lang w:eastAsia="ja-JP"/>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a1">
    <w:name w:val="ca1"/>
    <w:rsid w:val="003557F7"/>
    <w:rPr>
      <w:b/>
      <w:bCs/>
      <w:color w:val="005F00"/>
      <w:sz w:val="24"/>
      <w:szCs w:val="24"/>
    </w:rPr>
  </w:style>
  <w:style w:type="character" w:customStyle="1" w:styleId="tal1">
    <w:name w:val="tal1"/>
    <w:basedOn w:val="Fontdeparagrafimplicit"/>
    <w:rsid w:val="003557F7"/>
  </w:style>
  <w:style w:type="character" w:customStyle="1" w:styleId="tpa1">
    <w:name w:val="tpa1"/>
    <w:basedOn w:val="Fontdeparagrafimplicit"/>
    <w:rsid w:val="003557F7"/>
  </w:style>
  <w:style w:type="paragraph" w:styleId="Subsol">
    <w:name w:val="footer"/>
    <w:basedOn w:val="Normal"/>
    <w:link w:val="SubsolCaracter"/>
    <w:uiPriority w:val="99"/>
    <w:rsid w:val="003557F7"/>
    <w:pPr>
      <w:tabs>
        <w:tab w:val="center" w:pos="4677"/>
        <w:tab w:val="right" w:pos="9355"/>
      </w:tabs>
    </w:pPr>
  </w:style>
  <w:style w:type="character" w:customStyle="1" w:styleId="SubsolCaracter">
    <w:name w:val="Subsol Caracter"/>
    <w:basedOn w:val="Fontdeparagrafimplicit"/>
    <w:link w:val="Subsol"/>
    <w:uiPriority w:val="99"/>
    <w:rsid w:val="003557F7"/>
    <w:rPr>
      <w:rFonts w:ascii="Times New Roman" w:eastAsia="MS Mincho" w:hAnsi="Times New Roman" w:cs="Times New Roman"/>
      <w:sz w:val="24"/>
      <w:szCs w:val="24"/>
      <w:lang w:eastAsia="ja-JP"/>
    </w:rPr>
  </w:style>
  <w:style w:type="character" w:styleId="Numrdepagin">
    <w:name w:val="page number"/>
    <w:basedOn w:val="Fontdeparagrafimplicit"/>
    <w:rsid w:val="003557F7"/>
  </w:style>
  <w:style w:type="character" w:styleId="Robust">
    <w:name w:val="Strong"/>
    <w:uiPriority w:val="22"/>
    <w:qFormat/>
    <w:rsid w:val="003557F7"/>
    <w:rPr>
      <w:b/>
      <w:bCs/>
    </w:rPr>
  </w:style>
  <w:style w:type="paragraph" w:styleId="TextnBalon">
    <w:name w:val="Balloon Text"/>
    <w:basedOn w:val="Normal"/>
    <w:link w:val="TextnBalonCaracter"/>
    <w:uiPriority w:val="99"/>
    <w:semiHidden/>
    <w:unhideWhenUsed/>
    <w:rsid w:val="005E03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03A0"/>
    <w:rPr>
      <w:rFonts w:ascii="Tahoma" w:eastAsia="MS Mincho" w:hAnsi="Tahoma" w:cs="Tahoma"/>
      <w:sz w:val="16"/>
      <w:szCs w:val="16"/>
      <w:lang w:eastAsia="ja-JP"/>
    </w:rPr>
  </w:style>
  <w:style w:type="character" w:styleId="Hyperlink">
    <w:name w:val="Hyperlink"/>
    <w:uiPriority w:val="99"/>
    <w:unhideWhenUsed/>
    <w:rsid w:val="000E0D3C"/>
    <w:rPr>
      <w:color w:val="0563C1"/>
      <w:u w:val="single"/>
    </w:rPr>
  </w:style>
  <w:style w:type="paragraph" w:styleId="Antet">
    <w:name w:val="header"/>
    <w:basedOn w:val="Normal"/>
    <w:link w:val="AntetCaracter"/>
    <w:uiPriority w:val="99"/>
    <w:unhideWhenUsed/>
    <w:rsid w:val="00F31A1A"/>
    <w:pPr>
      <w:tabs>
        <w:tab w:val="center" w:pos="4677"/>
        <w:tab w:val="right" w:pos="9355"/>
      </w:tabs>
    </w:pPr>
  </w:style>
  <w:style w:type="character" w:customStyle="1" w:styleId="AntetCaracter">
    <w:name w:val="Antet Caracter"/>
    <w:basedOn w:val="Fontdeparagrafimplicit"/>
    <w:link w:val="Antet"/>
    <w:uiPriority w:val="99"/>
    <w:rsid w:val="00F31A1A"/>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F7"/>
    <w:pPr>
      <w:spacing w:after="0" w:line="240" w:lineRule="auto"/>
    </w:pPr>
    <w:rPr>
      <w:rFonts w:ascii="Times New Roman" w:eastAsia="MS Mincho" w:hAnsi="Times New Roman" w:cs="Times New Roman"/>
      <w:sz w:val="24"/>
      <w:szCs w:val="24"/>
      <w:lang w:eastAsia="ja-JP"/>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a1">
    <w:name w:val="ca1"/>
    <w:rsid w:val="003557F7"/>
    <w:rPr>
      <w:b/>
      <w:bCs/>
      <w:color w:val="005F00"/>
      <w:sz w:val="24"/>
      <w:szCs w:val="24"/>
    </w:rPr>
  </w:style>
  <w:style w:type="character" w:customStyle="1" w:styleId="tal1">
    <w:name w:val="tal1"/>
    <w:basedOn w:val="Fontdeparagrafimplicit"/>
    <w:rsid w:val="003557F7"/>
  </w:style>
  <w:style w:type="character" w:customStyle="1" w:styleId="tpa1">
    <w:name w:val="tpa1"/>
    <w:basedOn w:val="Fontdeparagrafimplicit"/>
    <w:rsid w:val="003557F7"/>
  </w:style>
  <w:style w:type="paragraph" w:styleId="Subsol">
    <w:name w:val="footer"/>
    <w:basedOn w:val="Normal"/>
    <w:link w:val="SubsolCaracter"/>
    <w:uiPriority w:val="99"/>
    <w:rsid w:val="003557F7"/>
    <w:pPr>
      <w:tabs>
        <w:tab w:val="center" w:pos="4677"/>
        <w:tab w:val="right" w:pos="9355"/>
      </w:tabs>
    </w:pPr>
  </w:style>
  <w:style w:type="character" w:customStyle="1" w:styleId="SubsolCaracter">
    <w:name w:val="Subsol Caracter"/>
    <w:basedOn w:val="Fontdeparagrafimplicit"/>
    <w:link w:val="Subsol"/>
    <w:uiPriority w:val="99"/>
    <w:rsid w:val="003557F7"/>
    <w:rPr>
      <w:rFonts w:ascii="Times New Roman" w:eastAsia="MS Mincho" w:hAnsi="Times New Roman" w:cs="Times New Roman"/>
      <w:sz w:val="24"/>
      <w:szCs w:val="24"/>
      <w:lang w:eastAsia="ja-JP"/>
    </w:rPr>
  </w:style>
  <w:style w:type="character" w:styleId="Numrdepagin">
    <w:name w:val="page number"/>
    <w:basedOn w:val="Fontdeparagrafimplicit"/>
    <w:rsid w:val="003557F7"/>
  </w:style>
  <w:style w:type="character" w:styleId="Robust">
    <w:name w:val="Strong"/>
    <w:uiPriority w:val="22"/>
    <w:qFormat/>
    <w:rsid w:val="003557F7"/>
    <w:rPr>
      <w:b/>
      <w:bCs/>
    </w:rPr>
  </w:style>
  <w:style w:type="paragraph" w:styleId="TextnBalon">
    <w:name w:val="Balloon Text"/>
    <w:basedOn w:val="Normal"/>
    <w:link w:val="TextnBalonCaracter"/>
    <w:uiPriority w:val="99"/>
    <w:semiHidden/>
    <w:unhideWhenUsed/>
    <w:rsid w:val="005E03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03A0"/>
    <w:rPr>
      <w:rFonts w:ascii="Tahoma" w:eastAsia="MS Mincho" w:hAnsi="Tahoma" w:cs="Tahoma"/>
      <w:sz w:val="16"/>
      <w:szCs w:val="16"/>
      <w:lang w:eastAsia="ja-JP"/>
    </w:rPr>
  </w:style>
  <w:style w:type="character" w:styleId="Hyperlink">
    <w:name w:val="Hyperlink"/>
    <w:uiPriority w:val="99"/>
    <w:unhideWhenUsed/>
    <w:rsid w:val="000E0D3C"/>
    <w:rPr>
      <w:color w:val="0563C1"/>
      <w:u w:val="single"/>
    </w:rPr>
  </w:style>
  <w:style w:type="paragraph" w:styleId="Antet">
    <w:name w:val="header"/>
    <w:basedOn w:val="Normal"/>
    <w:link w:val="AntetCaracter"/>
    <w:uiPriority w:val="99"/>
    <w:unhideWhenUsed/>
    <w:rsid w:val="00F31A1A"/>
    <w:pPr>
      <w:tabs>
        <w:tab w:val="center" w:pos="4677"/>
        <w:tab w:val="right" w:pos="9355"/>
      </w:tabs>
    </w:pPr>
  </w:style>
  <w:style w:type="character" w:customStyle="1" w:styleId="AntetCaracter">
    <w:name w:val="Antet Caracter"/>
    <w:basedOn w:val="Fontdeparagrafimplicit"/>
    <w:link w:val="Antet"/>
    <w:uiPriority w:val="99"/>
    <w:rsid w:val="00F31A1A"/>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34031">
      <w:bodyDiv w:val="1"/>
      <w:marLeft w:val="0"/>
      <w:marRight w:val="0"/>
      <w:marTop w:val="0"/>
      <w:marBottom w:val="0"/>
      <w:divBdr>
        <w:top w:val="none" w:sz="0" w:space="0" w:color="auto"/>
        <w:left w:val="none" w:sz="0" w:space="0" w:color="auto"/>
        <w:bottom w:val="none" w:sz="0" w:space="0" w:color="auto"/>
        <w:right w:val="none" w:sz="0" w:space="0" w:color="auto"/>
      </w:divBdr>
    </w:div>
    <w:div w:id="619726567">
      <w:bodyDiv w:val="1"/>
      <w:marLeft w:val="0"/>
      <w:marRight w:val="0"/>
      <w:marTop w:val="0"/>
      <w:marBottom w:val="0"/>
      <w:divBdr>
        <w:top w:val="none" w:sz="0" w:space="0" w:color="auto"/>
        <w:left w:val="none" w:sz="0" w:space="0" w:color="auto"/>
        <w:bottom w:val="none" w:sz="0" w:space="0" w:color="auto"/>
        <w:right w:val="none" w:sz="0" w:space="0" w:color="auto"/>
      </w:divBdr>
    </w:div>
    <w:div w:id="9921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F1DE9-66AD-42E7-80E9-8F742824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978</Words>
  <Characters>5578</Characters>
  <Application>Microsoft Office Word</Application>
  <DocSecurity>0</DocSecurity>
  <Lines>46</Lines>
  <Paragraphs>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admin</cp:lastModifiedBy>
  <cp:revision>3</cp:revision>
  <cp:lastPrinted>2020-05-04T07:25:00Z</cp:lastPrinted>
  <dcterms:created xsi:type="dcterms:W3CDTF">2020-07-04T11:04:00Z</dcterms:created>
  <dcterms:modified xsi:type="dcterms:W3CDTF">2020-07-06T05:34:00Z</dcterms:modified>
</cp:coreProperties>
</file>