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60" w:type="pct"/>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9275"/>
      </w:tblGrid>
      <w:tr w:rsidR="00045ECF" w:rsidRPr="00E61410" w:rsidTr="00695E3A">
        <w:tc>
          <w:tcPr>
            <w:tcW w:w="5000" w:type="pct"/>
            <w:tcBorders>
              <w:bottom w:val="single" w:sz="12" w:space="0" w:color="666666"/>
            </w:tcBorders>
            <w:shd w:val="clear" w:color="auto" w:fill="auto"/>
          </w:tcPr>
          <w:p w:rsidR="00045ECF" w:rsidRPr="00B752C1" w:rsidRDefault="00045ECF" w:rsidP="00695E3A">
            <w:pPr>
              <w:spacing w:after="0" w:line="240" w:lineRule="auto"/>
              <w:ind w:firstLine="540"/>
              <w:jc w:val="center"/>
              <w:rPr>
                <w:rFonts w:ascii="Times New Roman" w:eastAsia="Times New Roman" w:hAnsi="Times New Roman"/>
                <w:b/>
                <w:bCs/>
                <w:color w:val="000000"/>
                <w:sz w:val="28"/>
                <w:szCs w:val="28"/>
                <w:lang w:val="ro-MD" w:eastAsia="ru-RU"/>
              </w:rPr>
            </w:pPr>
            <w:r>
              <w:rPr>
                <w:rFonts w:ascii="Times New Roman" w:eastAsia="Times New Roman" w:hAnsi="Times New Roman"/>
                <w:b/>
                <w:bCs/>
                <w:color w:val="000000"/>
                <w:sz w:val="28"/>
                <w:szCs w:val="28"/>
                <w:lang w:val="ro-MD" w:eastAsia="ru-RU"/>
              </w:rPr>
              <w:t>N</w:t>
            </w:r>
            <w:r w:rsidRPr="00B752C1">
              <w:rPr>
                <w:rFonts w:ascii="Times New Roman" w:eastAsia="Times New Roman" w:hAnsi="Times New Roman"/>
                <w:b/>
                <w:bCs/>
                <w:color w:val="000000"/>
                <w:sz w:val="28"/>
                <w:szCs w:val="28"/>
                <w:lang w:val="ro-MD" w:eastAsia="ru-RU"/>
              </w:rPr>
              <w:t>otă informativă</w:t>
            </w:r>
          </w:p>
          <w:p w:rsidR="00045ECF" w:rsidRPr="00B752C1" w:rsidRDefault="00045ECF" w:rsidP="00695E3A">
            <w:pPr>
              <w:spacing w:after="0" w:line="240" w:lineRule="auto"/>
              <w:jc w:val="center"/>
              <w:rPr>
                <w:rFonts w:ascii="Times New Roman" w:eastAsia="Times New Roman" w:hAnsi="Times New Roman"/>
                <w:b/>
                <w:bCs/>
                <w:color w:val="000000"/>
                <w:sz w:val="28"/>
                <w:szCs w:val="28"/>
                <w:lang w:val="ro-MD" w:eastAsia="ru-RU"/>
              </w:rPr>
            </w:pPr>
            <w:r w:rsidRPr="00E61410">
              <w:rPr>
                <w:rFonts w:ascii="Times New Roman" w:eastAsia="Times New Roman" w:hAnsi="Times New Roman"/>
                <w:b/>
                <w:bCs/>
                <w:color w:val="000000"/>
                <w:sz w:val="28"/>
                <w:szCs w:val="28"/>
                <w:lang w:val="ro-MD" w:eastAsia="ru-RU"/>
              </w:rPr>
              <w:t xml:space="preserve">la proiectul </w:t>
            </w:r>
            <w:r>
              <w:rPr>
                <w:rFonts w:ascii="Times New Roman" w:eastAsia="Times New Roman" w:hAnsi="Times New Roman"/>
                <w:b/>
                <w:bCs/>
                <w:color w:val="000000"/>
                <w:sz w:val="28"/>
                <w:szCs w:val="28"/>
                <w:lang w:val="ro-MD" w:eastAsia="ru-RU"/>
              </w:rPr>
              <w:t xml:space="preserve">de lege </w:t>
            </w:r>
            <w:r w:rsidRPr="00B752C1">
              <w:rPr>
                <w:rFonts w:ascii="Times New Roman" w:eastAsia="Times New Roman" w:hAnsi="Times New Roman"/>
                <w:b/>
                <w:bCs/>
                <w:color w:val="000000"/>
                <w:sz w:val="28"/>
                <w:szCs w:val="28"/>
                <w:lang w:val="ro-MD" w:eastAsia="ru-RU"/>
              </w:rPr>
              <w:t xml:space="preserve">pentru modificarea Legii nr.77/2016 </w:t>
            </w:r>
          </w:p>
          <w:p w:rsidR="00045ECF" w:rsidRPr="00E61410" w:rsidRDefault="00045ECF" w:rsidP="00695E3A">
            <w:pPr>
              <w:spacing w:after="120" w:line="240" w:lineRule="auto"/>
              <w:jc w:val="center"/>
              <w:rPr>
                <w:rFonts w:ascii="Times New Roman" w:eastAsia="Times New Roman" w:hAnsi="Times New Roman"/>
                <w:b/>
                <w:bCs/>
                <w:color w:val="000000"/>
                <w:sz w:val="28"/>
                <w:szCs w:val="28"/>
                <w:lang w:val="ro-MD" w:eastAsia="ru-RU"/>
              </w:rPr>
            </w:pPr>
            <w:r w:rsidRPr="00B752C1">
              <w:rPr>
                <w:rFonts w:ascii="Times New Roman" w:eastAsia="Times New Roman" w:hAnsi="Times New Roman"/>
                <w:b/>
                <w:bCs/>
                <w:color w:val="000000"/>
                <w:sz w:val="28"/>
                <w:szCs w:val="28"/>
                <w:lang w:val="ro-MD" w:eastAsia="ru-RU"/>
              </w:rPr>
              <w:t>cu privire la parcurile pentru tehnologia informației</w:t>
            </w:r>
          </w:p>
        </w:tc>
      </w:tr>
      <w:tr w:rsidR="00045ECF" w:rsidRPr="00E61410" w:rsidTr="00695E3A">
        <w:tc>
          <w:tcPr>
            <w:tcW w:w="5000" w:type="pct"/>
            <w:shd w:val="clear" w:color="auto" w:fill="CCCCCC"/>
          </w:tcPr>
          <w:p w:rsidR="00045ECF" w:rsidRPr="00E61410" w:rsidRDefault="00045ECF" w:rsidP="00695E3A">
            <w:pPr>
              <w:spacing w:before="120" w:after="120" w:line="240" w:lineRule="auto"/>
              <w:jc w:val="both"/>
              <w:rPr>
                <w:rFonts w:ascii="Times New Roman" w:eastAsia="Times New Roman" w:hAnsi="Times New Roman" w:cs="Candara"/>
                <w:b/>
                <w:bCs/>
                <w:i/>
                <w:color w:val="000000"/>
                <w:sz w:val="26"/>
                <w:szCs w:val="26"/>
                <w:lang w:val="ro-MD" w:eastAsia="ru-RU"/>
              </w:rPr>
            </w:pPr>
            <w:r w:rsidRPr="00E61410">
              <w:rPr>
                <w:rFonts w:ascii="Times New Roman" w:hAnsi="Times New Roman"/>
                <w:b/>
                <w:bCs/>
                <w:color w:val="000000"/>
                <w:sz w:val="28"/>
                <w:szCs w:val="28"/>
                <w:lang w:val="ro-RO"/>
              </w:rPr>
              <w:t xml:space="preserve">I. Denumirea autorului </w:t>
            </w:r>
            <w:proofErr w:type="spellStart"/>
            <w:r w:rsidRPr="00E61410">
              <w:rPr>
                <w:rFonts w:ascii="Times New Roman" w:hAnsi="Times New Roman"/>
                <w:b/>
                <w:bCs/>
                <w:color w:val="000000"/>
                <w:sz w:val="28"/>
                <w:szCs w:val="28"/>
                <w:lang w:val="ro-RO"/>
              </w:rPr>
              <w:t>şi</w:t>
            </w:r>
            <w:proofErr w:type="spellEnd"/>
            <w:r w:rsidRPr="00E61410">
              <w:rPr>
                <w:rFonts w:ascii="Times New Roman" w:hAnsi="Times New Roman"/>
                <w:b/>
                <w:bCs/>
                <w:color w:val="000000"/>
                <w:sz w:val="28"/>
                <w:szCs w:val="28"/>
                <w:lang w:val="ro-RO"/>
              </w:rPr>
              <w:t>, după caz, a participanților la elaborarea proiectului</w:t>
            </w:r>
          </w:p>
        </w:tc>
      </w:tr>
      <w:tr w:rsidR="00045ECF" w:rsidRPr="00E61410" w:rsidTr="00695E3A">
        <w:tc>
          <w:tcPr>
            <w:tcW w:w="5000" w:type="pct"/>
            <w:shd w:val="clear" w:color="auto" w:fill="auto"/>
          </w:tcPr>
          <w:p w:rsidR="00045ECF" w:rsidRPr="00786D3D" w:rsidRDefault="00045ECF" w:rsidP="00695E3A">
            <w:pPr>
              <w:spacing w:after="0" w:line="240" w:lineRule="auto"/>
              <w:jc w:val="both"/>
              <w:rPr>
                <w:rFonts w:ascii="Times New Roman" w:hAnsi="Times New Roman"/>
                <w:bCs/>
                <w:color w:val="000000"/>
                <w:sz w:val="26"/>
                <w:szCs w:val="26"/>
                <w:lang w:val="ro-RO"/>
              </w:rPr>
            </w:pPr>
            <w:r w:rsidRPr="00786D3D">
              <w:rPr>
                <w:rFonts w:ascii="Times New Roman" w:eastAsia="Times New Roman" w:hAnsi="Times New Roman" w:cs="Candara"/>
                <w:bCs/>
                <w:color w:val="000000"/>
                <w:sz w:val="28"/>
                <w:szCs w:val="28"/>
                <w:lang w:val="ro-MD" w:eastAsia="ru-RU"/>
              </w:rPr>
              <w:t>Proiectul a fost elaborat de către Ministerul Economiei și Infrastructurii</w:t>
            </w:r>
            <w:r>
              <w:rPr>
                <w:rFonts w:ascii="Times New Roman" w:eastAsia="Times New Roman" w:hAnsi="Times New Roman" w:cs="Candara"/>
                <w:bCs/>
                <w:color w:val="000000"/>
                <w:sz w:val="28"/>
                <w:szCs w:val="28"/>
                <w:lang w:val="ro-MD" w:eastAsia="ru-RU"/>
              </w:rPr>
              <w:t>.</w:t>
            </w:r>
            <w:r w:rsidRPr="00786D3D">
              <w:rPr>
                <w:rFonts w:ascii="Times New Roman" w:hAnsi="Times New Roman"/>
                <w:bCs/>
                <w:color w:val="000000"/>
                <w:sz w:val="26"/>
                <w:szCs w:val="26"/>
                <w:lang w:val="ro-RO"/>
              </w:rPr>
              <w:t xml:space="preserve"> </w:t>
            </w:r>
          </w:p>
        </w:tc>
      </w:tr>
      <w:tr w:rsidR="00045ECF" w:rsidRPr="00E61410" w:rsidTr="00695E3A">
        <w:trPr>
          <w:trHeight w:val="609"/>
        </w:trPr>
        <w:tc>
          <w:tcPr>
            <w:tcW w:w="5000" w:type="pct"/>
            <w:shd w:val="clear" w:color="auto" w:fill="CCCCCC"/>
          </w:tcPr>
          <w:p w:rsidR="00045ECF" w:rsidRPr="00E61410" w:rsidRDefault="00045ECF" w:rsidP="00695E3A">
            <w:pPr>
              <w:spacing w:before="120" w:after="120" w:line="240" w:lineRule="auto"/>
              <w:jc w:val="both"/>
              <w:rPr>
                <w:rFonts w:ascii="Times New Roman" w:eastAsia="Times New Roman" w:hAnsi="Times New Roman" w:cs="Candara"/>
                <w:b/>
                <w:bCs/>
                <w:color w:val="000000"/>
                <w:sz w:val="28"/>
                <w:szCs w:val="28"/>
                <w:lang w:val="ro-MD" w:eastAsia="ru-RU"/>
              </w:rPr>
            </w:pPr>
            <w:r w:rsidRPr="00E61410">
              <w:rPr>
                <w:rFonts w:ascii="Times New Roman" w:eastAsia="Times New Roman" w:hAnsi="Times New Roman" w:cs="Candara"/>
                <w:b/>
                <w:bCs/>
                <w:color w:val="000000"/>
                <w:sz w:val="28"/>
                <w:szCs w:val="28"/>
                <w:lang w:val="ro-MD" w:eastAsia="ru-RU"/>
              </w:rPr>
              <w:t xml:space="preserve">II. Condițiile ce au impus elaborarea proiectului </w:t>
            </w:r>
            <w:r w:rsidRPr="00E61410">
              <w:rPr>
                <w:rFonts w:ascii="Times New Roman" w:eastAsia="Times New Roman" w:hAnsi="Times New Roman" w:cs="Candara"/>
                <w:b/>
                <w:bCs/>
                <w:color w:val="000000"/>
                <w:sz w:val="28"/>
                <w:szCs w:val="28"/>
                <w:lang w:eastAsia="ru-RU"/>
              </w:rPr>
              <w:t xml:space="preserve">de act </w:t>
            </w:r>
            <w:r w:rsidRPr="00E61410">
              <w:rPr>
                <w:rFonts w:ascii="Times New Roman" w:eastAsia="Times New Roman" w:hAnsi="Times New Roman" w:cs="Candara"/>
                <w:b/>
                <w:bCs/>
                <w:color w:val="000000"/>
                <w:sz w:val="28"/>
                <w:szCs w:val="28"/>
                <w:lang w:val="ro-RO" w:eastAsia="ru-RU"/>
              </w:rPr>
              <w:t xml:space="preserve">normativ </w:t>
            </w:r>
            <w:proofErr w:type="spellStart"/>
            <w:r w:rsidRPr="00E61410">
              <w:rPr>
                <w:rFonts w:ascii="Times New Roman" w:eastAsia="Times New Roman" w:hAnsi="Times New Roman" w:cs="Candara"/>
                <w:b/>
                <w:bCs/>
                <w:color w:val="000000"/>
                <w:sz w:val="28"/>
                <w:szCs w:val="28"/>
                <w:lang w:val="ro-RO" w:eastAsia="ru-RU"/>
              </w:rPr>
              <w:t>şi</w:t>
            </w:r>
            <w:proofErr w:type="spellEnd"/>
            <w:r w:rsidRPr="00E61410">
              <w:rPr>
                <w:rFonts w:ascii="Times New Roman" w:eastAsia="Times New Roman" w:hAnsi="Times New Roman" w:cs="Candara"/>
                <w:b/>
                <w:bCs/>
                <w:color w:val="000000"/>
                <w:sz w:val="28"/>
                <w:szCs w:val="28"/>
                <w:lang w:val="ro-RO" w:eastAsia="ru-RU"/>
              </w:rPr>
              <w:t xml:space="preserve"> finalitățile urmărite</w:t>
            </w:r>
          </w:p>
        </w:tc>
      </w:tr>
      <w:tr w:rsidR="00045ECF" w:rsidRPr="00E61410" w:rsidTr="00045ECF">
        <w:trPr>
          <w:trHeight w:val="1700"/>
        </w:trPr>
        <w:tc>
          <w:tcPr>
            <w:tcW w:w="5000" w:type="pct"/>
            <w:shd w:val="clear" w:color="auto" w:fill="auto"/>
            <w:hideMark/>
          </w:tcPr>
          <w:p w:rsidR="00045ECF" w:rsidRDefault="00045ECF" w:rsidP="00695E3A">
            <w:pPr>
              <w:spacing w:after="120" w:line="240" w:lineRule="auto"/>
              <w:jc w:val="both"/>
              <w:rPr>
                <w:rFonts w:ascii="Times New Roman" w:eastAsia="Times New Roman" w:hAnsi="Times New Roman" w:cs="Candara"/>
                <w:bCs/>
                <w:color w:val="000000"/>
                <w:sz w:val="28"/>
                <w:szCs w:val="28"/>
                <w:lang w:val="ro-RO" w:eastAsia="ru-RU"/>
              </w:rPr>
            </w:pPr>
            <w:r>
              <w:rPr>
                <w:rFonts w:ascii="Times New Roman" w:eastAsia="Times New Roman" w:hAnsi="Times New Roman" w:cs="Candara"/>
                <w:bCs/>
                <w:color w:val="000000"/>
                <w:sz w:val="28"/>
                <w:szCs w:val="28"/>
                <w:lang w:val="ro-MD" w:eastAsia="ru-RU"/>
              </w:rPr>
              <w:t xml:space="preserve">Proiectul a fost elaborat în vederea modificării </w:t>
            </w:r>
            <w:r w:rsidRPr="00D264BC">
              <w:rPr>
                <w:rFonts w:ascii="Times New Roman" w:eastAsia="Times New Roman" w:hAnsi="Times New Roman" w:cs="Candara"/>
                <w:bCs/>
                <w:color w:val="000000"/>
                <w:sz w:val="28"/>
                <w:szCs w:val="28"/>
                <w:lang w:val="ro-RO" w:eastAsia="ru-RU"/>
              </w:rPr>
              <w:t xml:space="preserve">Legii </w:t>
            </w:r>
            <w:r>
              <w:rPr>
                <w:rFonts w:ascii="Times New Roman" w:eastAsia="Times New Roman" w:hAnsi="Times New Roman" w:cs="Candara"/>
                <w:bCs/>
                <w:color w:val="000000"/>
                <w:sz w:val="28"/>
                <w:szCs w:val="28"/>
                <w:lang w:val="ro-RO" w:eastAsia="ru-RU"/>
              </w:rPr>
              <w:t>nr.77/</w:t>
            </w:r>
            <w:r w:rsidRPr="00D264BC">
              <w:rPr>
                <w:rFonts w:ascii="Times New Roman" w:eastAsia="Times New Roman" w:hAnsi="Times New Roman" w:cs="Candara"/>
                <w:bCs/>
                <w:color w:val="000000"/>
                <w:sz w:val="28"/>
                <w:szCs w:val="28"/>
                <w:lang w:val="ro-RO" w:eastAsia="ru-RU"/>
              </w:rPr>
              <w:t>2016 cu privire la parcurile pentru tehnologia informației</w:t>
            </w:r>
            <w:r>
              <w:rPr>
                <w:rFonts w:ascii="Times New Roman" w:eastAsia="Times New Roman" w:hAnsi="Times New Roman" w:cs="Candara"/>
                <w:bCs/>
                <w:color w:val="000000"/>
                <w:sz w:val="28"/>
                <w:szCs w:val="28"/>
                <w:lang w:val="ro-RO" w:eastAsia="ru-RU"/>
              </w:rPr>
              <w:t xml:space="preserve">. </w:t>
            </w:r>
            <w:r w:rsidRPr="004A3526">
              <w:rPr>
                <w:rFonts w:ascii="Times New Roman" w:eastAsia="Times New Roman" w:hAnsi="Times New Roman" w:cs="Candara"/>
                <w:bCs/>
                <w:color w:val="000000"/>
                <w:sz w:val="28"/>
                <w:szCs w:val="28"/>
                <w:lang w:val="ro-RO" w:eastAsia="ru-RU"/>
              </w:rPr>
              <w:t xml:space="preserve">Scopul proiectului constă în extinderea garanțiilor privind aplicarea impozitului unic în formula actuală pentru întreg termen de activitate al parcului IT, stabilit prin </w:t>
            </w:r>
            <w:proofErr w:type="spellStart"/>
            <w:r w:rsidRPr="004A3526">
              <w:rPr>
                <w:rFonts w:ascii="Times New Roman" w:eastAsia="Times New Roman" w:hAnsi="Times New Roman" w:cs="Candara"/>
                <w:bCs/>
                <w:color w:val="000000"/>
                <w:sz w:val="28"/>
                <w:szCs w:val="28"/>
                <w:lang w:val="ro-RO" w:eastAsia="ru-RU"/>
              </w:rPr>
              <w:t>H</w:t>
            </w:r>
            <w:r>
              <w:rPr>
                <w:rFonts w:ascii="Times New Roman" w:eastAsia="Times New Roman" w:hAnsi="Times New Roman" w:cs="Candara"/>
                <w:bCs/>
                <w:color w:val="000000"/>
                <w:sz w:val="28"/>
                <w:szCs w:val="28"/>
                <w:lang w:val="ro-RO" w:eastAsia="ru-RU"/>
              </w:rPr>
              <w:t>otărîrea</w:t>
            </w:r>
            <w:proofErr w:type="spellEnd"/>
            <w:r>
              <w:rPr>
                <w:rFonts w:ascii="Times New Roman" w:eastAsia="Times New Roman" w:hAnsi="Times New Roman" w:cs="Candara"/>
                <w:bCs/>
                <w:color w:val="000000"/>
                <w:sz w:val="28"/>
                <w:szCs w:val="28"/>
                <w:lang w:val="ro-RO" w:eastAsia="ru-RU"/>
              </w:rPr>
              <w:t xml:space="preserve"> </w:t>
            </w:r>
            <w:r w:rsidRPr="004A3526">
              <w:rPr>
                <w:rFonts w:ascii="Times New Roman" w:eastAsia="Times New Roman" w:hAnsi="Times New Roman" w:cs="Candara"/>
                <w:bCs/>
                <w:color w:val="000000"/>
                <w:sz w:val="28"/>
                <w:szCs w:val="28"/>
                <w:lang w:val="ro-RO" w:eastAsia="ru-RU"/>
              </w:rPr>
              <w:t>G</w:t>
            </w:r>
            <w:r>
              <w:rPr>
                <w:rFonts w:ascii="Times New Roman" w:eastAsia="Times New Roman" w:hAnsi="Times New Roman" w:cs="Candara"/>
                <w:bCs/>
                <w:color w:val="000000"/>
                <w:sz w:val="28"/>
                <w:szCs w:val="28"/>
                <w:lang w:val="ro-RO" w:eastAsia="ru-RU"/>
              </w:rPr>
              <w:t>uvernului nr.1144/2017cu privire la</w:t>
            </w:r>
            <w:r w:rsidRPr="004A3526">
              <w:rPr>
                <w:rFonts w:ascii="Times New Roman" w:eastAsia="Times New Roman" w:hAnsi="Times New Roman" w:cs="Candara"/>
                <w:bCs/>
                <w:color w:val="000000"/>
                <w:sz w:val="28"/>
                <w:szCs w:val="28"/>
                <w:lang w:val="ro-RO" w:eastAsia="ru-RU"/>
              </w:rPr>
              <w:t xml:space="preserve"> crearea parcului</w:t>
            </w:r>
            <w:r>
              <w:rPr>
                <w:rFonts w:ascii="Times New Roman" w:eastAsia="Times New Roman" w:hAnsi="Times New Roman" w:cs="Candara"/>
                <w:bCs/>
                <w:color w:val="000000"/>
                <w:sz w:val="28"/>
                <w:szCs w:val="28"/>
                <w:lang w:val="ro-RO" w:eastAsia="ru-RU"/>
              </w:rPr>
              <w:t xml:space="preserve"> pentru tehnologia informației „Moldova IT </w:t>
            </w:r>
            <w:proofErr w:type="spellStart"/>
            <w:r>
              <w:rPr>
                <w:rFonts w:ascii="Times New Roman" w:eastAsia="Times New Roman" w:hAnsi="Times New Roman" w:cs="Candara"/>
                <w:bCs/>
                <w:color w:val="000000"/>
                <w:sz w:val="28"/>
                <w:szCs w:val="28"/>
                <w:lang w:val="ro-RO" w:eastAsia="ru-RU"/>
              </w:rPr>
              <w:t>park</w:t>
            </w:r>
            <w:proofErr w:type="spellEnd"/>
            <w:r>
              <w:rPr>
                <w:rFonts w:ascii="Times New Roman" w:eastAsia="Times New Roman" w:hAnsi="Times New Roman" w:cs="Candara"/>
                <w:bCs/>
                <w:color w:val="000000"/>
                <w:sz w:val="28"/>
                <w:szCs w:val="28"/>
                <w:lang w:val="ro-RO" w:eastAsia="ru-RU"/>
              </w:rPr>
              <w:t>”.</w:t>
            </w:r>
          </w:p>
          <w:p w:rsidR="00045ECF" w:rsidRPr="00AF65F1" w:rsidRDefault="00045ECF" w:rsidP="00695E3A">
            <w:pPr>
              <w:spacing w:after="0" w:line="240" w:lineRule="auto"/>
              <w:jc w:val="both"/>
              <w:rPr>
                <w:rFonts w:ascii="Times New Roman" w:eastAsia="Times New Roman" w:hAnsi="Times New Roman" w:cs="Candara"/>
                <w:bCs/>
                <w:sz w:val="28"/>
                <w:szCs w:val="28"/>
                <w:lang w:val="ro-RO" w:eastAsia="ru-RU"/>
              </w:rPr>
            </w:pPr>
            <w:r w:rsidRPr="00EA4F86">
              <w:rPr>
                <w:rFonts w:ascii="Times New Roman" w:eastAsia="Times New Roman" w:hAnsi="Times New Roman" w:cs="Candara"/>
                <w:bCs/>
                <w:color w:val="000000"/>
                <w:sz w:val="28"/>
                <w:szCs w:val="28"/>
                <w:lang w:val="ro-RO" w:eastAsia="ru-RU"/>
              </w:rPr>
              <w:t xml:space="preserve">În </w:t>
            </w:r>
            <w:r>
              <w:rPr>
                <w:rFonts w:ascii="Times New Roman" w:eastAsia="Times New Roman" w:hAnsi="Times New Roman" w:cs="Candara"/>
                <w:bCs/>
                <w:color w:val="000000"/>
                <w:sz w:val="28"/>
                <w:szCs w:val="28"/>
                <w:lang w:val="ro-RO" w:eastAsia="ru-RU"/>
              </w:rPr>
              <w:t xml:space="preserve">prezent, art.15 (alin. 4) prevede dreptul rezidenților de a beneficia de impozit unic, având rata și condițiile actuale, pentru o perioadă garantată de 5 ani, de la data intrării în vigoare a Legii nr.77/2016. Prin urmare, la finele anului 2021 expiră termenul prevăzut în legislație </w:t>
            </w:r>
            <w:r w:rsidRPr="00AF65F1">
              <w:rPr>
                <w:rFonts w:ascii="Times New Roman" w:eastAsia="Times New Roman" w:hAnsi="Times New Roman" w:cs="Candara"/>
                <w:bCs/>
                <w:sz w:val="28"/>
                <w:szCs w:val="28"/>
                <w:lang w:val="ro-RO" w:eastAsia="ru-RU"/>
              </w:rPr>
              <w:t xml:space="preserve">și acest fapt creează incertitudine pentru planificarea investițiilor de către companiile IT rezidente ale Moldova IT </w:t>
            </w:r>
            <w:proofErr w:type="spellStart"/>
            <w:r w:rsidRPr="00AF65F1">
              <w:rPr>
                <w:rFonts w:ascii="Times New Roman" w:eastAsia="Times New Roman" w:hAnsi="Times New Roman" w:cs="Candara"/>
                <w:bCs/>
                <w:sz w:val="28"/>
                <w:szCs w:val="28"/>
                <w:lang w:val="ro-RO" w:eastAsia="ru-RU"/>
              </w:rPr>
              <w:t>park</w:t>
            </w:r>
            <w:proofErr w:type="spellEnd"/>
            <w:r w:rsidRPr="00AF65F1">
              <w:rPr>
                <w:rFonts w:ascii="Times New Roman" w:eastAsia="Times New Roman" w:hAnsi="Times New Roman" w:cs="Candara"/>
                <w:bCs/>
                <w:sz w:val="28"/>
                <w:szCs w:val="28"/>
                <w:lang w:val="ro-RO" w:eastAsia="ru-RU"/>
              </w:rPr>
              <w:t>, precum și atragerea potențialilor investitori.</w:t>
            </w:r>
          </w:p>
          <w:p w:rsidR="00045ECF" w:rsidRDefault="00045ECF" w:rsidP="00695E3A">
            <w:pPr>
              <w:spacing w:after="120" w:line="240" w:lineRule="auto"/>
              <w:jc w:val="both"/>
              <w:rPr>
                <w:rFonts w:ascii="Times New Roman" w:eastAsia="Times New Roman" w:hAnsi="Times New Roman" w:cs="Candara"/>
                <w:bCs/>
                <w:color w:val="000000"/>
                <w:sz w:val="28"/>
                <w:szCs w:val="28"/>
                <w:lang w:val="ro-RO" w:eastAsia="ru-RU"/>
              </w:rPr>
            </w:pPr>
            <w:r>
              <w:rPr>
                <w:rFonts w:ascii="Times New Roman" w:eastAsia="Times New Roman" w:hAnsi="Times New Roman" w:cs="Candara"/>
                <w:bCs/>
                <w:color w:val="000000"/>
                <w:sz w:val="28"/>
                <w:szCs w:val="28"/>
                <w:lang w:val="ro-RO" w:eastAsia="ru-RU"/>
              </w:rPr>
              <w:t>În scopul</w:t>
            </w:r>
            <w:r w:rsidRPr="00EA4F86">
              <w:rPr>
                <w:rFonts w:ascii="Times New Roman" w:eastAsia="Times New Roman" w:hAnsi="Times New Roman" w:cs="Candara"/>
                <w:bCs/>
                <w:color w:val="000000"/>
                <w:sz w:val="28"/>
                <w:szCs w:val="28"/>
                <w:lang w:val="ro-RO" w:eastAsia="ru-RU"/>
              </w:rPr>
              <w:t xml:space="preserve"> </w:t>
            </w:r>
            <w:r>
              <w:rPr>
                <w:rFonts w:ascii="Times New Roman" w:eastAsia="Times New Roman" w:hAnsi="Times New Roman" w:cs="Candara"/>
                <w:bCs/>
                <w:color w:val="000000"/>
                <w:sz w:val="28"/>
                <w:szCs w:val="28"/>
                <w:lang w:val="ro-RO" w:eastAsia="ru-RU"/>
              </w:rPr>
              <w:t xml:space="preserve">extinderii garanțiilor legale și asigurării previzibilității mediului de afaceri pentru rezidenții parcului IT, Ministerul Economiei și Infrastructurii a elaborat proiectul de modificare a Legii nr.77/2016. Astfel, urmare aprobării modificărilor propuse, rezidenții primului parc IT instituit prin HG 1144/2017 – „Moldova IT </w:t>
            </w:r>
            <w:proofErr w:type="spellStart"/>
            <w:r>
              <w:rPr>
                <w:rFonts w:ascii="Times New Roman" w:eastAsia="Times New Roman" w:hAnsi="Times New Roman" w:cs="Candara"/>
                <w:bCs/>
                <w:color w:val="000000"/>
                <w:sz w:val="28"/>
                <w:szCs w:val="28"/>
                <w:lang w:val="ro-RO" w:eastAsia="ru-RU"/>
              </w:rPr>
              <w:t>park</w:t>
            </w:r>
            <w:proofErr w:type="spellEnd"/>
            <w:r>
              <w:rPr>
                <w:rFonts w:ascii="Times New Roman" w:eastAsia="Times New Roman" w:hAnsi="Times New Roman" w:cs="Candara"/>
                <w:bCs/>
                <w:color w:val="000000"/>
                <w:sz w:val="28"/>
                <w:szCs w:val="28"/>
                <w:lang w:val="ro-RO" w:eastAsia="ru-RU"/>
              </w:rPr>
              <w:t xml:space="preserve">”, pe un termen de 10 ani (începând cu 01.01.2018), vor beneficia de regimul fiscal în vigoare </w:t>
            </w:r>
            <w:proofErr w:type="spellStart"/>
            <w:r>
              <w:rPr>
                <w:rFonts w:ascii="Times New Roman" w:eastAsia="Times New Roman" w:hAnsi="Times New Roman" w:cs="Candara"/>
                <w:bCs/>
                <w:color w:val="000000"/>
                <w:sz w:val="28"/>
                <w:szCs w:val="28"/>
                <w:lang w:val="ro-RO" w:eastAsia="ru-RU"/>
              </w:rPr>
              <w:t>pînă</w:t>
            </w:r>
            <w:proofErr w:type="spellEnd"/>
            <w:r>
              <w:rPr>
                <w:rFonts w:ascii="Times New Roman" w:eastAsia="Times New Roman" w:hAnsi="Times New Roman" w:cs="Candara"/>
                <w:bCs/>
                <w:color w:val="000000"/>
                <w:sz w:val="28"/>
                <w:szCs w:val="28"/>
                <w:lang w:val="ro-RO" w:eastAsia="ru-RU"/>
              </w:rPr>
              <w:t xml:space="preserve"> la 31.12.2027.   </w:t>
            </w:r>
          </w:p>
          <w:p w:rsidR="00045ECF" w:rsidRDefault="00045ECF" w:rsidP="00695E3A">
            <w:pPr>
              <w:spacing w:after="120" w:line="240" w:lineRule="auto"/>
              <w:jc w:val="both"/>
              <w:rPr>
                <w:rFonts w:ascii="Times New Roman" w:eastAsia="Times New Roman" w:hAnsi="Times New Roman" w:cs="Candara"/>
                <w:bCs/>
                <w:color w:val="000000"/>
                <w:sz w:val="28"/>
                <w:szCs w:val="28"/>
                <w:lang w:val="ro-RO" w:eastAsia="ru-RU"/>
              </w:rPr>
            </w:pPr>
            <w:r w:rsidRPr="00064C17">
              <w:rPr>
                <w:rFonts w:ascii="Times New Roman" w:eastAsia="Times New Roman" w:hAnsi="Times New Roman" w:cs="Candara"/>
                <w:bCs/>
                <w:color w:val="000000"/>
                <w:sz w:val="28"/>
                <w:szCs w:val="28"/>
                <w:lang w:val="ro-RO" w:eastAsia="ru-RU"/>
              </w:rPr>
              <w:t xml:space="preserve">Proiectul nu </w:t>
            </w:r>
            <w:r>
              <w:rPr>
                <w:rFonts w:ascii="Times New Roman" w:eastAsia="Times New Roman" w:hAnsi="Times New Roman" w:cs="Candara"/>
                <w:bCs/>
                <w:color w:val="000000"/>
                <w:sz w:val="28"/>
                <w:szCs w:val="28"/>
                <w:lang w:val="ro-RO" w:eastAsia="ru-RU"/>
              </w:rPr>
              <w:t>prevede</w:t>
            </w:r>
            <w:r w:rsidRPr="00064C17">
              <w:rPr>
                <w:rFonts w:ascii="Times New Roman" w:eastAsia="Times New Roman" w:hAnsi="Times New Roman" w:cs="Candara"/>
                <w:bCs/>
                <w:color w:val="000000"/>
                <w:sz w:val="28"/>
                <w:szCs w:val="28"/>
                <w:lang w:val="ro-RO" w:eastAsia="ru-RU"/>
              </w:rPr>
              <w:t xml:space="preserve"> </w:t>
            </w:r>
            <w:r>
              <w:rPr>
                <w:rFonts w:ascii="Times New Roman" w:eastAsia="Times New Roman" w:hAnsi="Times New Roman" w:cs="Candara"/>
                <w:bCs/>
                <w:color w:val="000000"/>
                <w:sz w:val="28"/>
                <w:szCs w:val="28"/>
                <w:lang w:val="ro-RO" w:eastAsia="ru-RU"/>
              </w:rPr>
              <w:t>modificarea</w:t>
            </w:r>
            <w:r w:rsidRPr="00064C17">
              <w:rPr>
                <w:rFonts w:ascii="Times New Roman" w:eastAsia="Times New Roman" w:hAnsi="Times New Roman" w:cs="Candara"/>
                <w:bCs/>
                <w:color w:val="000000"/>
                <w:sz w:val="28"/>
                <w:szCs w:val="28"/>
                <w:lang w:val="ro-RO" w:eastAsia="ru-RU"/>
              </w:rPr>
              <w:t xml:space="preserve"> normelor ce reglementează activitatea de în</w:t>
            </w:r>
            <w:r>
              <w:rPr>
                <w:rFonts w:ascii="Times New Roman" w:eastAsia="Times New Roman" w:hAnsi="Times New Roman" w:cs="Candara"/>
                <w:bCs/>
                <w:color w:val="000000"/>
                <w:sz w:val="28"/>
                <w:szCs w:val="28"/>
                <w:lang w:val="ro-RO" w:eastAsia="ru-RU"/>
              </w:rPr>
              <w:t>treprinzător, ci propune extinderea</w:t>
            </w:r>
            <w:r w:rsidRPr="004D6225">
              <w:rPr>
                <w:rFonts w:ascii="Times New Roman" w:eastAsia="Times New Roman" w:hAnsi="Times New Roman" w:cs="Candara"/>
                <w:bCs/>
                <w:color w:val="000000"/>
                <w:sz w:val="28"/>
                <w:szCs w:val="28"/>
                <w:lang w:val="ro-RO" w:eastAsia="ru-RU"/>
              </w:rPr>
              <w:t xml:space="preserve"> garanțiilor privind aplicarea </w:t>
            </w:r>
            <w:r>
              <w:rPr>
                <w:rFonts w:ascii="Times New Roman" w:eastAsia="Times New Roman" w:hAnsi="Times New Roman" w:cs="Candara"/>
                <w:bCs/>
                <w:color w:val="000000"/>
                <w:sz w:val="28"/>
                <w:szCs w:val="28"/>
                <w:lang w:val="ro-RO" w:eastAsia="ru-RU"/>
              </w:rPr>
              <w:t>modelului fiscal</w:t>
            </w:r>
            <w:r w:rsidRPr="004D6225">
              <w:rPr>
                <w:rFonts w:ascii="Times New Roman" w:eastAsia="Times New Roman" w:hAnsi="Times New Roman" w:cs="Candara"/>
                <w:bCs/>
                <w:color w:val="000000"/>
                <w:sz w:val="28"/>
                <w:szCs w:val="28"/>
                <w:lang w:val="ro-RO" w:eastAsia="ru-RU"/>
              </w:rPr>
              <w:t xml:space="preserve"> în formula actuală pentru întreg termen de activitate al parcului IT, stabilit prin HG privind crearea parcului</w:t>
            </w:r>
            <w:r>
              <w:rPr>
                <w:rFonts w:ascii="Times New Roman" w:eastAsia="Times New Roman" w:hAnsi="Times New Roman" w:cs="Candara"/>
                <w:bCs/>
                <w:color w:val="000000"/>
                <w:sz w:val="28"/>
                <w:szCs w:val="28"/>
                <w:lang w:val="ro-RO" w:eastAsia="ru-RU"/>
              </w:rPr>
              <w:t>.</w:t>
            </w:r>
          </w:p>
          <w:p w:rsidR="00045ECF" w:rsidRPr="00966350" w:rsidRDefault="00045ECF" w:rsidP="00695E3A">
            <w:pPr>
              <w:spacing w:after="120" w:line="240" w:lineRule="auto"/>
              <w:jc w:val="both"/>
              <w:rPr>
                <w:rFonts w:ascii="Times New Roman" w:hAnsi="Times New Roman"/>
                <w:sz w:val="28"/>
                <w:szCs w:val="28"/>
                <w:lang w:val="ro-RO"/>
              </w:rPr>
            </w:pPr>
            <w:r>
              <w:rPr>
                <w:rFonts w:ascii="Times New Roman" w:hAnsi="Times New Roman"/>
                <w:sz w:val="28"/>
                <w:szCs w:val="28"/>
                <w:lang w:val="ro-RO"/>
              </w:rPr>
              <w:t xml:space="preserve">Moldova IT </w:t>
            </w:r>
            <w:proofErr w:type="spellStart"/>
            <w:r>
              <w:rPr>
                <w:rFonts w:ascii="Times New Roman" w:hAnsi="Times New Roman"/>
                <w:sz w:val="28"/>
                <w:szCs w:val="28"/>
                <w:lang w:val="ro-RO"/>
              </w:rPr>
              <w:t>p</w:t>
            </w:r>
            <w:r w:rsidRPr="00966350">
              <w:rPr>
                <w:rFonts w:ascii="Times New Roman" w:hAnsi="Times New Roman"/>
                <w:sz w:val="28"/>
                <w:szCs w:val="28"/>
                <w:lang w:val="ro-RO"/>
              </w:rPr>
              <w:t>ark</w:t>
            </w:r>
            <w:proofErr w:type="spellEnd"/>
            <w:r w:rsidRPr="00966350">
              <w:rPr>
                <w:rFonts w:ascii="Times New Roman" w:hAnsi="Times New Roman"/>
                <w:sz w:val="28"/>
                <w:szCs w:val="28"/>
                <w:lang w:val="ro-RO"/>
              </w:rPr>
              <w:t>, lansat la 1 ianuarie 2018, a devenit cea mai importantă inițiativă pentru consolidarea competitivității industriei IT din Republica Moldova la nivel regional, ajungând în scurt timp un catalizator al dezvoltării economice, reținerii forței de muncă calificate în Republica Moldova, promovarea inovațiilor tehnologice, atragerii investițiilor și noilor tehnologii în economia națională.</w:t>
            </w:r>
          </w:p>
          <w:p w:rsidR="00045ECF" w:rsidRDefault="00045ECF" w:rsidP="00695E3A">
            <w:pPr>
              <w:spacing w:after="120" w:line="240" w:lineRule="auto"/>
              <w:jc w:val="both"/>
              <w:rPr>
                <w:rFonts w:ascii="Times New Roman" w:hAnsi="Times New Roman"/>
                <w:sz w:val="28"/>
                <w:szCs w:val="28"/>
                <w:lang w:val="ro-RO"/>
              </w:rPr>
            </w:pPr>
            <w:r>
              <w:rPr>
                <w:rFonts w:ascii="Times New Roman" w:hAnsi="Times New Roman"/>
                <w:sz w:val="28"/>
                <w:szCs w:val="28"/>
                <w:lang w:val="ro-RO"/>
              </w:rPr>
              <w:lastRenderedPageBreak/>
              <w:t xml:space="preserve">Totodată, modelul dat, într-o perioadă scurtă a reușit să </w:t>
            </w:r>
            <w:r w:rsidRPr="00DD4F08">
              <w:rPr>
                <w:rFonts w:ascii="Times New Roman" w:hAnsi="Times New Roman"/>
                <w:sz w:val="28"/>
                <w:szCs w:val="28"/>
                <w:lang w:val="ro-RO"/>
              </w:rPr>
              <w:t>de-</w:t>
            </w:r>
            <w:r>
              <w:rPr>
                <w:rFonts w:ascii="Times New Roman" w:hAnsi="Times New Roman"/>
                <w:sz w:val="28"/>
                <w:szCs w:val="28"/>
                <w:lang w:val="ro-RO"/>
              </w:rPr>
              <w:t>birocratizeze</w:t>
            </w:r>
            <w:r w:rsidRPr="00DD4F08">
              <w:rPr>
                <w:rFonts w:ascii="Times New Roman" w:hAnsi="Times New Roman"/>
                <w:sz w:val="28"/>
                <w:szCs w:val="28"/>
                <w:lang w:val="ro-RO"/>
              </w:rPr>
              <w:t xml:space="preserve"> interacțiune</w:t>
            </w:r>
            <w:r>
              <w:rPr>
                <w:rFonts w:ascii="Times New Roman" w:hAnsi="Times New Roman"/>
                <w:sz w:val="28"/>
                <w:szCs w:val="28"/>
                <w:lang w:val="ro-RO"/>
              </w:rPr>
              <w:t>a</w:t>
            </w:r>
            <w:r w:rsidRPr="00DD4F08">
              <w:rPr>
                <w:rFonts w:ascii="Times New Roman" w:hAnsi="Times New Roman"/>
                <w:sz w:val="28"/>
                <w:szCs w:val="28"/>
                <w:lang w:val="ro-RO"/>
              </w:rPr>
              <w:t xml:space="preserve"> cu o comunitate de afaceri de înaltă calitate și responsabilitate, a reușit să stimuleze procesul de leg</w:t>
            </w:r>
            <w:r>
              <w:rPr>
                <w:rFonts w:ascii="Times New Roman" w:hAnsi="Times New Roman"/>
                <w:sz w:val="28"/>
                <w:szCs w:val="28"/>
                <w:lang w:val="ro-RO"/>
              </w:rPr>
              <w:t xml:space="preserve">alizare a afacerilor, excluderea </w:t>
            </w:r>
            <w:r w:rsidRPr="00DD4F08">
              <w:rPr>
                <w:rFonts w:ascii="Times New Roman" w:hAnsi="Times New Roman"/>
                <w:sz w:val="28"/>
                <w:szCs w:val="28"/>
                <w:lang w:val="ro-RO"/>
              </w:rPr>
              <w:t xml:space="preserve">salariilor în plic, evaziune fiscală și alte fenomene negative, care erodează bazele economice ale </w:t>
            </w:r>
            <w:r>
              <w:rPr>
                <w:rFonts w:ascii="Times New Roman" w:hAnsi="Times New Roman"/>
                <w:sz w:val="28"/>
                <w:szCs w:val="28"/>
                <w:lang w:val="ro-RO"/>
              </w:rPr>
              <w:t>unui stat</w:t>
            </w:r>
            <w:r w:rsidRPr="00DD4F08">
              <w:rPr>
                <w:rFonts w:ascii="Times New Roman" w:hAnsi="Times New Roman"/>
                <w:sz w:val="28"/>
                <w:szCs w:val="28"/>
                <w:lang w:val="ro-RO"/>
              </w:rPr>
              <w:t xml:space="preserve">. </w:t>
            </w:r>
          </w:p>
          <w:p w:rsidR="00045ECF" w:rsidRDefault="00045ECF" w:rsidP="00695E3A">
            <w:pPr>
              <w:spacing w:after="120" w:line="240" w:lineRule="auto"/>
              <w:jc w:val="both"/>
              <w:rPr>
                <w:rFonts w:ascii="Times New Roman" w:hAnsi="Times New Roman"/>
                <w:sz w:val="28"/>
                <w:szCs w:val="28"/>
                <w:lang w:val="ro-RO"/>
              </w:rPr>
            </w:pPr>
            <w:r w:rsidRPr="00EA4A28">
              <w:rPr>
                <w:rFonts w:ascii="Times New Roman" w:hAnsi="Times New Roman"/>
                <w:sz w:val="28"/>
                <w:szCs w:val="28"/>
                <w:lang w:val="ro-RO"/>
              </w:rPr>
              <w:t xml:space="preserve">Rezultatele obținute demonstrează cât de rezistent este mecanismul de stimulare a sectorului IT național pe parcursul celor doi ani de operare a Parcului </w:t>
            </w:r>
            <w:r>
              <w:rPr>
                <w:rFonts w:ascii="Times New Roman" w:hAnsi="Times New Roman"/>
                <w:sz w:val="28"/>
                <w:szCs w:val="28"/>
                <w:lang w:val="ro-RO"/>
              </w:rPr>
              <w:t xml:space="preserve">IT, </w:t>
            </w:r>
            <w:r w:rsidRPr="00EA4A28">
              <w:rPr>
                <w:rFonts w:ascii="Times New Roman" w:hAnsi="Times New Roman"/>
                <w:sz w:val="28"/>
                <w:szCs w:val="28"/>
                <w:lang w:val="ro-RO"/>
              </w:rPr>
              <w:t>urmare aprobării Legii Nr.77/2016, precum și relevanța păstrării acestuia.</w:t>
            </w:r>
          </w:p>
          <w:p w:rsidR="00045ECF" w:rsidRDefault="00045ECF" w:rsidP="00695E3A">
            <w:pPr>
              <w:spacing w:after="120" w:line="240" w:lineRule="auto"/>
              <w:jc w:val="both"/>
              <w:rPr>
                <w:rFonts w:ascii="Times New Roman" w:hAnsi="Times New Roman"/>
                <w:sz w:val="28"/>
                <w:szCs w:val="28"/>
                <w:lang w:val="ro-RO"/>
              </w:rPr>
            </w:pPr>
            <w:r w:rsidRPr="00966350">
              <w:rPr>
                <w:rFonts w:ascii="Times New Roman" w:hAnsi="Times New Roman"/>
                <w:sz w:val="28"/>
                <w:szCs w:val="28"/>
                <w:lang w:val="ro-RO"/>
              </w:rPr>
              <w:t>Rezultatele activității primului parc IT din țară au depășit cu mult progno</w:t>
            </w:r>
            <w:r>
              <w:rPr>
                <w:rFonts w:ascii="Times New Roman" w:hAnsi="Times New Roman"/>
                <w:sz w:val="28"/>
                <w:szCs w:val="28"/>
                <w:lang w:val="ro-RO"/>
              </w:rPr>
              <w:t xml:space="preserve">zele inițiale, iar „Moldova IT </w:t>
            </w:r>
            <w:proofErr w:type="spellStart"/>
            <w:r>
              <w:rPr>
                <w:rFonts w:ascii="Times New Roman" w:hAnsi="Times New Roman"/>
                <w:sz w:val="28"/>
                <w:szCs w:val="28"/>
                <w:lang w:val="ro-RO"/>
              </w:rPr>
              <w:t>p</w:t>
            </w:r>
            <w:r w:rsidRPr="00966350">
              <w:rPr>
                <w:rFonts w:ascii="Times New Roman" w:hAnsi="Times New Roman"/>
                <w:sz w:val="28"/>
                <w:szCs w:val="28"/>
                <w:lang w:val="ro-RO"/>
              </w:rPr>
              <w:t>ark</w:t>
            </w:r>
            <w:proofErr w:type="spellEnd"/>
            <w:r w:rsidRPr="00966350">
              <w:rPr>
                <w:rFonts w:ascii="Times New Roman" w:hAnsi="Times New Roman"/>
                <w:sz w:val="28"/>
                <w:szCs w:val="28"/>
                <w:lang w:val="ro-RO"/>
              </w:rPr>
              <w:t xml:space="preserve">” demonstrează, deja după </w:t>
            </w:r>
            <w:r>
              <w:rPr>
                <w:rFonts w:ascii="Times New Roman" w:hAnsi="Times New Roman"/>
                <w:sz w:val="28"/>
                <w:szCs w:val="28"/>
                <w:lang w:val="ro-RO"/>
              </w:rPr>
              <w:t>doi ani</w:t>
            </w:r>
            <w:r w:rsidRPr="00966350">
              <w:rPr>
                <w:rFonts w:ascii="Times New Roman" w:hAnsi="Times New Roman"/>
                <w:sz w:val="28"/>
                <w:szCs w:val="28"/>
                <w:lang w:val="ro-RO"/>
              </w:rPr>
              <w:t xml:space="preserve"> de funcționare, impactul pozitiv atât pentru sectorul IT, cât și pentru întreaga economie</w:t>
            </w:r>
            <w:r>
              <w:rPr>
                <w:rFonts w:ascii="Times New Roman" w:hAnsi="Times New Roman"/>
                <w:sz w:val="28"/>
                <w:szCs w:val="28"/>
                <w:lang w:val="ro-RO"/>
              </w:rPr>
              <w:t>:</w:t>
            </w:r>
          </w:p>
          <w:p w:rsidR="00045ECF" w:rsidRDefault="00045ECF" w:rsidP="00045ECF">
            <w:pPr>
              <w:numPr>
                <w:ilvl w:val="0"/>
                <w:numId w:val="1"/>
              </w:numPr>
              <w:spacing w:after="120" w:line="240" w:lineRule="auto"/>
              <w:jc w:val="both"/>
              <w:rPr>
                <w:rFonts w:ascii="Times New Roman" w:hAnsi="Times New Roman"/>
                <w:sz w:val="28"/>
                <w:szCs w:val="28"/>
                <w:lang w:val="ro-RO"/>
              </w:rPr>
            </w:pPr>
            <w:r>
              <w:rPr>
                <w:rFonts w:ascii="Times New Roman" w:hAnsi="Times New Roman"/>
                <w:sz w:val="28"/>
                <w:szCs w:val="28"/>
                <w:lang w:val="ro-RO"/>
              </w:rPr>
              <w:t>În primii doi</w:t>
            </w:r>
            <w:r w:rsidRPr="00201CF3">
              <w:rPr>
                <w:rFonts w:ascii="Times New Roman" w:hAnsi="Times New Roman"/>
                <w:sz w:val="28"/>
                <w:szCs w:val="28"/>
                <w:lang w:val="ro-RO"/>
              </w:rPr>
              <w:t xml:space="preserve"> an</w:t>
            </w:r>
            <w:r>
              <w:rPr>
                <w:rFonts w:ascii="Times New Roman" w:hAnsi="Times New Roman"/>
                <w:sz w:val="28"/>
                <w:szCs w:val="28"/>
                <w:lang w:val="ro-RO"/>
              </w:rPr>
              <w:t>i</w:t>
            </w:r>
            <w:r w:rsidRPr="00201CF3">
              <w:rPr>
                <w:rFonts w:ascii="Times New Roman" w:hAnsi="Times New Roman"/>
                <w:sz w:val="28"/>
                <w:szCs w:val="28"/>
                <w:lang w:val="ro-RO"/>
              </w:rPr>
              <w:t xml:space="preserve"> de activit</w:t>
            </w:r>
            <w:r>
              <w:rPr>
                <w:rFonts w:ascii="Times New Roman" w:hAnsi="Times New Roman"/>
                <w:sz w:val="28"/>
                <w:szCs w:val="28"/>
                <w:lang w:val="ro-RO"/>
              </w:rPr>
              <w:t xml:space="preserve">ate „Moldova IT </w:t>
            </w:r>
            <w:proofErr w:type="spellStart"/>
            <w:r>
              <w:rPr>
                <w:rFonts w:ascii="Times New Roman" w:hAnsi="Times New Roman"/>
                <w:sz w:val="28"/>
                <w:szCs w:val="28"/>
                <w:lang w:val="ro-RO"/>
              </w:rPr>
              <w:t>p</w:t>
            </w:r>
            <w:r w:rsidRPr="00201CF3">
              <w:rPr>
                <w:rFonts w:ascii="Times New Roman" w:hAnsi="Times New Roman"/>
                <w:sz w:val="28"/>
                <w:szCs w:val="28"/>
                <w:lang w:val="ro-RO"/>
              </w:rPr>
              <w:t>ark</w:t>
            </w:r>
            <w:proofErr w:type="spellEnd"/>
            <w:r w:rsidRPr="00201CF3">
              <w:rPr>
                <w:rFonts w:ascii="Times New Roman" w:hAnsi="Times New Roman"/>
                <w:sz w:val="28"/>
                <w:szCs w:val="28"/>
                <w:lang w:val="ro-RO"/>
              </w:rPr>
              <w:t xml:space="preserve">” a atins cifra de </w:t>
            </w:r>
            <w:r>
              <w:rPr>
                <w:rFonts w:ascii="Times New Roman" w:hAnsi="Times New Roman"/>
                <w:b/>
                <w:sz w:val="28"/>
                <w:szCs w:val="28"/>
                <w:lang w:val="ro-RO"/>
              </w:rPr>
              <w:t xml:space="preserve">525 </w:t>
            </w:r>
            <w:r w:rsidRPr="00201CF3">
              <w:rPr>
                <w:rFonts w:ascii="Times New Roman" w:hAnsi="Times New Roman"/>
                <w:b/>
                <w:sz w:val="28"/>
                <w:szCs w:val="28"/>
                <w:lang w:val="ro-RO"/>
              </w:rPr>
              <w:t>de companii</w:t>
            </w:r>
            <w:r w:rsidRPr="00201CF3">
              <w:rPr>
                <w:rFonts w:ascii="Times New Roman" w:hAnsi="Times New Roman"/>
                <w:sz w:val="28"/>
                <w:szCs w:val="28"/>
                <w:lang w:val="ro-RO"/>
              </w:rPr>
              <w:t xml:space="preserve"> rezidente</w:t>
            </w:r>
            <w:r>
              <w:rPr>
                <w:rFonts w:ascii="Times New Roman" w:hAnsi="Times New Roman"/>
                <w:sz w:val="28"/>
                <w:szCs w:val="28"/>
                <w:lang w:val="ro-RO"/>
              </w:rPr>
              <w:t xml:space="preserve"> active</w:t>
            </w:r>
            <w:r w:rsidRPr="00201CF3">
              <w:rPr>
                <w:rFonts w:ascii="Times New Roman" w:hAnsi="Times New Roman"/>
                <w:sz w:val="28"/>
                <w:szCs w:val="28"/>
                <w:lang w:val="ro-RO"/>
              </w:rPr>
              <w:t xml:space="preserve">, în creștere </w:t>
            </w:r>
            <w:r w:rsidRPr="008316C3">
              <w:rPr>
                <w:rFonts w:ascii="Times New Roman" w:hAnsi="Times New Roman"/>
                <w:sz w:val="28"/>
                <w:szCs w:val="28"/>
                <w:lang w:val="ro-RO"/>
              </w:rPr>
              <w:t>cu cca 55,3% comparativ cu finele anului 2018.</w:t>
            </w:r>
            <w:r w:rsidRPr="00201CF3">
              <w:rPr>
                <w:rFonts w:ascii="Times New Roman" w:hAnsi="Times New Roman"/>
                <w:sz w:val="28"/>
                <w:szCs w:val="28"/>
                <w:lang w:val="ro-RO"/>
              </w:rPr>
              <w:t xml:space="preserve"> </w:t>
            </w:r>
          </w:p>
          <w:p w:rsidR="00045ECF" w:rsidRDefault="00045ECF" w:rsidP="00045ECF">
            <w:pPr>
              <w:numPr>
                <w:ilvl w:val="0"/>
                <w:numId w:val="1"/>
              </w:numPr>
              <w:spacing w:after="120" w:line="240" w:lineRule="auto"/>
              <w:jc w:val="both"/>
              <w:rPr>
                <w:rFonts w:ascii="Times New Roman" w:hAnsi="Times New Roman"/>
                <w:sz w:val="28"/>
                <w:szCs w:val="28"/>
                <w:lang w:val="ro-RO"/>
              </w:rPr>
            </w:pPr>
            <w:r w:rsidRPr="00201CF3">
              <w:rPr>
                <w:rFonts w:ascii="Times New Roman" w:hAnsi="Times New Roman"/>
                <w:sz w:val="28"/>
                <w:szCs w:val="28"/>
                <w:lang w:val="ro-RO"/>
              </w:rPr>
              <w:t xml:space="preserve">Dintre acestea, </w:t>
            </w:r>
            <w:r>
              <w:rPr>
                <w:rFonts w:ascii="Times New Roman" w:hAnsi="Times New Roman"/>
                <w:b/>
                <w:sz w:val="28"/>
                <w:szCs w:val="28"/>
                <w:lang w:val="ro-RO"/>
              </w:rPr>
              <w:t xml:space="preserve">223 </w:t>
            </w:r>
            <w:r w:rsidRPr="00201CF3">
              <w:rPr>
                <w:rFonts w:ascii="Times New Roman" w:hAnsi="Times New Roman"/>
                <w:b/>
                <w:sz w:val="28"/>
                <w:szCs w:val="28"/>
                <w:lang w:val="ro-RO"/>
              </w:rPr>
              <w:t>companii</w:t>
            </w:r>
            <w:r w:rsidRPr="00201CF3">
              <w:rPr>
                <w:rFonts w:ascii="Times New Roman" w:hAnsi="Times New Roman"/>
                <w:sz w:val="28"/>
                <w:szCs w:val="28"/>
                <w:lang w:val="ro-RO"/>
              </w:rPr>
              <w:t xml:space="preserve"> - </w:t>
            </w:r>
            <w:r>
              <w:rPr>
                <w:rFonts w:ascii="Times New Roman" w:hAnsi="Times New Roman"/>
                <w:sz w:val="28"/>
                <w:szCs w:val="28"/>
                <w:lang w:val="ro-RO"/>
              </w:rPr>
              <w:t>sunt</w:t>
            </w:r>
            <w:r w:rsidRPr="00201CF3">
              <w:rPr>
                <w:rFonts w:ascii="Times New Roman" w:hAnsi="Times New Roman"/>
                <w:sz w:val="28"/>
                <w:szCs w:val="28"/>
                <w:lang w:val="ro-RO"/>
              </w:rPr>
              <w:t xml:space="preserve"> companii nou-create. Acest lucru demonstrează, că modelul fiscal dat a fost pe deplin acceptat de comunitatea IT și contribuția sa la dezvoltarea acestui gen de afaceri în țara noastră este indiscutabilă. Mai mult  ca atât, regimul fiscal special a permis oficializarea fără precedent a afacerilor din domeniu și a mărit considerabil baza fiscală. </w:t>
            </w:r>
          </w:p>
          <w:p w:rsidR="00045ECF" w:rsidRDefault="00045ECF" w:rsidP="00045ECF">
            <w:pPr>
              <w:numPr>
                <w:ilvl w:val="0"/>
                <w:numId w:val="1"/>
              </w:numPr>
              <w:spacing w:after="120" w:line="240" w:lineRule="auto"/>
              <w:jc w:val="both"/>
              <w:rPr>
                <w:rFonts w:ascii="Times New Roman" w:hAnsi="Times New Roman"/>
                <w:sz w:val="28"/>
                <w:szCs w:val="28"/>
                <w:lang w:val="ro-RO"/>
              </w:rPr>
            </w:pPr>
            <w:r w:rsidRPr="00201CF3">
              <w:rPr>
                <w:rFonts w:ascii="Times New Roman" w:hAnsi="Times New Roman"/>
                <w:sz w:val="28"/>
                <w:szCs w:val="28"/>
                <w:lang w:val="ro-RO"/>
              </w:rPr>
              <w:t xml:space="preserve">Creșterea interesului din partea investitorilor străini s-a datorat ratei competitive de impozitare, nivelului ridicat de calificare a forței de muncă, costurilor operaționale favorabile și simplității operării taxei unice, soldându-se cu un număr de </w:t>
            </w:r>
            <w:r w:rsidRPr="00D60199">
              <w:rPr>
                <w:rFonts w:ascii="Times New Roman" w:hAnsi="Times New Roman"/>
                <w:b/>
                <w:sz w:val="28"/>
                <w:szCs w:val="28"/>
                <w:lang w:val="ro-RO"/>
              </w:rPr>
              <w:t>133</w:t>
            </w:r>
            <w:r w:rsidRPr="00201CF3">
              <w:rPr>
                <w:rFonts w:ascii="Times New Roman" w:hAnsi="Times New Roman"/>
                <w:b/>
                <w:sz w:val="28"/>
                <w:szCs w:val="28"/>
                <w:lang w:val="ro-RO"/>
              </w:rPr>
              <w:t xml:space="preserve"> companii cu capital străin</w:t>
            </w:r>
            <w:r w:rsidRPr="00201CF3">
              <w:rPr>
                <w:rFonts w:ascii="Times New Roman" w:hAnsi="Times New Roman"/>
                <w:sz w:val="28"/>
                <w:szCs w:val="28"/>
                <w:lang w:val="ro-RO"/>
              </w:rPr>
              <w:t xml:space="preserve"> înregistrate în Parc, originare din </w:t>
            </w:r>
            <w:r>
              <w:rPr>
                <w:rFonts w:ascii="Times New Roman" w:hAnsi="Times New Roman"/>
                <w:sz w:val="28"/>
                <w:szCs w:val="28"/>
                <w:lang w:val="ro-RO"/>
              </w:rPr>
              <w:t>32</w:t>
            </w:r>
            <w:r w:rsidRPr="00201CF3">
              <w:rPr>
                <w:rFonts w:ascii="Times New Roman" w:hAnsi="Times New Roman"/>
                <w:sz w:val="28"/>
                <w:szCs w:val="28"/>
                <w:lang w:val="ro-RO"/>
              </w:rPr>
              <w:t xml:space="preserve"> țări</w:t>
            </w:r>
            <w:r>
              <w:rPr>
                <w:rFonts w:ascii="Times New Roman" w:hAnsi="Times New Roman"/>
                <w:sz w:val="28"/>
                <w:szCs w:val="28"/>
                <w:lang w:val="ro-RO"/>
              </w:rPr>
              <w:t>.</w:t>
            </w:r>
          </w:p>
          <w:p w:rsidR="00045ECF" w:rsidRDefault="00045ECF" w:rsidP="00045ECF">
            <w:pPr>
              <w:numPr>
                <w:ilvl w:val="0"/>
                <w:numId w:val="1"/>
              </w:numPr>
              <w:spacing w:after="120" w:line="240" w:lineRule="auto"/>
              <w:jc w:val="both"/>
              <w:rPr>
                <w:rFonts w:ascii="Times New Roman" w:hAnsi="Times New Roman"/>
                <w:sz w:val="28"/>
                <w:szCs w:val="28"/>
                <w:lang w:val="ro-RO"/>
              </w:rPr>
            </w:pPr>
            <w:r>
              <w:rPr>
                <w:rFonts w:ascii="Times New Roman" w:hAnsi="Times New Roman"/>
                <w:sz w:val="28"/>
                <w:szCs w:val="28"/>
                <w:lang w:val="ro-RO"/>
              </w:rPr>
              <w:t xml:space="preserve">De asemenea, conform analizei efectuate de către „J.E. Austin </w:t>
            </w:r>
            <w:proofErr w:type="spellStart"/>
            <w:r>
              <w:rPr>
                <w:rFonts w:ascii="Times New Roman" w:hAnsi="Times New Roman"/>
                <w:sz w:val="28"/>
                <w:szCs w:val="28"/>
                <w:lang w:val="ro-RO"/>
              </w:rPr>
              <w:t>Associates</w:t>
            </w:r>
            <w:proofErr w:type="spellEnd"/>
            <w:r>
              <w:rPr>
                <w:rFonts w:ascii="Times New Roman" w:hAnsi="Times New Roman"/>
                <w:sz w:val="28"/>
                <w:szCs w:val="28"/>
                <w:lang w:val="ro-RO"/>
              </w:rPr>
              <w:t xml:space="preserve">, INC”, crearea de noi companii cu capital străin a permis majorarea investițiilor în active fixe, de la 100 </w:t>
            </w:r>
            <w:proofErr w:type="spellStart"/>
            <w:r>
              <w:rPr>
                <w:rFonts w:ascii="Times New Roman" w:hAnsi="Times New Roman"/>
                <w:sz w:val="28"/>
                <w:szCs w:val="28"/>
                <w:lang w:val="ro-RO"/>
              </w:rPr>
              <w:t>mln</w:t>
            </w:r>
            <w:proofErr w:type="spellEnd"/>
            <w:r>
              <w:rPr>
                <w:rFonts w:ascii="Times New Roman" w:hAnsi="Times New Roman"/>
                <w:sz w:val="28"/>
                <w:szCs w:val="28"/>
                <w:lang w:val="ro-RO"/>
              </w:rPr>
              <w:t xml:space="preserve">. lei în anul 2016 la 489 </w:t>
            </w:r>
            <w:proofErr w:type="spellStart"/>
            <w:r>
              <w:rPr>
                <w:rFonts w:ascii="Times New Roman" w:hAnsi="Times New Roman"/>
                <w:sz w:val="28"/>
                <w:szCs w:val="28"/>
                <w:lang w:val="ro-RO"/>
              </w:rPr>
              <w:t>mln</w:t>
            </w:r>
            <w:proofErr w:type="spellEnd"/>
            <w:r>
              <w:rPr>
                <w:rFonts w:ascii="Times New Roman" w:hAnsi="Times New Roman"/>
                <w:sz w:val="28"/>
                <w:szCs w:val="28"/>
                <w:lang w:val="ro-RO"/>
              </w:rPr>
              <w:t xml:space="preserve">. lei în 2018, </w:t>
            </w:r>
            <w:r w:rsidRPr="00984EDC">
              <w:rPr>
                <w:rFonts w:ascii="Times New Roman" w:hAnsi="Times New Roman"/>
                <w:sz w:val="28"/>
                <w:szCs w:val="28"/>
                <w:lang w:val="ro-RO"/>
              </w:rPr>
              <w:t xml:space="preserve">acest lucru înseamnă o investiție adițională </w:t>
            </w:r>
            <w:r>
              <w:rPr>
                <w:rFonts w:ascii="Times New Roman" w:hAnsi="Times New Roman"/>
                <w:sz w:val="28"/>
                <w:szCs w:val="28"/>
                <w:lang w:val="ro-RO"/>
              </w:rPr>
              <w:t xml:space="preserve">de </w:t>
            </w:r>
            <w:r w:rsidRPr="00882FFD">
              <w:rPr>
                <w:rFonts w:ascii="Times New Roman" w:hAnsi="Times New Roman"/>
                <w:b/>
                <w:sz w:val="28"/>
                <w:szCs w:val="28"/>
                <w:lang w:val="ro-RO"/>
              </w:rPr>
              <w:t xml:space="preserve">389 </w:t>
            </w:r>
            <w:proofErr w:type="spellStart"/>
            <w:r w:rsidRPr="00882FFD">
              <w:rPr>
                <w:rFonts w:ascii="Times New Roman" w:hAnsi="Times New Roman"/>
                <w:b/>
                <w:sz w:val="28"/>
                <w:szCs w:val="28"/>
                <w:lang w:val="ro-RO"/>
              </w:rPr>
              <w:t>mln</w:t>
            </w:r>
            <w:proofErr w:type="spellEnd"/>
            <w:r w:rsidRPr="00882FFD">
              <w:rPr>
                <w:rFonts w:ascii="Times New Roman" w:hAnsi="Times New Roman"/>
                <w:b/>
                <w:sz w:val="28"/>
                <w:szCs w:val="28"/>
                <w:lang w:val="ro-RO"/>
              </w:rPr>
              <w:t>. lei în 2018</w:t>
            </w:r>
            <w:r>
              <w:rPr>
                <w:rFonts w:ascii="Times New Roman" w:hAnsi="Times New Roman"/>
                <w:sz w:val="28"/>
                <w:szCs w:val="28"/>
                <w:lang w:val="ro-RO"/>
              </w:rPr>
              <w:t>,</w:t>
            </w:r>
            <w:r w:rsidRPr="00984EDC">
              <w:rPr>
                <w:rFonts w:ascii="Times New Roman" w:hAnsi="Times New Roman"/>
                <w:sz w:val="28"/>
                <w:szCs w:val="28"/>
                <w:lang w:val="ro-RO"/>
              </w:rPr>
              <w:t xml:space="preserve"> datorită </w:t>
            </w:r>
            <w:r>
              <w:rPr>
                <w:rFonts w:ascii="Times New Roman" w:hAnsi="Times New Roman"/>
                <w:sz w:val="28"/>
                <w:szCs w:val="28"/>
                <w:lang w:val="ro-RO"/>
              </w:rPr>
              <w:t>Legii</w:t>
            </w:r>
            <w:r w:rsidRPr="00984EDC">
              <w:rPr>
                <w:rFonts w:ascii="Times New Roman" w:hAnsi="Times New Roman"/>
                <w:sz w:val="28"/>
                <w:szCs w:val="28"/>
                <w:lang w:val="ro-RO"/>
              </w:rPr>
              <w:t xml:space="preserve"> nr.77</w:t>
            </w:r>
            <w:r>
              <w:rPr>
                <w:rFonts w:ascii="Times New Roman" w:hAnsi="Times New Roman"/>
                <w:sz w:val="28"/>
                <w:szCs w:val="28"/>
                <w:lang w:val="ro-RO"/>
              </w:rPr>
              <w:t>/2016</w:t>
            </w:r>
            <w:r w:rsidRPr="00984EDC">
              <w:rPr>
                <w:rFonts w:ascii="Times New Roman" w:hAnsi="Times New Roman"/>
                <w:sz w:val="28"/>
                <w:szCs w:val="28"/>
                <w:lang w:val="ro-RO"/>
              </w:rPr>
              <w:t>.</w:t>
            </w:r>
          </w:p>
          <w:p w:rsidR="00045ECF" w:rsidRDefault="00045ECF" w:rsidP="00045ECF">
            <w:pPr>
              <w:numPr>
                <w:ilvl w:val="0"/>
                <w:numId w:val="1"/>
              </w:numPr>
              <w:spacing w:after="120" w:line="240" w:lineRule="auto"/>
              <w:jc w:val="both"/>
              <w:rPr>
                <w:rFonts w:ascii="Times New Roman" w:hAnsi="Times New Roman"/>
                <w:sz w:val="28"/>
                <w:szCs w:val="28"/>
                <w:lang w:val="ro-RO"/>
              </w:rPr>
            </w:pPr>
            <w:r w:rsidRPr="00BA73E8">
              <w:rPr>
                <w:rFonts w:ascii="Times New Roman" w:hAnsi="Times New Roman"/>
                <w:sz w:val="28"/>
                <w:szCs w:val="28"/>
                <w:lang w:val="ro-RO"/>
              </w:rPr>
              <w:t xml:space="preserve">Alt efect al reducerii poverii fiscale, dar și simplificării modului de administrare a afacerii este venitul anual </w:t>
            </w:r>
            <w:r>
              <w:rPr>
                <w:rFonts w:ascii="Times New Roman" w:hAnsi="Times New Roman"/>
                <w:sz w:val="28"/>
                <w:szCs w:val="28"/>
                <w:lang w:val="ro-RO"/>
              </w:rPr>
              <w:t xml:space="preserve">al rezidenților </w:t>
            </w:r>
            <w:r w:rsidRPr="00BA73E8">
              <w:rPr>
                <w:rFonts w:ascii="Times New Roman" w:hAnsi="Times New Roman"/>
                <w:sz w:val="28"/>
                <w:szCs w:val="28"/>
                <w:lang w:val="ro-RO"/>
              </w:rPr>
              <w:t>Parcului</w:t>
            </w:r>
            <w:r>
              <w:rPr>
                <w:rFonts w:ascii="Times New Roman" w:hAnsi="Times New Roman"/>
                <w:sz w:val="28"/>
                <w:szCs w:val="28"/>
                <w:lang w:val="ro-RO"/>
              </w:rPr>
              <w:t xml:space="preserve">. </w:t>
            </w:r>
            <w:r w:rsidRPr="00351F51">
              <w:rPr>
                <w:rFonts w:ascii="Times New Roman" w:hAnsi="Times New Roman"/>
                <w:sz w:val="28"/>
                <w:szCs w:val="28"/>
                <w:lang w:val="ro-RO"/>
              </w:rPr>
              <w:t xml:space="preserve">La finele anului 2019 venitul </w:t>
            </w:r>
            <w:r>
              <w:rPr>
                <w:rFonts w:ascii="Times New Roman" w:hAnsi="Times New Roman"/>
                <w:sz w:val="28"/>
                <w:szCs w:val="28"/>
                <w:lang w:val="ro-RO"/>
              </w:rPr>
              <w:t>realizat</w:t>
            </w:r>
            <w:r w:rsidRPr="00351F51">
              <w:rPr>
                <w:rFonts w:ascii="Times New Roman" w:hAnsi="Times New Roman"/>
                <w:sz w:val="28"/>
                <w:szCs w:val="28"/>
                <w:lang w:val="ro-RO"/>
              </w:rPr>
              <w:t xml:space="preserve"> al tuturor rezide</w:t>
            </w:r>
            <w:r>
              <w:rPr>
                <w:rFonts w:ascii="Times New Roman" w:hAnsi="Times New Roman"/>
                <w:sz w:val="28"/>
                <w:szCs w:val="28"/>
                <w:lang w:val="ro-RO"/>
              </w:rPr>
              <w:t xml:space="preserve">nților activi a atins cifra de </w:t>
            </w:r>
            <w:r w:rsidRPr="00AF65F1">
              <w:rPr>
                <w:rFonts w:ascii="Times New Roman" w:hAnsi="Times New Roman"/>
                <w:b/>
                <w:sz w:val="28"/>
                <w:szCs w:val="28"/>
                <w:lang w:val="ro-RO"/>
              </w:rPr>
              <w:t xml:space="preserve">3,69 </w:t>
            </w:r>
            <w:proofErr w:type="spellStart"/>
            <w:r w:rsidRPr="00AF65F1">
              <w:rPr>
                <w:rFonts w:ascii="Times New Roman" w:hAnsi="Times New Roman"/>
                <w:b/>
                <w:sz w:val="28"/>
                <w:szCs w:val="28"/>
                <w:lang w:val="ro-RO"/>
              </w:rPr>
              <w:t>mlrd</w:t>
            </w:r>
            <w:proofErr w:type="spellEnd"/>
            <w:r>
              <w:rPr>
                <w:rFonts w:ascii="Times New Roman" w:hAnsi="Times New Roman"/>
                <w:sz w:val="28"/>
                <w:szCs w:val="28"/>
                <w:lang w:val="ro-RO"/>
              </w:rPr>
              <w:t xml:space="preserve"> lei, ceea ce a depășit cu 57</w:t>
            </w:r>
            <w:r w:rsidRPr="00351F51">
              <w:rPr>
                <w:rFonts w:ascii="Times New Roman" w:hAnsi="Times New Roman"/>
                <w:sz w:val="28"/>
                <w:szCs w:val="28"/>
                <w:lang w:val="ro-RO"/>
              </w:rPr>
              <w:t>% venitu</w:t>
            </w:r>
            <w:r>
              <w:rPr>
                <w:rFonts w:ascii="Times New Roman" w:hAnsi="Times New Roman"/>
                <w:sz w:val="28"/>
                <w:szCs w:val="28"/>
                <w:lang w:val="ro-RO"/>
              </w:rPr>
              <w:t>l real înregistrat în anul 2018.</w:t>
            </w:r>
          </w:p>
          <w:p w:rsidR="00045ECF" w:rsidRDefault="00045ECF" w:rsidP="00045ECF">
            <w:pPr>
              <w:numPr>
                <w:ilvl w:val="0"/>
                <w:numId w:val="1"/>
              </w:numPr>
              <w:spacing w:after="120" w:line="240" w:lineRule="auto"/>
              <w:jc w:val="both"/>
              <w:rPr>
                <w:rFonts w:ascii="Times New Roman" w:hAnsi="Times New Roman"/>
                <w:b/>
                <w:sz w:val="28"/>
                <w:szCs w:val="28"/>
                <w:lang w:val="ro-RO"/>
              </w:rPr>
            </w:pPr>
            <w:r w:rsidRPr="003F7CE3">
              <w:rPr>
                <w:rFonts w:ascii="Times New Roman" w:hAnsi="Times New Roman"/>
                <w:sz w:val="28"/>
                <w:szCs w:val="28"/>
                <w:lang w:val="ro-RO"/>
              </w:rPr>
              <w:t xml:space="preserve">Suma impozitului unic calculat în baza cifrelor de afaceri declarate de companiile rezidente </w:t>
            </w:r>
            <w:r>
              <w:rPr>
                <w:rFonts w:ascii="Times New Roman" w:hAnsi="Times New Roman"/>
                <w:sz w:val="28"/>
                <w:szCs w:val="28"/>
                <w:lang w:val="ro-RO"/>
              </w:rPr>
              <w:t>a constituit în anul 2019</w:t>
            </w:r>
            <w:r w:rsidRPr="003F7CE3">
              <w:rPr>
                <w:rFonts w:ascii="Times New Roman" w:hAnsi="Times New Roman"/>
                <w:sz w:val="28"/>
                <w:szCs w:val="28"/>
                <w:lang w:val="ro-RO"/>
              </w:rPr>
              <w:t xml:space="preserve"> ≥</w:t>
            </w:r>
            <w:r>
              <w:rPr>
                <w:rFonts w:ascii="Times New Roman" w:hAnsi="Times New Roman"/>
                <w:b/>
                <w:sz w:val="28"/>
                <w:szCs w:val="28"/>
                <w:lang w:val="ro-RO"/>
              </w:rPr>
              <w:t xml:space="preserve">258,23 </w:t>
            </w:r>
            <w:proofErr w:type="spellStart"/>
            <w:r>
              <w:rPr>
                <w:rFonts w:ascii="Times New Roman" w:hAnsi="Times New Roman"/>
                <w:b/>
                <w:sz w:val="28"/>
                <w:szCs w:val="28"/>
                <w:lang w:val="ro-RO"/>
              </w:rPr>
              <w:t>mln</w:t>
            </w:r>
            <w:proofErr w:type="spellEnd"/>
            <w:r>
              <w:rPr>
                <w:rFonts w:ascii="Times New Roman" w:hAnsi="Times New Roman"/>
                <w:b/>
                <w:sz w:val="28"/>
                <w:szCs w:val="28"/>
                <w:lang w:val="ro-RO"/>
              </w:rPr>
              <w:t xml:space="preserve"> lei,  în creștere cu 52% față de anul 2018</w:t>
            </w:r>
            <w:r>
              <w:rPr>
                <w:rFonts w:ascii="Times New Roman" w:hAnsi="Times New Roman"/>
                <w:sz w:val="28"/>
                <w:szCs w:val="28"/>
                <w:lang w:val="ro-RO"/>
              </w:rPr>
              <w:t xml:space="preserve">. Totodată, crește și suma altor taxe achitate de </w:t>
            </w:r>
            <w:r>
              <w:rPr>
                <w:rFonts w:ascii="Times New Roman" w:hAnsi="Times New Roman"/>
                <w:sz w:val="28"/>
                <w:szCs w:val="28"/>
                <w:lang w:val="ro-RO"/>
              </w:rPr>
              <w:lastRenderedPageBreak/>
              <w:t>rezidenți (TVA, impozit din dividende etc.), care</w:t>
            </w:r>
            <w:r w:rsidRPr="00DE489B">
              <w:rPr>
                <w:rFonts w:ascii="Times New Roman" w:hAnsi="Times New Roman"/>
                <w:sz w:val="28"/>
                <w:szCs w:val="28"/>
                <w:lang w:val="ro-RO"/>
              </w:rPr>
              <w:t xml:space="preserve"> pe parcursul anului</w:t>
            </w:r>
            <w:r>
              <w:rPr>
                <w:rFonts w:ascii="Times New Roman" w:hAnsi="Times New Roman"/>
                <w:sz w:val="28"/>
                <w:szCs w:val="28"/>
                <w:lang w:val="ro-RO"/>
              </w:rPr>
              <w:t xml:space="preserve"> 2018</w:t>
            </w:r>
            <w:r w:rsidRPr="00DE489B">
              <w:rPr>
                <w:rFonts w:ascii="Times New Roman" w:hAnsi="Times New Roman"/>
                <w:sz w:val="28"/>
                <w:szCs w:val="28"/>
                <w:lang w:val="ro-RO"/>
              </w:rPr>
              <w:t xml:space="preserve"> au constituit 165 </w:t>
            </w:r>
            <w:proofErr w:type="spellStart"/>
            <w:r w:rsidRPr="00DE489B">
              <w:rPr>
                <w:rFonts w:ascii="Times New Roman" w:hAnsi="Times New Roman"/>
                <w:sz w:val="28"/>
                <w:szCs w:val="28"/>
                <w:lang w:val="ro-RO"/>
              </w:rPr>
              <w:t>mln</w:t>
            </w:r>
            <w:proofErr w:type="spellEnd"/>
            <w:r w:rsidRPr="00DE489B">
              <w:rPr>
                <w:rFonts w:ascii="Times New Roman" w:hAnsi="Times New Roman"/>
                <w:sz w:val="28"/>
                <w:szCs w:val="28"/>
                <w:lang w:val="ro-RO"/>
              </w:rPr>
              <w:t xml:space="preserve">. </w:t>
            </w:r>
            <w:r>
              <w:rPr>
                <w:rFonts w:ascii="Times New Roman" w:hAnsi="Times New Roman"/>
                <w:sz w:val="28"/>
                <w:szCs w:val="28"/>
                <w:lang w:val="ro-RO"/>
              </w:rPr>
              <w:t>l</w:t>
            </w:r>
            <w:r w:rsidRPr="00DE489B">
              <w:rPr>
                <w:rFonts w:ascii="Times New Roman" w:hAnsi="Times New Roman"/>
                <w:sz w:val="28"/>
                <w:szCs w:val="28"/>
                <w:lang w:val="ro-RO"/>
              </w:rPr>
              <w:t>ei</w:t>
            </w:r>
            <w:r>
              <w:rPr>
                <w:rFonts w:ascii="Times New Roman" w:hAnsi="Times New Roman"/>
                <w:sz w:val="28"/>
                <w:szCs w:val="28"/>
                <w:lang w:val="ro-RO"/>
              </w:rPr>
              <w:t xml:space="preserve">, iar pentru anul 2019 va constitui aproximativ 250 </w:t>
            </w:r>
            <w:proofErr w:type="spellStart"/>
            <w:r>
              <w:rPr>
                <w:rFonts w:ascii="Times New Roman" w:hAnsi="Times New Roman"/>
                <w:sz w:val="28"/>
                <w:szCs w:val="28"/>
                <w:lang w:val="ro-RO"/>
              </w:rPr>
              <w:t>mln</w:t>
            </w:r>
            <w:proofErr w:type="spellEnd"/>
            <w:r w:rsidRPr="00DE489B">
              <w:rPr>
                <w:rFonts w:ascii="Times New Roman" w:hAnsi="Times New Roman"/>
                <w:sz w:val="28"/>
                <w:szCs w:val="28"/>
                <w:lang w:val="ro-RO"/>
              </w:rPr>
              <w:t>.</w:t>
            </w:r>
            <w:r>
              <w:rPr>
                <w:rFonts w:ascii="Times New Roman" w:hAnsi="Times New Roman"/>
                <w:sz w:val="28"/>
                <w:szCs w:val="28"/>
                <w:lang w:val="ro-RO"/>
              </w:rPr>
              <w:t xml:space="preserve"> lei.</w:t>
            </w:r>
            <w:r w:rsidRPr="00DE489B">
              <w:rPr>
                <w:rFonts w:ascii="Times New Roman" w:hAnsi="Times New Roman"/>
                <w:sz w:val="28"/>
                <w:szCs w:val="28"/>
                <w:lang w:val="ro-RO"/>
              </w:rPr>
              <w:t xml:space="preserve"> </w:t>
            </w:r>
            <w:r>
              <w:rPr>
                <w:rFonts w:ascii="Times New Roman" w:hAnsi="Times New Roman"/>
                <w:sz w:val="28"/>
                <w:szCs w:val="28"/>
                <w:lang w:val="ro-RO"/>
              </w:rPr>
              <w:t>Astfel, se constată creșterea</w:t>
            </w:r>
            <w:r w:rsidRPr="00DE489B">
              <w:rPr>
                <w:rFonts w:ascii="Times New Roman" w:hAnsi="Times New Roman"/>
                <w:sz w:val="28"/>
                <w:szCs w:val="28"/>
                <w:lang w:val="ro-RO"/>
              </w:rPr>
              <w:t xml:space="preserve"> bazei fiscale și compensarea impactului de la reducerea poverii fiscale.</w:t>
            </w:r>
          </w:p>
          <w:p w:rsidR="00045ECF" w:rsidRPr="00DE489B" w:rsidRDefault="00045ECF" w:rsidP="00045ECF">
            <w:pPr>
              <w:pStyle w:val="ListParagraph"/>
              <w:numPr>
                <w:ilvl w:val="0"/>
                <w:numId w:val="1"/>
              </w:numPr>
              <w:spacing w:line="240" w:lineRule="auto"/>
              <w:jc w:val="both"/>
              <w:rPr>
                <w:rFonts w:ascii="Times New Roman" w:hAnsi="Times New Roman"/>
                <w:sz w:val="28"/>
                <w:szCs w:val="28"/>
                <w:lang w:val="ro-RO"/>
              </w:rPr>
            </w:pPr>
            <w:r w:rsidRPr="00076DF1">
              <w:rPr>
                <w:rFonts w:ascii="Times New Roman" w:hAnsi="Times New Roman"/>
                <w:sz w:val="28"/>
                <w:szCs w:val="28"/>
                <w:lang w:val="ro-RO"/>
              </w:rPr>
              <w:t xml:space="preserve">Totodată, legea are un impact asupra consumului personal și TVA. Fiscalitatea favorabilă a redus fenomenul “salariilor în plic” și a permis, către decembrie 2018, doar prin fondul de salarizare a companiilor rezidente, ca cca. 180 </w:t>
            </w:r>
            <w:proofErr w:type="spellStart"/>
            <w:r w:rsidRPr="00076DF1">
              <w:rPr>
                <w:rFonts w:ascii="Times New Roman" w:hAnsi="Times New Roman"/>
                <w:sz w:val="28"/>
                <w:szCs w:val="28"/>
                <w:lang w:val="ro-RO"/>
              </w:rPr>
              <w:t>mln</w:t>
            </w:r>
            <w:proofErr w:type="spellEnd"/>
            <w:r w:rsidRPr="00076DF1">
              <w:rPr>
                <w:rFonts w:ascii="Times New Roman" w:hAnsi="Times New Roman"/>
                <w:sz w:val="28"/>
                <w:szCs w:val="28"/>
                <w:lang w:val="ro-RO"/>
              </w:rPr>
              <w:t>. lei/lunar să fie formalizați ca salarii și disponibili pentru consum, stimulând alte sectoare ale economiei naționale (retail, banking, construcții, alte servicii), aducând beneficii economice indirecte pentru întreaga economie națională. Pe de altă parte, salarizarea competitivă și motivantă a contribuit substanțial la menținerea în țară și includerea în activități economice a profesioniștilor IT de înaltă calificare, respectiv combaterea procesului de migrație a populației tinere, apte de muncă.</w:t>
            </w:r>
          </w:p>
          <w:p w:rsidR="00045ECF" w:rsidRPr="00537FED" w:rsidRDefault="00045ECF" w:rsidP="00045ECF">
            <w:pPr>
              <w:numPr>
                <w:ilvl w:val="0"/>
                <w:numId w:val="1"/>
              </w:numPr>
              <w:spacing w:after="120" w:line="240" w:lineRule="auto"/>
              <w:jc w:val="both"/>
              <w:rPr>
                <w:rFonts w:ascii="Times New Roman" w:hAnsi="Times New Roman"/>
                <w:sz w:val="28"/>
                <w:szCs w:val="28"/>
                <w:lang w:val="ro-RO"/>
              </w:rPr>
            </w:pPr>
            <w:r w:rsidRPr="00BA73E8">
              <w:rPr>
                <w:rFonts w:ascii="Times New Roman" w:hAnsi="Times New Roman"/>
                <w:sz w:val="28"/>
                <w:szCs w:val="28"/>
                <w:lang w:val="ro-RO"/>
              </w:rPr>
              <w:t xml:space="preserve">Rezidenții „Moldova IT Park” au înregistrat către finele anului </w:t>
            </w:r>
            <w:r>
              <w:rPr>
                <w:rFonts w:ascii="Times New Roman" w:hAnsi="Times New Roman"/>
                <w:sz w:val="28"/>
                <w:szCs w:val="28"/>
                <w:lang w:val="ro-RO"/>
              </w:rPr>
              <w:t xml:space="preserve">2019 </w:t>
            </w:r>
            <w:r w:rsidRPr="00BA73E8">
              <w:rPr>
                <w:rFonts w:ascii="Times New Roman" w:hAnsi="Times New Roman"/>
                <w:sz w:val="28"/>
                <w:szCs w:val="28"/>
                <w:lang w:val="ro-RO"/>
              </w:rPr>
              <w:t>un număr total de</w:t>
            </w:r>
            <w:r w:rsidRPr="00784745">
              <w:rPr>
                <w:rFonts w:ascii="Times New Roman" w:hAnsi="Times New Roman"/>
                <w:sz w:val="28"/>
                <w:szCs w:val="28"/>
                <w:lang w:val="ro-RO"/>
              </w:rPr>
              <w:t xml:space="preserve"> </w:t>
            </w:r>
            <w:r w:rsidRPr="00784745">
              <w:rPr>
                <w:rFonts w:ascii="Times New Roman" w:hAnsi="Times New Roman"/>
                <w:b/>
                <w:sz w:val="28"/>
                <w:szCs w:val="28"/>
                <w:lang w:val="ro-RO"/>
              </w:rPr>
              <w:t>9 716</w:t>
            </w:r>
            <w:r>
              <w:rPr>
                <w:rFonts w:ascii="Times New Roman" w:hAnsi="Times New Roman"/>
                <w:b/>
                <w:sz w:val="28"/>
                <w:szCs w:val="28"/>
                <w:lang w:val="ro-RO"/>
              </w:rPr>
              <w:t xml:space="preserve"> angajați</w:t>
            </w:r>
            <w:r w:rsidRPr="00784745">
              <w:rPr>
                <w:rFonts w:ascii="Times New Roman" w:hAnsi="Times New Roman"/>
                <w:sz w:val="28"/>
                <w:szCs w:val="28"/>
                <w:lang w:val="ro-RO"/>
              </w:rPr>
              <w:t>, demonstrând o creștere cu cca 44,18% co</w:t>
            </w:r>
            <w:r>
              <w:rPr>
                <w:rFonts w:ascii="Times New Roman" w:hAnsi="Times New Roman"/>
                <w:sz w:val="28"/>
                <w:szCs w:val="28"/>
                <w:lang w:val="ro-RO"/>
              </w:rPr>
              <w:t xml:space="preserve">mparativ cu finele anului 2018, </w:t>
            </w:r>
            <w:r w:rsidRPr="00BA73E8">
              <w:rPr>
                <w:rFonts w:ascii="Times New Roman" w:hAnsi="Times New Roman"/>
                <w:sz w:val="28"/>
                <w:szCs w:val="28"/>
                <w:lang w:val="ro-RO"/>
              </w:rPr>
              <w:t xml:space="preserve">majoritatea fiind ingineri, iar salariul mediu înregistrat </w:t>
            </w:r>
            <w:r>
              <w:rPr>
                <w:rFonts w:ascii="Times New Roman" w:hAnsi="Times New Roman"/>
                <w:sz w:val="28"/>
                <w:szCs w:val="28"/>
                <w:lang w:val="ro-RO"/>
              </w:rPr>
              <w:t>este de circa</w:t>
            </w:r>
            <w:r w:rsidRPr="00BA73E8">
              <w:rPr>
                <w:rFonts w:ascii="Times New Roman" w:hAnsi="Times New Roman"/>
                <w:sz w:val="28"/>
                <w:szCs w:val="28"/>
                <w:lang w:val="ro-RO"/>
              </w:rPr>
              <w:t xml:space="preserve"> </w:t>
            </w:r>
            <w:r>
              <w:rPr>
                <w:rFonts w:ascii="Times New Roman" w:hAnsi="Times New Roman"/>
                <w:b/>
                <w:sz w:val="28"/>
                <w:szCs w:val="28"/>
                <w:lang w:val="ro-RO"/>
              </w:rPr>
              <w:t>29</w:t>
            </w:r>
            <w:r w:rsidRPr="00BA73E8">
              <w:rPr>
                <w:rFonts w:ascii="Times New Roman" w:hAnsi="Times New Roman"/>
                <w:b/>
                <w:sz w:val="28"/>
                <w:szCs w:val="28"/>
                <w:lang w:val="ro-RO"/>
              </w:rPr>
              <w:t>.</w:t>
            </w:r>
            <w:r>
              <w:rPr>
                <w:rFonts w:ascii="Times New Roman" w:hAnsi="Times New Roman"/>
                <w:b/>
                <w:sz w:val="28"/>
                <w:szCs w:val="28"/>
                <w:lang w:val="ro-RO"/>
              </w:rPr>
              <w:t>0</w:t>
            </w:r>
            <w:r w:rsidRPr="00BA73E8">
              <w:rPr>
                <w:rFonts w:ascii="Times New Roman" w:hAnsi="Times New Roman"/>
                <w:b/>
                <w:sz w:val="28"/>
                <w:szCs w:val="28"/>
                <w:lang w:val="ro-RO"/>
              </w:rPr>
              <w:t>00 lei</w:t>
            </w:r>
            <w:r w:rsidRPr="00BA73E8">
              <w:rPr>
                <w:rFonts w:ascii="Times New Roman" w:hAnsi="Times New Roman"/>
                <w:sz w:val="28"/>
                <w:szCs w:val="28"/>
                <w:lang w:val="ro-RO"/>
              </w:rPr>
              <w:t xml:space="preserve">.  </w:t>
            </w:r>
          </w:p>
          <w:p w:rsidR="00045ECF" w:rsidRPr="006A4492" w:rsidRDefault="00045ECF" w:rsidP="00695E3A">
            <w:pPr>
              <w:spacing w:before="120" w:line="240" w:lineRule="auto"/>
              <w:jc w:val="both"/>
              <w:rPr>
                <w:rFonts w:ascii="Times New Roman" w:hAnsi="Times New Roman"/>
                <w:sz w:val="28"/>
                <w:szCs w:val="28"/>
                <w:lang w:val="ro-RO"/>
              </w:rPr>
            </w:pPr>
            <w:r>
              <w:rPr>
                <w:rFonts w:ascii="Times New Roman" w:hAnsi="Times New Roman"/>
                <w:sz w:val="28"/>
                <w:szCs w:val="28"/>
                <w:lang w:val="ro-RO"/>
              </w:rPr>
              <w:t>Reieșind din cele menționate, se constată că a</w:t>
            </w:r>
            <w:r w:rsidRPr="006A4492">
              <w:rPr>
                <w:rFonts w:ascii="Times New Roman" w:hAnsi="Times New Roman"/>
                <w:sz w:val="28"/>
                <w:szCs w:val="28"/>
                <w:lang w:val="ro-RO"/>
              </w:rPr>
              <w:t xml:space="preserve">ctivitatea </w:t>
            </w:r>
            <w:r>
              <w:rPr>
                <w:rFonts w:ascii="Times New Roman" w:hAnsi="Times New Roman"/>
                <w:sz w:val="28"/>
                <w:szCs w:val="28"/>
                <w:lang w:val="ro-RO"/>
              </w:rPr>
              <w:t xml:space="preserve">„Moldova IT </w:t>
            </w:r>
            <w:proofErr w:type="spellStart"/>
            <w:r>
              <w:rPr>
                <w:rFonts w:ascii="Times New Roman" w:hAnsi="Times New Roman"/>
                <w:sz w:val="28"/>
                <w:szCs w:val="28"/>
                <w:lang w:val="ro-RO"/>
              </w:rPr>
              <w:t>p</w:t>
            </w:r>
            <w:r w:rsidRPr="006A4492">
              <w:rPr>
                <w:rFonts w:ascii="Times New Roman" w:hAnsi="Times New Roman"/>
                <w:sz w:val="28"/>
                <w:szCs w:val="28"/>
                <w:lang w:val="ro-RO"/>
              </w:rPr>
              <w:t>ark</w:t>
            </w:r>
            <w:proofErr w:type="spellEnd"/>
            <w:r>
              <w:rPr>
                <w:rFonts w:ascii="Times New Roman" w:hAnsi="Times New Roman"/>
                <w:sz w:val="28"/>
                <w:szCs w:val="28"/>
                <w:lang w:val="ro-RO"/>
              </w:rPr>
              <w:t>”</w:t>
            </w:r>
            <w:r w:rsidRPr="006A4492">
              <w:rPr>
                <w:rFonts w:ascii="Times New Roman" w:hAnsi="Times New Roman"/>
                <w:sz w:val="28"/>
                <w:szCs w:val="28"/>
                <w:lang w:val="ro-RO"/>
              </w:rPr>
              <w:t xml:space="preserve"> a</w:t>
            </w:r>
            <w:r>
              <w:rPr>
                <w:rFonts w:ascii="Times New Roman" w:hAnsi="Times New Roman"/>
                <w:sz w:val="28"/>
                <w:szCs w:val="28"/>
                <w:lang w:val="ro-RO"/>
              </w:rPr>
              <w:t>re</w:t>
            </w:r>
            <w:r w:rsidRPr="006A4492">
              <w:rPr>
                <w:rFonts w:ascii="Times New Roman" w:hAnsi="Times New Roman"/>
                <w:sz w:val="28"/>
                <w:szCs w:val="28"/>
                <w:lang w:val="ro-RO"/>
              </w:rPr>
              <w:t xml:space="preserve"> un impact pozitiv ș</w:t>
            </w:r>
            <w:r>
              <w:rPr>
                <w:rFonts w:ascii="Times New Roman" w:hAnsi="Times New Roman"/>
                <w:sz w:val="28"/>
                <w:szCs w:val="28"/>
                <w:lang w:val="ro-RO"/>
              </w:rPr>
              <w:t>i</w:t>
            </w:r>
            <w:r w:rsidRPr="006A4492">
              <w:rPr>
                <w:rFonts w:ascii="Times New Roman" w:hAnsi="Times New Roman"/>
                <w:sz w:val="28"/>
                <w:szCs w:val="28"/>
                <w:lang w:val="ro-RO"/>
              </w:rPr>
              <w:t xml:space="preserve"> contribu</w:t>
            </w:r>
            <w:r>
              <w:rPr>
                <w:rFonts w:ascii="Times New Roman" w:hAnsi="Times New Roman"/>
                <w:sz w:val="28"/>
                <w:szCs w:val="28"/>
                <w:lang w:val="ro-RO"/>
              </w:rPr>
              <w:t>ie</w:t>
            </w:r>
            <w:r w:rsidRPr="006A4492">
              <w:rPr>
                <w:rFonts w:ascii="Times New Roman" w:hAnsi="Times New Roman"/>
                <w:sz w:val="28"/>
                <w:szCs w:val="28"/>
                <w:lang w:val="ro-RO"/>
              </w:rPr>
              <w:t xml:space="preserve"> indiscutabil la </w:t>
            </w:r>
            <w:r>
              <w:rPr>
                <w:rFonts w:ascii="Times New Roman" w:hAnsi="Times New Roman"/>
                <w:sz w:val="28"/>
                <w:szCs w:val="28"/>
                <w:lang w:val="ro-RO"/>
              </w:rPr>
              <w:t xml:space="preserve">creșterea industriei IT, </w:t>
            </w:r>
            <w:r w:rsidRPr="006A4492">
              <w:rPr>
                <w:rFonts w:ascii="Times New Roman" w:hAnsi="Times New Roman"/>
                <w:sz w:val="28"/>
                <w:szCs w:val="28"/>
                <w:lang w:val="ro-RO"/>
              </w:rPr>
              <w:t xml:space="preserve">crearea unui mediu concurențial pentru industria IT din Republica Moldova, atragerea și reținerea în țară a specialiștilor calificați și a companiilor inovative străine. </w:t>
            </w:r>
          </w:p>
          <w:p w:rsidR="00045ECF" w:rsidRDefault="00045ECF" w:rsidP="00695E3A">
            <w:pPr>
              <w:spacing w:before="120" w:line="240" w:lineRule="auto"/>
              <w:jc w:val="both"/>
              <w:rPr>
                <w:rFonts w:ascii="Times New Roman" w:hAnsi="Times New Roman"/>
                <w:sz w:val="28"/>
                <w:szCs w:val="28"/>
                <w:lang w:val="ro-RO"/>
              </w:rPr>
            </w:pPr>
            <w:r>
              <w:rPr>
                <w:rFonts w:ascii="Times New Roman" w:hAnsi="Times New Roman"/>
                <w:sz w:val="28"/>
                <w:szCs w:val="28"/>
                <w:lang w:val="ro-RO"/>
              </w:rPr>
              <w:t xml:space="preserve">„Moldova IT </w:t>
            </w:r>
            <w:proofErr w:type="spellStart"/>
            <w:r>
              <w:rPr>
                <w:rFonts w:ascii="Times New Roman" w:hAnsi="Times New Roman"/>
                <w:sz w:val="28"/>
                <w:szCs w:val="28"/>
                <w:lang w:val="ro-RO"/>
              </w:rPr>
              <w:t>p</w:t>
            </w:r>
            <w:r w:rsidRPr="006A4492">
              <w:rPr>
                <w:rFonts w:ascii="Times New Roman" w:hAnsi="Times New Roman"/>
                <w:sz w:val="28"/>
                <w:szCs w:val="28"/>
                <w:lang w:val="ro-RO"/>
              </w:rPr>
              <w:t>ark</w:t>
            </w:r>
            <w:proofErr w:type="spellEnd"/>
            <w:r w:rsidRPr="006A4492">
              <w:rPr>
                <w:rFonts w:ascii="Times New Roman" w:hAnsi="Times New Roman"/>
                <w:sz w:val="28"/>
                <w:szCs w:val="28"/>
                <w:lang w:val="ro-RO"/>
              </w:rPr>
              <w:t>” este o combinație unică de facilități fiscale, prezența virtuală, simplificare a procedurilor administrative și interacțiunii cu autoritățile, deschidere către investitori și profesioniști de înaltă calificare. Cumulativ, aceste condiții au făcut oferta Parcului atractivă pentru companii, înregistrarea și dezvoltarea afacerilor IT în Republica Moldova, generând efecte multiplicative pentru întreaga economie națională.</w:t>
            </w:r>
          </w:p>
          <w:p w:rsidR="00045ECF" w:rsidRDefault="00045ECF" w:rsidP="00695E3A">
            <w:pPr>
              <w:spacing w:before="120" w:line="240" w:lineRule="auto"/>
              <w:jc w:val="both"/>
              <w:rPr>
                <w:rFonts w:ascii="Times New Roman" w:hAnsi="Times New Roman"/>
                <w:sz w:val="28"/>
                <w:szCs w:val="28"/>
                <w:lang w:val="ro-RO"/>
              </w:rPr>
            </w:pPr>
            <w:r>
              <w:rPr>
                <w:rFonts w:ascii="Times New Roman" w:hAnsi="Times New Roman"/>
                <w:sz w:val="28"/>
                <w:szCs w:val="28"/>
                <w:lang w:val="ro-RO"/>
              </w:rPr>
              <w:t xml:space="preserve">De asemenea, „Moldova IT </w:t>
            </w:r>
            <w:proofErr w:type="spellStart"/>
            <w:r>
              <w:rPr>
                <w:rFonts w:ascii="Times New Roman" w:hAnsi="Times New Roman"/>
                <w:sz w:val="28"/>
                <w:szCs w:val="28"/>
                <w:lang w:val="ro-RO"/>
              </w:rPr>
              <w:t>p</w:t>
            </w:r>
            <w:r w:rsidRPr="00D51C2F">
              <w:rPr>
                <w:rFonts w:ascii="Times New Roman" w:hAnsi="Times New Roman"/>
                <w:sz w:val="28"/>
                <w:szCs w:val="28"/>
                <w:lang w:val="ro-RO"/>
              </w:rPr>
              <w:t>ark</w:t>
            </w:r>
            <w:proofErr w:type="spellEnd"/>
            <w:r>
              <w:rPr>
                <w:rFonts w:ascii="Times New Roman" w:hAnsi="Times New Roman"/>
                <w:sz w:val="28"/>
                <w:szCs w:val="28"/>
                <w:lang w:val="ro-RO"/>
              </w:rPr>
              <w:t>”</w:t>
            </w:r>
            <w:r w:rsidRPr="00D51C2F">
              <w:rPr>
                <w:rFonts w:ascii="Times New Roman" w:hAnsi="Times New Roman"/>
                <w:sz w:val="28"/>
                <w:szCs w:val="28"/>
                <w:lang w:val="ro-RO"/>
              </w:rPr>
              <w:t xml:space="preserve"> a fost recunoscut de Uniunea Internațională de Telecomunicații (UIT) ca fiind una dintre cele mai bune practici mondiale de promovare și dezvoltare a ecosistemului IT.</w:t>
            </w:r>
          </w:p>
          <w:p w:rsidR="00045ECF" w:rsidRPr="00126C13" w:rsidRDefault="00045ECF" w:rsidP="00695E3A">
            <w:pPr>
              <w:spacing w:before="120" w:line="240" w:lineRule="auto"/>
              <w:jc w:val="both"/>
              <w:rPr>
                <w:rFonts w:ascii="Times New Roman" w:hAnsi="Times New Roman"/>
                <w:bCs/>
                <w:sz w:val="28"/>
                <w:szCs w:val="28"/>
                <w:lang w:val="ro-MD"/>
              </w:rPr>
            </w:pPr>
            <w:r>
              <w:rPr>
                <w:rFonts w:ascii="Times New Roman" w:hAnsi="Times New Roman"/>
                <w:bCs/>
                <w:sz w:val="28"/>
                <w:szCs w:val="28"/>
                <w:lang w:val="ro-MD"/>
              </w:rPr>
              <w:t xml:space="preserve">Mai mult ca atât, recent, </w:t>
            </w:r>
            <w:r w:rsidRPr="00407A97">
              <w:rPr>
                <w:rFonts w:ascii="Times New Roman" w:hAnsi="Times New Roman"/>
                <w:bCs/>
                <w:sz w:val="28"/>
                <w:szCs w:val="28"/>
                <w:lang w:val="ro-MD"/>
              </w:rPr>
              <w:t>la Summit-</w:t>
            </w:r>
            <w:proofErr w:type="spellStart"/>
            <w:r w:rsidRPr="00407A97">
              <w:rPr>
                <w:rFonts w:ascii="Times New Roman" w:hAnsi="Times New Roman"/>
                <w:bCs/>
                <w:sz w:val="28"/>
                <w:szCs w:val="28"/>
                <w:lang w:val="ro-MD"/>
              </w:rPr>
              <w:t>ul</w:t>
            </w:r>
            <w:proofErr w:type="spellEnd"/>
            <w:r w:rsidRPr="00407A97">
              <w:rPr>
                <w:rFonts w:ascii="Times New Roman" w:hAnsi="Times New Roman"/>
                <w:bCs/>
                <w:sz w:val="28"/>
                <w:szCs w:val="28"/>
                <w:lang w:val="ro-MD"/>
              </w:rPr>
              <w:t xml:space="preserve"> Europei Centrale și de Est </w:t>
            </w:r>
            <w:r>
              <w:rPr>
                <w:rFonts w:ascii="Times New Roman" w:hAnsi="Times New Roman"/>
                <w:bCs/>
                <w:sz w:val="28"/>
                <w:szCs w:val="28"/>
                <w:lang w:val="ro-MD"/>
              </w:rPr>
              <w:t>(</w:t>
            </w:r>
            <w:r w:rsidRPr="00407A97">
              <w:rPr>
                <w:rFonts w:ascii="Times New Roman" w:hAnsi="Times New Roman"/>
                <w:bCs/>
                <w:sz w:val="28"/>
                <w:szCs w:val="28"/>
                <w:lang w:val="ro-MD"/>
              </w:rPr>
              <w:t>Varșovia</w:t>
            </w:r>
            <w:r>
              <w:rPr>
                <w:rFonts w:ascii="Times New Roman" w:hAnsi="Times New Roman"/>
                <w:bCs/>
                <w:sz w:val="28"/>
                <w:szCs w:val="28"/>
                <w:lang w:val="ro-MD"/>
              </w:rPr>
              <w:t>)</w:t>
            </w:r>
            <w:r w:rsidRPr="00407A97">
              <w:rPr>
                <w:rFonts w:ascii="Times New Roman" w:hAnsi="Times New Roman"/>
                <w:bCs/>
                <w:sz w:val="28"/>
                <w:szCs w:val="28"/>
                <w:lang w:val="ro-MD"/>
              </w:rPr>
              <w:t xml:space="preserve"> pe servicii de business, Chișinăul a fost premiat pentru cea mai dinamică dezvoltare în acest domeniu, datorită inițiativei Moldova IT </w:t>
            </w:r>
            <w:proofErr w:type="spellStart"/>
            <w:r>
              <w:rPr>
                <w:rFonts w:ascii="Times New Roman" w:hAnsi="Times New Roman"/>
                <w:bCs/>
                <w:sz w:val="28"/>
                <w:szCs w:val="28"/>
                <w:lang w:val="ro-MD"/>
              </w:rPr>
              <w:t>p</w:t>
            </w:r>
            <w:r w:rsidRPr="00407A97">
              <w:rPr>
                <w:rFonts w:ascii="Times New Roman" w:hAnsi="Times New Roman"/>
                <w:bCs/>
                <w:sz w:val="28"/>
                <w:szCs w:val="28"/>
                <w:lang w:val="ro-MD"/>
              </w:rPr>
              <w:t>ark</w:t>
            </w:r>
            <w:proofErr w:type="spellEnd"/>
            <w:r w:rsidRPr="00407A97">
              <w:rPr>
                <w:rFonts w:ascii="Times New Roman" w:hAnsi="Times New Roman"/>
                <w:bCs/>
                <w:sz w:val="28"/>
                <w:szCs w:val="28"/>
                <w:lang w:val="ro-MD"/>
              </w:rPr>
              <w:t xml:space="preserve"> și indicatorilor de dezvoltare a serviciilor IT.  </w:t>
            </w:r>
          </w:p>
          <w:p w:rsidR="00045ECF" w:rsidRPr="001B60D1" w:rsidRDefault="00045ECF" w:rsidP="00695E3A">
            <w:pPr>
              <w:spacing w:after="120" w:line="240" w:lineRule="auto"/>
              <w:jc w:val="both"/>
              <w:rPr>
                <w:rFonts w:ascii="Times New Roman" w:hAnsi="Times New Roman"/>
                <w:bCs/>
                <w:sz w:val="28"/>
                <w:szCs w:val="28"/>
                <w:lang w:val="ro-RO"/>
              </w:rPr>
            </w:pPr>
            <w:r>
              <w:rPr>
                <w:rFonts w:ascii="Times New Roman" w:hAnsi="Times New Roman"/>
                <w:sz w:val="28"/>
                <w:szCs w:val="28"/>
                <w:lang w:val="ro-RO"/>
              </w:rPr>
              <w:lastRenderedPageBreak/>
              <w:t xml:space="preserve">În contextul dat, extinderea </w:t>
            </w:r>
            <w:r w:rsidRPr="001C2F8A">
              <w:rPr>
                <w:rFonts w:ascii="Times New Roman" w:hAnsi="Times New Roman"/>
                <w:bCs/>
                <w:sz w:val="28"/>
                <w:szCs w:val="28"/>
                <w:lang w:val="ro-RO"/>
              </w:rPr>
              <w:t xml:space="preserve">garanțiilor </w:t>
            </w:r>
            <w:r>
              <w:rPr>
                <w:rFonts w:ascii="Times New Roman" w:hAnsi="Times New Roman"/>
                <w:bCs/>
                <w:sz w:val="28"/>
                <w:szCs w:val="28"/>
                <w:lang w:val="ro-RO"/>
              </w:rPr>
              <w:t xml:space="preserve">legale </w:t>
            </w:r>
            <w:r w:rsidRPr="001C2F8A">
              <w:rPr>
                <w:rFonts w:ascii="Times New Roman" w:hAnsi="Times New Roman"/>
                <w:bCs/>
                <w:sz w:val="28"/>
                <w:szCs w:val="28"/>
                <w:lang w:val="ro-RO"/>
              </w:rPr>
              <w:t>privind aplicarea modelului fiscal în formula actuală pentru întreg termen de activitate al parcului IT</w:t>
            </w:r>
            <w:r>
              <w:rPr>
                <w:rFonts w:ascii="Times New Roman" w:hAnsi="Times New Roman"/>
                <w:bCs/>
                <w:sz w:val="28"/>
                <w:szCs w:val="28"/>
                <w:lang w:val="ro-RO"/>
              </w:rPr>
              <w:t xml:space="preserve"> este absolut justificată din punct de vedere social-economic, din perspectiva avansării economiei naționale prin digitalizare și specializare high-tech, precum și previzibilității fiscale </w:t>
            </w:r>
            <w:bookmarkStart w:id="0" w:name="_GoBack"/>
            <w:bookmarkEnd w:id="0"/>
            <w:r>
              <w:rPr>
                <w:rFonts w:ascii="Times New Roman" w:hAnsi="Times New Roman"/>
                <w:bCs/>
                <w:sz w:val="28"/>
                <w:szCs w:val="28"/>
                <w:lang w:val="ro-RO"/>
              </w:rPr>
              <w:t>pentru investitori IT.</w:t>
            </w:r>
          </w:p>
        </w:tc>
      </w:tr>
      <w:tr w:rsidR="00045ECF" w:rsidRPr="00E61410" w:rsidTr="00695E3A">
        <w:trPr>
          <w:trHeight w:val="672"/>
        </w:trPr>
        <w:tc>
          <w:tcPr>
            <w:tcW w:w="5000" w:type="pct"/>
            <w:shd w:val="clear" w:color="auto" w:fill="CCCCCC"/>
          </w:tcPr>
          <w:p w:rsidR="00045ECF" w:rsidRPr="00E61410" w:rsidRDefault="00045ECF" w:rsidP="00695E3A">
            <w:pPr>
              <w:spacing w:before="120" w:after="120" w:line="240" w:lineRule="auto"/>
              <w:jc w:val="both"/>
              <w:rPr>
                <w:rFonts w:ascii="Times New Roman" w:hAnsi="Times New Roman"/>
                <w:b/>
                <w:bCs/>
                <w:color w:val="000000"/>
                <w:sz w:val="28"/>
                <w:szCs w:val="28"/>
                <w:lang w:val="ro-RO"/>
              </w:rPr>
            </w:pPr>
            <w:r w:rsidRPr="00E61410">
              <w:rPr>
                <w:rFonts w:ascii="Times New Roman" w:hAnsi="Times New Roman"/>
                <w:b/>
                <w:bCs/>
                <w:color w:val="000000"/>
                <w:sz w:val="28"/>
                <w:szCs w:val="28"/>
                <w:lang w:val="ro-MD"/>
              </w:rPr>
              <w:lastRenderedPageBreak/>
              <w:t xml:space="preserve">III. </w:t>
            </w:r>
            <w:r w:rsidRPr="00E61410">
              <w:rPr>
                <w:rFonts w:ascii="Times New Roman" w:hAnsi="Times New Roman"/>
                <w:b/>
                <w:bCs/>
                <w:color w:val="000000"/>
                <w:sz w:val="28"/>
                <w:szCs w:val="28"/>
                <w:lang w:val="ro-RO"/>
              </w:rPr>
              <w:t>Descrierea gradului de compatibilitate pentru proiectele care au ca scop armonizarea legislației naționale cu legislația Uniunii Europene</w:t>
            </w:r>
          </w:p>
        </w:tc>
      </w:tr>
      <w:tr w:rsidR="00045ECF" w:rsidRPr="00E61410" w:rsidTr="00695E3A">
        <w:trPr>
          <w:trHeight w:val="672"/>
        </w:trPr>
        <w:tc>
          <w:tcPr>
            <w:tcW w:w="5000" w:type="pct"/>
            <w:shd w:val="clear" w:color="auto" w:fill="auto"/>
          </w:tcPr>
          <w:p w:rsidR="00045ECF" w:rsidRPr="00786D3D" w:rsidRDefault="00045ECF" w:rsidP="00695E3A">
            <w:pPr>
              <w:spacing w:after="0" w:line="240" w:lineRule="auto"/>
              <w:jc w:val="both"/>
              <w:rPr>
                <w:rFonts w:ascii="Times New Roman" w:hAnsi="Times New Roman"/>
                <w:bCs/>
                <w:color w:val="000000"/>
                <w:sz w:val="28"/>
                <w:szCs w:val="28"/>
                <w:lang w:val="ro-RO"/>
              </w:rPr>
            </w:pPr>
            <w:r w:rsidRPr="00786D3D">
              <w:rPr>
                <w:rFonts w:ascii="Times New Roman" w:hAnsi="Times New Roman"/>
                <w:bCs/>
                <w:color w:val="000000"/>
                <w:sz w:val="28"/>
                <w:szCs w:val="28"/>
                <w:lang w:val="ro-RO"/>
              </w:rPr>
              <w:t>Proiectul nu are drept scop armonizarea legislației naționale cu legislația Uniunii Europene.</w:t>
            </w:r>
          </w:p>
        </w:tc>
      </w:tr>
      <w:tr w:rsidR="00045ECF" w:rsidRPr="00E61410" w:rsidTr="00695E3A">
        <w:tc>
          <w:tcPr>
            <w:tcW w:w="5000" w:type="pct"/>
            <w:shd w:val="clear" w:color="auto" w:fill="CCCCCC"/>
          </w:tcPr>
          <w:p w:rsidR="00045ECF" w:rsidRPr="00E61410" w:rsidRDefault="00045ECF" w:rsidP="00695E3A">
            <w:pPr>
              <w:spacing w:before="120" w:after="120" w:line="240" w:lineRule="auto"/>
              <w:jc w:val="both"/>
              <w:rPr>
                <w:rFonts w:ascii="Times New Roman" w:hAnsi="Times New Roman"/>
                <w:b/>
                <w:bCs/>
                <w:color w:val="000000"/>
                <w:sz w:val="28"/>
                <w:szCs w:val="28"/>
                <w:lang w:val="ro-RO"/>
              </w:rPr>
            </w:pPr>
            <w:r w:rsidRPr="00E61410">
              <w:rPr>
                <w:rFonts w:ascii="Times New Roman" w:hAnsi="Times New Roman"/>
                <w:b/>
                <w:bCs/>
                <w:color w:val="000000"/>
                <w:sz w:val="28"/>
                <w:szCs w:val="28"/>
                <w:lang w:val="ro-RO"/>
              </w:rPr>
              <w:t>IV. Principalele prevederi ale proiectului și evidențierea elementelor noi</w:t>
            </w:r>
          </w:p>
        </w:tc>
      </w:tr>
      <w:tr w:rsidR="00045ECF" w:rsidRPr="00E61410" w:rsidTr="00695E3A">
        <w:tc>
          <w:tcPr>
            <w:tcW w:w="5000" w:type="pct"/>
            <w:shd w:val="clear" w:color="auto" w:fill="auto"/>
          </w:tcPr>
          <w:p w:rsidR="00045ECF" w:rsidRPr="003B40AC" w:rsidRDefault="00045ECF" w:rsidP="00695E3A">
            <w:pPr>
              <w:jc w:val="both"/>
              <w:rPr>
                <w:rFonts w:ascii="Times New Roman" w:hAnsi="Times New Roman"/>
                <w:sz w:val="28"/>
                <w:szCs w:val="28"/>
                <w:lang w:val="ro-RO"/>
              </w:rPr>
            </w:pPr>
            <w:r w:rsidRPr="003B40AC">
              <w:rPr>
                <w:rFonts w:ascii="Times New Roman" w:hAnsi="Times New Roman"/>
                <w:sz w:val="28"/>
                <w:szCs w:val="28"/>
                <w:lang w:val="ro-RO"/>
              </w:rPr>
              <w:t>Principalele prevederi ale proiectului se referă la:</w:t>
            </w:r>
          </w:p>
          <w:p w:rsidR="00045ECF" w:rsidRPr="00330C0E" w:rsidRDefault="00045ECF" w:rsidP="00695E3A">
            <w:pPr>
              <w:spacing w:line="240" w:lineRule="auto"/>
              <w:jc w:val="both"/>
              <w:rPr>
                <w:rFonts w:ascii="Times New Roman" w:hAnsi="Times New Roman"/>
                <w:sz w:val="28"/>
                <w:szCs w:val="28"/>
                <w:lang w:val="ro-RO"/>
              </w:rPr>
            </w:pPr>
            <w:r w:rsidRPr="00090920">
              <w:rPr>
                <w:rFonts w:ascii="Times New Roman" w:hAnsi="Times New Roman"/>
                <w:b/>
                <w:sz w:val="28"/>
                <w:szCs w:val="28"/>
              </w:rPr>
              <w:t xml:space="preserve">Art. 7, </w:t>
            </w:r>
            <w:proofErr w:type="spellStart"/>
            <w:r w:rsidRPr="00090920">
              <w:rPr>
                <w:rFonts w:ascii="Times New Roman" w:hAnsi="Times New Roman"/>
                <w:b/>
                <w:sz w:val="28"/>
                <w:szCs w:val="28"/>
              </w:rPr>
              <w:t>alin</w:t>
            </w:r>
            <w:proofErr w:type="spellEnd"/>
            <w:r w:rsidRPr="00090920">
              <w:rPr>
                <w:rFonts w:ascii="Times New Roman" w:hAnsi="Times New Roman"/>
                <w:b/>
                <w:sz w:val="28"/>
                <w:szCs w:val="28"/>
              </w:rPr>
              <w:t xml:space="preserve">. (3), lit. </w:t>
            </w:r>
            <w:proofErr w:type="gramStart"/>
            <w:r w:rsidRPr="00090920">
              <w:rPr>
                <w:rFonts w:ascii="Times New Roman" w:hAnsi="Times New Roman"/>
                <w:b/>
                <w:sz w:val="28"/>
                <w:szCs w:val="28"/>
              </w:rPr>
              <w:t>a</w:t>
            </w:r>
            <w:proofErr w:type="gramEnd"/>
            <w:r w:rsidRPr="00090920">
              <w:rPr>
                <w:rFonts w:ascii="Times New Roman" w:hAnsi="Times New Roman"/>
                <w:b/>
                <w:sz w:val="28"/>
                <w:szCs w:val="28"/>
              </w:rPr>
              <w:t>)</w:t>
            </w:r>
            <w:r w:rsidRPr="00665915">
              <w:rPr>
                <w:rFonts w:ascii="Times New Roman" w:hAnsi="Times New Roman"/>
                <w:sz w:val="28"/>
                <w:szCs w:val="28"/>
              </w:rPr>
              <w:t xml:space="preserve"> </w:t>
            </w:r>
            <w:r>
              <w:rPr>
                <w:rFonts w:ascii="Times New Roman" w:hAnsi="Times New Roman"/>
                <w:sz w:val="28"/>
                <w:szCs w:val="28"/>
              </w:rPr>
              <w:t xml:space="preserve">– </w:t>
            </w:r>
            <w:r w:rsidRPr="00C15F78">
              <w:rPr>
                <w:rFonts w:ascii="Times New Roman" w:hAnsi="Times New Roman"/>
                <w:sz w:val="28"/>
                <w:szCs w:val="28"/>
                <w:lang w:val="ro-RO"/>
              </w:rPr>
              <w:t>se substituie cuvântul „autorizate” cu cuvântul „practicate”.</w:t>
            </w:r>
            <w:r>
              <w:rPr>
                <w:rFonts w:ascii="Times New Roman" w:hAnsi="Times New Roman"/>
                <w:sz w:val="28"/>
                <w:szCs w:val="28"/>
                <w:lang w:val="ro-RO"/>
              </w:rPr>
              <w:t xml:space="preserve"> Legea 77/2016 nu prevede regim de autorizare de către Administrație a anumitor genuri de activitate, ele sun prevăzute expres în lege în art.8 și în certificatul de rezident eliberat de către Administrație, în care se  indică doar genuri de activitate practicate, pe care rezidentul le declară în momentul înregistrării în parc.</w:t>
            </w:r>
          </w:p>
          <w:p w:rsidR="00045ECF" w:rsidRDefault="00045ECF" w:rsidP="00695E3A">
            <w:pPr>
              <w:spacing w:after="120" w:line="240" w:lineRule="auto"/>
              <w:jc w:val="both"/>
              <w:rPr>
                <w:rFonts w:ascii="Times New Roman" w:hAnsi="Times New Roman"/>
                <w:bCs/>
                <w:sz w:val="28"/>
                <w:szCs w:val="28"/>
                <w:lang w:val="ro-RO"/>
              </w:rPr>
            </w:pPr>
            <w:r w:rsidRPr="00E500D6">
              <w:rPr>
                <w:rFonts w:ascii="Times New Roman" w:hAnsi="Times New Roman"/>
                <w:b/>
                <w:sz w:val="28"/>
                <w:szCs w:val="28"/>
                <w:lang w:val="ro-RO"/>
              </w:rPr>
              <w:t>Art.13, lit. h)</w:t>
            </w:r>
            <w:r w:rsidRPr="00E500D6">
              <w:rPr>
                <w:rFonts w:ascii="Times New Roman" w:hAnsi="Times New Roman"/>
                <w:sz w:val="28"/>
                <w:szCs w:val="28"/>
                <w:lang w:val="ro-RO"/>
              </w:rPr>
              <w:t xml:space="preserve"> – </w:t>
            </w:r>
            <w:r>
              <w:rPr>
                <w:rFonts w:ascii="Times New Roman" w:hAnsi="Times New Roman"/>
                <w:sz w:val="28"/>
                <w:szCs w:val="28"/>
                <w:lang w:val="ro-RO"/>
              </w:rPr>
              <w:t xml:space="preserve">se introduce o atribuție suplimentară pentru Administrație, și anume de </w:t>
            </w:r>
            <w:r>
              <w:rPr>
                <w:rFonts w:ascii="Times New Roman" w:hAnsi="Times New Roman"/>
                <w:bCs/>
                <w:sz w:val="28"/>
                <w:szCs w:val="28"/>
                <w:lang w:val="ro-RO"/>
              </w:rPr>
              <w:t>prestare a</w:t>
            </w:r>
            <w:r w:rsidRPr="00A64D15">
              <w:rPr>
                <w:rFonts w:ascii="Times New Roman" w:hAnsi="Times New Roman"/>
                <w:bCs/>
                <w:sz w:val="28"/>
                <w:szCs w:val="28"/>
                <w:lang w:val="ro-RO"/>
              </w:rPr>
              <w:t xml:space="preserve"> servicii</w:t>
            </w:r>
            <w:r>
              <w:rPr>
                <w:rFonts w:ascii="Times New Roman" w:hAnsi="Times New Roman"/>
                <w:bCs/>
                <w:sz w:val="28"/>
                <w:szCs w:val="28"/>
                <w:lang w:val="ro-RO"/>
              </w:rPr>
              <w:t>lor</w:t>
            </w:r>
            <w:r w:rsidRPr="00A64D15">
              <w:rPr>
                <w:rFonts w:ascii="Times New Roman" w:hAnsi="Times New Roman"/>
                <w:bCs/>
                <w:sz w:val="28"/>
                <w:szCs w:val="28"/>
                <w:lang w:val="ro-RO"/>
              </w:rPr>
              <w:t xml:space="preserve"> de consultanță potențialilor rezidenți ai Parcului, în bază de contract.</w:t>
            </w:r>
            <w:r>
              <w:rPr>
                <w:rFonts w:ascii="Times New Roman" w:eastAsia="Times New Roman" w:hAnsi="Times New Roman"/>
                <w:bCs/>
                <w:color w:val="FF0000"/>
                <w:sz w:val="24"/>
                <w:szCs w:val="24"/>
                <w:lang w:val="ro-RO"/>
              </w:rPr>
              <w:t xml:space="preserve"> </w:t>
            </w:r>
            <w:r w:rsidRPr="00E500D6">
              <w:rPr>
                <w:rFonts w:ascii="Times New Roman" w:hAnsi="Times New Roman"/>
                <w:bCs/>
                <w:sz w:val="28"/>
                <w:szCs w:val="28"/>
                <w:lang w:val="ro-RO"/>
              </w:rPr>
              <w:t>Această reglementare, oferă posibilitate Parcului de a presta servicii de consultanță nu doar persoanelor care au devenit rezidenți, dar și celor care intenționează să devină rezidenț</w:t>
            </w:r>
            <w:r>
              <w:rPr>
                <w:rFonts w:ascii="Times New Roman" w:hAnsi="Times New Roman"/>
                <w:bCs/>
                <w:sz w:val="28"/>
                <w:szCs w:val="28"/>
                <w:lang w:val="ro-RO"/>
              </w:rPr>
              <w:t>i sau eventualilor investitori</w:t>
            </w:r>
            <w:r w:rsidRPr="00E500D6">
              <w:rPr>
                <w:rFonts w:ascii="Times New Roman" w:hAnsi="Times New Roman"/>
                <w:bCs/>
                <w:sz w:val="28"/>
                <w:szCs w:val="28"/>
                <w:lang w:val="ro-RO"/>
              </w:rPr>
              <w:t xml:space="preserve">. Prin urmare, potențialii rezidenți </w:t>
            </w:r>
            <w:r>
              <w:rPr>
                <w:rFonts w:ascii="Times New Roman" w:hAnsi="Times New Roman"/>
                <w:bCs/>
                <w:sz w:val="28"/>
                <w:szCs w:val="28"/>
                <w:lang w:val="ro-RO"/>
              </w:rPr>
              <w:t xml:space="preserve">vor putea </w:t>
            </w:r>
            <w:r w:rsidRPr="00E500D6">
              <w:rPr>
                <w:rFonts w:ascii="Times New Roman" w:hAnsi="Times New Roman"/>
                <w:bCs/>
                <w:sz w:val="28"/>
                <w:szCs w:val="28"/>
                <w:lang w:val="ro-RO"/>
              </w:rPr>
              <w:t>solicit</w:t>
            </w:r>
            <w:r>
              <w:rPr>
                <w:rFonts w:ascii="Times New Roman" w:hAnsi="Times New Roman"/>
                <w:bCs/>
                <w:sz w:val="28"/>
                <w:szCs w:val="28"/>
                <w:lang w:val="ro-RO"/>
              </w:rPr>
              <w:t>a</w:t>
            </w:r>
            <w:r w:rsidRPr="00E500D6">
              <w:rPr>
                <w:rFonts w:ascii="Times New Roman" w:hAnsi="Times New Roman"/>
                <w:bCs/>
                <w:sz w:val="28"/>
                <w:szCs w:val="28"/>
                <w:lang w:val="ro-RO"/>
              </w:rPr>
              <w:t xml:space="preserve"> </w:t>
            </w:r>
            <w:r>
              <w:rPr>
                <w:rFonts w:ascii="Times New Roman" w:hAnsi="Times New Roman"/>
                <w:bCs/>
                <w:sz w:val="28"/>
                <w:szCs w:val="28"/>
                <w:lang w:val="ro-RO"/>
              </w:rPr>
              <w:t>servicii de consultanță din partea</w:t>
            </w:r>
            <w:r w:rsidRPr="00E500D6">
              <w:rPr>
                <w:rFonts w:ascii="Times New Roman" w:hAnsi="Times New Roman"/>
                <w:bCs/>
                <w:sz w:val="28"/>
                <w:szCs w:val="28"/>
                <w:lang w:val="ro-RO"/>
              </w:rPr>
              <w:t xml:space="preserve"> </w:t>
            </w:r>
            <w:r>
              <w:rPr>
                <w:rFonts w:ascii="Times New Roman" w:hAnsi="Times New Roman"/>
                <w:bCs/>
                <w:sz w:val="28"/>
                <w:szCs w:val="28"/>
                <w:lang w:val="ro-RO"/>
              </w:rPr>
              <w:t xml:space="preserve">Administrației </w:t>
            </w:r>
            <w:r w:rsidRPr="00E500D6">
              <w:rPr>
                <w:rFonts w:ascii="Times New Roman" w:hAnsi="Times New Roman"/>
                <w:bCs/>
                <w:sz w:val="28"/>
                <w:szCs w:val="28"/>
                <w:lang w:val="ro-RO"/>
              </w:rPr>
              <w:t xml:space="preserve">parcului pentru deschiderea unei reprezentanțe/fondarea unui SRL în scopul aderării ulterioare la Parc. </w:t>
            </w:r>
          </w:p>
          <w:p w:rsidR="00045ECF" w:rsidRDefault="00045ECF" w:rsidP="00695E3A">
            <w:pPr>
              <w:jc w:val="both"/>
              <w:rPr>
                <w:rFonts w:ascii="Times New Roman" w:hAnsi="Times New Roman"/>
                <w:sz w:val="28"/>
                <w:szCs w:val="28"/>
                <w:lang w:val="ro-RO"/>
              </w:rPr>
            </w:pPr>
            <w:r w:rsidRPr="009B5160">
              <w:rPr>
                <w:rFonts w:ascii="Times New Roman" w:hAnsi="Times New Roman"/>
                <w:b/>
                <w:sz w:val="28"/>
                <w:szCs w:val="28"/>
                <w:lang w:val="ro-RO"/>
              </w:rPr>
              <w:t>Art.13, se completează cu lit. l)</w:t>
            </w:r>
            <w:r w:rsidRPr="009B5160">
              <w:rPr>
                <w:rFonts w:ascii="Times New Roman" w:hAnsi="Times New Roman"/>
                <w:sz w:val="28"/>
                <w:szCs w:val="28"/>
                <w:lang w:val="ro-RO"/>
              </w:rPr>
              <w:t>, cu următorul text: „implementează proiecte/programe privind dezvoltarea industriei tehnologiei informației și ecosistemului pentru inovare digitală”.</w:t>
            </w:r>
            <w:r>
              <w:rPr>
                <w:rFonts w:ascii="Times New Roman" w:hAnsi="Times New Roman"/>
                <w:sz w:val="28"/>
                <w:szCs w:val="28"/>
                <w:lang w:val="ro-RO"/>
              </w:rPr>
              <w:t xml:space="preserve"> Norma dată oferă posibilitate Administrației de comun cu rezidenții parcului, autoritățile publice, partenerii asociativi, </w:t>
            </w:r>
            <w:r w:rsidRPr="00F7596B">
              <w:rPr>
                <w:rFonts w:ascii="Times New Roman" w:hAnsi="Times New Roman"/>
                <w:sz w:val="28"/>
                <w:szCs w:val="28"/>
                <w:lang w:val="ro-RO"/>
              </w:rPr>
              <w:t xml:space="preserve">antreprenorii, investitorii, corporațiile și alți actori interesați </w:t>
            </w:r>
            <w:r>
              <w:rPr>
                <w:rFonts w:ascii="Times New Roman" w:hAnsi="Times New Roman"/>
                <w:sz w:val="28"/>
                <w:szCs w:val="28"/>
                <w:lang w:val="ro-RO"/>
              </w:rPr>
              <w:t>să participe la realizarea proiectelor de dezvoltare a ecosistemului IT.</w:t>
            </w:r>
          </w:p>
          <w:p w:rsidR="00045ECF" w:rsidRPr="00045ECF" w:rsidRDefault="00045ECF" w:rsidP="00695E3A">
            <w:pPr>
              <w:jc w:val="both"/>
              <w:rPr>
                <w:rFonts w:ascii="Times New Roman" w:hAnsi="Times New Roman"/>
                <w:bCs/>
                <w:sz w:val="28"/>
                <w:szCs w:val="28"/>
                <w:lang w:val="ro-RO"/>
              </w:rPr>
            </w:pPr>
            <w:r w:rsidRPr="004714A3">
              <w:rPr>
                <w:rFonts w:ascii="Times New Roman" w:hAnsi="Times New Roman"/>
                <w:b/>
                <w:sz w:val="28"/>
                <w:szCs w:val="28"/>
                <w:lang w:val="ro-RO"/>
              </w:rPr>
              <w:t>Art.15, alin. (4)</w:t>
            </w:r>
            <w:r w:rsidRPr="004714A3">
              <w:rPr>
                <w:rFonts w:ascii="Times New Roman" w:hAnsi="Times New Roman"/>
                <w:sz w:val="28"/>
                <w:szCs w:val="28"/>
                <w:lang w:val="ro-RO"/>
              </w:rPr>
              <w:t xml:space="preserve"> – </w:t>
            </w:r>
            <w:r>
              <w:rPr>
                <w:rFonts w:ascii="Times New Roman" w:hAnsi="Times New Roman"/>
                <w:sz w:val="28"/>
                <w:szCs w:val="28"/>
                <w:lang w:val="ro-RO"/>
              </w:rPr>
              <w:t xml:space="preserve">prin modificarea articolului dat se exclude termenul limită de </w:t>
            </w:r>
            <w:r>
              <w:rPr>
                <w:rFonts w:ascii="Times New Roman" w:hAnsi="Times New Roman"/>
                <w:bCs/>
                <w:sz w:val="28"/>
                <w:szCs w:val="28"/>
                <w:lang w:val="ro-RO"/>
              </w:rPr>
              <w:t>5 ani pentru garanțiile legale oferite de s</w:t>
            </w:r>
            <w:r w:rsidRPr="00DA2F2A">
              <w:rPr>
                <w:rFonts w:ascii="Times New Roman" w:hAnsi="Times New Roman"/>
                <w:bCs/>
                <w:sz w:val="28"/>
                <w:szCs w:val="28"/>
                <w:lang w:val="ro-RO"/>
              </w:rPr>
              <w:t>tat</w:t>
            </w:r>
            <w:r>
              <w:rPr>
                <w:rFonts w:ascii="Times New Roman" w:hAnsi="Times New Roman"/>
                <w:bCs/>
                <w:sz w:val="28"/>
                <w:szCs w:val="28"/>
                <w:lang w:val="ro-RO"/>
              </w:rPr>
              <w:t xml:space="preserve"> în privința regimului fiscal în vigoare </w:t>
            </w:r>
            <w:r>
              <w:rPr>
                <w:rFonts w:ascii="Times New Roman" w:hAnsi="Times New Roman"/>
                <w:bCs/>
                <w:sz w:val="28"/>
                <w:szCs w:val="28"/>
                <w:lang w:val="ro-RO"/>
              </w:rPr>
              <w:lastRenderedPageBreak/>
              <w:t>al parcului IT și se stabilește că modelul fiscal actual</w:t>
            </w:r>
            <w:r w:rsidRPr="00821E1C">
              <w:rPr>
                <w:rFonts w:ascii="Times New Roman" w:hAnsi="Times New Roman"/>
                <w:bCs/>
                <w:sz w:val="28"/>
                <w:szCs w:val="28"/>
                <w:lang w:val="ro-RO"/>
              </w:rPr>
              <w:t xml:space="preserve"> </w:t>
            </w:r>
            <w:r>
              <w:rPr>
                <w:rFonts w:ascii="Times New Roman" w:hAnsi="Times New Roman"/>
                <w:bCs/>
                <w:sz w:val="28"/>
                <w:szCs w:val="28"/>
                <w:lang w:val="ro-RO"/>
              </w:rPr>
              <w:t xml:space="preserve">va fi valabil </w:t>
            </w:r>
            <w:r w:rsidRPr="00821E1C">
              <w:rPr>
                <w:rFonts w:ascii="Times New Roman" w:hAnsi="Times New Roman"/>
                <w:bCs/>
                <w:sz w:val="28"/>
                <w:szCs w:val="28"/>
                <w:lang w:val="ro-RO"/>
              </w:rPr>
              <w:t>pentru întreg termen de activitate al parcului IT, stabilit prin HG privind crearea parcului</w:t>
            </w:r>
            <w:r>
              <w:rPr>
                <w:rFonts w:ascii="Times New Roman" w:hAnsi="Times New Roman"/>
                <w:bCs/>
                <w:sz w:val="28"/>
                <w:szCs w:val="28"/>
                <w:lang w:val="ro-RO"/>
              </w:rPr>
              <w:t>.</w:t>
            </w:r>
          </w:p>
        </w:tc>
      </w:tr>
      <w:tr w:rsidR="00045ECF" w:rsidRPr="00E61410" w:rsidTr="00695E3A">
        <w:tc>
          <w:tcPr>
            <w:tcW w:w="5000" w:type="pct"/>
            <w:shd w:val="clear" w:color="auto" w:fill="CCCCCC"/>
          </w:tcPr>
          <w:p w:rsidR="00045ECF" w:rsidRPr="00E61410" w:rsidRDefault="00045ECF" w:rsidP="00695E3A">
            <w:pPr>
              <w:spacing w:before="120" w:after="120" w:line="240" w:lineRule="auto"/>
              <w:jc w:val="both"/>
              <w:rPr>
                <w:rFonts w:ascii="Times New Roman" w:eastAsia="Times New Roman" w:hAnsi="Times New Roman"/>
                <w:b/>
                <w:bCs/>
                <w:color w:val="000000"/>
                <w:sz w:val="28"/>
                <w:szCs w:val="28"/>
                <w:lang w:val="ro-MD" w:eastAsia="ru-RU"/>
              </w:rPr>
            </w:pPr>
            <w:r w:rsidRPr="00E61410">
              <w:rPr>
                <w:rFonts w:ascii="Times New Roman" w:hAnsi="Times New Roman"/>
                <w:b/>
                <w:bCs/>
                <w:color w:val="000000"/>
                <w:sz w:val="28"/>
                <w:szCs w:val="28"/>
                <w:lang w:val="ro-RO"/>
              </w:rPr>
              <w:lastRenderedPageBreak/>
              <w:t xml:space="preserve">V. Fundamentarea </w:t>
            </w:r>
            <w:proofErr w:type="spellStart"/>
            <w:r w:rsidRPr="00E61410">
              <w:rPr>
                <w:rFonts w:ascii="Times New Roman" w:hAnsi="Times New Roman"/>
                <w:b/>
                <w:bCs/>
                <w:color w:val="000000"/>
                <w:sz w:val="28"/>
                <w:szCs w:val="28"/>
                <w:lang w:val="ro-RO"/>
              </w:rPr>
              <w:t>economico</w:t>
            </w:r>
            <w:proofErr w:type="spellEnd"/>
            <w:r w:rsidRPr="00E61410">
              <w:rPr>
                <w:rFonts w:ascii="Times New Roman" w:hAnsi="Times New Roman"/>
                <w:b/>
                <w:bCs/>
                <w:color w:val="000000"/>
                <w:sz w:val="28"/>
                <w:szCs w:val="28"/>
                <w:lang w:val="ro-RO"/>
              </w:rPr>
              <w:t>-financiară</w:t>
            </w:r>
          </w:p>
        </w:tc>
      </w:tr>
      <w:tr w:rsidR="00045ECF" w:rsidRPr="00E61410" w:rsidTr="00695E3A">
        <w:tc>
          <w:tcPr>
            <w:tcW w:w="5000" w:type="pct"/>
            <w:shd w:val="clear" w:color="auto" w:fill="auto"/>
            <w:hideMark/>
          </w:tcPr>
          <w:p w:rsidR="00045ECF" w:rsidRPr="00786D3D" w:rsidRDefault="00045ECF" w:rsidP="00695E3A">
            <w:pPr>
              <w:spacing w:after="0" w:line="240" w:lineRule="auto"/>
              <w:jc w:val="both"/>
              <w:rPr>
                <w:rFonts w:ascii="Times New Roman" w:eastAsia="Times New Roman" w:hAnsi="Times New Roman"/>
                <w:bCs/>
                <w:color w:val="000000"/>
                <w:sz w:val="28"/>
                <w:szCs w:val="28"/>
                <w:lang w:val="ro-MD" w:eastAsia="ru-RU"/>
              </w:rPr>
            </w:pPr>
            <w:r w:rsidRPr="00786D3D">
              <w:rPr>
                <w:rFonts w:ascii="Times New Roman" w:eastAsia="Times New Roman" w:hAnsi="Times New Roman"/>
                <w:bCs/>
                <w:color w:val="000000"/>
                <w:sz w:val="28"/>
                <w:szCs w:val="28"/>
                <w:lang w:val="ro-MD" w:eastAsia="ru-RU"/>
              </w:rPr>
              <w:t xml:space="preserve">Aplicarea reglementărilor propuse nu </w:t>
            </w:r>
            <w:r>
              <w:rPr>
                <w:rFonts w:ascii="Times New Roman" w:eastAsia="Times New Roman" w:hAnsi="Times New Roman"/>
                <w:bCs/>
                <w:color w:val="000000"/>
                <w:sz w:val="28"/>
                <w:szCs w:val="28"/>
                <w:lang w:val="ro-MD" w:eastAsia="ru-RU"/>
              </w:rPr>
              <w:t xml:space="preserve">presupune modificarea cadrului legal existent, ci doar extinderea aplicării modelului existent, </w:t>
            </w:r>
            <w:proofErr w:type="spellStart"/>
            <w:r>
              <w:rPr>
                <w:rFonts w:ascii="Times New Roman" w:eastAsia="Times New Roman" w:hAnsi="Times New Roman"/>
                <w:bCs/>
                <w:color w:val="000000"/>
                <w:sz w:val="28"/>
                <w:szCs w:val="28"/>
                <w:lang w:val="ro-MD" w:eastAsia="ru-RU"/>
              </w:rPr>
              <w:t>pînă</w:t>
            </w:r>
            <w:proofErr w:type="spellEnd"/>
            <w:r>
              <w:rPr>
                <w:rFonts w:ascii="Times New Roman" w:eastAsia="Times New Roman" w:hAnsi="Times New Roman"/>
                <w:bCs/>
                <w:color w:val="000000"/>
                <w:sz w:val="28"/>
                <w:szCs w:val="28"/>
                <w:lang w:val="ro-MD" w:eastAsia="ru-RU"/>
              </w:rPr>
              <w:t xml:space="preserve"> la expirarea termenului de activitate al parcului IT.</w:t>
            </w:r>
          </w:p>
        </w:tc>
      </w:tr>
      <w:tr w:rsidR="00045ECF" w:rsidRPr="00E61410" w:rsidTr="00695E3A">
        <w:tc>
          <w:tcPr>
            <w:tcW w:w="5000" w:type="pct"/>
            <w:shd w:val="clear" w:color="auto" w:fill="CCCCCC"/>
          </w:tcPr>
          <w:p w:rsidR="00045ECF" w:rsidRPr="00E61410" w:rsidRDefault="00045ECF" w:rsidP="00695E3A">
            <w:pPr>
              <w:spacing w:before="120" w:after="120" w:line="240" w:lineRule="auto"/>
              <w:jc w:val="both"/>
              <w:rPr>
                <w:rFonts w:ascii="Times New Roman" w:eastAsia="Times New Roman" w:hAnsi="Times New Roman"/>
                <w:b/>
                <w:bCs/>
                <w:color w:val="000000"/>
                <w:sz w:val="28"/>
                <w:szCs w:val="28"/>
                <w:lang w:val="ro-RO" w:eastAsia="ru-RU"/>
              </w:rPr>
            </w:pPr>
            <w:r w:rsidRPr="00E61410">
              <w:rPr>
                <w:rFonts w:ascii="Times New Roman" w:eastAsia="Times New Roman" w:hAnsi="Times New Roman"/>
                <w:b/>
                <w:bCs/>
                <w:color w:val="000000"/>
                <w:sz w:val="28"/>
                <w:szCs w:val="28"/>
                <w:lang w:val="ro-RO" w:eastAsia="ru-RU"/>
              </w:rPr>
              <w:t>VI. Modul de încorporare a actului în cadrul normativ în vigoare</w:t>
            </w:r>
          </w:p>
        </w:tc>
      </w:tr>
      <w:tr w:rsidR="00045ECF" w:rsidRPr="00E61410" w:rsidTr="00695E3A">
        <w:tc>
          <w:tcPr>
            <w:tcW w:w="5000" w:type="pct"/>
            <w:shd w:val="clear" w:color="auto" w:fill="auto"/>
          </w:tcPr>
          <w:p w:rsidR="00045ECF" w:rsidRPr="00786D3D" w:rsidRDefault="00045ECF" w:rsidP="00695E3A">
            <w:pPr>
              <w:spacing w:after="0" w:line="240" w:lineRule="auto"/>
              <w:jc w:val="both"/>
              <w:rPr>
                <w:rFonts w:ascii="Times New Roman" w:hAnsi="Times New Roman"/>
                <w:bCs/>
                <w:color w:val="000000"/>
                <w:sz w:val="28"/>
                <w:szCs w:val="28"/>
                <w:lang w:val="ro-RO"/>
              </w:rPr>
            </w:pPr>
            <w:r>
              <w:rPr>
                <w:rFonts w:ascii="Times New Roman" w:hAnsi="Times New Roman"/>
                <w:bCs/>
                <w:color w:val="000000"/>
                <w:sz w:val="28"/>
                <w:szCs w:val="28"/>
                <w:lang w:val="ro-RO"/>
              </w:rPr>
              <w:t>Proiectul de lege prevede modificarea altor acte normative aferente funcționării parcului IT (HG 1144/2017), pentru aducerea în corespundere cu prevederile prezentului proiect de lege</w:t>
            </w:r>
            <w:r w:rsidRPr="00786D3D">
              <w:rPr>
                <w:rFonts w:ascii="Times New Roman" w:hAnsi="Times New Roman"/>
                <w:bCs/>
                <w:color w:val="000000"/>
                <w:sz w:val="28"/>
                <w:szCs w:val="28"/>
                <w:lang w:val="ro-RO"/>
              </w:rPr>
              <w:t>.</w:t>
            </w:r>
          </w:p>
        </w:tc>
      </w:tr>
      <w:tr w:rsidR="00045ECF" w:rsidRPr="00E61410" w:rsidTr="00695E3A">
        <w:tc>
          <w:tcPr>
            <w:tcW w:w="5000" w:type="pct"/>
            <w:shd w:val="clear" w:color="auto" w:fill="CCCCCC"/>
          </w:tcPr>
          <w:p w:rsidR="00045ECF" w:rsidRPr="00E61410" w:rsidRDefault="00045ECF" w:rsidP="00695E3A">
            <w:pPr>
              <w:spacing w:before="120" w:after="120" w:line="240" w:lineRule="auto"/>
              <w:jc w:val="both"/>
              <w:rPr>
                <w:rFonts w:ascii="Times New Roman" w:hAnsi="Times New Roman"/>
                <w:b/>
                <w:bCs/>
                <w:color w:val="000000"/>
                <w:sz w:val="28"/>
                <w:szCs w:val="28"/>
                <w:lang w:val="ro-RO"/>
              </w:rPr>
            </w:pPr>
            <w:r w:rsidRPr="00E61410">
              <w:rPr>
                <w:rFonts w:ascii="Times New Roman" w:hAnsi="Times New Roman"/>
                <w:b/>
                <w:bCs/>
                <w:color w:val="000000"/>
                <w:sz w:val="28"/>
                <w:szCs w:val="28"/>
                <w:lang w:val="ro-RO"/>
              </w:rPr>
              <w:t>VII. Avizarea și consultarea publică a proiectului</w:t>
            </w:r>
          </w:p>
        </w:tc>
      </w:tr>
      <w:tr w:rsidR="00045ECF" w:rsidRPr="00E61410" w:rsidTr="00695E3A">
        <w:tc>
          <w:tcPr>
            <w:tcW w:w="5000" w:type="pct"/>
            <w:shd w:val="clear" w:color="auto" w:fill="auto"/>
            <w:hideMark/>
          </w:tcPr>
          <w:p w:rsidR="00045ECF" w:rsidRPr="00786D3D" w:rsidRDefault="00045ECF" w:rsidP="00695E3A">
            <w:pPr>
              <w:spacing w:after="0" w:line="240" w:lineRule="auto"/>
              <w:jc w:val="both"/>
              <w:rPr>
                <w:rFonts w:ascii="Times New Roman" w:eastAsia="Times New Roman" w:hAnsi="Times New Roman"/>
                <w:bCs/>
                <w:color w:val="000000"/>
                <w:sz w:val="28"/>
                <w:szCs w:val="28"/>
                <w:lang w:val="ro-MD" w:eastAsia="ru-RU"/>
              </w:rPr>
            </w:pPr>
            <w:r>
              <w:rPr>
                <w:rFonts w:ascii="Times New Roman" w:eastAsia="Times New Roman" w:hAnsi="Times New Roman"/>
                <w:bCs/>
                <w:color w:val="000000"/>
                <w:sz w:val="28"/>
                <w:szCs w:val="28"/>
                <w:lang w:val="ro-MD" w:eastAsia="ru-RU"/>
              </w:rPr>
              <w:t>Î</w:t>
            </w:r>
            <w:r w:rsidRPr="00786D3D">
              <w:rPr>
                <w:rFonts w:ascii="Times New Roman" w:eastAsia="Times New Roman" w:hAnsi="Times New Roman"/>
                <w:bCs/>
                <w:color w:val="000000"/>
                <w:sz w:val="28"/>
                <w:szCs w:val="28"/>
                <w:lang w:val="ro-MD" w:eastAsia="ru-RU"/>
              </w:rPr>
              <w:t xml:space="preserve">n conformitate cu procedurile stabilite pentru transparența în procesul decizional </w:t>
            </w:r>
            <w:proofErr w:type="spellStart"/>
            <w:r w:rsidRPr="00786D3D">
              <w:rPr>
                <w:rFonts w:ascii="Times New Roman" w:eastAsia="Times New Roman" w:hAnsi="Times New Roman"/>
                <w:bCs/>
                <w:color w:val="000000"/>
                <w:sz w:val="28"/>
                <w:szCs w:val="28"/>
                <w:lang w:val="ro-MD" w:eastAsia="ru-RU"/>
              </w:rPr>
              <w:t>şi</w:t>
            </w:r>
            <w:proofErr w:type="spellEnd"/>
            <w:r w:rsidRPr="00786D3D">
              <w:rPr>
                <w:rFonts w:ascii="Times New Roman" w:eastAsia="Times New Roman" w:hAnsi="Times New Roman"/>
                <w:bCs/>
                <w:color w:val="000000"/>
                <w:sz w:val="28"/>
                <w:szCs w:val="28"/>
                <w:lang w:val="ro-MD" w:eastAsia="ru-RU"/>
              </w:rPr>
              <w:t xml:space="preserve"> în vederea elaborării actelor normative, proiectul </w:t>
            </w:r>
            <w:r>
              <w:rPr>
                <w:rFonts w:ascii="Times New Roman" w:eastAsia="Times New Roman" w:hAnsi="Times New Roman"/>
                <w:bCs/>
                <w:color w:val="000000"/>
                <w:sz w:val="28"/>
                <w:szCs w:val="28"/>
                <w:lang w:val="ro-MD" w:eastAsia="ru-RU"/>
              </w:rPr>
              <w:t>va fi</w:t>
            </w:r>
            <w:r w:rsidRPr="00786D3D">
              <w:rPr>
                <w:rFonts w:ascii="Times New Roman" w:eastAsia="Times New Roman" w:hAnsi="Times New Roman"/>
                <w:bCs/>
                <w:color w:val="000000"/>
                <w:sz w:val="28"/>
                <w:szCs w:val="28"/>
                <w:lang w:val="ro-MD" w:eastAsia="ru-RU"/>
              </w:rPr>
              <w:t xml:space="preserve"> plasat pe pagina </w:t>
            </w:r>
            <w:r>
              <w:rPr>
                <w:rFonts w:ascii="Times New Roman" w:eastAsia="Times New Roman" w:hAnsi="Times New Roman"/>
                <w:bCs/>
                <w:color w:val="000000"/>
                <w:sz w:val="28"/>
                <w:szCs w:val="28"/>
                <w:lang w:val="ro-MD" w:eastAsia="ru-RU"/>
              </w:rPr>
              <w:t>web oficială</w:t>
            </w:r>
            <w:r w:rsidRPr="00786D3D">
              <w:rPr>
                <w:rFonts w:ascii="Times New Roman" w:eastAsia="Times New Roman" w:hAnsi="Times New Roman"/>
                <w:bCs/>
                <w:color w:val="000000"/>
                <w:sz w:val="28"/>
                <w:szCs w:val="28"/>
                <w:lang w:val="ro-MD" w:eastAsia="ru-RU"/>
              </w:rPr>
              <w:t xml:space="preserve"> a Ministerului Economiei </w:t>
            </w:r>
            <w:proofErr w:type="spellStart"/>
            <w:r w:rsidRPr="00786D3D">
              <w:rPr>
                <w:rFonts w:ascii="Times New Roman" w:eastAsia="Times New Roman" w:hAnsi="Times New Roman"/>
                <w:bCs/>
                <w:color w:val="000000"/>
                <w:sz w:val="28"/>
                <w:szCs w:val="28"/>
                <w:lang w:val="ro-MD" w:eastAsia="ru-RU"/>
              </w:rPr>
              <w:t>şi</w:t>
            </w:r>
            <w:proofErr w:type="spellEnd"/>
            <w:r w:rsidRPr="00786D3D">
              <w:rPr>
                <w:rFonts w:ascii="Times New Roman" w:eastAsia="Times New Roman" w:hAnsi="Times New Roman"/>
                <w:bCs/>
                <w:color w:val="000000"/>
                <w:sz w:val="28"/>
                <w:szCs w:val="28"/>
                <w:lang w:val="ro-MD" w:eastAsia="ru-RU"/>
              </w:rPr>
              <w:t xml:space="preserve"> Infrastructurii pentru consultările publice.</w:t>
            </w:r>
          </w:p>
        </w:tc>
      </w:tr>
      <w:tr w:rsidR="00045ECF" w:rsidRPr="00E61410" w:rsidTr="00695E3A">
        <w:tc>
          <w:tcPr>
            <w:tcW w:w="5000" w:type="pct"/>
            <w:shd w:val="clear" w:color="auto" w:fill="CCCCCC"/>
            <w:hideMark/>
          </w:tcPr>
          <w:p w:rsidR="00045ECF" w:rsidRPr="00E61410" w:rsidRDefault="00045ECF" w:rsidP="00695E3A">
            <w:pPr>
              <w:spacing w:before="120" w:after="120" w:line="240" w:lineRule="auto"/>
              <w:rPr>
                <w:rFonts w:ascii="Times New Roman" w:hAnsi="Times New Roman"/>
                <w:b/>
                <w:bCs/>
                <w:color w:val="000000"/>
                <w:sz w:val="28"/>
                <w:szCs w:val="28"/>
                <w:highlight w:val="lightGray"/>
                <w:lang w:val="ro-RO"/>
              </w:rPr>
            </w:pPr>
            <w:r w:rsidRPr="00E61410">
              <w:rPr>
                <w:rFonts w:ascii="Times New Roman" w:hAnsi="Times New Roman"/>
                <w:b/>
                <w:bCs/>
                <w:color w:val="000000"/>
                <w:sz w:val="28"/>
                <w:szCs w:val="28"/>
                <w:highlight w:val="lightGray"/>
                <w:lang w:val="ro-RO"/>
              </w:rPr>
              <w:t>VIII. Constatările expertizei anticorupție</w:t>
            </w:r>
          </w:p>
        </w:tc>
      </w:tr>
      <w:tr w:rsidR="00045ECF" w:rsidRPr="00E61410" w:rsidTr="00695E3A">
        <w:trPr>
          <w:trHeight w:val="384"/>
        </w:trPr>
        <w:tc>
          <w:tcPr>
            <w:tcW w:w="5000" w:type="pct"/>
            <w:shd w:val="clear" w:color="auto" w:fill="auto"/>
            <w:hideMark/>
          </w:tcPr>
          <w:p w:rsidR="00045ECF" w:rsidRPr="00786D3D" w:rsidRDefault="00045ECF" w:rsidP="00695E3A">
            <w:pPr>
              <w:tabs>
                <w:tab w:val="left" w:pos="317"/>
              </w:tabs>
              <w:spacing w:after="0" w:line="240" w:lineRule="auto"/>
              <w:contextualSpacing/>
              <w:jc w:val="both"/>
              <w:rPr>
                <w:rFonts w:ascii="Times New Roman" w:eastAsia="Times New Roman" w:hAnsi="Times New Roman"/>
                <w:bCs/>
                <w:color w:val="000000"/>
                <w:sz w:val="28"/>
                <w:szCs w:val="28"/>
                <w:lang w:val="ro-MD"/>
              </w:rPr>
            </w:pPr>
            <w:r w:rsidRPr="00786D3D">
              <w:rPr>
                <w:rFonts w:ascii="Times New Roman" w:eastAsia="Times New Roman" w:hAnsi="Times New Roman"/>
                <w:bCs/>
                <w:color w:val="000000"/>
                <w:sz w:val="28"/>
                <w:szCs w:val="28"/>
                <w:lang w:val="ro-MD"/>
              </w:rPr>
              <w:t>Proiectul de hotărâre va fi expediat pentru expertizare Centrului Național Anticorupție.</w:t>
            </w:r>
          </w:p>
        </w:tc>
      </w:tr>
    </w:tbl>
    <w:p w:rsidR="00DC7F16" w:rsidRDefault="00DC7F16"/>
    <w:sectPr w:rsidR="00DC7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37D23"/>
    <w:multiLevelType w:val="hybridMultilevel"/>
    <w:tmpl w:val="E1BA1BE0"/>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CF"/>
    <w:rsid w:val="00045ECF"/>
    <w:rsid w:val="00DC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B533B-CA1F-4714-9FA6-8236A95E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1622</Words>
  <Characters>9250</Characters>
  <Application>Microsoft Office Word</Application>
  <DocSecurity>0</DocSecurity>
  <Lines>77</Lines>
  <Paragraphs>21</Paragraphs>
  <ScaleCrop>false</ScaleCrop>
  <Company>Hewlett-Packard Company</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dc:creator>
  <cp:keywords/>
  <dc:description/>
  <cp:lastModifiedBy>Oxana</cp:lastModifiedBy>
  <cp:revision>1</cp:revision>
  <dcterms:created xsi:type="dcterms:W3CDTF">2020-03-04T06:21:00Z</dcterms:created>
  <dcterms:modified xsi:type="dcterms:W3CDTF">2020-03-04T06:23:00Z</dcterms:modified>
</cp:coreProperties>
</file>