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18F73" w14:textId="77777777" w:rsidR="006A6A3E" w:rsidRPr="004963A7" w:rsidRDefault="006A6A3E" w:rsidP="006A6A3E">
      <w:pPr>
        <w:jc w:val="right"/>
        <w:rPr>
          <w:rFonts w:ascii="Times New Roman" w:hAnsi="Times New Roman" w:cs="Times New Roman"/>
          <w:i/>
          <w:sz w:val="28"/>
          <w:szCs w:val="28"/>
          <w:lang w:val="ro-RO"/>
        </w:rPr>
      </w:pPr>
      <w:r w:rsidRPr="004963A7">
        <w:rPr>
          <w:rFonts w:ascii="Times New Roman" w:hAnsi="Times New Roman" w:cs="Times New Roman"/>
          <w:i/>
          <w:sz w:val="28"/>
          <w:szCs w:val="28"/>
          <w:lang w:val="ro-RO"/>
        </w:rPr>
        <w:t>Proiect</w:t>
      </w:r>
    </w:p>
    <w:p w14:paraId="0D28E661" w14:textId="77777777" w:rsidR="006A6A3E" w:rsidRPr="004963A7" w:rsidRDefault="006A6A3E" w:rsidP="006A6A3E">
      <w:pPr>
        <w:ind w:left="-142"/>
        <w:jc w:val="center"/>
        <w:rPr>
          <w:rFonts w:ascii="Times New Roman" w:hAnsi="Times New Roman" w:cs="Times New Roman"/>
          <w:b/>
          <w:sz w:val="28"/>
          <w:szCs w:val="28"/>
          <w:lang w:val="ro-RO"/>
        </w:rPr>
      </w:pPr>
      <w:r w:rsidRPr="004963A7">
        <w:rPr>
          <w:rFonts w:ascii="Times New Roman" w:hAnsi="Times New Roman"/>
          <w:b/>
          <w:spacing w:val="20"/>
          <w:sz w:val="28"/>
          <w:szCs w:val="28"/>
          <w:lang w:val="ro-RO"/>
        </w:rPr>
        <w:t>GUVERNUL REPUBLICII MOLDOVA</w:t>
      </w:r>
      <w:r w:rsidRPr="004963A7">
        <w:rPr>
          <w:rFonts w:ascii="Times New Roman" w:hAnsi="Times New Roman" w:cs="Times New Roman"/>
          <w:b/>
          <w:sz w:val="28"/>
          <w:szCs w:val="28"/>
          <w:lang w:val="ro-RO"/>
        </w:rPr>
        <w:t xml:space="preserve"> </w:t>
      </w:r>
    </w:p>
    <w:p w14:paraId="751AC22B" w14:textId="77777777" w:rsidR="006A6A3E" w:rsidRPr="004963A7" w:rsidRDefault="006A6A3E" w:rsidP="006A6A3E">
      <w:pPr>
        <w:spacing w:after="0"/>
        <w:ind w:left="-142"/>
        <w:jc w:val="center"/>
        <w:rPr>
          <w:rFonts w:ascii="Times New Roman" w:hAnsi="Times New Roman" w:cs="Times New Roman"/>
          <w:b/>
          <w:sz w:val="28"/>
          <w:szCs w:val="28"/>
          <w:lang w:val="ro-RO"/>
        </w:rPr>
      </w:pPr>
      <w:r w:rsidRPr="004963A7">
        <w:rPr>
          <w:rFonts w:ascii="Times New Roman" w:hAnsi="Times New Roman" w:cs="Times New Roman"/>
          <w:b/>
          <w:sz w:val="28"/>
          <w:szCs w:val="28"/>
          <w:lang w:val="ro-RO"/>
        </w:rPr>
        <w:t>H O T Ă R Î R E nr. ________</w:t>
      </w:r>
    </w:p>
    <w:p w14:paraId="1E97EEE6" w14:textId="0B397632" w:rsidR="006A6A3E" w:rsidRPr="004963A7" w:rsidRDefault="006A6A3E" w:rsidP="006A6A3E">
      <w:pPr>
        <w:spacing w:after="0" w:line="240" w:lineRule="auto"/>
        <w:ind w:left="-142"/>
        <w:jc w:val="center"/>
        <w:rPr>
          <w:rFonts w:ascii="Times New Roman" w:hAnsi="Times New Roman" w:cs="Times New Roman"/>
          <w:b/>
          <w:bCs/>
          <w:sz w:val="28"/>
          <w:szCs w:val="28"/>
          <w:lang w:val="ro-RO"/>
        </w:rPr>
      </w:pPr>
      <w:r w:rsidRPr="004963A7">
        <w:rPr>
          <w:rFonts w:ascii="Times New Roman" w:hAnsi="Times New Roman" w:cs="Times New Roman"/>
          <w:b/>
          <w:bCs/>
          <w:sz w:val="28"/>
          <w:szCs w:val="28"/>
          <w:lang w:val="ro-RO"/>
        </w:rPr>
        <w:t>din _____  _________________ 20</w:t>
      </w:r>
      <w:r w:rsidR="001538E5" w:rsidRPr="004963A7">
        <w:rPr>
          <w:rFonts w:ascii="Times New Roman" w:hAnsi="Times New Roman" w:cs="Times New Roman"/>
          <w:b/>
          <w:bCs/>
          <w:sz w:val="28"/>
          <w:szCs w:val="28"/>
          <w:lang w:val="ro-RO"/>
        </w:rPr>
        <w:t>20</w:t>
      </w:r>
    </w:p>
    <w:p w14:paraId="45B4AA06" w14:textId="77777777" w:rsidR="006A6A3E" w:rsidRPr="004963A7" w:rsidRDefault="006A6A3E" w:rsidP="006A6A3E">
      <w:pPr>
        <w:spacing w:after="0" w:line="240" w:lineRule="auto"/>
        <w:ind w:left="-142"/>
        <w:jc w:val="center"/>
        <w:rPr>
          <w:rFonts w:ascii="Times New Roman" w:hAnsi="Times New Roman" w:cs="Times New Roman"/>
          <w:b/>
          <w:bCs/>
          <w:sz w:val="28"/>
          <w:szCs w:val="28"/>
          <w:lang w:val="ro-RO"/>
        </w:rPr>
      </w:pPr>
    </w:p>
    <w:p w14:paraId="69838708" w14:textId="60BC4B87" w:rsidR="006A6A3E" w:rsidRPr="004963A7" w:rsidRDefault="001538E5" w:rsidP="006A6A3E">
      <w:pPr>
        <w:spacing w:after="0" w:line="240" w:lineRule="auto"/>
        <w:ind w:left="-142"/>
        <w:jc w:val="center"/>
        <w:rPr>
          <w:rFonts w:ascii="Times New Roman" w:hAnsi="Times New Roman" w:cs="Times New Roman"/>
          <w:b/>
          <w:sz w:val="28"/>
          <w:szCs w:val="28"/>
          <w:lang w:val="ro-RO"/>
        </w:rPr>
      </w:pPr>
      <w:r w:rsidRPr="004963A7">
        <w:rPr>
          <w:rFonts w:ascii="Times New Roman" w:hAnsi="Times New Roman" w:cs="Times New Roman"/>
          <w:b/>
          <w:sz w:val="28"/>
          <w:szCs w:val="28"/>
          <w:lang w:val="ro-RO"/>
        </w:rPr>
        <w:t>Privind aprobarea proiectului legii cu privire la modificarea, completarea şi abrogarea unor acte legislative</w:t>
      </w:r>
    </w:p>
    <w:p w14:paraId="75E03916" w14:textId="77777777" w:rsidR="006A6A3E" w:rsidRPr="004963A7" w:rsidRDefault="006A6A3E" w:rsidP="006A6A3E">
      <w:pPr>
        <w:spacing w:after="0" w:line="240" w:lineRule="auto"/>
        <w:ind w:left="-142"/>
        <w:jc w:val="center"/>
        <w:rPr>
          <w:rFonts w:ascii="Times New Roman" w:hAnsi="Times New Roman" w:cs="Times New Roman"/>
          <w:b/>
          <w:sz w:val="28"/>
          <w:szCs w:val="28"/>
          <w:lang w:val="ro-RO"/>
        </w:rPr>
      </w:pPr>
    </w:p>
    <w:p w14:paraId="35FAF282" w14:textId="77777777" w:rsidR="006A6A3E" w:rsidRPr="004963A7" w:rsidRDefault="006A6A3E" w:rsidP="006A6A3E">
      <w:pPr>
        <w:spacing w:after="120" w:line="240" w:lineRule="auto"/>
        <w:ind w:firstLine="720"/>
        <w:jc w:val="both"/>
        <w:rPr>
          <w:rFonts w:ascii="Times New Roman" w:eastAsia="Times New Roman" w:hAnsi="Times New Roman" w:cs="Times New Roman"/>
          <w:b/>
          <w:bCs/>
          <w:sz w:val="28"/>
          <w:szCs w:val="28"/>
          <w:lang w:val="ro-RO" w:eastAsia="ru-RU"/>
        </w:rPr>
      </w:pPr>
      <w:r w:rsidRPr="004963A7">
        <w:rPr>
          <w:rFonts w:ascii="Times New Roman" w:eastAsia="Times New Roman" w:hAnsi="Times New Roman" w:cs="Times New Roman"/>
          <w:b/>
          <w:sz w:val="28"/>
          <w:szCs w:val="28"/>
          <w:lang w:val="ro-RO" w:eastAsia="ru-RU"/>
        </w:rPr>
        <w:t>Guvernul</w:t>
      </w:r>
      <w:r w:rsidRPr="004963A7">
        <w:rPr>
          <w:rFonts w:ascii="Times New Roman" w:eastAsia="Times New Roman" w:hAnsi="Times New Roman" w:cs="Times New Roman"/>
          <w:sz w:val="28"/>
          <w:szCs w:val="28"/>
          <w:lang w:val="ro-RO" w:eastAsia="ru-RU"/>
        </w:rPr>
        <w:t xml:space="preserve"> </w:t>
      </w:r>
      <w:r w:rsidRPr="004963A7">
        <w:rPr>
          <w:rFonts w:ascii="Times New Roman" w:eastAsia="Times New Roman" w:hAnsi="Times New Roman" w:cs="Times New Roman"/>
          <w:b/>
          <w:bCs/>
          <w:sz w:val="28"/>
          <w:szCs w:val="28"/>
          <w:lang w:val="ro-RO" w:eastAsia="ru-RU"/>
        </w:rPr>
        <w:t>HOTĂRĂŞTE:</w:t>
      </w:r>
    </w:p>
    <w:p w14:paraId="35014238" w14:textId="5AF73E8E" w:rsidR="006A6A3E" w:rsidRPr="004963A7" w:rsidRDefault="001538E5" w:rsidP="001538E5">
      <w:pPr>
        <w:pStyle w:val="tt"/>
        <w:spacing w:after="120"/>
        <w:ind w:firstLine="450"/>
        <w:jc w:val="both"/>
        <w:rPr>
          <w:b w:val="0"/>
          <w:color w:val="000000"/>
          <w:sz w:val="28"/>
          <w:szCs w:val="28"/>
          <w:lang w:val="ro-RO"/>
        </w:rPr>
      </w:pPr>
      <w:r w:rsidRPr="004963A7">
        <w:rPr>
          <w:b w:val="0"/>
          <w:color w:val="000000"/>
          <w:sz w:val="28"/>
          <w:szCs w:val="28"/>
          <w:lang w:val="ro-RO"/>
        </w:rPr>
        <w:t>Se aprobă și se prezintă Parlamentului spre examinare proiectul legii</w:t>
      </w:r>
      <w:r w:rsidRPr="004963A7">
        <w:rPr>
          <w:lang w:val="ro-RO"/>
        </w:rPr>
        <w:t xml:space="preserve"> </w:t>
      </w:r>
      <w:r w:rsidRPr="004963A7">
        <w:rPr>
          <w:b w:val="0"/>
          <w:color w:val="000000"/>
          <w:sz w:val="28"/>
          <w:szCs w:val="28"/>
          <w:lang w:val="ro-RO"/>
        </w:rPr>
        <w:t>cu privire la modificarea, completarea şi abrogarea unor acte legislative.</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3753"/>
        <w:gridCol w:w="5130"/>
      </w:tblGrid>
      <w:tr w:rsidR="006A6A3E" w:rsidRPr="004963A7" w14:paraId="43D09391" w14:textId="77777777" w:rsidTr="00FC2A31">
        <w:trPr>
          <w:tblCellSpacing w:w="15" w:type="dxa"/>
        </w:trPr>
        <w:tc>
          <w:tcPr>
            <w:tcW w:w="3708" w:type="dxa"/>
            <w:tcBorders>
              <w:top w:val="nil"/>
              <w:left w:val="nil"/>
              <w:bottom w:val="nil"/>
              <w:right w:val="nil"/>
            </w:tcBorders>
            <w:tcMar>
              <w:top w:w="15" w:type="dxa"/>
              <w:left w:w="45" w:type="dxa"/>
              <w:bottom w:w="15" w:type="dxa"/>
              <w:right w:w="480" w:type="dxa"/>
            </w:tcMar>
            <w:hideMark/>
          </w:tcPr>
          <w:p w14:paraId="0C563723" w14:textId="77777777" w:rsidR="006A6A3E" w:rsidRPr="004963A7" w:rsidRDefault="006A6A3E" w:rsidP="00FC2A31">
            <w:pPr>
              <w:spacing w:after="0" w:line="240" w:lineRule="auto"/>
              <w:rPr>
                <w:rFonts w:ascii="Times New Roman" w:eastAsia="Times New Roman" w:hAnsi="Times New Roman" w:cs="Times New Roman"/>
                <w:b/>
                <w:bCs/>
                <w:sz w:val="28"/>
                <w:szCs w:val="28"/>
                <w:lang w:val="ro-RO" w:eastAsia="ru-RU"/>
              </w:rPr>
            </w:pPr>
          </w:p>
          <w:p w14:paraId="628DF68E" w14:textId="77777777" w:rsidR="006A6A3E" w:rsidRPr="004963A7" w:rsidRDefault="006A6A3E" w:rsidP="00FC2A31">
            <w:pPr>
              <w:spacing w:after="0" w:line="240" w:lineRule="auto"/>
              <w:rPr>
                <w:rFonts w:ascii="Times New Roman" w:eastAsia="Times New Roman" w:hAnsi="Times New Roman" w:cs="Times New Roman"/>
                <w:b/>
                <w:bCs/>
                <w:sz w:val="28"/>
                <w:szCs w:val="28"/>
                <w:lang w:val="ro-RO" w:eastAsia="ru-RU"/>
              </w:rPr>
            </w:pPr>
            <w:r w:rsidRPr="004963A7">
              <w:rPr>
                <w:rFonts w:ascii="Times New Roman" w:eastAsia="Times New Roman" w:hAnsi="Times New Roman" w:cs="Times New Roman"/>
                <w:b/>
                <w:bCs/>
                <w:sz w:val="28"/>
                <w:szCs w:val="28"/>
                <w:lang w:val="ro-RO" w:eastAsia="ru-RU"/>
              </w:rPr>
              <w:t>PRIM-MINISTRU</w:t>
            </w:r>
          </w:p>
        </w:tc>
        <w:tc>
          <w:tcPr>
            <w:tcW w:w="5085" w:type="dxa"/>
            <w:tcBorders>
              <w:top w:val="nil"/>
              <w:left w:val="nil"/>
              <w:bottom w:val="nil"/>
              <w:right w:val="nil"/>
            </w:tcBorders>
            <w:tcMar>
              <w:top w:w="15" w:type="dxa"/>
              <w:left w:w="45" w:type="dxa"/>
              <w:bottom w:w="15" w:type="dxa"/>
              <w:right w:w="45" w:type="dxa"/>
            </w:tcMar>
            <w:hideMark/>
          </w:tcPr>
          <w:p w14:paraId="7B38924E" w14:textId="77777777" w:rsidR="006A6A3E" w:rsidRPr="004963A7" w:rsidRDefault="006A6A3E" w:rsidP="00FC2A31">
            <w:pPr>
              <w:spacing w:after="0" w:line="240" w:lineRule="auto"/>
              <w:ind w:left="1830" w:right="-1665"/>
              <w:rPr>
                <w:rFonts w:ascii="Times New Roman" w:eastAsia="Times New Roman" w:hAnsi="Times New Roman" w:cs="Times New Roman"/>
                <w:b/>
                <w:bCs/>
                <w:sz w:val="28"/>
                <w:szCs w:val="28"/>
                <w:lang w:val="ro-RO" w:eastAsia="ru-RU"/>
              </w:rPr>
            </w:pPr>
          </w:p>
          <w:p w14:paraId="4451A9AE" w14:textId="77777777" w:rsidR="006A6A3E" w:rsidRPr="004963A7" w:rsidRDefault="006A6A3E" w:rsidP="00FC2A31">
            <w:pPr>
              <w:spacing w:after="0" w:line="240" w:lineRule="auto"/>
              <w:ind w:left="1830" w:right="-1665"/>
              <w:rPr>
                <w:rFonts w:ascii="Times New Roman" w:eastAsia="Times New Roman" w:hAnsi="Times New Roman" w:cs="Times New Roman"/>
                <w:b/>
                <w:bCs/>
                <w:sz w:val="28"/>
                <w:szCs w:val="28"/>
                <w:lang w:val="ro-RO" w:eastAsia="ru-RU"/>
              </w:rPr>
            </w:pPr>
            <w:r w:rsidRPr="004963A7">
              <w:rPr>
                <w:rFonts w:ascii="Times New Roman" w:eastAsia="Times New Roman" w:hAnsi="Times New Roman" w:cs="Times New Roman"/>
                <w:b/>
                <w:bCs/>
                <w:sz w:val="28"/>
                <w:szCs w:val="28"/>
                <w:lang w:val="ro-RO" w:eastAsia="ru-RU"/>
              </w:rPr>
              <w:t>Ion CHICU</w:t>
            </w:r>
          </w:p>
          <w:p w14:paraId="0BE74F0E" w14:textId="77777777" w:rsidR="006A6A3E" w:rsidRPr="004963A7" w:rsidRDefault="006A6A3E" w:rsidP="00FC2A31">
            <w:pPr>
              <w:spacing w:after="0" w:line="240" w:lineRule="auto"/>
              <w:ind w:left="1830" w:firstLine="567"/>
              <w:jc w:val="both"/>
              <w:rPr>
                <w:rFonts w:ascii="Times New Roman" w:eastAsia="Times New Roman" w:hAnsi="Times New Roman" w:cs="Times New Roman"/>
                <w:b/>
                <w:bCs/>
                <w:sz w:val="28"/>
                <w:szCs w:val="28"/>
                <w:lang w:val="ro-RO" w:eastAsia="ru-RU"/>
              </w:rPr>
            </w:pPr>
            <w:r w:rsidRPr="004963A7">
              <w:rPr>
                <w:rFonts w:ascii="Times New Roman" w:eastAsia="Times New Roman" w:hAnsi="Times New Roman" w:cs="Times New Roman"/>
                <w:b/>
                <w:bCs/>
                <w:sz w:val="28"/>
                <w:szCs w:val="28"/>
                <w:lang w:val="ro-RO" w:eastAsia="ru-RU"/>
              </w:rPr>
              <w:t> </w:t>
            </w:r>
          </w:p>
        </w:tc>
      </w:tr>
      <w:tr w:rsidR="006A6A3E" w:rsidRPr="004963A7" w14:paraId="612FDF8D" w14:textId="77777777" w:rsidTr="00FC2A31">
        <w:trPr>
          <w:tblCellSpacing w:w="15" w:type="dxa"/>
        </w:trPr>
        <w:tc>
          <w:tcPr>
            <w:tcW w:w="3708" w:type="dxa"/>
            <w:tcBorders>
              <w:top w:val="nil"/>
              <w:left w:val="nil"/>
              <w:bottom w:val="nil"/>
              <w:right w:val="nil"/>
            </w:tcBorders>
            <w:tcMar>
              <w:top w:w="15" w:type="dxa"/>
              <w:left w:w="45" w:type="dxa"/>
              <w:bottom w:w="15" w:type="dxa"/>
              <w:right w:w="480" w:type="dxa"/>
            </w:tcMar>
            <w:hideMark/>
          </w:tcPr>
          <w:p w14:paraId="33BA0675" w14:textId="77777777" w:rsidR="006A6A3E" w:rsidRPr="004963A7" w:rsidRDefault="006A6A3E" w:rsidP="00FC2A31">
            <w:pPr>
              <w:spacing w:after="0" w:line="240" w:lineRule="auto"/>
              <w:rPr>
                <w:rFonts w:ascii="Times New Roman" w:eastAsia="Times New Roman" w:hAnsi="Times New Roman" w:cs="Times New Roman"/>
                <w:b/>
                <w:bCs/>
                <w:sz w:val="28"/>
                <w:szCs w:val="28"/>
                <w:lang w:val="ro-RO" w:eastAsia="ru-RU"/>
              </w:rPr>
            </w:pPr>
            <w:r w:rsidRPr="004963A7">
              <w:rPr>
                <w:rFonts w:ascii="Times New Roman" w:eastAsia="Times New Roman" w:hAnsi="Times New Roman" w:cs="Times New Roman"/>
                <w:b/>
                <w:bCs/>
                <w:sz w:val="28"/>
                <w:szCs w:val="28"/>
                <w:lang w:val="ro-RO" w:eastAsia="ru-RU"/>
              </w:rPr>
              <w:t>Contrasemnează:</w:t>
            </w:r>
          </w:p>
        </w:tc>
        <w:tc>
          <w:tcPr>
            <w:tcW w:w="5085" w:type="dxa"/>
            <w:tcBorders>
              <w:top w:val="nil"/>
              <w:left w:val="nil"/>
              <w:bottom w:val="nil"/>
              <w:right w:val="nil"/>
            </w:tcBorders>
            <w:tcMar>
              <w:top w:w="15" w:type="dxa"/>
              <w:left w:w="45" w:type="dxa"/>
              <w:bottom w:w="15" w:type="dxa"/>
              <w:right w:w="45" w:type="dxa"/>
            </w:tcMar>
            <w:hideMark/>
          </w:tcPr>
          <w:p w14:paraId="029675BF" w14:textId="77777777" w:rsidR="006A6A3E" w:rsidRPr="004963A7" w:rsidRDefault="006A6A3E" w:rsidP="00FC2A31">
            <w:pPr>
              <w:spacing w:after="0" w:line="240" w:lineRule="auto"/>
              <w:ind w:left="1830"/>
              <w:rPr>
                <w:rFonts w:ascii="Times New Roman" w:eastAsia="Times New Roman" w:hAnsi="Times New Roman" w:cs="Times New Roman"/>
                <w:b/>
                <w:bCs/>
                <w:sz w:val="28"/>
                <w:szCs w:val="28"/>
                <w:lang w:val="ro-RO" w:eastAsia="ru-RU"/>
              </w:rPr>
            </w:pPr>
          </w:p>
        </w:tc>
      </w:tr>
      <w:tr w:rsidR="006A6A3E" w:rsidRPr="004963A7" w14:paraId="1ABB5ED9" w14:textId="77777777" w:rsidTr="00FC2A31">
        <w:trPr>
          <w:tblCellSpacing w:w="15" w:type="dxa"/>
        </w:trPr>
        <w:tc>
          <w:tcPr>
            <w:tcW w:w="3708" w:type="dxa"/>
            <w:tcBorders>
              <w:top w:val="nil"/>
              <w:left w:val="nil"/>
              <w:bottom w:val="nil"/>
              <w:right w:val="nil"/>
            </w:tcBorders>
            <w:tcMar>
              <w:top w:w="15" w:type="dxa"/>
              <w:left w:w="45" w:type="dxa"/>
              <w:bottom w:w="15" w:type="dxa"/>
              <w:right w:w="480" w:type="dxa"/>
            </w:tcMar>
            <w:hideMark/>
          </w:tcPr>
          <w:p w14:paraId="04A002CA" w14:textId="5D7C8813" w:rsidR="006A6A3E" w:rsidRPr="004963A7" w:rsidRDefault="004C1967" w:rsidP="00FC2A31">
            <w:pPr>
              <w:spacing w:after="0" w:line="240" w:lineRule="auto"/>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M</w:t>
            </w:r>
            <w:r w:rsidR="006A6A3E" w:rsidRPr="004963A7">
              <w:rPr>
                <w:rFonts w:ascii="Times New Roman" w:eastAsia="Times New Roman" w:hAnsi="Times New Roman" w:cs="Times New Roman"/>
                <w:b/>
                <w:bCs/>
                <w:sz w:val="28"/>
                <w:szCs w:val="28"/>
                <w:lang w:val="ro-RO" w:eastAsia="ru-RU"/>
              </w:rPr>
              <w:t>inistrul economiei și infrastructurii</w:t>
            </w:r>
          </w:p>
        </w:tc>
        <w:tc>
          <w:tcPr>
            <w:tcW w:w="5085" w:type="dxa"/>
            <w:tcBorders>
              <w:top w:val="nil"/>
              <w:left w:val="nil"/>
              <w:bottom w:val="nil"/>
              <w:right w:val="nil"/>
            </w:tcBorders>
            <w:tcMar>
              <w:top w:w="15" w:type="dxa"/>
              <w:left w:w="45" w:type="dxa"/>
              <w:bottom w:w="15" w:type="dxa"/>
              <w:right w:w="45" w:type="dxa"/>
            </w:tcMar>
          </w:tcPr>
          <w:p w14:paraId="0997AC58" w14:textId="77777777" w:rsidR="006A6A3E" w:rsidRPr="004963A7" w:rsidRDefault="006A6A3E" w:rsidP="00FC2A31">
            <w:pPr>
              <w:spacing w:after="0" w:line="240" w:lineRule="auto"/>
              <w:ind w:left="1830"/>
              <w:rPr>
                <w:rFonts w:ascii="Times New Roman" w:eastAsia="Times New Roman" w:hAnsi="Times New Roman" w:cs="Times New Roman"/>
                <w:b/>
                <w:bCs/>
                <w:sz w:val="28"/>
                <w:szCs w:val="28"/>
                <w:lang w:val="ro-RO" w:eastAsia="ru-RU"/>
              </w:rPr>
            </w:pPr>
            <w:r w:rsidRPr="004963A7">
              <w:rPr>
                <w:rFonts w:ascii="Times New Roman" w:eastAsia="Times New Roman" w:hAnsi="Times New Roman" w:cs="Times New Roman"/>
                <w:b/>
                <w:bCs/>
                <w:sz w:val="28"/>
                <w:szCs w:val="28"/>
                <w:lang w:val="ro-RO" w:eastAsia="ru-RU"/>
              </w:rPr>
              <w:t>Anatol USATÎI</w:t>
            </w:r>
          </w:p>
        </w:tc>
      </w:tr>
    </w:tbl>
    <w:p w14:paraId="21326B1F" w14:textId="77777777" w:rsidR="006A6A3E" w:rsidRPr="004963A7" w:rsidRDefault="006A6A3E" w:rsidP="006A6A3E">
      <w:pPr>
        <w:pStyle w:val="tt"/>
        <w:jc w:val="left"/>
        <w:rPr>
          <w:rStyle w:val="fontstyle01"/>
          <w:i/>
          <w:lang w:val="ro-RO"/>
        </w:rPr>
      </w:pPr>
    </w:p>
    <w:p w14:paraId="529D528B" w14:textId="77777777" w:rsidR="006A6A3E" w:rsidRPr="004963A7" w:rsidRDefault="006A6A3E" w:rsidP="00EC47B5">
      <w:pPr>
        <w:spacing w:after="0"/>
        <w:jc w:val="center"/>
        <w:rPr>
          <w:rFonts w:asciiTheme="majorHAnsi" w:hAnsiTheme="majorHAnsi" w:cstheme="majorHAnsi"/>
          <w:sz w:val="16"/>
          <w:szCs w:val="16"/>
          <w:lang w:val="ro-RO"/>
        </w:rPr>
      </w:pPr>
    </w:p>
    <w:p w14:paraId="14370FCE" w14:textId="77777777" w:rsidR="006A6A3E" w:rsidRPr="004963A7" w:rsidRDefault="006A6A3E" w:rsidP="00EC47B5">
      <w:pPr>
        <w:spacing w:after="0"/>
        <w:jc w:val="center"/>
        <w:rPr>
          <w:rFonts w:asciiTheme="majorHAnsi" w:hAnsiTheme="majorHAnsi" w:cstheme="majorHAnsi"/>
          <w:sz w:val="16"/>
          <w:szCs w:val="16"/>
          <w:lang w:val="ro-RO"/>
        </w:rPr>
      </w:pPr>
    </w:p>
    <w:p w14:paraId="1F661918" w14:textId="77777777" w:rsidR="006A6A3E" w:rsidRPr="004963A7" w:rsidRDefault="006A6A3E" w:rsidP="00EC47B5">
      <w:pPr>
        <w:spacing w:after="0"/>
        <w:jc w:val="center"/>
        <w:rPr>
          <w:rFonts w:asciiTheme="majorHAnsi" w:hAnsiTheme="majorHAnsi" w:cstheme="majorHAnsi"/>
          <w:sz w:val="16"/>
          <w:szCs w:val="16"/>
          <w:lang w:val="ro-RO"/>
        </w:rPr>
      </w:pPr>
    </w:p>
    <w:p w14:paraId="2ADD7D98" w14:textId="77777777" w:rsidR="006A6A3E" w:rsidRPr="004963A7" w:rsidRDefault="006A6A3E" w:rsidP="00EC47B5">
      <w:pPr>
        <w:spacing w:after="0"/>
        <w:jc w:val="center"/>
        <w:rPr>
          <w:rFonts w:asciiTheme="majorHAnsi" w:hAnsiTheme="majorHAnsi" w:cstheme="majorHAnsi"/>
          <w:sz w:val="16"/>
          <w:szCs w:val="16"/>
          <w:lang w:val="ro-RO"/>
        </w:rPr>
      </w:pPr>
    </w:p>
    <w:p w14:paraId="0E27FBD3" w14:textId="77777777" w:rsidR="006A6A3E" w:rsidRPr="004963A7" w:rsidRDefault="006A6A3E" w:rsidP="00EC47B5">
      <w:pPr>
        <w:spacing w:after="0"/>
        <w:jc w:val="center"/>
        <w:rPr>
          <w:rFonts w:asciiTheme="majorHAnsi" w:hAnsiTheme="majorHAnsi" w:cstheme="majorHAnsi"/>
          <w:sz w:val="16"/>
          <w:szCs w:val="16"/>
          <w:lang w:val="ro-RO"/>
        </w:rPr>
      </w:pPr>
    </w:p>
    <w:p w14:paraId="2EF48BB2" w14:textId="77777777" w:rsidR="006A6A3E" w:rsidRPr="004963A7" w:rsidRDefault="006A6A3E" w:rsidP="00EC47B5">
      <w:pPr>
        <w:spacing w:after="0"/>
        <w:jc w:val="center"/>
        <w:rPr>
          <w:rFonts w:asciiTheme="majorHAnsi" w:hAnsiTheme="majorHAnsi" w:cstheme="majorHAnsi"/>
          <w:sz w:val="16"/>
          <w:szCs w:val="16"/>
          <w:lang w:val="ro-RO"/>
        </w:rPr>
      </w:pPr>
    </w:p>
    <w:p w14:paraId="769FEE6C" w14:textId="77777777" w:rsidR="006A6A3E" w:rsidRPr="004963A7" w:rsidRDefault="006A6A3E" w:rsidP="00EC47B5">
      <w:pPr>
        <w:spacing w:after="0"/>
        <w:jc w:val="center"/>
        <w:rPr>
          <w:rFonts w:asciiTheme="majorHAnsi" w:hAnsiTheme="majorHAnsi" w:cstheme="majorHAnsi"/>
          <w:sz w:val="16"/>
          <w:szCs w:val="16"/>
          <w:lang w:val="ro-RO"/>
        </w:rPr>
      </w:pPr>
    </w:p>
    <w:p w14:paraId="708A9F5D" w14:textId="77777777" w:rsidR="006A6A3E" w:rsidRPr="004963A7" w:rsidRDefault="006A6A3E" w:rsidP="00EC47B5">
      <w:pPr>
        <w:spacing w:after="0"/>
        <w:jc w:val="center"/>
        <w:rPr>
          <w:rFonts w:asciiTheme="majorHAnsi" w:hAnsiTheme="majorHAnsi" w:cstheme="majorHAnsi"/>
          <w:sz w:val="16"/>
          <w:szCs w:val="16"/>
          <w:lang w:val="ro-RO"/>
        </w:rPr>
      </w:pPr>
    </w:p>
    <w:p w14:paraId="1110B5FD" w14:textId="77777777" w:rsidR="006A6A3E" w:rsidRPr="004963A7" w:rsidRDefault="006A6A3E" w:rsidP="00EC47B5">
      <w:pPr>
        <w:spacing w:after="0"/>
        <w:jc w:val="center"/>
        <w:rPr>
          <w:rFonts w:asciiTheme="majorHAnsi" w:hAnsiTheme="majorHAnsi" w:cstheme="majorHAnsi"/>
          <w:sz w:val="16"/>
          <w:szCs w:val="16"/>
          <w:lang w:val="ro-RO"/>
        </w:rPr>
      </w:pPr>
    </w:p>
    <w:p w14:paraId="4922607C" w14:textId="77777777" w:rsidR="006A6A3E" w:rsidRPr="004963A7" w:rsidRDefault="006A6A3E" w:rsidP="00EC47B5">
      <w:pPr>
        <w:spacing w:after="0"/>
        <w:jc w:val="center"/>
        <w:rPr>
          <w:rFonts w:asciiTheme="majorHAnsi" w:hAnsiTheme="majorHAnsi" w:cstheme="majorHAnsi"/>
          <w:sz w:val="16"/>
          <w:szCs w:val="16"/>
          <w:lang w:val="ro-RO"/>
        </w:rPr>
      </w:pPr>
    </w:p>
    <w:p w14:paraId="37370A65"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55968FD8"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0C19326E"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3DB05B16"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31A32C84"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5BEF8F68"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105D5F40"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691BE540"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6E36C1A2"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45AF4795"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7059EFF9"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45582349"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614E7CDC" w14:textId="77777777" w:rsidR="00713CE6" w:rsidRPr="004963A7" w:rsidRDefault="00713CE6" w:rsidP="00713CE6">
      <w:pPr>
        <w:jc w:val="right"/>
        <w:rPr>
          <w:rFonts w:ascii="Times New Roman" w:eastAsia="Times New Roman" w:hAnsi="Times New Roman" w:cs="Times New Roman"/>
          <w:b/>
          <w:bCs/>
          <w:i/>
          <w:sz w:val="28"/>
          <w:szCs w:val="28"/>
          <w:lang w:val="ro-RO" w:eastAsia="ro-RO"/>
        </w:rPr>
      </w:pPr>
    </w:p>
    <w:p w14:paraId="291C38AC" w14:textId="77777777" w:rsidR="00713CE6" w:rsidRPr="004963A7" w:rsidRDefault="00713CE6" w:rsidP="00713CE6">
      <w:pPr>
        <w:jc w:val="right"/>
        <w:rPr>
          <w:rFonts w:ascii="Times New Roman" w:hAnsi="Times New Roman" w:cs="Times New Roman"/>
          <w:i/>
          <w:sz w:val="28"/>
          <w:szCs w:val="28"/>
          <w:lang w:val="ro-RO"/>
        </w:rPr>
      </w:pPr>
      <w:r w:rsidRPr="004963A7">
        <w:rPr>
          <w:rFonts w:ascii="Times New Roman" w:hAnsi="Times New Roman" w:cs="Times New Roman"/>
          <w:i/>
          <w:sz w:val="28"/>
          <w:szCs w:val="28"/>
          <w:lang w:val="ro-RO"/>
        </w:rPr>
        <w:lastRenderedPageBreak/>
        <w:t>Proiect</w:t>
      </w:r>
    </w:p>
    <w:p w14:paraId="2506441E" w14:textId="77777777" w:rsidR="00713CE6" w:rsidRPr="004963A7" w:rsidRDefault="00713CE6" w:rsidP="00713CE6">
      <w:pPr>
        <w:jc w:val="center"/>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b/>
          <w:bCs/>
          <w:sz w:val="28"/>
          <w:szCs w:val="28"/>
          <w:lang w:val="ro-RO" w:eastAsia="ro-RO"/>
        </w:rPr>
        <w:t>LEGE</w:t>
      </w:r>
      <w:r w:rsidRPr="004963A7">
        <w:rPr>
          <w:rFonts w:ascii="Times New Roman" w:eastAsia="Times New Roman" w:hAnsi="Times New Roman" w:cs="Times New Roman"/>
          <w:sz w:val="28"/>
          <w:szCs w:val="28"/>
          <w:lang w:val="ro-RO" w:eastAsia="ro-RO"/>
        </w:rPr>
        <w:t xml:space="preserve"> </w:t>
      </w:r>
    </w:p>
    <w:p w14:paraId="7C700192" w14:textId="77777777" w:rsidR="00713CE6" w:rsidRPr="004963A7" w:rsidRDefault="00713CE6" w:rsidP="00713CE6">
      <w:pPr>
        <w:spacing w:after="0" w:line="240" w:lineRule="auto"/>
        <w:jc w:val="center"/>
        <w:rPr>
          <w:rFonts w:ascii="Times New Roman" w:eastAsia="Times New Roman" w:hAnsi="Times New Roman" w:cs="Times New Roman"/>
          <w:b/>
          <w:bCs/>
          <w:sz w:val="28"/>
          <w:szCs w:val="28"/>
          <w:lang w:val="ro-RO" w:eastAsia="ro-RO"/>
        </w:rPr>
      </w:pPr>
      <w:r w:rsidRPr="004963A7">
        <w:rPr>
          <w:rFonts w:ascii="Times New Roman" w:eastAsia="Times New Roman" w:hAnsi="Times New Roman" w:cs="Times New Roman"/>
          <w:b/>
          <w:bCs/>
          <w:sz w:val="28"/>
          <w:szCs w:val="28"/>
          <w:lang w:val="ro-RO" w:eastAsia="ro-RO"/>
        </w:rPr>
        <w:t>cu privire la cu privire la modificarea, completarea şi abrogarea unor</w:t>
      </w:r>
    </w:p>
    <w:p w14:paraId="6FF93399" w14:textId="77777777" w:rsidR="00713CE6" w:rsidRPr="004963A7" w:rsidRDefault="00713CE6" w:rsidP="00713CE6">
      <w:pPr>
        <w:spacing w:after="0" w:line="240" w:lineRule="auto"/>
        <w:jc w:val="center"/>
        <w:rPr>
          <w:rFonts w:ascii="Times New Roman" w:eastAsia="Times New Roman" w:hAnsi="Times New Roman" w:cs="Times New Roman"/>
          <w:b/>
          <w:bCs/>
          <w:sz w:val="28"/>
          <w:szCs w:val="28"/>
          <w:lang w:val="ro-RO" w:eastAsia="ro-RO"/>
        </w:rPr>
      </w:pPr>
      <w:r w:rsidRPr="004963A7">
        <w:rPr>
          <w:rFonts w:ascii="Times New Roman" w:eastAsia="Times New Roman" w:hAnsi="Times New Roman" w:cs="Times New Roman"/>
          <w:b/>
          <w:bCs/>
          <w:sz w:val="28"/>
          <w:szCs w:val="28"/>
          <w:lang w:val="ro-RO" w:eastAsia="ro-RO"/>
        </w:rPr>
        <w:t>acte legislative</w:t>
      </w:r>
    </w:p>
    <w:p w14:paraId="463D74A2" w14:textId="77777777" w:rsidR="00713CE6" w:rsidRPr="004963A7" w:rsidRDefault="00713CE6" w:rsidP="00713CE6">
      <w:pPr>
        <w:spacing w:after="0" w:line="240" w:lineRule="auto"/>
        <w:jc w:val="center"/>
        <w:rPr>
          <w:rFonts w:ascii="Times New Roman" w:eastAsia="Times New Roman" w:hAnsi="Times New Roman" w:cs="Times New Roman"/>
          <w:b/>
          <w:sz w:val="28"/>
          <w:szCs w:val="28"/>
          <w:lang w:val="ro-RO" w:eastAsia="ro-RO"/>
        </w:rPr>
      </w:pPr>
    </w:p>
    <w:p w14:paraId="3EB05506"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Parlamentul adoptă prezenta lege organică</w:t>
      </w:r>
    </w:p>
    <w:p w14:paraId="0DBAAFC8"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b/>
          <w:sz w:val="28"/>
          <w:szCs w:val="28"/>
          <w:lang w:val="ro-RO" w:eastAsia="ro-RO"/>
        </w:rPr>
        <w:t>Art. I.</w:t>
      </w:r>
      <w:r w:rsidRPr="004963A7">
        <w:rPr>
          <w:rFonts w:ascii="Times New Roman" w:eastAsia="Times New Roman" w:hAnsi="Times New Roman" w:cs="Times New Roman"/>
          <w:sz w:val="28"/>
          <w:szCs w:val="28"/>
          <w:lang w:val="ro-RO" w:eastAsia="ro-RO"/>
        </w:rPr>
        <w:t xml:space="preserve"> – Legea nr. nr.467/2003 cu privire la informatizare şi la resursele informaţionale de stat (Monitorul Oficial al Republicii Moldova, 2004, nr. </w:t>
      </w:r>
      <w:r w:rsidRPr="004963A7">
        <w:rPr>
          <w:rFonts w:ascii="Times New Roman" w:hAnsi="Times New Roman" w:cs="Times New Roman"/>
          <w:sz w:val="28"/>
          <w:szCs w:val="28"/>
          <w:lang w:val="ro-RO"/>
        </w:rPr>
        <w:t>6-12</w:t>
      </w:r>
      <w:r w:rsidRPr="004963A7">
        <w:rPr>
          <w:rFonts w:ascii="Times New Roman" w:eastAsia="Times New Roman" w:hAnsi="Times New Roman" w:cs="Times New Roman"/>
          <w:sz w:val="28"/>
          <w:szCs w:val="28"/>
          <w:lang w:val="ro-RO" w:eastAsia="ro-RO"/>
        </w:rPr>
        <w:t>, art. 44) se modifică după cum urmează:</w:t>
      </w:r>
    </w:p>
    <w:p w14:paraId="4DF65503"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 În tot textul sintagma „</w:t>
      </w:r>
      <w:r w:rsidRPr="004963A7">
        <w:rPr>
          <w:rFonts w:ascii="Times New Roman" w:hAnsi="Times New Roman" w:cs="Times New Roman"/>
          <w:color w:val="000000"/>
          <w:sz w:val="28"/>
          <w:szCs w:val="28"/>
          <w:lang w:val="ro-RO"/>
        </w:rPr>
        <w:t>autorităţile administraţiei publice</w:t>
      </w:r>
      <w:r w:rsidRPr="004963A7">
        <w:rPr>
          <w:rFonts w:ascii="Times New Roman" w:eastAsia="Times New Roman" w:hAnsi="Times New Roman" w:cs="Times New Roman"/>
          <w:sz w:val="28"/>
          <w:szCs w:val="28"/>
          <w:lang w:val="ro-RO" w:eastAsia="ro-RO"/>
        </w:rPr>
        <w:t>” se substituie cu sintagma „autoritățile și instituțiile publice”, la forma gramaticală corespunzătoare.</w:t>
      </w:r>
    </w:p>
    <w:p w14:paraId="7E282742"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2. În tot textul sintagma „</w:t>
      </w:r>
      <w:r w:rsidRPr="004963A7">
        <w:rPr>
          <w:rFonts w:ascii="Times New Roman" w:hAnsi="Times New Roman" w:cs="Times New Roman"/>
          <w:color w:val="000000"/>
          <w:sz w:val="28"/>
          <w:szCs w:val="28"/>
          <w:lang w:val="ro-RO"/>
        </w:rPr>
        <w:t>autorităţile publice</w:t>
      </w:r>
      <w:r w:rsidRPr="004963A7">
        <w:rPr>
          <w:rFonts w:ascii="Times New Roman" w:eastAsia="Times New Roman" w:hAnsi="Times New Roman" w:cs="Times New Roman"/>
          <w:sz w:val="28"/>
          <w:szCs w:val="28"/>
          <w:lang w:val="ro-RO" w:eastAsia="ro-RO"/>
        </w:rPr>
        <w:t>” se substituie cu sintagma „autoritățile și instituțiile publice”, la forma gramaticală corespunzătoare.</w:t>
      </w:r>
    </w:p>
    <w:p w14:paraId="657700A4" w14:textId="77777777" w:rsidR="00713CE6" w:rsidRPr="004963A7" w:rsidRDefault="00713CE6" w:rsidP="00713CE6">
      <w:pPr>
        <w:jc w:val="both"/>
        <w:rPr>
          <w:rFonts w:ascii="Times New Roman" w:hAnsi="Times New Roman" w:cs="Times New Roman"/>
          <w:sz w:val="28"/>
          <w:szCs w:val="28"/>
          <w:lang w:val="ro-RO" w:eastAsia="ro-RO"/>
        </w:rPr>
      </w:pPr>
      <w:r w:rsidRPr="004963A7">
        <w:rPr>
          <w:rFonts w:ascii="Times New Roman" w:hAnsi="Times New Roman" w:cs="Times New Roman"/>
          <w:sz w:val="28"/>
          <w:szCs w:val="28"/>
          <w:lang w:val="ro-RO" w:eastAsia="ro-RO"/>
        </w:rPr>
        <w:t>3. La articolul 3:</w:t>
      </w:r>
    </w:p>
    <w:p w14:paraId="2160828D" w14:textId="77777777" w:rsidR="00713CE6" w:rsidRPr="004963A7" w:rsidRDefault="00713CE6" w:rsidP="00713CE6">
      <w:pPr>
        <w:jc w:val="both"/>
        <w:rPr>
          <w:rFonts w:ascii="Times New Roman" w:eastAsia="Times New Roman" w:hAnsi="Times New Roman" w:cs="Times New Roman"/>
          <w:color w:val="000000"/>
          <w:sz w:val="28"/>
          <w:szCs w:val="28"/>
          <w:lang w:val="ro-RO" w:eastAsia="ro-RO"/>
        </w:rPr>
      </w:pPr>
      <w:r w:rsidRPr="004963A7">
        <w:rPr>
          <w:rFonts w:ascii="Times New Roman" w:hAnsi="Times New Roman" w:cs="Times New Roman"/>
          <w:sz w:val="28"/>
          <w:szCs w:val="28"/>
          <w:lang w:val="ro-RO" w:eastAsia="ro-RO"/>
        </w:rPr>
        <w:t>se exclude noțiunea „</w:t>
      </w:r>
      <w:r w:rsidRPr="004963A7">
        <w:rPr>
          <w:rFonts w:ascii="Times New Roman" w:eastAsia="Times New Roman" w:hAnsi="Times New Roman" w:cs="Times New Roman"/>
          <w:i/>
          <w:iCs/>
          <w:color w:val="000000"/>
          <w:sz w:val="28"/>
          <w:szCs w:val="28"/>
          <w:lang w:val="ro-RO" w:eastAsia="ro-RO"/>
        </w:rPr>
        <w:t>reţea de comunicaţii</w:t>
      </w:r>
      <w:r w:rsidRPr="004963A7">
        <w:rPr>
          <w:rFonts w:ascii="Times New Roman" w:eastAsia="Times New Roman" w:hAnsi="Times New Roman" w:cs="Times New Roman"/>
          <w:color w:val="000000"/>
          <w:sz w:val="28"/>
          <w:szCs w:val="28"/>
          <w:lang w:val="ro-RO" w:eastAsia="ro-RO"/>
        </w:rPr>
        <w:t xml:space="preserve"> - complex de mijloace tehnice de program interdependente destinat asigurării schimbului de date;”</w:t>
      </w:r>
    </w:p>
    <w:p w14:paraId="0E7D0F14" w14:textId="77777777" w:rsidR="00713CE6" w:rsidRPr="004963A7" w:rsidRDefault="00713CE6" w:rsidP="00713CE6">
      <w:pPr>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color w:val="000000"/>
          <w:sz w:val="28"/>
          <w:szCs w:val="28"/>
          <w:lang w:val="ro-RO" w:eastAsia="ro-RO"/>
        </w:rPr>
        <w:t>se introduc următoarele noțiuni:</w:t>
      </w:r>
    </w:p>
    <w:p w14:paraId="6EB81A0D" w14:textId="77777777" w:rsidR="00713CE6" w:rsidRPr="004963A7" w:rsidRDefault="00713CE6" w:rsidP="00713CE6">
      <w:pPr>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i/>
          <w:color w:val="000000"/>
          <w:sz w:val="28"/>
          <w:szCs w:val="28"/>
          <w:lang w:val="ro-RO" w:eastAsia="ro-RO"/>
        </w:rPr>
        <w:t xml:space="preserve">administrarea sistemului informațional – </w:t>
      </w:r>
      <w:r w:rsidRPr="004963A7">
        <w:rPr>
          <w:rFonts w:ascii="Times New Roman" w:eastAsia="Times New Roman" w:hAnsi="Times New Roman" w:cs="Times New Roman"/>
          <w:color w:val="000000"/>
          <w:sz w:val="28"/>
          <w:szCs w:val="28"/>
          <w:lang w:val="ro-RO" w:eastAsia="ro-RO"/>
        </w:rPr>
        <w:t>proces care include gestiunea tehnico-tehnologică a sistemului informațional și a accesului la resursa informațională, monitorizarea acțiunilor utilizatorilor, accesării și actualizării datelor, modului de furnizare a informațiilor în resursa informațională, respectării cerințelor de securitate privind accesul la resursa informațională și a regulilor de exploatare a sistemului informațional, instruirea registratorilor resursei informaționale privind utilizarea sistemului informațional, implementarea măsurilor organizatorice și tehnice necesare pentru garantarea regimului de confidențialitate și securitate a datelor cu caracter personal;</w:t>
      </w:r>
    </w:p>
    <w:p w14:paraId="27CC4FDF" w14:textId="77777777" w:rsidR="00713CE6" w:rsidRPr="004963A7" w:rsidRDefault="00713CE6" w:rsidP="00713CE6">
      <w:pPr>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i/>
          <w:color w:val="000000"/>
          <w:sz w:val="28"/>
          <w:szCs w:val="28"/>
          <w:lang w:val="ro-RO" w:eastAsia="ro-RO"/>
        </w:rPr>
        <w:t>mentenanța sistemului informațional</w:t>
      </w:r>
      <w:r w:rsidRPr="004963A7">
        <w:rPr>
          <w:rFonts w:ascii="Times New Roman" w:eastAsia="Times New Roman" w:hAnsi="Times New Roman" w:cs="Times New Roman"/>
          <w:color w:val="000000"/>
          <w:sz w:val="28"/>
          <w:szCs w:val="28"/>
          <w:lang w:val="ro-RO" w:eastAsia="ro-RO"/>
        </w:rPr>
        <w:t xml:space="preserve"> – proces care include asigurarea funcționalității și securității complexului de mijloace tehnice de program, actualizarea versiunii sistemului informațional, întreținerea resursei informaționale, restabilirea funcționalității sistemului informațional în cazul apariției defecțiunilor, asigurarea suportului metodologic și practic pentru utilizatori;</w:t>
      </w:r>
    </w:p>
    <w:p w14:paraId="6420EE42" w14:textId="77777777" w:rsidR="00713CE6" w:rsidRPr="004963A7" w:rsidRDefault="00713CE6" w:rsidP="00713CE6">
      <w:pPr>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i/>
          <w:color w:val="000000"/>
          <w:sz w:val="28"/>
          <w:szCs w:val="28"/>
          <w:lang w:val="ro-RO" w:eastAsia="ro-RO"/>
        </w:rPr>
        <w:t>dezvoltarea sistemului informațional</w:t>
      </w:r>
      <w:r w:rsidRPr="004963A7">
        <w:rPr>
          <w:rFonts w:ascii="Times New Roman" w:eastAsia="Times New Roman" w:hAnsi="Times New Roman" w:cs="Times New Roman"/>
          <w:color w:val="000000"/>
          <w:sz w:val="28"/>
          <w:szCs w:val="28"/>
          <w:lang w:val="ro-RO" w:eastAsia="ro-RO"/>
        </w:rPr>
        <w:t xml:space="preserve"> – proces de creare și implementare de noi module funcționale ale unui sistem informațional;</w:t>
      </w:r>
    </w:p>
    <w:p w14:paraId="5E61486B" w14:textId="77777777" w:rsidR="00713CE6" w:rsidRPr="004963A7" w:rsidRDefault="00713CE6" w:rsidP="00713CE6">
      <w:pPr>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color w:val="000000"/>
          <w:sz w:val="28"/>
          <w:szCs w:val="28"/>
          <w:lang w:val="ro-RO" w:eastAsia="ro-RO"/>
        </w:rPr>
        <w:t>4. După articolul 7 se introduce articolul 7</w:t>
      </w:r>
      <w:r w:rsidRPr="004963A7">
        <w:rPr>
          <w:rFonts w:ascii="Times New Roman" w:eastAsia="Times New Roman" w:hAnsi="Times New Roman" w:cs="Times New Roman"/>
          <w:color w:val="000000"/>
          <w:sz w:val="28"/>
          <w:szCs w:val="28"/>
          <w:vertAlign w:val="superscript"/>
          <w:lang w:val="ro-RO" w:eastAsia="ro-RO"/>
        </w:rPr>
        <w:t xml:space="preserve">1 </w:t>
      </w:r>
      <w:r w:rsidRPr="004963A7">
        <w:rPr>
          <w:rFonts w:ascii="Times New Roman" w:eastAsia="Times New Roman" w:hAnsi="Times New Roman" w:cs="Times New Roman"/>
          <w:color w:val="000000"/>
          <w:sz w:val="28"/>
          <w:szCs w:val="28"/>
          <w:lang w:val="ro-RO" w:eastAsia="ro-RO"/>
        </w:rPr>
        <w:t>cu următorul conținut:</w:t>
      </w:r>
    </w:p>
    <w:p w14:paraId="55242708" w14:textId="77777777" w:rsidR="00713CE6" w:rsidRPr="004963A7" w:rsidRDefault="00713CE6" w:rsidP="00713CE6">
      <w:pPr>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color w:val="000000"/>
          <w:sz w:val="28"/>
          <w:szCs w:val="28"/>
          <w:lang w:val="ro-RO" w:eastAsia="ro-RO"/>
        </w:rPr>
        <w:t>„7</w:t>
      </w:r>
      <w:r w:rsidRPr="004963A7">
        <w:rPr>
          <w:rFonts w:ascii="Times New Roman" w:eastAsia="Times New Roman" w:hAnsi="Times New Roman" w:cs="Times New Roman"/>
          <w:color w:val="000000"/>
          <w:sz w:val="28"/>
          <w:szCs w:val="28"/>
          <w:vertAlign w:val="superscript"/>
          <w:lang w:val="ro-RO" w:eastAsia="ro-RO"/>
        </w:rPr>
        <w:t>1</w:t>
      </w:r>
      <w:r w:rsidRPr="004963A7">
        <w:rPr>
          <w:rFonts w:ascii="Times New Roman" w:eastAsia="Times New Roman" w:hAnsi="Times New Roman" w:cs="Times New Roman"/>
          <w:color w:val="000000"/>
          <w:sz w:val="28"/>
          <w:szCs w:val="28"/>
          <w:lang w:val="ro-RO" w:eastAsia="ro-RO"/>
        </w:rPr>
        <w:t xml:space="preserve">. Documentele tehnice ale </w:t>
      </w:r>
      <w:r w:rsidRPr="004963A7">
        <w:rPr>
          <w:rFonts w:ascii="Times New Roman" w:eastAsia="Times New Roman" w:hAnsi="Times New Roman" w:cs="Times New Roman"/>
          <w:sz w:val="28"/>
          <w:szCs w:val="28"/>
          <w:lang w:val="ro-RO" w:eastAsia="ro-RO"/>
        </w:rPr>
        <w:t>sistemelor și resurselor informaționale de stat</w:t>
      </w:r>
    </w:p>
    <w:p w14:paraId="66FA48E7" w14:textId="77777777" w:rsidR="00713CE6" w:rsidRPr="004963A7" w:rsidRDefault="00713CE6" w:rsidP="00713CE6">
      <w:pPr>
        <w:pStyle w:val="ListParagraph"/>
        <w:numPr>
          <w:ilvl w:val="0"/>
          <w:numId w:val="21"/>
        </w:numPr>
        <w:spacing w:after="200" w:line="276" w:lineRule="auto"/>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color w:val="000000"/>
          <w:sz w:val="28"/>
          <w:szCs w:val="28"/>
          <w:lang w:val="ro-RO" w:eastAsia="ro-RO"/>
        </w:rPr>
        <w:t xml:space="preserve"> Documentarea </w:t>
      </w:r>
      <w:r w:rsidRPr="004963A7">
        <w:rPr>
          <w:rFonts w:ascii="Times New Roman" w:eastAsia="Times New Roman" w:hAnsi="Times New Roman" w:cs="Times New Roman"/>
          <w:sz w:val="28"/>
          <w:szCs w:val="28"/>
          <w:lang w:val="ro-RO" w:eastAsia="ro-RO"/>
        </w:rPr>
        <w:t>sistemelor și resurselor informaționale de stat este obligatorie.</w:t>
      </w:r>
    </w:p>
    <w:p w14:paraId="2ACBAE72" w14:textId="77777777" w:rsidR="00713CE6" w:rsidRPr="004963A7" w:rsidRDefault="00713CE6" w:rsidP="00713CE6">
      <w:pPr>
        <w:pStyle w:val="ListParagraph"/>
        <w:numPr>
          <w:ilvl w:val="0"/>
          <w:numId w:val="21"/>
        </w:numPr>
        <w:spacing w:after="200" w:line="276" w:lineRule="auto"/>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sz w:val="28"/>
          <w:szCs w:val="28"/>
          <w:lang w:val="ro-RO" w:eastAsia="ro-RO"/>
        </w:rPr>
        <w:t xml:space="preserve"> </w:t>
      </w:r>
      <w:r w:rsidRPr="004963A7">
        <w:rPr>
          <w:rFonts w:ascii="Times New Roman" w:eastAsia="Times New Roman" w:hAnsi="Times New Roman" w:cs="Times New Roman"/>
          <w:color w:val="000000"/>
          <w:sz w:val="28"/>
          <w:szCs w:val="28"/>
          <w:lang w:val="ro-RO" w:eastAsia="ro-RO"/>
        </w:rPr>
        <w:t xml:space="preserve">Documentele tehnice ale </w:t>
      </w:r>
      <w:r w:rsidRPr="004963A7">
        <w:rPr>
          <w:rFonts w:ascii="Times New Roman" w:eastAsia="Times New Roman" w:hAnsi="Times New Roman" w:cs="Times New Roman"/>
          <w:sz w:val="28"/>
          <w:szCs w:val="28"/>
          <w:lang w:val="ro-RO" w:eastAsia="ro-RO"/>
        </w:rPr>
        <w:t>sistemelor și resurselor informaționale de stat sunt:</w:t>
      </w:r>
    </w:p>
    <w:p w14:paraId="62F00DCC" w14:textId="77777777" w:rsidR="00713CE6" w:rsidRPr="004963A7" w:rsidRDefault="00713CE6" w:rsidP="00713CE6">
      <w:pPr>
        <w:pStyle w:val="ListParagraph"/>
        <w:numPr>
          <w:ilvl w:val="0"/>
          <w:numId w:val="22"/>
        </w:numPr>
        <w:spacing w:after="200" w:line="276" w:lineRule="auto"/>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color w:val="000000"/>
          <w:sz w:val="28"/>
          <w:szCs w:val="28"/>
          <w:lang w:val="ro-RO" w:eastAsia="ro-RO"/>
        </w:rPr>
        <w:t xml:space="preserve">Conceptul tehnic al sistemului informațional, care definește spațiul funcțional, structura organizatorică, documentele, spațiul informațional, spațiul tehnologic, securitatea și protecția sistemului informațional; </w:t>
      </w:r>
    </w:p>
    <w:p w14:paraId="2E4E48C4" w14:textId="77777777" w:rsidR="00713CE6" w:rsidRPr="004963A7" w:rsidRDefault="00713CE6" w:rsidP="00713CE6">
      <w:pPr>
        <w:pStyle w:val="ListParagraph"/>
        <w:numPr>
          <w:ilvl w:val="0"/>
          <w:numId w:val="22"/>
        </w:numPr>
        <w:spacing w:after="200" w:line="276" w:lineRule="auto"/>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color w:val="000000"/>
          <w:sz w:val="28"/>
          <w:szCs w:val="28"/>
          <w:lang w:val="ro-RO" w:eastAsia="ro-RO"/>
        </w:rPr>
        <w:lastRenderedPageBreak/>
        <w:t>Sarcina tehnică a sistemului informațional, care include cerinţele funcționale și tehnice în conformitate cu care se elaborează sistemul informațional;</w:t>
      </w:r>
    </w:p>
    <w:p w14:paraId="0C4A5223" w14:textId="77777777" w:rsidR="00713CE6" w:rsidRPr="004963A7" w:rsidRDefault="00713CE6" w:rsidP="00713CE6">
      <w:pPr>
        <w:pStyle w:val="ListParagraph"/>
        <w:numPr>
          <w:ilvl w:val="0"/>
          <w:numId w:val="22"/>
        </w:numPr>
        <w:spacing w:after="200" w:line="276" w:lineRule="auto"/>
        <w:jc w:val="both"/>
        <w:rPr>
          <w:rFonts w:ascii="Times New Roman" w:eastAsia="Times New Roman" w:hAnsi="Times New Roman" w:cs="Times New Roman"/>
          <w:color w:val="000000"/>
          <w:sz w:val="28"/>
          <w:szCs w:val="28"/>
          <w:lang w:val="ro-RO" w:eastAsia="ro-RO"/>
        </w:rPr>
      </w:pPr>
      <w:r w:rsidRPr="004963A7">
        <w:rPr>
          <w:rFonts w:ascii="Times New Roman" w:eastAsia="Times New Roman" w:hAnsi="Times New Roman" w:cs="Times New Roman"/>
          <w:color w:val="000000"/>
          <w:sz w:val="28"/>
          <w:szCs w:val="28"/>
          <w:lang w:val="ro-RO" w:eastAsia="ro-RO"/>
        </w:rPr>
        <w:t>Regulamentul resursei informaționale, care cuprinde reglementări privind</w:t>
      </w:r>
      <w:r w:rsidRPr="004963A7">
        <w:rPr>
          <w:lang w:val="ro-RO"/>
        </w:rPr>
        <w:t xml:space="preserve"> </w:t>
      </w:r>
      <w:r w:rsidRPr="004963A7">
        <w:rPr>
          <w:rFonts w:ascii="Times New Roman" w:eastAsia="Times New Roman" w:hAnsi="Times New Roman" w:cs="Times New Roman"/>
          <w:color w:val="000000"/>
          <w:sz w:val="28"/>
          <w:szCs w:val="28"/>
          <w:lang w:val="ro-RO" w:eastAsia="ro-RO"/>
        </w:rPr>
        <w:t>obligațiile și drepturile subiecților raporturilor juridice în domeniul creării și ținerii resursei informaționale, modalitatea de ținere a resursei informaționale, procedura de înregistrare, modificare, completare și radiere a datelor, procedura de interacțiune cu furnizorii de informații, măsuri privind asigurarea securității resursei informaționale.</w:t>
      </w:r>
    </w:p>
    <w:p w14:paraId="1A3DAE68"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5. La articolul 8:</w:t>
      </w:r>
    </w:p>
    <w:p w14:paraId="4B588D45" w14:textId="77777777" w:rsidR="00713CE6" w:rsidRPr="004963A7" w:rsidRDefault="00713CE6" w:rsidP="00713CE6">
      <w:pPr>
        <w:spacing w:after="120" w:line="240" w:lineRule="auto"/>
        <w:ind w:firstLine="284"/>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la alineatul (5), cuvîntul „</w:t>
      </w:r>
      <w:r w:rsidRPr="004963A7">
        <w:rPr>
          <w:rFonts w:ascii="Times New Roman" w:hAnsi="Times New Roman" w:cs="Times New Roman"/>
          <w:color w:val="000000"/>
          <w:sz w:val="28"/>
          <w:szCs w:val="28"/>
          <w:lang w:val="ro-RO"/>
        </w:rPr>
        <w:t>digitală</w:t>
      </w:r>
      <w:r w:rsidRPr="004963A7">
        <w:rPr>
          <w:rFonts w:ascii="Times New Roman" w:eastAsia="Times New Roman" w:hAnsi="Times New Roman" w:cs="Times New Roman"/>
          <w:sz w:val="28"/>
          <w:szCs w:val="28"/>
          <w:lang w:val="ro-RO" w:eastAsia="ro-RO"/>
        </w:rPr>
        <w:t>” se substituie cu cuvintele „</w:t>
      </w:r>
      <w:r w:rsidRPr="004963A7">
        <w:rPr>
          <w:rFonts w:ascii="Times New Roman" w:eastAsia="Times New Roman" w:hAnsi="Times New Roman" w:cs="Times New Roman"/>
          <w:sz w:val="28"/>
          <w:szCs w:val="28"/>
          <w:lang w:val="ro-RO" w:eastAsia="ru-RU"/>
        </w:rPr>
        <w:t>electronică avansată calificată</w:t>
      </w:r>
      <w:r w:rsidRPr="004963A7">
        <w:rPr>
          <w:rFonts w:ascii="Times New Roman" w:eastAsia="Times New Roman" w:hAnsi="Times New Roman" w:cs="Times New Roman"/>
          <w:sz w:val="28"/>
          <w:szCs w:val="28"/>
          <w:lang w:val="ro-RO" w:eastAsia="ro-RO"/>
        </w:rPr>
        <w:t>”;</w:t>
      </w:r>
    </w:p>
    <w:p w14:paraId="1F306077" w14:textId="77777777" w:rsidR="00713CE6" w:rsidRPr="004963A7" w:rsidRDefault="00713CE6" w:rsidP="00713CE6">
      <w:pPr>
        <w:spacing w:after="120" w:line="240" w:lineRule="auto"/>
        <w:ind w:firstLine="284"/>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la alineatul (6), cuvîntul „</w:t>
      </w:r>
      <w:r w:rsidRPr="004963A7">
        <w:rPr>
          <w:rFonts w:ascii="Times New Roman" w:hAnsi="Times New Roman" w:cs="Times New Roman"/>
          <w:color w:val="000000"/>
          <w:sz w:val="28"/>
          <w:szCs w:val="28"/>
          <w:lang w:val="ro-RO"/>
        </w:rPr>
        <w:t>digitale</w:t>
      </w:r>
      <w:r w:rsidRPr="004963A7">
        <w:rPr>
          <w:rFonts w:ascii="Times New Roman" w:eastAsia="Times New Roman" w:hAnsi="Times New Roman" w:cs="Times New Roman"/>
          <w:sz w:val="28"/>
          <w:szCs w:val="28"/>
          <w:lang w:val="ro-RO" w:eastAsia="ro-RO"/>
        </w:rPr>
        <w:t>” se substituie cu cuvîntul „</w:t>
      </w:r>
      <w:r w:rsidRPr="004963A7">
        <w:rPr>
          <w:rFonts w:ascii="Times New Roman" w:eastAsia="Times New Roman" w:hAnsi="Times New Roman" w:cs="Times New Roman"/>
          <w:sz w:val="28"/>
          <w:szCs w:val="28"/>
          <w:lang w:val="ro-RO" w:eastAsia="ru-RU"/>
        </w:rPr>
        <w:t>electronice</w:t>
      </w:r>
      <w:r w:rsidRPr="004963A7">
        <w:rPr>
          <w:rFonts w:ascii="Times New Roman" w:eastAsia="Times New Roman" w:hAnsi="Times New Roman" w:cs="Times New Roman"/>
          <w:sz w:val="28"/>
          <w:szCs w:val="28"/>
          <w:lang w:val="ro-RO" w:eastAsia="ro-RO"/>
        </w:rPr>
        <w:t>”;</w:t>
      </w:r>
    </w:p>
    <w:p w14:paraId="1DF18B40" w14:textId="77777777" w:rsidR="00713CE6" w:rsidRPr="004963A7" w:rsidRDefault="00713CE6" w:rsidP="00713CE6">
      <w:pPr>
        <w:spacing w:after="120" w:line="240" w:lineRule="auto"/>
        <w:ind w:firstLine="284"/>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alineatul (7) se abrogă.</w:t>
      </w:r>
    </w:p>
    <w:p w14:paraId="5677DDCE"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u-RU"/>
        </w:rPr>
      </w:pPr>
      <w:r w:rsidRPr="004963A7">
        <w:rPr>
          <w:rFonts w:ascii="Times New Roman" w:eastAsia="Times New Roman" w:hAnsi="Times New Roman" w:cs="Times New Roman"/>
          <w:sz w:val="28"/>
          <w:szCs w:val="28"/>
          <w:lang w:val="ro-RO" w:eastAsia="ro-RO"/>
        </w:rPr>
        <w:t>6. Articolul 10</w:t>
      </w:r>
      <w:r w:rsidRPr="004963A7">
        <w:rPr>
          <w:rFonts w:ascii="Times New Roman" w:hAnsi="Times New Roman" w:cs="Times New Roman"/>
          <w:sz w:val="28"/>
          <w:szCs w:val="28"/>
          <w:lang w:val="ro-RO"/>
        </w:rPr>
        <w:t xml:space="preserve"> se completează cu alineatul (1</w:t>
      </w:r>
      <w:r w:rsidRPr="004963A7">
        <w:rPr>
          <w:rFonts w:ascii="Times New Roman" w:hAnsi="Times New Roman" w:cs="Times New Roman"/>
          <w:sz w:val="28"/>
          <w:szCs w:val="28"/>
          <w:vertAlign w:val="superscript"/>
          <w:lang w:val="ro-RO"/>
        </w:rPr>
        <w:t>1</w:t>
      </w:r>
      <w:r w:rsidRPr="004963A7">
        <w:rPr>
          <w:rFonts w:ascii="Times New Roman" w:hAnsi="Times New Roman" w:cs="Times New Roman"/>
          <w:sz w:val="28"/>
          <w:szCs w:val="28"/>
          <w:lang w:val="ro-RO"/>
        </w:rPr>
        <w:t>) cu următorul cuprins: „</w:t>
      </w:r>
      <w:r w:rsidRPr="004963A7">
        <w:rPr>
          <w:rFonts w:ascii="Times New Roman" w:eastAsia="Times New Roman" w:hAnsi="Times New Roman" w:cs="Times New Roman"/>
          <w:sz w:val="28"/>
          <w:szCs w:val="28"/>
          <w:lang w:val="ro-RO" w:eastAsia="ru-RU"/>
        </w:rPr>
        <w:t>(1</w:t>
      </w:r>
      <w:r w:rsidRPr="004963A7">
        <w:rPr>
          <w:rFonts w:ascii="Times New Roman" w:eastAsia="Times New Roman" w:hAnsi="Times New Roman" w:cs="Times New Roman"/>
          <w:sz w:val="28"/>
          <w:szCs w:val="28"/>
          <w:vertAlign w:val="superscript"/>
          <w:lang w:val="ro-RO" w:eastAsia="ru-RU"/>
        </w:rPr>
        <w:t>1</w:t>
      </w:r>
      <w:r w:rsidRPr="004963A7">
        <w:rPr>
          <w:rFonts w:ascii="Times New Roman" w:eastAsia="Times New Roman" w:hAnsi="Times New Roman" w:cs="Times New Roman"/>
          <w:sz w:val="28"/>
          <w:szCs w:val="28"/>
          <w:lang w:val="ro-RO" w:eastAsia="ru-RU"/>
        </w:rPr>
        <w:t>) Securitatea cibernetică a sistemelor și resurselor informaționale de stat este asigurată de către autoritățile și instituțiile publice, în limitele competenței acestora, în conformitate cu Cerințele minime obligatorii de securitate cibernetică și alte reglementări  aprobate de Guvern.”.</w:t>
      </w:r>
    </w:p>
    <w:p w14:paraId="4F851395"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7. La articolul 13 alineatul (2), cuvîntul „cunoștințelor” se substituie cu cuvîntul „</w:t>
      </w:r>
      <w:r w:rsidRPr="004963A7">
        <w:rPr>
          <w:rFonts w:ascii="Times New Roman" w:eastAsia="Times New Roman" w:hAnsi="Times New Roman" w:cs="Times New Roman"/>
          <w:sz w:val="28"/>
          <w:szCs w:val="28"/>
          <w:lang w:val="ro-RO" w:eastAsia="ru-RU"/>
        </w:rPr>
        <w:t>informației”</w:t>
      </w:r>
      <w:r w:rsidRPr="004963A7">
        <w:rPr>
          <w:rFonts w:ascii="Times New Roman" w:eastAsia="Times New Roman" w:hAnsi="Times New Roman" w:cs="Times New Roman"/>
          <w:sz w:val="28"/>
          <w:szCs w:val="28"/>
          <w:lang w:val="ro-RO" w:eastAsia="ro-RO"/>
        </w:rPr>
        <w:t xml:space="preserve">. </w:t>
      </w:r>
    </w:p>
    <w:p w14:paraId="3F4D1C9C"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8. La articolul 16 alineatul (2) cuvintele „compatibile informațional tehnologic” se substituie cu cuvîntul „interoperabile”.</w:t>
      </w:r>
    </w:p>
    <w:p w14:paraId="0C4F7294"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9. La articolul 17 alineatul (2), cuvintele „compatibile informațional tehnologic” se substituie cu cuvîntul „interoperabile”.</w:t>
      </w:r>
    </w:p>
    <w:p w14:paraId="5EEB4C70"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10. La articolul 18:</w:t>
      </w:r>
    </w:p>
    <w:p w14:paraId="03E05921"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la alineatul (1) cuvintele „privind evaluarea conformității” se exclud;</w:t>
      </w:r>
    </w:p>
    <w:p w14:paraId="50C804CE"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la alineatul (2) cuvintele „sau organizațiile de stat abilitate” se substituie cu cuvintele „în limitele competenței sale”.</w:t>
      </w:r>
    </w:p>
    <w:p w14:paraId="246D270F"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11. Articolul 19 va avea următorul cuprins:</w:t>
      </w:r>
    </w:p>
    <w:p w14:paraId="0A802439"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 xml:space="preserve">„Articolul 19. Evaluarea conformității sistemelor informaționale de stat </w:t>
      </w:r>
    </w:p>
    <w:p w14:paraId="70FA53E7"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 xml:space="preserve">Evaluarea conformității sistemelor informaționale de stat prin prisma corespunderii acestora documentelor tehnice prevăzute la art. </w:t>
      </w:r>
      <w:r w:rsidRPr="004963A7">
        <w:rPr>
          <w:rFonts w:ascii="Times New Roman" w:eastAsia="Times New Roman" w:hAnsi="Times New Roman" w:cs="Times New Roman"/>
          <w:color w:val="000000"/>
          <w:sz w:val="28"/>
          <w:szCs w:val="28"/>
          <w:lang w:val="ro-RO" w:eastAsia="ro-RO"/>
        </w:rPr>
        <w:t>7</w:t>
      </w:r>
      <w:r w:rsidRPr="004963A7">
        <w:rPr>
          <w:rFonts w:ascii="Times New Roman" w:eastAsia="Times New Roman" w:hAnsi="Times New Roman" w:cs="Times New Roman"/>
          <w:color w:val="000000"/>
          <w:sz w:val="28"/>
          <w:szCs w:val="28"/>
          <w:vertAlign w:val="superscript"/>
          <w:lang w:val="ro-RO" w:eastAsia="ro-RO"/>
        </w:rPr>
        <w:t>1</w:t>
      </w:r>
      <w:r w:rsidRPr="004963A7">
        <w:rPr>
          <w:rFonts w:ascii="Times New Roman" w:eastAsia="Times New Roman" w:hAnsi="Times New Roman" w:cs="Times New Roman"/>
          <w:color w:val="000000"/>
          <w:sz w:val="28"/>
          <w:szCs w:val="28"/>
          <w:lang w:val="ro-RO" w:eastAsia="ro-RO"/>
        </w:rPr>
        <w:t xml:space="preserve"> se efectuează de către Instituția publică </w:t>
      </w:r>
      <w:r w:rsidRPr="004963A7">
        <w:rPr>
          <w:rFonts w:ascii="Times New Roman" w:eastAsia="Times New Roman" w:hAnsi="Times New Roman" w:cs="Times New Roman"/>
          <w:sz w:val="28"/>
          <w:szCs w:val="28"/>
          <w:lang w:val="ro-RO" w:eastAsia="ro-RO"/>
        </w:rPr>
        <w:t>„Agenția de Guvernare Electronică”, în conformitate cu cadrul metodologic aprobat de Guvern.</w:t>
      </w:r>
    </w:p>
    <w:p w14:paraId="4E71C3C5"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12. Articolul 22 va avea următorul cuprins:</w:t>
      </w:r>
    </w:p>
    <w:p w14:paraId="7D704A55"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 xml:space="preserve">„Articolul 22. Atribuţiile Guvernului </w:t>
      </w:r>
    </w:p>
    <w:p w14:paraId="57E0A30D"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 xml:space="preserve">În vederea executării prezentei legi, Guvernul: </w:t>
      </w:r>
    </w:p>
    <w:p w14:paraId="5FDC1372"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 aprobă politici în domeniul resurselor și sistemelor informaționale de stat;</w:t>
      </w:r>
    </w:p>
    <w:p w14:paraId="18E2E192"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 xml:space="preserve">2) stabilește împuternicirile autorităților și instituțiilor publice în domeniul creării și utilizării resurselor și sistemelor informaționale de stat; </w:t>
      </w:r>
    </w:p>
    <w:p w14:paraId="52F459C2"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lastRenderedPageBreak/>
        <w:t>3) aprobă crearea sistemelor și resurselor informaționale de stat;</w:t>
      </w:r>
    </w:p>
    <w:p w14:paraId="03243867"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4) aprobă conceptele tehnice ale sistemelor informaționale de stat și regulamentele resurselor informaționale de stat.”.</w:t>
      </w:r>
    </w:p>
    <w:p w14:paraId="1F94817D"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13. Articolul 23 va avea următorul cuprins:</w:t>
      </w:r>
    </w:p>
    <w:p w14:paraId="1F38697D"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„Articolul 23. Competențele autorităților și instituțiilor publice în domeniul resurselor și sistemelor informaționale de stat</w:t>
      </w:r>
    </w:p>
    <w:p w14:paraId="5233990E"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 Autoritatea administraţiei publice centrale de specialitate abilitată cu elaborarea politicilor în domeniul resurselor și sistemelor informaționale de stat este Ministerul Economiei și Infrastructurii care activează în conformitate cu regulamentul aprobat de Guvern.</w:t>
      </w:r>
    </w:p>
    <w:p w14:paraId="20839437"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(2) Instituția publică „Agenția de Guvernare Electronică” elaborează cadrul metodologic pentru dezvoltarea, administrarea, menţinerea şi scoaterea din exploatare a sistemelor informaționale de stat, coordonează și monitorizează crearea și dezvoltarea sistemelor informaționale de stat, asigură evidența acestora, efectuează auditul de securitate cibernetică a sistemelor informaționale de stat, exercită și alte funcții, în conformitate cu statutul său aprobat de Guvern.</w:t>
      </w:r>
    </w:p>
    <w:p w14:paraId="72D9CB8F" w14:textId="575A8B5B"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(3) Instituţia publică „Serviciul Tehnologia Informaţiei şi Secu</w:t>
      </w:r>
      <w:r w:rsidR="00125687">
        <w:rPr>
          <w:rFonts w:ascii="Times New Roman" w:eastAsia="Times New Roman" w:hAnsi="Times New Roman" w:cs="Times New Roman"/>
          <w:sz w:val="28"/>
          <w:szCs w:val="28"/>
          <w:lang w:val="ro-RO" w:eastAsia="ro-RO"/>
        </w:rPr>
        <w:t>ritate Cibernetică”, în limita competenței</w:t>
      </w:r>
      <w:r w:rsidRPr="004963A7">
        <w:rPr>
          <w:rFonts w:ascii="Times New Roman" w:eastAsia="Times New Roman" w:hAnsi="Times New Roman" w:cs="Times New Roman"/>
          <w:sz w:val="28"/>
          <w:szCs w:val="28"/>
          <w:lang w:val="ro-RO" w:eastAsia="ro-RO"/>
        </w:rPr>
        <w:t xml:space="preserve"> stabilite de Guvern, administrează infrastructura tehnologiei informației a autorităților și instituțiilor publice, administrează și menține sistemele informaționale de stat și asigură securitatea cibernetică a acestora, exercită și alte funcții, în conformitate cu statutul său aprobat de Guvern.</w:t>
      </w:r>
    </w:p>
    <w:p w14:paraId="28631507"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(4) Instituția publică „Agenţia Servicii Publice” exercită în numele Guvernului funcţiile de posesor al resurselor informaţionale de bază.</w:t>
      </w:r>
    </w:p>
    <w:p w14:paraId="7C2A6C8E"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(5)  Alte autorităţi și instituții publice creează și utilizează resursele informaţionale departamentale şi teritoriale în scopul exercitării funcţiilor sale şi participă la crearea resurselor informaţionale de bază în limitele competenţei stabilite de Guvern.”.</w:t>
      </w:r>
    </w:p>
    <w:p w14:paraId="02937A93"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14. Articolul 24 și articolul 25 se abrogă.</w:t>
      </w:r>
    </w:p>
    <w:p w14:paraId="6ED21DF6"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15. La articolul 26 alineatul (2) textul „investiţii străine (credite, granturi), ajutoare umanitare şi consultative” se substituie cu textul „mijloacele financiare provenite din proiecte de asistență tehnică din partea partenerilor de dezvoltare.”.</w:t>
      </w:r>
    </w:p>
    <w:p w14:paraId="0DD447EE" w14:textId="77777777" w:rsidR="00713CE6" w:rsidRPr="004963A7"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sz w:val="28"/>
          <w:szCs w:val="28"/>
          <w:lang w:val="ro-RO" w:eastAsia="ro-RO"/>
        </w:rPr>
        <w:t>16. La articolul 30 alineatul (1) texul „posibilitatea de a lua cunoştinţă de materialele ce ating drepturile şi interesele lor legitime” se substituie cu textul „accesul la informația documentată care le vizează”.</w:t>
      </w:r>
    </w:p>
    <w:p w14:paraId="23D82CAF" w14:textId="77777777" w:rsidR="00713CE6" w:rsidRDefault="00713CE6" w:rsidP="00713CE6">
      <w:pPr>
        <w:spacing w:after="120" w:line="240" w:lineRule="auto"/>
        <w:jc w:val="both"/>
        <w:rPr>
          <w:rFonts w:ascii="Times New Roman" w:eastAsia="Times New Roman" w:hAnsi="Times New Roman" w:cs="Times New Roman"/>
          <w:sz w:val="28"/>
          <w:szCs w:val="28"/>
          <w:lang w:val="ro-RO" w:eastAsia="ro-RO"/>
        </w:rPr>
      </w:pPr>
      <w:r w:rsidRPr="004963A7">
        <w:rPr>
          <w:rFonts w:ascii="Times New Roman" w:eastAsia="Times New Roman" w:hAnsi="Times New Roman" w:cs="Times New Roman"/>
          <w:b/>
          <w:sz w:val="28"/>
          <w:szCs w:val="28"/>
          <w:lang w:val="ro-RO" w:eastAsia="ro-RO"/>
        </w:rPr>
        <w:t xml:space="preserve">Art.II. – </w:t>
      </w:r>
      <w:r w:rsidRPr="004963A7">
        <w:rPr>
          <w:rFonts w:ascii="Times New Roman" w:eastAsia="Times New Roman" w:hAnsi="Times New Roman" w:cs="Times New Roman"/>
          <w:sz w:val="28"/>
          <w:szCs w:val="28"/>
          <w:lang w:val="ro-RO" w:eastAsia="ro-RO"/>
        </w:rPr>
        <w:t>Legea nr.1069/2000 cu privire la informatică (Monitorul Oficial al Republicii Moldova, 2001, nr. 73-74, art. 547) se abrogă.</w:t>
      </w:r>
    </w:p>
    <w:p w14:paraId="52B80FCD" w14:textId="31BED9D0" w:rsidR="00535C29" w:rsidRDefault="0094236F" w:rsidP="00281131">
      <w:pPr>
        <w:spacing w:after="120" w:line="240" w:lineRule="auto"/>
        <w:jc w:val="both"/>
        <w:rPr>
          <w:rFonts w:ascii="Times New Roman" w:eastAsia="Times New Roman" w:hAnsi="Times New Roman" w:cs="Times New Roman"/>
          <w:sz w:val="28"/>
          <w:szCs w:val="28"/>
          <w:lang w:eastAsia="ro-RO"/>
        </w:rPr>
      </w:pPr>
      <w:r w:rsidRPr="00174177">
        <w:rPr>
          <w:rFonts w:ascii="Times New Roman" w:eastAsia="Times New Roman" w:hAnsi="Times New Roman" w:cs="Times New Roman"/>
          <w:b/>
          <w:sz w:val="28"/>
          <w:szCs w:val="28"/>
          <w:lang w:eastAsia="ro-RO"/>
        </w:rPr>
        <w:t>Art.I</w:t>
      </w:r>
      <w:r>
        <w:rPr>
          <w:rFonts w:ascii="Times New Roman" w:eastAsia="Times New Roman" w:hAnsi="Times New Roman" w:cs="Times New Roman"/>
          <w:b/>
          <w:sz w:val="28"/>
          <w:szCs w:val="28"/>
          <w:lang w:eastAsia="ro-RO"/>
        </w:rPr>
        <w:t>II.</w:t>
      </w:r>
      <w:r w:rsidRPr="00E920C6">
        <w:rPr>
          <w:rFonts w:ascii="Times New Roman" w:eastAsia="Times New Roman" w:hAnsi="Times New Roman" w:cs="Times New Roman"/>
          <w:b/>
          <w:sz w:val="28"/>
          <w:szCs w:val="28"/>
          <w:lang w:eastAsia="ro-RO"/>
        </w:rPr>
        <w:t xml:space="preserve"> </w:t>
      </w:r>
      <w:r w:rsidRPr="00E920C6">
        <w:rPr>
          <w:rFonts w:ascii="Times New Roman" w:eastAsia="Times New Roman" w:hAnsi="Times New Roman" w:cs="Times New Roman"/>
          <w:sz w:val="28"/>
          <w:szCs w:val="28"/>
          <w:lang w:eastAsia="ro-RO"/>
        </w:rPr>
        <w:t xml:space="preserve">Guvernul, în termen de </w:t>
      </w:r>
      <w:r>
        <w:rPr>
          <w:rFonts w:ascii="Times New Roman" w:eastAsia="Times New Roman" w:hAnsi="Times New Roman" w:cs="Times New Roman"/>
          <w:sz w:val="28"/>
          <w:szCs w:val="28"/>
          <w:lang w:eastAsia="ro-RO"/>
        </w:rPr>
        <w:t>6</w:t>
      </w:r>
      <w:r w:rsidRPr="00E920C6">
        <w:rPr>
          <w:rFonts w:ascii="Times New Roman" w:eastAsia="Times New Roman" w:hAnsi="Times New Roman" w:cs="Times New Roman"/>
          <w:sz w:val="28"/>
          <w:szCs w:val="28"/>
          <w:lang w:eastAsia="ro-RO"/>
        </w:rPr>
        <w:t xml:space="preserve"> luni de la data publicării prezentei legi, va aduce actele sale normative în concordanţă cu aceasta.</w:t>
      </w:r>
    </w:p>
    <w:p w14:paraId="6C6ADD5E" w14:textId="77777777" w:rsidR="00E107A0" w:rsidRDefault="00E107A0" w:rsidP="00281131">
      <w:pPr>
        <w:spacing w:after="120" w:line="240" w:lineRule="auto"/>
        <w:jc w:val="both"/>
        <w:rPr>
          <w:rFonts w:ascii="Times New Roman" w:hAnsi="Times New Roman" w:cs="Times New Roman"/>
          <w:b/>
          <w:sz w:val="28"/>
          <w:szCs w:val="28"/>
          <w:lang w:val="ro-RO"/>
        </w:rPr>
      </w:pPr>
    </w:p>
    <w:p w14:paraId="2D7A8975" w14:textId="29F1838D" w:rsidR="00E107A0" w:rsidRPr="004963A7" w:rsidRDefault="00E107A0" w:rsidP="00281131">
      <w:pPr>
        <w:spacing w:after="120" w:line="240" w:lineRule="auto"/>
        <w:jc w:val="both"/>
        <w:rPr>
          <w:rFonts w:ascii="Times New Roman" w:hAnsi="Times New Roman" w:cs="Times New Roman"/>
          <w:b/>
          <w:sz w:val="28"/>
          <w:szCs w:val="28"/>
          <w:lang w:val="ro-RO"/>
        </w:rPr>
      </w:pPr>
      <w:r w:rsidRPr="00E107A0">
        <w:rPr>
          <w:rFonts w:ascii="Times New Roman" w:hAnsi="Times New Roman" w:cs="Times New Roman"/>
          <w:b/>
          <w:sz w:val="28"/>
          <w:szCs w:val="28"/>
          <w:lang w:val="ro-RO"/>
        </w:rPr>
        <w:t xml:space="preserve">PREŞEDINTELE </w:t>
      </w:r>
      <w:r w:rsidR="001B4FC6">
        <w:rPr>
          <w:rFonts w:ascii="Times New Roman" w:hAnsi="Times New Roman" w:cs="Times New Roman"/>
          <w:b/>
          <w:sz w:val="28"/>
          <w:szCs w:val="28"/>
          <w:lang w:val="ro-RO"/>
        </w:rPr>
        <w:t xml:space="preserve"> </w:t>
      </w:r>
      <w:bookmarkStart w:id="0" w:name="_GoBack"/>
      <w:bookmarkEnd w:id="0"/>
      <w:r w:rsidRPr="00E107A0">
        <w:rPr>
          <w:rFonts w:ascii="Times New Roman" w:hAnsi="Times New Roman" w:cs="Times New Roman"/>
          <w:b/>
          <w:sz w:val="28"/>
          <w:szCs w:val="28"/>
          <w:lang w:val="ro-RO"/>
        </w:rPr>
        <w:t>PARLAMENTULUI</w:t>
      </w:r>
      <w:r>
        <w:rPr>
          <w:rFonts w:ascii="Times New Roman" w:hAnsi="Times New Roman" w:cs="Times New Roman"/>
          <w:b/>
          <w:sz w:val="28"/>
          <w:szCs w:val="28"/>
          <w:lang w:val="ro-RO"/>
        </w:rPr>
        <w:t xml:space="preserve">                              Zinaida GRECIANÎI</w:t>
      </w:r>
    </w:p>
    <w:sectPr w:rsidR="00E107A0" w:rsidRPr="004963A7" w:rsidSect="00AF0E56">
      <w:pgSz w:w="11907" w:h="16840" w:code="9"/>
      <w:pgMar w:top="720" w:right="837" w:bottom="540" w:left="990" w:header="142"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1975B" w14:textId="77777777" w:rsidR="00F46219" w:rsidRDefault="00F46219" w:rsidP="00736F61">
      <w:pPr>
        <w:spacing w:after="0" w:line="240" w:lineRule="auto"/>
      </w:pPr>
      <w:r>
        <w:separator/>
      </w:r>
    </w:p>
  </w:endnote>
  <w:endnote w:type="continuationSeparator" w:id="0">
    <w:p w14:paraId="3FED371C" w14:textId="77777777" w:rsidR="00F46219" w:rsidRDefault="00F46219"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34F2F" w14:textId="77777777" w:rsidR="00F46219" w:rsidRDefault="00F46219" w:rsidP="00736F61">
      <w:pPr>
        <w:spacing w:after="0" w:line="240" w:lineRule="auto"/>
      </w:pPr>
      <w:r>
        <w:separator/>
      </w:r>
    </w:p>
  </w:footnote>
  <w:footnote w:type="continuationSeparator" w:id="0">
    <w:p w14:paraId="2C2DC3D5" w14:textId="77777777" w:rsidR="00F46219" w:rsidRDefault="00F46219" w:rsidP="0073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8D20ACA"/>
    <w:lvl w:ilvl="0">
      <w:start w:val="1"/>
      <w:numFmt w:val="decimal"/>
      <w:lvlText w:val="%1."/>
      <w:lvlJc w:val="left"/>
      <w:rPr>
        <w:rFonts w:ascii="Times New Roman" w:hAnsi="Times New Roman" w:cs="Times New Roman"/>
        <w:b w:val="0"/>
        <w:bCs w:val="0"/>
        <w:i w:val="0"/>
        <w:iCs w:val="0"/>
        <w:smallCaps w:val="0"/>
        <w:strike w:val="0"/>
        <w:color w:val="auto"/>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abstractNum>
  <w:abstractNum w:abstractNumId="1" w15:restartNumberingAfterBreak="0">
    <w:nsid w:val="0A2727E5"/>
    <w:multiLevelType w:val="hybridMultilevel"/>
    <w:tmpl w:val="FFF63A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405CD"/>
    <w:multiLevelType w:val="hybridMultilevel"/>
    <w:tmpl w:val="60D069D0"/>
    <w:lvl w:ilvl="0" w:tplc="D172A5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C578C"/>
    <w:multiLevelType w:val="hybridMultilevel"/>
    <w:tmpl w:val="9E5CACCE"/>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15:restartNumberingAfterBreak="0">
    <w:nsid w:val="25B07C20"/>
    <w:multiLevelType w:val="hybridMultilevel"/>
    <w:tmpl w:val="5F92BB0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7727BF9"/>
    <w:multiLevelType w:val="hybridMultilevel"/>
    <w:tmpl w:val="9648D01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F2768A"/>
    <w:multiLevelType w:val="hybridMultilevel"/>
    <w:tmpl w:val="5F50F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E5453"/>
    <w:multiLevelType w:val="hybridMultilevel"/>
    <w:tmpl w:val="DFD6D916"/>
    <w:lvl w:ilvl="0" w:tplc="F42CD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70633B"/>
    <w:multiLevelType w:val="hybridMultilevel"/>
    <w:tmpl w:val="3B28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34075"/>
    <w:multiLevelType w:val="hybridMultilevel"/>
    <w:tmpl w:val="4BF2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15E57"/>
    <w:multiLevelType w:val="hybridMultilevel"/>
    <w:tmpl w:val="22C43DAE"/>
    <w:lvl w:ilvl="0" w:tplc="2F9E21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E863FF"/>
    <w:multiLevelType w:val="hybridMultilevel"/>
    <w:tmpl w:val="FCA01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525D5F"/>
    <w:multiLevelType w:val="hybridMultilevel"/>
    <w:tmpl w:val="C8F02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21DA4"/>
    <w:multiLevelType w:val="hybridMultilevel"/>
    <w:tmpl w:val="7004E704"/>
    <w:lvl w:ilvl="0" w:tplc="AF26E8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ED45E3D"/>
    <w:multiLevelType w:val="hybridMultilevel"/>
    <w:tmpl w:val="46A46D04"/>
    <w:lvl w:ilvl="0" w:tplc="04090005">
      <w:start w:val="1"/>
      <w:numFmt w:val="bullet"/>
      <w:lvlText w:val=""/>
      <w:lvlJc w:val="left"/>
      <w:pPr>
        <w:ind w:left="720" w:hanging="360"/>
      </w:pPr>
      <w:rPr>
        <w:rFonts w:ascii="Wingdings" w:hAnsi="Wingdings" w:hint="default"/>
        <w:sz w:val="20"/>
        <w:szCs w:val="20"/>
      </w:rPr>
    </w:lvl>
    <w:lvl w:ilvl="1" w:tplc="04090005">
      <w:start w:val="1"/>
      <w:numFmt w:val="bullet"/>
      <w:lvlText w:val=""/>
      <w:lvlJc w:val="left"/>
      <w:pPr>
        <w:ind w:left="108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1362D"/>
    <w:multiLevelType w:val="hybridMultilevel"/>
    <w:tmpl w:val="1332B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95058"/>
    <w:multiLevelType w:val="hybridMultilevel"/>
    <w:tmpl w:val="60D069D0"/>
    <w:lvl w:ilvl="0" w:tplc="D172A5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D2C24"/>
    <w:multiLevelType w:val="hybridMultilevel"/>
    <w:tmpl w:val="9340A112"/>
    <w:lvl w:ilvl="0" w:tplc="D84EA00C">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5FD55C0"/>
    <w:multiLevelType w:val="hybridMultilevel"/>
    <w:tmpl w:val="CA2A45E4"/>
    <w:lvl w:ilvl="0" w:tplc="BF10553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E72AF"/>
    <w:multiLevelType w:val="hybridMultilevel"/>
    <w:tmpl w:val="7C7AB368"/>
    <w:lvl w:ilvl="0" w:tplc="A99EA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2D412B"/>
    <w:multiLevelType w:val="hybridMultilevel"/>
    <w:tmpl w:val="B75CD8F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7B594EAF"/>
    <w:multiLevelType w:val="hybridMultilevel"/>
    <w:tmpl w:val="9C0AD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8"/>
  </w:num>
  <w:num w:numId="4">
    <w:abstractNumId w:val="12"/>
  </w:num>
  <w:num w:numId="5">
    <w:abstractNumId w:val="3"/>
  </w:num>
  <w:num w:numId="6">
    <w:abstractNumId w:val="19"/>
  </w:num>
  <w:num w:numId="7">
    <w:abstractNumId w:val="13"/>
  </w:num>
  <w:num w:numId="8">
    <w:abstractNumId w:val="9"/>
  </w:num>
  <w:num w:numId="9">
    <w:abstractNumId w:val="8"/>
  </w:num>
  <w:num w:numId="10">
    <w:abstractNumId w:val="15"/>
  </w:num>
  <w:num w:numId="11">
    <w:abstractNumId w:val="7"/>
  </w:num>
  <w:num w:numId="12">
    <w:abstractNumId w:val="20"/>
  </w:num>
  <w:num w:numId="13">
    <w:abstractNumId w:val="4"/>
  </w:num>
  <w:num w:numId="14">
    <w:abstractNumId w:val="1"/>
  </w:num>
  <w:num w:numId="15">
    <w:abstractNumId w:val="0"/>
  </w:num>
  <w:num w:numId="16">
    <w:abstractNumId w:val="21"/>
  </w:num>
  <w:num w:numId="17">
    <w:abstractNumId w:val="11"/>
  </w:num>
  <w:num w:numId="18">
    <w:abstractNumId w:val="10"/>
  </w:num>
  <w:num w:numId="19">
    <w:abstractNumId w:val="16"/>
  </w:num>
  <w:num w:numId="20">
    <w:abstractNumId w:val="2"/>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2E02"/>
    <w:rsid w:val="00024765"/>
    <w:rsid w:val="00027584"/>
    <w:rsid w:val="00046147"/>
    <w:rsid w:val="000466A1"/>
    <w:rsid w:val="00050EF5"/>
    <w:rsid w:val="0005186F"/>
    <w:rsid w:val="00061FC4"/>
    <w:rsid w:val="000731F3"/>
    <w:rsid w:val="0008104A"/>
    <w:rsid w:val="00086579"/>
    <w:rsid w:val="0009586D"/>
    <w:rsid w:val="000A09EA"/>
    <w:rsid w:val="000B1557"/>
    <w:rsid w:val="000B686F"/>
    <w:rsid w:val="000B6B9D"/>
    <w:rsid w:val="000C3B4A"/>
    <w:rsid w:val="000C7112"/>
    <w:rsid w:val="000D2471"/>
    <w:rsid w:val="000D2CD7"/>
    <w:rsid w:val="000E1673"/>
    <w:rsid w:val="000F4361"/>
    <w:rsid w:val="000F771B"/>
    <w:rsid w:val="000F790A"/>
    <w:rsid w:val="00103914"/>
    <w:rsid w:val="0010533B"/>
    <w:rsid w:val="00105E58"/>
    <w:rsid w:val="00111041"/>
    <w:rsid w:val="00112F62"/>
    <w:rsid w:val="00114DEB"/>
    <w:rsid w:val="0011538A"/>
    <w:rsid w:val="00125687"/>
    <w:rsid w:val="00126FBA"/>
    <w:rsid w:val="00130835"/>
    <w:rsid w:val="001317F0"/>
    <w:rsid w:val="00140890"/>
    <w:rsid w:val="00142DFB"/>
    <w:rsid w:val="001503A1"/>
    <w:rsid w:val="001518C6"/>
    <w:rsid w:val="001538E5"/>
    <w:rsid w:val="00162A99"/>
    <w:rsid w:val="0016491E"/>
    <w:rsid w:val="00171681"/>
    <w:rsid w:val="00174302"/>
    <w:rsid w:val="0018319E"/>
    <w:rsid w:val="00184DC7"/>
    <w:rsid w:val="00185959"/>
    <w:rsid w:val="001901DE"/>
    <w:rsid w:val="001920EC"/>
    <w:rsid w:val="0019223B"/>
    <w:rsid w:val="00195A25"/>
    <w:rsid w:val="001A2789"/>
    <w:rsid w:val="001A2D8A"/>
    <w:rsid w:val="001A3965"/>
    <w:rsid w:val="001A5115"/>
    <w:rsid w:val="001B4FC6"/>
    <w:rsid w:val="001B62CF"/>
    <w:rsid w:val="001B6BE3"/>
    <w:rsid w:val="001B7091"/>
    <w:rsid w:val="001C1848"/>
    <w:rsid w:val="001C3BE2"/>
    <w:rsid w:val="001C3C5B"/>
    <w:rsid w:val="001D0EA6"/>
    <w:rsid w:val="001D39D9"/>
    <w:rsid w:val="001D4823"/>
    <w:rsid w:val="001D4C25"/>
    <w:rsid w:val="001E2A00"/>
    <w:rsid w:val="001E5C99"/>
    <w:rsid w:val="001E7207"/>
    <w:rsid w:val="001E79D1"/>
    <w:rsid w:val="002004E6"/>
    <w:rsid w:val="00203E8C"/>
    <w:rsid w:val="002119E2"/>
    <w:rsid w:val="00211D72"/>
    <w:rsid w:val="00213DD3"/>
    <w:rsid w:val="002162DD"/>
    <w:rsid w:val="00220428"/>
    <w:rsid w:val="00220D52"/>
    <w:rsid w:val="00220E6A"/>
    <w:rsid w:val="00223E44"/>
    <w:rsid w:val="00227BF4"/>
    <w:rsid w:val="00232700"/>
    <w:rsid w:val="002352F8"/>
    <w:rsid w:val="0023603A"/>
    <w:rsid w:val="00237FFB"/>
    <w:rsid w:val="002519EC"/>
    <w:rsid w:val="002578F0"/>
    <w:rsid w:val="00263B2D"/>
    <w:rsid w:val="00264102"/>
    <w:rsid w:val="00275ABE"/>
    <w:rsid w:val="00281131"/>
    <w:rsid w:val="00281507"/>
    <w:rsid w:val="002842EF"/>
    <w:rsid w:val="00293B12"/>
    <w:rsid w:val="00294242"/>
    <w:rsid w:val="002A0489"/>
    <w:rsid w:val="002A049F"/>
    <w:rsid w:val="002A6220"/>
    <w:rsid w:val="002B273B"/>
    <w:rsid w:val="002B33FA"/>
    <w:rsid w:val="002B3D3B"/>
    <w:rsid w:val="002B722C"/>
    <w:rsid w:val="002C28E0"/>
    <w:rsid w:val="002D340D"/>
    <w:rsid w:val="002D50C8"/>
    <w:rsid w:val="002D5659"/>
    <w:rsid w:val="002F34B0"/>
    <w:rsid w:val="002F63AC"/>
    <w:rsid w:val="002F6D3B"/>
    <w:rsid w:val="00305248"/>
    <w:rsid w:val="00307792"/>
    <w:rsid w:val="00312E5A"/>
    <w:rsid w:val="003207B6"/>
    <w:rsid w:val="00321BD9"/>
    <w:rsid w:val="0032423F"/>
    <w:rsid w:val="003259CD"/>
    <w:rsid w:val="00333B87"/>
    <w:rsid w:val="0034465B"/>
    <w:rsid w:val="00344ECB"/>
    <w:rsid w:val="00362F56"/>
    <w:rsid w:val="00366998"/>
    <w:rsid w:val="0036778D"/>
    <w:rsid w:val="00372180"/>
    <w:rsid w:val="00375427"/>
    <w:rsid w:val="0037703B"/>
    <w:rsid w:val="00380A70"/>
    <w:rsid w:val="00383E14"/>
    <w:rsid w:val="00384E12"/>
    <w:rsid w:val="00386B78"/>
    <w:rsid w:val="003933BE"/>
    <w:rsid w:val="00395779"/>
    <w:rsid w:val="003964E4"/>
    <w:rsid w:val="003A3183"/>
    <w:rsid w:val="003A671B"/>
    <w:rsid w:val="003A683A"/>
    <w:rsid w:val="003A6FF6"/>
    <w:rsid w:val="003A78FB"/>
    <w:rsid w:val="003B4835"/>
    <w:rsid w:val="003B75B5"/>
    <w:rsid w:val="003D0287"/>
    <w:rsid w:val="003D486E"/>
    <w:rsid w:val="003D769E"/>
    <w:rsid w:val="003D7AC9"/>
    <w:rsid w:val="003E3E5C"/>
    <w:rsid w:val="003E6703"/>
    <w:rsid w:val="003E773A"/>
    <w:rsid w:val="003E7EFA"/>
    <w:rsid w:val="003F32EC"/>
    <w:rsid w:val="00400A51"/>
    <w:rsid w:val="0041195C"/>
    <w:rsid w:val="00422486"/>
    <w:rsid w:val="004268C2"/>
    <w:rsid w:val="00427C81"/>
    <w:rsid w:val="0043003C"/>
    <w:rsid w:val="00430D79"/>
    <w:rsid w:val="00433A87"/>
    <w:rsid w:val="004346FF"/>
    <w:rsid w:val="004423D9"/>
    <w:rsid w:val="00445427"/>
    <w:rsid w:val="00451030"/>
    <w:rsid w:val="0045556E"/>
    <w:rsid w:val="00462462"/>
    <w:rsid w:val="00463782"/>
    <w:rsid w:val="0046557A"/>
    <w:rsid w:val="00472579"/>
    <w:rsid w:val="0047696E"/>
    <w:rsid w:val="00485411"/>
    <w:rsid w:val="0049065D"/>
    <w:rsid w:val="00492EB7"/>
    <w:rsid w:val="0049589E"/>
    <w:rsid w:val="00496059"/>
    <w:rsid w:val="004963A7"/>
    <w:rsid w:val="004969A1"/>
    <w:rsid w:val="004A5A4B"/>
    <w:rsid w:val="004B6787"/>
    <w:rsid w:val="004B6F64"/>
    <w:rsid w:val="004C1967"/>
    <w:rsid w:val="004E0D23"/>
    <w:rsid w:val="004E2221"/>
    <w:rsid w:val="004F228B"/>
    <w:rsid w:val="00502527"/>
    <w:rsid w:val="005031E9"/>
    <w:rsid w:val="00503FA7"/>
    <w:rsid w:val="00504ACC"/>
    <w:rsid w:val="0050587C"/>
    <w:rsid w:val="005065F1"/>
    <w:rsid w:val="00516C2D"/>
    <w:rsid w:val="00531005"/>
    <w:rsid w:val="00535198"/>
    <w:rsid w:val="00535C29"/>
    <w:rsid w:val="00555253"/>
    <w:rsid w:val="00560007"/>
    <w:rsid w:val="0056046C"/>
    <w:rsid w:val="00560EC5"/>
    <w:rsid w:val="00565A48"/>
    <w:rsid w:val="00567812"/>
    <w:rsid w:val="00571C67"/>
    <w:rsid w:val="00575DED"/>
    <w:rsid w:val="00585348"/>
    <w:rsid w:val="00594138"/>
    <w:rsid w:val="005A2A86"/>
    <w:rsid w:val="005A41A9"/>
    <w:rsid w:val="005B030D"/>
    <w:rsid w:val="005B0F2B"/>
    <w:rsid w:val="005B2677"/>
    <w:rsid w:val="005B4ED0"/>
    <w:rsid w:val="005B7822"/>
    <w:rsid w:val="005C154D"/>
    <w:rsid w:val="005C1DB0"/>
    <w:rsid w:val="005D0212"/>
    <w:rsid w:val="005D0FB6"/>
    <w:rsid w:val="005D5C52"/>
    <w:rsid w:val="005D67FF"/>
    <w:rsid w:val="005E4FFA"/>
    <w:rsid w:val="005F1790"/>
    <w:rsid w:val="005F4D44"/>
    <w:rsid w:val="00602DC2"/>
    <w:rsid w:val="0061252A"/>
    <w:rsid w:val="00615E49"/>
    <w:rsid w:val="0063362B"/>
    <w:rsid w:val="00636D37"/>
    <w:rsid w:val="006463A4"/>
    <w:rsid w:val="0064735F"/>
    <w:rsid w:val="006502D3"/>
    <w:rsid w:val="00651833"/>
    <w:rsid w:val="006525B5"/>
    <w:rsid w:val="00654707"/>
    <w:rsid w:val="00661A92"/>
    <w:rsid w:val="00666DDA"/>
    <w:rsid w:val="00675B14"/>
    <w:rsid w:val="00681395"/>
    <w:rsid w:val="00682DEE"/>
    <w:rsid w:val="006868C8"/>
    <w:rsid w:val="00686FDD"/>
    <w:rsid w:val="00687578"/>
    <w:rsid w:val="00690AC2"/>
    <w:rsid w:val="00692871"/>
    <w:rsid w:val="006A1053"/>
    <w:rsid w:val="006A2718"/>
    <w:rsid w:val="006A35F3"/>
    <w:rsid w:val="006A6A3E"/>
    <w:rsid w:val="006B0B8C"/>
    <w:rsid w:val="006B46FE"/>
    <w:rsid w:val="006C2C02"/>
    <w:rsid w:val="006C31C2"/>
    <w:rsid w:val="006C4D0C"/>
    <w:rsid w:val="006C5C92"/>
    <w:rsid w:val="006D288E"/>
    <w:rsid w:val="006D7ECD"/>
    <w:rsid w:val="006E1060"/>
    <w:rsid w:val="006E2432"/>
    <w:rsid w:val="006F0FE4"/>
    <w:rsid w:val="006F6467"/>
    <w:rsid w:val="007022E2"/>
    <w:rsid w:val="007041A7"/>
    <w:rsid w:val="00713CE6"/>
    <w:rsid w:val="007233AE"/>
    <w:rsid w:val="00735181"/>
    <w:rsid w:val="00736038"/>
    <w:rsid w:val="00736F61"/>
    <w:rsid w:val="00752136"/>
    <w:rsid w:val="00760804"/>
    <w:rsid w:val="00761E47"/>
    <w:rsid w:val="00770DF4"/>
    <w:rsid w:val="00780C34"/>
    <w:rsid w:val="00783D1D"/>
    <w:rsid w:val="00787971"/>
    <w:rsid w:val="0078797C"/>
    <w:rsid w:val="0079073C"/>
    <w:rsid w:val="007924E9"/>
    <w:rsid w:val="00793197"/>
    <w:rsid w:val="007A4666"/>
    <w:rsid w:val="007A57C3"/>
    <w:rsid w:val="007B3F77"/>
    <w:rsid w:val="007D0919"/>
    <w:rsid w:val="007D295B"/>
    <w:rsid w:val="007D5087"/>
    <w:rsid w:val="007E0229"/>
    <w:rsid w:val="007F1047"/>
    <w:rsid w:val="007F4593"/>
    <w:rsid w:val="007F5FA2"/>
    <w:rsid w:val="007F6825"/>
    <w:rsid w:val="00801E3E"/>
    <w:rsid w:val="00805990"/>
    <w:rsid w:val="0081396C"/>
    <w:rsid w:val="00813B8C"/>
    <w:rsid w:val="008200DF"/>
    <w:rsid w:val="0082027F"/>
    <w:rsid w:val="00821505"/>
    <w:rsid w:val="00823EA6"/>
    <w:rsid w:val="00841D2F"/>
    <w:rsid w:val="008433B7"/>
    <w:rsid w:val="00845887"/>
    <w:rsid w:val="00850900"/>
    <w:rsid w:val="008522B5"/>
    <w:rsid w:val="0085307C"/>
    <w:rsid w:val="00854045"/>
    <w:rsid w:val="00856EF2"/>
    <w:rsid w:val="008627FD"/>
    <w:rsid w:val="008673F9"/>
    <w:rsid w:val="008869C3"/>
    <w:rsid w:val="00887BFF"/>
    <w:rsid w:val="00887EC8"/>
    <w:rsid w:val="00893511"/>
    <w:rsid w:val="00893D41"/>
    <w:rsid w:val="008A1C0D"/>
    <w:rsid w:val="008A4DE9"/>
    <w:rsid w:val="008A6573"/>
    <w:rsid w:val="008B0CEE"/>
    <w:rsid w:val="008B34F7"/>
    <w:rsid w:val="008C4609"/>
    <w:rsid w:val="008C5C96"/>
    <w:rsid w:val="008D007F"/>
    <w:rsid w:val="008D446C"/>
    <w:rsid w:val="008D4D9A"/>
    <w:rsid w:val="008D6608"/>
    <w:rsid w:val="008E53A2"/>
    <w:rsid w:val="008F04E1"/>
    <w:rsid w:val="008F217B"/>
    <w:rsid w:val="008F54FA"/>
    <w:rsid w:val="008F65E1"/>
    <w:rsid w:val="00901646"/>
    <w:rsid w:val="009020E0"/>
    <w:rsid w:val="009028C8"/>
    <w:rsid w:val="00907A09"/>
    <w:rsid w:val="00917540"/>
    <w:rsid w:val="00920021"/>
    <w:rsid w:val="00920E61"/>
    <w:rsid w:val="00932787"/>
    <w:rsid w:val="009338F2"/>
    <w:rsid w:val="00934F8D"/>
    <w:rsid w:val="009354FA"/>
    <w:rsid w:val="009364B3"/>
    <w:rsid w:val="0094236F"/>
    <w:rsid w:val="009438A6"/>
    <w:rsid w:val="00943EFD"/>
    <w:rsid w:val="009555E4"/>
    <w:rsid w:val="009646DD"/>
    <w:rsid w:val="00973294"/>
    <w:rsid w:val="009732E3"/>
    <w:rsid w:val="00983871"/>
    <w:rsid w:val="00991BEB"/>
    <w:rsid w:val="009926ED"/>
    <w:rsid w:val="0099686B"/>
    <w:rsid w:val="00997002"/>
    <w:rsid w:val="009A2CD4"/>
    <w:rsid w:val="009A44C5"/>
    <w:rsid w:val="009A47D5"/>
    <w:rsid w:val="009B7766"/>
    <w:rsid w:val="009B7DB9"/>
    <w:rsid w:val="009C02F4"/>
    <w:rsid w:val="009C34B0"/>
    <w:rsid w:val="009C5426"/>
    <w:rsid w:val="009D2A26"/>
    <w:rsid w:val="009D3E1F"/>
    <w:rsid w:val="009D403C"/>
    <w:rsid w:val="009E286C"/>
    <w:rsid w:val="009E346E"/>
    <w:rsid w:val="009E4A1A"/>
    <w:rsid w:val="009E5BA6"/>
    <w:rsid w:val="009F0EA7"/>
    <w:rsid w:val="00A10677"/>
    <w:rsid w:val="00A12023"/>
    <w:rsid w:val="00A321BE"/>
    <w:rsid w:val="00A3755A"/>
    <w:rsid w:val="00A420C6"/>
    <w:rsid w:val="00A57D45"/>
    <w:rsid w:val="00A64702"/>
    <w:rsid w:val="00A6527A"/>
    <w:rsid w:val="00A657EA"/>
    <w:rsid w:val="00A71E1F"/>
    <w:rsid w:val="00A73C55"/>
    <w:rsid w:val="00A73E35"/>
    <w:rsid w:val="00A8087D"/>
    <w:rsid w:val="00A81408"/>
    <w:rsid w:val="00A85A6D"/>
    <w:rsid w:val="00A92E49"/>
    <w:rsid w:val="00A95DF6"/>
    <w:rsid w:val="00AA0259"/>
    <w:rsid w:val="00AC3F6B"/>
    <w:rsid w:val="00AC546D"/>
    <w:rsid w:val="00AC60A0"/>
    <w:rsid w:val="00AC69EF"/>
    <w:rsid w:val="00AC72BA"/>
    <w:rsid w:val="00AD1CAC"/>
    <w:rsid w:val="00AD28E2"/>
    <w:rsid w:val="00AF0E56"/>
    <w:rsid w:val="00AF3668"/>
    <w:rsid w:val="00B0091E"/>
    <w:rsid w:val="00B0115E"/>
    <w:rsid w:val="00B01F1B"/>
    <w:rsid w:val="00B02F78"/>
    <w:rsid w:val="00B04755"/>
    <w:rsid w:val="00B04C70"/>
    <w:rsid w:val="00B067EB"/>
    <w:rsid w:val="00B20581"/>
    <w:rsid w:val="00B208EF"/>
    <w:rsid w:val="00B21D4C"/>
    <w:rsid w:val="00B35585"/>
    <w:rsid w:val="00B40BDC"/>
    <w:rsid w:val="00B4353E"/>
    <w:rsid w:val="00B43794"/>
    <w:rsid w:val="00B51D02"/>
    <w:rsid w:val="00B51FC8"/>
    <w:rsid w:val="00B606ED"/>
    <w:rsid w:val="00B66408"/>
    <w:rsid w:val="00B74F4F"/>
    <w:rsid w:val="00B76630"/>
    <w:rsid w:val="00B81018"/>
    <w:rsid w:val="00B8121A"/>
    <w:rsid w:val="00B85869"/>
    <w:rsid w:val="00B86AD8"/>
    <w:rsid w:val="00B87AE6"/>
    <w:rsid w:val="00B90AF7"/>
    <w:rsid w:val="00BA2464"/>
    <w:rsid w:val="00BA7BAC"/>
    <w:rsid w:val="00BB0E29"/>
    <w:rsid w:val="00BB1A11"/>
    <w:rsid w:val="00BC205C"/>
    <w:rsid w:val="00BC2603"/>
    <w:rsid w:val="00BC65E2"/>
    <w:rsid w:val="00BD0B0B"/>
    <w:rsid w:val="00BD30B8"/>
    <w:rsid w:val="00BE0333"/>
    <w:rsid w:val="00BE075A"/>
    <w:rsid w:val="00BE3374"/>
    <w:rsid w:val="00BE5BE3"/>
    <w:rsid w:val="00BE601B"/>
    <w:rsid w:val="00C00EDD"/>
    <w:rsid w:val="00C15DCF"/>
    <w:rsid w:val="00C179C1"/>
    <w:rsid w:val="00C24605"/>
    <w:rsid w:val="00C55675"/>
    <w:rsid w:val="00C6279D"/>
    <w:rsid w:val="00C64B7F"/>
    <w:rsid w:val="00C67F2F"/>
    <w:rsid w:val="00C71ECE"/>
    <w:rsid w:val="00C745B5"/>
    <w:rsid w:val="00C808AA"/>
    <w:rsid w:val="00C829D5"/>
    <w:rsid w:val="00C84BC4"/>
    <w:rsid w:val="00C861AE"/>
    <w:rsid w:val="00CA5812"/>
    <w:rsid w:val="00CA60EC"/>
    <w:rsid w:val="00CA7F48"/>
    <w:rsid w:val="00CB03C8"/>
    <w:rsid w:val="00CB061E"/>
    <w:rsid w:val="00CB3B26"/>
    <w:rsid w:val="00CC3919"/>
    <w:rsid w:val="00CC5077"/>
    <w:rsid w:val="00CD0C07"/>
    <w:rsid w:val="00CD15CD"/>
    <w:rsid w:val="00CE3FF4"/>
    <w:rsid w:val="00CE43EC"/>
    <w:rsid w:val="00CE7A5F"/>
    <w:rsid w:val="00CF4919"/>
    <w:rsid w:val="00CF4D96"/>
    <w:rsid w:val="00D012B1"/>
    <w:rsid w:val="00D03652"/>
    <w:rsid w:val="00D160E4"/>
    <w:rsid w:val="00D201C7"/>
    <w:rsid w:val="00D26378"/>
    <w:rsid w:val="00D32B2B"/>
    <w:rsid w:val="00D3490A"/>
    <w:rsid w:val="00D3501B"/>
    <w:rsid w:val="00D36432"/>
    <w:rsid w:val="00D40696"/>
    <w:rsid w:val="00D40BCD"/>
    <w:rsid w:val="00D440F3"/>
    <w:rsid w:val="00D52D39"/>
    <w:rsid w:val="00D576A4"/>
    <w:rsid w:val="00D61429"/>
    <w:rsid w:val="00D632E9"/>
    <w:rsid w:val="00D72966"/>
    <w:rsid w:val="00D77B03"/>
    <w:rsid w:val="00D85FA4"/>
    <w:rsid w:val="00D918E5"/>
    <w:rsid w:val="00DB3B66"/>
    <w:rsid w:val="00DB3E51"/>
    <w:rsid w:val="00DB62A8"/>
    <w:rsid w:val="00DD68D9"/>
    <w:rsid w:val="00DF0367"/>
    <w:rsid w:val="00DF1DB1"/>
    <w:rsid w:val="00DF259D"/>
    <w:rsid w:val="00E051A9"/>
    <w:rsid w:val="00E05433"/>
    <w:rsid w:val="00E07B78"/>
    <w:rsid w:val="00E107A0"/>
    <w:rsid w:val="00E1340F"/>
    <w:rsid w:val="00E2063C"/>
    <w:rsid w:val="00E20EF4"/>
    <w:rsid w:val="00E3057B"/>
    <w:rsid w:val="00E33C65"/>
    <w:rsid w:val="00E47A7A"/>
    <w:rsid w:val="00E51F52"/>
    <w:rsid w:val="00E555CD"/>
    <w:rsid w:val="00E627B4"/>
    <w:rsid w:val="00E62ADD"/>
    <w:rsid w:val="00E63573"/>
    <w:rsid w:val="00E66782"/>
    <w:rsid w:val="00E72332"/>
    <w:rsid w:val="00E8248A"/>
    <w:rsid w:val="00E83AEC"/>
    <w:rsid w:val="00E850A0"/>
    <w:rsid w:val="00E91073"/>
    <w:rsid w:val="00E940A6"/>
    <w:rsid w:val="00E96D95"/>
    <w:rsid w:val="00EA02C7"/>
    <w:rsid w:val="00EB19D6"/>
    <w:rsid w:val="00EB1B73"/>
    <w:rsid w:val="00EB3B3F"/>
    <w:rsid w:val="00EB515C"/>
    <w:rsid w:val="00EB784F"/>
    <w:rsid w:val="00EC3A3B"/>
    <w:rsid w:val="00EC47B5"/>
    <w:rsid w:val="00EC486B"/>
    <w:rsid w:val="00ED6195"/>
    <w:rsid w:val="00ED6DA6"/>
    <w:rsid w:val="00EE1DF2"/>
    <w:rsid w:val="00EE3852"/>
    <w:rsid w:val="00EE7748"/>
    <w:rsid w:val="00EF28C6"/>
    <w:rsid w:val="00EF3FBE"/>
    <w:rsid w:val="00EF6E84"/>
    <w:rsid w:val="00F0222D"/>
    <w:rsid w:val="00F07E23"/>
    <w:rsid w:val="00F22330"/>
    <w:rsid w:val="00F2276E"/>
    <w:rsid w:val="00F23A24"/>
    <w:rsid w:val="00F315DF"/>
    <w:rsid w:val="00F316D7"/>
    <w:rsid w:val="00F33F81"/>
    <w:rsid w:val="00F3552C"/>
    <w:rsid w:val="00F36747"/>
    <w:rsid w:val="00F36B73"/>
    <w:rsid w:val="00F44CAE"/>
    <w:rsid w:val="00F46219"/>
    <w:rsid w:val="00F50A43"/>
    <w:rsid w:val="00F629E5"/>
    <w:rsid w:val="00F630F8"/>
    <w:rsid w:val="00F6589A"/>
    <w:rsid w:val="00F72371"/>
    <w:rsid w:val="00F752AE"/>
    <w:rsid w:val="00F8061B"/>
    <w:rsid w:val="00F82EB0"/>
    <w:rsid w:val="00F86C3C"/>
    <w:rsid w:val="00F927F0"/>
    <w:rsid w:val="00F92D6E"/>
    <w:rsid w:val="00F930D5"/>
    <w:rsid w:val="00F96D94"/>
    <w:rsid w:val="00F9750B"/>
    <w:rsid w:val="00FA1854"/>
    <w:rsid w:val="00FA6DB1"/>
    <w:rsid w:val="00FA6F0E"/>
    <w:rsid w:val="00FA7248"/>
    <w:rsid w:val="00FB1FAE"/>
    <w:rsid w:val="00FC1492"/>
    <w:rsid w:val="00FC1BFB"/>
    <w:rsid w:val="00FC4514"/>
    <w:rsid w:val="00FD1DE0"/>
    <w:rsid w:val="00FD4C28"/>
    <w:rsid w:val="00FD7462"/>
    <w:rsid w:val="00FF2FEF"/>
    <w:rsid w:val="00FF3BD4"/>
    <w:rsid w:val="00FF77CC"/>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EDB36"/>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paragraph" w:styleId="ListParagraph">
    <w:name w:val="List Paragraph"/>
    <w:basedOn w:val="Normal"/>
    <w:uiPriority w:val="34"/>
    <w:qFormat/>
    <w:rsid w:val="009028C8"/>
    <w:pPr>
      <w:ind w:left="720"/>
      <w:contextualSpacing/>
    </w:pPr>
  </w:style>
  <w:style w:type="character" w:styleId="Strong">
    <w:name w:val="Strong"/>
    <w:basedOn w:val="DefaultParagraphFont"/>
    <w:uiPriority w:val="22"/>
    <w:qFormat/>
    <w:rsid w:val="0011538A"/>
    <w:rPr>
      <w:b/>
      <w:bCs/>
    </w:rPr>
  </w:style>
  <w:style w:type="paragraph" w:customStyle="1" w:styleId="CharCharCharChar">
    <w:name w:val="Char Char Знак Знак Char Char"/>
    <w:basedOn w:val="Normal"/>
    <w:rsid w:val="00B86AD8"/>
    <w:pPr>
      <w:widowControl w:val="0"/>
      <w:adjustRightInd w:val="0"/>
      <w:spacing w:line="240" w:lineRule="exact"/>
      <w:jc w:val="both"/>
    </w:pPr>
    <w:rPr>
      <w:rFonts w:ascii="Verdana" w:eastAsia="Times New Roman" w:hAnsi="Verdana" w:cs="Times New Roman"/>
      <w:sz w:val="20"/>
      <w:szCs w:val="20"/>
    </w:rPr>
  </w:style>
  <w:style w:type="table" w:styleId="TableGrid">
    <w:name w:val="Table Grid"/>
    <w:basedOn w:val="TableNormal"/>
    <w:uiPriority w:val="39"/>
    <w:rsid w:val="00257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183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0D23"/>
    <w:pPr>
      <w:spacing w:after="0" w:line="240" w:lineRule="auto"/>
    </w:pPr>
  </w:style>
  <w:style w:type="paragraph" w:styleId="NormalWeb">
    <w:name w:val="Normal (Web)"/>
    <w:basedOn w:val="Normal"/>
    <w:uiPriority w:val="99"/>
    <w:unhideWhenUsed/>
    <w:rsid w:val="0078797C"/>
    <w:rPr>
      <w:rFonts w:ascii="Times New Roman" w:hAnsi="Times New Roman" w:cs="Times New Roman"/>
      <w:sz w:val="24"/>
      <w:szCs w:val="24"/>
    </w:rPr>
  </w:style>
  <w:style w:type="paragraph" w:customStyle="1" w:styleId="tt">
    <w:name w:val="tt"/>
    <w:basedOn w:val="Normal"/>
    <w:rsid w:val="006A6A3E"/>
    <w:pPr>
      <w:spacing w:after="0" w:line="240" w:lineRule="auto"/>
      <w:jc w:val="center"/>
    </w:pPr>
    <w:rPr>
      <w:rFonts w:ascii="Times New Roman" w:eastAsia="Times New Roman" w:hAnsi="Times New Roman" w:cs="Times New Roman"/>
      <w:b/>
      <w:bCs/>
      <w:sz w:val="24"/>
      <w:szCs w:val="24"/>
    </w:rPr>
  </w:style>
  <w:style w:type="character" w:customStyle="1" w:styleId="fontstyle01">
    <w:name w:val="fontstyle01"/>
    <w:basedOn w:val="DefaultParagraphFont"/>
    <w:rsid w:val="006A6A3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A6A3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49828">
      <w:bodyDiv w:val="1"/>
      <w:marLeft w:val="0"/>
      <w:marRight w:val="0"/>
      <w:marTop w:val="0"/>
      <w:marBottom w:val="0"/>
      <w:divBdr>
        <w:top w:val="none" w:sz="0" w:space="0" w:color="auto"/>
        <w:left w:val="none" w:sz="0" w:space="0" w:color="auto"/>
        <w:bottom w:val="none" w:sz="0" w:space="0" w:color="auto"/>
        <w:right w:val="none" w:sz="0" w:space="0" w:color="auto"/>
      </w:divBdr>
    </w:div>
    <w:div w:id="352803152">
      <w:bodyDiv w:val="1"/>
      <w:marLeft w:val="0"/>
      <w:marRight w:val="0"/>
      <w:marTop w:val="0"/>
      <w:marBottom w:val="0"/>
      <w:divBdr>
        <w:top w:val="none" w:sz="0" w:space="0" w:color="auto"/>
        <w:left w:val="none" w:sz="0" w:space="0" w:color="auto"/>
        <w:bottom w:val="none" w:sz="0" w:space="0" w:color="auto"/>
        <w:right w:val="none" w:sz="0" w:space="0" w:color="auto"/>
      </w:divBdr>
    </w:div>
    <w:div w:id="518934165">
      <w:bodyDiv w:val="1"/>
      <w:marLeft w:val="0"/>
      <w:marRight w:val="0"/>
      <w:marTop w:val="0"/>
      <w:marBottom w:val="0"/>
      <w:divBdr>
        <w:top w:val="none" w:sz="0" w:space="0" w:color="auto"/>
        <w:left w:val="none" w:sz="0" w:space="0" w:color="auto"/>
        <w:bottom w:val="none" w:sz="0" w:space="0" w:color="auto"/>
        <w:right w:val="none" w:sz="0" w:space="0" w:color="auto"/>
      </w:divBdr>
    </w:div>
    <w:div w:id="961493371">
      <w:bodyDiv w:val="1"/>
      <w:marLeft w:val="0"/>
      <w:marRight w:val="0"/>
      <w:marTop w:val="0"/>
      <w:marBottom w:val="0"/>
      <w:divBdr>
        <w:top w:val="none" w:sz="0" w:space="0" w:color="auto"/>
        <w:left w:val="none" w:sz="0" w:space="0" w:color="auto"/>
        <w:bottom w:val="none" w:sz="0" w:space="0" w:color="auto"/>
        <w:right w:val="none" w:sz="0" w:space="0" w:color="auto"/>
      </w:divBdr>
    </w:div>
    <w:div w:id="969825685">
      <w:bodyDiv w:val="1"/>
      <w:marLeft w:val="0"/>
      <w:marRight w:val="0"/>
      <w:marTop w:val="0"/>
      <w:marBottom w:val="0"/>
      <w:divBdr>
        <w:top w:val="none" w:sz="0" w:space="0" w:color="auto"/>
        <w:left w:val="none" w:sz="0" w:space="0" w:color="auto"/>
        <w:bottom w:val="none" w:sz="0" w:space="0" w:color="auto"/>
        <w:right w:val="none" w:sz="0" w:space="0" w:color="auto"/>
      </w:divBdr>
      <w:divsChild>
        <w:div w:id="1620838742">
          <w:marLeft w:val="0"/>
          <w:marRight w:val="300"/>
          <w:marTop w:val="0"/>
          <w:marBottom w:val="0"/>
          <w:divBdr>
            <w:top w:val="none" w:sz="0" w:space="0" w:color="auto"/>
            <w:left w:val="none" w:sz="0" w:space="0" w:color="auto"/>
            <w:bottom w:val="none" w:sz="0" w:space="0" w:color="auto"/>
            <w:right w:val="none" w:sz="0" w:space="0" w:color="auto"/>
          </w:divBdr>
        </w:div>
      </w:divsChild>
    </w:div>
    <w:div w:id="1044450386">
      <w:bodyDiv w:val="1"/>
      <w:marLeft w:val="0"/>
      <w:marRight w:val="0"/>
      <w:marTop w:val="0"/>
      <w:marBottom w:val="0"/>
      <w:divBdr>
        <w:top w:val="none" w:sz="0" w:space="0" w:color="auto"/>
        <w:left w:val="none" w:sz="0" w:space="0" w:color="auto"/>
        <w:bottom w:val="none" w:sz="0" w:space="0" w:color="auto"/>
        <w:right w:val="none" w:sz="0" w:space="0" w:color="auto"/>
      </w:divBdr>
    </w:div>
    <w:div w:id="1049261937">
      <w:bodyDiv w:val="1"/>
      <w:marLeft w:val="0"/>
      <w:marRight w:val="0"/>
      <w:marTop w:val="0"/>
      <w:marBottom w:val="0"/>
      <w:divBdr>
        <w:top w:val="none" w:sz="0" w:space="0" w:color="auto"/>
        <w:left w:val="none" w:sz="0" w:space="0" w:color="auto"/>
        <w:bottom w:val="none" w:sz="0" w:space="0" w:color="auto"/>
        <w:right w:val="none" w:sz="0" w:space="0" w:color="auto"/>
      </w:divBdr>
      <w:divsChild>
        <w:div w:id="802425081">
          <w:marLeft w:val="0"/>
          <w:marRight w:val="0"/>
          <w:marTop w:val="0"/>
          <w:marBottom w:val="0"/>
          <w:divBdr>
            <w:top w:val="none" w:sz="0" w:space="0" w:color="auto"/>
            <w:left w:val="none" w:sz="0" w:space="0" w:color="auto"/>
            <w:bottom w:val="none" w:sz="0" w:space="0" w:color="auto"/>
            <w:right w:val="none" w:sz="0" w:space="0" w:color="auto"/>
          </w:divBdr>
          <w:divsChild>
            <w:div w:id="550842870">
              <w:marLeft w:val="0"/>
              <w:marRight w:val="0"/>
              <w:marTop w:val="0"/>
              <w:marBottom w:val="0"/>
              <w:divBdr>
                <w:top w:val="none" w:sz="0" w:space="0" w:color="auto"/>
                <w:left w:val="none" w:sz="0" w:space="0" w:color="auto"/>
                <w:bottom w:val="none" w:sz="0" w:space="0" w:color="auto"/>
                <w:right w:val="none" w:sz="0" w:space="0" w:color="auto"/>
              </w:divBdr>
              <w:divsChild>
                <w:div w:id="1850682475">
                  <w:marLeft w:val="0"/>
                  <w:marRight w:val="0"/>
                  <w:marTop w:val="0"/>
                  <w:marBottom w:val="0"/>
                  <w:divBdr>
                    <w:top w:val="none" w:sz="0" w:space="0" w:color="auto"/>
                    <w:left w:val="none" w:sz="0" w:space="0" w:color="auto"/>
                    <w:bottom w:val="none" w:sz="0" w:space="0" w:color="auto"/>
                    <w:right w:val="none" w:sz="0" w:space="0" w:color="auto"/>
                  </w:divBdr>
                  <w:divsChild>
                    <w:div w:id="32481854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30255">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60398084">
      <w:bodyDiv w:val="1"/>
      <w:marLeft w:val="0"/>
      <w:marRight w:val="0"/>
      <w:marTop w:val="0"/>
      <w:marBottom w:val="0"/>
      <w:divBdr>
        <w:top w:val="none" w:sz="0" w:space="0" w:color="auto"/>
        <w:left w:val="none" w:sz="0" w:space="0" w:color="auto"/>
        <w:bottom w:val="none" w:sz="0" w:space="0" w:color="auto"/>
        <w:right w:val="none" w:sz="0" w:space="0" w:color="auto"/>
      </w:divBdr>
    </w:div>
    <w:div w:id="1747680857">
      <w:bodyDiv w:val="1"/>
      <w:marLeft w:val="0"/>
      <w:marRight w:val="0"/>
      <w:marTop w:val="0"/>
      <w:marBottom w:val="0"/>
      <w:divBdr>
        <w:top w:val="none" w:sz="0" w:space="0" w:color="auto"/>
        <w:left w:val="none" w:sz="0" w:space="0" w:color="auto"/>
        <w:bottom w:val="none" w:sz="0" w:space="0" w:color="auto"/>
        <w:right w:val="none" w:sz="0" w:space="0" w:color="auto"/>
      </w:divBdr>
    </w:div>
    <w:div w:id="1897811153">
      <w:bodyDiv w:val="1"/>
      <w:marLeft w:val="0"/>
      <w:marRight w:val="0"/>
      <w:marTop w:val="0"/>
      <w:marBottom w:val="0"/>
      <w:divBdr>
        <w:top w:val="none" w:sz="0" w:space="0" w:color="auto"/>
        <w:left w:val="none" w:sz="0" w:space="0" w:color="auto"/>
        <w:bottom w:val="none" w:sz="0" w:space="0" w:color="auto"/>
        <w:right w:val="none" w:sz="0" w:space="0" w:color="auto"/>
      </w:divBdr>
    </w:div>
    <w:div w:id="2042314921">
      <w:bodyDiv w:val="1"/>
      <w:marLeft w:val="0"/>
      <w:marRight w:val="0"/>
      <w:marTop w:val="0"/>
      <w:marBottom w:val="0"/>
      <w:divBdr>
        <w:top w:val="none" w:sz="0" w:space="0" w:color="auto"/>
        <w:left w:val="none" w:sz="0" w:space="0" w:color="auto"/>
        <w:bottom w:val="none" w:sz="0" w:space="0" w:color="auto"/>
        <w:right w:val="none" w:sz="0" w:space="0" w:color="auto"/>
      </w:divBdr>
      <w:divsChild>
        <w:div w:id="485128420">
          <w:marLeft w:val="0"/>
          <w:marRight w:val="0"/>
          <w:marTop w:val="0"/>
          <w:marBottom w:val="0"/>
          <w:divBdr>
            <w:top w:val="none" w:sz="0" w:space="0" w:color="auto"/>
            <w:left w:val="none" w:sz="0" w:space="0" w:color="auto"/>
            <w:bottom w:val="none" w:sz="0" w:space="0" w:color="auto"/>
            <w:right w:val="none" w:sz="0" w:space="0" w:color="auto"/>
          </w:divBdr>
        </w:div>
        <w:div w:id="2037735609">
          <w:marLeft w:val="0"/>
          <w:marRight w:val="0"/>
          <w:marTop w:val="0"/>
          <w:marBottom w:val="0"/>
          <w:divBdr>
            <w:top w:val="none" w:sz="0" w:space="0" w:color="auto"/>
            <w:left w:val="none" w:sz="0" w:space="0" w:color="auto"/>
            <w:bottom w:val="none" w:sz="0" w:space="0" w:color="auto"/>
            <w:right w:val="none" w:sz="0" w:space="0" w:color="auto"/>
          </w:divBdr>
        </w:div>
        <w:div w:id="85395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4A3C-B8F9-4451-A8D2-B3E50AD4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1243</Words>
  <Characters>7090</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Florea</cp:lastModifiedBy>
  <cp:revision>24</cp:revision>
  <cp:lastPrinted>2019-12-04T08:33:00Z</cp:lastPrinted>
  <dcterms:created xsi:type="dcterms:W3CDTF">2020-02-12T13:51:00Z</dcterms:created>
  <dcterms:modified xsi:type="dcterms:W3CDTF">2020-03-04T12:35:00Z</dcterms:modified>
</cp:coreProperties>
</file>