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9E9CD" w14:textId="77777777" w:rsidR="00560EC5" w:rsidRDefault="00560EC5" w:rsidP="00EC47B5">
      <w:pPr>
        <w:spacing w:after="0"/>
        <w:jc w:val="center"/>
        <w:rPr>
          <w:rFonts w:asciiTheme="majorHAnsi" w:hAnsiTheme="majorHAnsi" w:cstheme="majorHAnsi"/>
          <w:sz w:val="16"/>
          <w:szCs w:val="16"/>
          <w:lang w:val="ro-RO"/>
        </w:rPr>
      </w:pPr>
    </w:p>
    <w:p w14:paraId="66DB1B70" w14:textId="77777777" w:rsidR="00560EC5" w:rsidRDefault="00560EC5" w:rsidP="00EC47B5">
      <w:pPr>
        <w:spacing w:after="0"/>
        <w:jc w:val="center"/>
        <w:rPr>
          <w:rFonts w:asciiTheme="majorHAnsi" w:hAnsiTheme="majorHAnsi" w:cstheme="majorHAnsi"/>
          <w:sz w:val="16"/>
          <w:szCs w:val="16"/>
          <w:lang w:val="ro-RO"/>
        </w:rPr>
      </w:pPr>
    </w:p>
    <w:tbl>
      <w:tblPr>
        <w:tblW w:w="5300" w:type="pct"/>
        <w:tblInd w:w="-43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0674"/>
      </w:tblGrid>
      <w:tr w:rsidR="00560EC5" w:rsidRPr="008839C6" w14:paraId="6900FB1F" w14:textId="77777777" w:rsidTr="006A7F0C">
        <w:tc>
          <w:tcPr>
            <w:tcW w:w="5000" w:type="pct"/>
            <w:tcBorders>
              <w:bottom w:val="single" w:sz="12" w:space="0" w:color="666666"/>
            </w:tcBorders>
            <w:shd w:val="clear" w:color="auto" w:fill="auto"/>
          </w:tcPr>
          <w:p w14:paraId="6F2D84D7" w14:textId="77777777" w:rsidR="00560EC5" w:rsidRPr="008839C6" w:rsidRDefault="00560EC5" w:rsidP="006A7F0C">
            <w:pPr>
              <w:spacing w:after="0" w:line="240" w:lineRule="auto"/>
              <w:ind w:hanging="18"/>
              <w:jc w:val="center"/>
              <w:rPr>
                <w:rFonts w:ascii="Times New Roman" w:eastAsia="Times New Roman" w:hAnsi="Times New Roman"/>
                <w:b/>
                <w:bCs/>
                <w:color w:val="000000"/>
                <w:sz w:val="28"/>
                <w:szCs w:val="28"/>
                <w:lang w:val="ro-RO" w:eastAsia="ru-RU"/>
              </w:rPr>
            </w:pPr>
            <w:r w:rsidRPr="008839C6">
              <w:rPr>
                <w:rFonts w:ascii="Times New Roman" w:eastAsia="Times New Roman" w:hAnsi="Times New Roman"/>
                <w:b/>
                <w:bCs/>
                <w:color w:val="000000"/>
                <w:sz w:val="28"/>
                <w:szCs w:val="28"/>
                <w:lang w:val="ro-RO" w:eastAsia="ru-RU"/>
              </w:rPr>
              <w:t>NOTA INFORMATIVĂ</w:t>
            </w:r>
          </w:p>
          <w:p w14:paraId="404E2471" w14:textId="77777777" w:rsidR="00560EC5" w:rsidRDefault="00560EC5" w:rsidP="006A7F0C">
            <w:pPr>
              <w:spacing w:after="0" w:line="240" w:lineRule="auto"/>
              <w:ind w:hanging="18"/>
              <w:jc w:val="center"/>
              <w:rPr>
                <w:rFonts w:ascii="Times New Roman" w:eastAsia="Times New Roman" w:hAnsi="Times New Roman"/>
                <w:b/>
                <w:bCs/>
                <w:color w:val="000000"/>
                <w:sz w:val="28"/>
                <w:szCs w:val="28"/>
                <w:lang w:val="ro-RO"/>
              </w:rPr>
            </w:pPr>
            <w:r w:rsidRPr="008839C6">
              <w:rPr>
                <w:rFonts w:ascii="Times New Roman" w:eastAsia="Times New Roman" w:hAnsi="Times New Roman"/>
                <w:b/>
                <w:bCs/>
                <w:color w:val="000000"/>
                <w:sz w:val="28"/>
                <w:szCs w:val="28"/>
                <w:lang w:val="ro-RO" w:eastAsia="ru-RU"/>
              </w:rPr>
              <w:t xml:space="preserve">la proiectul hotărârii Guvernului </w:t>
            </w:r>
            <w:r w:rsidRPr="008839C6">
              <w:rPr>
                <w:rFonts w:ascii="Times New Roman" w:eastAsia="Times New Roman" w:hAnsi="Times New Roman"/>
                <w:b/>
                <w:bCs/>
                <w:color w:val="000000"/>
                <w:sz w:val="28"/>
                <w:szCs w:val="28"/>
                <w:lang w:val="ro-RO"/>
              </w:rPr>
              <w:t xml:space="preserve">privind aprobarea </w:t>
            </w:r>
            <w:r>
              <w:rPr>
                <w:rFonts w:ascii="Times New Roman" w:eastAsia="Times New Roman" w:hAnsi="Times New Roman"/>
                <w:b/>
                <w:bCs/>
                <w:color w:val="000000"/>
                <w:sz w:val="28"/>
                <w:szCs w:val="28"/>
                <w:lang w:val="ro-RO"/>
              </w:rPr>
              <w:t xml:space="preserve">proiectului </w:t>
            </w:r>
          </w:p>
          <w:p w14:paraId="10D8D21A" w14:textId="77777777" w:rsidR="00560EC5" w:rsidRPr="008839C6" w:rsidRDefault="00560EC5" w:rsidP="006A7F0C">
            <w:pPr>
              <w:spacing w:after="0" w:line="240" w:lineRule="auto"/>
              <w:ind w:hanging="18"/>
              <w:jc w:val="center"/>
              <w:rPr>
                <w:rFonts w:ascii="Times New Roman" w:eastAsia="Times New Roman" w:hAnsi="Times New Roman"/>
                <w:b/>
                <w:bCs/>
                <w:color w:val="000000"/>
                <w:sz w:val="28"/>
                <w:szCs w:val="28"/>
                <w:lang w:val="ro-RO" w:eastAsia="ru-RU"/>
              </w:rPr>
            </w:pPr>
            <w:r w:rsidRPr="008839C6">
              <w:rPr>
                <w:rFonts w:ascii="Times New Roman" w:eastAsia="Times New Roman" w:hAnsi="Times New Roman"/>
                <w:b/>
                <w:bCs/>
                <w:color w:val="000000"/>
                <w:sz w:val="28"/>
                <w:szCs w:val="28"/>
                <w:lang w:val="ro-RO"/>
              </w:rPr>
              <w:t>legii</w:t>
            </w:r>
            <w:r w:rsidRPr="008839C6">
              <w:rPr>
                <w:lang w:val="ro-RO"/>
              </w:rPr>
              <w:t xml:space="preserve"> </w:t>
            </w:r>
            <w:r w:rsidRPr="008839C6">
              <w:rPr>
                <w:rFonts w:ascii="Times New Roman" w:eastAsia="Times New Roman" w:hAnsi="Times New Roman"/>
                <w:b/>
                <w:bCs/>
                <w:color w:val="000000"/>
                <w:sz w:val="28"/>
                <w:szCs w:val="28"/>
                <w:lang w:val="ro-RO"/>
              </w:rPr>
              <w:t>cu privire la modificarea, completarea şi abrogarea unor acte legislative</w:t>
            </w:r>
          </w:p>
        </w:tc>
      </w:tr>
      <w:tr w:rsidR="00560EC5" w:rsidRPr="008839C6" w14:paraId="7BFA8EDA" w14:textId="77777777" w:rsidTr="006A7F0C">
        <w:tc>
          <w:tcPr>
            <w:tcW w:w="5000" w:type="pct"/>
            <w:shd w:val="clear" w:color="auto" w:fill="CCCCCC"/>
          </w:tcPr>
          <w:p w14:paraId="65AEBFA2" w14:textId="77777777" w:rsidR="00560EC5" w:rsidRPr="008839C6" w:rsidRDefault="00560EC5" w:rsidP="006A7F0C">
            <w:pPr>
              <w:spacing w:before="120" w:after="120" w:line="240" w:lineRule="auto"/>
              <w:jc w:val="both"/>
              <w:rPr>
                <w:rFonts w:ascii="Times New Roman" w:eastAsia="Times New Roman" w:hAnsi="Times New Roman" w:cs="Candara"/>
                <w:b/>
                <w:bCs/>
                <w:i/>
                <w:color w:val="000000"/>
                <w:sz w:val="26"/>
                <w:szCs w:val="26"/>
                <w:lang w:val="ro-RO" w:eastAsia="ru-RU"/>
              </w:rPr>
            </w:pPr>
            <w:r w:rsidRPr="008839C6">
              <w:rPr>
                <w:rFonts w:ascii="Times New Roman" w:hAnsi="Times New Roman"/>
                <w:b/>
                <w:bCs/>
                <w:color w:val="000000"/>
                <w:sz w:val="28"/>
                <w:szCs w:val="28"/>
                <w:lang w:val="ro-RO"/>
              </w:rPr>
              <w:t>I. Denumirea autorului şi, după caz, a participanților la elaborarea proiectului</w:t>
            </w:r>
          </w:p>
        </w:tc>
      </w:tr>
      <w:tr w:rsidR="00560EC5" w:rsidRPr="008839C6" w14:paraId="05CA41A2" w14:textId="77777777" w:rsidTr="006A7F0C">
        <w:tc>
          <w:tcPr>
            <w:tcW w:w="5000" w:type="pct"/>
            <w:shd w:val="clear" w:color="auto" w:fill="auto"/>
          </w:tcPr>
          <w:p w14:paraId="56473BB4" w14:textId="77777777" w:rsidR="00560EC5" w:rsidRPr="008839C6" w:rsidRDefault="00560EC5" w:rsidP="006A7F0C">
            <w:pPr>
              <w:spacing w:after="0" w:line="240" w:lineRule="auto"/>
              <w:jc w:val="both"/>
              <w:rPr>
                <w:rFonts w:ascii="Times New Roman" w:hAnsi="Times New Roman"/>
                <w:bCs/>
                <w:color w:val="000000"/>
                <w:sz w:val="26"/>
                <w:szCs w:val="26"/>
                <w:lang w:val="ro-RO"/>
              </w:rPr>
            </w:pPr>
            <w:r w:rsidRPr="008839C6">
              <w:rPr>
                <w:rFonts w:ascii="Times New Roman" w:eastAsia="Times New Roman" w:hAnsi="Times New Roman" w:cs="Candara"/>
                <w:bCs/>
                <w:color w:val="000000"/>
                <w:sz w:val="28"/>
                <w:szCs w:val="28"/>
                <w:lang w:val="ro-RO" w:eastAsia="ru-RU"/>
              </w:rPr>
              <w:t>Proiectul hotărârii de Guvern a fost elaborat de către Ministerul Economiei și Infrastructurii.</w:t>
            </w:r>
          </w:p>
        </w:tc>
      </w:tr>
      <w:tr w:rsidR="00560EC5" w:rsidRPr="008839C6" w14:paraId="5359CD12" w14:textId="77777777" w:rsidTr="006A7F0C">
        <w:trPr>
          <w:trHeight w:val="609"/>
        </w:trPr>
        <w:tc>
          <w:tcPr>
            <w:tcW w:w="5000" w:type="pct"/>
            <w:shd w:val="clear" w:color="auto" w:fill="CCCCCC"/>
          </w:tcPr>
          <w:p w14:paraId="3B44A424" w14:textId="77777777" w:rsidR="00560EC5" w:rsidRPr="008839C6" w:rsidRDefault="00560EC5" w:rsidP="006A7F0C">
            <w:pPr>
              <w:spacing w:before="120" w:after="120" w:line="240" w:lineRule="auto"/>
              <w:jc w:val="both"/>
              <w:rPr>
                <w:rFonts w:ascii="Times New Roman" w:eastAsia="Times New Roman" w:hAnsi="Times New Roman" w:cs="Candara"/>
                <w:b/>
                <w:bCs/>
                <w:color w:val="000000"/>
                <w:sz w:val="28"/>
                <w:szCs w:val="28"/>
                <w:lang w:val="ro-RO" w:eastAsia="ru-RU"/>
              </w:rPr>
            </w:pPr>
            <w:r w:rsidRPr="008839C6">
              <w:rPr>
                <w:rFonts w:ascii="Times New Roman" w:eastAsia="Times New Roman" w:hAnsi="Times New Roman" w:cs="Candara"/>
                <w:b/>
                <w:bCs/>
                <w:color w:val="000000"/>
                <w:sz w:val="28"/>
                <w:szCs w:val="28"/>
                <w:lang w:val="ro-RO" w:eastAsia="ru-RU"/>
              </w:rPr>
              <w:t>II. Condițiile ce au impus elaborarea proiectului de act normativ şi finalitățile urmărite</w:t>
            </w:r>
          </w:p>
        </w:tc>
      </w:tr>
      <w:tr w:rsidR="00560EC5" w:rsidRPr="008839C6" w14:paraId="26646EEC" w14:textId="77777777" w:rsidTr="006A7F0C">
        <w:trPr>
          <w:trHeight w:val="2033"/>
        </w:trPr>
        <w:tc>
          <w:tcPr>
            <w:tcW w:w="5000" w:type="pct"/>
            <w:shd w:val="clear" w:color="auto" w:fill="auto"/>
            <w:hideMark/>
          </w:tcPr>
          <w:p w14:paraId="371D1D22" w14:textId="77777777" w:rsidR="00560EC5" w:rsidRPr="008839C6" w:rsidRDefault="00560EC5" w:rsidP="006A7F0C">
            <w:pPr>
              <w:spacing w:after="0" w:line="240" w:lineRule="auto"/>
              <w:jc w:val="both"/>
              <w:rPr>
                <w:rFonts w:ascii="Times New Roman" w:hAnsi="Times New Roman"/>
                <w:bCs/>
                <w:color w:val="000000"/>
                <w:sz w:val="28"/>
                <w:szCs w:val="28"/>
                <w:lang w:val="ro-RO"/>
              </w:rPr>
            </w:pPr>
            <w:r w:rsidRPr="008839C6">
              <w:rPr>
                <w:rFonts w:ascii="Times New Roman" w:hAnsi="Times New Roman"/>
                <w:bCs/>
                <w:color w:val="000000"/>
                <w:sz w:val="28"/>
                <w:szCs w:val="28"/>
                <w:lang w:val="ro-RO"/>
              </w:rPr>
              <w:t>Proiectul a fost elaborat în scopul actualizării prevederilor Legii cu privire la informatizare şi resursele informaţionale de stat nr.467/2003 şi stabilirii reglementărilor conforme cu cerinţele situaţiei actuale în domeniul tehnologiei informaţiei şi în sfera resurselor informaţionale de stat. De asemenea, proiectul în cauză are drept scop  asigurarea concordanţei actelor legislative ce reglementează activitatea în domeniul tehnologiei informaţiei şi în sfera resurselor informaţionale de stat.</w:t>
            </w:r>
          </w:p>
          <w:p w14:paraId="72F362E9" w14:textId="77777777" w:rsidR="00560EC5" w:rsidRPr="00732BE6" w:rsidRDefault="00560EC5" w:rsidP="006A7F0C">
            <w:pPr>
              <w:spacing w:after="0" w:line="240" w:lineRule="auto"/>
              <w:jc w:val="both"/>
              <w:rPr>
                <w:rFonts w:ascii="Times New Roman" w:eastAsia="Times New Roman" w:hAnsi="Times New Roman" w:cs="Candara"/>
                <w:b/>
                <w:bCs/>
                <w:color w:val="FF0000"/>
                <w:sz w:val="26"/>
                <w:szCs w:val="26"/>
                <w:lang w:val="ro-RO" w:eastAsia="ru-RU"/>
              </w:rPr>
            </w:pPr>
            <w:r w:rsidRPr="008839C6">
              <w:rPr>
                <w:rFonts w:ascii="Times New Roman" w:hAnsi="Times New Roman"/>
                <w:bCs/>
                <w:color w:val="000000"/>
                <w:sz w:val="28"/>
                <w:szCs w:val="28"/>
                <w:lang w:val="ro-RO"/>
              </w:rPr>
              <w:t>Menționăm că în rezultatul reformei administrației publice centrale, au fost stabilite atribuții noi pentru autoritățile implicate în elaborarea și implementarea politicii de stat în domeniul tehnologiei informației și resurselor informaționale de stat, respectiv este necesară ajustarea prevederilor Legii cu privire la informatizare şi resursele informaţionale de stat nr.467/2003</w:t>
            </w:r>
            <w:r>
              <w:rPr>
                <w:rFonts w:ascii="Times New Roman" w:hAnsi="Times New Roman"/>
                <w:bCs/>
                <w:color w:val="000000"/>
                <w:sz w:val="28"/>
                <w:szCs w:val="28"/>
                <w:lang w:val="ro-RO"/>
              </w:rPr>
              <w:t>.</w:t>
            </w:r>
          </w:p>
          <w:p w14:paraId="7E26825F" w14:textId="77777777" w:rsidR="00560EC5" w:rsidRPr="00732BE6" w:rsidRDefault="00560EC5" w:rsidP="006A7F0C">
            <w:pPr>
              <w:spacing w:after="0" w:line="240" w:lineRule="auto"/>
              <w:jc w:val="both"/>
              <w:rPr>
                <w:rFonts w:ascii="Times New Roman" w:eastAsia="Times New Roman" w:hAnsi="Times New Roman" w:cs="Candara"/>
                <w:b/>
                <w:bCs/>
                <w:color w:val="FF0000"/>
                <w:sz w:val="26"/>
                <w:szCs w:val="26"/>
                <w:lang w:val="ro-RO" w:eastAsia="ru-RU"/>
              </w:rPr>
            </w:pPr>
          </w:p>
        </w:tc>
      </w:tr>
      <w:tr w:rsidR="00560EC5" w:rsidRPr="008839C6" w14:paraId="7F4BB8CC" w14:textId="77777777" w:rsidTr="006A7F0C">
        <w:trPr>
          <w:trHeight w:val="672"/>
        </w:trPr>
        <w:tc>
          <w:tcPr>
            <w:tcW w:w="5000" w:type="pct"/>
            <w:shd w:val="clear" w:color="auto" w:fill="CCCCCC"/>
          </w:tcPr>
          <w:p w14:paraId="760029AD" w14:textId="77777777" w:rsidR="00560EC5" w:rsidRPr="008839C6" w:rsidRDefault="00560EC5" w:rsidP="006A7F0C">
            <w:pPr>
              <w:spacing w:before="120" w:after="120" w:line="240" w:lineRule="auto"/>
              <w:jc w:val="both"/>
              <w:rPr>
                <w:rFonts w:ascii="Times New Roman" w:hAnsi="Times New Roman"/>
                <w:b/>
                <w:bCs/>
                <w:color w:val="000000"/>
                <w:sz w:val="28"/>
                <w:szCs w:val="28"/>
                <w:lang w:val="ro-RO"/>
              </w:rPr>
            </w:pPr>
            <w:r w:rsidRPr="008839C6">
              <w:rPr>
                <w:rFonts w:ascii="Times New Roman" w:hAnsi="Times New Roman"/>
                <w:b/>
                <w:bCs/>
                <w:color w:val="000000"/>
                <w:sz w:val="28"/>
                <w:szCs w:val="28"/>
                <w:lang w:val="ro-RO"/>
              </w:rPr>
              <w:t>III. Descrierea gradului de compatibilitate pentru proiectele care au ca scop armonizarea legislației naționale cu legislația Uniunii Europene</w:t>
            </w:r>
          </w:p>
        </w:tc>
      </w:tr>
      <w:tr w:rsidR="00560EC5" w:rsidRPr="008839C6" w14:paraId="10776CBF" w14:textId="77777777" w:rsidTr="006A7F0C">
        <w:trPr>
          <w:trHeight w:val="672"/>
        </w:trPr>
        <w:tc>
          <w:tcPr>
            <w:tcW w:w="5000" w:type="pct"/>
            <w:shd w:val="clear" w:color="auto" w:fill="auto"/>
          </w:tcPr>
          <w:p w14:paraId="16FD5A21" w14:textId="77777777" w:rsidR="00560EC5" w:rsidRPr="008839C6" w:rsidRDefault="00560EC5" w:rsidP="006A7F0C">
            <w:pPr>
              <w:spacing w:after="0" w:line="240" w:lineRule="auto"/>
              <w:jc w:val="both"/>
              <w:rPr>
                <w:rFonts w:ascii="Times New Roman" w:hAnsi="Times New Roman"/>
                <w:bCs/>
                <w:color w:val="000000"/>
                <w:sz w:val="28"/>
                <w:szCs w:val="28"/>
                <w:lang w:val="ro-RO"/>
              </w:rPr>
            </w:pPr>
            <w:r w:rsidRPr="008839C6">
              <w:rPr>
                <w:rFonts w:ascii="Times New Roman" w:hAnsi="Times New Roman"/>
                <w:bCs/>
                <w:color w:val="000000"/>
                <w:sz w:val="28"/>
                <w:szCs w:val="28"/>
                <w:lang w:val="ro-RO"/>
              </w:rPr>
              <w:t>Proiectul nu are drept scop armonizarea legislației naționale cu legislația Uniunii Europene.</w:t>
            </w:r>
          </w:p>
        </w:tc>
      </w:tr>
      <w:tr w:rsidR="00560EC5" w:rsidRPr="008839C6" w14:paraId="4A018D41" w14:textId="77777777" w:rsidTr="006A7F0C">
        <w:tc>
          <w:tcPr>
            <w:tcW w:w="5000" w:type="pct"/>
            <w:shd w:val="clear" w:color="auto" w:fill="CCCCCC"/>
          </w:tcPr>
          <w:p w14:paraId="50939D2C" w14:textId="77777777" w:rsidR="00560EC5" w:rsidRPr="008839C6" w:rsidRDefault="00560EC5" w:rsidP="006A7F0C">
            <w:pPr>
              <w:spacing w:before="120" w:after="120" w:line="240" w:lineRule="auto"/>
              <w:jc w:val="both"/>
              <w:rPr>
                <w:rFonts w:ascii="Times New Roman" w:hAnsi="Times New Roman"/>
                <w:b/>
                <w:bCs/>
                <w:color w:val="000000"/>
                <w:sz w:val="28"/>
                <w:szCs w:val="28"/>
                <w:lang w:val="ro-RO"/>
              </w:rPr>
            </w:pPr>
            <w:r w:rsidRPr="008839C6">
              <w:rPr>
                <w:rFonts w:ascii="Times New Roman" w:hAnsi="Times New Roman"/>
                <w:b/>
                <w:bCs/>
                <w:color w:val="000000"/>
                <w:sz w:val="28"/>
                <w:szCs w:val="28"/>
                <w:lang w:val="ro-RO"/>
              </w:rPr>
              <w:t>IV. Principalele prevederi ale proiectului și evidențierea elementelor noi</w:t>
            </w:r>
          </w:p>
        </w:tc>
      </w:tr>
      <w:tr w:rsidR="00560EC5" w:rsidRPr="008839C6" w14:paraId="368688CC" w14:textId="77777777" w:rsidTr="006A7F0C">
        <w:tc>
          <w:tcPr>
            <w:tcW w:w="5000" w:type="pct"/>
            <w:shd w:val="clear" w:color="auto" w:fill="auto"/>
          </w:tcPr>
          <w:p w14:paraId="3894E283" w14:textId="77777777" w:rsidR="00560EC5" w:rsidRPr="008839C6" w:rsidRDefault="00560EC5" w:rsidP="006A7F0C">
            <w:pPr>
              <w:spacing w:after="120" w:line="240" w:lineRule="auto"/>
              <w:jc w:val="both"/>
              <w:rPr>
                <w:rFonts w:ascii="Times New Roman" w:eastAsia="Times New Roman" w:hAnsi="Times New Roman" w:cs="Candara"/>
                <w:bCs/>
                <w:color w:val="000000"/>
                <w:sz w:val="28"/>
                <w:szCs w:val="28"/>
                <w:lang w:val="ro-RO" w:eastAsia="ru-RU"/>
              </w:rPr>
            </w:pPr>
            <w:r w:rsidRPr="008839C6">
              <w:rPr>
                <w:rFonts w:ascii="Times New Roman" w:eastAsia="Times New Roman" w:hAnsi="Times New Roman" w:cs="Candara"/>
                <w:bCs/>
                <w:color w:val="000000"/>
                <w:sz w:val="28"/>
                <w:szCs w:val="28"/>
                <w:lang w:val="ro-RO" w:eastAsia="ru-RU"/>
              </w:rPr>
              <w:t>Modificările propuse în Legea cu privire la informatizare şi resursele informaţionale de stat nr.467/2003 vizează excluderea prevederilor ce se referă la reţelele de comunicaţii electronice, reglementate de Legea comunicaţiilor electronice nr.241/2007, stabilirea clară a atribuţiilor autorităţilor cu competenţe în domeniul elaborării, promovării și implementării politicii de stat în domeniul tehnologiei informaţiei și resurselor informaționale de stat. De asemenea, proiectul prevede completarea Legii nr.467/2003 cu o normă privind asigurarea securității cibernetice a sistemelor și resurselor informaționale de stat în conformitate cu Cerințele minime obligatorii de securitate cibernetică  aprobate de Guvern.</w:t>
            </w:r>
          </w:p>
          <w:p w14:paraId="42C284A5" w14:textId="77777777" w:rsidR="00560EC5" w:rsidRPr="008839C6" w:rsidRDefault="00560EC5" w:rsidP="006A7F0C">
            <w:pPr>
              <w:spacing w:after="120" w:line="240" w:lineRule="auto"/>
              <w:jc w:val="both"/>
              <w:rPr>
                <w:rFonts w:ascii="Times New Roman" w:eastAsia="Times New Roman" w:hAnsi="Times New Roman" w:cs="Candara"/>
                <w:bCs/>
                <w:color w:val="000000"/>
                <w:sz w:val="28"/>
                <w:szCs w:val="28"/>
                <w:lang w:val="ro-RO" w:eastAsia="ru-RU"/>
              </w:rPr>
            </w:pPr>
            <w:r w:rsidRPr="008839C6">
              <w:rPr>
                <w:rFonts w:ascii="Times New Roman" w:eastAsia="Times New Roman" w:hAnsi="Times New Roman" w:cs="Candara"/>
                <w:bCs/>
                <w:color w:val="000000"/>
                <w:sz w:val="28"/>
                <w:szCs w:val="28"/>
                <w:lang w:val="ro-RO" w:eastAsia="ru-RU"/>
              </w:rPr>
              <w:t>Proiectul prevede stipularea expresă a documentelor tehnice ale sistemelor și resurselor informaționale de stat, cu menționarea principalelor reglementări și prevederi pe care trebuie să le includă documentele în cauză.</w:t>
            </w:r>
          </w:p>
          <w:p w14:paraId="3B678B9A" w14:textId="77777777" w:rsidR="00560EC5" w:rsidRDefault="00560EC5" w:rsidP="006A7F0C">
            <w:pPr>
              <w:spacing w:after="120" w:line="240" w:lineRule="auto"/>
              <w:jc w:val="both"/>
              <w:rPr>
                <w:rFonts w:ascii="Times New Roman" w:eastAsia="Times New Roman" w:hAnsi="Times New Roman" w:cs="Candara"/>
                <w:bCs/>
                <w:color w:val="000000"/>
                <w:sz w:val="28"/>
                <w:szCs w:val="28"/>
                <w:lang w:val="ro-RO" w:eastAsia="ru-RU"/>
              </w:rPr>
            </w:pPr>
            <w:r w:rsidRPr="008839C6">
              <w:rPr>
                <w:rFonts w:ascii="Times New Roman" w:eastAsia="Times New Roman" w:hAnsi="Times New Roman" w:cs="Candara"/>
                <w:bCs/>
                <w:color w:val="000000"/>
                <w:sz w:val="28"/>
                <w:szCs w:val="28"/>
                <w:lang w:val="ro-RO" w:eastAsia="ru-RU"/>
              </w:rPr>
              <w:t xml:space="preserve">Reieșind din faptul că instituțiile publice la moment sunt posesori și deținători ai resurselor informaționale de stat și participă activ în procesul de creare și implementare a sistemelor informaționale de stat, proiectul prevede introducerea acestora în calitate de subiecți ai raporturilor juridice în domeniul resurselor și sistemelor informaționale de stat. </w:t>
            </w:r>
          </w:p>
          <w:p w14:paraId="0E636EBC" w14:textId="77777777" w:rsidR="00560EC5" w:rsidRPr="00D82F2D" w:rsidRDefault="00560EC5" w:rsidP="006A7F0C">
            <w:pPr>
              <w:spacing w:after="120" w:line="240" w:lineRule="auto"/>
              <w:jc w:val="both"/>
              <w:rPr>
                <w:lang w:val="ro-RO"/>
              </w:rPr>
            </w:pPr>
            <w:r w:rsidRPr="00D82F2D">
              <w:rPr>
                <w:rFonts w:ascii="Times New Roman" w:eastAsia="Times New Roman" w:hAnsi="Times New Roman" w:cs="Candara"/>
                <w:bCs/>
                <w:color w:val="000000"/>
                <w:sz w:val="28"/>
                <w:szCs w:val="28"/>
                <w:lang w:val="ro-RO" w:eastAsia="ru-RU"/>
              </w:rPr>
              <w:t>Proiectul prevede evaluarea, de către Instituția publică „Agenția de Guvernare Electronică”, a conformității sistemelor informaționale de stat prin prisma corespunderii acestora documentelor tehnice (</w:t>
            </w:r>
            <w:r w:rsidRPr="00D82F2D">
              <w:rPr>
                <w:rFonts w:ascii="Times New Roman" w:eastAsia="Times New Roman" w:hAnsi="Times New Roman"/>
                <w:color w:val="000000"/>
                <w:sz w:val="28"/>
                <w:szCs w:val="28"/>
                <w:lang w:val="ro-RO" w:eastAsia="ro-RO"/>
              </w:rPr>
              <w:t>Conceptul tehnic și Sarcina tehnică a sistemului informațional</w:t>
            </w:r>
            <w:r w:rsidRPr="00D82F2D">
              <w:rPr>
                <w:rFonts w:ascii="Times New Roman" w:eastAsia="Times New Roman" w:hAnsi="Times New Roman" w:cs="Candara"/>
                <w:bCs/>
                <w:color w:val="000000"/>
                <w:sz w:val="28"/>
                <w:szCs w:val="28"/>
                <w:lang w:val="ro-RO" w:eastAsia="ru-RU"/>
              </w:rPr>
              <w:t>).</w:t>
            </w:r>
            <w:r>
              <w:rPr>
                <w:rFonts w:ascii="Times New Roman" w:eastAsia="Times New Roman" w:hAnsi="Times New Roman" w:cs="Candara"/>
                <w:bCs/>
                <w:color w:val="000000"/>
                <w:sz w:val="28"/>
                <w:szCs w:val="28"/>
                <w:lang w:val="ro-RO" w:eastAsia="ru-RU"/>
              </w:rPr>
              <w:t xml:space="preserve"> Atribuția în cauză este prevăzută la p.11, subpct. 5), lit.d) al Statutului </w:t>
            </w:r>
            <w:r w:rsidRPr="00D37692">
              <w:rPr>
                <w:rFonts w:ascii="Times New Roman" w:eastAsia="Times New Roman" w:hAnsi="Times New Roman" w:cs="Candara"/>
                <w:bCs/>
                <w:color w:val="000000"/>
                <w:sz w:val="28"/>
                <w:szCs w:val="28"/>
                <w:lang w:val="ro-RO" w:eastAsia="ru-RU"/>
              </w:rPr>
              <w:t>Instituției publice „Agenția de Guvernare Electronică”</w:t>
            </w:r>
            <w:r>
              <w:rPr>
                <w:rFonts w:ascii="Times New Roman" w:eastAsia="Times New Roman" w:hAnsi="Times New Roman" w:cs="Candara"/>
                <w:bCs/>
                <w:color w:val="000000"/>
                <w:sz w:val="28"/>
                <w:szCs w:val="28"/>
                <w:lang w:val="ro-RO" w:eastAsia="ru-RU"/>
              </w:rPr>
              <w:t>, aprobat prin Hotărîrea Guvernului nr.760/2010.</w:t>
            </w:r>
          </w:p>
          <w:p w14:paraId="179BE955" w14:textId="77777777" w:rsidR="00560EC5" w:rsidRPr="008839C6" w:rsidRDefault="00560EC5" w:rsidP="006A7F0C">
            <w:pPr>
              <w:spacing w:after="120" w:line="240" w:lineRule="auto"/>
              <w:jc w:val="both"/>
              <w:rPr>
                <w:rFonts w:ascii="Times New Roman" w:eastAsia="Times New Roman" w:hAnsi="Times New Roman" w:cs="Candara"/>
                <w:bCs/>
                <w:color w:val="000000"/>
                <w:sz w:val="28"/>
                <w:szCs w:val="28"/>
                <w:lang w:val="ro-RO" w:eastAsia="ru-RU"/>
              </w:rPr>
            </w:pPr>
            <w:r w:rsidRPr="008839C6">
              <w:rPr>
                <w:rFonts w:ascii="Times New Roman" w:eastAsia="Times New Roman" w:hAnsi="Times New Roman" w:cs="Candara"/>
                <w:bCs/>
                <w:color w:val="000000"/>
                <w:sz w:val="28"/>
                <w:szCs w:val="28"/>
                <w:lang w:val="ro-RO" w:eastAsia="ru-RU"/>
              </w:rPr>
              <w:lastRenderedPageBreak/>
              <w:t>Proiectul prevede ajustarea prevederilor art. 8 al Legii nr.467/2003 în conformitate cu prevederile Legii nr.91/2014 privind semnătura electronică şi documentul electronic.</w:t>
            </w:r>
          </w:p>
          <w:p w14:paraId="53531CD9" w14:textId="77777777" w:rsidR="00560EC5" w:rsidRPr="00FC51F8" w:rsidRDefault="00560EC5" w:rsidP="006A7F0C">
            <w:pPr>
              <w:spacing w:after="120" w:line="240" w:lineRule="auto"/>
              <w:jc w:val="both"/>
              <w:rPr>
                <w:rFonts w:ascii="Times New Roman" w:eastAsia="Times New Roman" w:hAnsi="Times New Roman" w:cs="Candara"/>
                <w:bCs/>
                <w:color w:val="000000"/>
                <w:sz w:val="28"/>
                <w:szCs w:val="28"/>
                <w:lang w:val="ro-RO" w:eastAsia="ru-RU"/>
              </w:rPr>
            </w:pPr>
            <w:r w:rsidRPr="008839C6">
              <w:rPr>
                <w:rFonts w:ascii="Times New Roman" w:eastAsia="Times New Roman" w:hAnsi="Times New Roman" w:cs="Candara"/>
                <w:bCs/>
                <w:color w:val="000000"/>
                <w:sz w:val="28"/>
                <w:szCs w:val="28"/>
                <w:lang w:val="ro-RO" w:eastAsia="ru-RU"/>
              </w:rPr>
              <w:t>Totodată, proiectul prevede abrogarea Legii nr.1069/2000 cu privire la informatică, deoarece prevederile acesteia sînt depăşite, vin în contradicţie cu alte acte normative sau constituie obiectul de reglementare al altor acte legislative în vigoare. Legea cu privire la informatică este în discordanţă cu Legea privind reglementarea prin licenţiere a activităţii de întreprinzător nr.451/2001 fiind şi învechită, deoarece prevede eliberarea licenţelor pentru genurile de activitate, ce nu sunt prevăzute de Legea privind reglementarea prin licenţiere a activităţii de întreprinzător nr.451/2001. Totodată,  Legea cu privire la informatică conţine prevederi ce se referă la: reţele de comunicaţii electronice, reglementate de Legea comunicaţiilor electronice nr. 241/2007; protecția datelor cu caracter personal, reglementate de Legea privind protecţia datelor cu caracter personal nr.133/2011; accesul la informație, reglementate de Legea privind accesul la informaţie nr.982/2000; secretul de stat, reglementate de Legea cu privire la secretul de stat nr</w:t>
            </w:r>
            <w:r>
              <w:rPr>
                <w:rFonts w:ascii="Times New Roman" w:eastAsia="Times New Roman" w:hAnsi="Times New Roman" w:cs="Candara"/>
                <w:bCs/>
                <w:color w:val="000000"/>
                <w:sz w:val="28"/>
                <w:szCs w:val="28"/>
                <w:lang w:val="ro-RO" w:eastAsia="ru-RU"/>
              </w:rPr>
              <w:t>.</w:t>
            </w:r>
            <w:r w:rsidRPr="008839C6">
              <w:rPr>
                <w:rFonts w:ascii="Times New Roman" w:eastAsia="Times New Roman" w:hAnsi="Times New Roman" w:cs="Candara"/>
                <w:bCs/>
                <w:color w:val="000000"/>
                <w:sz w:val="28"/>
                <w:szCs w:val="28"/>
                <w:lang w:val="ro-RO" w:eastAsia="ru-RU"/>
              </w:rPr>
              <w:t xml:space="preserve"> 245/2008.</w:t>
            </w:r>
          </w:p>
        </w:tc>
      </w:tr>
      <w:tr w:rsidR="00560EC5" w:rsidRPr="008839C6" w14:paraId="074C12A8" w14:textId="77777777" w:rsidTr="006A7F0C">
        <w:tc>
          <w:tcPr>
            <w:tcW w:w="5000" w:type="pct"/>
            <w:shd w:val="clear" w:color="auto" w:fill="CCCCCC"/>
          </w:tcPr>
          <w:p w14:paraId="623ADD63" w14:textId="77777777" w:rsidR="00560EC5" w:rsidRPr="008839C6" w:rsidRDefault="00560EC5" w:rsidP="006A7F0C">
            <w:pPr>
              <w:spacing w:before="120" w:after="120" w:line="240" w:lineRule="auto"/>
              <w:jc w:val="both"/>
              <w:rPr>
                <w:rFonts w:ascii="Times New Roman" w:eastAsia="Times New Roman" w:hAnsi="Times New Roman"/>
                <w:b/>
                <w:bCs/>
                <w:color w:val="000000"/>
                <w:sz w:val="28"/>
                <w:szCs w:val="28"/>
                <w:lang w:val="ro-RO" w:eastAsia="ru-RU"/>
              </w:rPr>
            </w:pPr>
            <w:r w:rsidRPr="008839C6">
              <w:rPr>
                <w:rFonts w:ascii="Times New Roman" w:hAnsi="Times New Roman"/>
                <w:b/>
                <w:bCs/>
                <w:color w:val="000000"/>
                <w:sz w:val="28"/>
                <w:szCs w:val="28"/>
                <w:lang w:val="ro-RO"/>
              </w:rPr>
              <w:lastRenderedPageBreak/>
              <w:t>V. Fundamentarea economico-financiară</w:t>
            </w:r>
          </w:p>
        </w:tc>
      </w:tr>
      <w:tr w:rsidR="00560EC5" w:rsidRPr="008839C6" w14:paraId="65F78F41" w14:textId="77777777" w:rsidTr="006A7F0C">
        <w:tc>
          <w:tcPr>
            <w:tcW w:w="5000" w:type="pct"/>
            <w:shd w:val="clear" w:color="auto" w:fill="auto"/>
            <w:hideMark/>
          </w:tcPr>
          <w:p w14:paraId="00AC1D95" w14:textId="1310415B" w:rsidR="00560EC5" w:rsidRPr="004C1967" w:rsidRDefault="00560EC5" w:rsidP="006A7F0C">
            <w:pPr>
              <w:spacing w:after="0" w:line="240" w:lineRule="auto"/>
              <w:jc w:val="both"/>
              <w:rPr>
                <w:rFonts w:ascii="Times New Roman" w:eastAsia="Times New Roman" w:hAnsi="Times New Roman"/>
                <w:bCs/>
                <w:sz w:val="28"/>
                <w:szCs w:val="28"/>
                <w:lang w:val="ro-RO" w:eastAsia="ru-RU"/>
              </w:rPr>
            </w:pPr>
            <w:r w:rsidRPr="00FC51F8">
              <w:rPr>
                <w:rFonts w:ascii="Times New Roman" w:eastAsia="Times New Roman" w:hAnsi="Times New Roman"/>
                <w:bCs/>
                <w:sz w:val="28"/>
                <w:szCs w:val="28"/>
                <w:lang w:val="ro-RO" w:eastAsia="ru-RU"/>
              </w:rPr>
              <w:t>Aplicarea reglementărilor propuse nu va avea impact financiar asupra bugetului de stat.</w:t>
            </w:r>
          </w:p>
        </w:tc>
      </w:tr>
      <w:tr w:rsidR="00560EC5" w:rsidRPr="008839C6" w14:paraId="54A91F01" w14:textId="77777777" w:rsidTr="006A7F0C">
        <w:tc>
          <w:tcPr>
            <w:tcW w:w="5000" w:type="pct"/>
            <w:shd w:val="clear" w:color="auto" w:fill="CCCCCC"/>
          </w:tcPr>
          <w:p w14:paraId="653F9E4F" w14:textId="77777777" w:rsidR="00560EC5" w:rsidRPr="008839C6" w:rsidRDefault="00560EC5" w:rsidP="006A7F0C">
            <w:pPr>
              <w:spacing w:before="120" w:after="120" w:line="240" w:lineRule="auto"/>
              <w:jc w:val="both"/>
              <w:rPr>
                <w:rFonts w:ascii="Times New Roman" w:eastAsia="Times New Roman" w:hAnsi="Times New Roman"/>
                <w:b/>
                <w:bCs/>
                <w:color w:val="000000"/>
                <w:sz w:val="28"/>
                <w:szCs w:val="28"/>
                <w:lang w:val="ro-RO" w:eastAsia="ru-RU"/>
              </w:rPr>
            </w:pPr>
            <w:r w:rsidRPr="008839C6">
              <w:rPr>
                <w:rFonts w:ascii="Times New Roman" w:eastAsia="Times New Roman" w:hAnsi="Times New Roman"/>
                <w:b/>
                <w:bCs/>
                <w:color w:val="000000"/>
                <w:sz w:val="28"/>
                <w:szCs w:val="28"/>
                <w:lang w:val="ro-RO" w:eastAsia="ru-RU"/>
              </w:rPr>
              <w:t>VI. Modul de încorporare a actului în cadrul normativ în vigoare</w:t>
            </w:r>
          </w:p>
        </w:tc>
      </w:tr>
      <w:tr w:rsidR="00560EC5" w:rsidRPr="008839C6" w14:paraId="17EF86F9" w14:textId="77777777" w:rsidTr="006A7F0C">
        <w:tc>
          <w:tcPr>
            <w:tcW w:w="5000" w:type="pct"/>
            <w:shd w:val="clear" w:color="auto" w:fill="auto"/>
          </w:tcPr>
          <w:p w14:paraId="77174F30" w14:textId="77777777" w:rsidR="00560EC5" w:rsidRPr="00732BE6" w:rsidRDefault="00560EC5" w:rsidP="006A7F0C">
            <w:pPr>
              <w:spacing w:after="0" w:line="240" w:lineRule="auto"/>
              <w:jc w:val="both"/>
              <w:rPr>
                <w:rFonts w:ascii="Times New Roman" w:hAnsi="Times New Roman"/>
                <w:bCs/>
                <w:sz w:val="28"/>
                <w:szCs w:val="28"/>
                <w:lang w:val="ro-RO"/>
              </w:rPr>
            </w:pPr>
            <w:r w:rsidRPr="00732BE6">
              <w:rPr>
                <w:rFonts w:ascii="Times New Roman" w:hAnsi="Times New Roman"/>
                <w:bCs/>
                <w:sz w:val="28"/>
                <w:szCs w:val="28"/>
                <w:lang w:val="ro-RO"/>
              </w:rPr>
              <w:t>Ca urmare a adoptării proiectului de lege, în legătură cu transferul competențelor</w:t>
            </w:r>
            <w:r>
              <w:rPr>
                <w:rFonts w:ascii="Times New Roman" w:hAnsi="Times New Roman"/>
                <w:bCs/>
                <w:sz w:val="28"/>
                <w:szCs w:val="28"/>
                <w:lang w:val="ro-RO"/>
              </w:rPr>
              <w:t xml:space="preserve"> de</w:t>
            </w:r>
            <w:r w:rsidRPr="00FC51F8">
              <w:rPr>
                <w:rFonts w:ascii="Times New Roman" w:eastAsia="Times New Roman" w:hAnsi="Times New Roman"/>
                <w:bCs/>
                <w:sz w:val="28"/>
                <w:szCs w:val="28"/>
                <w:lang w:val="ro-RO" w:eastAsia="ru-RU"/>
              </w:rPr>
              <w:t xml:space="preserve"> evidență a resurselor și sistemelor informaționale de stat de la ASP la AGE</w:t>
            </w:r>
            <w:r w:rsidRPr="00732BE6">
              <w:rPr>
                <w:rFonts w:ascii="Times New Roman" w:hAnsi="Times New Roman"/>
                <w:bCs/>
                <w:sz w:val="28"/>
                <w:szCs w:val="28"/>
                <w:lang w:val="ro-RO"/>
              </w:rPr>
              <w:t>, Guvernul va aduce actele sale normative în concordanţă cu aceasta, prin introducerea amendamentelor de rigoare în:</w:t>
            </w:r>
          </w:p>
          <w:p w14:paraId="5445DEDF" w14:textId="77777777" w:rsidR="00560EC5" w:rsidRPr="00732BE6" w:rsidRDefault="00560EC5" w:rsidP="006A7F0C">
            <w:pPr>
              <w:spacing w:after="0" w:line="240" w:lineRule="auto"/>
              <w:jc w:val="both"/>
              <w:rPr>
                <w:rFonts w:ascii="Times New Roman" w:hAnsi="Times New Roman"/>
                <w:bCs/>
                <w:sz w:val="28"/>
                <w:szCs w:val="28"/>
                <w:lang w:val="ro-RO"/>
              </w:rPr>
            </w:pPr>
            <w:r w:rsidRPr="00732BE6">
              <w:rPr>
                <w:rFonts w:ascii="Times New Roman" w:hAnsi="Times New Roman"/>
                <w:bCs/>
                <w:sz w:val="28"/>
                <w:szCs w:val="28"/>
                <w:lang w:val="ro-RO"/>
              </w:rPr>
              <w:t xml:space="preserve">1) Statutul Instituţiei publice „Agenţia de Guvernare Electronică”, aprobat prin Hotărârea Guvernului nr.760/2010; </w:t>
            </w:r>
          </w:p>
          <w:p w14:paraId="1783E35C" w14:textId="77777777" w:rsidR="00560EC5" w:rsidRPr="00732BE6" w:rsidRDefault="00560EC5" w:rsidP="006A7F0C">
            <w:pPr>
              <w:spacing w:after="0" w:line="240" w:lineRule="auto"/>
              <w:jc w:val="both"/>
              <w:rPr>
                <w:rFonts w:ascii="Times New Roman" w:hAnsi="Times New Roman"/>
                <w:bCs/>
                <w:sz w:val="28"/>
                <w:szCs w:val="28"/>
                <w:lang w:val="ro-RO"/>
              </w:rPr>
            </w:pPr>
            <w:r w:rsidRPr="00732BE6">
              <w:rPr>
                <w:rFonts w:ascii="Times New Roman" w:hAnsi="Times New Roman"/>
                <w:bCs/>
                <w:sz w:val="28"/>
                <w:szCs w:val="28"/>
                <w:lang w:val="ro-RO"/>
              </w:rPr>
              <w:t>2) Hotărârea Guvernului nr. 1006/2012 „Privind Registrul resurselor şi sistemelor informaţionale de stat”;</w:t>
            </w:r>
          </w:p>
          <w:p w14:paraId="39B60BCD" w14:textId="77777777" w:rsidR="00560EC5" w:rsidRPr="008839C6" w:rsidRDefault="00560EC5" w:rsidP="006A7F0C">
            <w:pPr>
              <w:spacing w:after="0" w:line="240" w:lineRule="auto"/>
              <w:jc w:val="both"/>
              <w:rPr>
                <w:rFonts w:ascii="Times New Roman" w:hAnsi="Times New Roman"/>
                <w:bCs/>
                <w:color w:val="000000"/>
                <w:sz w:val="28"/>
                <w:szCs w:val="28"/>
                <w:lang w:val="ro-RO"/>
              </w:rPr>
            </w:pPr>
            <w:r w:rsidRPr="00732BE6">
              <w:rPr>
                <w:rFonts w:ascii="Times New Roman" w:hAnsi="Times New Roman"/>
                <w:bCs/>
                <w:sz w:val="28"/>
                <w:szCs w:val="28"/>
                <w:lang w:val="ro-RO"/>
              </w:rPr>
              <w:t>3) Statutul Instituţiei publice „Agenţia Servicii Publice”, aprobat prin Hotărârea Guvernului nr.314/2017.</w:t>
            </w:r>
          </w:p>
        </w:tc>
      </w:tr>
      <w:tr w:rsidR="00560EC5" w:rsidRPr="008839C6" w14:paraId="07F09FC7" w14:textId="77777777" w:rsidTr="006A7F0C">
        <w:tc>
          <w:tcPr>
            <w:tcW w:w="5000" w:type="pct"/>
            <w:shd w:val="clear" w:color="auto" w:fill="CCCCCC"/>
          </w:tcPr>
          <w:p w14:paraId="5B19CD94" w14:textId="77777777" w:rsidR="00560EC5" w:rsidRPr="008839C6" w:rsidRDefault="00560EC5" w:rsidP="006A7F0C">
            <w:pPr>
              <w:spacing w:before="120" w:after="120" w:line="240" w:lineRule="auto"/>
              <w:jc w:val="both"/>
              <w:rPr>
                <w:rFonts w:ascii="Times New Roman" w:hAnsi="Times New Roman"/>
                <w:b/>
                <w:bCs/>
                <w:color w:val="000000"/>
                <w:sz w:val="28"/>
                <w:szCs w:val="28"/>
                <w:lang w:val="ro-RO"/>
              </w:rPr>
            </w:pPr>
            <w:r w:rsidRPr="008839C6">
              <w:rPr>
                <w:rFonts w:ascii="Times New Roman" w:hAnsi="Times New Roman"/>
                <w:b/>
                <w:bCs/>
                <w:color w:val="000000"/>
                <w:sz w:val="28"/>
                <w:szCs w:val="28"/>
                <w:lang w:val="ro-RO"/>
              </w:rPr>
              <w:t>VII. Avizarea și consultarea publică a proiectului</w:t>
            </w:r>
          </w:p>
        </w:tc>
      </w:tr>
      <w:tr w:rsidR="00560EC5" w:rsidRPr="008839C6" w14:paraId="4DAD0817" w14:textId="77777777" w:rsidTr="006A7F0C">
        <w:tc>
          <w:tcPr>
            <w:tcW w:w="5000" w:type="pct"/>
            <w:shd w:val="clear" w:color="auto" w:fill="auto"/>
            <w:hideMark/>
          </w:tcPr>
          <w:p w14:paraId="352E562F" w14:textId="656C874E" w:rsidR="00560EC5" w:rsidRPr="008839C6" w:rsidRDefault="002352F8" w:rsidP="006A7F0C">
            <w:pPr>
              <w:spacing w:after="0" w:line="240" w:lineRule="auto"/>
              <w:jc w:val="both"/>
              <w:rPr>
                <w:rFonts w:ascii="Times New Roman" w:eastAsia="Times New Roman" w:hAnsi="Times New Roman"/>
                <w:bCs/>
                <w:color w:val="000000"/>
                <w:sz w:val="28"/>
                <w:szCs w:val="28"/>
                <w:lang w:val="ro-RO" w:eastAsia="ru-RU"/>
              </w:rPr>
            </w:pPr>
            <w:r>
              <w:rPr>
                <w:rFonts w:ascii="Times New Roman" w:eastAsia="Times New Roman" w:hAnsi="Times New Roman"/>
                <w:bCs/>
                <w:color w:val="000000"/>
                <w:sz w:val="28"/>
                <w:szCs w:val="28"/>
                <w:lang w:val="ro-RO" w:eastAsia="ru-RU"/>
              </w:rPr>
              <w:t>În</w:t>
            </w:r>
            <w:r w:rsidR="00560EC5" w:rsidRPr="008839C6">
              <w:rPr>
                <w:rFonts w:ascii="Times New Roman" w:eastAsia="Times New Roman" w:hAnsi="Times New Roman"/>
                <w:bCs/>
                <w:color w:val="000000"/>
                <w:sz w:val="28"/>
                <w:szCs w:val="28"/>
                <w:lang w:val="ro-RO" w:eastAsia="ru-RU"/>
              </w:rPr>
              <w:t xml:space="preserve"> conformitate cu procedurile stabilite pentru transparența în procesul decizional, proiectul </w:t>
            </w:r>
            <w:r w:rsidR="00560EC5">
              <w:rPr>
                <w:rFonts w:ascii="Times New Roman" w:eastAsia="Times New Roman" w:hAnsi="Times New Roman"/>
                <w:bCs/>
                <w:color w:val="000000"/>
                <w:sz w:val="28"/>
                <w:szCs w:val="28"/>
                <w:lang w:val="ro-RO" w:eastAsia="ru-RU"/>
              </w:rPr>
              <w:t>urmează a fi</w:t>
            </w:r>
            <w:r w:rsidR="00560EC5" w:rsidRPr="008839C6">
              <w:rPr>
                <w:rFonts w:ascii="Times New Roman" w:eastAsia="Times New Roman" w:hAnsi="Times New Roman"/>
                <w:bCs/>
                <w:color w:val="000000"/>
                <w:sz w:val="28"/>
                <w:szCs w:val="28"/>
                <w:lang w:val="ro-RO" w:eastAsia="ru-RU"/>
              </w:rPr>
              <w:t xml:space="preserve"> plasat pe pagina Internet a Ministerului Economiei şi Infrastructur</w:t>
            </w:r>
            <w:r w:rsidR="00560EC5">
              <w:rPr>
                <w:rFonts w:ascii="Times New Roman" w:eastAsia="Times New Roman" w:hAnsi="Times New Roman"/>
                <w:bCs/>
                <w:color w:val="000000"/>
                <w:sz w:val="28"/>
                <w:szCs w:val="28"/>
                <w:lang w:val="ro-RO" w:eastAsia="ru-RU"/>
              </w:rPr>
              <w:t>ii pentru consultări</w:t>
            </w:r>
            <w:r w:rsidR="00560EC5" w:rsidRPr="008839C6">
              <w:rPr>
                <w:rFonts w:ascii="Times New Roman" w:eastAsia="Times New Roman" w:hAnsi="Times New Roman"/>
                <w:bCs/>
                <w:color w:val="000000"/>
                <w:sz w:val="28"/>
                <w:szCs w:val="28"/>
                <w:lang w:val="ro-RO" w:eastAsia="ru-RU"/>
              </w:rPr>
              <w:t xml:space="preserve"> publice</w:t>
            </w:r>
            <w:r w:rsidR="00560EC5" w:rsidRPr="00DA1316">
              <w:rPr>
                <w:rFonts w:ascii="Times New Roman" w:eastAsia="Times New Roman" w:hAnsi="Times New Roman"/>
                <w:bCs/>
                <w:color w:val="000000"/>
                <w:sz w:val="28"/>
                <w:szCs w:val="28"/>
                <w:lang w:val="ro-RO" w:eastAsia="ru-RU"/>
              </w:rPr>
              <w:t xml:space="preserve"> şi </w:t>
            </w:r>
            <w:r w:rsidR="00560EC5">
              <w:rPr>
                <w:rFonts w:ascii="Times New Roman" w:eastAsia="Times New Roman" w:hAnsi="Times New Roman"/>
                <w:bCs/>
                <w:color w:val="000000"/>
                <w:sz w:val="28"/>
                <w:szCs w:val="28"/>
                <w:lang w:val="ro-RO" w:eastAsia="ru-RU"/>
              </w:rPr>
              <w:t xml:space="preserve">urmează a fi </w:t>
            </w:r>
            <w:r w:rsidR="00560EC5" w:rsidRPr="00DA1316">
              <w:rPr>
                <w:rFonts w:ascii="Times New Roman" w:eastAsia="Times New Roman" w:hAnsi="Times New Roman"/>
                <w:bCs/>
                <w:color w:val="000000"/>
                <w:sz w:val="28"/>
                <w:szCs w:val="28"/>
                <w:lang w:val="ro-RO" w:eastAsia="ru-RU"/>
              </w:rPr>
              <w:t>transmis spre avizare în modul stabilit.</w:t>
            </w:r>
          </w:p>
        </w:tc>
      </w:tr>
      <w:tr w:rsidR="00560EC5" w:rsidRPr="008839C6" w14:paraId="0DA9A3BF" w14:textId="77777777" w:rsidTr="006A7F0C">
        <w:tc>
          <w:tcPr>
            <w:tcW w:w="5000" w:type="pct"/>
            <w:shd w:val="clear" w:color="auto" w:fill="CCCCCC"/>
            <w:hideMark/>
          </w:tcPr>
          <w:p w14:paraId="021C2AFB" w14:textId="77777777" w:rsidR="00560EC5" w:rsidRPr="008839C6" w:rsidRDefault="00560EC5" w:rsidP="006A7F0C">
            <w:pPr>
              <w:spacing w:before="120" w:after="120" w:line="240" w:lineRule="auto"/>
              <w:rPr>
                <w:rFonts w:ascii="Times New Roman" w:hAnsi="Times New Roman"/>
                <w:b/>
                <w:bCs/>
                <w:color w:val="000000"/>
                <w:sz w:val="28"/>
                <w:szCs w:val="28"/>
                <w:highlight w:val="lightGray"/>
                <w:lang w:val="ro-RO"/>
              </w:rPr>
            </w:pPr>
            <w:r w:rsidRPr="008839C6">
              <w:rPr>
                <w:rFonts w:ascii="Times New Roman" w:hAnsi="Times New Roman"/>
                <w:b/>
                <w:bCs/>
                <w:color w:val="000000"/>
                <w:sz w:val="28"/>
                <w:szCs w:val="28"/>
                <w:highlight w:val="lightGray"/>
                <w:lang w:val="ro-RO"/>
              </w:rPr>
              <w:t>VIII. Constatările expertizei anticorupție</w:t>
            </w:r>
          </w:p>
        </w:tc>
      </w:tr>
      <w:tr w:rsidR="00560EC5" w:rsidRPr="008839C6" w14:paraId="310CDEA4" w14:textId="77777777" w:rsidTr="006A7F0C">
        <w:trPr>
          <w:trHeight w:val="384"/>
        </w:trPr>
        <w:tc>
          <w:tcPr>
            <w:tcW w:w="5000" w:type="pct"/>
            <w:shd w:val="clear" w:color="auto" w:fill="auto"/>
            <w:hideMark/>
          </w:tcPr>
          <w:p w14:paraId="3FFB9195" w14:textId="77777777" w:rsidR="00560EC5" w:rsidRPr="008839C6" w:rsidRDefault="00560EC5" w:rsidP="006A7F0C">
            <w:pPr>
              <w:tabs>
                <w:tab w:val="left" w:pos="317"/>
              </w:tabs>
              <w:spacing w:after="0" w:line="240" w:lineRule="auto"/>
              <w:contextualSpacing/>
              <w:jc w:val="both"/>
              <w:rPr>
                <w:rFonts w:ascii="Times New Roman" w:eastAsia="Times New Roman" w:hAnsi="Times New Roman"/>
                <w:bCs/>
                <w:color w:val="000000"/>
                <w:sz w:val="28"/>
                <w:szCs w:val="28"/>
                <w:lang w:val="ro-RO"/>
              </w:rPr>
            </w:pPr>
            <w:r w:rsidRPr="008839C6">
              <w:rPr>
                <w:rFonts w:ascii="Times New Roman" w:eastAsia="Times New Roman" w:hAnsi="Times New Roman"/>
                <w:bCs/>
                <w:color w:val="000000"/>
                <w:sz w:val="28"/>
                <w:szCs w:val="28"/>
                <w:lang w:val="ro-RO"/>
              </w:rPr>
              <w:t>Proiectul de hotărâre va fi expediat pentru expertizare Centrului Național Anticorupție.</w:t>
            </w:r>
          </w:p>
        </w:tc>
      </w:tr>
    </w:tbl>
    <w:p w14:paraId="14B9B69E" w14:textId="77777777" w:rsidR="006A6A3E" w:rsidRPr="004963A7" w:rsidRDefault="006A6A3E" w:rsidP="00EB59C7">
      <w:pPr>
        <w:spacing w:after="0"/>
        <w:rPr>
          <w:rFonts w:asciiTheme="majorHAnsi" w:hAnsiTheme="majorHAnsi" w:cstheme="majorHAnsi"/>
          <w:sz w:val="16"/>
          <w:szCs w:val="16"/>
          <w:lang w:val="ro-RO"/>
        </w:rPr>
      </w:pPr>
      <w:bookmarkStart w:id="0" w:name="_GoBack"/>
      <w:bookmarkEnd w:id="0"/>
    </w:p>
    <w:sectPr w:rsidR="006A6A3E" w:rsidRPr="004963A7" w:rsidSect="00AF0E56">
      <w:pgSz w:w="11907" w:h="16840" w:code="9"/>
      <w:pgMar w:top="720" w:right="837" w:bottom="540" w:left="990" w:header="142"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C786B" w14:textId="77777777" w:rsidR="007A639A" w:rsidRDefault="007A639A" w:rsidP="00736F61">
      <w:pPr>
        <w:spacing w:after="0" w:line="240" w:lineRule="auto"/>
      </w:pPr>
      <w:r>
        <w:separator/>
      </w:r>
    </w:p>
  </w:endnote>
  <w:endnote w:type="continuationSeparator" w:id="0">
    <w:p w14:paraId="0E1B5E5B" w14:textId="77777777" w:rsidR="007A639A" w:rsidRDefault="007A639A" w:rsidP="0073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207" w:usb1="00000000" w:usb2="00000000" w:usb3="00000000" w:csb0="00000007" w:csb1="00000000"/>
  </w:font>
  <w:font w:name="Calibri Light">
    <w:panose1 w:val="020F03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85F57" w14:textId="77777777" w:rsidR="007A639A" w:rsidRDefault="007A639A" w:rsidP="00736F61">
      <w:pPr>
        <w:spacing w:after="0" w:line="240" w:lineRule="auto"/>
      </w:pPr>
      <w:r>
        <w:separator/>
      </w:r>
    </w:p>
  </w:footnote>
  <w:footnote w:type="continuationSeparator" w:id="0">
    <w:p w14:paraId="137242DB" w14:textId="77777777" w:rsidR="007A639A" w:rsidRDefault="007A639A" w:rsidP="00736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8D20ACA"/>
    <w:lvl w:ilvl="0">
      <w:start w:val="1"/>
      <w:numFmt w:val="decimal"/>
      <w:lvlText w:val="%1."/>
      <w:lvlJc w:val="left"/>
      <w:rPr>
        <w:rFonts w:ascii="Times New Roman" w:hAnsi="Times New Roman" w:cs="Times New Roman"/>
        <w:b w:val="0"/>
        <w:bCs w:val="0"/>
        <w:i w:val="0"/>
        <w:iCs w:val="0"/>
        <w:smallCaps w:val="0"/>
        <w:strike w:val="0"/>
        <w:color w:val="auto"/>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52535B"/>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52535B"/>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52535B"/>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52535B"/>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52535B"/>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52535B"/>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52535B"/>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52535B"/>
        <w:spacing w:val="0"/>
        <w:w w:val="100"/>
        <w:position w:val="0"/>
        <w:sz w:val="24"/>
        <w:szCs w:val="24"/>
        <w:u w:val="none"/>
      </w:rPr>
    </w:lvl>
  </w:abstractNum>
  <w:abstractNum w:abstractNumId="1" w15:restartNumberingAfterBreak="0">
    <w:nsid w:val="0A2727E5"/>
    <w:multiLevelType w:val="hybridMultilevel"/>
    <w:tmpl w:val="FFF63A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7405CD"/>
    <w:multiLevelType w:val="hybridMultilevel"/>
    <w:tmpl w:val="60D069D0"/>
    <w:lvl w:ilvl="0" w:tplc="D172A51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C578C"/>
    <w:multiLevelType w:val="hybridMultilevel"/>
    <w:tmpl w:val="9E5CACCE"/>
    <w:lvl w:ilvl="0" w:tplc="04090017">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 w15:restartNumberingAfterBreak="0">
    <w:nsid w:val="25B07C20"/>
    <w:multiLevelType w:val="hybridMultilevel"/>
    <w:tmpl w:val="5F92BB0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7727BF9"/>
    <w:multiLevelType w:val="hybridMultilevel"/>
    <w:tmpl w:val="9648D01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F2768A"/>
    <w:multiLevelType w:val="hybridMultilevel"/>
    <w:tmpl w:val="5F50F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E5453"/>
    <w:multiLevelType w:val="hybridMultilevel"/>
    <w:tmpl w:val="DFD6D916"/>
    <w:lvl w:ilvl="0" w:tplc="F42CD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70633B"/>
    <w:multiLevelType w:val="hybridMultilevel"/>
    <w:tmpl w:val="3B28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34075"/>
    <w:multiLevelType w:val="hybridMultilevel"/>
    <w:tmpl w:val="4BF21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15E57"/>
    <w:multiLevelType w:val="hybridMultilevel"/>
    <w:tmpl w:val="22C43DAE"/>
    <w:lvl w:ilvl="0" w:tplc="2F9E21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AE863FF"/>
    <w:multiLevelType w:val="hybridMultilevel"/>
    <w:tmpl w:val="FCA01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525D5F"/>
    <w:multiLevelType w:val="hybridMultilevel"/>
    <w:tmpl w:val="C8F02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21DA4"/>
    <w:multiLevelType w:val="hybridMultilevel"/>
    <w:tmpl w:val="7004E704"/>
    <w:lvl w:ilvl="0" w:tplc="AF26E8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ED45E3D"/>
    <w:multiLevelType w:val="hybridMultilevel"/>
    <w:tmpl w:val="46A46D04"/>
    <w:lvl w:ilvl="0" w:tplc="04090005">
      <w:start w:val="1"/>
      <w:numFmt w:val="bullet"/>
      <w:lvlText w:val=""/>
      <w:lvlJc w:val="left"/>
      <w:pPr>
        <w:ind w:left="720" w:hanging="360"/>
      </w:pPr>
      <w:rPr>
        <w:rFonts w:ascii="Wingdings" w:hAnsi="Wingdings" w:hint="default"/>
        <w:sz w:val="20"/>
        <w:szCs w:val="20"/>
      </w:rPr>
    </w:lvl>
    <w:lvl w:ilvl="1" w:tplc="04090005">
      <w:start w:val="1"/>
      <w:numFmt w:val="bullet"/>
      <w:lvlText w:val=""/>
      <w:lvlJc w:val="left"/>
      <w:pPr>
        <w:ind w:left="108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1362D"/>
    <w:multiLevelType w:val="hybridMultilevel"/>
    <w:tmpl w:val="1332B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B95058"/>
    <w:multiLevelType w:val="hybridMultilevel"/>
    <w:tmpl w:val="60D069D0"/>
    <w:lvl w:ilvl="0" w:tplc="D172A51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D2C24"/>
    <w:multiLevelType w:val="hybridMultilevel"/>
    <w:tmpl w:val="9340A112"/>
    <w:lvl w:ilvl="0" w:tplc="D84EA00C">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5FD55C0"/>
    <w:multiLevelType w:val="hybridMultilevel"/>
    <w:tmpl w:val="CA2A45E4"/>
    <w:lvl w:ilvl="0" w:tplc="BF10553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3E72AF"/>
    <w:multiLevelType w:val="hybridMultilevel"/>
    <w:tmpl w:val="7C7AB368"/>
    <w:lvl w:ilvl="0" w:tplc="A99EA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2D412B"/>
    <w:multiLevelType w:val="hybridMultilevel"/>
    <w:tmpl w:val="B75CD8F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7B594EAF"/>
    <w:multiLevelType w:val="hybridMultilevel"/>
    <w:tmpl w:val="9C0AD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4"/>
  </w:num>
  <w:num w:numId="3">
    <w:abstractNumId w:val="18"/>
  </w:num>
  <w:num w:numId="4">
    <w:abstractNumId w:val="12"/>
  </w:num>
  <w:num w:numId="5">
    <w:abstractNumId w:val="3"/>
  </w:num>
  <w:num w:numId="6">
    <w:abstractNumId w:val="19"/>
  </w:num>
  <w:num w:numId="7">
    <w:abstractNumId w:val="13"/>
  </w:num>
  <w:num w:numId="8">
    <w:abstractNumId w:val="9"/>
  </w:num>
  <w:num w:numId="9">
    <w:abstractNumId w:val="8"/>
  </w:num>
  <w:num w:numId="10">
    <w:abstractNumId w:val="15"/>
  </w:num>
  <w:num w:numId="11">
    <w:abstractNumId w:val="7"/>
  </w:num>
  <w:num w:numId="12">
    <w:abstractNumId w:val="20"/>
  </w:num>
  <w:num w:numId="13">
    <w:abstractNumId w:val="4"/>
  </w:num>
  <w:num w:numId="14">
    <w:abstractNumId w:val="1"/>
  </w:num>
  <w:num w:numId="15">
    <w:abstractNumId w:val="0"/>
  </w:num>
  <w:num w:numId="16">
    <w:abstractNumId w:val="21"/>
  </w:num>
  <w:num w:numId="17">
    <w:abstractNumId w:val="11"/>
  </w:num>
  <w:num w:numId="18">
    <w:abstractNumId w:val="10"/>
  </w:num>
  <w:num w:numId="19">
    <w:abstractNumId w:val="16"/>
  </w:num>
  <w:num w:numId="20">
    <w:abstractNumId w:val="2"/>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1B"/>
    <w:rsid w:val="00002E02"/>
    <w:rsid w:val="00024765"/>
    <w:rsid w:val="00027584"/>
    <w:rsid w:val="00046147"/>
    <w:rsid w:val="000466A1"/>
    <w:rsid w:val="00050EF5"/>
    <w:rsid w:val="0005186F"/>
    <w:rsid w:val="00061FC4"/>
    <w:rsid w:val="000731F3"/>
    <w:rsid w:val="0008104A"/>
    <w:rsid w:val="00086579"/>
    <w:rsid w:val="0009586D"/>
    <w:rsid w:val="000A09EA"/>
    <w:rsid w:val="000B1557"/>
    <w:rsid w:val="000B686F"/>
    <w:rsid w:val="000B6B9D"/>
    <w:rsid w:val="000C3B4A"/>
    <w:rsid w:val="000C7112"/>
    <w:rsid w:val="000D2471"/>
    <w:rsid w:val="000D2CD7"/>
    <w:rsid w:val="000E1673"/>
    <w:rsid w:val="000F4361"/>
    <w:rsid w:val="000F771B"/>
    <w:rsid w:val="000F790A"/>
    <w:rsid w:val="00103914"/>
    <w:rsid w:val="0010533B"/>
    <w:rsid w:val="00105E58"/>
    <w:rsid w:val="00111041"/>
    <w:rsid w:val="00112F62"/>
    <w:rsid w:val="00114DEB"/>
    <w:rsid w:val="0011538A"/>
    <w:rsid w:val="00125687"/>
    <w:rsid w:val="00126FBA"/>
    <w:rsid w:val="00130835"/>
    <w:rsid w:val="001317F0"/>
    <w:rsid w:val="00140890"/>
    <w:rsid w:val="00142DFB"/>
    <w:rsid w:val="001503A1"/>
    <w:rsid w:val="001518C6"/>
    <w:rsid w:val="001538E5"/>
    <w:rsid w:val="00162A99"/>
    <w:rsid w:val="0016491E"/>
    <w:rsid w:val="00171681"/>
    <w:rsid w:val="00174302"/>
    <w:rsid w:val="0018319E"/>
    <w:rsid w:val="00184DC7"/>
    <w:rsid w:val="00185959"/>
    <w:rsid w:val="001901DE"/>
    <w:rsid w:val="001920EC"/>
    <w:rsid w:val="0019223B"/>
    <w:rsid w:val="00195A25"/>
    <w:rsid w:val="001A2789"/>
    <w:rsid w:val="001A2D8A"/>
    <w:rsid w:val="001A3965"/>
    <w:rsid w:val="001A5115"/>
    <w:rsid w:val="001B62CF"/>
    <w:rsid w:val="001B6BE3"/>
    <w:rsid w:val="001B7091"/>
    <w:rsid w:val="001C1848"/>
    <w:rsid w:val="001C3BE2"/>
    <w:rsid w:val="001C3C5B"/>
    <w:rsid w:val="001D0EA6"/>
    <w:rsid w:val="001D39D9"/>
    <w:rsid w:val="001D4823"/>
    <w:rsid w:val="001D4C25"/>
    <w:rsid w:val="001E2A00"/>
    <w:rsid w:val="001E5C99"/>
    <w:rsid w:val="001E7207"/>
    <w:rsid w:val="001E79D1"/>
    <w:rsid w:val="002004E6"/>
    <w:rsid w:val="00203E8C"/>
    <w:rsid w:val="002119E2"/>
    <w:rsid w:val="00211D72"/>
    <w:rsid w:val="00213DD3"/>
    <w:rsid w:val="002162DD"/>
    <w:rsid w:val="00220428"/>
    <w:rsid w:val="00220D52"/>
    <w:rsid w:val="00220E6A"/>
    <w:rsid w:val="00223E44"/>
    <w:rsid w:val="00227BF4"/>
    <w:rsid w:val="00232700"/>
    <w:rsid w:val="002352F8"/>
    <w:rsid w:val="0023603A"/>
    <w:rsid w:val="00237FFB"/>
    <w:rsid w:val="002519EC"/>
    <w:rsid w:val="002578F0"/>
    <w:rsid w:val="00263B2D"/>
    <w:rsid w:val="00264102"/>
    <w:rsid w:val="00275ABE"/>
    <w:rsid w:val="00281507"/>
    <w:rsid w:val="002842EF"/>
    <w:rsid w:val="00293B12"/>
    <w:rsid w:val="00294242"/>
    <w:rsid w:val="002A0489"/>
    <w:rsid w:val="002A049F"/>
    <w:rsid w:val="002A6220"/>
    <w:rsid w:val="002B273B"/>
    <w:rsid w:val="002B33FA"/>
    <w:rsid w:val="002B3D3B"/>
    <w:rsid w:val="002B722C"/>
    <w:rsid w:val="002C28E0"/>
    <w:rsid w:val="002D340D"/>
    <w:rsid w:val="002D50C8"/>
    <w:rsid w:val="002D5659"/>
    <w:rsid w:val="002F34B0"/>
    <w:rsid w:val="002F63AC"/>
    <w:rsid w:val="002F6D3B"/>
    <w:rsid w:val="00305248"/>
    <w:rsid w:val="00307792"/>
    <w:rsid w:val="00312E5A"/>
    <w:rsid w:val="003207B6"/>
    <w:rsid w:val="00321BD9"/>
    <w:rsid w:val="0032423F"/>
    <w:rsid w:val="003259CD"/>
    <w:rsid w:val="00333B87"/>
    <w:rsid w:val="0034465B"/>
    <w:rsid w:val="00344ECB"/>
    <w:rsid w:val="00362F56"/>
    <w:rsid w:val="00366998"/>
    <w:rsid w:val="0036778D"/>
    <w:rsid w:val="00372180"/>
    <w:rsid w:val="00375427"/>
    <w:rsid w:val="0037703B"/>
    <w:rsid w:val="00380A70"/>
    <w:rsid w:val="00383E14"/>
    <w:rsid w:val="00384E12"/>
    <w:rsid w:val="00386B78"/>
    <w:rsid w:val="003933BE"/>
    <w:rsid w:val="00395779"/>
    <w:rsid w:val="003964E4"/>
    <w:rsid w:val="003A3183"/>
    <w:rsid w:val="003A671B"/>
    <w:rsid w:val="003A683A"/>
    <w:rsid w:val="003A6FF6"/>
    <w:rsid w:val="003A78FB"/>
    <w:rsid w:val="003B4835"/>
    <w:rsid w:val="003B75B5"/>
    <w:rsid w:val="003D0287"/>
    <w:rsid w:val="003D486E"/>
    <w:rsid w:val="003D769E"/>
    <w:rsid w:val="003D7AC9"/>
    <w:rsid w:val="003E3E5C"/>
    <w:rsid w:val="003E6703"/>
    <w:rsid w:val="003E773A"/>
    <w:rsid w:val="003E7EFA"/>
    <w:rsid w:val="003F32EC"/>
    <w:rsid w:val="00400A51"/>
    <w:rsid w:val="0041195C"/>
    <w:rsid w:val="00422486"/>
    <w:rsid w:val="004268C2"/>
    <w:rsid w:val="00427C81"/>
    <w:rsid w:val="0043003C"/>
    <w:rsid w:val="00430D79"/>
    <w:rsid w:val="00433A87"/>
    <w:rsid w:val="004346FF"/>
    <w:rsid w:val="004423D9"/>
    <w:rsid w:val="00445427"/>
    <w:rsid w:val="00451030"/>
    <w:rsid w:val="0045556E"/>
    <w:rsid w:val="00462462"/>
    <w:rsid w:val="00463782"/>
    <w:rsid w:val="0046557A"/>
    <w:rsid w:val="00472579"/>
    <w:rsid w:val="0047696E"/>
    <w:rsid w:val="00485411"/>
    <w:rsid w:val="0049065D"/>
    <w:rsid w:val="00492EB7"/>
    <w:rsid w:val="0049589E"/>
    <w:rsid w:val="00496059"/>
    <w:rsid w:val="004963A7"/>
    <w:rsid w:val="004969A1"/>
    <w:rsid w:val="004A5A4B"/>
    <w:rsid w:val="004B6787"/>
    <w:rsid w:val="004B6F64"/>
    <w:rsid w:val="004C1967"/>
    <w:rsid w:val="004E0D23"/>
    <w:rsid w:val="004E2221"/>
    <w:rsid w:val="004F228B"/>
    <w:rsid w:val="00502527"/>
    <w:rsid w:val="005031E9"/>
    <w:rsid w:val="00503FA7"/>
    <w:rsid w:val="00504ACC"/>
    <w:rsid w:val="0050587C"/>
    <w:rsid w:val="005065F1"/>
    <w:rsid w:val="00516C2D"/>
    <w:rsid w:val="00531005"/>
    <w:rsid w:val="00535198"/>
    <w:rsid w:val="00535C29"/>
    <w:rsid w:val="00555253"/>
    <w:rsid w:val="00560007"/>
    <w:rsid w:val="0056046C"/>
    <w:rsid w:val="00560EC5"/>
    <w:rsid w:val="00565A48"/>
    <w:rsid w:val="00567812"/>
    <w:rsid w:val="00571C67"/>
    <w:rsid w:val="00575DED"/>
    <w:rsid w:val="00585348"/>
    <w:rsid w:val="00594138"/>
    <w:rsid w:val="005A2A86"/>
    <w:rsid w:val="005A41A9"/>
    <w:rsid w:val="005B030D"/>
    <w:rsid w:val="005B0F2B"/>
    <w:rsid w:val="005B2677"/>
    <w:rsid w:val="005B4ED0"/>
    <w:rsid w:val="005B7822"/>
    <w:rsid w:val="005C154D"/>
    <w:rsid w:val="005C1DB0"/>
    <w:rsid w:val="005D0212"/>
    <w:rsid w:val="005D0FB6"/>
    <w:rsid w:val="005D5C52"/>
    <w:rsid w:val="005D67FF"/>
    <w:rsid w:val="005E4FFA"/>
    <w:rsid w:val="005F1790"/>
    <w:rsid w:val="005F4D44"/>
    <w:rsid w:val="00602DC2"/>
    <w:rsid w:val="0061252A"/>
    <w:rsid w:val="00615E49"/>
    <w:rsid w:val="0063362B"/>
    <w:rsid w:val="00636D37"/>
    <w:rsid w:val="006463A4"/>
    <w:rsid w:val="0064735F"/>
    <w:rsid w:val="006502D3"/>
    <w:rsid w:val="00651833"/>
    <w:rsid w:val="006525B5"/>
    <w:rsid w:val="00654707"/>
    <w:rsid w:val="00661A92"/>
    <w:rsid w:val="00666DDA"/>
    <w:rsid w:val="00675B14"/>
    <w:rsid w:val="00681395"/>
    <w:rsid w:val="00682DEE"/>
    <w:rsid w:val="006868C8"/>
    <w:rsid w:val="00686FDD"/>
    <w:rsid w:val="00687578"/>
    <w:rsid w:val="00690AC2"/>
    <w:rsid w:val="00692871"/>
    <w:rsid w:val="006A1053"/>
    <w:rsid w:val="006A2718"/>
    <w:rsid w:val="006A35F3"/>
    <w:rsid w:val="006A6A3E"/>
    <w:rsid w:val="006B0B8C"/>
    <w:rsid w:val="006B46FE"/>
    <w:rsid w:val="006C2C02"/>
    <w:rsid w:val="006C31C2"/>
    <w:rsid w:val="006C4D0C"/>
    <w:rsid w:val="006C5C92"/>
    <w:rsid w:val="006D288E"/>
    <w:rsid w:val="006D7ECD"/>
    <w:rsid w:val="006E1060"/>
    <w:rsid w:val="006E2432"/>
    <w:rsid w:val="006F0FE4"/>
    <w:rsid w:val="006F6467"/>
    <w:rsid w:val="007022E2"/>
    <w:rsid w:val="007041A7"/>
    <w:rsid w:val="00713CE6"/>
    <w:rsid w:val="007233AE"/>
    <w:rsid w:val="00735181"/>
    <w:rsid w:val="00736038"/>
    <w:rsid w:val="00736F61"/>
    <w:rsid w:val="00752136"/>
    <w:rsid w:val="00760804"/>
    <w:rsid w:val="00761E47"/>
    <w:rsid w:val="00770DF4"/>
    <w:rsid w:val="00780C34"/>
    <w:rsid w:val="00783D1D"/>
    <w:rsid w:val="00787971"/>
    <w:rsid w:val="0078797C"/>
    <w:rsid w:val="0079073C"/>
    <w:rsid w:val="007924E9"/>
    <w:rsid w:val="00793197"/>
    <w:rsid w:val="007A4666"/>
    <w:rsid w:val="007A57C3"/>
    <w:rsid w:val="007A639A"/>
    <w:rsid w:val="007B3F77"/>
    <w:rsid w:val="007D0919"/>
    <w:rsid w:val="007D295B"/>
    <w:rsid w:val="007D5087"/>
    <w:rsid w:val="007E0229"/>
    <w:rsid w:val="007F1047"/>
    <w:rsid w:val="007F4593"/>
    <w:rsid w:val="007F5FA2"/>
    <w:rsid w:val="007F6825"/>
    <w:rsid w:val="00801E3E"/>
    <w:rsid w:val="00805990"/>
    <w:rsid w:val="0081396C"/>
    <w:rsid w:val="00813B8C"/>
    <w:rsid w:val="008200DF"/>
    <w:rsid w:val="0082027F"/>
    <w:rsid w:val="00821505"/>
    <w:rsid w:val="00823EA6"/>
    <w:rsid w:val="00841D2F"/>
    <w:rsid w:val="008433B7"/>
    <w:rsid w:val="00845887"/>
    <w:rsid w:val="00850900"/>
    <w:rsid w:val="008522B5"/>
    <w:rsid w:val="0085307C"/>
    <w:rsid w:val="00854045"/>
    <w:rsid w:val="00856EF2"/>
    <w:rsid w:val="008627FD"/>
    <w:rsid w:val="008673F9"/>
    <w:rsid w:val="008869C3"/>
    <w:rsid w:val="00887BFF"/>
    <w:rsid w:val="00887EC8"/>
    <w:rsid w:val="00893511"/>
    <w:rsid w:val="00893D41"/>
    <w:rsid w:val="008A1C0D"/>
    <w:rsid w:val="008A4DE9"/>
    <w:rsid w:val="008A6573"/>
    <w:rsid w:val="008B0CEE"/>
    <w:rsid w:val="008B34F7"/>
    <w:rsid w:val="008C4609"/>
    <w:rsid w:val="008C5C96"/>
    <w:rsid w:val="008D007F"/>
    <w:rsid w:val="008D446C"/>
    <w:rsid w:val="008D4D9A"/>
    <w:rsid w:val="008D6608"/>
    <w:rsid w:val="008E53A2"/>
    <w:rsid w:val="008F04E1"/>
    <w:rsid w:val="008F217B"/>
    <w:rsid w:val="008F54FA"/>
    <w:rsid w:val="008F65E1"/>
    <w:rsid w:val="00901646"/>
    <w:rsid w:val="009020E0"/>
    <w:rsid w:val="009028C8"/>
    <w:rsid w:val="00907A09"/>
    <w:rsid w:val="00917540"/>
    <w:rsid w:val="00920021"/>
    <w:rsid w:val="00920E61"/>
    <w:rsid w:val="00932787"/>
    <w:rsid w:val="009338F2"/>
    <w:rsid w:val="00934F8D"/>
    <w:rsid w:val="009354FA"/>
    <w:rsid w:val="009364B3"/>
    <w:rsid w:val="0094236F"/>
    <w:rsid w:val="009438A6"/>
    <w:rsid w:val="00943EFD"/>
    <w:rsid w:val="009555E4"/>
    <w:rsid w:val="009646DD"/>
    <w:rsid w:val="00973294"/>
    <w:rsid w:val="009732E3"/>
    <w:rsid w:val="00983871"/>
    <w:rsid w:val="00991BEB"/>
    <w:rsid w:val="009926ED"/>
    <w:rsid w:val="0099686B"/>
    <w:rsid w:val="00997002"/>
    <w:rsid w:val="009A2CD4"/>
    <w:rsid w:val="009A44C5"/>
    <w:rsid w:val="009A47D5"/>
    <w:rsid w:val="009B7766"/>
    <w:rsid w:val="009B7DB9"/>
    <w:rsid w:val="009C02F4"/>
    <w:rsid w:val="009C34B0"/>
    <w:rsid w:val="009C5426"/>
    <w:rsid w:val="009D2A26"/>
    <w:rsid w:val="009D3E1F"/>
    <w:rsid w:val="009D403C"/>
    <w:rsid w:val="009E286C"/>
    <w:rsid w:val="009E346E"/>
    <w:rsid w:val="009E4A1A"/>
    <w:rsid w:val="009E5BA6"/>
    <w:rsid w:val="009F0EA7"/>
    <w:rsid w:val="00A10677"/>
    <w:rsid w:val="00A12023"/>
    <w:rsid w:val="00A321BE"/>
    <w:rsid w:val="00A3755A"/>
    <w:rsid w:val="00A420C6"/>
    <w:rsid w:val="00A57D45"/>
    <w:rsid w:val="00A64702"/>
    <w:rsid w:val="00A6527A"/>
    <w:rsid w:val="00A657EA"/>
    <w:rsid w:val="00A71E1F"/>
    <w:rsid w:val="00A73C55"/>
    <w:rsid w:val="00A73E35"/>
    <w:rsid w:val="00A8087D"/>
    <w:rsid w:val="00A81408"/>
    <w:rsid w:val="00A85A6D"/>
    <w:rsid w:val="00A92E49"/>
    <w:rsid w:val="00A95DF6"/>
    <w:rsid w:val="00AA0259"/>
    <w:rsid w:val="00AC3F6B"/>
    <w:rsid w:val="00AC546D"/>
    <w:rsid w:val="00AC60A0"/>
    <w:rsid w:val="00AC69EF"/>
    <w:rsid w:val="00AC72BA"/>
    <w:rsid w:val="00AD1CAC"/>
    <w:rsid w:val="00AD28E2"/>
    <w:rsid w:val="00AF0E56"/>
    <w:rsid w:val="00AF3668"/>
    <w:rsid w:val="00B0091E"/>
    <w:rsid w:val="00B0115E"/>
    <w:rsid w:val="00B01F1B"/>
    <w:rsid w:val="00B02F78"/>
    <w:rsid w:val="00B04755"/>
    <w:rsid w:val="00B04C70"/>
    <w:rsid w:val="00B067EB"/>
    <w:rsid w:val="00B20581"/>
    <w:rsid w:val="00B208EF"/>
    <w:rsid w:val="00B21D4C"/>
    <w:rsid w:val="00B35585"/>
    <w:rsid w:val="00B40BDC"/>
    <w:rsid w:val="00B4353E"/>
    <w:rsid w:val="00B43794"/>
    <w:rsid w:val="00B51D02"/>
    <w:rsid w:val="00B51FC8"/>
    <w:rsid w:val="00B606ED"/>
    <w:rsid w:val="00B66408"/>
    <w:rsid w:val="00B74F4F"/>
    <w:rsid w:val="00B76630"/>
    <w:rsid w:val="00B81018"/>
    <w:rsid w:val="00B8121A"/>
    <w:rsid w:val="00B85869"/>
    <w:rsid w:val="00B86AD8"/>
    <w:rsid w:val="00B87AE6"/>
    <w:rsid w:val="00B90AF7"/>
    <w:rsid w:val="00BA2464"/>
    <w:rsid w:val="00BA7BAC"/>
    <w:rsid w:val="00BB0E29"/>
    <w:rsid w:val="00BB1A11"/>
    <w:rsid w:val="00BC205C"/>
    <w:rsid w:val="00BC2603"/>
    <w:rsid w:val="00BC65E2"/>
    <w:rsid w:val="00BD0B0B"/>
    <w:rsid w:val="00BD30B8"/>
    <w:rsid w:val="00BE0333"/>
    <w:rsid w:val="00BE075A"/>
    <w:rsid w:val="00BE3374"/>
    <w:rsid w:val="00BE5BE3"/>
    <w:rsid w:val="00BE601B"/>
    <w:rsid w:val="00C00EDD"/>
    <w:rsid w:val="00C15DCF"/>
    <w:rsid w:val="00C179C1"/>
    <w:rsid w:val="00C24605"/>
    <w:rsid w:val="00C55675"/>
    <w:rsid w:val="00C6279D"/>
    <w:rsid w:val="00C64B7F"/>
    <w:rsid w:val="00C67F2F"/>
    <w:rsid w:val="00C71ECE"/>
    <w:rsid w:val="00C745B5"/>
    <w:rsid w:val="00C808AA"/>
    <w:rsid w:val="00C829D5"/>
    <w:rsid w:val="00C84BC4"/>
    <w:rsid w:val="00C861AE"/>
    <w:rsid w:val="00CA5812"/>
    <w:rsid w:val="00CA60EC"/>
    <w:rsid w:val="00CA7F48"/>
    <w:rsid w:val="00CB03C8"/>
    <w:rsid w:val="00CB061E"/>
    <w:rsid w:val="00CB3B26"/>
    <w:rsid w:val="00CC3919"/>
    <w:rsid w:val="00CC5077"/>
    <w:rsid w:val="00CC7BE6"/>
    <w:rsid w:val="00CD0C07"/>
    <w:rsid w:val="00CD15CD"/>
    <w:rsid w:val="00CE3FF4"/>
    <w:rsid w:val="00CE43EC"/>
    <w:rsid w:val="00CE7A5F"/>
    <w:rsid w:val="00CF4919"/>
    <w:rsid w:val="00CF4D96"/>
    <w:rsid w:val="00D012B1"/>
    <w:rsid w:val="00D03652"/>
    <w:rsid w:val="00D160E4"/>
    <w:rsid w:val="00D201C7"/>
    <w:rsid w:val="00D26378"/>
    <w:rsid w:val="00D32B2B"/>
    <w:rsid w:val="00D3490A"/>
    <w:rsid w:val="00D3501B"/>
    <w:rsid w:val="00D36432"/>
    <w:rsid w:val="00D40696"/>
    <w:rsid w:val="00D40BCD"/>
    <w:rsid w:val="00D440F3"/>
    <w:rsid w:val="00D52D39"/>
    <w:rsid w:val="00D576A4"/>
    <w:rsid w:val="00D61429"/>
    <w:rsid w:val="00D632E9"/>
    <w:rsid w:val="00D72966"/>
    <w:rsid w:val="00D77B03"/>
    <w:rsid w:val="00D85FA4"/>
    <w:rsid w:val="00D918E5"/>
    <w:rsid w:val="00DB3B66"/>
    <w:rsid w:val="00DB3E51"/>
    <w:rsid w:val="00DB62A8"/>
    <w:rsid w:val="00DD68D9"/>
    <w:rsid w:val="00DF0367"/>
    <w:rsid w:val="00DF1DB1"/>
    <w:rsid w:val="00DF259D"/>
    <w:rsid w:val="00E051A9"/>
    <w:rsid w:val="00E05433"/>
    <w:rsid w:val="00E07B78"/>
    <w:rsid w:val="00E1340F"/>
    <w:rsid w:val="00E2063C"/>
    <w:rsid w:val="00E20EF4"/>
    <w:rsid w:val="00E3057B"/>
    <w:rsid w:val="00E33C65"/>
    <w:rsid w:val="00E47A7A"/>
    <w:rsid w:val="00E51F52"/>
    <w:rsid w:val="00E555CD"/>
    <w:rsid w:val="00E627B4"/>
    <w:rsid w:val="00E62ADD"/>
    <w:rsid w:val="00E63573"/>
    <w:rsid w:val="00E66782"/>
    <w:rsid w:val="00E72332"/>
    <w:rsid w:val="00E8248A"/>
    <w:rsid w:val="00E83AEC"/>
    <w:rsid w:val="00E850A0"/>
    <w:rsid w:val="00E91073"/>
    <w:rsid w:val="00E940A6"/>
    <w:rsid w:val="00E96D95"/>
    <w:rsid w:val="00EA02C7"/>
    <w:rsid w:val="00EB19D6"/>
    <w:rsid w:val="00EB1B73"/>
    <w:rsid w:val="00EB3B3F"/>
    <w:rsid w:val="00EB515C"/>
    <w:rsid w:val="00EB59C7"/>
    <w:rsid w:val="00EB784F"/>
    <w:rsid w:val="00EC3A3B"/>
    <w:rsid w:val="00EC47B5"/>
    <w:rsid w:val="00EC486B"/>
    <w:rsid w:val="00ED6195"/>
    <w:rsid w:val="00ED6DA6"/>
    <w:rsid w:val="00EE1DF2"/>
    <w:rsid w:val="00EE3852"/>
    <w:rsid w:val="00EE7748"/>
    <w:rsid w:val="00EF28C6"/>
    <w:rsid w:val="00EF3FBE"/>
    <w:rsid w:val="00EF6E84"/>
    <w:rsid w:val="00F0222D"/>
    <w:rsid w:val="00F07E23"/>
    <w:rsid w:val="00F22330"/>
    <w:rsid w:val="00F2276E"/>
    <w:rsid w:val="00F23A24"/>
    <w:rsid w:val="00F315DF"/>
    <w:rsid w:val="00F316D7"/>
    <w:rsid w:val="00F33F81"/>
    <w:rsid w:val="00F3552C"/>
    <w:rsid w:val="00F36747"/>
    <w:rsid w:val="00F36B73"/>
    <w:rsid w:val="00F44CAE"/>
    <w:rsid w:val="00F50A43"/>
    <w:rsid w:val="00F629E5"/>
    <w:rsid w:val="00F630F8"/>
    <w:rsid w:val="00F6589A"/>
    <w:rsid w:val="00F72371"/>
    <w:rsid w:val="00F752AE"/>
    <w:rsid w:val="00F8061B"/>
    <w:rsid w:val="00F82EB0"/>
    <w:rsid w:val="00F86C3C"/>
    <w:rsid w:val="00F927F0"/>
    <w:rsid w:val="00F92D6E"/>
    <w:rsid w:val="00F930D5"/>
    <w:rsid w:val="00F96D94"/>
    <w:rsid w:val="00F9750B"/>
    <w:rsid w:val="00FA1854"/>
    <w:rsid w:val="00FA6DB1"/>
    <w:rsid w:val="00FA6F0E"/>
    <w:rsid w:val="00FA7248"/>
    <w:rsid w:val="00FB1FAE"/>
    <w:rsid w:val="00FC1492"/>
    <w:rsid w:val="00FC1BFB"/>
    <w:rsid w:val="00FC4514"/>
    <w:rsid w:val="00FD1DE0"/>
    <w:rsid w:val="00FD4C28"/>
    <w:rsid w:val="00FD7462"/>
    <w:rsid w:val="00FF2FEF"/>
    <w:rsid w:val="00FF3BD4"/>
    <w:rsid w:val="00FF77CC"/>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EDB36"/>
  <w15:chartTrackingRefBased/>
  <w15:docId w15:val="{76BA1A61-1252-469E-ADF2-AE654CD5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rsid w:val="00FD4C28"/>
    <w:rPr>
      <w:color w:val="0000FF"/>
      <w:u w:val="single"/>
    </w:rPr>
  </w:style>
  <w:style w:type="paragraph" w:styleId="Header">
    <w:name w:val="header"/>
    <w:basedOn w:val="Normal"/>
    <w:link w:val="HeaderChar"/>
    <w:uiPriority w:val="99"/>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semiHidden/>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semiHidden/>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paragraph" w:styleId="ListParagraph">
    <w:name w:val="List Paragraph"/>
    <w:basedOn w:val="Normal"/>
    <w:uiPriority w:val="34"/>
    <w:qFormat/>
    <w:rsid w:val="009028C8"/>
    <w:pPr>
      <w:ind w:left="720"/>
      <w:contextualSpacing/>
    </w:pPr>
  </w:style>
  <w:style w:type="character" w:styleId="Strong">
    <w:name w:val="Strong"/>
    <w:basedOn w:val="DefaultParagraphFont"/>
    <w:uiPriority w:val="22"/>
    <w:qFormat/>
    <w:rsid w:val="0011538A"/>
    <w:rPr>
      <w:b/>
      <w:bCs/>
    </w:rPr>
  </w:style>
  <w:style w:type="paragraph" w:customStyle="1" w:styleId="CharCharCharChar">
    <w:name w:val="Char Char Знак Знак Char Char"/>
    <w:basedOn w:val="Normal"/>
    <w:rsid w:val="00B86AD8"/>
    <w:pPr>
      <w:widowControl w:val="0"/>
      <w:adjustRightInd w:val="0"/>
      <w:spacing w:line="240" w:lineRule="exact"/>
      <w:jc w:val="both"/>
    </w:pPr>
    <w:rPr>
      <w:rFonts w:ascii="Verdana" w:eastAsia="Times New Roman" w:hAnsi="Verdana" w:cs="Times New Roman"/>
      <w:sz w:val="20"/>
      <w:szCs w:val="20"/>
    </w:rPr>
  </w:style>
  <w:style w:type="table" w:styleId="TableGrid">
    <w:name w:val="Table Grid"/>
    <w:basedOn w:val="TableNormal"/>
    <w:uiPriority w:val="39"/>
    <w:rsid w:val="00257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5183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0D23"/>
    <w:pPr>
      <w:spacing w:after="0" w:line="240" w:lineRule="auto"/>
    </w:pPr>
  </w:style>
  <w:style w:type="paragraph" w:styleId="NormalWeb">
    <w:name w:val="Normal (Web)"/>
    <w:basedOn w:val="Normal"/>
    <w:uiPriority w:val="99"/>
    <w:unhideWhenUsed/>
    <w:rsid w:val="0078797C"/>
    <w:rPr>
      <w:rFonts w:ascii="Times New Roman" w:hAnsi="Times New Roman" w:cs="Times New Roman"/>
      <w:sz w:val="24"/>
      <w:szCs w:val="24"/>
    </w:rPr>
  </w:style>
  <w:style w:type="paragraph" w:customStyle="1" w:styleId="tt">
    <w:name w:val="tt"/>
    <w:basedOn w:val="Normal"/>
    <w:rsid w:val="006A6A3E"/>
    <w:pPr>
      <w:spacing w:after="0" w:line="240" w:lineRule="auto"/>
      <w:jc w:val="center"/>
    </w:pPr>
    <w:rPr>
      <w:rFonts w:ascii="Times New Roman" w:eastAsia="Times New Roman" w:hAnsi="Times New Roman" w:cs="Times New Roman"/>
      <w:b/>
      <w:bCs/>
      <w:sz w:val="24"/>
      <w:szCs w:val="24"/>
    </w:rPr>
  </w:style>
  <w:style w:type="character" w:customStyle="1" w:styleId="fontstyle01">
    <w:name w:val="fontstyle01"/>
    <w:basedOn w:val="DefaultParagraphFont"/>
    <w:rsid w:val="006A6A3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A6A3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49828">
      <w:bodyDiv w:val="1"/>
      <w:marLeft w:val="0"/>
      <w:marRight w:val="0"/>
      <w:marTop w:val="0"/>
      <w:marBottom w:val="0"/>
      <w:divBdr>
        <w:top w:val="none" w:sz="0" w:space="0" w:color="auto"/>
        <w:left w:val="none" w:sz="0" w:space="0" w:color="auto"/>
        <w:bottom w:val="none" w:sz="0" w:space="0" w:color="auto"/>
        <w:right w:val="none" w:sz="0" w:space="0" w:color="auto"/>
      </w:divBdr>
    </w:div>
    <w:div w:id="352803152">
      <w:bodyDiv w:val="1"/>
      <w:marLeft w:val="0"/>
      <w:marRight w:val="0"/>
      <w:marTop w:val="0"/>
      <w:marBottom w:val="0"/>
      <w:divBdr>
        <w:top w:val="none" w:sz="0" w:space="0" w:color="auto"/>
        <w:left w:val="none" w:sz="0" w:space="0" w:color="auto"/>
        <w:bottom w:val="none" w:sz="0" w:space="0" w:color="auto"/>
        <w:right w:val="none" w:sz="0" w:space="0" w:color="auto"/>
      </w:divBdr>
    </w:div>
    <w:div w:id="518934165">
      <w:bodyDiv w:val="1"/>
      <w:marLeft w:val="0"/>
      <w:marRight w:val="0"/>
      <w:marTop w:val="0"/>
      <w:marBottom w:val="0"/>
      <w:divBdr>
        <w:top w:val="none" w:sz="0" w:space="0" w:color="auto"/>
        <w:left w:val="none" w:sz="0" w:space="0" w:color="auto"/>
        <w:bottom w:val="none" w:sz="0" w:space="0" w:color="auto"/>
        <w:right w:val="none" w:sz="0" w:space="0" w:color="auto"/>
      </w:divBdr>
    </w:div>
    <w:div w:id="961493371">
      <w:bodyDiv w:val="1"/>
      <w:marLeft w:val="0"/>
      <w:marRight w:val="0"/>
      <w:marTop w:val="0"/>
      <w:marBottom w:val="0"/>
      <w:divBdr>
        <w:top w:val="none" w:sz="0" w:space="0" w:color="auto"/>
        <w:left w:val="none" w:sz="0" w:space="0" w:color="auto"/>
        <w:bottom w:val="none" w:sz="0" w:space="0" w:color="auto"/>
        <w:right w:val="none" w:sz="0" w:space="0" w:color="auto"/>
      </w:divBdr>
    </w:div>
    <w:div w:id="969825685">
      <w:bodyDiv w:val="1"/>
      <w:marLeft w:val="0"/>
      <w:marRight w:val="0"/>
      <w:marTop w:val="0"/>
      <w:marBottom w:val="0"/>
      <w:divBdr>
        <w:top w:val="none" w:sz="0" w:space="0" w:color="auto"/>
        <w:left w:val="none" w:sz="0" w:space="0" w:color="auto"/>
        <w:bottom w:val="none" w:sz="0" w:space="0" w:color="auto"/>
        <w:right w:val="none" w:sz="0" w:space="0" w:color="auto"/>
      </w:divBdr>
      <w:divsChild>
        <w:div w:id="1620838742">
          <w:marLeft w:val="0"/>
          <w:marRight w:val="300"/>
          <w:marTop w:val="0"/>
          <w:marBottom w:val="0"/>
          <w:divBdr>
            <w:top w:val="none" w:sz="0" w:space="0" w:color="auto"/>
            <w:left w:val="none" w:sz="0" w:space="0" w:color="auto"/>
            <w:bottom w:val="none" w:sz="0" w:space="0" w:color="auto"/>
            <w:right w:val="none" w:sz="0" w:space="0" w:color="auto"/>
          </w:divBdr>
        </w:div>
      </w:divsChild>
    </w:div>
    <w:div w:id="1044450386">
      <w:bodyDiv w:val="1"/>
      <w:marLeft w:val="0"/>
      <w:marRight w:val="0"/>
      <w:marTop w:val="0"/>
      <w:marBottom w:val="0"/>
      <w:divBdr>
        <w:top w:val="none" w:sz="0" w:space="0" w:color="auto"/>
        <w:left w:val="none" w:sz="0" w:space="0" w:color="auto"/>
        <w:bottom w:val="none" w:sz="0" w:space="0" w:color="auto"/>
        <w:right w:val="none" w:sz="0" w:space="0" w:color="auto"/>
      </w:divBdr>
    </w:div>
    <w:div w:id="1049261937">
      <w:bodyDiv w:val="1"/>
      <w:marLeft w:val="0"/>
      <w:marRight w:val="0"/>
      <w:marTop w:val="0"/>
      <w:marBottom w:val="0"/>
      <w:divBdr>
        <w:top w:val="none" w:sz="0" w:space="0" w:color="auto"/>
        <w:left w:val="none" w:sz="0" w:space="0" w:color="auto"/>
        <w:bottom w:val="none" w:sz="0" w:space="0" w:color="auto"/>
        <w:right w:val="none" w:sz="0" w:space="0" w:color="auto"/>
      </w:divBdr>
      <w:divsChild>
        <w:div w:id="802425081">
          <w:marLeft w:val="0"/>
          <w:marRight w:val="0"/>
          <w:marTop w:val="0"/>
          <w:marBottom w:val="0"/>
          <w:divBdr>
            <w:top w:val="none" w:sz="0" w:space="0" w:color="auto"/>
            <w:left w:val="none" w:sz="0" w:space="0" w:color="auto"/>
            <w:bottom w:val="none" w:sz="0" w:space="0" w:color="auto"/>
            <w:right w:val="none" w:sz="0" w:space="0" w:color="auto"/>
          </w:divBdr>
          <w:divsChild>
            <w:div w:id="550842870">
              <w:marLeft w:val="0"/>
              <w:marRight w:val="0"/>
              <w:marTop w:val="0"/>
              <w:marBottom w:val="0"/>
              <w:divBdr>
                <w:top w:val="none" w:sz="0" w:space="0" w:color="auto"/>
                <w:left w:val="none" w:sz="0" w:space="0" w:color="auto"/>
                <w:bottom w:val="none" w:sz="0" w:space="0" w:color="auto"/>
                <w:right w:val="none" w:sz="0" w:space="0" w:color="auto"/>
              </w:divBdr>
              <w:divsChild>
                <w:div w:id="1850682475">
                  <w:marLeft w:val="0"/>
                  <w:marRight w:val="0"/>
                  <w:marTop w:val="0"/>
                  <w:marBottom w:val="0"/>
                  <w:divBdr>
                    <w:top w:val="none" w:sz="0" w:space="0" w:color="auto"/>
                    <w:left w:val="none" w:sz="0" w:space="0" w:color="auto"/>
                    <w:bottom w:val="none" w:sz="0" w:space="0" w:color="auto"/>
                    <w:right w:val="none" w:sz="0" w:space="0" w:color="auto"/>
                  </w:divBdr>
                  <w:divsChild>
                    <w:div w:id="32481854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930255">
      <w:bodyDiv w:val="1"/>
      <w:marLeft w:val="0"/>
      <w:marRight w:val="0"/>
      <w:marTop w:val="0"/>
      <w:marBottom w:val="0"/>
      <w:divBdr>
        <w:top w:val="none" w:sz="0" w:space="0" w:color="auto"/>
        <w:left w:val="none" w:sz="0" w:space="0" w:color="auto"/>
        <w:bottom w:val="none" w:sz="0" w:space="0" w:color="auto"/>
        <w:right w:val="none" w:sz="0" w:space="0" w:color="auto"/>
      </w:divBdr>
    </w:div>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 w:id="1360398084">
      <w:bodyDiv w:val="1"/>
      <w:marLeft w:val="0"/>
      <w:marRight w:val="0"/>
      <w:marTop w:val="0"/>
      <w:marBottom w:val="0"/>
      <w:divBdr>
        <w:top w:val="none" w:sz="0" w:space="0" w:color="auto"/>
        <w:left w:val="none" w:sz="0" w:space="0" w:color="auto"/>
        <w:bottom w:val="none" w:sz="0" w:space="0" w:color="auto"/>
        <w:right w:val="none" w:sz="0" w:space="0" w:color="auto"/>
      </w:divBdr>
    </w:div>
    <w:div w:id="1747680857">
      <w:bodyDiv w:val="1"/>
      <w:marLeft w:val="0"/>
      <w:marRight w:val="0"/>
      <w:marTop w:val="0"/>
      <w:marBottom w:val="0"/>
      <w:divBdr>
        <w:top w:val="none" w:sz="0" w:space="0" w:color="auto"/>
        <w:left w:val="none" w:sz="0" w:space="0" w:color="auto"/>
        <w:bottom w:val="none" w:sz="0" w:space="0" w:color="auto"/>
        <w:right w:val="none" w:sz="0" w:space="0" w:color="auto"/>
      </w:divBdr>
    </w:div>
    <w:div w:id="1897811153">
      <w:bodyDiv w:val="1"/>
      <w:marLeft w:val="0"/>
      <w:marRight w:val="0"/>
      <w:marTop w:val="0"/>
      <w:marBottom w:val="0"/>
      <w:divBdr>
        <w:top w:val="none" w:sz="0" w:space="0" w:color="auto"/>
        <w:left w:val="none" w:sz="0" w:space="0" w:color="auto"/>
        <w:bottom w:val="none" w:sz="0" w:space="0" w:color="auto"/>
        <w:right w:val="none" w:sz="0" w:space="0" w:color="auto"/>
      </w:divBdr>
    </w:div>
    <w:div w:id="2042314921">
      <w:bodyDiv w:val="1"/>
      <w:marLeft w:val="0"/>
      <w:marRight w:val="0"/>
      <w:marTop w:val="0"/>
      <w:marBottom w:val="0"/>
      <w:divBdr>
        <w:top w:val="none" w:sz="0" w:space="0" w:color="auto"/>
        <w:left w:val="none" w:sz="0" w:space="0" w:color="auto"/>
        <w:bottom w:val="none" w:sz="0" w:space="0" w:color="auto"/>
        <w:right w:val="none" w:sz="0" w:space="0" w:color="auto"/>
      </w:divBdr>
      <w:divsChild>
        <w:div w:id="485128420">
          <w:marLeft w:val="0"/>
          <w:marRight w:val="0"/>
          <w:marTop w:val="0"/>
          <w:marBottom w:val="0"/>
          <w:divBdr>
            <w:top w:val="none" w:sz="0" w:space="0" w:color="auto"/>
            <w:left w:val="none" w:sz="0" w:space="0" w:color="auto"/>
            <w:bottom w:val="none" w:sz="0" w:space="0" w:color="auto"/>
            <w:right w:val="none" w:sz="0" w:space="0" w:color="auto"/>
          </w:divBdr>
        </w:div>
        <w:div w:id="2037735609">
          <w:marLeft w:val="0"/>
          <w:marRight w:val="0"/>
          <w:marTop w:val="0"/>
          <w:marBottom w:val="0"/>
          <w:divBdr>
            <w:top w:val="none" w:sz="0" w:space="0" w:color="auto"/>
            <w:left w:val="none" w:sz="0" w:space="0" w:color="auto"/>
            <w:bottom w:val="none" w:sz="0" w:space="0" w:color="auto"/>
            <w:right w:val="none" w:sz="0" w:space="0" w:color="auto"/>
          </w:divBdr>
        </w:div>
        <w:div w:id="853958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3884-9816-4C2C-8379-9868177E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877</Words>
  <Characters>4999</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Florea</cp:lastModifiedBy>
  <cp:revision>15</cp:revision>
  <cp:lastPrinted>2019-12-04T08:33:00Z</cp:lastPrinted>
  <dcterms:created xsi:type="dcterms:W3CDTF">2020-02-12T13:51:00Z</dcterms:created>
  <dcterms:modified xsi:type="dcterms:W3CDTF">2020-03-04T12:43:00Z</dcterms:modified>
</cp:coreProperties>
</file>