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03" w:rsidRPr="00BE1771" w:rsidRDefault="00CF4B03" w:rsidP="00CF4B03">
      <w:pPr>
        <w:spacing w:after="0"/>
        <w:ind w:firstLine="540"/>
        <w:jc w:val="right"/>
        <w:rPr>
          <w:rStyle w:val="Strong"/>
          <w:rFonts w:ascii="Times New Roman" w:hAnsi="Times New Roman"/>
          <w:b w:val="0"/>
          <w:i/>
          <w:color w:val="000000"/>
          <w:sz w:val="28"/>
          <w:szCs w:val="28"/>
          <w:lang w:val="ro-RO"/>
        </w:rPr>
      </w:pPr>
      <w:r w:rsidRPr="00BE1771">
        <w:rPr>
          <w:rStyle w:val="Strong"/>
          <w:rFonts w:ascii="Times New Roman" w:hAnsi="Times New Roman"/>
          <w:b w:val="0"/>
          <w:i/>
          <w:color w:val="000000"/>
          <w:sz w:val="28"/>
          <w:szCs w:val="28"/>
          <w:lang w:val="ro-RO"/>
        </w:rPr>
        <w:t>Proiect</w:t>
      </w:r>
    </w:p>
    <w:p w:rsidR="00CF4B03" w:rsidRPr="00BE1771" w:rsidRDefault="00CF4B03" w:rsidP="00CF4B03">
      <w:pPr>
        <w:spacing w:after="0"/>
        <w:rPr>
          <w:rStyle w:val="Strong"/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center"/>
        <w:rPr>
          <w:rStyle w:val="Strong"/>
          <w:rFonts w:ascii="Times New Roman" w:hAnsi="Times New Roman"/>
          <w:color w:val="000000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center"/>
        <w:rPr>
          <w:rStyle w:val="Strong"/>
          <w:rFonts w:ascii="Times New Roman" w:hAnsi="Times New Roman"/>
          <w:color w:val="000000"/>
          <w:sz w:val="28"/>
          <w:szCs w:val="28"/>
          <w:lang w:val="ro-RO"/>
        </w:rPr>
      </w:pPr>
      <w:r w:rsidRPr="00BE1771">
        <w:rPr>
          <w:rStyle w:val="Strong"/>
          <w:rFonts w:ascii="Times New Roman" w:hAnsi="Times New Roman"/>
          <w:color w:val="000000"/>
          <w:sz w:val="28"/>
          <w:szCs w:val="28"/>
          <w:lang w:val="ro-RO"/>
        </w:rPr>
        <w:t>GUVERNUL REPUBLICII MOLDOVA</w:t>
      </w:r>
    </w:p>
    <w:p w:rsidR="00CF4B03" w:rsidRPr="00BE1771" w:rsidRDefault="00CF4B03" w:rsidP="00CF4B03">
      <w:pPr>
        <w:spacing w:after="0"/>
        <w:ind w:firstLine="540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ind w:firstLine="540"/>
        <w:jc w:val="center"/>
        <w:rPr>
          <w:rStyle w:val="Strong"/>
          <w:rFonts w:ascii="Times New Roman" w:hAnsi="Times New Roman"/>
          <w:color w:val="000000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BE1771">
        <w:rPr>
          <w:rStyle w:val="Strong"/>
          <w:rFonts w:ascii="Times New Roman" w:hAnsi="Times New Roman"/>
          <w:color w:val="000000"/>
          <w:sz w:val="28"/>
          <w:szCs w:val="28"/>
          <w:lang w:val="ro-RO"/>
        </w:rPr>
        <w:t>HOTARÎRE</w:t>
      </w:r>
      <w:r w:rsidRPr="00BE177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E1771">
        <w:rPr>
          <w:rFonts w:ascii="Times New Roman" w:hAnsi="Times New Roman"/>
          <w:b/>
          <w:color w:val="000000"/>
          <w:sz w:val="28"/>
          <w:szCs w:val="28"/>
          <w:lang w:val="ro-RO"/>
        </w:rPr>
        <w:t>nr. ________</w:t>
      </w: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color w:val="000000"/>
          <w:sz w:val="28"/>
          <w:szCs w:val="28"/>
          <w:lang w:val="ro-RO"/>
        </w:rPr>
        <w:t>din _________________ 2020</w:t>
      </w: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pStyle w:val="Heading1"/>
        <w:spacing w:line="276" w:lineRule="auto"/>
        <w:jc w:val="center"/>
        <w:rPr>
          <w:rStyle w:val="docheader"/>
          <w:b/>
          <w:bCs/>
          <w:sz w:val="28"/>
          <w:szCs w:val="28"/>
        </w:rPr>
      </w:pPr>
      <w:r w:rsidRPr="00BE1771">
        <w:rPr>
          <w:rStyle w:val="docheader"/>
          <w:b/>
          <w:bCs/>
          <w:sz w:val="28"/>
          <w:szCs w:val="28"/>
        </w:rPr>
        <w:t>cu privire la instituirea mecanismului de coordonare a activităților în domeniul schimbărilor climatice</w:t>
      </w: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________________________________________________________________</w:t>
      </w:r>
    </w:p>
    <w:p w:rsidR="00CF4B03" w:rsidRPr="00BE1771" w:rsidRDefault="00CF4B03" w:rsidP="00CF4B03">
      <w:pPr>
        <w:pStyle w:val="Heading1"/>
        <w:keepNext w:val="0"/>
        <w:spacing w:line="276" w:lineRule="auto"/>
        <w:jc w:val="center"/>
        <w:rPr>
          <w:sz w:val="28"/>
          <w:szCs w:val="28"/>
        </w:rPr>
      </w:pPr>
    </w:p>
    <w:p w:rsidR="00CF4B03" w:rsidRPr="00BE1771" w:rsidRDefault="00CF4B03" w:rsidP="00CF4B03">
      <w:pPr>
        <w:tabs>
          <w:tab w:val="left" w:pos="0"/>
          <w:tab w:val="left" w:pos="720"/>
        </w:tabs>
        <w:spacing w:after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0"/>
          <w:tab w:val="left" w:pos="720"/>
        </w:tabs>
        <w:spacing w:after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ab/>
        <w:t>În conformitate cu art. 95 al capitolului 17 „Politici climatice” din Acordul de Asociere dintre Republica Moldova, pe de o parte, și Uniunea Europeană și Comunitatea Europeană a Energiei Atomice și statele membre ale acestora, pe de altă parte, ratificat prin Legea nr. 112 din 2 iulie 2014 (Monitorul Oficial al Republicii Moldova, 2014, nr. 185-199, art. 442), în scopul coordonării procesului de planificare, integrare, corelare și monitorizare a politicilor sectoriale cu impact asupra schimbărilor climatice, Guvernul HOTĂRĂŞTE: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jc w:val="both"/>
        <w:rPr>
          <w:rStyle w:val="docbody"/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8"/>
        </w:numPr>
        <w:tabs>
          <w:tab w:val="left" w:pos="0"/>
          <w:tab w:val="left" w:pos="630"/>
          <w:tab w:val="left" w:pos="1080"/>
        </w:tabs>
        <w:spacing w:line="276" w:lineRule="auto"/>
        <w:ind w:left="540" w:hanging="540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Se instituie Comisia națională privind schimbările climatice. </w:t>
      </w:r>
    </w:p>
    <w:p w:rsidR="00CF4B03" w:rsidRPr="00BE1771" w:rsidRDefault="00CF4B03" w:rsidP="00CF4B03">
      <w:pPr>
        <w:pStyle w:val="ListParagraph"/>
        <w:numPr>
          <w:ilvl w:val="0"/>
          <w:numId w:val="8"/>
        </w:numPr>
        <w:tabs>
          <w:tab w:val="left" w:pos="0"/>
          <w:tab w:val="left" w:pos="630"/>
          <w:tab w:val="left" w:pos="1080"/>
        </w:tabs>
        <w:spacing w:line="276" w:lineRule="auto"/>
        <w:ind w:left="540" w:hanging="540"/>
        <w:jc w:val="both"/>
        <w:rPr>
          <w:rStyle w:val="docbody"/>
          <w:sz w:val="28"/>
          <w:szCs w:val="28"/>
          <w:lang w:val="ro-RO"/>
        </w:rPr>
      </w:pPr>
      <w:r w:rsidRPr="00BE1771">
        <w:rPr>
          <w:rStyle w:val="docbody"/>
          <w:sz w:val="28"/>
          <w:szCs w:val="28"/>
          <w:lang w:val="ro-RO"/>
        </w:rPr>
        <w:t xml:space="preserve">Se aprobă: </w:t>
      </w:r>
    </w:p>
    <w:p w:rsidR="00CF4B03" w:rsidRPr="00BE1771" w:rsidRDefault="00CF4B03" w:rsidP="00CF4B03">
      <w:pPr>
        <w:pStyle w:val="ListParagraph"/>
        <w:tabs>
          <w:tab w:val="left" w:pos="0"/>
          <w:tab w:val="left" w:pos="630"/>
          <w:tab w:val="left" w:pos="1080"/>
        </w:tabs>
        <w:spacing w:line="276" w:lineRule="auto"/>
        <w:ind w:left="0"/>
        <w:jc w:val="both"/>
        <w:rPr>
          <w:rStyle w:val="docbody"/>
          <w:sz w:val="28"/>
          <w:szCs w:val="28"/>
          <w:lang w:val="ro-RO"/>
        </w:rPr>
      </w:pPr>
      <w:r w:rsidRPr="00BE1771">
        <w:rPr>
          <w:rStyle w:val="docbody"/>
          <w:sz w:val="28"/>
          <w:szCs w:val="28"/>
          <w:lang w:val="ro-RO"/>
        </w:rPr>
        <w:tab/>
        <w:t>1) Componența Comisiei naționale privind schimbările climatice, conform anexei nr.1;</w:t>
      </w:r>
    </w:p>
    <w:p w:rsidR="00CF4B03" w:rsidRPr="00BE1771" w:rsidRDefault="00CF4B03" w:rsidP="00CF4B03">
      <w:pPr>
        <w:tabs>
          <w:tab w:val="left" w:pos="630"/>
        </w:tabs>
        <w:spacing w:after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ab/>
        <w:t>2) Regulamentul cu privire la organizarea și funcționarea Comisiei naționale privind schimbările climatice</w:t>
      </w: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>, conform anexei nr. 2;</w:t>
      </w:r>
    </w:p>
    <w:p w:rsidR="00CF4B03" w:rsidRPr="00BE1771" w:rsidRDefault="00CF4B03" w:rsidP="00CF4B03">
      <w:pPr>
        <w:tabs>
          <w:tab w:val="left" w:pos="360"/>
        </w:tabs>
        <w:spacing w:after="0"/>
        <w:ind w:firstLine="567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3) Regulamentul cu privire la funcționarea mecanismului intersectorial de coordonare a  procesului de adaptare la schimbările climatice</w:t>
      </w: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>, conform anexei nr. 3;</w:t>
      </w:r>
    </w:p>
    <w:p w:rsidR="00CF4B03" w:rsidRPr="00BE1771" w:rsidRDefault="00CF4B03" w:rsidP="00CF4B03">
      <w:pPr>
        <w:tabs>
          <w:tab w:val="left" w:pos="63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ab/>
        <w:t>4) Regulamentul cu privire la  funcționarea mecanismului de coordonare a acțiunilor adecvate de atenuare  la nivel național</w:t>
      </w: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>, conform anexei nr. 4.</w:t>
      </w:r>
    </w:p>
    <w:p w:rsidR="00CF4B03" w:rsidRPr="00BE1771" w:rsidRDefault="00CF4B03" w:rsidP="00CF4B03">
      <w:pPr>
        <w:numPr>
          <w:ilvl w:val="0"/>
          <w:numId w:val="8"/>
        </w:numPr>
        <w:tabs>
          <w:tab w:val="left" w:pos="0"/>
          <w:tab w:val="left" w:pos="630"/>
          <w:tab w:val="left" w:pos="1080"/>
        </w:tabs>
        <w:spacing w:after="0"/>
        <w:ind w:left="0" w:firstLine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În termen de </w:t>
      </w:r>
      <w:r w:rsidR="00D50B13">
        <w:rPr>
          <w:rFonts w:ascii="Times New Roman" w:hAnsi="Times New Roman"/>
          <w:sz w:val="28"/>
          <w:szCs w:val="28"/>
          <w:lang w:val="ro-RO"/>
        </w:rPr>
        <w:t>6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 luni de la aprobarea prezentei </w:t>
      </w:r>
      <w:r w:rsidR="00D36909" w:rsidRPr="00BE1771">
        <w:rPr>
          <w:rFonts w:ascii="Times New Roman" w:hAnsi="Times New Roman"/>
          <w:sz w:val="28"/>
          <w:szCs w:val="28"/>
          <w:lang w:val="ro-RO"/>
        </w:rPr>
        <w:t>H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otărîri, Ministerul Agriculturii, Dezvoltării Regionale și Mediului va asigura elaborarea actelor normative </w:t>
      </w:r>
      <w:r w:rsidR="00785929" w:rsidRPr="00BE1771">
        <w:rPr>
          <w:rFonts w:ascii="Times New Roman" w:hAnsi="Times New Roman"/>
          <w:sz w:val="28"/>
          <w:szCs w:val="28"/>
          <w:lang w:val="ro-RO"/>
        </w:rPr>
        <w:t xml:space="preserve">departamentale 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necesare punerii în aplicare a prezentei </w:t>
      </w:r>
      <w:r w:rsidR="00D36909" w:rsidRPr="00BE1771">
        <w:rPr>
          <w:rFonts w:ascii="Times New Roman" w:hAnsi="Times New Roman"/>
          <w:sz w:val="28"/>
          <w:szCs w:val="28"/>
          <w:lang w:val="ro-RO"/>
        </w:rPr>
        <w:t>h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otărîri de Guvern. </w:t>
      </w:r>
    </w:p>
    <w:p w:rsidR="00CF4B03" w:rsidRPr="00BE1771" w:rsidRDefault="00CF4B03" w:rsidP="00CF4B03">
      <w:pPr>
        <w:numPr>
          <w:ilvl w:val="0"/>
          <w:numId w:val="8"/>
        </w:numPr>
        <w:tabs>
          <w:tab w:val="left" w:pos="0"/>
          <w:tab w:val="left" w:pos="630"/>
          <w:tab w:val="left" w:pos="1080"/>
        </w:tabs>
        <w:spacing w:after="0"/>
        <w:ind w:left="0" w:firstLine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>Se stabileşte că, în caz de eliberare a unor membri ai Comisiei naționale din funcţiile publice deţinute, atribuţiile lor în cadrul Comisiei vor fi exercitate de persoanele nou-desemnate în funcțiile respective, fără emiterea altei hotărîri de Guvern.</w:t>
      </w:r>
    </w:p>
    <w:p w:rsidR="00CF4B03" w:rsidRPr="00BE1771" w:rsidRDefault="00CF4B03" w:rsidP="00CF4B03">
      <w:pPr>
        <w:pStyle w:val="ListParagraph"/>
        <w:numPr>
          <w:ilvl w:val="0"/>
          <w:numId w:val="8"/>
        </w:numPr>
        <w:tabs>
          <w:tab w:val="left" w:pos="0"/>
          <w:tab w:val="left" w:pos="567"/>
          <w:tab w:val="left" w:pos="1080"/>
        </w:tabs>
        <w:spacing w:line="276" w:lineRule="auto"/>
        <w:ind w:left="0" w:hanging="567"/>
        <w:jc w:val="both"/>
        <w:rPr>
          <w:rStyle w:val="docbody"/>
          <w:sz w:val="28"/>
          <w:szCs w:val="28"/>
          <w:lang w:val="ro-RO"/>
        </w:rPr>
      </w:pPr>
      <w:r w:rsidRPr="00BE1771">
        <w:rPr>
          <w:rStyle w:val="docbody"/>
          <w:sz w:val="28"/>
          <w:szCs w:val="28"/>
          <w:lang w:val="ro-RO"/>
        </w:rPr>
        <w:lastRenderedPageBreak/>
        <w:t>Se abrogă Hotărîrea Guvernului nr. 1574/2003 despre instituirea Comisiei naționale pentru implementarea și realizarea  prevederilor Convenției-cadru a Organizației Națiunilor Unite cu privire la schimbarea climei, precum și a mecanismelor și prevederilor Protocolului de la Kyoto (Monitorul Oficial al Republicii Moldova, 2004, nr. 6-12, art. 50).</w:t>
      </w:r>
    </w:p>
    <w:p w:rsidR="00CF4B03" w:rsidRPr="00BE1771" w:rsidRDefault="00CF4B03" w:rsidP="00CF4B03">
      <w:pPr>
        <w:tabs>
          <w:tab w:val="left" w:pos="0"/>
          <w:tab w:val="left" w:pos="630"/>
          <w:tab w:val="left" w:pos="1080"/>
        </w:tabs>
        <w:spacing w:after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0"/>
          <w:tab w:val="left" w:pos="630"/>
          <w:tab w:val="left" w:pos="1080"/>
        </w:tabs>
        <w:spacing w:after="0"/>
        <w:jc w:val="both"/>
        <w:rPr>
          <w:rStyle w:val="docbody"/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Style w:val="docbody"/>
          <w:rFonts w:ascii="Times New Roman" w:hAnsi="Times New Roman"/>
          <w:sz w:val="28"/>
          <w:szCs w:val="28"/>
          <w:lang w:val="ro-RO"/>
        </w:rPr>
        <w:t xml:space="preserve"> </w:t>
      </w:r>
    </w:p>
    <w:p w:rsidR="00CF4B03" w:rsidRPr="00BE1771" w:rsidRDefault="00CF4B03" w:rsidP="00CF4B03">
      <w:pPr>
        <w:tabs>
          <w:tab w:val="left" w:pos="0"/>
          <w:tab w:val="left" w:pos="1134"/>
        </w:tabs>
        <w:spacing w:after="0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0"/>
          <w:tab w:val="left" w:pos="1134"/>
        </w:tabs>
        <w:spacing w:after="0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Prim-ministru</w:t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="00785929" w:rsidRPr="00BE1771">
        <w:rPr>
          <w:rFonts w:ascii="Times New Roman" w:hAnsi="Times New Roman"/>
          <w:b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b/>
          <w:sz w:val="28"/>
          <w:szCs w:val="28"/>
          <w:lang w:val="ro-RO"/>
        </w:rPr>
        <w:t>Ion CHICU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  <w:tab w:val="left" w:pos="6379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Contrasemnată: </w:t>
      </w:r>
    </w:p>
    <w:p w:rsidR="00CF4B03" w:rsidRPr="00BE1771" w:rsidRDefault="00CF4B03" w:rsidP="00CF4B03">
      <w:pPr>
        <w:tabs>
          <w:tab w:val="left" w:pos="1134"/>
          <w:tab w:val="left" w:pos="6379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i/>
          <w:sz w:val="28"/>
          <w:szCs w:val="28"/>
          <w:lang w:val="ro-RO"/>
        </w:rPr>
        <w:t xml:space="preserve">          </w:t>
      </w:r>
      <w:r w:rsidRPr="00BE1771">
        <w:rPr>
          <w:rFonts w:ascii="Times New Roman" w:hAnsi="Times New Roman"/>
          <w:sz w:val="28"/>
          <w:szCs w:val="28"/>
          <w:lang w:val="ro-RO"/>
        </w:rPr>
        <w:t>Viceprim-ministru, Ministrul  Finanțelor</w:t>
      </w:r>
      <w:r w:rsidR="00785929" w:rsidRPr="00BE177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785929" w:rsidRPr="00BE1771">
        <w:rPr>
          <w:rFonts w:ascii="Times New Roman" w:hAnsi="Times New Roman"/>
          <w:i/>
          <w:sz w:val="28"/>
          <w:szCs w:val="28"/>
          <w:lang w:val="ro-RO"/>
        </w:rPr>
        <w:tab/>
      </w:r>
      <w:r w:rsidR="00785929" w:rsidRPr="00BE1771">
        <w:rPr>
          <w:rFonts w:ascii="Times New Roman" w:hAnsi="Times New Roman"/>
          <w:i/>
          <w:sz w:val="28"/>
          <w:szCs w:val="28"/>
          <w:lang w:val="ro-RO"/>
        </w:rPr>
        <w:tab/>
      </w:r>
      <w:r w:rsidR="00785929" w:rsidRPr="00BE1771">
        <w:rPr>
          <w:rFonts w:ascii="Times New Roman" w:hAnsi="Times New Roman"/>
          <w:i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sz w:val="28"/>
          <w:szCs w:val="28"/>
          <w:lang w:val="ro-RO"/>
        </w:rPr>
        <w:t>Sergiu Pușcuță</w:t>
      </w:r>
    </w:p>
    <w:p w:rsidR="00CF4B03" w:rsidRPr="00BE1771" w:rsidRDefault="00CF4B03" w:rsidP="00CF4B03">
      <w:pPr>
        <w:tabs>
          <w:tab w:val="left" w:pos="1134"/>
        </w:tabs>
        <w:spacing w:after="0"/>
        <w:rPr>
          <w:rStyle w:val="Strong"/>
          <w:rFonts w:ascii="Times New Roman" w:hAnsi="Times New Roman"/>
          <w:b w:val="0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Ministrul Agriculturii, 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Dezvoltării Regionale și Mediului</w:t>
      </w:r>
      <w:r w:rsidRPr="00BE1771">
        <w:rPr>
          <w:rFonts w:ascii="Times New Roman" w:hAnsi="Times New Roman"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sz w:val="28"/>
          <w:szCs w:val="28"/>
          <w:lang w:val="ro-RO"/>
        </w:rPr>
        <w:tab/>
      </w:r>
      <w:r w:rsidR="00785929" w:rsidRPr="00BE1771">
        <w:rPr>
          <w:rFonts w:ascii="Times New Roman" w:hAnsi="Times New Roman"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sz w:val="28"/>
          <w:szCs w:val="28"/>
          <w:lang w:val="ro-RO"/>
        </w:rPr>
        <w:t>Ion Perju</w:t>
      </w:r>
    </w:p>
    <w:p w:rsidR="00CF4B03" w:rsidRPr="00BE1771" w:rsidRDefault="00CF4B03" w:rsidP="00CF4B03">
      <w:pPr>
        <w:spacing w:after="0"/>
        <w:ind w:left="3600" w:firstLine="720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rPr>
          <w:rFonts w:ascii="Times New Roman" w:hAnsi="Times New Roman"/>
          <w:i/>
          <w:color w:val="FF0000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ab/>
      </w:r>
      <w:r w:rsidRPr="00BE1771">
        <w:rPr>
          <w:rFonts w:ascii="Times New Roman" w:hAnsi="Times New Roman"/>
          <w:sz w:val="28"/>
          <w:szCs w:val="28"/>
          <w:lang w:val="ro-RO"/>
        </w:rPr>
        <w:br w:type="page"/>
      </w:r>
    </w:p>
    <w:p w:rsidR="00CF4B03" w:rsidRPr="00BE1771" w:rsidRDefault="00CF4B03" w:rsidP="00CF4B03">
      <w:pPr>
        <w:spacing w:after="0"/>
        <w:ind w:left="3600" w:firstLine="720"/>
        <w:jc w:val="right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lastRenderedPageBreak/>
        <w:t>Anexa nr. 1</w:t>
      </w:r>
    </w:p>
    <w:p w:rsidR="00CF4B03" w:rsidRPr="00BE1771" w:rsidRDefault="00CF4B03" w:rsidP="00CF4B03">
      <w:pPr>
        <w:spacing w:after="0"/>
        <w:ind w:left="4956"/>
        <w:jc w:val="right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la Hotărîrea Guvernului nr._____________</w:t>
      </w:r>
    </w:p>
    <w:p w:rsidR="00CF4B03" w:rsidRPr="00BE1771" w:rsidRDefault="00CF4B03" w:rsidP="00CF4B03">
      <w:pPr>
        <w:spacing w:after="0"/>
        <w:ind w:left="4248" w:firstLine="708"/>
        <w:jc w:val="right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  din_________________2020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ind w:left="3600" w:firstLine="720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 xml:space="preserve">COMPONENȚA </w:t>
      </w:r>
    </w:p>
    <w:p w:rsidR="00CF4B03" w:rsidRPr="00BE1771" w:rsidRDefault="00E52681" w:rsidP="00CF4B0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Comisiei n</w:t>
      </w:r>
      <w:r w:rsidR="00CF4B03" w:rsidRPr="00BE1771">
        <w:rPr>
          <w:rFonts w:ascii="Times New Roman" w:hAnsi="Times New Roman"/>
          <w:b/>
          <w:sz w:val="28"/>
          <w:szCs w:val="28"/>
          <w:lang w:val="ro-RO"/>
        </w:rPr>
        <w:t>aționale privind schimbările climatice</w:t>
      </w:r>
    </w:p>
    <w:p w:rsidR="00CF4B03" w:rsidRPr="00BE1771" w:rsidRDefault="00CF4B03" w:rsidP="00E52681">
      <w:pPr>
        <w:spacing w:after="0" w:line="360" w:lineRule="auto"/>
        <w:jc w:val="both"/>
        <w:rPr>
          <w:rFonts w:ascii="Times New Roman" w:hAnsi="Times New Roman"/>
          <w:strike/>
          <w:color w:val="FF0000"/>
          <w:sz w:val="28"/>
          <w:szCs w:val="28"/>
          <w:lang w:val="ro-RO"/>
        </w:rPr>
      </w:pPr>
    </w:p>
    <w:p w:rsidR="00CF4B03" w:rsidRPr="00E52681" w:rsidRDefault="00E52681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Viceprim-ministru, M</w:t>
      </w:r>
      <w:r w:rsidR="00CF4B03" w:rsidRPr="00E52681">
        <w:rPr>
          <w:sz w:val="28"/>
          <w:szCs w:val="28"/>
          <w:lang w:val="ro-RO"/>
        </w:rPr>
        <w:t>inistru</w:t>
      </w:r>
      <w:r w:rsidR="00785929" w:rsidRPr="00E52681">
        <w:rPr>
          <w:sz w:val="28"/>
          <w:szCs w:val="28"/>
          <w:lang w:val="ro-RO"/>
        </w:rPr>
        <w:t>l</w:t>
      </w:r>
      <w:r w:rsidR="00CF4B03" w:rsidRPr="00E52681">
        <w:rPr>
          <w:sz w:val="28"/>
          <w:szCs w:val="28"/>
          <w:lang w:val="ro-RO"/>
        </w:rPr>
        <w:t xml:space="preserve"> fina</w:t>
      </w:r>
      <w:r>
        <w:rPr>
          <w:sz w:val="28"/>
          <w:szCs w:val="28"/>
          <w:lang w:val="ro-RO"/>
        </w:rPr>
        <w:t>nțelor, Președinte al Comisiei n</w:t>
      </w:r>
      <w:r w:rsidR="00CF4B03" w:rsidRPr="00E52681">
        <w:rPr>
          <w:sz w:val="28"/>
          <w:szCs w:val="28"/>
          <w:lang w:val="ro-RO"/>
        </w:rPr>
        <w:t>aționale;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Ministrul Agriculturii, Dezv</w:t>
      </w:r>
      <w:r w:rsidR="00E52681">
        <w:rPr>
          <w:sz w:val="28"/>
          <w:szCs w:val="28"/>
          <w:lang w:val="ro-RO"/>
        </w:rPr>
        <w:t>oltării Regionale și Mediului, V</w:t>
      </w:r>
      <w:r w:rsidRPr="00E52681">
        <w:rPr>
          <w:sz w:val="28"/>
          <w:szCs w:val="28"/>
          <w:lang w:val="ro-RO"/>
        </w:rPr>
        <w:t xml:space="preserve">icepreședinte  al Comisiei </w:t>
      </w:r>
      <w:r w:rsidR="00E52681">
        <w:rPr>
          <w:sz w:val="28"/>
          <w:szCs w:val="28"/>
          <w:lang w:val="ro-RO"/>
        </w:rPr>
        <w:t>n</w:t>
      </w:r>
      <w:r w:rsidRPr="00E52681">
        <w:rPr>
          <w:sz w:val="28"/>
          <w:szCs w:val="28"/>
          <w:lang w:val="ro-RO"/>
        </w:rPr>
        <w:t>aționale;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Secretar</w:t>
      </w:r>
      <w:r w:rsidR="00785929" w:rsidRPr="00E52681">
        <w:rPr>
          <w:sz w:val="28"/>
          <w:szCs w:val="28"/>
          <w:lang w:val="ro-RO"/>
        </w:rPr>
        <w:t>ul</w:t>
      </w:r>
      <w:r w:rsidRPr="00E52681">
        <w:rPr>
          <w:sz w:val="28"/>
          <w:szCs w:val="28"/>
          <w:lang w:val="ro-RO"/>
        </w:rPr>
        <w:t xml:space="preserve"> de Stat al Ministerului Agriculturii, Dezvoltării Regionale și Mediului (în domeniul protecției med</w:t>
      </w:r>
      <w:r w:rsidR="00E52681">
        <w:rPr>
          <w:sz w:val="28"/>
          <w:szCs w:val="28"/>
          <w:lang w:val="ro-RO"/>
        </w:rPr>
        <w:t>iului și resurselor naturale), Secretar al Comisiei n</w:t>
      </w:r>
      <w:r w:rsidRPr="00E52681">
        <w:rPr>
          <w:sz w:val="28"/>
          <w:szCs w:val="28"/>
          <w:lang w:val="ro-RO"/>
        </w:rPr>
        <w:t>aționale;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Ministrul Economiei și Infrastructurii, membru;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Ministr</w:t>
      </w:r>
      <w:r w:rsidR="00785929" w:rsidRPr="00E52681">
        <w:rPr>
          <w:sz w:val="28"/>
          <w:szCs w:val="28"/>
          <w:lang w:val="ro-RO"/>
        </w:rPr>
        <w:t>u</w:t>
      </w:r>
      <w:r w:rsidRPr="00E52681">
        <w:rPr>
          <w:sz w:val="28"/>
          <w:szCs w:val="28"/>
          <w:lang w:val="ro-RO"/>
        </w:rPr>
        <w:t>l Sănătății, Muncii și Protecției Sociale, membru;</w:t>
      </w:r>
    </w:p>
    <w:p w:rsidR="00CF4B03" w:rsidRPr="00E52681" w:rsidRDefault="00785929" w:rsidP="00E52681">
      <w:pPr>
        <w:pStyle w:val="ListParagraph"/>
        <w:numPr>
          <w:ilvl w:val="0"/>
          <w:numId w:val="18"/>
        </w:numPr>
        <w:spacing w:after="120" w:line="360" w:lineRule="auto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Ministru</w:t>
      </w:r>
      <w:r w:rsidR="00CF4B03" w:rsidRPr="00E52681">
        <w:rPr>
          <w:sz w:val="28"/>
          <w:szCs w:val="28"/>
          <w:lang w:val="ro-RO"/>
        </w:rPr>
        <w:t>l Educației, Culturii și Cercetării, membru;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Guvernator</w:t>
      </w:r>
      <w:r w:rsidR="00785929" w:rsidRPr="00E52681">
        <w:rPr>
          <w:sz w:val="28"/>
          <w:szCs w:val="28"/>
          <w:lang w:val="ro-RO"/>
        </w:rPr>
        <w:t>ul</w:t>
      </w:r>
      <w:r w:rsidRPr="00E52681">
        <w:rPr>
          <w:sz w:val="28"/>
          <w:szCs w:val="28"/>
          <w:lang w:val="ro-RO"/>
        </w:rPr>
        <w:t xml:space="preserve"> (bașcan) </w:t>
      </w:r>
      <w:r w:rsidR="00785929" w:rsidRPr="00E52681">
        <w:rPr>
          <w:sz w:val="28"/>
          <w:szCs w:val="28"/>
          <w:lang w:val="ro-RO"/>
        </w:rPr>
        <w:t>U</w:t>
      </w:r>
      <w:r w:rsidRPr="00E52681">
        <w:rPr>
          <w:sz w:val="28"/>
          <w:szCs w:val="28"/>
          <w:lang w:val="ro-RO"/>
        </w:rPr>
        <w:t>nității teritoriale autonome Găgăuzia, membru;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Președintel</w:t>
      </w:r>
      <w:r w:rsidR="00785929" w:rsidRPr="00E52681">
        <w:rPr>
          <w:sz w:val="28"/>
          <w:szCs w:val="28"/>
          <w:lang w:val="ro-RO"/>
        </w:rPr>
        <w:t>e</w:t>
      </w:r>
      <w:r w:rsidRPr="00E52681">
        <w:rPr>
          <w:sz w:val="28"/>
          <w:szCs w:val="28"/>
          <w:lang w:val="ro-RO"/>
        </w:rPr>
        <w:t xml:space="preserve"> Congresului Autorităților Locale din Moldova, membru;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Reprezentantul instituțiilor de învățământ superior (desemnat de Consiliul Rectorilor din Republica Moldova), membru;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Doi reprezentanți ai organizațiilor non-guvernamentale de mediu și de promovare și apărare a drepturilor femeilor (desemnați de Consiliul Național pentru Participare), membri;</w:t>
      </w:r>
    </w:p>
    <w:p w:rsidR="00CF4B03" w:rsidRPr="00E52681" w:rsidRDefault="00CF4B03" w:rsidP="00E52681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sz w:val="28"/>
          <w:szCs w:val="28"/>
          <w:lang w:val="ro-RO"/>
        </w:rPr>
      </w:pPr>
      <w:r w:rsidRPr="00E52681">
        <w:rPr>
          <w:sz w:val="28"/>
          <w:szCs w:val="28"/>
          <w:lang w:val="ro-RO"/>
        </w:rPr>
        <w:t>Doi reprezentanți ai sectorului privat (desemnați de Camera de Comerț și Industrie a Republicii Moldova), membri.</w:t>
      </w:r>
    </w:p>
    <w:p w:rsidR="00CF4B03" w:rsidRPr="00BE1771" w:rsidRDefault="00CF4B03" w:rsidP="00E5268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85929" w:rsidRPr="00BE1771" w:rsidRDefault="00785929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85929" w:rsidRPr="00BE1771" w:rsidRDefault="00785929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85929" w:rsidRPr="00BE1771" w:rsidRDefault="00785929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85929" w:rsidRPr="00BE1771" w:rsidRDefault="00785929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785929">
      <w:pPr>
        <w:spacing w:after="0"/>
        <w:ind w:left="5652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lastRenderedPageBreak/>
        <w:t>Anexa nr. 2</w:t>
      </w:r>
    </w:p>
    <w:p w:rsidR="00785929" w:rsidRPr="00BE1771" w:rsidRDefault="00CF4B03" w:rsidP="00785929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la Hotărîrea Guvernului </w:t>
      </w:r>
    </w:p>
    <w:p w:rsidR="00CF4B03" w:rsidRPr="00BE1771" w:rsidRDefault="00CF4B03" w:rsidP="00785929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nr.___din____</w:t>
      </w:r>
      <w:r w:rsidR="00785929" w:rsidRPr="00BE1771">
        <w:rPr>
          <w:rFonts w:ascii="Times New Roman" w:hAnsi="Times New Roman"/>
          <w:sz w:val="28"/>
          <w:szCs w:val="28"/>
          <w:lang w:val="ro-RO"/>
        </w:rPr>
        <w:t>_</w:t>
      </w:r>
      <w:r w:rsidRPr="00BE1771">
        <w:rPr>
          <w:rFonts w:ascii="Times New Roman" w:hAnsi="Times New Roman"/>
          <w:sz w:val="28"/>
          <w:szCs w:val="28"/>
          <w:lang w:val="ro-RO"/>
        </w:rPr>
        <w:t>__2020</w:t>
      </w:r>
    </w:p>
    <w:p w:rsidR="00CF4B03" w:rsidRPr="00BE1771" w:rsidRDefault="00CF4B03" w:rsidP="00CF4B03">
      <w:pPr>
        <w:spacing w:after="0"/>
        <w:ind w:left="3600"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REGULAMENTUL</w:t>
      </w:r>
    </w:p>
    <w:p w:rsidR="00CF4B03" w:rsidRPr="00BE1771" w:rsidRDefault="00CF4B03" w:rsidP="00CF4B03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cu privire la organizarea și funcționarea Comisiei naționale privind schimbările climatice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numPr>
          <w:ilvl w:val="0"/>
          <w:numId w:val="1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DISPOZIȚII GENERALE</w:t>
      </w:r>
    </w:p>
    <w:p w:rsidR="00CF4B03" w:rsidRPr="00BE1771" w:rsidRDefault="00CF4B03" w:rsidP="00CF4B03">
      <w:pPr>
        <w:tabs>
          <w:tab w:val="left" w:pos="1134"/>
        </w:tabs>
        <w:spacing w:after="0"/>
        <w:ind w:left="1080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Prezentul Regulament stabilește </w:t>
      </w:r>
      <w:r w:rsidRPr="00BE177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statutul juridic, 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modul de organizare și funcționare a Comisiei naționale privind schimbările climatice (în continuare – </w:t>
      </w:r>
      <w:r w:rsidRPr="00BE1771">
        <w:rPr>
          <w:rFonts w:ascii="Times New Roman" w:hAnsi="Times New Roman"/>
          <w:i/>
          <w:sz w:val="28"/>
          <w:szCs w:val="28"/>
          <w:lang w:val="ro-RO"/>
        </w:rPr>
        <w:t>Comisia națională</w:t>
      </w:r>
      <w:r w:rsidRPr="00BE1771">
        <w:rPr>
          <w:rFonts w:ascii="Times New Roman" w:hAnsi="Times New Roman"/>
          <w:sz w:val="28"/>
          <w:szCs w:val="28"/>
          <w:lang w:val="ro-RO"/>
        </w:rPr>
        <w:t>).</w:t>
      </w: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Comisia națională este un organ interinstituțional, fără personalitate juridică, constituit în scopul coordonării şi promovării măsurilor și acțiunilor necesare aplicării unitare pe teritoriul Republicii Moldova a prevederilor Convenției-cadru a Organizației Națiunilor Unite cu privire la schimbarea climei (în continuare – CONUSC) și Acordului de la Paris la CONUSC</w:t>
      </w:r>
      <w:r w:rsidRPr="00BE1771">
        <w:rPr>
          <w:rFonts w:ascii="Times New Roman" w:hAnsi="Times New Roman"/>
          <w:bCs/>
          <w:color w:val="000000"/>
          <w:sz w:val="28"/>
          <w:szCs w:val="28"/>
          <w:lang w:val="ro-RO"/>
        </w:rPr>
        <w:t>.</w:t>
      </w: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Comisia națională asigură cadrul instituțional de coordonare în domeniul monitorizării, raportării și verificării, precum și a facilitării integrării aspectelor privind schimbarea climei în programele și planurile naționale și sectoriale.</w:t>
      </w: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În activitatea sa Comisia națională se conduce de Constituția și legile Republicii Moldova, hotăr</w:t>
      </w:r>
      <w:r w:rsidR="00DD4748" w:rsidRPr="00BE1771">
        <w:rPr>
          <w:rFonts w:ascii="Times New Roman" w:hAnsi="Times New Roman"/>
          <w:sz w:val="28"/>
          <w:szCs w:val="28"/>
          <w:lang w:val="ro-RO"/>
        </w:rPr>
        <w:t>î</w:t>
      </w:r>
      <w:r w:rsidRPr="00BE1771">
        <w:rPr>
          <w:rFonts w:ascii="Times New Roman" w:hAnsi="Times New Roman"/>
          <w:sz w:val="28"/>
          <w:szCs w:val="28"/>
          <w:lang w:val="ro-RO"/>
        </w:rPr>
        <w:t>rile Parlamentului, decretele Președintelui Republicii Moldova, actele normative ale Guvernului și ale Ministerului Agriculturii, Dezvoltării Regionale și Mediului, de prezentul Regulament și de alte acte normative.</w:t>
      </w:r>
    </w:p>
    <w:p w:rsidR="00CF4B03" w:rsidRPr="00BE1771" w:rsidRDefault="00CF4B03" w:rsidP="00CF4B03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  <w:lang w:val="ro-RO"/>
        </w:rPr>
      </w:pPr>
      <w:r w:rsidRPr="00BE1771">
        <w:rPr>
          <w:b/>
          <w:sz w:val="28"/>
          <w:szCs w:val="28"/>
          <w:lang w:val="ro-RO"/>
        </w:rPr>
        <w:t>COMPONENȚA COMISIEI NAȚIONALE</w:t>
      </w:r>
    </w:p>
    <w:p w:rsidR="00CF4B03" w:rsidRPr="00BE1771" w:rsidRDefault="00CF4B03" w:rsidP="00CF4B0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Comisia națională este constituită din reprezentanți ai autorităților administrației publice centrale și locale, instituțiilor de învățămînt și științifice, organizațiilor neguvernamentale și sectorului privat.</w:t>
      </w: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Componența nominală a Comisiei naționale se aprobă de Guvern. </w:t>
      </w:r>
    </w:p>
    <w:p w:rsidR="00CF4B03" w:rsidRPr="00BE1771" w:rsidRDefault="00CF4B03" w:rsidP="00CF4B03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Membrii Comisiei naționale își exercită funcțiile fără a fi remunerați.</w:t>
      </w:r>
    </w:p>
    <w:p w:rsidR="00CF4B03" w:rsidRPr="00BE1771" w:rsidRDefault="00CF4B03" w:rsidP="00CF4B03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highlight w:val="green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ro-RO"/>
        </w:rPr>
      </w:pPr>
      <w:r w:rsidRPr="00BE1771">
        <w:rPr>
          <w:b/>
          <w:sz w:val="28"/>
          <w:szCs w:val="28"/>
          <w:lang w:val="ro-RO"/>
        </w:rPr>
        <w:t>OBIECTIVELE ȘI</w:t>
      </w:r>
      <w:r w:rsidRPr="00BE1771">
        <w:rPr>
          <w:b/>
          <w:color w:val="FF0000"/>
          <w:sz w:val="28"/>
          <w:szCs w:val="28"/>
          <w:lang w:val="ro-RO"/>
        </w:rPr>
        <w:t xml:space="preserve"> </w:t>
      </w:r>
      <w:r w:rsidRPr="00BE1771">
        <w:rPr>
          <w:b/>
          <w:sz w:val="28"/>
          <w:szCs w:val="28"/>
          <w:lang w:val="ro-RO"/>
        </w:rPr>
        <w:t>ATRIBUȚIILE COMISIEI NAȚIONALE</w:t>
      </w:r>
    </w:p>
    <w:p w:rsidR="00CF4B03" w:rsidRPr="00BE1771" w:rsidRDefault="00CF4B03" w:rsidP="00CF4B03">
      <w:pPr>
        <w:pStyle w:val="ListParagraph"/>
        <w:tabs>
          <w:tab w:val="left" w:pos="1134"/>
        </w:tabs>
        <w:spacing w:line="276" w:lineRule="auto"/>
        <w:ind w:left="1080"/>
        <w:rPr>
          <w:b/>
          <w:sz w:val="28"/>
          <w:szCs w:val="28"/>
          <w:lang w:val="ro-RO"/>
        </w:rPr>
      </w:pPr>
    </w:p>
    <w:p w:rsidR="00CF4B03" w:rsidRDefault="00CF4B03" w:rsidP="00CF4B03">
      <w:pPr>
        <w:pStyle w:val="ListParagraph"/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Comisi</w:t>
      </w:r>
      <w:r w:rsidR="00BE1771">
        <w:rPr>
          <w:sz w:val="28"/>
          <w:szCs w:val="28"/>
          <w:lang w:val="ro-RO"/>
        </w:rPr>
        <w:t>a</w:t>
      </w:r>
      <w:r w:rsidRPr="00BE1771">
        <w:rPr>
          <w:sz w:val="28"/>
          <w:szCs w:val="28"/>
          <w:lang w:val="ro-RO"/>
        </w:rPr>
        <w:t xml:space="preserve"> națională </w:t>
      </w:r>
      <w:r w:rsidR="00885480">
        <w:rPr>
          <w:sz w:val="28"/>
          <w:szCs w:val="28"/>
          <w:lang w:val="ro-RO"/>
        </w:rPr>
        <w:t xml:space="preserve">are ca obiectiv </w:t>
      </w:r>
      <w:r w:rsidRPr="00BE1771">
        <w:rPr>
          <w:sz w:val="28"/>
          <w:szCs w:val="28"/>
          <w:lang w:val="ro-RO"/>
        </w:rPr>
        <w:t>coordon</w:t>
      </w:r>
      <w:r w:rsidR="00885480">
        <w:rPr>
          <w:sz w:val="28"/>
          <w:szCs w:val="28"/>
          <w:lang w:val="ro-RO"/>
        </w:rPr>
        <w:t>area</w:t>
      </w:r>
      <w:r w:rsidRPr="00BE1771">
        <w:rPr>
          <w:sz w:val="28"/>
          <w:szCs w:val="28"/>
          <w:lang w:val="ro-RO"/>
        </w:rPr>
        <w:t>, la nivel național</w:t>
      </w:r>
      <w:r w:rsidR="00B3541E">
        <w:rPr>
          <w:sz w:val="28"/>
          <w:szCs w:val="28"/>
          <w:lang w:val="ro-RO"/>
        </w:rPr>
        <w:t>,</w:t>
      </w:r>
      <w:r w:rsidRPr="00BE1771">
        <w:rPr>
          <w:sz w:val="28"/>
          <w:szCs w:val="28"/>
          <w:lang w:val="ro-RO"/>
        </w:rPr>
        <w:t xml:space="preserve"> </w:t>
      </w:r>
      <w:r w:rsidR="00885480">
        <w:rPr>
          <w:sz w:val="28"/>
          <w:szCs w:val="28"/>
          <w:lang w:val="ro-RO"/>
        </w:rPr>
        <w:t xml:space="preserve">a </w:t>
      </w:r>
      <w:r w:rsidRPr="00BE1771">
        <w:rPr>
          <w:sz w:val="28"/>
          <w:szCs w:val="28"/>
          <w:lang w:val="ro-RO"/>
        </w:rPr>
        <w:t>procesul</w:t>
      </w:r>
      <w:r w:rsidR="00885480">
        <w:rPr>
          <w:sz w:val="28"/>
          <w:szCs w:val="28"/>
          <w:lang w:val="ro-RO"/>
        </w:rPr>
        <w:t>ui</w:t>
      </w:r>
      <w:r w:rsidRPr="00BE1771">
        <w:rPr>
          <w:sz w:val="28"/>
          <w:szCs w:val="28"/>
          <w:lang w:val="ro-RO"/>
        </w:rPr>
        <w:t xml:space="preserve"> de implementare a prevederilor CONUSC și a altor tratate internaționale din domeniul schimbărilor climatice la care Republica Moldova este parte, rapoartelor naționale în </w:t>
      </w:r>
      <w:r w:rsidRPr="00BE1771">
        <w:rPr>
          <w:sz w:val="28"/>
          <w:szCs w:val="28"/>
          <w:lang w:val="ro-RO"/>
        </w:rPr>
        <w:lastRenderedPageBreak/>
        <w:t>domeniul schimbărilor climatice, precum și asigur</w:t>
      </w:r>
      <w:r w:rsidR="00885480">
        <w:rPr>
          <w:sz w:val="28"/>
          <w:szCs w:val="28"/>
          <w:lang w:val="ro-RO"/>
        </w:rPr>
        <w:t>area</w:t>
      </w:r>
      <w:r w:rsidRPr="00BE1771">
        <w:rPr>
          <w:sz w:val="28"/>
          <w:szCs w:val="28"/>
          <w:lang w:val="ro-RO"/>
        </w:rPr>
        <w:t xml:space="preserve"> realiz</w:t>
      </w:r>
      <w:r w:rsidR="00885480">
        <w:rPr>
          <w:sz w:val="28"/>
          <w:szCs w:val="28"/>
          <w:lang w:val="ro-RO"/>
        </w:rPr>
        <w:t>ării</w:t>
      </w:r>
      <w:r w:rsidRPr="00BE1771">
        <w:rPr>
          <w:sz w:val="28"/>
          <w:szCs w:val="28"/>
          <w:lang w:val="ro-RO"/>
        </w:rPr>
        <w:t xml:space="preserve"> atribuțiilor și obiectivelor</w:t>
      </w:r>
      <w:r w:rsidR="00B3541E">
        <w:rPr>
          <w:sz w:val="28"/>
          <w:szCs w:val="28"/>
          <w:lang w:val="ro-RO"/>
        </w:rPr>
        <w:t>,</w:t>
      </w:r>
      <w:r w:rsidRPr="00BE1771">
        <w:rPr>
          <w:sz w:val="28"/>
          <w:szCs w:val="28"/>
          <w:lang w:val="ro-RO"/>
        </w:rPr>
        <w:t xml:space="preserve"> în limitele competenței, stabilite prin prezentul Regulament.</w:t>
      </w:r>
    </w:p>
    <w:p w:rsidR="00AC2A9B" w:rsidRPr="00BE1771" w:rsidRDefault="00AC2A9B" w:rsidP="00AC2A9B">
      <w:pPr>
        <w:pStyle w:val="ListParagraph"/>
        <w:tabs>
          <w:tab w:val="left" w:pos="284"/>
          <w:tab w:val="left" w:pos="1134"/>
        </w:tabs>
        <w:spacing w:line="276" w:lineRule="auto"/>
        <w:ind w:left="426"/>
        <w:jc w:val="both"/>
        <w:rPr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Comisia națională are următoarele atribuții:</w:t>
      </w:r>
    </w:p>
    <w:p w:rsidR="00CF4B03" w:rsidRPr="00BE1771" w:rsidRDefault="00CF4B03" w:rsidP="00B177CA">
      <w:pPr>
        <w:pStyle w:val="ListParagraph"/>
        <w:numPr>
          <w:ilvl w:val="0"/>
          <w:numId w:val="16"/>
        </w:numPr>
        <w:tabs>
          <w:tab w:val="left" w:pos="284"/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promovează și coordonează instrumentele de implementare a politicii în domeniul schimbărilor climatice în Republica Moldova;</w:t>
      </w:r>
    </w:p>
    <w:p w:rsidR="00CF4B03" w:rsidRPr="00B177CA" w:rsidRDefault="00DF459D" w:rsidP="00B177CA">
      <w:pPr>
        <w:pStyle w:val="ListParagraph"/>
        <w:numPr>
          <w:ilvl w:val="0"/>
          <w:numId w:val="16"/>
        </w:numPr>
        <w:tabs>
          <w:tab w:val="left" w:pos="284"/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coordonează</w:t>
      </w:r>
      <w:r w:rsidR="00CF4B03" w:rsidRPr="00B177C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integrarea </w:t>
      </w:r>
      <w:r w:rsidR="00CF4B03" w:rsidRPr="00B177CA">
        <w:rPr>
          <w:sz w:val="28"/>
          <w:szCs w:val="28"/>
          <w:lang w:val="ro-RO"/>
        </w:rPr>
        <w:t xml:space="preserve">aspectelor de </w:t>
      </w:r>
      <w:r w:rsidR="0031470F">
        <w:rPr>
          <w:sz w:val="28"/>
          <w:szCs w:val="28"/>
          <w:lang w:val="ro-RO"/>
        </w:rPr>
        <w:t xml:space="preserve">atenuare și </w:t>
      </w:r>
      <w:r w:rsidR="00CF4B03" w:rsidRPr="00B177CA">
        <w:rPr>
          <w:sz w:val="28"/>
          <w:szCs w:val="28"/>
          <w:lang w:val="ro-RO"/>
        </w:rPr>
        <w:t>adaptare la schimbările climatice în documentele de politici naționale și sectoriale;</w:t>
      </w:r>
    </w:p>
    <w:p w:rsidR="00CF4B03" w:rsidRPr="000B072A" w:rsidRDefault="00CF4B03" w:rsidP="00B177CA">
      <w:pPr>
        <w:pStyle w:val="ListParagraph"/>
        <w:numPr>
          <w:ilvl w:val="0"/>
          <w:numId w:val="16"/>
        </w:numPr>
        <w:tabs>
          <w:tab w:val="left" w:pos="284"/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6A4BE9">
        <w:rPr>
          <w:sz w:val="28"/>
          <w:szCs w:val="28"/>
          <w:lang w:val="ro-RO"/>
        </w:rPr>
        <w:t>examinează</w:t>
      </w:r>
      <w:r w:rsidRPr="000B072A">
        <w:rPr>
          <w:sz w:val="28"/>
          <w:szCs w:val="28"/>
          <w:lang w:val="ro-RO"/>
        </w:rPr>
        <w:t xml:space="preserve"> și aprobă rapoartele privind </w:t>
      </w:r>
      <w:r w:rsidR="000B072A" w:rsidRPr="000B072A">
        <w:rPr>
          <w:sz w:val="28"/>
          <w:szCs w:val="28"/>
          <w:lang w:val="ro-RO"/>
        </w:rPr>
        <w:t>implementarea</w:t>
      </w:r>
      <w:r w:rsidRPr="000B072A">
        <w:rPr>
          <w:sz w:val="28"/>
          <w:szCs w:val="28"/>
          <w:lang w:val="ro-RO"/>
        </w:rPr>
        <w:t xml:space="preserve"> strategiilor în domeniul schimbărilor climatice;</w:t>
      </w:r>
    </w:p>
    <w:p w:rsidR="00CF4B03" w:rsidRPr="00AC2A9B" w:rsidRDefault="00CF4B03" w:rsidP="00AC2A9B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examinează și </w:t>
      </w:r>
      <w:r w:rsidR="007818AC" w:rsidRPr="006A4BE9">
        <w:rPr>
          <w:sz w:val="28"/>
          <w:szCs w:val="28"/>
          <w:lang w:val="ro-RO"/>
        </w:rPr>
        <w:t>avizează</w:t>
      </w:r>
      <w:r w:rsidR="007818AC">
        <w:rPr>
          <w:sz w:val="28"/>
          <w:szCs w:val="28"/>
          <w:lang w:val="ro-RO"/>
        </w:rPr>
        <w:t xml:space="preserve"> </w:t>
      </w:r>
      <w:r w:rsidRPr="00BE1771">
        <w:rPr>
          <w:sz w:val="28"/>
          <w:szCs w:val="28"/>
          <w:lang w:val="ro-RO"/>
        </w:rPr>
        <w:t>metodologiile, manualele operaționale, ghidurile și criteriile de eligibilitate a proiectelor privind adaptarea la schimbările climatice și atenuarea fenomenului schimbărilor climatice;</w:t>
      </w:r>
    </w:p>
    <w:p w:rsidR="00B177CA" w:rsidRDefault="00CF4B03" w:rsidP="00B177CA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177CA">
        <w:rPr>
          <w:sz w:val="28"/>
          <w:szCs w:val="28"/>
          <w:lang w:val="ro-RO"/>
        </w:rPr>
        <w:t>monitorizează implementarea proiectelor și programelor în domeniul schimbărilor climatice la nivel național și sectorial în contextul dezvoltării durabile a țării;</w:t>
      </w:r>
      <w:r w:rsidR="00B177CA" w:rsidRPr="00B177CA">
        <w:rPr>
          <w:sz w:val="28"/>
          <w:szCs w:val="28"/>
          <w:lang w:val="ro-RO"/>
        </w:rPr>
        <w:t xml:space="preserve"> </w:t>
      </w:r>
    </w:p>
    <w:p w:rsidR="00B177CA" w:rsidRDefault="00CF4B03" w:rsidP="00B177CA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177CA">
        <w:rPr>
          <w:sz w:val="28"/>
          <w:szCs w:val="28"/>
          <w:lang w:val="ro-RO"/>
        </w:rPr>
        <w:t>monitorizează implementarea planurilor naționale și sectoriale de adaptare la schimbările climatice;</w:t>
      </w:r>
      <w:r w:rsidR="00B177CA" w:rsidRPr="00B177CA">
        <w:rPr>
          <w:sz w:val="28"/>
          <w:szCs w:val="28"/>
          <w:lang w:val="ro-RO"/>
        </w:rPr>
        <w:t xml:space="preserve"> </w:t>
      </w:r>
    </w:p>
    <w:p w:rsidR="00CB3256" w:rsidRDefault="00CF4B03" w:rsidP="00CB3256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asigură transparența în procesul de selectare și promovare</w:t>
      </w:r>
      <w:r w:rsidRPr="00BE1771">
        <w:rPr>
          <w:color w:val="FF0000"/>
          <w:sz w:val="28"/>
          <w:szCs w:val="28"/>
          <w:lang w:val="ro-RO"/>
        </w:rPr>
        <w:t xml:space="preserve"> </w:t>
      </w:r>
      <w:r w:rsidRPr="00BE1771">
        <w:rPr>
          <w:sz w:val="28"/>
          <w:szCs w:val="28"/>
          <w:lang w:val="ro-RO"/>
        </w:rPr>
        <w:t>a proiectelor și programelor din domeniul schimbărilor climatice din sectorul public, privat și cel al societății civile</w:t>
      </w:r>
      <w:r w:rsidR="00CB3256">
        <w:rPr>
          <w:sz w:val="28"/>
          <w:szCs w:val="28"/>
          <w:lang w:val="ro-RO"/>
        </w:rPr>
        <w:t>;</w:t>
      </w:r>
      <w:r w:rsidR="00CB3256" w:rsidRPr="00CB3256">
        <w:rPr>
          <w:sz w:val="28"/>
          <w:szCs w:val="28"/>
          <w:lang w:val="ro-RO"/>
        </w:rPr>
        <w:t xml:space="preserve"> </w:t>
      </w:r>
    </w:p>
    <w:p w:rsidR="00CF4B03" w:rsidRPr="00CB3256" w:rsidRDefault="00CB3256" w:rsidP="00CB3256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177CA">
        <w:rPr>
          <w:sz w:val="28"/>
          <w:szCs w:val="28"/>
          <w:lang w:val="ro-RO"/>
        </w:rPr>
        <w:t>examinează  proiecte și programe în domeniul schimbărilor climatice și recomandă  finanțarea acestora de către partenerii de dezvoltare și fond</w:t>
      </w:r>
      <w:r>
        <w:rPr>
          <w:sz w:val="28"/>
          <w:szCs w:val="28"/>
          <w:lang w:val="ro-RO"/>
        </w:rPr>
        <w:t>urile internaționale în domeniu</w:t>
      </w:r>
      <w:r w:rsidR="00AC2A9B">
        <w:rPr>
          <w:sz w:val="28"/>
          <w:szCs w:val="28"/>
          <w:lang w:val="ro-RO"/>
        </w:rPr>
        <w:t>, în conformitate cu prioritățile naționale și sectoriale de dezvoltare durabilă</w:t>
      </w:r>
      <w:r>
        <w:rPr>
          <w:sz w:val="28"/>
          <w:szCs w:val="28"/>
          <w:lang w:val="ro-RO"/>
        </w:rPr>
        <w:t xml:space="preserve">; </w:t>
      </w:r>
    </w:p>
    <w:p w:rsidR="00CF4B03" w:rsidRPr="00BE1771" w:rsidRDefault="00CF4B03" w:rsidP="00B177CA">
      <w:pPr>
        <w:pStyle w:val="ListParagraph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facilitează procesul de colaborare internațională în </w:t>
      </w:r>
      <w:r w:rsidR="00CB3256">
        <w:rPr>
          <w:sz w:val="28"/>
          <w:szCs w:val="28"/>
          <w:lang w:val="ro-RO"/>
        </w:rPr>
        <w:t>domeniul schimbărilor climatice;</w:t>
      </w:r>
    </w:p>
    <w:p w:rsidR="00CF4B03" w:rsidRPr="00B177CA" w:rsidRDefault="00B177CA" w:rsidP="00B177CA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CF4B03" w:rsidRPr="00B177CA">
        <w:rPr>
          <w:sz w:val="28"/>
          <w:szCs w:val="28"/>
          <w:lang w:val="ro-RO"/>
        </w:rPr>
        <w:t>oordonează rapoartel</w:t>
      </w:r>
      <w:r w:rsidR="00CA1073">
        <w:rPr>
          <w:sz w:val="28"/>
          <w:szCs w:val="28"/>
          <w:lang w:val="ro-RO"/>
        </w:rPr>
        <w:t>e</w:t>
      </w:r>
      <w:r w:rsidR="00CF4B03" w:rsidRPr="00B177CA">
        <w:rPr>
          <w:sz w:val="28"/>
          <w:szCs w:val="28"/>
          <w:lang w:val="ro-RO"/>
        </w:rPr>
        <w:t xml:space="preserve"> ce țin de implementarea prevederilor tratatelor internaționale din domeniul de referință la care Republica Moldova este parte;</w:t>
      </w:r>
    </w:p>
    <w:p w:rsidR="00CF4B03" w:rsidRPr="00BE1771" w:rsidRDefault="00A916A4" w:rsidP="00B177CA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CF4B03" w:rsidRPr="00BE1771">
        <w:rPr>
          <w:sz w:val="28"/>
          <w:szCs w:val="28"/>
          <w:lang w:val="ro-RO"/>
        </w:rPr>
        <w:t>reează Comitete tehnice din experți în domeniu, care asistă Comisia în exercitarea atribuțiilor sale, în limita competenței;</w:t>
      </w:r>
    </w:p>
    <w:p w:rsidR="00CF4B03" w:rsidRPr="00BE1771" w:rsidRDefault="00A916A4" w:rsidP="00B177CA">
      <w:pPr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>labor</w:t>
      </w:r>
      <w:r>
        <w:rPr>
          <w:rFonts w:ascii="Times New Roman" w:hAnsi="Times New Roman"/>
          <w:sz w:val="28"/>
          <w:szCs w:val="28"/>
          <w:lang w:val="ro-RO"/>
        </w:rPr>
        <w:t>ează,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 xml:space="preserve"> în scopul prevenirii și depășirii efectelor negative legate de schimbările climatice, propuneri și recomandări care urmează a fi incluse în strategiile și programele în domeniul respectiv;</w:t>
      </w:r>
    </w:p>
    <w:p w:rsidR="00CF4B03" w:rsidRPr="00BE1771" w:rsidRDefault="00A916A4" w:rsidP="00B177CA">
      <w:pPr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>valu</w:t>
      </w:r>
      <w:r>
        <w:rPr>
          <w:rFonts w:ascii="Times New Roman" w:hAnsi="Times New Roman"/>
          <w:sz w:val="28"/>
          <w:szCs w:val="28"/>
          <w:lang w:val="ro-RO"/>
        </w:rPr>
        <w:t>ează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 xml:space="preserve"> rezultatel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 xml:space="preserve"> implementării recomandări</w:t>
      </w:r>
      <w:r w:rsidR="004E7288">
        <w:rPr>
          <w:rFonts w:ascii="Times New Roman" w:hAnsi="Times New Roman"/>
          <w:sz w:val="28"/>
          <w:szCs w:val="28"/>
          <w:lang w:val="ro-RO"/>
        </w:rPr>
        <w:t>lor Comisiei naționale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 xml:space="preserve"> și înaint</w:t>
      </w:r>
      <w:r>
        <w:rPr>
          <w:rFonts w:ascii="Times New Roman" w:hAnsi="Times New Roman"/>
          <w:sz w:val="28"/>
          <w:szCs w:val="28"/>
          <w:lang w:val="ro-RO"/>
        </w:rPr>
        <w:t>ează</w:t>
      </w:r>
      <w:r w:rsidR="00CF4B03" w:rsidRPr="00BE1771">
        <w:rPr>
          <w:rFonts w:ascii="Times New Roman" w:hAnsi="Times New Roman"/>
          <w:sz w:val="28"/>
          <w:szCs w:val="28"/>
          <w:lang w:val="ro-RO"/>
        </w:rPr>
        <w:t xml:space="preserve"> propuneri de îmbunătățire a politicilor guvernamentale în domeniul schimbărilor climatice în conformitate cu angajamentele asumate în cadrul Acordului de Asociere dintre Republica Moldova și Uniunea Europeană;</w:t>
      </w:r>
    </w:p>
    <w:p w:rsidR="00AC2A9B" w:rsidRPr="00AC2A9B" w:rsidRDefault="00CF4B03" w:rsidP="00AC2A9B">
      <w:pPr>
        <w:pStyle w:val="ListParagraph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informează  publicul despre activitatea Comisiei naționale.</w:t>
      </w:r>
    </w:p>
    <w:p w:rsidR="00AC2A9B" w:rsidRPr="00BE1771" w:rsidRDefault="00AC2A9B" w:rsidP="00CF4B03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ro-RO"/>
        </w:rPr>
      </w:pPr>
      <w:r w:rsidRPr="00BE1771">
        <w:rPr>
          <w:b/>
          <w:sz w:val="28"/>
          <w:szCs w:val="28"/>
          <w:lang w:val="ro-RO"/>
        </w:rPr>
        <w:lastRenderedPageBreak/>
        <w:t xml:space="preserve">DREPTURILE COMISIEI NAȚIONALE </w:t>
      </w:r>
    </w:p>
    <w:p w:rsidR="00CF4B03" w:rsidRPr="00BE1771" w:rsidRDefault="00CF4B03" w:rsidP="00CF4B03">
      <w:pPr>
        <w:tabs>
          <w:tab w:val="left" w:pos="1134"/>
        </w:tabs>
        <w:spacing w:after="0"/>
        <w:ind w:firstLine="720"/>
        <w:jc w:val="center"/>
        <w:rPr>
          <w:rFonts w:ascii="Times New Roman" w:hAnsi="Times New Roman"/>
          <w:b/>
          <w:strike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trike/>
          <w:sz w:val="28"/>
          <w:szCs w:val="28"/>
          <w:lang w:val="ro-RO"/>
        </w:rPr>
        <w:t xml:space="preserve"> </w:t>
      </w:r>
    </w:p>
    <w:p w:rsidR="00CF4B03" w:rsidRPr="00BE1771" w:rsidRDefault="00AC2A9B" w:rsidP="00CF4B03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F4B03" w:rsidRPr="00BE1771">
        <w:rPr>
          <w:sz w:val="28"/>
          <w:szCs w:val="28"/>
          <w:lang w:val="ro-RO"/>
        </w:rPr>
        <w:t>Comisia națională are următoarele drepturi:</w:t>
      </w:r>
    </w:p>
    <w:p w:rsidR="00CF4B03" w:rsidRPr="00BE1771" w:rsidRDefault="00CF4B03" w:rsidP="00CF4B03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să antreneze în activitatea sa specialiști din autoritățile administrației publice centrale și locale, instituțiilor sectorului public și privat, precum și experți independenți;</w:t>
      </w:r>
    </w:p>
    <w:p w:rsidR="00CF4B03" w:rsidRPr="00BE1771" w:rsidRDefault="00CF4B03" w:rsidP="00CF4B03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să adopte decizii în problemele </w:t>
      </w:r>
      <w:r w:rsidR="00E01A50">
        <w:rPr>
          <w:rFonts w:ascii="Times New Roman" w:hAnsi="Times New Roman"/>
          <w:sz w:val="28"/>
          <w:szCs w:val="28"/>
          <w:lang w:val="ro-RO"/>
        </w:rPr>
        <w:t>ce țin de schimbările climatice</w:t>
      </w:r>
      <w:r w:rsidRPr="00BE1771">
        <w:rPr>
          <w:rFonts w:ascii="Times New Roman" w:hAnsi="Times New Roman"/>
          <w:sz w:val="28"/>
          <w:szCs w:val="28"/>
          <w:lang w:val="ro-RO"/>
        </w:rPr>
        <w:t>;</w:t>
      </w:r>
    </w:p>
    <w:p w:rsidR="00CF4B03" w:rsidRPr="00BE1771" w:rsidRDefault="00CF4B03" w:rsidP="00CF4B03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să solicite autorităților administrației publice centrale și locale informațiile privind evoluția planificării și implementării activităților în domeniul schimbărilor climatice;  </w:t>
      </w:r>
    </w:p>
    <w:p w:rsidR="00CF4B03" w:rsidRPr="00BE1771" w:rsidRDefault="00CF4B03" w:rsidP="00CF4B03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să solicite rapoarte privind implementarea măsurilor de atenuare și adaptare la schimbările climatice</w:t>
      </w:r>
      <w:r w:rsidR="00DC5572">
        <w:rPr>
          <w:rFonts w:ascii="Times New Roman" w:hAnsi="Times New Roman"/>
          <w:sz w:val="28"/>
          <w:szCs w:val="28"/>
          <w:lang w:val="ro-RO"/>
        </w:rPr>
        <w:t xml:space="preserve"> în baza proiectelor</w:t>
      </w:r>
      <w:r w:rsidRPr="00BE1771">
        <w:rPr>
          <w:rFonts w:ascii="Times New Roman" w:hAnsi="Times New Roman"/>
          <w:sz w:val="28"/>
          <w:szCs w:val="28"/>
          <w:lang w:val="ro-RO"/>
        </w:rPr>
        <w:t xml:space="preserve"> implementate pe teritoriul Republicii Moldova în sc</w:t>
      </w:r>
      <w:r w:rsidR="00CD40F4">
        <w:rPr>
          <w:rFonts w:ascii="Times New Roman" w:hAnsi="Times New Roman"/>
          <w:sz w:val="28"/>
          <w:szCs w:val="28"/>
          <w:lang w:val="ro-RO"/>
        </w:rPr>
        <w:t>opul monitorizării progresului î</w:t>
      </w:r>
      <w:r w:rsidRPr="00BE1771">
        <w:rPr>
          <w:rFonts w:ascii="Times New Roman" w:hAnsi="Times New Roman"/>
          <w:sz w:val="28"/>
          <w:szCs w:val="28"/>
          <w:lang w:val="ro-RO"/>
        </w:rPr>
        <w:t>n domeniul adaptării și atenuării efectelor schimbărilor climatice;</w:t>
      </w:r>
    </w:p>
    <w:p w:rsidR="00CF4B03" w:rsidRPr="00BE1771" w:rsidRDefault="00CF4B03" w:rsidP="00CF4B03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 să stabilească relații de colaborare cu structuri și organisme internațional</w:t>
      </w:r>
      <w:r w:rsidR="003A61DA">
        <w:rPr>
          <w:rFonts w:ascii="Times New Roman" w:hAnsi="Times New Roman"/>
          <w:sz w:val="28"/>
          <w:szCs w:val="28"/>
          <w:lang w:val="ro-RO"/>
        </w:rPr>
        <w:t>e în domeniul de competență.</w:t>
      </w:r>
    </w:p>
    <w:p w:rsidR="00CF4B03" w:rsidRPr="00BE1771" w:rsidRDefault="00CF4B03" w:rsidP="00CF4B03">
      <w:pPr>
        <w:shd w:val="clear" w:color="auto" w:fill="FFFFFF" w:themeFill="background1"/>
        <w:tabs>
          <w:tab w:val="left" w:pos="1134"/>
        </w:tabs>
        <w:spacing w:after="0"/>
        <w:jc w:val="center"/>
        <w:rPr>
          <w:rFonts w:ascii="Times New Roman" w:hAnsi="Times New Roman"/>
          <w:strike/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276" w:lineRule="auto"/>
        <w:jc w:val="center"/>
        <w:rPr>
          <w:sz w:val="28"/>
          <w:szCs w:val="28"/>
          <w:lang w:val="ro-RO"/>
        </w:rPr>
      </w:pPr>
      <w:r w:rsidRPr="00BE1771">
        <w:rPr>
          <w:b/>
          <w:sz w:val="28"/>
          <w:szCs w:val="28"/>
          <w:lang w:val="ro-RO"/>
        </w:rPr>
        <w:t>ORGANELE DE LUCRU ALE COMISIEI NAȚIONALE ȘI</w:t>
      </w:r>
    </w:p>
    <w:p w:rsidR="00CF4B03" w:rsidRPr="00BE1771" w:rsidRDefault="00CF4B03" w:rsidP="00CF4B03">
      <w:pPr>
        <w:pStyle w:val="ListParagraph"/>
        <w:shd w:val="clear" w:color="auto" w:fill="FFFFFF" w:themeFill="background1"/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ro-RO"/>
        </w:rPr>
      </w:pPr>
      <w:r w:rsidRPr="00BE1771">
        <w:rPr>
          <w:b/>
          <w:sz w:val="28"/>
          <w:szCs w:val="28"/>
          <w:lang w:val="ro-RO"/>
        </w:rPr>
        <w:t>ATRIBUȚIILE ACESTORA</w:t>
      </w:r>
    </w:p>
    <w:p w:rsidR="00CF4B03" w:rsidRPr="00BE1771" w:rsidRDefault="00CF4B03" w:rsidP="00CF4B03">
      <w:pPr>
        <w:pStyle w:val="ListParagraph"/>
        <w:shd w:val="clear" w:color="auto" w:fill="FFFFFF" w:themeFill="background1"/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ro-RO"/>
        </w:rPr>
      </w:pPr>
    </w:p>
    <w:p w:rsidR="00CF4B03" w:rsidRPr="00BE1771" w:rsidRDefault="00CF4B03" w:rsidP="00CF4B03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Comisia națională are următoarele organe de lucru:</w:t>
      </w:r>
    </w:p>
    <w:p w:rsidR="00CF4B03" w:rsidRPr="00BE1771" w:rsidRDefault="00CF4B03" w:rsidP="00E01A50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42"/>
        </w:tabs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Secretariat</w:t>
      </w:r>
      <w:r w:rsidR="00E01A50">
        <w:rPr>
          <w:sz w:val="28"/>
          <w:szCs w:val="28"/>
          <w:lang w:val="ro-RO"/>
        </w:rPr>
        <w:t>ul</w:t>
      </w:r>
      <w:r w:rsidRPr="00BE1771">
        <w:rPr>
          <w:sz w:val="28"/>
          <w:szCs w:val="28"/>
          <w:lang w:val="ro-RO"/>
        </w:rPr>
        <w:t xml:space="preserve">, reprezentat de către </w:t>
      </w:r>
      <w:r w:rsidR="00E01A50">
        <w:rPr>
          <w:sz w:val="28"/>
          <w:szCs w:val="28"/>
          <w:lang w:val="ro-RO"/>
        </w:rPr>
        <w:t xml:space="preserve">subdiviziunea responsabilă </w:t>
      </w:r>
      <w:r w:rsidRPr="00BE1771">
        <w:rPr>
          <w:sz w:val="28"/>
          <w:szCs w:val="28"/>
          <w:lang w:val="ro-RO"/>
        </w:rPr>
        <w:t xml:space="preserve"> </w:t>
      </w:r>
      <w:r w:rsidR="00E01A50">
        <w:rPr>
          <w:sz w:val="28"/>
          <w:szCs w:val="28"/>
          <w:lang w:val="ro-RO"/>
        </w:rPr>
        <w:t>de domeniul</w:t>
      </w:r>
      <w:r w:rsidRPr="00BE1771">
        <w:rPr>
          <w:sz w:val="28"/>
          <w:szCs w:val="28"/>
          <w:lang w:val="ro-RO"/>
        </w:rPr>
        <w:t xml:space="preserve"> schimbări climatice din cadrul Ministerului Agriculturii, Dezvoltării Regionale și Mediului și Instituția Publică ”Unitatea de implementare a proiectelor în domeniul mediului”; </w:t>
      </w:r>
    </w:p>
    <w:p w:rsidR="00CF4B03" w:rsidRPr="00BE1771" w:rsidRDefault="00CF4B03" w:rsidP="00CF4B03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</w:t>
      </w:r>
      <w:r w:rsidRPr="00624639">
        <w:rPr>
          <w:sz w:val="28"/>
          <w:szCs w:val="28"/>
          <w:lang w:val="ro-RO"/>
        </w:rPr>
        <w:t>Comitete tehnice</w:t>
      </w:r>
      <w:r w:rsidR="00610CAB" w:rsidRPr="00624639">
        <w:rPr>
          <w:sz w:val="28"/>
          <w:szCs w:val="28"/>
          <w:lang w:val="ro-RO"/>
        </w:rPr>
        <w:t xml:space="preserve"> pentru adaptarea </w:t>
      </w:r>
      <w:r w:rsidR="00D62B67" w:rsidRPr="00624639">
        <w:rPr>
          <w:sz w:val="28"/>
          <w:szCs w:val="28"/>
          <w:lang w:val="ro-RO"/>
        </w:rPr>
        <w:t xml:space="preserve">şi </w:t>
      </w:r>
      <w:r w:rsidR="00624639">
        <w:rPr>
          <w:sz w:val="28"/>
          <w:szCs w:val="28"/>
          <w:lang w:val="ro-RO"/>
        </w:rPr>
        <w:t>atenuarea schimbărilor climatice</w:t>
      </w:r>
      <w:r w:rsidR="00D62B67">
        <w:rPr>
          <w:sz w:val="28"/>
          <w:szCs w:val="28"/>
          <w:lang w:val="ro-RO"/>
        </w:rPr>
        <w:t>.</w:t>
      </w:r>
      <w:r w:rsidRPr="00BE1771">
        <w:rPr>
          <w:sz w:val="28"/>
          <w:szCs w:val="28"/>
          <w:lang w:val="ro-RO"/>
        </w:rPr>
        <w:t xml:space="preserve">  </w:t>
      </w:r>
    </w:p>
    <w:p w:rsid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</w:p>
    <w:p w:rsidR="00CF4B03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 w:rsidRPr="003158A6">
        <w:rPr>
          <w:b/>
          <w:sz w:val="28"/>
          <w:szCs w:val="28"/>
          <w:lang w:val="ro-RO"/>
        </w:rPr>
        <w:t>Secțiunea 1</w:t>
      </w:r>
    </w:p>
    <w:p w:rsidR="003158A6" w:rsidRP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Comisiei naționale</w:t>
      </w:r>
    </w:p>
    <w:p w:rsidR="003158A6" w:rsidRDefault="00CF4B03" w:rsidP="00CF4B0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</w:t>
      </w:r>
      <w:r w:rsidR="003158A6">
        <w:rPr>
          <w:sz w:val="28"/>
          <w:szCs w:val="28"/>
          <w:lang w:val="ro-RO"/>
        </w:rPr>
        <w:t xml:space="preserve">Funcția de președinte al Comisiei este exercitată de către </w:t>
      </w:r>
      <w:r w:rsidR="003158A6" w:rsidRPr="00BE1771">
        <w:rPr>
          <w:sz w:val="28"/>
          <w:szCs w:val="28"/>
          <w:lang w:val="ro-RO"/>
        </w:rPr>
        <w:t>Viceprim-ministru, ministrul finanțelor</w:t>
      </w:r>
      <w:r w:rsidR="003158A6">
        <w:rPr>
          <w:sz w:val="28"/>
          <w:szCs w:val="28"/>
          <w:lang w:val="ro-RO"/>
        </w:rPr>
        <w:t>.</w:t>
      </w:r>
    </w:p>
    <w:p w:rsidR="00CF4B03" w:rsidRPr="00BE1771" w:rsidRDefault="00AC2A9B" w:rsidP="00CF4B0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F4B03" w:rsidRPr="00BE1771">
        <w:rPr>
          <w:sz w:val="28"/>
          <w:szCs w:val="28"/>
          <w:lang w:val="ro-RO"/>
        </w:rPr>
        <w:t xml:space="preserve">Președintele Comisiei naționale are următoarele atribuții: </w:t>
      </w:r>
    </w:p>
    <w:p w:rsidR="00CF4B03" w:rsidRPr="00BE1771" w:rsidRDefault="00CF4B03" w:rsidP="00CF4B03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trike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conduce activitatea Comisiei, convoacă și prezidează ședințele acesteia;  </w:t>
      </w:r>
    </w:p>
    <w:p w:rsidR="00CF4B03" w:rsidRPr="00BE1771" w:rsidRDefault="00CF4B03" w:rsidP="00CF4B03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invită la ședințele Comisiei naționale, după caz, conducători și specialiști din autoritățile publice centrale și locale, alte instituții, precum și experți independenți;</w:t>
      </w:r>
    </w:p>
    <w:p w:rsidR="00CF4B03" w:rsidRPr="00BE1771" w:rsidRDefault="00CF4B03" w:rsidP="00CF4B03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reprezintă Comisia națională în relațiile cu terțe părți, cu alte autorități și organizații naționale și internaționale, în limitele competențelor sale, și este responsabil de activitățile conexe Comisiei.</w:t>
      </w:r>
    </w:p>
    <w:p w:rsidR="00CF4B03" w:rsidRPr="000F3CFD" w:rsidRDefault="00CF4B03" w:rsidP="000F3CFD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semnează deciziile Comisiei naționale, procesele-verbale ale ședințelor Comisiei naționale, alte documente ce țin de activitatea Comisiei;</w:t>
      </w:r>
    </w:p>
    <w:p w:rsidR="00CF4B03" w:rsidRPr="00BE1771" w:rsidRDefault="00CF4B03" w:rsidP="00CF4B03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 xml:space="preserve">în caz de necesitate, deleagă vicepreşedintelui Comisiei </w:t>
      </w:r>
      <w:r w:rsidR="000F3CFD">
        <w:rPr>
          <w:rFonts w:ascii="Times New Roman" w:hAnsi="Times New Roman"/>
          <w:color w:val="000000"/>
          <w:sz w:val="28"/>
          <w:szCs w:val="28"/>
          <w:lang w:val="ro-RO"/>
        </w:rPr>
        <w:t xml:space="preserve">naționale </w:t>
      </w:r>
      <w:r w:rsidRPr="00BE1771">
        <w:rPr>
          <w:rFonts w:ascii="Times New Roman" w:hAnsi="Times New Roman"/>
          <w:color w:val="000000"/>
          <w:sz w:val="28"/>
          <w:szCs w:val="28"/>
          <w:lang w:val="ro-RO"/>
        </w:rPr>
        <w:t>unele din atribuţiile sale.</w:t>
      </w:r>
    </w:p>
    <w:p w:rsidR="00CF4B03" w:rsidRPr="00BE1771" w:rsidRDefault="00DD12D9" w:rsidP="00CF4B03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CF4B03" w:rsidRPr="00BE1771">
        <w:rPr>
          <w:rFonts w:ascii="Times New Roman" w:hAnsi="Times New Roman"/>
          <w:color w:val="000000"/>
          <w:sz w:val="28"/>
          <w:szCs w:val="28"/>
          <w:lang w:val="ro-RO"/>
        </w:rPr>
        <w:t>xercită alte atribuții în conformitate cu prezentul Regulament.</w:t>
      </w:r>
    </w:p>
    <w:p w:rsidR="00CF4B03" w:rsidRDefault="00CF4B03" w:rsidP="00CF4B03">
      <w:pPr>
        <w:pStyle w:val="ListParagraph"/>
        <w:tabs>
          <w:tab w:val="left" w:pos="1134"/>
        </w:tabs>
        <w:spacing w:line="276" w:lineRule="auto"/>
        <w:ind w:left="900"/>
        <w:jc w:val="both"/>
        <w:rPr>
          <w:sz w:val="28"/>
          <w:szCs w:val="28"/>
          <w:lang w:val="ro-RO"/>
        </w:rPr>
      </w:pPr>
    </w:p>
    <w:p w:rsid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 w:rsidRPr="003158A6">
        <w:rPr>
          <w:b/>
          <w:sz w:val="28"/>
          <w:szCs w:val="28"/>
          <w:lang w:val="ro-RO"/>
        </w:rPr>
        <w:t>Secțiunea</w:t>
      </w:r>
      <w:r>
        <w:rPr>
          <w:b/>
          <w:sz w:val="28"/>
          <w:szCs w:val="28"/>
          <w:lang w:val="ro-RO"/>
        </w:rPr>
        <w:t xml:space="preserve"> a</w:t>
      </w:r>
      <w:r w:rsidRPr="003158A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2-a</w:t>
      </w:r>
    </w:p>
    <w:p w:rsidR="003158A6" w:rsidRDefault="003158A6" w:rsidP="00C652DC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Vicepreședintele Comisiei naționale</w:t>
      </w:r>
    </w:p>
    <w:p w:rsidR="00E32C2D" w:rsidRPr="00C652DC" w:rsidRDefault="00E32C2D" w:rsidP="00C652DC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</w:p>
    <w:p w:rsidR="003158A6" w:rsidRDefault="003158A6" w:rsidP="00CF4B0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Funcția de vicepreședinte al Comisiei este exercitată de către </w:t>
      </w:r>
      <w:r w:rsidRPr="00BE1771">
        <w:rPr>
          <w:sz w:val="28"/>
          <w:szCs w:val="28"/>
          <w:lang w:val="ro-RO"/>
        </w:rPr>
        <w:t>Ministrul Agriculturii, Dezvoltării Regionale și Mediului</w:t>
      </w:r>
      <w:r>
        <w:rPr>
          <w:sz w:val="28"/>
          <w:szCs w:val="28"/>
          <w:lang w:val="ro-RO"/>
        </w:rPr>
        <w:t>.</w:t>
      </w:r>
    </w:p>
    <w:p w:rsidR="003158A6" w:rsidRPr="003158A6" w:rsidRDefault="00CF4B03" w:rsidP="003158A6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Vicepreședintele Comisiei naționale are următoarele atribuții:</w:t>
      </w:r>
    </w:p>
    <w:p w:rsidR="00C652DC" w:rsidRPr="00C652DC" w:rsidRDefault="00C652DC" w:rsidP="00C652DC">
      <w:pPr>
        <w:pStyle w:val="ListParagraph"/>
        <w:numPr>
          <w:ilvl w:val="0"/>
          <w:numId w:val="21"/>
        </w:numPr>
        <w:jc w:val="both"/>
        <w:rPr>
          <w:sz w:val="28"/>
          <w:szCs w:val="28"/>
          <w:lang w:val="ro-RO"/>
        </w:rPr>
      </w:pPr>
      <w:r w:rsidRPr="00C652DC">
        <w:rPr>
          <w:sz w:val="28"/>
          <w:szCs w:val="28"/>
          <w:lang w:val="ro-RO"/>
        </w:rPr>
        <w:t>colaborează, în conformitate cu legislaţia naţională, cu instituţiile de profil din străinătate în domeniul schimbărilor climatice și informează membrii Comisiei despre tendințele și deciziile adoptate;</w:t>
      </w:r>
    </w:p>
    <w:p w:rsidR="00AC2A9B" w:rsidRPr="00C652DC" w:rsidRDefault="00AC2A9B" w:rsidP="00C652DC">
      <w:pPr>
        <w:pStyle w:val="ListParagraph"/>
        <w:numPr>
          <w:ilvl w:val="0"/>
          <w:numId w:val="21"/>
        </w:numPr>
        <w:jc w:val="both"/>
        <w:rPr>
          <w:sz w:val="28"/>
          <w:szCs w:val="28"/>
          <w:lang w:val="ro-RO"/>
        </w:rPr>
      </w:pPr>
      <w:r w:rsidRPr="00C652DC">
        <w:rPr>
          <w:sz w:val="28"/>
          <w:szCs w:val="28"/>
          <w:lang w:val="ro-RO"/>
        </w:rPr>
        <w:t>propune spre aprobare Comisiei naționale  lista experților Comitetelor tehnice;</w:t>
      </w:r>
    </w:p>
    <w:p w:rsidR="00CF4B03" w:rsidRPr="00BE1771" w:rsidRDefault="00CF4B03" w:rsidP="00C652DC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coordonează și monitorizează activitatea Comitetelor tehnice;</w:t>
      </w:r>
    </w:p>
    <w:p w:rsidR="000F3CFD" w:rsidRDefault="00CF4B03" w:rsidP="00C652DC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în absenţa preşedintelui Comisiei, prezidează şedi</w:t>
      </w:r>
      <w:r w:rsidR="000F3CFD">
        <w:rPr>
          <w:sz w:val="28"/>
          <w:szCs w:val="28"/>
          <w:lang w:val="ro-RO"/>
        </w:rPr>
        <w:t>nţele acesteia în baza deciziei</w:t>
      </w:r>
    </w:p>
    <w:p w:rsidR="00CF4B03" w:rsidRPr="000F3CFD" w:rsidRDefault="00CF4B03" w:rsidP="000F3CFD">
      <w:pPr>
        <w:pStyle w:val="ListParagraph"/>
        <w:tabs>
          <w:tab w:val="left" w:pos="1134"/>
        </w:tabs>
        <w:spacing w:line="276" w:lineRule="auto"/>
        <w:ind w:left="1215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preşedintelui;</w:t>
      </w:r>
    </w:p>
    <w:p w:rsidR="00CF4B03" w:rsidRPr="00BE1771" w:rsidRDefault="00CF4B03" w:rsidP="00CF4B03">
      <w:pPr>
        <w:pStyle w:val="ListParagraph"/>
        <w:tabs>
          <w:tab w:val="left" w:pos="1134"/>
        </w:tabs>
        <w:spacing w:line="276" w:lineRule="auto"/>
        <w:ind w:left="810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4) contrasemnează procesele-verbale ale şedinţelor</w:t>
      </w:r>
      <w:r w:rsidR="002D0316">
        <w:rPr>
          <w:sz w:val="28"/>
          <w:szCs w:val="28"/>
          <w:lang w:val="ro-RO"/>
        </w:rPr>
        <w:t xml:space="preserve"> Comisiei naționale</w:t>
      </w:r>
      <w:r w:rsidRPr="00BE1771">
        <w:rPr>
          <w:sz w:val="28"/>
          <w:szCs w:val="28"/>
          <w:lang w:val="ro-RO"/>
        </w:rPr>
        <w:t>;</w:t>
      </w:r>
    </w:p>
    <w:p w:rsidR="00CF4B03" w:rsidRPr="00BE1771" w:rsidRDefault="00CF4B03" w:rsidP="00CF4B03">
      <w:pPr>
        <w:pStyle w:val="ListParagraph"/>
        <w:tabs>
          <w:tab w:val="left" w:pos="1134"/>
        </w:tabs>
        <w:spacing w:line="276" w:lineRule="auto"/>
        <w:ind w:left="810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5) exercită alte atribuţii, în limitele competenţelor sale.</w:t>
      </w:r>
    </w:p>
    <w:p w:rsid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</w:p>
    <w:p w:rsid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 w:rsidRPr="003158A6">
        <w:rPr>
          <w:b/>
          <w:sz w:val="28"/>
          <w:szCs w:val="28"/>
          <w:lang w:val="ro-RO"/>
        </w:rPr>
        <w:t>Secțiunea</w:t>
      </w:r>
      <w:r>
        <w:rPr>
          <w:b/>
          <w:sz w:val="28"/>
          <w:szCs w:val="28"/>
          <w:lang w:val="ro-RO"/>
        </w:rPr>
        <w:t xml:space="preserve"> a</w:t>
      </w:r>
      <w:r w:rsidRPr="003158A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3-a</w:t>
      </w:r>
    </w:p>
    <w:p w:rsidR="003158A6" w:rsidRPr="003158A6" w:rsidRDefault="003158A6" w:rsidP="003158A6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Secretariatul Comisiei naționale</w:t>
      </w:r>
    </w:p>
    <w:p w:rsidR="00CF4B03" w:rsidRPr="00BE1771" w:rsidRDefault="00CF4B03" w:rsidP="003158A6">
      <w:pPr>
        <w:pStyle w:val="ListParagraph"/>
        <w:tabs>
          <w:tab w:val="left" w:pos="1134"/>
        </w:tabs>
        <w:spacing w:line="276" w:lineRule="auto"/>
        <w:ind w:left="0"/>
        <w:rPr>
          <w:b/>
          <w:sz w:val="28"/>
          <w:szCs w:val="28"/>
          <w:lang w:val="ro-RO"/>
        </w:rPr>
      </w:pPr>
    </w:p>
    <w:p w:rsidR="000F3CFD" w:rsidRPr="00C652DC" w:rsidRDefault="00CF4B03" w:rsidP="00C652DC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ro-RO"/>
        </w:rPr>
      </w:pPr>
      <w:r w:rsidRPr="00C652DC">
        <w:rPr>
          <w:sz w:val="28"/>
          <w:szCs w:val="28"/>
          <w:lang w:val="ro-RO"/>
        </w:rPr>
        <w:t xml:space="preserve"> </w:t>
      </w:r>
      <w:r w:rsidR="000F3CFD" w:rsidRPr="00C652DC">
        <w:rPr>
          <w:sz w:val="28"/>
          <w:szCs w:val="28"/>
          <w:lang w:val="ro-RO"/>
        </w:rPr>
        <w:t>Secretarul de Stat al Ministerului Agriculturii, Dezvoltării Regionale și Mediului (în domeniul protecției mediului și resurselor naturale), organizează şi dirijează activitatea secretariatului Comisiei şi este responsabil de eficienţa activităţii acestuia;</w:t>
      </w:r>
    </w:p>
    <w:p w:rsidR="00CF4B03" w:rsidRPr="00BE1771" w:rsidRDefault="000F3CFD" w:rsidP="00C652DC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F4B03" w:rsidRPr="00BE1771">
        <w:rPr>
          <w:sz w:val="28"/>
          <w:szCs w:val="28"/>
          <w:lang w:val="ro-RO"/>
        </w:rPr>
        <w:t>Secretariatul Comisiei naționale asigură funcționarea Comisiei și exercită următoarele atribuții: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elaborează și prezintă spre aprobare președintelui ordinea de zi a ședințelor Comisiei naționale;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organizează ședințele Comisiei naționale;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pune la dispoziția membrilor Comisiei naționale și experților comitetelor tehnice documentele și materialele ce fac obiectul ședințelor;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execută dispozițiile președintelui Comisiei naționale;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întocmește procesele-verbale ale ședințelor Comisiei naționale și alte acte interne ale Comisiei;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aduce la cunoștința părților interesate documentele și informațiile relevante;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colectează rapoartele sectoriale de atenuare și adaptare la schimbările climatice și elaborează raportul anual privind progresul realizat în domeniul schimbărilor climatice;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lastRenderedPageBreak/>
        <w:t>administrează baza de date a indicatorilor de monitorizare și evaluare a adaptării la schimbările climatice și acțiunilor adecvate de atenuare la nivel național;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 supraveghează executarea deciziilor Comisiei naționale;</w:t>
      </w:r>
    </w:p>
    <w:p w:rsidR="00CF4B03" w:rsidRPr="006F7772" w:rsidRDefault="00CF4B03" w:rsidP="006F7772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 xml:space="preserve"> organizează procedura de selectare prin concurs a experților în cadrul comitetelor tehnice</w:t>
      </w:r>
      <w:r w:rsidR="00925CD3">
        <w:rPr>
          <w:rFonts w:ascii="Times New Roman" w:hAnsi="Times New Roman"/>
          <w:sz w:val="28"/>
          <w:szCs w:val="28"/>
          <w:lang w:val="ro-RO"/>
        </w:rPr>
        <w:t xml:space="preserve"> și propune pentru aprobare Comisiei naționale lista experților comitetelor tehnice</w:t>
      </w:r>
      <w:r w:rsidRPr="00BE1771">
        <w:rPr>
          <w:rFonts w:ascii="Times New Roman" w:hAnsi="Times New Roman"/>
          <w:sz w:val="28"/>
          <w:szCs w:val="28"/>
          <w:lang w:val="ro-RO"/>
        </w:rPr>
        <w:t>;</w:t>
      </w:r>
    </w:p>
    <w:p w:rsidR="00CF4B03" w:rsidRPr="00BE1771" w:rsidRDefault="00CF4B03" w:rsidP="00CF4B03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informează Comisia națională despre executarea deciziilor anterioare ale acesteia.</w:t>
      </w:r>
    </w:p>
    <w:p w:rsidR="00EE6A2E" w:rsidRDefault="00CF4B03" w:rsidP="00EE6A2E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informează publicul despre activitatea Comisiei naționale</w:t>
      </w:r>
    </w:p>
    <w:p w:rsidR="00CF4B03" w:rsidRDefault="00CF4B03" w:rsidP="00EE6A2E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EE6A2E">
        <w:rPr>
          <w:rFonts w:ascii="Times New Roman" w:hAnsi="Times New Roman"/>
          <w:sz w:val="28"/>
          <w:szCs w:val="28"/>
          <w:lang w:val="ro-RO"/>
        </w:rPr>
        <w:t>îndeplinește alte sarcini stabilite în cadrul ședințelor Comisiei naționale.</w:t>
      </w:r>
    </w:p>
    <w:p w:rsidR="000F3CFD" w:rsidRPr="00EE6A2E" w:rsidRDefault="000F3CFD" w:rsidP="000F3CFD">
      <w:pPr>
        <w:tabs>
          <w:tab w:val="left" w:pos="1134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3158A6" w:rsidRDefault="003158A6" w:rsidP="003158A6">
      <w:pPr>
        <w:pStyle w:val="ListParagraph"/>
        <w:tabs>
          <w:tab w:val="left" w:pos="0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 w:rsidRPr="003158A6">
        <w:rPr>
          <w:b/>
          <w:sz w:val="28"/>
          <w:szCs w:val="28"/>
          <w:lang w:val="ro-RO"/>
        </w:rPr>
        <w:t>Secțiunea a 4-a</w:t>
      </w:r>
    </w:p>
    <w:p w:rsidR="003158A6" w:rsidRDefault="003158A6" w:rsidP="003158A6">
      <w:pPr>
        <w:pStyle w:val="ListParagraph"/>
        <w:tabs>
          <w:tab w:val="left" w:pos="0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  <w:r w:rsidRPr="003158A6">
        <w:rPr>
          <w:b/>
          <w:sz w:val="28"/>
          <w:szCs w:val="28"/>
          <w:lang w:val="ro-RO"/>
        </w:rPr>
        <w:t>Comitetele tehnice</w:t>
      </w:r>
    </w:p>
    <w:p w:rsidR="003158A6" w:rsidRPr="003158A6" w:rsidRDefault="003158A6" w:rsidP="003158A6">
      <w:pPr>
        <w:pStyle w:val="ListParagraph"/>
        <w:tabs>
          <w:tab w:val="left" w:pos="0"/>
        </w:tabs>
        <w:spacing w:line="276" w:lineRule="auto"/>
        <w:ind w:left="0"/>
        <w:jc w:val="center"/>
        <w:rPr>
          <w:b/>
          <w:sz w:val="28"/>
          <w:szCs w:val="28"/>
          <w:lang w:val="ro-RO"/>
        </w:rPr>
      </w:pPr>
    </w:p>
    <w:p w:rsidR="00CF4B03" w:rsidRPr="00852C5E" w:rsidRDefault="00CF4B03" w:rsidP="00852C5E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sz w:val="28"/>
          <w:szCs w:val="28"/>
          <w:lang w:val="ro-RO"/>
        </w:rPr>
      </w:pPr>
      <w:r w:rsidRPr="003158A6">
        <w:rPr>
          <w:sz w:val="28"/>
          <w:szCs w:val="28"/>
          <w:lang w:val="ro-RO"/>
        </w:rPr>
        <w:t xml:space="preserve"> Pentru exercitarea atribuțiilor sale, Comisia națională este asistată î</w:t>
      </w:r>
      <w:r w:rsidR="00852C5E">
        <w:rPr>
          <w:sz w:val="28"/>
          <w:szCs w:val="28"/>
          <w:lang w:val="ro-RO"/>
        </w:rPr>
        <w:t>n activitatea sa de comitete tehnice.</w:t>
      </w:r>
      <w:r w:rsidRPr="003158A6">
        <w:rPr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CF4B03" w:rsidRPr="003158A6" w:rsidRDefault="00CF4B03" w:rsidP="00C652DC">
      <w:pPr>
        <w:pStyle w:val="ListParagraph"/>
        <w:numPr>
          <w:ilvl w:val="0"/>
          <w:numId w:val="2"/>
        </w:numPr>
        <w:tabs>
          <w:tab w:val="left" w:pos="851"/>
          <w:tab w:val="left" w:pos="1170"/>
        </w:tabs>
        <w:spacing w:line="276" w:lineRule="auto"/>
        <w:ind w:left="0" w:firstLine="360"/>
        <w:jc w:val="both"/>
        <w:rPr>
          <w:sz w:val="28"/>
          <w:szCs w:val="28"/>
          <w:lang w:val="ro-RO"/>
        </w:rPr>
      </w:pPr>
      <w:r w:rsidRPr="003158A6">
        <w:rPr>
          <w:sz w:val="28"/>
          <w:szCs w:val="28"/>
          <w:lang w:val="ro-RO"/>
        </w:rPr>
        <w:t xml:space="preserve"> Comitetele tehnice sunt create și funcționează în baza deciziei Comisiei naționale și a Regulamentului cu privire la crearea și funcționarea Comitetelor tehnice</w:t>
      </w:r>
      <w:r w:rsidR="00117561">
        <w:rPr>
          <w:sz w:val="28"/>
          <w:szCs w:val="28"/>
          <w:lang w:val="ro-RO"/>
        </w:rPr>
        <w:t>, aprobat de către Comisia națională.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851"/>
          <w:tab w:val="left" w:pos="1170"/>
        </w:tabs>
        <w:spacing w:line="276" w:lineRule="auto"/>
        <w:ind w:left="0" w:firstLine="360"/>
        <w:jc w:val="both"/>
        <w:rPr>
          <w:sz w:val="28"/>
          <w:szCs w:val="28"/>
          <w:lang w:val="ro-RO"/>
        </w:rPr>
      </w:pPr>
      <w:r w:rsidRPr="003158A6">
        <w:rPr>
          <w:sz w:val="28"/>
          <w:szCs w:val="28"/>
          <w:lang w:val="ro-RO"/>
        </w:rPr>
        <w:t xml:space="preserve"> Comitetele tehnice se constituie din experți</w:t>
      </w:r>
      <w:r w:rsidRPr="003158A6">
        <w:rPr>
          <w:i/>
          <w:sz w:val="28"/>
          <w:szCs w:val="28"/>
          <w:lang w:val="ro-RO"/>
        </w:rPr>
        <w:t xml:space="preserve"> </w:t>
      </w:r>
      <w:r w:rsidRPr="003158A6">
        <w:rPr>
          <w:sz w:val="28"/>
          <w:szCs w:val="28"/>
          <w:lang w:val="ro-RO"/>
        </w:rPr>
        <w:t xml:space="preserve"> cu competențe în  următoarele sectoare: agricol, energetic, transport, industrie, resurse de apă, deșeuri, forestier,</w:t>
      </w:r>
      <w:r w:rsidRPr="00BE1771">
        <w:rPr>
          <w:sz w:val="28"/>
          <w:szCs w:val="28"/>
          <w:lang w:val="ro-RO"/>
        </w:rPr>
        <w:t xml:space="preserve"> sănătate, precum și din următoarele sectoare conexe: egalitatea de gen, finanțe, prospecțiuni climatice, vulnerabilitate, dezvoltare verde. </w:t>
      </w:r>
    </w:p>
    <w:p w:rsidR="00CF4B03" w:rsidRPr="000F3CFD" w:rsidRDefault="00CF4B03" w:rsidP="00C652DC">
      <w:pPr>
        <w:pStyle w:val="ListParagraph"/>
        <w:numPr>
          <w:ilvl w:val="0"/>
          <w:numId w:val="2"/>
        </w:numPr>
        <w:tabs>
          <w:tab w:val="left" w:pos="851"/>
          <w:tab w:val="left" w:pos="1170"/>
        </w:tabs>
        <w:spacing w:line="276" w:lineRule="auto"/>
        <w:ind w:left="0" w:firstLine="360"/>
        <w:jc w:val="both"/>
        <w:rPr>
          <w:strike/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Lista experților comitetelor tehnice este elaborată în baza concursului organizat de către Comisia națională. Secretariatul Comisiei naționale publică pe pagina web oficială a MADRM termenii de referință și condițiile concursului.  </w:t>
      </w:r>
    </w:p>
    <w:p w:rsidR="000F3CFD" w:rsidRPr="000F3CFD" w:rsidRDefault="000F3CFD" w:rsidP="000F3CFD">
      <w:pPr>
        <w:pStyle w:val="ListParagraph"/>
        <w:tabs>
          <w:tab w:val="left" w:pos="851"/>
          <w:tab w:val="left" w:pos="1170"/>
        </w:tabs>
        <w:spacing w:line="276" w:lineRule="auto"/>
        <w:ind w:left="360"/>
        <w:jc w:val="both"/>
        <w:rPr>
          <w:strike/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851"/>
          <w:tab w:val="left" w:pos="1170"/>
        </w:tabs>
        <w:spacing w:line="276" w:lineRule="auto"/>
        <w:ind w:left="0" w:firstLine="360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Comite</w:t>
      </w:r>
      <w:r w:rsidR="00D62B67">
        <w:rPr>
          <w:sz w:val="28"/>
          <w:szCs w:val="28"/>
          <w:lang w:val="ro-RO"/>
        </w:rPr>
        <w:t>te</w:t>
      </w:r>
      <w:r w:rsidRPr="00BE1771">
        <w:rPr>
          <w:sz w:val="28"/>
          <w:szCs w:val="28"/>
          <w:lang w:val="ro-RO"/>
        </w:rPr>
        <w:t>le tehnice exercită următoarele atribuții:</w:t>
      </w:r>
    </w:p>
    <w:p w:rsidR="00CF4B03" w:rsidRPr="00BE1771" w:rsidRDefault="00CF4B03" w:rsidP="00CF4B03">
      <w:pPr>
        <w:numPr>
          <w:ilvl w:val="0"/>
          <w:numId w:val="6"/>
        </w:numPr>
        <w:tabs>
          <w:tab w:val="left" w:pos="720"/>
          <w:tab w:val="left" w:pos="117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asigură evaluarea tehnică a notelor conceptuale și propunerilor de proiecte înaintate de către aplicanți</w:t>
      </w:r>
      <w:r w:rsidR="00D1594D">
        <w:rPr>
          <w:rFonts w:ascii="Times New Roman" w:hAnsi="Times New Roman"/>
          <w:sz w:val="28"/>
          <w:szCs w:val="28"/>
          <w:lang w:val="ro-RO"/>
        </w:rPr>
        <w:t xml:space="preserve"> pentru finanțare</w:t>
      </w:r>
      <w:r w:rsidRPr="00BE1771">
        <w:rPr>
          <w:rFonts w:ascii="Times New Roman" w:hAnsi="Times New Roman"/>
          <w:sz w:val="28"/>
          <w:szCs w:val="28"/>
          <w:lang w:val="ro-RO"/>
        </w:rPr>
        <w:t>;</w:t>
      </w:r>
    </w:p>
    <w:p w:rsidR="00CF4B03" w:rsidRPr="00BE1771" w:rsidRDefault="00CF4B03" w:rsidP="00CF4B03">
      <w:pPr>
        <w:numPr>
          <w:ilvl w:val="0"/>
          <w:numId w:val="6"/>
        </w:numPr>
        <w:tabs>
          <w:tab w:val="left" w:pos="720"/>
          <w:tab w:val="left" w:pos="117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asigură evaluarea tehnică a proiectelor și programelor de adaptare și atenuare a schimbărilor climatice le etapa de finalizare a acestora.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720"/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Experții comitetelor tehnice sunt responsabili pentru: </w:t>
      </w:r>
    </w:p>
    <w:p w:rsidR="00CF4B03" w:rsidRPr="00BE1771" w:rsidRDefault="00CF4B03" w:rsidP="00CF4B03">
      <w:pPr>
        <w:numPr>
          <w:ilvl w:val="0"/>
          <w:numId w:val="7"/>
        </w:numPr>
        <w:tabs>
          <w:tab w:val="left" w:pos="117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evaluarea obiectivă și imparțială a notei conceptuale și propunerilor de proiecte înaintate spre evaluare;</w:t>
      </w:r>
    </w:p>
    <w:p w:rsidR="00CF4B03" w:rsidRPr="00BE1771" w:rsidRDefault="00CF4B03" w:rsidP="00CF4B03">
      <w:pPr>
        <w:numPr>
          <w:ilvl w:val="0"/>
          <w:numId w:val="7"/>
        </w:numPr>
        <w:tabs>
          <w:tab w:val="left" w:pos="117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t>evaluarea obiectivă și imparțială a rapoartelor periodice privind progresul de implementare a  proiectelor și programelor de adaptare și atenuare a schimbărilor climatice;</w:t>
      </w:r>
    </w:p>
    <w:p w:rsidR="00CF4B03" w:rsidRPr="00BE1771" w:rsidRDefault="00CF4B03" w:rsidP="00CF4B03">
      <w:pPr>
        <w:numPr>
          <w:ilvl w:val="0"/>
          <w:numId w:val="7"/>
        </w:numPr>
        <w:tabs>
          <w:tab w:val="left" w:pos="117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1771">
        <w:rPr>
          <w:rFonts w:ascii="Times New Roman" w:hAnsi="Times New Roman"/>
          <w:sz w:val="28"/>
          <w:szCs w:val="28"/>
          <w:lang w:val="ro-RO"/>
        </w:rPr>
        <w:lastRenderedPageBreak/>
        <w:t xml:space="preserve">prezentarea în cadrul ședințelor Comisiei naționale a </w:t>
      </w:r>
      <w:r w:rsidR="0076617B">
        <w:rPr>
          <w:rFonts w:ascii="Times New Roman" w:hAnsi="Times New Roman"/>
          <w:sz w:val="28"/>
          <w:szCs w:val="28"/>
          <w:lang w:val="ro-RO"/>
        </w:rPr>
        <w:t>avizelor asupra documentelor evaluate</w:t>
      </w:r>
      <w:r w:rsidRPr="00BE1771">
        <w:rPr>
          <w:rFonts w:ascii="Times New Roman" w:hAnsi="Times New Roman"/>
          <w:sz w:val="28"/>
          <w:szCs w:val="28"/>
          <w:lang w:val="ro-RO"/>
        </w:rPr>
        <w:t>.</w:t>
      </w:r>
    </w:p>
    <w:p w:rsidR="00CF4B03" w:rsidRPr="00BE1771" w:rsidRDefault="00CF4B03" w:rsidP="00CF4B03">
      <w:pPr>
        <w:tabs>
          <w:tab w:val="left" w:pos="117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F4B03">
      <w:pPr>
        <w:tabs>
          <w:tab w:val="left" w:pos="117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E1771">
        <w:rPr>
          <w:rFonts w:ascii="Times New Roman" w:hAnsi="Times New Roman"/>
          <w:b/>
          <w:sz w:val="28"/>
          <w:szCs w:val="28"/>
          <w:lang w:val="ro-RO"/>
        </w:rPr>
        <w:t>V</w:t>
      </w:r>
      <w:r w:rsidR="00D62B67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E1771">
        <w:rPr>
          <w:rFonts w:ascii="Times New Roman" w:hAnsi="Times New Roman"/>
          <w:b/>
          <w:sz w:val="28"/>
          <w:szCs w:val="28"/>
          <w:lang w:val="ro-RO"/>
        </w:rPr>
        <w:t>. ORGANIZAREA ACTIVITĂȚI</w:t>
      </w:r>
      <w:r w:rsidR="00D62B67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E1771">
        <w:rPr>
          <w:rFonts w:ascii="Times New Roman" w:hAnsi="Times New Roman"/>
          <w:b/>
          <w:sz w:val="28"/>
          <w:szCs w:val="28"/>
          <w:lang w:val="ro-RO"/>
        </w:rPr>
        <w:t xml:space="preserve"> COMISIEI NAȚIONALE</w:t>
      </w:r>
    </w:p>
    <w:p w:rsidR="00CF4B03" w:rsidRPr="00BE1771" w:rsidRDefault="00CF4B03" w:rsidP="00CF4B03">
      <w:pPr>
        <w:tabs>
          <w:tab w:val="left" w:pos="117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F4B03" w:rsidRPr="00D62B67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jc w:val="both"/>
        <w:rPr>
          <w:sz w:val="28"/>
          <w:szCs w:val="28"/>
          <w:lang w:val="ro-RO"/>
        </w:rPr>
      </w:pPr>
      <w:r w:rsidRPr="00D62B67">
        <w:rPr>
          <w:sz w:val="28"/>
          <w:szCs w:val="28"/>
          <w:lang w:val="ro-RO"/>
        </w:rPr>
        <w:t xml:space="preserve"> Comisia națională se întruneşte în şedinţe ori de c</w:t>
      </w:r>
      <w:r w:rsidR="00D62B67">
        <w:rPr>
          <w:sz w:val="28"/>
          <w:szCs w:val="28"/>
          <w:lang w:val="ro-RO"/>
        </w:rPr>
        <w:t>î</w:t>
      </w:r>
      <w:r w:rsidRPr="00D62B67">
        <w:rPr>
          <w:sz w:val="28"/>
          <w:szCs w:val="28"/>
          <w:lang w:val="ro-RO"/>
        </w:rPr>
        <w:t>te ori este necesar, însă nu mai rar dec</w:t>
      </w:r>
      <w:r w:rsidR="00D62B67">
        <w:rPr>
          <w:sz w:val="28"/>
          <w:szCs w:val="28"/>
          <w:lang w:val="ro-RO"/>
        </w:rPr>
        <w:t>î</w:t>
      </w:r>
      <w:r w:rsidRPr="00D62B67">
        <w:rPr>
          <w:sz w:val="28"/>
          <w:szCs w:val="28"/>
          <w:lang w:val="ro-RO"/>
        </w:rPr>
        <w:t>t o dată în semestru. În scopul exercitării atribuțiilor sale, Comisia națională adoptă decizii.</w:t>
      </w:r>
    </w:p>
    <w:p w:rsidR="00CF4B03" w:rsidRPr="00BE1771" w:rsidRDefault="00CF4B03" w:rsidP="00CF4B03">
      <w:pPr>
        <w:pStyle w:val="ListParagraph"/>
        <w:tabs>
          <w:tab w:val="left" w:pos="1170"/>
        </w:tabs>
        <w:spacing w:line="276" w:lineRule="auto"/>
        <w:ind w:left="825"/>
        <w:jc w:val="both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 Şedinţele Comisiei naționale sunt convocate de către preşedintele acesteia sau la cererea vicepreședintelui. La solicitarea a cel puțin o treime din numărul total de membri permanenți ai Comisiei naționale, se convoacă ședințe extraordinare.  </w:t>
      </w:r>
    </w:p>
    <w:p w:rsidR="00CF4B03" w:rsidRPr="00BE1771" w:rsidRDefault="00CF4B03" w:rsidP="00CF4B03">
      <w:pPr>
        <w:tabs>
          <w:tab w:val="left" w:pos="117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Materialele referitoare la chestiunile pasibile de examinare de către Comisie sunt prezentate secretariatului cu cel puțin 15 zile înainte de data ședinței.</w:t>
      </w:r>
    </w:p>
    <w:p w:rsidR="00CF4B03" w:rsidRPr="00BE1771" w:rsidRDefault="00CF4B03" w:rsidP="00CF4B03">
      <w:pPr>
        <w:pStyle w:val="ListParagraph"/>
        <w:tabs>
          <w:tab w:val="left" w:pos="1170"/>
        </w:tabs>
        <w:spacing w:line="276" w:lineRule="auto"/>
        <w:ind w:left="825"/>
        <w:jc w:val="both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Invitația de participare la ședință şi materialele aferente chestiunilor vizate sunt expediate membrilor Comisiei naționale de către secretariat cu cel puțin 10 zile înainte de data ședinței – în cazul ședințelor ordinare și cu cel puțin 3 zile înainte</w:t>
      </w:r>
      <w:r w:rsidR="00661ADD">
        <w:rPr>
          <w:sz w:val="28"/>
          <w:szCs w:val="28"/>
          <w:lang w:val="ro-RO"/>
        </w:rPr>
        <w:t xml:space="preserve"> </w:t>
      </w:r>
      <w:r w:rsidRPr="00BE1771">
        <w:rPr>
          <w:sz w:val="28"/>
          <w:szCs w:val="28"/>
          <w:lang w:val="ro-RO"/>
        </w:rPr>
        <w:t xml:space="preserve">- în cazul ședințelor extraordinare. 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În invitația de participare la ședința Comisiei naționale se va indica data, ora, locul desfășurării și ordinea de zi a acesteia, cu anexarea materialelor propuse pentru examinare.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Președintele Comisiei naționale poate invita la ședință și alți reprezentanți ai autorităților administrației publice centrale și locale, ai organizațiilor donatoare internaționale și naționale, ai organizațiilor neguvernamentale și a societății civile, experți și alte persoane interesate, care pot contribui la calitatea dezbaterilor pe marginea subiectelor înscrise pe ordinea de zi a ședinței respective.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Persoana invitată participă la ședința Comisiei naționale și la dezbaterea subiectelor fără a avea drept de vot.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Şedinţele sunt deliberative dacă la ele participă cel puţin 2/3 din numărul membrilor Comisiei.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În caz de indisponibilitate, membrul permanent al Comisiei naționale poate desemna o altă persoană din instituția respectivă pentru a-l reprezenta la ședința Comisiei naționale, inclusiv cu drept de vot. Desemnarea are loc pe bază de </w:t>
      </w:r>
      <w:r w:rsidRPr="00BE1771">
        <w:rPr>
          <w:sz w:val="28"/>
          <w:szCs w:val="28"/>
          <w:lang w:val="ro-RO"/>
        </w:rPr>
        <w:lastRenderedPageBreak/>
        <w:t xml:space="preserve">procură, care se prezintă președintelui Comisiei naționale înainte de începerea ședinței. Documentul ce confirmă împuternicirile persoanei respective se anexează la procesul verbal al ședinței. 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Hotărârile privind chestiunile examinate sunt adoptate cu 3/4 din voturile membrilor Comisiei prezenţi la şedinţă.</w:t>
      </w:r>
    </w:p>
    <w:p w:rsidR="00CF4B03" w:rsidRPr="00BE1771" w:rsidRDefault="00CF4B03" w:rsidP="00CF4B03">
      <w:pPr>
        <w:pStyle w:val="ListParagraph"/>
        <w:spacing w:line="276" w:lineRule="auto"/>
        <w:rPr>
          <w:sz w:val="28"/>
          <w:szCs w:val="28"/>
          <w:lang w:val="ro-RO"/>
        </w:rPr>
      </w:pPr>
    </w:p>
    <w:p w:rsidR="00CF4B03" w:rsidRPr="00772C35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Membrii Comisiei naționale au dreptul să propună spre examinare în ședință subiecte ce țin de competența Comisiei, să participe la adoptarea deciziilor;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Membrii Comisiei naționale pot propune modificări și completări la ordinea de zi în scris, în prealabil, precum și în cadrul ședinței. Modificările sunt acceptate cu votul majorității membrilor Comisiei</w:t>
      </w:r>
      <w:r w:rsidR="007D00F1">
        <w:rPr>
          <w:sz w:val="28"/>
          <w:szCs w:val="28"/>
          <w:lang w:val="ro-RO"/>
        </w:rPr>
        <w:t xml:space="preserve"> prezenți la ședință</w:t>
      </w:r>
      <w:r w:rsidRPr="00BE1771">
        <w:rPr>
          <w:sz w:val="28"/>
          <w:szCs w:val="28"/>
          <w:lang w:val="ro-RO"/>
        </w:rPr>
        <w:t>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Membrii Comisiei care nu sunt de acord cu decizia adoptată au dreptul la opinie separată, care se consemnează în procesul-verbal al şedinţei.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Procesul-verbal al ședinței Comisiei naționale este întocmit de către secretariat în termen de 3 zile de la data desfășurării ședinței și semnat de către președintele Comisiei. Copia acestuia în termen de 3 zile se expediază către membrii Comisiei naționale.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>Păstrarea și arhivarea proceselor</w:t>
      </w:r>
      <w:r w:rsidR="00661ADD">
        <w:rPr>
          <w:sz w:val="28"/>
          <w:szCs w:val="28"/>
          <w:lang w:val="ro-RO"/>
        </w:rPr>
        <w:t>-</w:t>
      </w:r>
      <w:r w:rsidRPr="00BE1771">
        <w:rPr>
          <w:sz w:val="28"/>
          <w:szCs w:val="28"/>
          <w:lang w:val="ro-RO"/>
        </w:rPr>
        <w:t xml:space="preserve">verbale, precum și altor documente cu referire la activitatea Comisiei naționale </w:t>
      </w:r>
      <w:r w:rsidR="00661ADD">
        <w:rPr>
          <w:sz w:val="28"/>
          <w:szCs w:val="28"/>
          <w:lang w:val="ro-RO"/>
        </w:rPr>
        <w:t>este</w:t>
      </w:r>
      <w:r w:rsidRPr="00BE1771">
        <w:rPr>
          <w:sz w:val="28"/>
          <w:szCs w:val="28"/>
          <w:lang w:val="ro-RO"/>
        </w:rPr>
        <w:t xml:space="preserve"> asigurat</w:t>
      </w:r>
      <w:r w:rsidR="00661ADD">
        <w:rPr>
          <w:sz w:val="28"/>
          <w:szCs w:val="28"/>
          <w:lang w:val="ro-RO"/>
        </w:rPr>
        <w:t>ă</w:t>
      </w:r>
      <w:r w:rsidRPr="00BE1771">
        <w:rPr>
          <w:sz w:val="28"/>
          <w:szCs w:val="28"/>
          <w:lang w:val="ro-RO"/>
        </w:rPr>
        <w:t xml:space="preserve"> de secretariatul Comisiei naționale, în modul stabilit de legislația cu privire la documentele oficiale.</w:t>
      </w:r>
    </w:p>
    <w:p w:rsidR="00CF4B03" w:rsidRPr="00BE1771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color w:val="000000"/>
          <w:sz w:val="28"/>
          <w:szCs w:val="28"/>
          <w:lang w:val="ro-RO"/>
        </w:rPr>
        <w:t>Ordinea de zi şi procesele-verbale ale şedinţelor, deciziile, rapoartele şi alte documente privind activitatea Comisiei naționale</w:t>
      </w:r>
      <w:r w:rsidR="00661ADD">
        <w:rPr>
          <w:color w:val="000000"/>
          <w:sz w:val="28"/>
          <w:szCs w:val="28"/>
          <w:lang w:val="ro-RO"/>
        </w:rPr>
        <w:t>,</w:t>
      </w:r>
      <w:r w:rsidRPr="00BE1771">
        <w:rPr>
          <w:color w:val="000000"/>
          <w:sz w:val="28"/>
          <w:szCs w:val="28"/>
          <w:lang w:val="ro-RO"/>
        </w:rPr>
        <w:t xml:space="preserve"> destinate a fi făcute publice, se plasează </w:t>
      </w:r>
      <w:r w:rsidRPr="00BE1771">
        <w:rPr>
          <w:sz w:val="28"/>
          <w:szCs w:val="28"/>
          <w:lang w:val="ro-RO"/>
        </w:rPr>
        <w:t xml:space="preserve">pe pagina web a MADRM. </w:t>
      </w:r>
    </w:p>
    <w:p w:rsidR="00CF4B03" w:rsidRPr="00661ADD" w:rsidRDefault="00CF4B03" w:rsidP="00C652DC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jc w:val="both"/>
        <w:rPr>
          <w:sz w:val="28"/>
          <w:szCs w:val="28"/>
          <w:lang w:val="ro-RO"/>
        </w:rPr>
      </w:pPr>
      <w:r w:rsidRPr="00BE1771">
        <w:rPr>
          <w:sz w:val="28"/>
          <w:szCs w:val="28"/>
          <w:lang w:val="ro-RO"/>
        </w:rPr>
        <w:t xml:space="preserve">Ședințele Comisiei naționale sunt publice și la ele pot participa reprezentanți ai tuturor părților interesate. </w:t>
      </w:r>
    </w:p>
    <w:sectPr w:rsidR="00CF4B03" w:rsidRPr="00661ADD" w:rsidSect="00CF4B03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EF"/>
    <w:multiLevelType w:val="hybridMultilevel"/>
    <w:tmpl w:val="DE76F41C"/>
    <w:lvl w:ilvl="0" w:tplc="F66C405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90E"/>
    <w:multiLevelType w:val="hybridMultilevel"/>
    <w:tmpl w:val="D5CA2464"/>
    <w:lvl w:ilvl="0" w:tplc="EF122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331"/>
    <w:multiLevelType w:val="hybridMultilevel"/>
    <w:tmpl w:val="3E941E6C"/>
    <w:lvl w:ilvl="0" w:tplc="CB3686DC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179019C"/>
    <w:multiLevelType w:val="hybridMultilevel"/>
    <w:tmpl w:val="D7742DE0"/>
    <w:lvl w:ilvl="0" w:tplc="42508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33640"/>
    <w:multiLevelType w:val="hybridMultilevel"/>
    <w:tmpl w:val="9AF4FFA6"/>
    <w:lvl w:ilvl="0" w:tplc="8F08CF2E">
      <w:start w:val="28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C645870"/>
    <w:multiLevelType w:val="hybridMultilevel"/>
    <w:tmpl w:val="FE022D5C"/>
    <w:lvl w:ilvl="0" w:tplc="E5441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75"/>
    <w:multiLevelType w:val="hybridMultilevel"/>
    <w:tmpl w:val="065422C6"/>
    <w:lvl w:ilvl="0" w:tplc="5480279E">
      <w:start w:val="1"/>
      <w:numFmt w:val="decimal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027D10"/>
    <w:multiLevelType w:val="hybridMultilevel"/>
    <w:tmpl w:val="4DD2EB6E"/>
    <w:lvl w:ilvl="0" w:tplc="79DAFBCC">
      <w:start w:val="1"/>
      <w:numFmt w:val="decimal"/>
      <w:lvlText w:val="%1)"/>
      <w:lvlJc w:val="left"/>
      <w:pPr>
        <w:ind w:left="1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2E54882"/>
    <w:multiLevelType w:val="hybridMultilevel"/>
    <w:tmpl w:val="065422C6"/>
    <w:lvl w:ilvl="0" w:tplc="5480279E">
      <w:start w:val="1"/>
      <w:numFmt w:val="decimal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464E78"/>
    <w:multiLevelType w:val="hybridMultilevel"/>
    <w:tmpl w:val="5290D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957FC"/>
    <w:multiLevelType w:val="hybridMultilevel"/>
    <w:tmpl w:val="7B667DF4"/>
    <w:lvl w:ilvl="0" w:tplc="C2F60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A34AE"/>
    <w:multiLevelType w:val="multilevel"/>
    <w:tmpl w:val="F1D8AC4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2" w15:restartNumberingAfterBreak="0">
    <w:nsid w:val="4AB65DB2"/>
    <w:multiLevelType w:val="hybridMultilevel"/>
    <w:tmpl w:val="B0C2AB36"/>
    <w:lvl w:ilvl="0" w:tplc="E682B99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D15D4"/>
    <w:multiLevelType w:val="hybridMultilevel"/>
    <w:tmpl w:val="56045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B4B22"/>
    <w:multiLevelType w:val="hybridMultilevel"/>
    <w:tmpl w:val="400EE068"/>
    <w:lvl w:ilvl="0" w:tplc="EF12277A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0487A"/>
    <w:multiLevelType w:val="hybridMultilevel"/>
    <w:tmpl w:val="6100B6D6"/>
    <w:lvl w:ilvl="0" w:tplc="A0F07F76">
      <w:start w:val="1"/>
      <w:numFmt w:val="decimal"/>
      <w:lvlText w:val="%1)"/>
      <w:lvlJc w:val="left"/>
      <w:pPr>
        <w:ind w:left="12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B25576"/>
    <w:multiLevelType w:val="hybridMultilevel"/>
    <w:tmpl w:val="9A680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4202"/>
    <w:multiLevelType w:val="hybridMultilevel"/>
    <w:tmpl w:val="E0F47574"/>
    <w:lvl w:ilvl="0" w:tplc="C854BC7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955BB8"/>
    <w:multiLevelType w:val="hybridMultilevel"/>
    <w:tmpl w:val="AF5CD5D4"/>
    <w:lvl w:ilvl="0" w:tplc="4D6A4C2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54B1CA0"/>
    <w:multiLevelType w:val="hybridMultilevel"/>
    <w:tmpl w:val="3DC2AB12"/>
    <w:lvl w:ilvl="0" w:tplc="6FB25FC4">
      <w:start w:val="1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7C6C04A8"/>
    <w:multiLevelType w:val="hybridMultilevel"/>
    <w:tmpl w:val="2DA8F2B6"/>
    <w:lvl w:ilvl="0" w:tplc="4BC2E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5"/>
  </w:num>
  <w:num w:numId="5">
    <w:abstractNumId w:val="1"/>
  </w:num>
  <w:num w:numId="6">
    <w:abstractNumId w:val="10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6"/>
  </w:num>
  <w:num w:numId="17">
    <w:abstractNumId w:val="13"/>
  </w:num>
  <w:num w:numId="18">
    <w:abstractNumId w:val="5"/>
  </w:num>
  <w:num w:numId="19">
    <w:abstractNumId w:val="1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03"/>
    <w:rsid w:val="000B072A"/>
    <w:rsid w:val="000F3CFD"/>
    <w:rsid w:val="00113DB6"/>
    <w:rsid w:val="00117561"/>
    <w:rsid w:val="002D0316"/>
    <w:rsid w:val="0031470F"/>
    <w:rsid w:val="003158A6"/>
    <w:rsid w:val="00340169"/>
    <w:rsid w:val="00341462"/>
    <w:rsid w:val="003871A2"/>
    <w:rsid w:val="003A61DA"/>
    <w:rsid w:val="00454FA0"/>
    <w:rsid w:val="00455543"/>
    <w:rsid w:val="0048176F"/>
    <w:rsid w:val="004E7288"/>
    <w:rsid w:val="00526DF6"/>
    <w:rsid w:val="00542465"/>
    <w:rsid w:val="00544D0C"/>
    <w:rsid w:val="00592B6A"/>
    <w:rsid w:val="00610CAB"/>
    <w:rsid w:val="00624639"/>
    <w:rsid w:val="00652066"/>
    <w:rsid w:val="00661ADD"/>
    <w:rsid w:val="006A4BE9"/>
    <w:rsid w:val="006F38BC"/>
    <w:rsid w:val="006F40BB"/>
    <w:rsid w:val="006F7772"/>
    <w:rsid w:val="0076617B"/>
    <w:rsid w:val="00772C35"/>
    <w:rsid w:val="007818AC"/>
    <w:rsid w:val="00785929"/>
    <w:rsid w:val="007D00F1"/>
    <w:rsid w:val="00814171"/>
    <w:rsid w:val="00852C5E"/>
    <w:rsid w:val="00885480"/>
    <w:rsid w:val="008C562E"/>
    <w:rsid w:val="00925CD3"/>
    <w:rsid w:val="009D3CC7"/>
    <w:rsid w:val="009E0AE6"/>
    <w:rsid w:val="009E205A"/>
    <w:rsid w:val="00A916A4"/>
    <w:rsid w:val="00AB56B9"/>
    <w:rsid w:val="00AC2A9B"/>
    <w:rsid w:val="00B177CA"/>
    <w:rsid w:val="00B3541E"/>
    <w:rsid w:val="00B80044"/>
    <w:rsid w:val="00BE1771"/>
    <w:rsid w:val="00C23D6A"/>
    <w:rsid w:val="00C652DC"/>
    <w:rsid w:val="00CA1073"/>
    <w:rsid w:val="00CB21B9"/>
    <w:rsid w:val="00CB3256"/>
    <w:rsid w:val="00CD40F4"/>
    <w:rsid w:val="00CF4B03"/>
    <w:rsid w:val="00D1594D"/>
    <w:rsid w:val="00D36909"/>
    <w:rsid w:val="00D50B13"/>
    <w:rsid w:val="00D62B67"/>
    <w:rsid w:val="00D81355"/>
    <w:rsid w:val="00DC5572"/>
    <w:rsid w:val="00DD12D9"/>
    <w:rsid w:val="00DD2775"/>
    <w:rsid w:val="00DD4748"/>
    <w:rsid w:val="00DE1304"/>
    <w:rsid w:val="00DF459D"/>
    <w:rsid w:val="00DF7C44"/>
    <w:rsid w:val="00E01A50"/>
    <w:rsid w:val="00E1342E"/>
    <w:rsid w:val="00E16E60"/>
    <w:rsid w:val="00E32C2D"/>
    <w:rsid w:val="00E52681"/>
    <w:rsid w:val="00E92D8C"/>
    <w:rsid w:val="00EE6A2E"/>
    <w:rsid w:val="00F12399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3FB20-EBC1-4549-9BB4-0248E341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03"/>
    <w:rPr>
      <w:rFonts w:ascii="Calibri" w:eastAsia="Times New Roman" w:hAnsi="Calibri" w:cs="Times New Roman"/>
      <w:lang w:val="en-US"/>
    </w:rPr>
  </w:style>
  <w:style w:type="paragraph" w:styleId="Heading1">
    <w:name w:val="heading 1"/>
    <w:aliases w:val="Знак"/>
    <w:basedOn w:val="Normal"/>
    <w:next w:val="Normal"/>
    <w:link w:val="Heading1Char"/>
    <w:uiPriority w:val="9"/>
    <w:qFormat/>
    <w:rsid w:val="00CF4B03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"/>
    <w:basedOn w:val="DefaultParagraphFont"/>
    <w:link w:val="Heading1"/>
    <w:uiPriority w:val="9"/>
    <w:rsid w:val="00CF4B03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styleId="Strong">
    <w:name w:val="Strong"/>
    <w:basedOn w:val="DefaultParagraphFont"/>
    <w:uiPriority w:val="22"/>
    <w:qFormat/>
    <w:rsid w:val="00CF4B03"/>
    <w:rPr>
      <w:b/>
      <w:bCs/>
    </w:rPr>
  </w:style>
  <w:style w:type="character" w:customStyle="1" w:styleId="docheader">
    <w:name w:val="doc_header"/>
    <w:rsid w:val="00CF4B03"/>
    <w:rPr>
      <w:rFonts w:cs="Times New Roman"/>
    </w:rPr>
  </w:style>
  <w:style w:type="character" w:customStyle="1" w:styleId="docbody">
    <w:name w:val="doc_body"/>
    <w:rsid w:val="00CF4B03"/>
    <w:rPr>
      <w:rFonts w:cs="Times New Roman"/>
    </w:rPr>
  </w:style>
  <w:style w:type="paragraph" w:styleId="ListParagraph">
    <w:name w:val="List Paragraph"/>
    <w:aliases w:val="List Paragraph1,List Paragraph (numbered (a)),WB Para,123 List Paragraph,Bullets,Main numbered paragraph,References,List_Paragraph,Multilevel para_II,Normal 2 DC,Numbered List Paragraph,Liste 1,ReferencesCxSpLast"/>
    <w:basedOn w:val="Normal"/>
    <w:link w:val="ListParagraphChar"/>
    <w:uiPriority w:val="34"/>
    <w:qFormat/>
    <w:rsid w:val="00CF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List Paragraph1 Char,List Paragraph (numbered (a)) Char,WB Para Char,123 List Paragraph Char,Bullets Char,Main numbered paragraph Char,References Char,List_Paragraph Char,Multilevel para_II Char,Normal 2 DC Char,Liste 1 Char"/>
    <w:link w:val="ListParagraph"/>
    <w:uiPriority w:val="34"/>
    <w:locked/>
    <w:rsid w:val="00CF4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F4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B03"/>
    <w:rPr>
      <w:rFonts w:ascii="Calibri" w:eastAsia="Times New Roman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03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71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7D42-287F-4F9F-97AD-B094BEEF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2691</Words>
  <Characters>15339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Veronica Lopotenco</cp:lastModifiedBy>
  <cp:revision>4</cp:revision>
  <cp:lastPrinted>2020-03-25T08:07:00Z</cp:lastPrinted>
  <dcterms:created xsi:type="dcterms:W3CDTF">2020-03-25T08:05:00Z</dcterms:created>
  <dcterms:modified xsi:type="dcterms:W3CDTF">2020-03-25T08:43:00Z</dcterms:modified>
</cp:coreProperties>
</file>