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15E" w:rsidRPr="00DB09E3" w:rsidRDefault="001B615E" w:rsidP="001B615E">
      <w:pPr>
        <w:tabs>
          <w:tab w:val="left" w:pos="884"/>
          <w:tab w:val="left" w:pos="1196"/>
        </w:tabs>
        <w:spacing w:after="0" w:line="240" w:lineRule="auto"/>
        <w:jc w:val="center"/>
        <w:rPr>
          <w:rFonts w:ascii="13" w:hAnsi="13"/>
          <w:b/>
          <w:sz w:val="26"/>
          <w:szCs w:val="26"/>
          <w:lang w:val="ro-MD"/>
        </w:rPr>
      </w:pPr>
      <w:r w:rsidRPr="00DB09E3">
        <w:rPr>
          <w:rFonts w:ascii="13" w:hAnsi="13"/>
          <w:b/>
          <w:sz w:val="26"/>
          <w:szCs w:val="26"/>
          <w:lang w:val="ro-MD"/>
        </w:rPr>
        <w:t>SINTEZA</w:t>
      </w:r>
    </w:p>
    <w:p w:rsidR="001B615E" w:rsidRPr="00DB09E3" w:rsidRDefault="00C57766" w:rsidP="001B615E">
      <w:pPr>
        <w:tabs>
          <w:tab w:val="left" w:pos="884"/>
          <w:tab w:val="left" w:pos="1196"/>
        </w:tabs>
        <w:spacing w:after="0" w:line="240" w:lineRule="auto"/>
        <w:jc w:val="center"/>
        <w:rPr>
          <w:rFonts w:ascii="13" w:hAnsi="13"/>
          <w:b/>
          <w:sz w:val="26"/>
          <w:szCs w:val="26"/>
          <w:lang w:val="ro-MD"/>
        </w:rPr>
      </w:pPr>
      <w:r w:rsidRPr="00DB09E3">
        <w:rPr>
          <w:rFonts w:ascii="13" w:hAnsi="13"/>
          <w:b/>
          <w:sz w:val="26"/>
          <w:szCs w:val="26"/>
          <w:lang w:val="ro-MD"/>
        </w:rPr>
        <w:t>obiecțiilor</w:t>
      </w:r>
      <w:r w:rsidR="001B615E" w:rsidRPr="00DB09E3">
        <w:rPr>
          <w:rFonts w:ascii="13" w:hAnsi="13"/>
          <w:b/>
          <w:sz w:val="26"/>
          <w:szCs w:val="26"/>
          <w:lang w:val="ro-MD"/>
        </w:rPr>
        <w:t xml:space="preserve"> şi propunerilor (recomandărilor)</w:t>
      </w:r>
    </w:p>
    <w:p w:rsidR="001B615E" w:rsidRPr="00DB09E3" w:rsidRDefault="00C57766" w:rsidP="001B615E">
      <w:pPr>
        <w:tabs>
          <w:tab w:val="left" w:pos="884"/>
          <w:tab w:val="left" w:pos="1196"/>
        </w:tabs>
        <w:spacing w:after="0" w:line="240" w:lineRule="auto"/>
        <w:jc w:val="center"/>
        <w:rPr>
          <w:rFonts w:ascii="13" w:hAnsi="13"/>
          <w:b/>
          <w:sz w:val="26"/>
          <w:szCs w:val="26"/>
          <w:lang w:val="ro-MD"/>
        </w:rPr>
      </w:pPr>
      <w:r>
        <w:rPr>
          <w:rFonts w:ascii="13" w:hAnsi="13"/>
          <w:b/>
          <w:sz w:val="26"/>
          <w:szCs w:val="26"/>
          <w:lang w:val="ro-MD"/>
        </w:rPr>
        <w:t>la proiectul h</w:t>
      </w:r>
      <w:r w:rsidR="001B615E" w:rsidRPr="00DB09E3">
        <w:rPr>
          <w:rFonts w:ascii="13" w:hAnsi="13"/>
          <w:b/>
          <w:sz w:val="26"/>
          <w:szCs w:val="26"/>
          <w:lang w:val="ro-MD"/>
        </w:rPr>
        <w:t>otărârii Guvernului cu privire la transmiterea unor bunuri imobile</w:t>
      </w:r>
    </w:p>
    <w:p w:rsidR="001B615E" w:rsidRPr="00DB09E3" w:rsidRDefault="001B615E" w:rsidP="001B615E">
      <w:pPr>
        <w:tabs>
          <w:tab w:val="left" w:pos="884"/>
          <w:tab w:val="left" w:pos="1196"/>
        </w:tabs>
        <w:spacing w:after="0" w:line="240" w:lineRule="auto"/>
        <w:jc w:val="center"/>
        <w:rPr>
          <w:rFonts w:ascii="13" w:hAnsi="13"/>
          <w:b/>
          <w:sz w:val="26"/>
          <w:szCs w:val="26"/>
          <w:lang w:val="ro-MD"/>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7229"/>
        <w:gridCol w:w="5670"/>
      </w:tblGrid>
      <w:tr w:rsidR="001B615E" w:rsidRPr="00DB09E3" w:rsidTr="00C81C76">
        <w:tc>
          <w:tcPr>
            <w:tcW w:w="2660" w:type="dxa"/>
            <w:shd w:val="clear" w:color="auto" w:fill="D9D9D9" w:themeFill="background1" w:themeFillShade="D9"/>
          </w:tcPr>
          <w:p w:rsidR="00A8710D" w:rsidRDefault="001B615E" w:rsidP="00C81C76">
            <w:pPr>
              <w:tabs>
                <w:tab w:val="left" w:pos="884"/>
                <w:tab w:val="left" w:pos="1196"/>
              </w:tabs>
              <w:spacing w:after="0" w:line="240" w:lineRule="auto"/>
              <w:jc w:val="center"/>
              <w:rPr>
                <w:rFonts w:ascii="13" w:hAnsi="13"/>
                <w:b/>
                <w:sz w:val="26"/>
                <w:szCs w:val="26"/>
                <w:lang w:val="ro-MD"/>
              </w:rPr>
            </w:pPr>
            <w:r w:rsidRPr="00DB09E3">
              <w:rPr>
                <w:rFonts w:ascii="13" w:hAnsi="13"/>
                <w:b/>
                <w:sz w:val="26"/>
                <w:szCs w:val="26"/>
                <w:lang w:val="ro-MD"/>
              </w:rPr>
              <w:t>Participantul la avizare (expertizare)/</w:t>
            </w:r>
          </w:p>
          <w:p w:rsidR="001B615E" w:rsidRPr="00DB09E3" w:rsidRDefault="001B615E" w:rsidP="00C81C76">
            <w:pPr>
              <w:tabs>
                <w:tab w:val="left" w:pos="884"/>
                <w:tab w:val="left" w:pos="1196"/>
              </w:tabs>
              <w:spacing w:after="0" w:line="240" w:lineRule="auto"/>
              <w:jc w:val="center"/>
              <w:rPr>
                <w:rFonts w:ascii="13" w:hAnsi="13"/>
                <w:b/>
                <w:sz w:val="26"/>
                <w:szCs w:val="26"/>
                <w:lang w:val="ro-MD"/>
              </w:rPr>
            </w:pPr>
            <w:r w:rsidRPr="00DB09E3">
              <w:rPr>
                <w:rFonts w:ascii="13" w:hAnsi="13"/>
                <w:b/>
                <w:sz w:val="26"/>
                <w:szCs w:val="26"/>
                <w:lang w:val="ro-MD"/>
              </w:rPr>
              <w:t xml:space="preserve">consultare publică </w:t>
            </w:r>
          </w:p>
        </w:tc>
        <w:tc>
          <w:tcPr>
            <w:tcW w:w="7229" w:type="dxa"/>
            <w:shd w:val="clear" w:color="auto" w:fill="D9D9D9" w:themeFill="background1" w:themeFillShade="D9"/>
          </w:tcPr>
          <w:p w:rsidR="001B615E" w:rsidRPr="00DB09E3" w:rsidRDefault="00A8710D" w:rsidP="00C81C76">
            <w:pPr>
              <w:tabs>
                <w:tab w:val="left" w:pos="884"/>
                <w:tab w:val="left" w:pos="1196"/>
              </w:tabs>
              <w:spacing w:after="0" w:line="240" w:lineRule="auto"/>
              <w:jc w:val="center"/>
              <w:rPr>
                <w:rFonts w:ascii="13" w:hAnsi="13"/>
                <w:b/>
                <w:sz w:val="26"/>
                <w:szCs w:val="26"/>
                <w:lang w:val="ro-MD"/>
              </w:rPr>
            </w:pPr>
            <w:r w:rsidRPr="00DB09E3">
              <w:rPr>
                <w:rFonts w:ascii="13" w:hAnsi="13"/>
                <w:b/>
                <w:sz w:val="26"/>
                <w:szCs w:val="26"/>
                <w:lang w:val="ro-MD"/>
              </w:rPr>
              <w:t>Conținutul</w:t>
            </w:r>
            <w:r w:rsidR="001B615E" w:rsidRPr="00DB09E3">
              <w:rPr>
                <w:rFonts w:ascii="13" w:hAnsi="13"/>
                <w:b/>
                <w:sz w:val="26"/>
                <w:szCs w:val="26"/>
                <w:lang w:val="ro-MD"/>
              </w:rPr>
              <w:t xml:space="preserve"> obiecţiei/</w:t>
            </w:r>
          </w:p>
          <w:p w:rsidR="001B615E" w:rsidRPr="00DB09E3" w:rsidRDefault="001B615E" w:rsidP="00C81C76">
            <w:pPr>
              <w:tabs>
                <w:tab w:val="left" w:pos="884"/>
                <w:tab w:val="left" w:pos="1196"/>
              </w:tabs>
              <w:spacing w:after="0" w:line="240" w:lineRule="auto"/>
              <w:jc w:val="center"/>
              <w:rPr>
                <w:rFonts w:ascii="13" w:hAnsi="13"/>
                <w:b/>
                <w:sz w:val="26"/>
                <w:szCs w:val="26"/>
                <w:lang w:val="ro-MD"/>
              </w:rPr>
            </w:pPr>
            <w:r w:rsidRPr="00DB09E3">
              <w:rPr>
                <w:rFonts w:ascii="13" w:hAnsi="13"/>
                <w:b/>
                <w:sz w:val="26"/>
                <w:szCs w:val="26"/>
                <w:lang w:val="ro-MD"/>
              </w:rPr>
              <w:t>propunerii (recomandării)</w:t>
            </w:r>
          </w:p>
        </w:tc>
        <w:tc>
          <w:tcPr>
            <w:tcW w:w="5670" w:type="dxa"/>
            <w:shd w:val="clear" w:color="auto" w:fill="D9D9D9" w:themeFill="background1" w:themeFillShade="D9"/>
          </w:tcPr>
          <w:p w:rsidR="001B615E" w:rsidRPr="00DB09E3" w:rsidRDefault="001B615E" w:rsidP="00C81C76">
            <w:pPr>
              <w:tabs>
                <w:tab w:val="left" w:pos="884"/>
                <w:tab w:val="left" w:pos="1196"/>
              </w:tabs>
              <w:spacing w:after="0" w:line="240" w:lineRule="auto"/>
              <w:jc w:val="center"/>
              <w:rPr>
                <w:rFonts w:ascii="13" w:hAnsi="13"/>
                <w:b/>
                <w:sz w:val="26"/>
                <w:szCs w:val="26"/>
                <w:lang w:val="ro-MD"/>
              </w:rPr>
            </w:pPr>
            <w:r w:rsidRPr="00DB09E3">
              <w:rPr>
                <w:rFonts w:ascii="13" w:hAnsi="13"/>
                <w:b/>
                <w:sz w:val="26"/>
                <w:szCs w:val="26"/>
                <w:lang w:val="ro-MD"/>
              </w:rPr>
              <w:t xml:space="preserve">Argumentarea </w:t>
            </w:r>
          </w:p>
          <w:p w:rsidR="001B615E" w:rsidRPr="00DB09E3" w:rsidRDefault="001B615E" w:rsidP="00C81C76">
            <w:pPr>
              <w:tabs>
                <w:tab w:val="left" w:pos="884"/>
                <w:tab w:val="left" w:pos="1196"/>
              </w:tabs>
              <w:spacing w:after="0" w:line="240" w:lineRule="auto"/>
              <w:jc w:val="center"/>
              <w:rPr>
                <w:rFonts w:ascii="13" w:hAnsi="13"/>
                <w:b/>
                <w:sz w:val="26"/>
                <w:szCs w:val="26"/>
                <w:lang w:val="ro-MD"/>
              </w:rPr>
            </w:pPr>
            <w:r w:rsidRPr="00DB09E3">
              <w:rPr>
                <w:rFonts w:ascii="13" w:hAnsi="13"/>
                <w:b/>
                <w:sz w:val="26"/>
                <w:szCs w:val="26"/>
                <w:lang w:val="ro-MD"/>
              </w:rPr>
              <w:t>autorului proiectului</w:t>
            </w:r>
          </w:p>
        </w:tc>
      </w:tr>
      <w:tr w:rsidR="004977F4" w:rsidRPr="004977F4" w:rsidTr="00C81C76">
        <w:tc>
          <w:tcPr>
            <w:tcW w:w="2660" w:type="dxa"/>
            <w:vMerge w:val="restart"/>
          </w:tcPr>
          <w:p w:rsidR="000C4D0C" w:rsidRPr="004977F4" w:rsidRDefault="000C4D0C" w:rsidP="00C81C76">
            <w:pPr>
              <w:spacing w:after="0" w:line="240" w:lineRule="auto"/>
              <w:jc w:val="center"/>
              <w:rPr>
                <w:rFonts w:ascii="13" w:hAnsi="13"/>
                <w:b/>
                <w:sz w:val="26"/>
                <w:szCs w:val="26"/>
                <w:lang w:val="ro-MD"/>
              </w:rPr>
            </w:pPr>
          </w:p>
          <w:p w:rsidR="001B615E" w:rsidRPr="004977F4" w:rsidRDefault="001B615E" w:rsidP="00C81C76">
            <w:pPr>
              <w:spacing w:after="0" w:line="240" w:lineRule="auto"/>
              <w:jc w:val="center"/>
              <w:rPr>
                <w:rFonts w:ascii="13" w:hAnsi="13"/>
                <w:b/>
                <w:sz w:val="26"/>
                <w:szCs w:val="26"/>
                <w:lang w:val="ro-MD"/>
              </w:rPr>
            </w:pPr>
            <w:r w:rsidRPr="004977F4">
              <w:rPr>
                <w:rFonts w:ascii="13" w:hAnsi="13"/>
                <w:b/>
                <w:sz w:val="26"/>
                <w:szCs w:val="26"/>
                <w:lang w:val="ro-MD"/>
              </w:rPr>
              <w:t>Ministerul Finanţelor</w:t>
            </w:r>
          </w:p>
          <w:p w:rsidR="001B615E" w:rsidRPr="004977F4" w:rsidRDefault="001B615E" w:rsidP="00544361">
            <w:pPr>
              <w:spacing w:after="0" w:line="240" w:lineRule="auto"/>
              <w:jc w:val="center"/>
              <w:rPr>
                <w:rFonts w:ascii="13" w:hAnsi="13"/>
                <w:sz w:val="26"/>
                <w:szCs w:val="26"/>
                <w:lang w:val="ro-MD"/>
              </w:rPr>
            </w:pPr>
            <w:r w:rsidRPr="004977F4">
              <w:rPr>
                <w:rFonts w:ascii="13" w:hAnsi="13"/>
                <w:sz w:val="26"/>
                <w:szCs w:val="26"/>
                <w:lang w:val="ro-MD"/>
              </w:rPr>
              <w:t>(nr.</w:t>
            </w:r>
            <w:r w:rsidR="00FC50D5" w:rsidRPr="004977F4">
              <w:rPr>
                <w:rFonts w:ascii="13" w:hAnsi="13"/>
                <w:sz w:val="26"/>
                <w:szCs w:val="26"/>
                <w:lang w:val="ro-MD"/>
              </w:rPr>
              <w:t>07/4-04/619</w:t>
            </w:r>
            <w:r w:rsidRPr="004977F4">
              <w:rPr>
                <w:rFonts w:ascii="13" w:hAnsi="13"/>
                <w:sz w:val="26"/>
                <w:szCs w:val="26"/>
                <w:lang w:val="ro-MD"/>
              </w:rPr>
              <w:t xml:space="preserve"> din 0</w:t>
            </w:r>
            <w:r w:rsidR="00FC50D5" w:rsidRPr="004977F4">
              <w:rPr>
                <w:rFonts w:ascii="13" w:hAnsi="13"/>
                <w:sz w:val="26"/>
                <w:szCs w:val="26"/>
                <w:lang w:val="ro-MD"/>
              </w:rPr>
              <w:t>2</w:t>
            </w:r>
            <w:r w:rsidR="00544361" w:rsidRPr="004977F4">
              <w:rPr>
                <w:rFonts w:ascii="13" w:hAnsi="13"/>
                <w:sz w:val="26"/>
                <w:szCs w:val="26"/>
                <w:lang w:val="ro-MD"/>
              </w:rPr>
              <w:t>.01.</w:t>
            </w:r>
            <w:r w:rsidR="00FC50D5" w:rsidRPr="004977F4">
              <w:rPr>
                <w:rFonts w:ascii="13" w:hAnsi="13"/>
                <w:sz w:val="26"/>
                <w:szCs w:val="26"/>
                <w:lang w:val="ro-MD"/>
              </w:rPr>
              <w:t>2020</w:t>
            </w:r>
            <w:r w:rsidRPr="004977F4">
              <w:rPr>
                <w:rFonts w:ascii="13" w:hAnsi="13"/>
                <w:sz w:val="26"/>
                <w:szCs w:val="26"/>
                <w:lang w:val="ro-MD"/>
              </w:rPr>
              <w:t>)</w:t>
            </w:r>
          </w:p>
        </w:tc>
        <w:tc>
          <w:tcPr>
            <w:tcW w:w="7229" w:type="dxa"/>
          </w:tcPr>
          <w:p w:rsidR="001B615E" w:rsidRPr="004977F4" w:rsidRDefault="001B615E" w:rsidP="00C81C76">
            <w:pPr>
              <w:tabs>
                <w:tab w:val="left" w:pos="884"/>
                <w:tab w:val="left" w:pos="1196"/>
              </w:tabs>
              <w:spacing w:after="0" w:line="240" w:lineRule="auto"/>
              <w:jc w:val="center"/>
              <w:rPr>
                <w:rFonts w:ascii="13" w:hAnsi="13"/>
                <w:sz w:val="26"/>
                <w:szCs w:val="26"/>
                <w:lang w:val="ro-MD"/>
              </w:rPr>
            </w:pPr>
            <w:r w:rsidRPr="004977F4">
              <w:rPr>
                <w:rFonts w:ascii="13" w:hAnsi="13"/>
                <w:sz w:val="26"/>
                <w:szCs w:val="26"/>
                <w:lang w:val="ro-MD"/>
              </w:rPr>
              <w:t>I. Obiecțiile</w:t>
            </w:r>
          </w:p>
        </w:tc>
        <w:tc>
          <w:tcPr>
            <w:tcW w:w="5670" w:type="dxa"/>
          </w:tcPr>
          <w:p w:rsidR="001B615E" w:rsidRPr="004977F4" w:rsidRDefault="001B615E" w:rsidP="00C81C76">
            <w:pPr>
              <w:pStyle w:val="a3"/>
              <w:tabs>
                <w:tab w:val="left" w:pos="884"/>
                <w:tab w:val="left" w:pos="1196"/>
              </w:tabs>
              <w:spacing w:after="0" w:line="240" w:lineRule="auto"/>
              <w:ind w:left="1422"/>
              <w:rPr>
                <w:rFonts w:ascii="13" w:hAnsi="13"/>
                <w:sz w:val="26"/>
                <w:szCs w:val="26"/>
                <w:lang w:val="ro-MD"/>
              </w:rPr>
            </w:pPr>
          </w:p>
        </w:tc>
      </w:tr>
      <w:tr w:rsidR="004977F4" w:rsidRPr="003D1C76" w:rsidTr="000C4D0C">
        <w:trPr>
          <w:trHeight w:val="826"/>
        </w:trPr>
        <w:tc>
          <w:tcPr>
            <w:tcW w:w="2660" w:type="dxa"/>
            <w:vMerge/>
          </w:tcPr>
          <w:p w:rsidR="00601C8A" w:rsidRPr="004977F4" w:rsidRDefault="00601C8A" w:rsidP="00C81C76">
            <w:pPr>
              <w:tabs>
                <w:tab w:val="left" w:pos="884"/>
                <w:tab w:val="left" w:pos="1196"/>
              </w:tabs>
              <w:spacing w:after="0" w:line="240" w:lineRule="auto"/>
              <w:rPr>
                <w:rFonts w:ascii="13" w:hAnsi="13"/>
                <w:sz w:val="26"/>
                <w:szCs w:val="26"/>
                <w:lang w:val="ro-MD"/>
              </w:rPr>
            </w:pPr>
          </w:p>
        </w:tc>
        <w:tc>
          <w:tcPr>
            <w:tcW w:w="7229" w:type="dxa"/>
          </w:tcPr>
          <w:p w:rsidR="00A8710D" w:rsidRPr="004977F4" w:rsidRDefault="00A8710D" w:rsidP="00A8710D">
            <w:pPr>
              <w:spacing w:after="0" w:line="240" w:lineRule="auto"/>
              <w:jc w:val="both"/>
              <w:rPr>
                <w:rFonts w:ascii="Times New Roman" w:hAnsi="Times New Roman"/>
                <w:sz w:val="26"/>
                <w:szCs w:val="26"/>
                <w:lang w:val="ro-MD"/>
              </w:rPr>
            </w:pPr>
            <w:r w:rsidRPr="004977F4">
              <w:rPr>
                <w:rFonts w:ascii="Times New Roman" w:hAnsi="Times New Roman"/>
                <w:sz w:val="26"/>
                <w:szCs w:val="26"/>
                <w:lang w:val="ro-MD"/>
              </w:rPr>
              <w:t xml:space="preserve">     </w:t>
            </w:r>
          </w:p>
          <w:p w:rsidR="00601C8A" w:rsidRPr="004977F4" w:rsidRDefault="00A8710D" w:rsidP="00A8710D">
            <w:pPr>
              <w:spacing w:after="0" w:line="240" w:lineRule="auto"/>
              <w:jc w:val="both"/>
              <w:rPr>
                <w:rFonts w:ascii="Times New Roman" w:hAnsi="Times New Roman"/>
                <w:sz w:val="26"/>
                <w:szCs w:val="26"/>
                <w:lang w:val="ro-MD"/>
              </w:rPr>
            </w:pPr>
            <w:r w:rsidRPr="004977F4">
              <w:rPr>
                <w:rFonts w:ascii="Times New Roman" w:hAnsi="Times New Roman"/>
                <w:sz w:val="26"/>
                <w:szCs w:val="26"/>
                <w:lang w:val="ro-MD"/>
              </w:rPr>
              <w:t xml:space="preserve">      </w:t>
            </w:r>
            <w:r w:rsidR="00601C8A" w:rsidRPr="004977F4">
              <w:rPr>
                <w:rFonts w:ascii="Times New Roman" w:hAnsi="Times New Roman"/>
                <w:sz w:val="26"/>
                <w:szCs w:val="26"/>
                <w:lang w:val="ro-MD"/>
              </w:rPr>
              <w:t>Lipsa de obiecții și propuneri</w:t>
            </w:r>
          </w:p>
        </w:tc>
        <w:tc>
          <w:tcPr>
            <w:tcW w:w="5670" w:type="dxa"/>
          </w:tcPr>
          <w:p w:rsidR="00601C8A" w:rsidRPr="004977F4" w:rsidRDefault="00601C8A" w:rsidP="00C81C76">
            <w:pPr>
              <w:spacing w:after="0" w:line="240" w:lineRule="auto"/>
              <w:jc w:val="both"/>
              <w:rPr>
                <w:rFonts w:ascii="13" w:hAnsi="13"/>
                <w:sz w:val="26"/>
                <w:szCs w:val="26"/>
                <w:lang w:val="ro-MD"/>
              </w:rPr>
            </w:pPr>
          </w:p>
        </w:tc>
      </w:tr>
      <w:tr w:rsidR="004977F4" w:rsidRPr="003D1C76" w:rsidTr="00C81C76">
        <w:tc>
          <w:tcPr>
            <w:tcW w:w="2660" w:type="dxa"/>
            <w:vMerge w:val="restart"/>
          </w:tcPr>
          <w:p w:rsidR="001B615E" w:rsidRPr="004977F4" w:rsidRDefault="001B615E" w:rsidP="00C81C76">
            <w:pPr>
              <w:tabs>
                <w:tab w:val="left" w:pos="884"/>
                <w:tab w:val="left" w:pos="1196"/>
              </w:tabs>
              <w:spacing w:after="0" w:line="240" w:lineRule="auto"/>
              <w:jc w:val="center"/>
              <w:rPr>
                <w:rFonts w:ascii="13" w:hAnsi="13"/>
                <w:b/>
                <w:sz w:val="26"/>
                <w:szCs w:val="26"/>
                <w:lang w:val="ro-MD"/>
              </w:rPr>
            </w:pPr>
            <w:r w:rsidRPr="004977F4">
              <w:rPr>
                <w:rFonts w:ascii="13" w:hAnsi="13"/>
                <w:b/>
                <w:sz w:val="26"/>
                <w:szCs w:val="26"/>
                <w:lang w:val="ro-MD"/>
              </w:rPr>
              <w:t xml:space="preserve">Ministerul Economiei </w:t>
            </w:r>
            <w:proofErr w:type="spellStart"/>
            <w:r w:rsidRPr="004977F4">
              <w:rPr>
                <w:rFonts w:ascii="13" w:hAnsi="13"/>
                <w:b/>
                <w:sz w:val="26"/>
                <w:szCs w:val="26"/>
                <w:lang w:val="ro-MD"/>
              </w:rPr>
              <w:t>şi</w:t>
            </w:r>
            <w:proofErr w:type="spellEnd"/>
            <w:r w:rsidRPr="004977F4">
              <w:rPr>
                <w:rFonts w:ascii="13" w:hAnsi="13"/>
                <w:b/>
                <w:sz w:val="26"/>
                <w:szCs w:val="26"/>
                <w:lang w:val="ro-MD"/>
              </w:rPr>
              <w:t xml:space="preserve"> Infrastructurii</w:t>
            </w:r>
          </w:p>
          <w:p w:rsidR="001B615E" w:rsidRPr="004977F4" w:rsidRDefault="001B615E" w:rsidP="00544361">
            <w:pPr>
              <w:tabs>
                <w:tab w:val="left" w:pos="884"/>
                <w:tab w:val="left" w:pos="1196"/>
              </w:tabs>
              <w:spacing w:after="0" w:line="240" w:lineRule="auto"/>
              <w:jc w:val="center"/>
              <w:rPr>
                <w:rFonts w:ascii="13" w:hAnsi="13"/>
                <w:sz w:val="26"/>
                <w:szCs w:val="26"/>
                <w:lang w:val="ro-MD"/>
              </w:rPr>
            </w:pPr>
            <w:r w:rsidRPr="004977F4">
              <w:rPr>
                <w:rFonts w:ascii="13" w:hAnsi="13"/>
                <w:sz w:val="26"/>
                <w:szCs w:val="26"/>
                <w:lang w:val="ro-MD"/>
              </w:rPr>
              <w:t>(nr</w:t>
            </w:r>
            <w:r w:rsidRPr="004977F4">
              <w:rPr>
                <w:rFonts w:asciiTheme="minorHAnsi" w:hAnsiTheme="minorHAnsi"/>
                <w:sz w:val="26"/>
                <w:szCs w:val="26"/>
                <w:lang w:val="ro-MD"/>
              </w:rPr>
              <w:t>.</w:t>
            </w:r>
            <w:r w:rsidRPr="004977F4">
              <w:rPr>
                <w:rFonts w:ascii="13" w:hAnsi="13"/>
                <w:sz w:val="26"/>
                <w:szCs w:val="26"/>
                <w:lang w:val="ro-MD"/>
              </w:rPr>
              <w:t>0</w:t>
            </w:r>
            <w:r w:rsidR="00544361" w:rsidRPr="004977F4">
              <w:rPr>
                <w:rFonts w:ascii="13" w:hAnsi="13"/>
                <w:sz w:val="26"/>
                <w:szCs w:val="26"/>
                <w:lang w:val="ro-MD"/>
              </w:rPr>
              <w:t>6/1</w:t>
            </w:r>
            <w:r w:rsidRPr="004977F4">
              <w:rPr>
                <w:rFonts w:ascii="13" w:hAnsi="13"/>
                <w:sz w:val="26"/>
                <w:szCs w:val="26"/>
                <w:lang w:val="ro-MD"/>
              </w:rPr>
              <w:t>-</w:t>
            </w:r>
            <w:r w:rsidR="00544361" w:rsidRPr="004977F4">
              <w:rPr>
                <w:rFonts w:ascii="13" w:hAnsi="13"/>
                <w:sz w:val="26"/>
                <w:szCs w:val="26"/>
                <w:lang w:val="ro-MD"/>
              </w:rPr>
              <w:t>2</w:t>
            </w:r>
            <w:r w:rsidRPr="004977F4">
              <w:rPr>
                <w:rFonts w:ascii="13" w:hAnsi="13"/>
                <w:sz w:val="26"/>
                <w:szCs w:val="26"/>
                <w:lang w:val="ro-MD"/>
              </w:rPr>
              <w:t xml:space="preserve">73 din </w:t>
            </w:r>
            <w:r w:rsidR="00544361" w:rsidRPr="004977F4">
              <w:rPr>
                <w:rFonts w:ascii="13" w:hAnsi="13"/>
                <w:sz w:val="26"/>
                <w:szCs w:val="26"/>
                <w:lang w:val="ro-MD"/>
              </w:rPr>
              <w:t>16.01.2020</w:t>
            </w:r>
            <w:r w:rsidRPr="004977F4">
              <w:rPr>
                <w:rFonts w:ascii="13" w:hAnsi="13"/>
                <w:sz w:val="26"/>
                <w:szCs w:val="26"/>
                <w:lang w:val="ro-MD"/>
              </w:rPr>
              <w:t>)</w:t>
            </w:r>
          </w:p>
        </w:tc>
        <w:tc>
          <w:tcPr>
            <w:tcW w:w="7229" w:type="dxa"/>
          </w:tcPr>
          <w:p w:rsidR="001B615E" w:rsidRPr="004977F4" w:rsidRDefault="001B615E" w:rsidP="00544361">
            <w:pPr>
              <w:pStyle w:val="a4"/>
              <w:ind w:left="34" w:firstLine="312"/>
              <w:rPr>
                <w:sz w:val="26"/>
                <w:szCs w:val="26"/>
                <w:lang w:val="ro-MD"/>
              </w:rPr>
            </w:pPr>
            <w:r w:rsidRPr="004977F4">
              <w:rPr>
                <w:sz w:val="26"/>
                <w:szCs w:val="26"/>
                <w:lang w:val="ro-MD"/>
              </w:rPr>
              <w:t xml:space="preserve">1. Conform prevederilor art. 8 alin. (3) din Legea </w:t>
            </w:r>
            <w:r w:rsidR="00544361" w:rsidRPr="004977F4">
              <w:rPr>
                <w:sz w:val="26"/>
                <w:szCs w:val="26"/>
                <w:lang w:val="ro-MD"/>
              </w:rPr>
              <w:t xml:space="preserve">nr. </w:t>
            </w:r>
            <w:r w:rsidRPr="004977F4">
              <w:rPr>
                <w:sz w:val="26"/>
                <w:szCs w:val="26"/>
                <w:lang w:val="ro-MD"/>
              </w:rPr>
              <w:t>523/1999 cu privire la proprietatea publică a unităților administrativ-teritoriale, transmiterea unui bun din proprietatea publică a unității administrativ-teritoriale în proprietatea publică a statului se face la propunerea Guvernului, prin hotărâre a consiliului local. Prin urmare, considerăm oportun de substituit cuvintele ”se transmite”, expuse în pct. 1 și 2 din proiect, cu cuvintele ”se acceptă transmiterea”.</w:t>
            </w:r>
          </w:p>
        </w:tc>
        <w:tc>
          <w:tcPr>
            <w:tcW w:w="5670" w:type="dxa"/>
          </w:tcPr>
          <w:p w:rsidR="001B615E" w:rsidRPr="004977F4" w:rsidRDefault="00544361" w:rsidP="007C4D18">
            <w:pPr>
              <w:tabs>
                <w:tab w:val="left" w:pos="884"/>
                <w:tab w:val="left" w:pos="1196"/>
              </w:tabs>
              <w:spacing w:after="0" w:line="240" w:lineRule="auto"/>
              <w:rPr>
                <w:rFonts w:ascii="Times New Roman" w:hAnsi="Times New Roman"/>
                <w:sz w:val="26"/>
                <w:szCs w:val="26"/>
                <w:lang w:val="ro-MD"/>
              </w:rPr>
            </w:pPr>
            <w:r w:rsidRPr="004977F4">
              <w:rPr>
                <w:rFonts w:ascii="13" w:hAnsi="13"/>
                <w:sz w:val="26"/>
                <w:szCs w:val="26"/>
                <w:lang w:val="ro-MD"/>
              </w:rPr>
              <w:t xml:space="preserve">      </w:t>
            </w:r>
            <w:r w:rsidR="001B615E" w:rsidRPr="004977F4">
              <w:rPr>
                <w:rFonts w:ascii="13" w:hAnsi="13"/>
                <w:sz w:val="26"/>
                <w:szCs w:val="26"/>
                <w:lang w:val="ro-MD"/>
              </w:rPr>
              <w:t xml:space="preserve">1. </w:t>
            </w:r>
            <w:r w:rsidR="00962511" w:rsidRPr="004977F4">
              <w:rPr>
                <w:rFonts w:ascii="13" w:hAnsi="13"/>
                <w:sz w:val="26"/>
                <w:szCs w:val="26"/>
                <w:lang w:val="ro-MD"/>
              </w:rPr>
              <w:t xml:space="preserve"> </w:t>
            </w:r>
            <w:r w:rsidR="007C4D18" w:rsidRPr="004977F4">
              <w:rPr>
                <w:rFonts w:ascii="13" w:hAnsi="13"/>
                <w:sz w:val="26"/>
                <w:szCs w:val="26"/>
                <w:lang w:val="ro-MD"/>
              </w:rPr>
              <w:t>Nu s</w:t>
            </w:r>
            <w:r w:rsidR="001B615E" w:rsidRPr="004977F4">
              <w:rPr>
                <w:rFonts w:ascii="Times New Roman" w:hAnsi="Times New Roman"/>
                <w:sz w:val="26"/>
                <w:szCs w:val="26"/>
                <w:lang w:val="ro-MD"/>
              </w:rPr>
              <w:t>e acceptă.</w:t>
            </w:r>
          </w:p>
          <w:p w:rsidR="007C4D18" w:rsidRPr="004977F4" w:rsidRDefault="007C4D18" w:rsidP="007C4D18">
            <w:pPr>
              <w:tabs>
                <w:tab w:val="left" w:pos="884"/>
                <w:tab w:val="left" w:pos="1196"/>
              </w:tabs>
              <w:spacing w:after="0" w:line="240" w:lineRule="auto"/>
              <w:jc w:val="both"/>
              <w:rPr>
                <w:rFonts w:ascii="13" w:hAnsi="13"/>
                <w:sz w:val="26"/>
                <w:szCs w:val="26"/>
                <w:lang w:val="ro-MD"/>
              </w:rPr>
            </w:pPr>
            <w:r w:rsidRPr="004977F4">
              <w:rPr>
                <w:rFonts w:ascii="Times New Roman" w:hAnsi="Times New Roman"/>
                <w:sz w:val="26"/>
                <w:szCs w:val="26"/>
                <w:lang w:val="ro-MD"/>
              </w:rPr>
              <w:t xml:space="preserve">      Pentru transmiterea bunurilor imobile din proprietatea unității administrativ teritoriale în proprietatea statului nu este necesar acceptul Guvernului ulterior aprobării hotărârii consiliului local.</w:t>
            </w:r>
          </w:p>
        </w:tc>
      </w:tr>
      <w:tr w:rsidR="004977F4" w:rsidRPr="003D1C76" w:rsidTr="00C81C76">
        <w:tc>
          <w:tcPr>
            <w:tcW w:w="2660" w:type="dxa"/>
            <w:vMerge/>
          </w:tcPr>
          <w:p w:rsidR="001B615E" w:rsidRPr="004977F4" w:rsidRDefault="001B615E" w:rsidP="00C81C76">
            <w:pPr>
              <w:tabs>
                <w:tab w:val="left" w:pos="884"/>
                <w:tab w:val="left" w:pos="1196"/>
              </w:tabs>
              <w:spacing w:after="0" w:line="240" w:lineRule="auto"/>
              <w:rPr>
                <w:rFonts w:ascii="13" w:hAnsi="13"/>
                <w:sz w:val="26"/>
                <w:szCs w:val="26"/>
                <w:lang w:val="ro-MD"/>
              </w:rPr>
            </w:pPr>
          </w:p>
        </w:tc>
        <w:tc>
          <w:tcPr>
            <w:tcW w:w="7229" w:type="dxa"/>
          </w:tcPr>
          <w:p w:rsidR="001B615E" w:rsidRPr="004977F4" w:rsidRDefault="001B615E" w:rsidP="00AF5118">
            <w:pPr>
              <w:tabs>
                <w:tab w:val="left" w:pos="884"/>
                <w:tab w:val="left" w:pos="1196"/>
              </w:tabs>
              <w:spacing w:after="0" w:line="240" w:lineRule="auto"/>
              <w:ind w:firstLine="346"/>
              <w:jc w:val="both"/>
              <w:rPr>
                <w:rFonts w:ascii="Times New Roman" w:hAnsi="Times New Roman"/>
                <w:sz w:val="26"/>
                <w:szCs w:val="26"/>
                <w:lang w:val="ro-MD"/>
              </w:rPr>
            </w:pPr>
            <w:r w:rsidRPr="004977F4">
              <w:rPr>
                <w:rFonts w:ascii="Times New Roman" w:hAnsi="Times New Roman"/>
                <w:sz w:val="26"/>
                <w:szCs w:val="26"/>
                <w:lang w:val="ro-MD"/>
              </w:rPr>
              <w:t xml:space="preserve">2. </w:t>
            </w:r>
            <w:r w:rsidR="00AF5118" w:rsidRPr="004977F4">
              <w:rPr>
                <w:rFonts w:ascii="Times New Roman" w:hAnsi="Times New Roman"/>
                <w:sz w:val="26"/>
                <w:szCs w:val="26"/>
                <w:lang w:val="ro-MD"/>
              </w:rPr>
              <w:t>C</w:t>
            </w:r>
            <w:r w:rsidRPr="004977F4">
              <w:rPr>
                <w:rFonts w:ascii="Times New Roman" w:hAnsi="Times New Roman"/>
                <w:sz w:val="26"/>
                <w:szCs w:val="26"/>
                <w:lang w:val="ro-MD"/>
              </w:rPr>
              <w:t>onform datelor din Registrul bunurilor imobile (versiunea electronică) pe adresa r-nul Fălești, or. Fălești, str. Cernăuți, 6 este înregistrat terenul cu numărul cadastral 4301225003, de ace</w:t>
            </w:r>
            <w:r w:rsidR="00AF5118" w:rsidRPr="004977F4">
              <w:rPr>
                <w:rFonts w:ascii="Times New Roman" w:hAnsi="Times New Roman"/>
                <w:sz w:val="26"/>
                <w:szCs w:val="26"/>
                <w:lang w:val="ro-MD"/>
              </w:rPr>
              <w:t>e</w:t>
            </w:r>
            <w:r w:rsidRPr="004977F4">
              <w:rPr>
                <w:rFonts w:ascii="Times New Roman" w:hAnsi="Times New Roman"/>
                <w:sz w:val="26"/>
                <w:szCs w:val="26"/>
                <w:lang w:val="ro-MD"/>
              </w:rPr>
              <w:t>a urmează de indicat corect în pct. 2 al proiectului de hotărâre numărul cadastral al imobilului, propus spre transmitere.</w:t>
            </w:r>
            <w:r w:rsidR="00AF5118" w:rsidRPr="004977F4">
              <w:rPr>
                <w:rFonts w:ascii="Times New Roman" w:hAnsi="Times New Roman"/>
                <w:sz w:val="26"/>
                <w:szCs w:val="26"/>
                <w:lang w:val="ro-MD"/>
              </w:rPr>
              <w:t xml:space="preserve"> </w:t>
            </w:r>
          </w:p>
        </w:tc>
        <w:tc>
          <w:tcPr>
            <w:tcW w:w="5670" w:type="dxa"/>
          </w:tcPr>
          <w:p w:rsidR="001B615E" w:rsidRPr="003D1C76" w:rsidRDefault="001B615E" w:rsidP="008D7FDB">
            <w:pPr>
              <w:pStyle w:val="a3"/>
              <w:spacing w:line="240" w:lineRule="auto"/>
              <w:ind w:left="34" w:firstLine="425"/>
              <w:jc w:val="both"/>
              <w:rPr>
                <w:sz w:val="26"/>
                <w:szCs w:val="26"/>
                <w:lang w:val="ro-MD"/>
              </w:rPr>
            </w:pPr>
            <w:r w:rsidRPr="003D1C76">
              <w:rPr>
                <w:rFonts w:ascii="13" w:hAnsi="13"/>
                <w:sz w:val="26"/>
                <w:szCs w:val="26"/>
                <w:lang w:val="ro-MD"/>
              </w:rPr>
              <w:t xml:space="preserve">2. </w:t>
            </w:r>
            <w:r w:rsidR="008D7FDB" w:rsidRPr="003D1C76">
              <w:rPr>
                <w:rFonts w:ascii="13" w:hAnsi="13"/>
                <w:sz w:val="26"/>
                <w:szCs w:val="26"/>
                <w:lang w:val="ro-MD"/>
              </w:rPr>
              <w:t xml:space="preserve">Urmare concluziilor expertizei anticorupție, </w:t>
            </w:r>
            <w:r w:rsidR="003F1752" w:rsidRPr="003D1C76">
              <w:rPr>
                <w:rFonts w:ascii="13" w:hAnsi="13"/>
                <w:sz w:val="26"/>
                <w:szCs w:val="26"/>
                <w:lang w:val="ro-MD"/>
              </w:rPr>
              <w:t xml:space="preserve">pct. 2 </w:t>
            </w:r>
            <w:r w:rsidR="008D7FDB" w:rsidRPr="003D1C76">
              <w:rPr>
                <w:rFonts w:ascii="13" w:hAnsi="13"/>
                <w:sz w:val="26"/>
                <w:szCs w:val="26"/>
                <w:lang w:val="ro-MD"/>
              </w:rPr>
              <w:t xml:space="preserve">din </w:t>
            </w:r>
            <w:r w:rsidR="003F1752" w:rsidRPr="003D1C76">
              <w:rPr>
                <w:rFonts w:ascii="13" w:hAnsi="13"/>
                <w:sz w:val="26"/>
                <w:szCs w:val="26"/>
                <w:lang w:val="ro-MD"/>
              </w:rPr>
              <w:t>proiect</w:t>
            </w:r>
            <w:r w:rsidR="008D7FDB" w:rsidRPr="003D1C76">
              <w:rPr>
                <w:rFonts w:ascii="13" w:hAnsi="13"/>
                <w:sz w:val="26"/>
                <w:szCs w:val="26"/>
                <w:lang w:val="ro-MD"/>
              </w:rPr>
              <w:t>ul actului normativ a fost exclus</w:t>
            </w:r>
            <w:r w:rsidR="004977F4" w:rsidRPr="003D1C76">
              <w:rPr>
                <w:rFonts w:ascii="13" w:hAnsi="13"/>
                <w:sz w:val="26"/>
                <w:szCs w:val="26"/>
                <w:lang w:val="ro-MD"/>
              </w:rPr>
              <w:t>.</w:t>
            </w:r>
          </w:p>
        </w:tc>
      </w:tr>
      <w:tr w:rsidR="004977F4" w:rsidRPr="00BF57B3" w:rsidTr="00C81C76">
        <w:tc>
          <w:tcPr>
            <w:tcW w:w="2660" w:type="dxa"/>
            <w:vMerge w:val="restart"/>
          </w:tcPr>
          <w:p w:rsidR="001B615E" w:rsidRPr="004977F4" w:rsidRDefault="001B615E" w:rsidP="00C81C76">
            <w:pPr>
              <w:tabs>
                <w:tab w:val="left" w:pos="884"/>
                <w:tab w:val="left" w:pos="1196"/>
              </w:tabs>
              <w:spacing w:after="0" w:line="240" w:lineRule="auto"/>
              <w:jc w:val="center"/>
              <w:rPr>
                <w:rFonts w:ascii="13" w:hAnsi="13"/>
                <w:b/>
                <w:sz w:val="26"/>
                <w:szCs w:val="26"/>
                <w:lang w:val="ro-MD"/>
              </w:rPr>
            </w:pPr>
            <w:r w:rsidRPr="004977F4">
              <w:rPr>
                <w:rFonts w:ascii="13" w:hAnsi="13"/>
                <w:b/>
                <w:sz w:val="26"/>
                <w:szCs w:val="26"/>
                <w:lang w:val="ro-MD"/>
              </w:rPr>
              <w:t>Agenția Servicii Publice</w:t>
            </w:r>
          </w:p>
          <w:p w:rsidR="001B615E" w:rsidRPr="004977F4" w:rsidRDefault="001B615E" w:rsidP="00C572CD">
            <w:pPr>
              <w:tabs>
                <w:tab w:val="left" w:pos="884"/>
                <w:tab w:val="left" w:pos="1196"/>
              </w:tabs>
              <w:spacing w:after="0" w:line="240" w:lineRule="auto"/>
              <w:jc w:val="center"/>
              <w:rPr>
                <w:rFonts w:ascii="13" w:hAnsi="13"/>
                <w:sz w:val="26"/>
                <w:szCs w:val="26"/>
                <w:lang w:val="ro-MD"/>
              </w:rPr>
            </w:pPr>
            <w:r w:rsidRPr="004977F4">
              <w:rPr>
                <w:rFonts w:ascii="13" w:hAnsi="13"/>
                <w:b/>
                <w:sz w:val="26"/>
                <w:szCs w:val="26"/>
                <w:lang w:val="ro-MD"/>
              </w:rPr>
              <w:t xml:space="preserve"> </w:t>
            </w:r>
            <w:r w:rsidRPr="004977F4">
              <w:rPr>
                <w:rFonts w:ascii="13" w:hAnsi="13"/>
                <w:sz w:val="26"/>
                <w:szCs w:val="26"/>
                <w:lang w:val="ro-MD"/>
              </w:rPr>
              <w:t>(nr. 01/7532 din 19</w:t>
            </w:r>
            <w:r w:rsidR="00C572CD" w:rsidRPr="004977F4">
              <w:rPr>
                <w:rFonts w:ascii="13" w:hAnsi="13"/>
                <w:sz w:val="26"/>
                <w:szCs w:val="26"/>
                <w:lang w:val="ro-MD"/>
              </w:rPr>
              <w:t>.12.</w:t>
            </w:r>
            <w:r w:rsidRPr="004977F4">
              <w:rPr>
                <w:rFonts w:ascii="13" w:hAnsi="13"/>
                <w:sz w:val="26"/>
                <w:szCs w:val="26"/>
                <w:lang w:val="ro-MD"/>
              </w:rPr>
              <w:t>2019)</w:t>
            </w:r>
          </w:p>
        </w:tc>
        <w:tc>
          <w:tcPr>
            <w:tcW w:w="7229" w:type="dxa"/>
          </w:tcPr>
          <w:p w:rsidR="001B615E" w:rsidRPr="004977F4" w:rsidRDefault="001B615E" w:rsidP="001B615E">
            <w:pPr>
              <w:pStyle w:val="a3"/>
              <w:numPr>
                <w:ilvl w:val="0"/>
                <w:numId w:val="2"/>
              </w:numPr>
              <w:spacing w:after="0" w:line="240" w:lineRule="auto"/>
              <w:ind w:left="34" w:firstLine="326"/>
              <w:jc w:val="both"/>
              <w:rPr>
                <w:sz w:val="26"/>
                <w:szCs w:val="26"/>
                <w:lang w:val="ro-MD"/>
              </w:rPr>
            </w:pPr>
            <w:r w:rsidRPr="004977F4">
              <w:rPr>
                <w:sz w:val="26"/>
                <w:szCs w:val="26"/>
                <w:lang w:val="ro-MD"/>
              </w:rPr>
              <w:t>Potrivit p</w:t>
            </w:r>
            <w:r w:rsidR="00962511" w:rsidRPr="004977F4">
              <w:rPr>
                <w:sz w:val="26"/>
                <w:szCs w:val="26"/>
                <w:lang w:val="ro-MD"/>
              </w:rPr>
              <w:t xml:space="preserve">ct. </w:t>
            </w:r>
            <w:r w:rsidRPr="004977F4">
              <w:rPr>
                <w:sz w:val="26"/>
                <w:szCs w:val="26"/>
                <w:lang w:val="ro-MD"/>
              </w:rPr>
              <w:t>1 al proiectului, se transmite din proprietatea publică a orașului Dondușeni în proprietatea publică a statului, administrarea Ministerului Afacerilor Interne, gestiunea Direcției Situații Excepționale Edineț a Inspectoratului General pentru Situații de Urgență, bunurile imobile cu numerele cadastrale 3401104.052 și 3401104.052.01, amplasate în orașul Dondușeni, strada Păcii.</w:t>
            </w:r>
          </w:p>
          <w:p w:rsidR="001B615E" w:rsidRPr="004977F4" w:rsidRDefault="00C572CD" w:rsidP="00C572CD">
            <w:pPr>
              <w:pStyle w:val="a3"/>
              <w:spacing w:after="0" w:line="240" w:lineRule="auto"/>
              <w:ind w:left="34"/>
              <w:jc w:val="both"/>
              <w:rPr>
                <w:sz w:val="26"/>
                <w:szCs w:val="26"/>
                <w:lang w:val="ro-MD"/>
              </w:rPr>
            </w:pPr>
            <w:r w:rsidRPr="004977F4">
              <w:rPr>
                <w:sz w:val="26"/>
                <w:szCs w:val="26"/>
                <w:lang w:val="ro-MD"/>
              </w:rPr>
              <w:t xml:space="preserve">       </w:t>
            </w:r>
            <w:r w:rsidR="001B615E" w:rsidRPr="004977F4">
              <w:rPr>
                <w:sz w:val="26"/>
                <w:szCs w:val="26"/>
                <w:lang w:val="ro-MD"/>
              </w:rPr>
              <w:t>În acest sens, este de menționat că</w:t>
            </w:r>
            <w:r w:rsidR="00962511" w:rsidRPr="004977F4">
              <w:rPr>
                <w:sz w:val="26"/>
                <w:szCs w:val="26"/>
                <w:lang w:val="ro-MD"/>
              </w:rPr>
              <w:t>,</w:t>
            </w:r>
            <w:r w:rsidR="001B615E" w:rsidRPr="004977F4">
              <w:rPr>
                <w:sz w:val="26"/>
                <w:szCs w:val="26"/>
                <w:lang w:val="ro-MD"/>
              </w:rPr>
              <w:t xml:space="preserve"> potrivit datelor din registrul bunurilor imobile</w:t>
            </w:r>
            <w:r w:rsidR="00962511" w:rsidRPr="004977F4">
              <w:rPr>
                <w:sz w:val="26"/>
                <w:szCs w:val="26"/>
                <w:lang w:val="ro-MD"/>
              </w:rPr>
              <w:t>,</w:t>
            </w:r>
            <w:r w:rsidR="001B615E" w:rsidRPr="004977F4">
              <w:rPr>
                <w:sz w:val="26"/>
                <w:szCs w:val="26"/>
                <w:lang w:val="ro-MD"/>
              </w:rPr>
              <w:t xml:space="preserve"> înregistrarea terenului cu numărul cadastral 3401104.052 cu suprafața de 0,0485 ha și dreptul de proprietate al </w:t>
            </w:r>
            <w:r w:rsidR="001B615E" w:rsidRPr="004977F4">
              <w:rPr>
                <w:sz w:val="26"/>
                <w:szCs w:val="26"/>
                <w:lang w:val="ro-MD"/>
              </w:rPr>
              <w:lastRenderedPageBreak/>
              <w:t xml:space="preserve">orașului Dondușeni asupra acestuia, a fost efectuată la data de 11.01.2002 în procesul înregistrării primare masive în temeiul planului cadastral al teritoriului aprobat de autoritatea administrației publice locale conform pct. 11 din Regulamentul cu privire la modul efectuării înregistrării primare masive, aprobat prin Hotărârea Guvernului </w:t>
            </w:r>
            <w:r w:rsidR="00372AE3" w:rsidRPr="004977F4">
              <w:rPr>
                <w:sz w:val="26"/>
                <w:szCs w:val="26"/>
                <w:lang w:val="ro-MD"/>
              </w:rPr>
              <w:t>nr.</w:t>
            </w:r>
            <w:r w:rsidR="001B615E" w:rsidRPr="004977F4">
              <w:rPr>
                <w:sz w:val="26"/>
                <w:szCs w:val="26"/>
                <w:lang w:val="ro-MD"/>
              </w:rPr>
              <w:t xml:space="preserve">1030/1998. Astfel, pentru informare comunicăm că terenul a fost înregistrat în hotarele la nivelul demisolului construcției. </w:t>
            </w:r>
          </w:p>
        </w:tc>
        <w:tc>
          <w:tcPr>
            <w:tcW w:w="5670" w:type="dxa"/>
          </w:tcPr>
          <w:p w:rsidR="001B615E" w:rsidRPr="003D1C76" w:rsidRDefault="001B615E" w:rsidP="001B615E">
            <w:pPr>
              <w:pStyle w:val="a3"/>
              <w:numPr>
                <w:ilvl w:val="0"/>
                <w:numId w:val="7"/>
              </w:numPr>
              <w:tabs>
                <w:tab w:val="left" w:pos="884"/>
                <w:tab w:val="left" w:pos="1196"/>
              </w:tabs>
              <w:spacing w:after="0" w:line="240" w:lineRule="auto"/>
              <w:jc w:val="both"/>
              <w:rPr>
                <w:rFonts w:ascii="13" w:hAnsi="13"/>
                <w:sz w:val="26"/>
                <w:szCs w:val="26"/>
                <w:lang w:val="ro-MD"/>
              </w:rPr>
            </w:pPr>
            <w:r w:rsidRPr="003D1C76">
              <w:rPr>
                <w:rFonts w:ascii="13" w:hAnsi="13"/>
                <w:sz w:val="26"/>
                <w:szCs w:val="26"/>
                <w:lang w:val="ro-MD"/>
              </w:rPr>
              <w:lastRenderedPageBreak/>
              <w:t>Se acceptă.</w:t>
            </w:r>
          </w:p>
          <w:p w:rsidR="001B615E" w:rsidRPr="003D1C76" w:rsidRDefault="001B615E" w:rsidP="00962511">
            <w:pPr>
              <w:pStyle w:val="a3"/>
              <w:tabs>
                <w:tab w:val="left" w:pos="1196"/>
              </w:tabs>
              <w:spacing w:after="0" w:line="240" w:lineRule="auto"/>
              <w:ind w:left="0" w:firstLine="346"/>
              <w:jc w:val="both"/>
              <w:rPr>
                <w:rFonts w:ascii="13" w:hAnsi="13"/>
                <w:sz w:val="26"/>
                <w:szCs w:val="26"/>
                <w:lang w:val="ro-MD"/>
              </w:rPr>
            </w:pPr>
            <w:r w:rsidRPr="003D1C76">
              <w:rPr>
                <w:rFonts w:ascii="13" w:hAnsi="13"/>
                <w:sz w:val="26"/>
                <w:szCs w:val="26"/>
                <w:lang w:val="ro-MD"/>
              </w:rPr>
              <w:t>Actualmente</w:t>
            </w:r>
            <w:r w:rsidR="00962511" w:rsidRPr="003D1C76">
              <w:rPr>
                <w:rFonts w:ascii="13" w:hAnsi="13"/>
                <w:sz w:val="26"/>
                <w:szCs w:val="26"/>
                <w:lang w:val="ro-MD"/>
              </w:rPr>
              <w:t>,</w:t>
            </w:r>
            <w:r w:rsidRPr="003D1C76">
              <w:rPr>
                <w:rFonts w:ascii="13" w:hAnsi="13"/>
                <w:sz w:val="26"/>
                <w:szCs w:val="26"/>
                <w:lang w:val="ro-MD"/>
              </w:rPr>
              <w:t xml:space="preserve"> se efectuează lucrări de delimitare selectivă a terenului adiacent construcției cu o suprafață suficientă, conform normelor de exploatare a construcției. La finalizarea lucrărilor și înregistrarea terenului în Registrul bunurilor imobile, acesta va fi transmis în gestiunea </w:t>
            </w:r>
            <w:r w:rsidRPr="003D1C76">
              <w:rPr>
                <w:sz w:val="26"/>
                <w:szCs w:val="26"/>
                <w:lang w:val="ro-MD"/>
              </w:rPr>
              <w:t xml:space="preserve">Direcției </w:t>
            </w:r>
            <w:r w:rsidR="00962511" w:rsidRPr="003D1C76">
              <w:rPr>
                <w:sz w:val="26"/>
                <w:szCs w:val="26"/>
                <w:lang w:val="ro-MD"/>
              </w:rPr>
              <w:t>situații e</w:t>
            </w:r>
            <w:r w:rsidRPr="003D1C76">
              <w:rPr>
                <w:sz w:val="26"/>
                <w:szCs w:val="26"/>
                <w:lang w:val="ro-MD"/>
              </w:rPr>
              <w:t xml:space="preserve">xcepționale </w:t>
            </w:r>
            <w:r w:rsidR="007A6652" w:rsidRPr="003D1C76">
              <w:rPr>
                <w:sz w:val="26"/>
                <w:szCs w:val="26"/>
                <w:lang w:val="ro-MD"/>
              </w:rPr>
              <w:t xml:space="preserve">mun. </w:t>
            </w:r>
            <w:proofErr w:type="spellStart"/>
            <w:r w:rsidRPr="003D1C76">
              <w:rPr>
                <w:sz w:val="26"/>
                <w:szCs w:val="26"/>
                <w:lang w:val="ro-MD"/>
              </w:rPr>
              <w:t>Edineț</w:t>
            </w:r>
            <w:proofErr w:type="spellEnd"/>
            <w:r w:rsidRPr="003D1C76">
              <w:rPr>
                <w:sz w:val="26"/>
                <w:szCs w:val="26"/>
                <w:lang w:val="ro-MD"/>
              </w:rPr>
              <w:t xml:space="preserve"> a Inspectoratului General pentru Situații de Urgență</w:t>
            </w:r>
            <w:r w:rsidR="00962511" w:rsidRPr="003D1C76">
              <w:rPr>
                <w:sz w:val="26"/>
                <w:szCs w:val="26"/>
                <w:lang w:val="ro-MD"/>
              </w:rPr>
              <w:t>.</w:t>
            </w:r>
            <w:r w:rsidRPr="003D1C76">
              <w:rPr>
                <w:rFonts w:ascii="13" w:hAnsi="13"/>
                <w:sz w:val="26"/>
                <w:szCs w:val="26"/>
                <w:lang w:val="ro-MD"/>
              </w:rPr>
              <w:t xml:space="preserve"> </w:t>
            </w:r>
          </w:p>
        </w:tc>
      </w:tr>
      <w:tr w:rsidR="004977F4" w:rsidRPr="003D1C76" w:rsidTr="003D1C76">
        <w:tc>
          <w:tcPr>
            <w:tcW w:w="2660" w:type="dxa"/>
            <w:vMerge/>
          </w:tcPr>
          <w:p w:rsidR="001B615E" w:rsidRPr="004977F4" w:rsidRDefault="001B615E" w:rsidP="00C81C76">
            <w:pPr>
              <w:tabs>
                <w:tab w:val="left" w:pos="884"/>
                <w:tab w:val="left" w:pos="1196"/>
              </w:tabs>
              <w:spacing w:after="0" w:line="240" w:lineRule="auto"/>
              <w:jc w:val="center"/>
              <w:rPr>
                <w:rFonts w:ascii="13" w:hAnsi="13"/>
                <w:b/>
                <w:sz w:val="26"/>
                <w:szCs w:val="26"/>
                <w:lang w:val="ro-MD"/>
              </w:rPr>
            </w:pPr>
          </w:p>
        </w:tc>
        <w:tc>
          <w:tcPr>
            <w:tcW w:w="7229" w:type="dxa"/>
          </w:tcPr>
          <w:p w:rsidR="001B615E" w:rsidRPr="004977F4" w:rsidRDefault="00962511" w:rsidP="00962511">
            <w:pPr>
              <w:pStyle w:val="a3"/>
              <w:numPr>
                <w:ilvl w:val="0"/>
                <w:numId w:val="2"/>
              </w:numPr>
              <w:spacing w:after="0" w:line="240" w:lineRule="auto"/>
              <w:ind w:left="0" w:firstLine="488"/>
              <w:jc w:val="both"/>
              <w:rPr>
                <w:sz w:val="26"/>
                <w:szCs w:val="26"/>
                <w:lang w:val="ro-MD"/>
              </w:rPr>
            </w:pPr>
            <w:r w:rsidRPr="004977F4">
              <w:rPr>
                <w:sz w:val="26"/>
                <w:szCs w:val="26"/>
                <w:lang w:val="ro-MD"/>
              </w:rPr>
              <w:t xml:space="preserve"> </w:t>
            </w:r>
            <w:r w:rsidR="001B615E" w:rsidRPr="004977F4">
              <w:rPr>
                <w:sz w:val="26"/>
                <w:szCs w:val="26"/>
                <w:lang w:val="ro-MD"/>
              </w:rPr>
              <w:t>Potrivit p</w:t>
            </w:r>
            <w:r w:rsidRPr="004977F4">
              <w:rPr>
                <w:sz w:val="26"/>
                <w:szCs w:val="26"/>
                <w:lang w:val="ro-MD"/>
              </w:rPr>
              <w:t>ct.</w:t>
            </w:r>
            <w:r w:rsidR="001B615E" w:rsidRPr="004977F4">
              <w:rPr>
                <w:sz w:val="26"/>
                <w:szCs w:val="26"/>
                <w:lang w:val="ro-MD"/>
              </w:rPr>
              <w:t xml:space="preserve"> 2 din proiect</w:t>
            </w:r>
            <w:r w:rsidRPr="004977F4">
              <w:rPr>
                <w:sz w:val="26"/>
                <w:szCs w:val="26"/>
                <w:lang w:val="ro-MD"/>
              </w:rPr>
              <w:t>,</w:t>
            </w:r>
            <w:r w:rsidR="001B615E" w:rsidRPr="004977F4">
              <w:rPr>
                <w:sz w:val="26"/>
                <w:szCs w:val="26"/>
                <w:lang w:val="ro-MD"/>
              </w:rPr>
              <w:t xml:space="preserve"> se transmite din proprietatea publică a raionului Fălești în administrarea Agenției Proprietăți Publice, gestiunea Direcției Situații Excepționale mun. Bălți a Inspectoratului General pentru Situații de Urgență, bunul imobil cu numărul cadastral 4301225.095, amplasat în orașul Fălești, str. Cernăuți, 6.</w:t>
            </w:r>
          </w:p>
          <w:p w:rsidR="001B615E" w:rsidRPr="004977F4" w:rsidRDefault="00962511" w:rsidP="00962511">
            <w:pPr>
              <w:pStyle w:val="a3"/>
              <w:spacing w:after="0" w:line="240" w:lineRule="auto"/>
              <w:ind w:left="34"/>
              <w:jc w:val="both"/>
              <w:rPr>
                <w:sz w:val="26"/>
                <w:szCs w:val="26"/>
                <w:lang w:val="ro-MD"/>
              </w:rPr>
            </w:pPr>
            <w:r w:rsidRPr="004977F4">
              <w:rPr>
                <w:sz w:val="26"/>
                <w:szCs w:val="26"/>
                <w:lang w:val="ro-MD"/>
              </w:rPr>
              <w:t xml:space="preserve">      </w:t>
            </w:r>
            <w:r w:rsidR="001B615E" w:rsidRPr="004977F4">
              <w:rPr>
                <w:sz w:val="26"/>
                <w:szCs w:val="26"/>
                <w:lang w:val="ro-MD"/>
              </w:rPr>
              <w:t>Conform datelor din cadastrul bunurilor imobile</w:t>
            </w:r>
            <w:r w:rsidRPr="004977F4">
              <w:rPr>
                <w:sz w:val="26"/>
                <w:szCs w:val="26"/>
                <w:lang w:val="ro-MD"/>
              </w:rPr>
              <w:t>,</w:t>
            </w:r>
            <w:r w:rsidR="001B615E" w:rsidRPr="004977F4">
              <w:rPr>
                <w:sz w:val="26"/>
                <w:szCs w:val="26"/>
                <w:lang w:val="ro-MD"/>
              </w:rPr>
              <w:t xml:space="preserve"> terenul amplasat în orașul Fălești, str. Cernăuți, 6 nu este înregistrat în registrul bunurilor imobile, prin urmare, pentru înregistrarea primară a terenului va fi necesară prezentarea obligatorie a planului terenului în conformitate cu art. 28 alin. (1</w:t>
            </w:r>
            <w:r w:rsidR="00CE2E27" w:rsidRPr="004977F4">
              <w:rPr>
                <w:sz w:val="26"/>
                <w:szCs w:val="26"/>
                <w:lang w:val="ro-MD"/>
              </w:rPr>
              <w:t>1</w:t>
            </w:r>
            <w:r w:rsidR="001B615E" w:rsidRPr="004977F4">
              <w:rPr>
                <w:sz w:val="26"/>
                <w:szCs w:val="26"/>
                <w:lang w:val="ro-MD"/>
              </w:rPr>
              <w:t xml:space="preserve">) al Legii </w:t>
            </w:r>
            <w:r w:rsidR="004316A3" w:rsidRPr="004977F4">
              <w:rPr>
                <w:sz w:val="26"/>
                <w:szCs w:val="26"/>
                <w:lang w:val="ro-MD"/>
              </w:rPr>
              <w:t>c</w:t>
            </w:r>
            <w:r w:rsidR="001B615E" w:rsidRPr="004977F4">
              <w:rPr>
                <w:sz w:val="26"/>
                <w:szCs w:val="26"/>
                <w:lang w:val="ro-MD"/>
              </w:rPr>
              <w:t>adastrului bunurilor imobile nr. 1543/1998.</w:t>
            </w:r>
          </w:p>
        </w:tc>
        <w:tc>
          <w:tcPr>
            <w:tcW w:w="5670" w:type="dxa"/>
            <w:shd w:val="clear" w:color="auto" w:fill="auto"/>
          </w:tcPr>
          <w:p w:rsidR="001B615E" w:rsidRPr="003D1C76" w:rsidRDefault="001B615E" w:rsidP="007E5FA9">
            <w:pPr>
              <w:tabs>
                <w:tab w:val="left" w:pos="884"/>
                <w:tab w:val="left" w:pos="1196"/>
              </w:tabs>
              <w:spacing w:after="0" w:line="240" w:lineRule="auto"/>
              <w:jc w:val="both"/>
              <w:rPr>
                <w:rFonts w:ascii="13" w:hAnsi="13"/>
                <w:sz w:val="26"/>
                <w:szCs w:val="26"/>
                <w:lang w:val="ro-MD"/>
              </w:rPr>
            </w:pPr>
            <w:r w:rsidRPr="003D1C76">
              <w:rPr>
                <w:rFonts w:ascii="13" w:hAnsi="13"/>
                <w:sz w:val="26"/>
                <w:szCs w:val="26"/>
                <w:lang w:val="ro-MD"/>
              </w:rPr>
              <w:t xml:space="preserve">   2.</w:t>
            </w:r>
            <w:r w:rsidR="00962511" w:rsidRPr="003D1C76">
              <w:rPr>
                <w:rFonts w:ascii="13" w:hAnsi="13"/>
                <w:sz w:val="26"/>
                <w:szCs w:val="26"/>
                <w:lang w:val="ro-MD"/>
              </w:rPr>
              <w:t xml:space="preserve">  </w:t>
            </w:r>
            <w:r w:rsidR="008D7FDB" w:rsidRPr="003D1C76">
              <w:rPr>
                <w:rFonts w:ascii="13" w:hAnsi="13"/>
                <w:sz w:val="26"/>
                <w:szCs w:val="26"/>
                <w:lang w:val="ro-MD"/>
              </w:rPr>
              <w:t>Urmare concluziilor expertizei anticorupție, pct. 2 din proiectul actului normativ a fost exclus.</w:t>
            </w:r>
          </w:p>
        </w:tc>
      </w:tr>
      <w:tr w:rsidR="004977F4" w:rsidRPr="003D1C76" w:rsidTr="00C81C76">
        <w:tc>
          <w:tcPr>
            <w:tcW w:w="2660" w:type="dxa"/>
            <w:vMerge/>
          </w:tcPr>
          <w:p w:rsidR="001B615E" w:rsidRPr="004977F4" w:rsidRDefault="001B615E" w:rsidP="00C81C76">
            <w:pPr>
              <w:tabs>
                <w:tab w:val="left" w:pos="884"/>
                <w:tab w:val="left" w:pos="1196"/>
              </w:tabs>
              <w:spacing w:after="0" w:line="240" w:lineRule="auto"/>
              <w:jc w:val="center"/>
              <w:rPr>
                <w:rFonts w:ascii="13" w:hAnsi="13"/>
                <w:b/>
                <w:sz w:val="26"/>
                <w:szCs w:val="26"/>
                <w:lang w:val="ro-MD"/>
              </w:rPr>
            </w:pPr>
          </w:p>
        </w:tc>
        <w:tc>
          <w:tcPr>
            <w:tcW w:w="7229" w:type="dxa"/>
          </w:tcPr>
          <w:p w:rsidR="001B615E" w:rsidRPr="004977F4" w:rsidRDefault="001B615E" w:rsidP="001B615E">
            <w:pPr>
              <w:pStyle w:val="a3"/>
              <w:numPr>
                <w:ilvl w:val="0"/>
                <w:numId w:val="2"/>
              </w:numPr>
              <w:spacing w:after="0" w:line="240" w:lineRule="auto"/>
              <w:ind w:left="34" w:firstLine="207"/>
              <w:jc w:val="both"/>
              <w:rPr>
                <w:sz w:val="26"/>
                <w:szCs w:val="26"/>
                <w:lang w:val="ro-MD"/>
              </w:rPr>
            </w:pPr>
            <w:r w:rsidRPr="004977F4">
              <w:rPr>
                <w:sz w:val="26"/>
                <w:szCs w:val="26"/>
                <w:lang w:val="ro-MD"/>
              </w:rPr>
              <w:t>Potrivit p</w:t>
            </w:r>
            <w:r w:rsidR="00962511" w:rsidRPr="004977F4">
              <w:rPr>
                <w:sz w:val="26"/>
                <w:szCs w:val="26"/>
                <w:lang w:val="ro-MD"/>
              </w:rPr>
              <w:t xml:space="preserve">ct. </w:t>
            </w:r>
            <w:r w:rsidR="00FC50D5" w:rsidRPr="004977F4">
              <w:rPr>
                <w:sz w:val="26"/>
                <w:szCs w:val="26"/>
                <w:lang w:val="ro-MD"/>
              </w:rPr>
              <w:t>3 al proiectului</w:t>
            </w:r>
            <w:r w:rsidR="00962511" w:rsidRPr="004977F4">
              <w:rPr>
                <w:sz w:val="26"/>
                <w:szCs w:val="26"/>
                <w:lang w:val="ro-MD"/>
              </w:rPr>
              <w:t>,</w:t>
            </w:r>
            <w:r w:rsidR="00FC50D5" w:rsidRPr="004977F4">
              <w:rPr>
                <w:sz w:val="26"/>
                <w:szCs w:val="26"/>
                <w:lang w:val="ro-MD"/>
              </w:rPr>
              <w:t xml:space="preserve"> se transmit</w:t>
            </w:r>
            <w:r w:rsidRPr="004977F4">
              <w:rPr>
                <w:sz w:val="26"/>
                <w:szCs w:val="26"/>
                <w:lang w:val="ro-MD"/>
              </w:rPr>
              <w:t xml:space="preserve"> din proprietate</w:t>
            </w:r>
            <w:r w:rsidR="00CE2E27" w:rsidRPr="004977F4">
              <w:rPr>
                <w:sz w:val="26"/>
                <w:szCs w:val="26"/>
                <w:lang w:val="ro-MD"/>
              </w:rPr>
              <w:t>a</w:t>
            </w:r>
            <w:r w:rsidRPr="004977F4">
              <w:rPr>
                <w:sz w:val="26"/>
                <w:szCs w:val="26"/>
                <w:lang w:val="ro-MD"/>
              </w:rPr>
              <w:t xml:space="preserve"> publică a statului, administrarea Ministerului Afacerilor Interne, gestiunea Direcției Situații Excepționale Edineț a Inspectoratului Gen</w:t>
            </w:r>
            <w:r w:rsidR="00962511" w:rsidRPr="004977F4">
              <w:rPr>
                <w:sz w:val="26"/>
                <w:szCs w:val="26"/>
                <w:lang w:val="ro-MD"/>
              </w:rPr>
              <w:t>eral pentru Situații de Urgență,</w:t>
            </w:r>
            <w:r w:rsidRPr="004977F4">
              <w:rPr>
                <w:sz w:val="26"/>
                <w:szCs w:val="26"/>
                <w:lang w:val="ro-MD"/>
              </w:rPr>
              <w:t xml:space="preserve"> în proprietatea publică a orașului Dondușeni</w:t>
            </w:r>
            <w:r w:rsidR="00962511" w:rsidRPr="004977F4">
              <w:rPr>
                <w:sz w:val="26"/>
                <w:szCs w:val="26"/>
                <w:lang w:val="ro-MD"/>
              </w:rPr>
              <w:t>,</w:t>
            </w:r>
            <w:r w:rsidRPr="004977F4">
              <w:rPr>
                <w:sz w:val="26"/>
                <w:szCs w:val="26"/>
                <w:lang w:val="ro-MD"/>
              </w:rPr>
              <w:t xml:space="preserve"> bunurile imobile cu numerele cadastrale 3401113.273.01, 3401113.273.02, 3401113.273.03, 3401113.273.04, 3401113.273.05, 3401113.273.06, amplasate în orașul Dondușeni, strada Seghei Lazo.</w:t>
            </w:r>
          </w:p>
          <w:p w:rsidR="001B615E" w:rsidRPr="004977F4" w:rsidRDefault="00962511" w:rsidP="00CE2E27">
            <w:pPr>
              <w:spacing w:after="0" w:line="240" w:lineRule="auto"/>
              <w:jc w:val="both"/>
              <w:rPr>
                <w:rFonts w:ascii="Times New Roman" w:hAnsi="Times New Roman"/>
                <w:sz w:val="26"/>
                <w:szCs w:val="26"/>
                <w:lang w:val="ro-MD"/>
              </w:rPr>
            </w:pPr>
            <w:r w:rsidRPr="004977F4">
              <w:rPr>
                <w:rFonts w:ascii="Times New Roman" w:hAnsi="Times New Roman"/>
                <w:sz w:val="26"/>
                <w:szCs w:val="26"/>
                <w:lang w:val="ro-MD"/>
              </w:rPr>
              <w:t xml:space="preserve">     </w:t>
            </w:r>
            <w:r w:rsidR="00CE2E27" w:rsidRPr="004977F4">
              <w:rPr>
                <w:rFonts w:ascii="Times New Roman" w:hAnsi="Times New Roman"/>
                <w:sz w:val="26"/>
                <w:szCs w:val="26"/>
                <w:lang w:val="ro-MD"/>
              </w:rPr>
              <w:t>Ținem să m</w:t>
            </w:r>
            <w:r w:rsidR="001B615E" w:rsidRPr="004977F4">
              <w:rPr>
                <w:rFonts w:ascii="Times New Roman" w:hAnsi="Times New Roman"/>
                <w:sz w:val="26"/>
                <w:szCs w:val="26"/>
                <w:lang w:val="ro-MD"/>
              </w:rPr>
              <w:t>enționăm că</w:t>
            </w:r>
            <w:r w:rsidR="00CE2E27" w:rsidRPr="004977F4">
              <w:rPr>
                <w:rFonts w:ascii="Times New Roman" w:hAnsi="Times New Roman"/>
                <w:sz w:val="26"/>
                <w:szCs w:val="26"/>
                <w:lang w:val="ro-MD"/>
              </w:rPr>
              <w:t>,</w:t>
            </w:r>
            <w:r w:rsidR="001B615E" w:rsidRPr="004977F4">
              <w:rPr>
                <w:rFonts w:ascii="Times New Roman" w:hAnsi="Times New Roman"/>
                <w:sz w:val="26"/>
                <w:szCs w:val="26"/>
                <w:lang w:val="ro-MD"/>
              </w:rPr>
              <w:t xml:space="preserve"> potrivit pct. 11 al Regulamentului cu privire la modul de transmitere a bunurilor proprietate publică, aprobat prin Hotărârea Guvernului nr. 901/2015</w:t>
            </w:r>
            <w:r w:rsidRPr="004977F4">
              <w:rPr>
                <w:rFonts w:ascii="Times New Roman" w:hAnsi="Times New Roman"/>
                <w:sz w:val="26"/>
                <w:szCs w:val="26"/>
                <w:lang w:val="ro-MD"/>
              </w:rPr>
              <w:t>,</w:t>
            </w:r>
            <w:r w:rsidR="001B615E" w:rsidRPr="004977F4">
              <w:rPr>
                <w:rFonts w:ascii="Times New Roman" w:hAnsi="Times New Roman"/>
                <w:sz w:val="26"/>
                <w:szCs w:val="26"/>
                <w:lang w:val="ro-MD"/>
              </w:rPr>
              <w:t xml:space="preserve"> în decizia de transmitere a bunurilor imobile se indică adresa, numărul cadastral, suprafața și alte caracteristici a</w:t>
            </w:r>
            <w:r w:rsidRPr="004977F4">
              <w:rPr>
                <w:rFonts w:ascii="Times New Roman" w:hAnsi="Times New Roman"/>
                <w:sz w:val="26"/>
                <w:szCs w:val="26"/>
                <w:lang w:val="ro-MD"/>
              </w:rPr>
              <w:t>le</w:t>
            </w:r>
            <w:r w:rsidR="001B615E" w:rsidRPr="004977F4">
              <w:rPr>
                <w:rFonts w:ascii="Times New Roman" w:hAnsi="Times New Roman"/>
                <w:sz w:val="26"/>
                <w:szCs w:val="26"/>
                <w:lang w:val="ro-MD"/>
              </w:rPr>
              <w:t xml:space="preserve"> bunurilor imobile transmise.</w:t>
            </w:r>
          </w:p>
          <w:p w:rsidR="001B615E" w:rsidRPr="004977F4" w:rsidRDefault="00962511" w:rsidP="00962511">
            <w:pPr>
              <w:spacing w:after="0" w:line="240" w:lineRule="auto"/>
              <w:jc w:val="both"/>
              <w:rPr>
                <w:rFonts w:ascii="Times New Roman" w:hAnsi="Times New Roman"/>
                <w:sz w:val="26"/>
                <w:szCs w:val="26"/>
                <w:lang w:val="ro-MD"/>
              </w:rPr>
            </w:pPr>
            <w:r w:rsidRPr="004977F4">
              <w:rPr>
                <w:rFonts w:ascii="Times New Roman" w:hAnsi="Times New Roman"/>
                <w:sz w:val="26"/>
                <w:szCs w:val="26"/>
                <w:lang w:val="ro-MD"/>
              </w:rPr>
              <w:lastRenderedPageBreak/>
              <w:t xml:space="preserve">     </w:t>
            </w:r>
            <w:r w:rsidR="001B615E" w:rsidRPr="004977F4">
              <w:rPr>
                <w:rFonts w:ascii="Times New Roman" w:hAnsi="Times New Roman"/>
                <w:sz w:val="26"/>
                <w:szCs w:val="26"/>
                <w:lang w:val="ro-MD"/>
              </w:rPr>
              <w:t>În acest sens</w:t>
            </w:r>
            <w:r w:rsidRPr="004977F4">
              <w:rPr>
                <w:rFonts w:ascii="Times New Roman" w:hAnsi="Times New Roman"/>
                <w:sz w:val="26"/>
                <w:szCs w:val="26"/>
                <w:lang w:val="ro-MD"/>
              </w:rPr>
              <w:t>,</w:t>
            </w:r>
            <w:r w:rsidR="001B615E" w:rsidRPr="004977F4">
              <w:rPr>
                <w:rFonts w:ascii="Times New Roman" w:hAnsi="Times New Roman"/>
                <w:sz w:val="26"/>
                <w:szCs w:val="26"/>
                <w:lang w:val="ro-MD"/>
              </w:rPr>
              <w:t xml:space="preserve"> vă informăm că</w:t>
            </w:r>
            <w:r w:rsidRPr="004977F4">
              <w:rPr>
                <w:rFonts w:ascii="Times New Roman" w:hAnsi="Times New Roman"/>
                <w:sz w:val="26"/>
                <w:szCs w:val="26"/>
                <w:lang w:val="ro-MD"/>
              </w:rPr>
              <w:t>,</w:t>
            </w:r>
            <w:r w:rsidR="001B615E" w:rsidRPr="004977F4">
              <w:rPr>
                <w:rFonts w:ascii="Times New Roman" w:hAnsi="Times New Roman"/>
                <w:sz w:val="26"/>
                <w:szCs w:val="26"/>
                <w:lang w:val="ro-MD"/>
              </w:rPr>
              <w:t xml:space="preserve"> potrivit datelor din registrul bunurilor imobile, construcțiile au fost înregistrate cu următoarele suprafețe: 3401113.273.01</w:t>
            </w:r>
            <w:r w:rsidR="000B00D5" w:rsidRPr="004977F4">
              <w:rPr>
                <w:rFonts w:ascii="Times New Roman" w:hAnsi="Times New Roman"/>
                <w:sz w:val="26"/>
                <w:szCs w:val="26"/>
                <w:lang w:val="ro-MD"/>
              </w:rPr>
              <w:t xml:space="preserve"> </w:t>
            </w:r>
            <w:r w:rsidR="001B615E" w:rsidRPr="004977F4">
              <w:rPr>
                <w:rFonts w:ascii="Times New Roman" w:hAnsi="Times New Roman"/>
                <w:sz w:val="26"/>
                <w:szCs w:val="26"/>
                <w:lang w:val="ro-MD"/>
              </w:rPr>
              <w:t>-</w:t>
            </w:r>
            <w:r w:rsidR="000B00D5" w:rsidRPr="004977F4">
              <w:rPr>
                <w:rFonts w:ascii="Times New Roman" w:hAnsi="Times New Roman"/>
                <w:sz w:val="26"/>
                <w:szCs w:val="26"/>
                <w:lang w:val="ro-MD"/>
              </w:rPr>
              <w:t xml:space="preserve"> </w:t>
            </w:r>
            <w:r w:rsidR="001B615E" w:rsidRPr="004977F4">
              <w:rPr>
                <w:rFonts w:ascii="Times New Roman" w:hAnsi="Times New Roman"/>
                <w:sz w:val="26"/>
                <w:szCs w:val="26"/>
                <w:lang w:val="ro-MD"/>
              </w:rPr>
              <w:t>158,2 m.p., 3401113.273.02</w:t>
            </w:r>
            <w:r w:rsidR="000B00D5" w:rsidRPr="004977F4">
              <w:rPr>
                <w:rFonts w:ascii="Times New Roman" w:hAnsi="Times New Roman"/>
                <w:sz w:val="26"/>
                <w:szCs w:val="26"/>
                <w:lang w:val="ro-MD"/>
              </w:rPr>
              <w:t xml:space="preserve"> </w:t>
            </w:r>
            <w:r w:rsidR="001B615E" w:rsidRPr="004977F4">
              <w:rPr>
                <w:rFonts w:ascii="Times New Roman" w:hAnsi="Times New Roman"/>
                <w:sz w:val="26"/>
                <w:szCs w:val="26"/>
                <w:lang w:val="ro-MD"/>
              </w:rPr>
              <w:t>-</w:t>
            </w:r>
            <w:r w:rsidR="000B00D5" w:rsidRPr="004977F4">
              <w:rPr>
                <w:rFonts w:ascii="Times New Roman" w:hAnsi="Times New Roman"/>
                <w:sz w:val="26"/>
                <w:szCs w:val="26"/>
                <w:lang w:val="ro-MD"/>
              </w:rPr>
              <w:t xml:space="preserve"> </w:t>
            </w:r>
            <w:r w:rsidR="001B615E" w:rsidRPr="004977F4">
              <w:rPr>
                <w:rFonts w:ascii="Times New Roman" w:hAnsi="Times New Roman"/>
                <w:sz w:val="26"/>
                <w:szCs w:val="26"/>
                <w:lang w:val="ro-MD"/>
              </w:rPr>
              <w:t>93,9 m.p., 3401113.273.03</w:t>
            </w:r>
            <w:r w:rsidR="000B00D5" w:rsidRPr="004977F4">
              <w:rPr>
                <w:rFonts w:ascii="Times New Roman" w:hAnsi="Times New Roman"/>
                <w:sz w:val="26"/>
                <w:szCs w:val="26"/>
                <w:lang w:val="ro-MD"/>
              </w:rPr>
              <w:t xml:space="preserve"> </w:t>
            </w:r>
            <w:r w:rsidR="001B615E" w:rsidRPr="004977F4">
              <w:rPr>
                <w:rFonts w:ascii="Times New Roman" w:hAnsi="Times New Roman"/>
                <w:sz w:val="26"/>
                <w:szCs w:val="26"/>
                <w:lang w:val="ro-MD"/>
              </w:rPr>
              <w:t>-</w:t>
            </w:r>
            <w:r w:rsidR="000B00D5" w:rsidRPr="004977F4">
              <w:rPr>
                <w:rFonts w:ascii="Times New Roman" w:hAnsi="Times New Roman"/>
                <w:sz w:val="26"/>
                <w:szCs w:val="26"/>
                <w:lang w:val="ro-MD"/>
              </w:rPr>
              <w:t xml:space="preserve"> </w:t>
            </w:r>
            <w:r w:rsidR="001B615E" w:rsidRPr="004977F4">
              <w:rPr>
                <w:rFonts w:ascii="Times New Roman" w:hAnsi="Times New Roman"/>
                <w:sz w:val="26"/>
                <w:szCs w:val="26"/>
                <w:lang w:val="ro-MD"/>
              </w:rPr>
              <w:t>103,0 m.p., 3401113.273.04</w:t>
            </w:r>
            <w:r w:rsidR="000B00D5" w:rsidRPr="004977F4">
              <w:rPr>
                <w:rFonts w:ascii="Times New Roman" w:hAnsi="Times New Roman"/>
                <w:sz w:val="26"/>
                <w:szCs w:val="26"/>
                <w:lang w:val="ro-MD"/>
              </w:rPr>
              <w:t xml:space="preserve"> </w:t>
            </w:r>
            <w:r w:rsidR="001B615E" w:rsidRPr="004977F4">
              <w:rPr>
                <w:rFonts w:ascii="Times New Roman" w:hAnsi="Times New Roman"/>
                <w:sz w:val="26"/>
                <w:szCs w:val="26"/>
                <w:lang w:val="ro-MD"/>
              </w:rPr>
              <w:t>-</w:t>
            </w:r>
            <w:r w:rsidR="000B00D5" w:rsidRPr="004977F4">
              <w:rPr>
                <w:rFonts w:ascii="Times New Roman" w:hAnsi="Times New Roman"/>
                <w:sz w:val="26"/>
                <w:szCs w:val="26"/>
                <w:lang w:val="ro-MD"/>
              </w:rPr>
              <w:t xml:space="preserve"> </w:t>
            </w:r>
            <w:r w:rsidR="001B615E" w:rsidRPr="004977F4">
              <w:rPr>
                <w:rFonts w:ascii="Times New Roman" w:hAnsi="Times New Roman"/>
                <w:sz w:val="26"/>
                <w:szCs w:val="26"/>
                <w:lang w:val="ro-MD"/>
              </w:rPr>
              <w:t>102,0 m.p., 3401113.273.05</w:t>
            </w:r>
            <w:r w:rsidR="000B00D5" w:rsidRPr="004977F4">
              <w:rPr>
                <w:rFonts w:ascii="Times New Roman" w:hAnsi="Times New Roman"/>
                <w:sz w:val="26"/>
                <w:szCs w:val="26"/>
                <w:lang w:val="ro-MD"/>
              </w:rPr>
              <w:t xml:space="preserve"> - </w:t>
            </w:r>
            <w:r w:rsidR="001B615E" w:rsidRPr="004977F4">
              <w:rPr>
                <w:rFonts w:ascii="Times New Roman" w:hAnsi="Times New Roman"/>
                <w:sz w:val="26"/>
                <w:szCs w:val="26"/>
                <w:lang w:val="ro-MD"/>
              </w:rPr>
              <w:t>72,6 m.p., 3401113.273.06</w:t>
            </w:r>
            <w:r w:rsidR="000B00D5" w:rsidRPr="004977F4">
              <w:rPr>
                <w:rFonts w:ascii="Times New Roman" w:hAnsi="Times New Roman"/>
                <w:sz w:val="26"/>
                <w:szCs w:val="26"/>
                <w:lang w:val="ro-MD"/>
              </w:rPr>
              <w:t xml:space="preserve"> - </w:t>
            </w:r>
            <w:r w:rsidR="001B615E" w:rsidRPr="004977F4">
              <w:rPr>
                <w:rFonts w:ascii="Times New Roman" w:hAnsi="Times New Roman"/>
                <w:sz w:val="26"/>
                <w:szCs w:val="26"/>
                <w:lang w:val="ro-MD"/>
              </w:rPr>
              <w:t xml:space="preserve">157,4 m.p. </w:t>
            </w:r>
            <w:r w:rsidR="00CE2E27" w:rsidRPr="004977F4">
              <w:rPr>
                <w:rFonts w:ascii="Times New Roman" w:hAnsi="Times New Roman"/>
                <w:sz w:val="26"/>
                <w:szCs w:val="26"/>
                <w:lang w:val="ro-MD"/>
              </w:rPr>
              <w:t>A</w:t>
            </w:r>
            <w:r w:rsidR="001B615E" w:rsidRPr="004977F4">
              <w:rPr>
                <w:rFonts w:ascii="Times New Roman" w:hAnsi="Times New Roman"/>
                <w:sz w:val="26"/>
                <w:szCs w:val="26"/>
                <w:lang w:val="ro-MD"/>
              </w:rPr>
              <w:t>stfel</w:t>
            </w:r>
            <w:r w:rsidR="00CE2E27" w:rsidRPr="004977F4">
              <w:rPr>
                <w:rFonts w:ascii="Times New Roman" w:hAnsi="Times New Roman"/>
                <w:sz w:val="26"/>
                <w:szCs w:val="26"/>
                <w:lang w:val="ro-MD"/>
              </w:rPr>
              <w:t>,</w:t>
            </w:r>
            <w:r w:rsidR="001B615E" w:rsidRPr="004977F4">
              <w:rPr>
                <w:rFonts w:ascii="Times New Roman" w:hAnsi="Times New Roman"/>
                <w:sz w:val="26"/>
                <w:szCs w:val="26"/>
                <w:lang w:val="ro-MD"/>
              </w:rPr>
              <w:t xml:space="preserve"> propunem completarea proiectului cu datele despre suprafața construcțiilor.</w:t>
            </w:r>
          </w:p>
        </w:tc>
        <w:tc>
          <w:tcPr>
            <w:tcW w:w="5670" w:type="dxa"/>
          </w:tcPr>
          <w:p w:rsidR="001B615E" w:rsidRPr="004977F4" w:rsidRDefault="001B615E" w:rsidP="00C81C76">
            <w:pPr>
              <w:tabs>
                <w:tab w:val="left" w:pos="884"/>
                <w:tab w:val="left" w:pos="1196"/>
              </w:tabs>
              <w:spacing w:after="0" w:line="240" w:lineRule="auto"/>
              <w:jc w:val="both"/>
              <w:rPr>
                <w:rFonts w:ascii="Times New Roman" w:hAnsi="Times New Roman"/>
                <w:sz w:val="26"/>
                <w:szCs w:val="26"/>
                <w:lang w:val="ro-MD"/>
              </w:rPr>
            </w:pPr>
            <w:r w:rsidRPr="004977F4">
              <w:rPr>
                <w:rFonts w:ascii="Times New Roman" w:hAnsi="Times New Roman"/>
                <w:sz w:val="26"/>
                <w:szCs w:val="26"/>
                <w:lang w:val="ro-MD"/>
              </w:rPr>
              <w:lastRenderedPageBreak/>
              <w:t xml:space="preserve"> </w:t>
            </w:r>
            <w:r w:rsidR="00CE2E27" w:rsidRPr="004977F4">
              <w:rPr>
                <w:rFonts w:ascii="Times New Roman" w:hAnsi="Times New Roman"/>
                <w:sz w:val="26"/>
                <w:szCs w:val="26"/>
                <w:lang w:val="ro-MD"/>
              </w:rPr>
              <w:t xml:space="preserve">  3</w:t>
            </w:r>
            <w:r w:rsidRPr="004977F4">
              <w:rPr>
                <w:rFonts w:ascii="Times New Roman" w:hAnsi="Times New Roman"/>
                <w:sz w:val="26"/>
                <w:szCs w:val="26"/>
                <w:lang w:val="ro-MD"/>
              </w:rPr>
              <w:t>.</w:t>
            </w:r>
            <w:r w:rsidR="00FC5989" w:rsidRPr="004977F4">
              <w:rPr>
                <w:rFonts w:ascii="Times New Roman" w:hAnsi="Times New Roman"/>
                <w:sz w:val="26"/>
                <w:szCs w:val="26"/>
                <w:lang w:val="ro-MD"/>
              </w:rPr>
              <w:t xml:space="preserve">  </w:t>
            </w:r>
            <w:r w:rsidRPr="004977F4">
              <w:rPr>
                <w:rFonts w:ascii="Times New Roman" w:hAnsi="Times New Roman"/>
                <w:sz w:val="26"/>
                <w:szCs w:val="26"/>
                <w:lang w:val="ro-MD"/>
              </w:rPr>
              <w:t>Nu se acceptă.</w:t>
            </w:r>
          </w:p>
          <w:p w:rsidR="001B615E" w:rsidRDefault="001B615E" w:rsidP="00BC2B82">
            <w:pPr>
              <w:tabs>
                <w:tab w:val="left" w:pos="884"/>
                <w:tab w:val="left" w:pos="1196"/>
              </w:tabs>
              <w:spacing w:after="0" w:line="240" w:lineRule="auto"/>
              <w:jc w:val="both"/>
              <w:rPr>
                <w:rFonts w:ascii="Times New Roman" w:hAnsi="Times New Roman"/>
                <w:sz w:val="26"/>
                <w:szCs w:val="26"/>
                <w:lang w:val="ro-MD"/>
              </w:rPr>
            </w:pPr>
            <w:r w:rsidRPr="004977F4">
              <w:rPr>
                <w:rFonts w:ascii="Times New Roman" w:hAnsi="Times New Roman"/>
                <w:sz w:val="26"/>
                <w:szCs w:val="26"/>
                <w:lang w:val="ro-MD"/>
              </w:rPr>
              <w:t xml:space="preserve">    </w:t>
            </w:r>
            <w:r w:rsidR="00FC5989" w:rsidRPr="004977F4">
              <w:rPr>
                <w:rFonts w:ascii="Times New Roman" w:hAnsi="Times New Roman"/>
                <w:sz w:val="26"/>
                <w:szCs w:val="26"/>
                <w:lang w:val="ro-MD"/>
              </w:rPr>
              <w:t>Completarea proiectului actului normativ cu date despre suprafața construcțiilor</w:t>
            </w:r>
            <w:r w:rsidRPr="004977F4">
              <w:rPr>
                <w:rFonts w:ascii="Times New Roman" w:hAnsi="Times New Roman"/>
                <w:sz w:val="26"/>
                <w:szCs w:val="26"/>
                <w:lang w:val="ro-MD"/>
              </w:rPr>
              <w:t xml:space="preserve"> este inutilă</w:t>
            </w:r>
            <w:r w:rsidR="00E20FFD" w:rsidRPr="004977F4">
              <w:rPr>
                <w:rFonts w:ascii="Times New Roman" w:hAnsi="Times New Roman"/>
                <w:sz w:val="26"/>
                <w:szCs w:val="26"/>
                <w:lang w:val="ro-MD"/>
              </w:rPr>
              <w:t>, avînd în vedere, că bunurile imobile ce se propun a fi transmise sunt determinate, fiind indicate numerele cadastrale ale acestora</w:t>
            </w:r>
            <w:r w:rsidR="00FC5989" w:rsidRPr="004977F4">
              <w:rPr>
                <w:rFonts w:ascii="Times New Roman" w:hAnsi="Times New Roman"/>
                <w:sz w:val="26"/>
                <w:szCs w:val="26"/>
                <w:lang w:val="ro-MD"/>
              </w:rPr>
              <w:t xml:space="preserve">. </w:t>
            </w:r>
            <w:r w:rsidR="00BC2B82" w:rsidRPr="004977F4">
              <w:rPr>
                <w:rFonts w:ascii="Times New Roman" w:hAnsi="Times New Roman"/>
                <w:sz w:val="26"/>
                <w:szCs w:val="26"/>
                <w:lang w:val="ro-MD"/>
              </w:rPr>
              <w:t>I</w:t>
            </w:r>
            <w:r w:rsidR="00FC5989" w:rsidRPr="004977F4">
              <w:rPr>
                <w:rFonts w:ascii="Times New Roman" w:hAnsi="Times New Roman"/>
                <w:sz w:val="26"/>
                <w:szCs w:val="26"/>
                <w:lang w:val="ro-MD"/>
              </w:rPr>
              <w:t>nformații</w:t>
            </w:r>
            <w:r w:rsidR="00BC2B82" w:rsidRPr="004977F4">
              <w:rPr>
                <w:rFonts w:ascii="Times New Roman" w:hAnsi="Times New Roman"/>
                <w:sz w:val="26"/>
                <w:szCs w:val="26"/>
                <w:lang w:val="ro-MD"/>
              </w:rPr>
              <w:t>le</w:t>
            </w:r>
            <w:r w:rsidR="00FC5989" w:rsidRPr="004977F4">
              <w:rPr>
                <w:rFonts w:ascii="Times New Roman" w:hAnsi="Times New Roman"/>
                <w:sz w:val="26"/>
                <w:szCs w:val="26"/>
                <w:lang w:val="ro-MD"/>
              </w:rPr>
              <w:t xml:space="preserve"> </w:t>
            </w:r>
            <w:r w:rsidR="00BC2B82" w:rsidRPr="004977F4">
              <w:rPr>
                <w:rFonts w:ascii="Times New Roman" w:hAnsi="Times New Roman"/>
                <w:sz w:val="26"/>
                <w:szCs w:val="26"/>
                <w:lang w:val="ro-MD"/>
              </w:rPr>
              <w:t xml:space="preserve">cu privire la suprafețele bunurilor </w:t>
            </w:r>
            <w:r w:rsidR="00FC5989" w:rsidRPr="004977F4">
              <w:rPr>
                <w:rFonts w:ascii="Times New Roman" w:hAnsi="Times New Roman"/>
                <w:sz w:val="26"/>
                <w:szCs w:val="26"/>
                <w:lang w:val="ro-MD"/>
              </w:rPr>
              <w:t>au fost incluse în</w:t>
            </w:r>
            <w:r w:rsidRPr="004977F4">
              <w:rPr>
                <w:rFonts w:ascii="Times New Roman" w:hAnsi="Times New Roman"/>
                <w:sz w:val="26"/>
                <w:szCs w:val="26"/>
                <w:lang w:val="ro-MD"/>
              </w:rPr>
              <w:t xml:space="preserve"> not</w:t>
            </w:r>
            <w:r w:rsidR="00FC5989" w:rsidRPr="004977F4">
              <w:rPr>
                <w:rFonts w:ascii="Times New Roman" w:hAnsi="Times New Roman"/>
                <w:sz w:val="26"/>
                <w:szCs w:val="26"/>
                <w:lang w:val="ro-MD"/>
              </w:rPr>
              <w:t>a</w:t>
            </w:r>
            <w:r w:rsidRPr="004977F4">
              <w:rPr>
                <w:rFonts w:ascii="Times New Roman" w:hAnsi="Times New Roman"/>
                <w:sz w:val="26"/>
                <w:szCs w:val="26"/>
                <w:lang w:val="ro-MD"/>
              </w:rPr>
              <w:t xml:space="preserve"> informativ</w:t>
            </w:r>
            <w:r w:rsidR="00FC5989" w:rsidRPr="004977F4">
              <w:rPr>
                <w:rFonts w:ascii="Times New Roman" w:hAnsi="Times New Roman"/>
                <w:sz w:val="26"/>
                <w:szCs w:val="26"/>
                <w:lang w:val="ro-MD"/>
              </w:rPr>
              <w:t>ă</w:t>
            </w:r>
            <w:r w:rsidR="00BC2B82" w:rsidRPr="004977F4">
              <w:rPr>
                <w:rFonts w:ascii="Times New Roman" w:hAnsi="Times New Roman"/>
                <w:sz w:val="26"/>
                <w:szCs w:val="26"/>
                <w:lang w:val="ro-MD"/>
              </w:rPr>
              <w:t xml:space="preserve"> la proiectul hotărârii Guvernului</w:t>
            </w:r>
            <w:r w:rsidRPr="004977F4">
              <w:rPr>
                <w:rFonts w:ascii="Times New Roman" w:hAnsi="Times New Roman"/>
                <w:sz w:val="26"/>
                <w:szCs w:val="26"/>
                <w:lang w:val="ro-MD"/>
              </w:rPr>
              <w:t>.</w:t>
            </w:r>
          </w:p>
          <w:p w:rsidR="00BF57B3" w:rsidRPr="004977F4" w:rsidRDefault="00BF57B3" w:rsidP="00BC2B82">
            <w:pPr>
              <w:tabs>
                <w:tab w:val="left" w:pos="884"/>
                <w:tab w:val="left" w:pos="1196"/>
              </w:tabs>
              <w:spacing w:after="0" w:line="240" w:lineRule="auto"/>
              <w:jc w:val="both"/>
              <w:rPr>
                <w:rFonts w:ascii="Times New Roman" w:hAnsi="Times New Roman"/>
                <w:sz w:val="26"/>
                <w:szCs w:val="26"/>
                <w:lang w:val="ro-MD"/>
              </w:rPr>
            </w:pPr>
            <w:r>
              <w:rPr>
                <w:rFonts w:ascii="Times New Roman" w:hAnsi="Times New Roman"/>
                <w:sz w:val="26"/>
                <w:szCs w:val="26"/>
                <w:lang w:val="ro-MD"/>
              </w:rPr>
              <w:t xml:space="preserve">   Totodată, în rezultatul excluderii pct. 2 din proiect, pct.3 a devenit pct. 2.</w:t>
            </w:r>
          </w:p>
        </w:tc>
      </w:tr>
      <w:tr w:rsidR="004977F4" w:rsidRPr="003D1C76" w:rsidTr="00C81C76">
        <w:tc>
          <w:tcPr>
            <w:tcW w:w="2660" w:type="dxa"/>
          </w:tcPr>
          <w:p w:rsidR="001B615E" w:rsidRPr="004977F4" w:rsidRDefault="001B615E" w:rsidP="00C81C76">
            <w:pPr>
              <w:tabs>
                <w:tab w:val="left" w:pos="884"/>
                <w:tab w:val="left" w:pos="1196"/>
              </w:tabs>
              <w:spacing w:after="0" w:line="240" w:lineRule="auto"/>
              <w:jc w:val="center"/>
              <w:rPr>
                <w:rFonts w:ascii="13" w:hAnsi="13"/>
                <w:b/>
                <w:sz w:val="26"/>
                <w:szCs w:val="26"/>
                <w:lang w:val="ro-MD"/>
              </w:rPr>
            </w:pPr>
            <w:r w:rsidRPr="004977F4">
              <w:rPr>
                <w:rFonts w:ascii="13" w:hAnsi="13"/>
                <w:b/>
                <w:sz w:val="26"/>
                <w:szCs w:val="26"/>
                <w:lang w:val="ro-MD"/>
              </w:rPr>
              <w:lastRenderedPageBreak/>
              <w:t xml:space="preserve">Agenția Proprietății Publice </w:t>
            </w:r>
          </w:p>
          <w:p w:rsidR="001B615E" w:rsidRPr="004977F4" w:rsidRDefault="001B615E" w:rsidP="005762E8">
            <w:pPr>
              <w:tabs>
                <w:tab w:val="left" w:pos="884"/>
                <w:tab w:val="left" w:pos="1196"/>
              </w:tabs>
              <w:spacing w:after="0" w:line="240" w:lineRule="auto"/>
              <w:jc w:val="center"/>
              <w:rPr>
                <w:rFonts w:ascii="13" w:hAnsi="13"/>
                <w:b/>
                <w:sz w:val="26"/>
                <w:szCs w:val="26"/>
                <w:lang w:val="ro-MD"/>
              </w:rPr>
            </w:pPr>
            <w:r w:rsidRPr="004977F4">
              <w:rPr>
                <w:rFonts w:ascii="13" w:hAnsi="13"/>
                <w:sz w:val="26"/>
                <w:szCs w:val="26"/>
                <w:lang w:val="ro-MD"/>
              </w:rPr>
              <w:t>(nr. 03-04-4</w:t>
            </w:r>
            <w:r w:rsidR="004C203A" w:rsidRPr="004977F4">
              <w:rPr>
                <w:rFonts w:ascii="13" w:hAnsi="13"/>
                <w:sz w:val="26"/>
                <w:szCs w:val="26"/>
                <w:lang w:val="ro-MD"/>
              </w:rPr>
              <w:t>14</w:t>
            </w:r>
            <w:r w:rsidRPr="004977F4">
              <w:rPr>
                <w:rFonts w:ascii="13" w:hAnsi="13"/>
                <w:sz w:val="26"/>
                <w:szCs w:val="26"/>
                <w:lang w:val="ro-MD"/>
              </w:rPr>
              <w:t xml:space="preserve"> din 28</w:t>
            </w:r>
            <w:r w:rsidR="005762E8" w:rsidRPr="004977F4">
              <w:rPr>
                <w:rFonts w:ascii="13" w:hAnsi="13"/>
                <w:sz w:val="26"/>
                <w:szCs w:val="26"/>
                <w:lang w:val="ro-MD"/>
              </w:rPr>
              <w:t>.01.</w:t>
            </w:r>
            <w:r w:rsidR="004C203A" w:rsidRPr="004977F4">
              <w:rPr>
                <w:rFonts w:ascii="13" w:hAnsi="13"/>
                <w:sz w:val="26"/>
                <w:szCs w:val="26"/>
                <w:lang w:val="ro-MD"/>
              </w:rPr>
              <w:t>2020</w:t>
            </w:r>
            <w:r w:rsidRPr="004977F4">
              <w:rPr>
                <w:rFonts w:ascii="13" w:hAnsi="13"/>
                <w:sz w:val="26"/>
                <w:szCs w:val="26"/>
                <w:lang w:val="ro-MD"/>
              </w:rPr>
              <w:t>)</w:t>
            </w:r>
          </w:p>
        </w:tc>
        <w:tc>
          <w:tcPr>
            <w:tcW w:w="7229" w:type="dxa"/>
          </w:tcPr>
          <w:p w:rsidR="001B615E" w:rsidRPr="004977F4" w:rsidRDefault="005762E8" w:rsidP="005762E8">
            <w:pPr>
              <w:spacing w:after="0" w:line="240" w:lineRule="auto"/>
              <w:jc w:val="both"/>
              <w:rPr>
                <w:rFonts w:ascii="Times New Roman" w:hAnsi="Times New Roman"/>
                <w:sz w:val="26"/>
                <w:szCs w:val="26"/>
                <w:lang w:val="ro-MD"/>
              </w:rPr>
            </w:pPr>
            <w:r w:rsidRPr="004977F4">
              <w:rPr>
                <w:sz w:val="26"/>
                <w:szCs w:val="26"/>
                <w:lang w:val="ro-MD"/>
              </w:rPr>
              <w:t xml:space="preserve">    </w:t>
            </w:r>
            <w:r w:rsidR="004977F4" w:rsidRPr="004977F4">
              <w:rPr>
                <w:rFonts w:ascii="Times New Roman" w:hAnsi="Times New Roman"/>
                <w:sz w:val="26"/>
                <w:szCs w:val="26"/>
                <w:lang w:val="ro-MD"/>
              </w:rPr>
              <w:t>Ținând</w:t>
            </w:r>
            <w:r w:rsidR="004C203A" w:rsidRPr="004977F4">
              <w:rPr>
                <w:rFonts w:ascii="Times New Roman" w:hAnsi="Times New Roman"/>
                <w:sz w:val="26"/>
                <w:szCs w:val="26"/>
                <w:lang w:val="ro-MD"/>
              </w:rPr>
              <w:t xml:space="preserve"> cont de prevederile pct. 11 din Regulamentul cu privire la modul de transmitere a bunurilor proprietate publică, aprobat prin Hotărârea Guvernului nr. 901/2015, potrivit cărora </w:t>
            </w:r>
            <w:r w:rsidR="004C203A" w:rsidRPr="004977F4">
              <w:rPr>
                <w:rFonts w:ascii="Times New Roman" w:hAnsi="Times New Roman"/>
                <w:i/>
                <w:sz w:val="26"/>
                <w:szCs w:val="26"/>
                <w:lang w:val="ro-MD"/>
              </w:rPr>
              <w:t xml:space="preserve">în decizia de transmitere a bunurilor imobile </w:t>
            </w:r>
            <w:r w:rsidR="00A52529" w:rsidRPr="004977F4">
              <w:rPr>
                <w:rFonts w:ascii="Times New Roman" w:hAnsi="Times New Roman"/>
                <w:i/>
                <w:sz w:val="26"/>
                <w:szCs w:val="26"/>
                <w:lang w:val="ro-MD"/>
              </w:rPr>
              <w:t xml:space="preserve">se indică caracterul </w:t>
            </w:r>
            <w:r w:rsidRPr="004977F4">
              <w:rPr>
                <w:rFonts w:ascii="Times New Roman" w:hAnsi="Times New Roman"/>
                <w:i/>
                <w:sz w:val="26"/>
                <w:szCs w:val="26"/>
                <w:lang w:val="ro-MD"/>
              </w:rPr>
              <w:t xml:space="preserve">transmiterii </w:t>
            </w:r>
            <w:r w:rsidR="00A52529" w:rsidRPr="004977F4">
              <w:rPr>
                <w:rFonts w:ascii="Times New Roman" w:hAnsi="Times New Roman"/>
                <w:i/>
                <w:sz w:val="26"/>
                <w:szCs w:val="26"/>
                <w:lang w:val="ro-MD"/>
              </w:rPr>
              <w:t>bunurilor (cu titlu gratuit sau oneros)</w:t>
            </w:r>
            <w:r w:rsidR="00A52529" w:rsidRPr="004977F4">
              <w:rPr>
                <w:rFonts w:ascii="Times New Roman" w:hAnsi="Times New Roman"/>
                <w:sz w:val="26"/>
                <w:szCs w:val="26"/>
                <w:lang w:val="ro-MD"/>
              </w:rPr>
              <w:t>…, propunem completarea punctelor 1-3 din proiect în vederea stabilirii caracterului transmiterilor.</w:t>
            </w:r>
            <w:r w:rsidR="001B615E" w:rsidRPr="004977F4">
              <w:rPr>
                <w:rFonts w:ascii="Times New Roman" w:hAnsi="Times New Roman"/>
                <w:sz w:val="26"/>
                <w:szCs w:val="26"/>
                <w:lang w:val="ro-MD"/>
              </w:rPr>
              <w:t xml:space="preserve"> </w:t>
            </w:r>
          </w:p>
        </w:tc>
        <w:tc>
          <w:tcPr>
            <w:tcW w:w="5670" w:type="dxa"/>
          </w:tcPr>
          <w:p w:rsidR="001B615E" w:rsidRPr="004977F4" w:rsidRDefault="005762E8" w:rsidP="005762E8">
            <w:pPr>
              <w:tabs>
                <w:tab w:val="left" w:pos="884"/>
                <w:tab w:val="left" w:pos="1196"/>
              </w:tabs>
              <w:spacing w:after="0" w:line="240" w:lineRule="auto"/>
              <w:jc w:val="both"/>
              <w:rPr>
                <w:rFonts w:ascii="Times New Roman" w:hAnsi="Times New Roman"/>
                <w:sz w:val="26"/>
                <w:szCs w:val="26"/>
                <w:lang w:val="ro-MD"/>
              </w:rPr>
            </w:pPr>
            <w:r w:rsidRPr="004977F4">
              <w:rPr>
                <w:sz w:val="26"/>
                <w:szCs w:val="26"/>
                <w:lang w:val="ro-MD"/>
              </w:rPr>
              <w:t xml:space="preserve">      </w:t>
            </w:r>
            <w:r w:rsidR="00A52529" w:rsidRPr="004977F4">
              <w:rPr>
                <w:rFonts w:ascii="Times New Roman" w:hAnsi="Times New Roman"/>
                <w:sz w:val="26"/>
                <w:szCs w:val="26"/>
                <w:lang w:val="ro-MD"/>
              </w:rPr>
              <w:t>Nu se acceptă.</w:t>
            </w:r>
          </w:p>
          <w:p w:rsidR="00A52529" w:rsidRPr="004977F4" w:rsidRDefault="005762E8" w:rsidP="00A52529">
            <w:pPr>
              <w:spacing w:after="0" w:line="240" w:lineRule="auto"/>
              <w:jc w:val="both"/>
              <w:rPr>
                <w:rFonts w:ascii="Times New Roman" w:hAnsi="Times New Roman"/>
                <w:sz w:val="26"/>
                <w:szCs w:val="26"/>
                <w:lang w:val="ro-MD"/>
              </w:rPr>
            </w:pPr>
            <w:r w:rsidRPr="004977F4">
              <w:rPr>
                <w:rFonts w:ascii="Times New Roman" w:hAnsi="Times New Roman"/>
                <w:sz w:val="26"/>
                <w:szCs w:val="26"/>
                <w:lang w:val="ro-MD"/>
              </w:rPr>
              <w:t xml:space="preserve">     </w:t>
            </w:r>
            <w:r w:rsidR="00A52529" w:rsidRPr="004977F4">
              <w:rPr>
                <w:rFonts w:ascii="Times New Roman" w:hAnsi="Times New Roman"/>
                <w:sz w:val="26"/>
                <w:szCs w:val="26"/>
                <w:lang w:val="ro-MD"/>
              </w:rPr>
              <w:t xml:space="preserve">În conformitate cu art. 14 alin. (1) lit. b) și lit. c) din Legea nr. 121/2007 privind administrarea și </w:t>
            </w:r>
            <w:proofErr w:type="spellStart"/>
            <w:r w:rsidR="00A52529" w:rsidRPr="004977F4">
              <w:rPr>
                <w:rFonts w:ascii="Times New Roman" w:hAnsi="Times New Roman"/>
                <w:sz w:val="26"/>
                <w:szCs w:val="26"/>
                <w:lang w:val="ro-MD"/>
              </w:rPr>
              <w:t>deetatizarea</w:t>
            </w:r>
            <w:proofErr w:type="spellEnd"/>
            <w:r w:rsidR="00A52529" w:rsidRPr="004977F4">
              <w:rPr>
                <w:rFonts w:ascii="Times New Roman" w:hAnsi="Times New Roman"/>
                <w:sz w:val="26"/>
                <w:szCs w:val="26"/>
                <w:lang w:val="ro-MD"/>
              </w:rPr>
              <w:t xml:space="preserve"> proprietății publice, transmiterea cu titlu gratuit a bunurilor proprietate publică se efectuează în cazul trecerii bunurilor distincte proprietate a statului în proprietatea unității administrativ-teritoriale și invers, trecerii bunurilor distincte proprietate a statului sau a unității administrativ-teritoriale din subordinea unei autorități publice în subordinea altei autorități publice</w:t>
            </w:r>
            <w:r w:rsidRPr="004977F4">
              <w:rPr>
                <w:rFonts w:ascii="Times New Roman" w:hAnsi="Times New Roman"/>
                <w:sz w:val="26"/>
                <w:szCs w:val="26"/>
                <w:lang w:val="ro-MD"/>
              </w:rPr>
              <w:t xml:space="preserve">. </w:t>
            </w:r>
            <w:r w:rsidR="004424EF" w:rsidRPr="004977F4">
              <w:rPr>
                <w:rFonts w:ascii="Times New Roman" w:hAnsi="Times New Roman"/>
                <w:sz w:val="26"/>
                <w:szCs w:val="26"/>
                <w:lang w:val="ro-MD"/>
              </w:rPr>
              <w:t>Prin urmare</w:t>
            </w:r>
            <w:r w:rsidR="00A52529" w:rsidRPr="004977F4">
              <w:rPr>
                <w:rFonts w:ascii="Times New Roman" w:hAnsi="Times New Roman"/>
                <w:sz w:val="26"/>
                <w:szCs w:val="26"/>
                <w:lang w:val="ro-MD"/>
              </w:rPr>
              <w:t xml:space="preserve">, cuvintele </w:t>
            </w:r>
            <w:r w:rsidRPr="004977F4">
              <w:rPr>
                <w:rFonts w:ascii="Times New Roman" w:hAnsi="Times New Roman"/>
                <w:sz w:val="26"/>
                <w:szCs w:val="26"/>
                <w:lang w:val="ro-MD"/>
              </w:rPr>
              <w:t>“</w:t>
            </w:r>
            <w:r w:rsidR="00A52529" w:rsidRPr="004977F4">
              <w:rPr>
                <w:rFonts w:ascii="Times New Roman" w:hAnsi="Times New Roman"/>
                <w:sz w:val="26"/>
                <w:szCs w:val="26"/>
                <w:lang w:val="ro-MD"/>
              </w:rPr>
              <w:t>cu titlu gratuit sau oneros</w:t>
            </w:r>
            <w:r w:rsidRPr="004977F4">
              <w:rPr>
                <w:rFonts w:ascii="Times New Roman" w:hAnsi="Times New Roman"/>
                <w:sz w:val="26"/>
                <w:szCs w:val="26"/>
                <w:lang w:val="ro-MD"/>
              </w:rPr>
              <w:t>”</w:t>
            </w:r>
            <w:r w:rsidR="00A52529" w:rsidRPr="004977F4">
              <w:rPr>
                <w:rFonts w:ascii="Times New Roman" w:hAnsi="Times New Roman"/>
                <w:sz w:val="26"/>
                <w:szCs w:val="26"/>
                <w:lang w:val="ro-MD"/>
              </w:rPr>
              <w:t xml:space="preserve"> </w:t>
            </w:r>
            <w:r w:rsidR="00130492" w:rsidRPr="004977F4">
              <w:rPr>
                <w:rFonts w:ascii="Times New Roman" w:hAnsi="Times New Roman"/>
                <w:sz w:val="26"/>
                <w:szCs w:val="26"/>
                <w:lang w:val="ro-MD"/>
              </w:rPr>
              <w:t>sunt</w:t>
            </w:r>
            <w:r w:rsidR="00A52529" w:rsidRPr="004977F4">
              <w:rPr>
                <w:rFonts w:ascii="Times New Roman" w:hAnsi="Times New Roman"/>
                <w:sz w:val="26"/>
                <w:szCs w:val="26"/>
                <w:lang w:val="ro-MD"/>
              </w:rPr>
              <w:t xml:space="preserve"> </w:t>
            </w:r>
            <w:r w:rsidR="004424EF" w:rsidRPr="004977F4">
              <w:rPr>
                <w:rFonts w:ascii="Times New Roman" w:hAnsi="Times New Roman"/>
                <w:sz w:val="26"/>
                <w:szCs w:val="26"/>
                <w:lang w:val="ro-MD"/>
              </w:rPr>
              <w:t>inutile</w:t>
            </w:r>
            <w:r w:rsidR="00A52529" w:rsidRPr="004977F4">
              <w:rPr>
                <w:rFonts w:ascii="Times New Roman" w:hAnsi="Times New Roman"/>
                <w:sz w:val="26"/>
                <w:szCs w:val="26"/>
                <w:lang w:val="ro-MD"/>
              </w:rPr>
              <w:t>.</w:t>
            </w:r>
          </w:p>
          <w:p w:rsidR="00A52529" w:rsidRPr="004977F4" w:rsidRDefault="00A52529" w:rsidP="00A52529">
            <w:pPr>
              <w:pStyle w:val="a3"/>
              <w:tabs>
                <w:tab w:val="left" w:pos="884"/>
                <w:tab w:val="left" w:pos="1196"/>
              </w:tabs>
              <w:spacing w:after="0" w:line="240" w:lineRule="auto"/>
              <w:jc w:val="both"/>
              <w:rPr>
                <w:sz w:val="26"/>
                <w:szCs w:val="26"/>
                <w:lang w:val="ro-MD"/>
              </w:rPr>
            </w:pPr>
          </w:p>
        </w:tc>
      </w:tr>
      <w:tr w:rsidR="004977F4" w:rsidRPr="003D1C76" w:rsidTr="00924B49">
        <w:trPr>
          <w:trHeight w:val="1824"/>
        </w:trPr>
        <w:tc>
          <w:tcPr>
            <w:tcW w:w="2660" w:type="dxa"/>
            <w:vMerge w:val="restart"/>
          </w:tcPr>
          <w:p w:rsidR="00924B49" w:rsidRPr="004977F4" w:rsidRDefault="00924B49" w:rsidP="00C81C76">
            <w:pPr>
              <w:tabs>
                <w:tab w:val="left" w:pos="884"/>
                <w:tab w:val="left" w:pos="1196"/>
              </w:tabs>
              <w:spacing w:after="0" w:line="240" w:lineRule="auto"/>
              <w:jc w:val="center"/>
              <w:rPr>
                <w:rFonts w:ascii="13" w:hAnsi="13"/>
                <w:b/>
                <w:sz w:val="26"/>
                <w:szCs w:val="26"/>
                <w:lang w:val="ro-MD"/>
              </w:rPr>
            </w:pPr>
            <w:r w:rsidRPr="004977F4">
              <w:rPr>
                <w:rFonts w:ascii="13" w:hAnsi="13"/>
                <w:b/>
                <w:sz w:val="26"/>
                <w:szCs w:val="26"/>
                <w:lang w:val="ro-MD"/>
              </w:rPr>
              <w:t xml:space="preserve">Ministerul Justiției </w:t>
            </w:r>
          </w:p>
          <w:p w:rsidR="00924B49" w:rsidRPr="004977F4" w:rsidRDefault="00924B49" w:rsidP="00833DF4">
            <w:pPr>
              <w:tabs>
                <w:tab w:val="left" w:pos="884"/>
                <w:tab w:val="left" w:pos="1196"/>
              </w:tabs>
              <w:spacing w:after="0" w:line="240" w:lineRule="auto"/>
              <w:jc w:val="center"/>
              <w:rPr>
                <w:rFonts w:ascii="13" w:hAnsi="13"/>
                <w:sz w:val="26"/>
                <w:szCs w:val="26"/>
                <w:lang w:val="ro-MD"/>
              </w:rPr>
            </w:pPr>
            <w:r w:rsidRPr="004977F4">
              <w:rPr>
                <w:rFonts w:ascii="13" w:hAnsi="13"/>
                <w:sz w:val="26"/>
                <w:szCs w:val="26"/>
                <w:lang w:val="ro-MD"/>
              </w:rPr>
              <w:t>(nr. 04/12595 din 23.12.2019)</w:t>
            </w:r>
          </w:p>
        </w:tc>
        <w:tc>
          <w:tcPr>
            <w:tcW w:w="7229" w:type="dxa"/>
          </w:tcPr>
          <w:p w:rsidR="00924B49" w:rsidRPr="004977F4" w:rsidRDefault="00924B49" w:rsidP="00C81C76">
            <w:pPr>
              <w:spacing w:after="0" w:line="240" w:lineRule="auto"/>
              <w:jc w:val="both"/>
              <w:rPr>
                <w:rFonts w:ascii="Times New Roman" w:hAnsi="Times New Roman"/>
                <w:sz w:val="26"/>
                <w:szCs w:val="26"/>
                <w:lang w:val="ro-MD"/>
              </w:rPr>
            </w:pPr>
            <w:r w:rsidRPr="004977F4">
              <w:rPr>
                <w:sz w:val="26"/>
                <w:szCs w:val="26"/>
                <w:lang w:val="ro-MD"/>
              </w:rPr>
              <w:t xml:space="preserve">    </w:t>
            </w:r>
            <w:r w:rsidRPr="004977F4">
              <w:rPr>
                <w:rFonts w:ascii="Times New Roman" w:hAnsi="Times New Roman"/>
                <w:sz w:val="26"/>
                <w:szCs w:val="26"/>
                <w:lang w:val="ro-MD"/>
              </w:rPr>
              <w:t>1.</w:t>
            </w:r>
            <w:r w:rsidRPr="004977F4">
              <w:rPr>
                <w:sz w:val="26"/>
                <w:szCs w:val="26"/>
                <w:lang w:val="ro-MD"/>
              </w:rPr>
              <w:t xml:space="preserve">  </w:t>
            </w:r>
            <w:r w:rsidRPr="004977F4">
              <w:rPr>
                <w:rFonts w:ascii="Times New Roman" w:hAnsi="Times New Roman"/>
                <w:sz w:val="26"/>
                <w:szCs w:val="26"/>
                <w:lang w:val="ro-MD"/>
              </w:rPr>
              <w:t>La pct. 1 și 2 remarcăm că, în conformitate cu art. 8 alin. (3) din Legea nr. 523/1999 cu privire la proprietatea publică a unităților administrativ-teritoriale, transmiterea unui bun în proprietatea statului se face la propunerea Guvernului, prin hotărâre a consiliului local.</w:t>
            </w:r>
          </w:p>
          <w:p w:rsidR="00924B49" w:rsidRPr="004977F4" w:rsidRDefault="00924B49" w:rsidP="005762E8">
            <w:pPr>
              <w:pStyle w:val="a3"/>
              <w:spacing w:after="0" w:line="240" w:lineRule="auto"/>
              <w:ind w:left="34"/>
              <w:jc w:val="both"/>
              <w:rPr>
                <w:sz w:val="26"/>
                <w:szCs w:val="26"/>
                <w:lang w:val="ro-MD"/>
              </w:rPr>
            </w:pPr>
            <w:r w:rsidRPr="004977F4">
              <w:rPr>
                <w:sz w:val="26"/>
                <w:szCs w:val="26"/>
                <w:lang w:val="ro-MD"/>
              </w:rPr>
              <w:t xml:space="preserve">    Mai mult, competența autorității administrației publice locale de</w:t>
            </w:r>
          </w:p>
          <w:p w:rsidR="00924B49" w:rsidRPr="004977F4" w:rsidRDefault="00924B49" w:rsidP="00924B49">
            <w:pPr>
              <w:pStyle w:val="a3"/>
              <w:spacing w:after="0" w:line="240" w:lineRule="auto"/>
              <w:ind w:left="34"/>
              <w:jc w:val="both"/>
              <w:rPr>
                <w:sz w:val="26"/>
                <w:szCs w:val="26"/>
                <w:lang w:val="ro-MD"/>
              </w:rPr>
            </w:pPr>
            <w:r w:rsidRPr="004977F4">
              <w:rPr>
                <w:sz w:val="26"/>
                <w:szCs w:val="26"/>
                <w:lang w:val="ro-MD"/>
              </w:rPr>
              <w:t>a decide în privința trecerii bunurilor proprietate a unității administrativ-teritoriale în proprietatea statului, este prevăzută și la art. 9 alin. (2) lit. b) din Legea nr. 121/2007 privind administrarea și deetatizarea proprietății publice.</w:t>
            </w:r>
          </w:p>
        </w:tc>
        <w:tc>
          <w:tcPr>
            <w:tcW w:w="5670" w:type="dxa"/>
          </w:tcPr>
          <w:p w:rsidR="00924B49" w:rsidRPr="003D1C76" w:rsidRDefault="00924B49" w:rsidP="007C5426">
            <w:pPr>
              <w:spacing w:after="0" w:line="240" w:lineRule="auto"/>
              <w:jc w:val="both"/>
              <w:rPr>
                <w:rFonts w:ascii="Times New Roman" w:hAnsi="Times New Roman"/>
                <w:sz w:val="26"/>
                <w:szCs w:val="26"/>
                <w:lang w:val="ro-MD"/>
              </w:rPr>
            </w:pPr>
            <w:r w:rsidRPr="003D1C76">
              <w:rPr>
                <w:sz w:val="28"/>
                <w:szCs w:val="28"/>
                <w:lang w:val="ro-MD"/>
              </w:rPr>
              <w:t xml:space="preserve">     </w:t>
            </w:r>
            <w:r w:rsidRPr="003D1C76">
              <w:rPr>
                <w:rFonts w:ascii="Times New Roman" w:hAnsi="Times New Roman"/>
                <w:sz w:val="28"/>
                <w:szCs w:val="28"/>
                <w:lang w:val="ro-MD"/>
              </w:rPr>
              <w:t>1.</w:t>
            </w:r>
            <w:r w:rsidRPr="003D1C76">
              <w:rPr>
                <w:sz w:val="28"/>
                <w:szCs w:val="28"/>
                <w:lang w:val="ro-MD"/>
              </w:rPr>
              <w:t xml:space="preserve"> </w:t>
            </w:r>
            <w:r w:rsidRPr="003D1C76">
              <w:rPr>
                <w:rFonts w:ascii="Times New Roman" w:hAnsi="Times New Roman"/>
                <w:sz w:val="26"/>
                <w:szCs w:val="26"/>
                <w:lang w:val="ro-MD"/>
              </w:rPr>
              <w:t>Nu se acceptă.</w:t>
            </w:r>
          </w:p>
          <w:p w:rsidR="00924B49" w:rsidRPr="003D1C76" w:rsidRDefault="00924B49" w:rsidP="007C5426">
            <w:pPr>
              <w:spacing w:after="0" w:line="240" w:lineRule="auto"/>
              <w:jc w:val="both"/>
              <w:rPr>
                <w:rFonts w:ascii="Times New Roman" w:hAnsi="Times New Roman"/>
                <w:sz w:val="26"/>
                <w:szCs w:val="26"/>
                <w:lang w:val="ro-RO"/>
              </w:rPr>
            </w:pPr>
            <w:r w:rsidRPr="003D1C76">
              <w:rPr>
                <w:rFonts w:ascii="Times New Roman" w:hAnsi="Times New Roman"/>
                <w:sz w:val="26"/>
                <w:szCs w:val="26"/>
                <w:lang w:val="ro-RO"/>
              </w:rPr>
              <w:t xml:space="preserve">     Agenţia Servicii Publice efectuează înregistrarea bunurilor imobile ce se transmit în proprietatea statului numai în baza Hotărârii de Guvern şi a Deciziei Consiliului Local.</w:t>
            </w:r>
          </w:p>
          <w:p w:rsidR="004977F4" w:rsidRPr="003D1C76" w:rsidRDefault="004977F4" w:rsidP="007C5426">
            <w:pPr>
              <w:spacing w:after="0" w:line="240" w:lineRule="auto"/>
              <w:jc w:val="both"/>
              <w:rPr>
                <w:rFonts w:ascii="13" w:hAnsi="13"/>
                <w:sz w:val="26"/>
                <w:szCs w:val="26"/>
                <w:lang w:val="ro-MD"/>
              </w:rPr>
            </w:pPr>
            <w:r w:rsidRPr="003D1C76">
              <w:rPr>
                <w:rFonts w:ascii="Times New Roman" w:hAnsi="Times New Roman"/>
                <w:sz w:val="26"/>
                <w:szCs w:val="26"/>
                <w:lang w:val="ro-RO"/>
              </w:rPr>
              <w:t xml:space="preserve">    </w:t>
            </w:r>
            <w:r w:rsidR="007A6652" w:rsidRPr="003D1C76">
              <w:rPr>
                <w:rFonts w:ascii="13" w:hAnsi="13"/>
                <w:sz w:val="26"/>
                <w:szCs w:val="26"/>
                <w:lang w:val="ro-MD"/>
              </w:rPr>
              <w:t>Urmare concluziilor expertizei anticorupție, pct. 2 din proiectul actului normativ a fost exclus.</w:t>
            </w:r>
          </w:p>
        </w:tc>
      </w:tr>
      <w:tr w:rsidR="004977F4" w:rsidRPr="004977F4" w:rsidTr="00C81C76">
        <w:trPr>
          <w:trHeight w:val="1764"/>
        </w:trPr>
        <w:tc>
          <w:tcPr>
            <w:tcW w:w="2660" w:type="dxa"/>
            <w:vMerge/>
          </w:tcPr>
          <w:p w:rsidR="00924B49" w:rsidRPr="004977F4" w:rsidRDefault="00924B49" w:rsidP="00C81C76">
            <w:pPr>
              <w:tabs>
                <w:tab w:val="left" w:pos="884"/>
                <w:tab w:val="left" w:pos="1196"/>
              </w:tabs>
              <w:spacing w:after="0" w:line="240" w:lineRule="auto"/>
              <w:jc w:val="center"/>
              <w:rPr>
                <w:rFonts w:ascii="13" w:hAnsi="13"/>
                <w:b/>
                <w:sz w:val="26"/>
                <w:szCs w:val="26"/>
                <w:lang w:val="ro-MD"/>
              </w:rPr>
            </w:pPr>
          </w:p>
        </w:tc>
        <w:tc>
          <w:tcPr>
            <w:tcW w:w="7229" w:type="dxa"/>
          </w:tcPr>
          <w:p w:rsidR="00924B49" w:rsidRPr="004977F4" w:rsidRDefault="00924B49" w:rsidP="00924B49">
            <w:pPr>
              <w:pStyle w:val="a3"/>
              <w:spacing w:after="0" w:line="240" w:lineRule="auto"/>
              <w:ind w:left="34"/>
              <w:jc w:val="both"/>
              <w:rPr>
                <w:sz w:val="26"/>
                <w:szCs w:val="26"/>
                <w:lang w:val="ro-MD"/>
              </w:rPr>
            </w:pPr>
            <w:r w:rsidRPr="004977F4">
              <w:rPr>
                <w:sz w:val="26"/>
                <w:szCs w:val="26"/>
                <w:lang w:val="ro-MD"/>
              </w:rPr>
              <w:t xml:space="preserve">     2. În contextul celor expuse, remarcăm că, pentru transmiterea bunurilor imobile din proprietatea unității administrativ teritoriale în proprietatea statului nu este necesar acceptul Guvernului ulterior aprobării hotărârii consiliului local. Astfel, propunem ca prin Hotărârea Guvernului să fie transmise bunurile imobile în administrarea autorităților publice menționate în proiect.</w:t>
            </w:r>
          </w:p>
        </w:tc>
        <w:tc>
          <w:tcPr>
            <w:tcW w:w="5670" w:type="dxa"/>
          </w:tcPr>
          <w:p w:rsidR="00924B49" w:rsidRPr="004977F4" w:rsidRDefault="00924B49" w:rsidP="007C5426">
            <w:pPr>
              <w:spacing w:after="0" w:line="240" w:lineRule="auto"/>
              <w:jc w:val="both"/>
              <w:rPr>
                <w:rFonts w:ascii="Times New Roman" w:hAnsi="Times New Roman"/>
                <w:sz w:val="26"/>
                <w:szCs w:val="26"/>
                <w:lang w:val="ro-MD"/>
              </w:rPr>
            </w:pPr>
            <w:r w:rsidRPr="004977F4">
              <w:rPr>
                <w:rFonts w:ascii="Times New Roman" w:hAnsi="Times New Roman"/>
                <w:sz w:val="26"/>
                <w:szCs w:val="26"/>
                <w:lang w:val="ro-MD"/>
              </w:rPr>
              <w:t xml:space="preserve">  </w:t>
            </w:r>
            <w:r w:rsidR="003B4026" w:rsidRPr="004977F4">
              <w:rPr>
                <w:rFonts w:ascii="Times New Roman" w:hAnsi="Times New Roman"/>
                <w:sz w:val="26"/>
                <w:szCs w:val="26"/>
                <w:lang w:val="ro-MD"/>
              </w:rPr>
              <w:t xml:space="preserve">  </w:t>
            </w:r>
            <w:r w:rsidRPr="004977F4">
              <w:rPr>
                <w:rFonts w:ascii="Times New Roman" w:hAnsi="Times New Roman"/>
                <w:sz w:val="26"/>
                <w:szCs w:val="26"/>
                <w:lang w:val="ro-MD"/>
              </w:rPr>
              <w:t>2. Se acceptă.</w:t>
            </w:r>
          </w:p>
          <w:p w:rsidR="00924B49" w:rsidRPr="004977F4" w:rsidRDefault="00924B49" w:rsidP="007C5426">
            <w:pPr>
              <w:spacing w:after="0" w:line="240" w:lineRule="auto"/>
              <w:jc w:val="both"/>
              <w:rPr>
                <w:sz w:val="28"/>
                <w:szCs w:val="28"/>
                <w:lang w:val="ro-MD"/>
              </w:rPr>
            </w:pPr>
          </w:p>
        </w:tc>
      </w:tr>
      <w:tr w:rsidR="004977F4" w:rsidRPr="004977F4" w:rsidTr="00BF6556">
        <w:trPr>
          <w:trHeight w:val="699"/>
        </w:trPr>
        <w:tc>
          <w:tcPr>
            <w:tcW w:w="2660" w:type="dxa"/>
            <w:vMerge w:val="restart"/>
          </w:tcPr>
          <w:p w:rsidR="003F1752" w:rsidRPr="004977F4" w:rsidRDefault="003F1752" w:rsidP="00C81C76">
            <w:pPr>
              <w:tabs>
                <w:tab w:val="left" w:pos="884"/>
                <w:tab w:val="left" w:pos="1196"/>
              </w:tabs>
              <w:spacing w:after="0" w:line="240" w:lineRule="auto"/>
              <w:jc w:val="center"/>
              <w:rPr>
                <w:rFonts w:ascii="13" w:hAnsi="13"/>
                <w:b/>
                <w:sz w:val="26"/>
                <w:szCs w:val="26"/>
                <w:lang w:val="ro-MD"/>
              </w:rPr>
            </w:pPr>
            <w:r w:rsidRPr="004977F4">
              <w:rPr>
                <w:rFonts w:ascii="13" w:hAnsi="13"/>
                <w:b/>
                <w:sz w:val="26"/>
                <w:szCs w:val="26"/>
                <w:lang w:val="ro-MD"/>
              </w:rPr>
              <w:t xml:space="preserve">Centrul Național Anticorupție </w:t>
            </w:r>
          </w:p>
          <w:p w:rsidR="003F1752" w:rsidRPr="004977F4" w:rsidRDefault="003F1752" w:rsidP="00C81C76">
            <w:pPr>
              <w:tabs>
                <w:tab w:val="left" w:pos="884"/>
                <w:tab w:val="left" w:pos="1196"/>
              </w:tabs>
              <w:spacing w:after="0" w:line="240" w:lineRule="auto"/>
              <w:jc w:val="center"/>
              <w:rPr>
                <w:rFonts w:ascii="13" w:hAnsi="13"/>
                <w:sz w:val="26"/>
                <w:szCs w:val="26"/>
                <w:lang w:val="ro-MD"/>
              </w:rPr>
            </w:pPr>
            <w:r w:rsidRPr="004977F4">
              <w:rPr>
                <w:rFonts w:ascii="13" w:hAnsi="13"/>
                <w:sz w:val="26"/>
                <w:szCs w:val="26"/>
                <w:lang w:val="ro-MD"/>
              </w:rPr>
              <w:t>(06/2-1558 din 04.03.2020)</w:t>
            </w:r>
          </w:p>
        </w:tc>
        <w:tc>
          <w:tcPr>
            <w:tcW w:w="7229" w:type="dxa"/>
          </w:tcPr>
          <w:p w:rsidR="003F1752" w:rsidRPr="003D1C76" w:rsidRDefault="003F1752" w:rsidP="00924B49">
            <w:pPr>
              <w:pStyle w:val="a3"/>
              <w:spacing w:after="0" w:line="240" w:lineRule="auto"/>
              <w:ind w:left="34"/>
              <w:jc w:val="both"/>
              <w:rPr>
                <w:i/>
                <w:sz w:val="26"/>
                <w:szCs w:val="26"/>
                <w:lang w:val="ro-MD"/>
              </w:rPr>
            </w:pPr>
            <w:r w:rsidRPr="003D1C76">
              <w:rPr>
                <w:sz w:val="26"/>
                <w:szCs w:val="26"/>
                <w:lang w:val="ro-MD"/>
              </w:rPr>
              <w:t xml:space="preserve">1.  Art. 10 </w:t>
            </w:r>
            <w:r w:rsidR="008C47D8" w:rsidRPr="003D1C76">
              <w:rPr>
                <w:sz w:val="26"/>
                <w:szCs w:val="26"/>
                <w:lang w:val="ro-MD"/>
              </w:rPr>
              <w:t xml:space="preserve">din Legea nr. 239 /2008 </w:t>
            </w:r>
            <w:proofErr w:type="spellStart"/>
            <w:r w:rsidR="008C47D8" w:rsidRPr="003D1C76">
              <w:rPr>
                <w:sz w:val="26"/>
                <w:szCs w:val="26"/>
                <w:lang w:val="ro-MD"/>
              </w:rPr>
              <w:t>stabileş</w:t>
            </w:r>
            <w:r w:rsidRPr="003D1C76">
              <w:rPr>
                <w:sz w:val="26"/>
                <w:szCs w:val="26"/>
                <w:lang w:val="ro-MD"/>
              </w:rPr>
              <w:t>te</w:t>
            </w:r>
            <w:proofErr w:type="spellEnd"/>
            <w:r w:rsidRPr="003D1C76">
              <w:rPr>
                <w:sz w:val="26"/>
                <w:szCs w:val="26"/>
                <w:lang w:val="ro-MD"/>
              </w:rPr>
              <w:t xml:space="preserve"> expres că </w:t>
            </w:r>
            <w:r w:rsidRPr="003D1C76">
              <w:rPr>
                <w:i/>
                <w:sz w:val="26"/>
                <w:szCs w:val="26"/>
                <w:lang w:val="ro-MD"/>
              </w:rPr>
              <w:t xml:space="preserve">”(1) Autoritatea publică asigură accesul la proiectele de decizii și la materialele aferente acestora prin publicarea obligatorie </w:t>
            </w:r>
            <w:r w:rsidR="008C47D8" w:rsidRPr="003D1C76">
              <w:rPr>
                <w:i/>
                <w:sz w:val="26"/>
                <w:szCs w:val="26"/>
                <w:lang w:val="ro-MD"/>
              </w:rPr>
              <w:t>a</w:t>
            </w:r>
            <w:r w:rsidRPr="003D1C76">
              <w:rPr>
                <w:i/>
                <w:sz w:val="26"/>
                <w:szCs w:val="26"/>
                <w:lang w:val="ro-MD"/>
              </w:rPr>
              <w:t xml:space="preserve"> lor pe pagina web oficială a autorității publice, prin asigurarea accesului la sediul autorității, precum și prin expediere prin poștă sau prin alte mijloace disponibile, la solicitarea persoanei interesate.</w:t>
            </w:r>
          </w:p>
          <w:p w:rsidR="003F1752" w:rsidRPr="003D1C76" w:rsidRDefault="003F1752" w:rsidP="00924B49">
            <w:pPr>
              <w:pStyle w:val="a3"/>
              <w:spacing w:after="0" w:line="240" w:lineRule="auto"/>
              <w:ind w:left="34"/>
              <w:jc w:val="both"/>
              <w:rPr>
                <w:i/>
                <w:sz w:val="26"/>
                <w:szCs w:val="26"/>
                <w:lang w:val="ro-MD"/>
              </w:rPr>
            </w:pPr>
            <w:r w:rsidRPr="003D1C76">
              <w:rPr>
                <w:i/>
                <w:sz w:val="26"/>
                <w:szCs w:val="26"/>
                <w:lang w:val="ro-MD"/>
              </w:rPr>
              <w:t>(2) Proiectul de decizie și materialele aferente acestuia se plasează pe pagina web oficială a autorității publice responsabile cel puțin pentru perioada recepționăr</w:t>
            </w:r>
            <w:r w:rsidR="008C47D8" w:rsidRPr="003D1C76">
              <w:rPr>
                <w:i/>
                <w:sz w:val="26"/>
                <w:szCs w:val="26"/>
                <w:lang w:val="ro-MD"/>
              </w:rPr>
              <w:t>ii și examinării recomandărilor</w:t>
            </w:r>
            <w:r w:rsidRPr="003D1C76">
              <w:rPr>
                <w:i/>
                <w:sz w:val="26"/>
                <w:szCs w:val="26"/>
                <w:lang w:val="ro-MD"/>
              </w:rPr>
              <w:t>”</w:t>
            </w:r>
            <w:r w:rsidR="008C47D8" w:rsidRPr="003D1C76">
              <w:rPr>
                <w:i/>
                <w:sz w:val="26"/>
                <w:szCs w:val="26"/>
                <w:lang w:val="ro-MD"/>
              </w:rPr>
              <w:t>.</w:t>
            </w:r>
          </w:p>
          <w:p w:rsidR="003F1752" w:rsidRPr="003D1C76" w:rsidRDefault="008C47D8" w:rsidP="00924B49">
            <w:pPr>
              <w:pStyle w:val="a3"/>
              <w:spacing w:after="0" w:line="240" w:lineRule="auto"/>
              <w:ind w:left="34"/>
              <w:jc w:val="both"/>
              <w:rPr>
                <w:i/>
                <w:sz w:val="26"/>
                <w:szCs w:val="26"/>
                <w:lang w:val="ro-MD"/>
              </w:rPr>
            </w:pPr>
            <w:r w:rsidRPr="003D1C76">
              <w:rPr>
                <w:sz w:val="26"/>
                <w:szCs w:val="26"/>
                <w:lang w:val="ro-MD"/>
              </w:rPr>
              <w:t xml:space="preserve">      </w:t>
            </w:r>
            <w:r w:rsidR="003F1752" w:rsidRPr="003D1C76">
              <w:rPr>
                <w:sz w:val="26"/>
                <w:szCs w:val="26"/>
                <w:lang w:val="ro-MD"/>
              </w:rPr>
              <w:t>Autorul proiectului a asigurat informarea publicului referitor la inițierea elaborării prezentului proiect de Hotărâre, condiție prevăzută de art. 9 al Legii nr. 239/2008</w:t>
            </w:r>
            <w:r w:rsidR="003F1752" w:rsidRPr="003D1C76">
              <w:rPr>
                <w:i/>
                <w:sz w:val="26"/>
                <w:szCs w:val="26"/>
                <w:lang w:val="ro-MD"/>
              </w:rPr>
              <w:t>”(1) După inițierea procesului de elaborare a deciziei, autoritatea publică va plasa, în termen de cel mult 15 zile lucrătoare, anunțul respectiv pe pagina web oficială(...)”.</w:t>
            </w:r>
          </w:p>
          <w:p w:rsidR="003F1752" w:rsidRPr="003D1C76" w:rsidRDefault="008C47D8" w:rsidP="00924B49">
            <w:pPr>
              <w:pStyle w:val="a3"/>
              <w:spacing w:after="0" w:line="240" w:lineRule="auto"/>
              <w:ind w:left="34"/>
              <w:jc w:val="both"/>
              <w:rPr>
                <w:sz w:val="26"/>
                <w:szCs w:val="26"/>
                <w:lang w:val="ro-MD"/>
              </w:rPr>
            </w:pPr>
            <w:r w:rsidRPr="003D1C76">
              <w:rPr>
                <w:sz w:val="26"/>
                <w:szCs w:val="26"/>
                <w:lang w:val="ro-MD"/>
              </w:rPr>
              <w:t xml:space="preserve">      </w:t>
            </w:r>
            <w:r w:rsidR="003F1752" w:rsidRPr="003D1C76">
              <w:rPr>
                <w:sz w:val="26"/>
                <w:szCs w:val="26"/>
                <w:lang w:val="ro-MD"/>
              </w:rPr>
              <w:t>Cu toate acestea, proiectul înaintat spre expertizare, nota informativă aferentă acestuia și anunțul privind organizarea consultărilor publice nu se regăsesc pe pagina web a Ministerului Afacerilor Interne:www.mai.gov.md.</w:t>
            </w:r>
          </w:p>
        </w:tc>
        <w:tc>
          <w:tcPr>
            <w:tcW w:w="5670" w:type="dxa"/>
          </w:tcPr>
          <w:p w:rsidR="003F1752" w:rsidRPr="004977F4" w:rsidRDefault="003F1752" w:rsidP="003F1752">
            <w:pPr>
              <w:pStyle w:val="a3"/>
              <w:numPr>
                <w:ilvl w:val="0"/>
                <w:numId w:val="15"/>
              </w:numPr>
              <w:spacing w:after="0" w:line="240" w:lineRule="auto"/>
              <w:jc w:val="both"/>
              <w:rPr>
                <w:sz w:val="26"/>
                <w:szCs w:val="26"/>
                <w:lang w:val="ro-MD"/>
              </w:rPr>
            </w:pPr>
            <w:r w:rsidRPr="004977F4">
              <w:rPr>
                <w:sz w:val="26"/>
                <w:szCs w:val="26"/>
                <w:lang w:val="ro-MD"/>
              </w:rPr>
              <w:t>Se acceptă</w:t>
            </w:r>
          </w:p>
        </w:tc>
      </w:tr>
      <w:tr w:rsidR="004977F4" w:rsidRPr="004977F4" w:rsidTr="00BF6556">
        <w:trPr>
          <w:trHeight w:val="699"/>
        </w:trPr>
        <w:tc>
          <w:tcPr>
            <w:tcW w:w="2660" w:type="dxa"/>
            <w:vMerge/>
          </w:tcPr>
          <w:p w:rsidR="003F1752" w:rsidRPr="004977F4" w:rsidRDefault="003F1752" w:rsidP="00C81C76">
            <w:pPr>
              <w:tabs>
                <w:tab w:val="left" w:pos="884"/>
                <w:tab w:val="left" w:pos="1196"/>
              </w:tabs>
              <w:spacing w:after="0" w:line="240" w:lineRule="auto"/>
              <w:jc w:val="center"/>
              <w:rPr>
                <w:rFonts w:ascii="13" w:hAnsi="13"/>
                <w:b/>
                <w:sz w:val="26"/>
                <w:szCs w:val="26"/>
                <w:lang w:val="ro-MD"/>
              </w:rPr>
            </w:pPr>
          </w:p>
        </w:tc>
        <w:tc>
          <w:tcPr>
            <w:tcW w:w="7229" w:type="dxa"/>
          </w:tcPr>
          <w:p w:rsidR="003F1752" w:rsidRPr="003D1C76" w:rsidRDefault="003F1752" w:rsidP="003F1752">
            <w:pPr>
              <w:pStyle w:val="a3"/>
              <w:numPr>
                <w:ilvl w:val="0"/>
                <w:numId w:val="7"/>
              </w:numPr>
              <w:spacing w:after="0" w:line="240" w:lineRule="auto"/>
              <w:jc w:val="both"/>
              <w:rPr>
                <w:sz w:val="26"/>
                <w:szCs w:val="26"/>
                <w:lang w:val="ro-MD"/>
              </w:rPr>
            </w:pPr>
            <w:r w:rsidRPr="003D1C76">
              <w:rPr>
                <w:sz w:val="26"/>
                <w:szCs w:val="26"/>
                <w:lang w:val="ro-MD"/>
              </w:rPr>
              <w:t>În acord cu datele din Registrul bunurilor imobile, informați</w:t>
            </w:r>
            <w:r w:rsidR="008C47D8" w:rsidRPr="003D1C76">
              <w:rPr>
                <w:sz w:val="26"/>
                <w:szCs w:val="26"/>
                <w:lang w:val="ro-MD"/>
              </w:rPr>
              <w:t>i</w:t>
            </w:r>
            <w:r w:rsidRPr="003D1C76">
              <w:rPr>
                <w:sz w:val="26"/>
                <w:szCs w:val="26"/>
                <w:lang w:val="ro-MD"/>
              </w:rPr>
              <w:t xml:space="preserve"> </w:t>
            </w:r>
          </w:p>
          <w:p w:rsidR="003F1752" w:rsidRPr="003D1C76" w:rsidRDefault="003F1752" w:rsidP="003F1752">
            <w:pPr>
              <w:spacing w:after="0" w:line="240" w:lineRule="auto"/>
              <w:jc w:val="both"/>
              <w:rPr>
                <w:rFonts w:ascii="Times New Roman" w:hAnsi="Times New Roman"/>
                <w:sz w:val="26"/>
                <w:szCs w:val="26"/>
                <w:lang w:val="ro-MD"/>
              </w:rPr>
            </w:pPr>
            <w:r w:rsidRPr="003D1C76">
              <w:rPr>
                <w:rFonts w:ascii="Times New Roman" w:hAnsi="Times New Roman"/>
                <w:sz w:val="26"/>
                <w:szCs w:val="26"/>
                <w:lang w:val="ro-MD"/>
              </w:rPr>
              <w:t>referitoare la bunul imobil cu numărul cadastral 4301225.095, din or. Fălești, str. Cernăuți, 6, la moment, nu există. Altfel spus, acest bun nu este identificat în Registrul bunurilor imobile și nu există careva informații despre regimul juridic al acestuia. Respectiv, nu se cunoaște proprietarul bunului, domeniul din care face parte, grevările, destinația, suprafața etc.</w:t>
            </w:r>
          </w:p>
          <w:p w:rsidR="003F1752" w:rsidRPr="003D1C76" w:rsidRDefault="008C47D8" w:rsidP="00924B49">
            <w:pPr>
              <w:pStyle w:val="a3"/>
              <w:spacing w:after="0" w:line="240" w:lineRule="auto"/>
              <w:ind w:left="34"/>
              <w:jc w:val="both"/>
              <w:rPr>
                <w:sz w:val="26"/>
                <w:szCs w:val="26"/>
                <w:lang w:val="ro-MD"/>
              </w:rPr>
            </w:pPr>
            <w:r w:rsidRPr="003D1C76">
              <w:rPr>
                <w:sz w:val="26"/>
                <w:szCs w:val="26"/>
                <w:lang w:val="ro-MD"/>
              </w:rPr>
              <w:t xml:space="preserve">      </w:t>
            </w:r>
            <w:r w:rsidR="003F1752" w:rsidRPr="003D1C76">
              <w:rPr>
                <w:sz w:val="26"/>
                <w:szCs w:val="26"/>
                <w:lang w:val="ro-MD"/>
              </w:rPr>
              <w:t xml:space="preserve">Pericolul coruptibilității acestei norme constă în </w:t>
            </w:r>
            <w:r w:rsidRPr="003D1C76">
              <w:rPr>
                <w:sz w:val="26"/>
                <w:szCs w:val="26"/>
                <w:lang w:val="ro-MD"/>
              </w:rPr>
              <w:t>in</w:t>
            </w:r>
            <w:r w:rsidR="003F1752" w:rsidRPr="003D1C76">
              <w:rPr>
                <w:sz w:val="26"/>
                <w:szCs w:val="26"/>
                <w:lang w:val="ro-MD"/>
              </w:rPr>
              <w:t xml:space="preserve">certitudinea pe care o creează în relațiile sociale, îndeosebi cele referitoare la </w:t>
            </w:r>
            <w:r w:rsidR="003F1752" w:rsidRPr="003D1C76">
              <w:rPr>
                <w:sz w:val="26"/>
                <w:szCs w:val="26"/>
                <w:lang w:val="ro-MD"/>
              </w:rPr>
              <w:lastRenderedPageBreak/>
              <w:t>mecanismele de realizare a drepturilor, de îndeplinire a obligațiilor, ambiguitatea atribuțiilor funcționarilor publici și a procedurilor administrative de care ei sunt responsabili etc., situații în care autoritățile responsabile de executarea proiectului se pot preleva de această deficiență  pentru a comite abuzuri.</w:t>
            </w:r>
          </w:p>
          <w:p w:rsidR="003F1752" w:rsidRPr="003D1C76" w:rsidRDefault="008C47D8" w:rsidP="00924B49">
            <w:pPr>
              <w:pStyle w:val="a3"/>
              <w:spacing w:after="0" w:line="240" w:lineRule="auto"/>
              <w:ind w:left="34"/>
              <w:jc w:val="both"/>
              <w:rPr>
                <w:sz w:val="26"/>
                <w:szCs w:val="26"/>
                <w:lang w:val="ro-MD"/>
              </w:rPr>
            </w:pPr>
            <w:r w:rsidRPr="003D1C76">
              <w:rPr>
                <w:sz w:val="26"/>
                <w:szCs w:val="26"/>
                <w:lang w:val="ro-MD"/>
              </w:rPr>
              <w:t xml:space="preserve">      </w:t>
            </w:r>
            <w:r w:rsidR="003F1752" w:rsidRPr="003D1C76">
              <w:rPr>
                <w:sz w:val="26"/>
                <w:szCs w:val="26"/>
                <w:lang w:val="ro-MD"/>
              </w:rPr>
              <w:t>În asemenea circumstanțe, un asemenea bun, care nu este identificat în registru oficial, nu poate face obiectul unor acte translative de proprietate sau folosință. Or, riscurile care planează</w:t>
            </w:r>
            <w:r w:rsidRPr="003D1C76">
              <w:rPr>
                <w:sz w:val="26"/>
                <w:szCs w:val="26"/>
                <w:lang w:val="ro-MD"/>
              </w:rPr>
              <w:t xml:space="preserve"> asupra unui asemenea exercițiu</w:t>
            </w:r>
            <w:r w:rsidR="003F1752" w:rsidRPr="003D1C76">
              <w:rPr>
                <w:sz w:val="26"/>
                <w:szCs w:val="26"/>
                <w:lang w:val="ro-MD"/>
              </w:rPr>
              <w:t xml:space="preserve">, sunt de natură să lezeze interesele, atât ale administrației publice locale, cât și centrale. </w:t>
            </w:r>
          </w:p>
          <w:p w:rsidR="003F1752" w:rsidRPr="003D1C76" w:rsidRDefault="008C47D8" w:rsidP="008C47D8">
            <w:pPr>
              <w:pStyle w:val="a3"/>
              <w:spacing w:after="0" w:line="240" w:lineRule="auto"/>
              <w:ind w:left="34"/>
              <w:jc w:val="both"/>
              <w:rPr>
                <w:sz w:val="26"/>
                <w:szCs w:val="26"/>
                <w:lang w:val="ro-MD"/>
              </w:rPr>
            </w:pPr>
            <w:r w:rsidRPr="003D1C76">
              <w:rPr>
                <w:sz w:val="26"/>
                <w:szCs w:val="26"/>
                <w:lang w:val="ro-MD"/>
              </w:rPr>
              <w:t xml:space="preserve">     </w:t>
            </w:r>
            <w:r w:rsidR="003F1752" w:rsidRPr="003D1C76">
              <w:rPr>
                <w:sz w:val="26"/>
                <w:szCs w:val="26"/>
                <w:lang w:val="ro-MD"/>
              </w:rPr>
              <w:t>Prin urm</w:t>
            </w:r>
            <w:r w:rsidR="00BF57B3" w:rsidRPr="003D1C76">
              <w:rPr>
                <w:sz w:val="26"/>
                <w:szCs w:val="26"/>
                <w:lang w:val="ro-MD"/>
              </w:rPr>
              <w:t>are se propune de a exclude aceas</w:t>
            </w:r>
            <w:r w:rsidR="003F1752" w:rsidRPr="003D1C76">
              <w:rPr>
                <w:sz w:val="26"/>
                <w:szCs w:val="26"/>
                <w:lang w:val="ro-MD"/>
              </w:rPr>
              <w:t xml:space="preserve">tă normă din proiect. Ulterior urmează a fi întreprinse măsurile legale pentru înregistrarea terenului vizat de </w:t>
            </w:r>
            <w:r w:rsidRPr="003D1C76">
              <w:rPr>
                <w:sz w:val="26"/>
                <w:szCs w:val="26"/>
                <w:lang w:val="ro-MD"/>
              </w:rPr>
              <w:t>n</w:t>
            </w:r>
            <w:r w:rsidR="003F1752" w:rsidRPr="003D1C76">
              <w:rPr>
                <w:sz w:val="26"/>
                <w:szCs w:val="26"/>
                <w:lang w:val="ro-MD"/>
              </w:rPr>
              <w:t>orm</w:t>
            </w:r>
            <w:r w:rsidRPr="003D1C76">
              <w:rPr>
                <w:sz w:val="26"/>
                <w:szCs w:val="26"/>
                <w:lang w:val="ro-MD"/>
              </w:rPr>
              <w:t>a</w:t>
            </w:r>
            <w:r w:rsidR="003F1752" w:rsidRPr="003D1C76">
              <w:rPr>
                <w:sz w:val="26"/>
                <w:szCs w:val="26"/>
                <w:lang w:val="ro-MD"/>
              </w:rPr>
              <w:t xml:space="preserve"> analizată. În sens, sunt relevante prevederile art. 5 alin. (1) din Legea cadastrului bunurilor imobile nr. 1543/1998, care stipulează că, </w:t>
            </w:r>
            <w:r w:rsidR="003F1752" w:rsidRPr="003D1C76">
              <w:rPr>
                <w:i/>
                <w:sz w:val="26"/>
                <w:szCs w:val="26"/>
                <w:lang w:val="ro-MD"/>
              </w:rPr>
              <w:t xml:space="preserve">”Sunt supuse înregistrării obligatorii bunurile imobile și drepturile asupra lor indicate la art. 4 alin. (2) și (3)”. </w:t>
            </w:r>
            <w:r w:rsidR="003F1752" w:rsidRPr="003D1C76">
              <w:rPr>
                <w:sz w:val="26"/>
                <w:szCs w:val="26"/>
                <w:lang w:val="ro-MD"/>
              </w:rPr>
              <w:t>Articolul 4 al Legii menționate, prevede că</w:t>
            </w:r>
            <w:r w:rsidR="003F1752" w:rsidRPr="003D1C76">
              <w:rPr>
                <w:i/>
                <w:sz w:val="26"/>
                <w:szCs w:val="26"/>
                <w:lang w:val="ro-MD"/>
              </w:rPr>
              <w:t xml:space="preserve"> ”Subiecți ai înregistrării sunt proprietari de bunuri imobile și alți titulari de drepturi patrimoniale: cetățeni ai Republicii Moldova, cetățeni străini, apatrizi, persoane juridice din țară și din străinătate, organizații internaționale, Republica Moldova, unitățile ei administrative teritoriale, state străine”.</w:t>
            </w:r>
            <w:bookmarkStart w:id="0" w:name="_GoBack"/>
            <w:bookmarkEnd w:id="0"/>
          </w:p>
        </w:tc>
        <w:tc>
          <w:tcPr>
            <w:tcW w:w="5670" w:type="dxa"/>
          </w:tcPr>
          <w:p w:rsidR="003F1752" w:rsidRDefault="003F1752" w:rsidP="003F1752">
            <w:pPr>
              <w:pStyle w:val="a3"/>
              <w:numPr>
                <w:ilvl w:val="0"/>
                <w:numId w:val="16"/>
              </w:numPr>
              <w:spacing w:after="0" w:line="240" w:lineRule="auto"/>
              <w:jc w:val="both"/>
              <w:rPr>
                <w:sz w:val="26"/>
                <w:szCs w:val="26"/>
                <w:lang w:val="ro-MD"/>
              </w:rPr>
            </w:pPr>
            <w:r w:rsidRPr="004977F4">
              <w:rPr>
                <w:sz w:val="26"/>
                <w:szCs w:val="26"/>
                <w:lang w:val="ro-MD"/>
              </w:rPr>
              <w:lastRenderedPageBreak/>
              <w:t>Se acceptă</w:t>
            </w:r>
            <w:r w:rsidR="00BF57B3">
              <w:rPr>
                <w:sz w:val="26"/>
                <w:szCs w:val="26"/>
                <w:lang w:val="ro-MD"/>
              </w:rPr>
              <w:t>.</w:t>
            </w:r>
          </w:p>
          <w:p w:rsidR="00BF57B3" w:rsidRPr="00BF57B3" w:rsidRDefault="00BF57B3" w:rsidP="00BF57B3">
            <w:pPr>
              <w:spacing w:after="0" w:line="240" w:lineRule="auto"/>
              <w:ind w:left="360"/>
              <w:jc w:val="both"/>
              <w:rPr>
                <w:sz w:val="26"/>
                <w:szCs w:val="26"/>
                <w:lang w:val="ro-MD"/>
              </w:rPr>
            </w:pPr>
          </w:p>
        </w:tc>
      </w:tr>
    </w:tbl>
    <w:p w:rsidR="00681B34" w:rsidRPr="004977F4" w:rsidRDefault="00681B34" w:rsidP="00681B34">
      <w:pPr>
        <w:pStyle w:val="a4"/>
        <w:ind w:right="-284" w:firstLine="0"/>
        <w:jc w:val="left"/>
        <w:rPr>
          <w:b/>
          <w:sz w:val="28"/>
          <w:szCs w:val="28"/>
          <w:lang w:val="ro-MD"/>
        </w:rPr>
      </w:pPr>
    </w:p>
    <w:p w:rsidR="00681B34" w:rsidRPr="004977F4" w:rsidRDefault="00681B34" w:rsidP="00681B34">
      <w:pPr>
        <w:pStyle w:val="a4"/>
        <w:ind w:right="-284" w:firstLine="0"/>
        <w:jc w:val="left"/>
        <w:rPr>
          <w:b/>
          <w:sz w:val="28"/>
          <w:szCs w:val="28"/>
          <w:lang w:val="ro-RO"/>
        </w:rPr>
      </w:pPr>
    </w:p>
    <w:p w:rsidR="00681B34" w:rsidRPr="004977F4" w:rsidRDefault="00681B34" w:rsidP="00681B34">
      <w:pPr>
        <w:pStyle w:val="a4"/>
        <w:ind w:right="-284" w:firstLine="0"/>
        <w:jc w:val="left"/>
        <w:rPr>
          <w:b/>
          <w:sz w:val="28"/>
          <w:szCs w:val="28"/>
          <w:lang w:val="ro-RO"/>
        </w:rPr>
      </w:pPr>
    </w:p>
    <w:p w:rsidR="001B615E" w:rsidRPr="0035625F" w:rsidRDefault="001B615E" w:rsidP="00681B34">
      <w:pPr>
        <w:pStyle w:val="a4"/>
        <w:ind w:right="-284" w:firstLine="0"/>
        <w:jc w:val="left"/>
        <w:rPr>
          <w:b/>
          <w:sz w:val="28"/>
          <w:szCs w:val="28"/>
          <w:lang w:val="ro-RO"/>
        </w:rPr>
      </w:pPr>
      <w:r w:rsidRPr="0035625F">
        <w:rPr>
          <w:b/>
          <w:sz w:val="28"/>
          <w:szCs w:val="28"/>
          <w:lang w:val="ro-RO"/>
        </w:rPr>
        <w:t xml:space="preserve">Ministru </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sidR="00681B34">
        <w:rPr>
          <w:b/>
          <w:sz w:val="28"/>
          <w:szCs w:val="28"/>
          <w:lang w:val="ro-RO"/>
        </w:rPr>
        <w:tab/>
      </w:r>
      <w:r w:rsidR="00681B34">
        <w:rPr>
          <w:b/>
          <w:sz w:val="28"/>
          <w:szCs w:val="28"/>
          <w:lang w:val="ro-RO"/>
        </w:rPr>
        <w:tab/>
      </w:r>
      <w:r>
        <w:rPr>
          <w:b/>
          <w:sz w:val="28"/>
          <w:szCs w:val="28"/>
          <w:lang w:val="ro-RO"/>
        </w:rPr>
        <w:t>Pavel VOICU</w:t>
      </w:r>
    </w:p>
    <w:p w:rsidR="001B615E" w:rsidRPr="00DD2C30" w:rsidRDefault="001B615E" w:rsidP="001B615E">
      <w:pPr>
        <w:rPr>
          <w:lang w:val="ro-RO"/>
        </w:rPr>
      </w:pPr>
    </w:p>
    <w:p w:rsidR="007411ED" w:rsidRPr="00536C7C" w:rsidRDefault="007411ED">
      <w:pPr>
        <w:rPr>
          <w:lang w:val="en-US"/>
        </w:rPr>
      </w:pPr>
    </w:p>
    <w:sectPr w:rsidR="007411ED" w:rsidRPr="00536C7C" w:rsidSect="00823590">
      <w:pgSz w:w="16838" w:h="11906" w:orient="landscape"/>
      <w:pgMar w:top="709"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13">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610E"/>
    <w:multiLevelType w:val="hybridMultilevel"/>
    <w:tmpl w:val="ADCE6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4679F"/>
    <w:multiLevelType w:val="hybridMultilevel"/>
    <w:tmpl w:val="3CDC19C0"/>
    <w:lvl w:ilvl="0" w:tplc="89002F90">
      <w:start w:val="2"/>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D02FBA"/>
    <w:multiLevelType w:val="hybridMultilevel"/>
    <w:tmpl w:val="B49C428C"/>
    <w:lvl w:ilvl="0" w:tplc="8BAA9070">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 w15:restartNumberingAfterBreak="0">
    <w:nsid w:val="294E55B5"/>
    <w:multiLevelType w:val="hybridMultilevel"/>
    <w:tmpl w:val="4D30A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D46994"/>
    <w:multiLevelType w:val="hybridMultilevel"/>
    <w:tmpl w:val="4940A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FE7CD9"/>
    <w:multiLevelType w:val="hybridMultilevel"/>
    <w:tmpl w:val="DA9AF550"/>
    <w:lvl w:ilvl="0" w:tplc="18E0AD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324124"/>
    <w:multiLevelType w:val="hybridMultilevel"/>
    <w:tmpl w:val="6D444690"/>
    <w:lvl w:ilvl="0" w:tplc="89A020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80164D"/>
    <w:multiLevelType w:val="hybridMultilevel"/>
    <w:tmpl w:val="1578FD9C"/>
    <w:lvl w:ilvl="0" w:tplc="89A020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0044D5"/>
    <w:multiLevelType w:val="hybridMultilevel"/>
    <w:tmpl w:val="E0A81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784B6C"/>
    <w:multiLevelType w:val="hybridMultilevel"/>
    <w:tmpl w:val="B0DEA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C04FA1"/>
    <w:multiLevelType w:val="hybridMultilevel"/>
    <w:tmpl w:val="38603AFE"/>
    <w:lvl w:ilvl="0" w:tplc="0032C84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A91CD5"/>
    <w:multiLevelType w:val="hybridMultilevel"/>
    <w:tmpl w:val="21122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A05F99"/>
    <w:multiLevelType w:val="hybridMultilevel"/>
    <w:tmpl w:val="36BE9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FB2132"/>
    <w:multiLevelType w:val="hybridMultilevel"/>
    <w:tmpl w:val="7728A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3558A5"/>
    <w:multiLevelType w:val="hybridMultilevel"/>
    <w:tmpl w:val="971EF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B17AAB"/>
    <w:multiLevelType w:val="hybridMultilevel"/>
    <w:tmpl w:val="48EC0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5"/>
  </w:num>
  <w:num w:numId="3">
    <w:abstractNumId w:val="8"/>
  </w:num>
  <w:num w:numId="4">
    <w:abstractNumId w:val="14"/>
  </w:num>
  <w:num w:numId="5">
    <w:abstractNumId w:val="9"/>
  </w:num>
  <w:num w:numId="6">
    <w:abstractNumId w:val="13"/>
  </w:num>
  <w:num w:numId="7">
    <w:abstractNumId w:val="7"/>
  </w:num>
  <w:num w:numId="8">
    <w:abstractNumId w:val="2"/>
  </w:num>
  <w:num w:numId="9">
    <w:abstractNumId w:val="11"/>
  </w:num>
  <w:num w:numId="10">
    <w:abstractNumId w:val="12"/>
  </w:num>
  <w:num w:numId="11">
    <w:abstractNumId w:val="4"/>
  </w:num>
  <w:num w:numId="12">
    <w:abstractNumId w:val="0"/>
  </w:num>
  <w:num w:numId="13">
    <w:abstractNumId w:val="1"/>
  </w:num>
  <w:num w:numId="14">
    <w:abstractNumId w:val="5"/>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58"/>
    <w:rsid w:val="00055A65"/>
    <w:rsid w:val="000B00D5"/>
    <w:rsid w:val="000C4D0C"/>
    <w:rsid w:val="000F1E4D"/>
    <w:rsid w:val="00104358"/>
    <w:rsid w:val="00130492"/>
    <w:rsid w:val="001B615E"/>
    <w:rsid w:val="001F1200"/>
    <w:rsid w:val="00273071"/>
    <w:rsid w:val="0033492D"/>
    <w:rsid w:val="00372AE3"/>
    <w:rsid w:val="003B4026"/>
    <w:rsid w:val="003C070D"/>
    <w:rsid w:val="003D1C76"/>
    <w:rsid w:val="003F1752"/>
    <w:rsid w:val="004316A3"/>
    <w:rsid w:val="004424EF"/>
    <w:rsid w:val="004977F4"/>
    <w:rsid w:val="004C203A"/>
    <w:rsid w:val="00522FD4"/>
    <w:rsid w:val="00536C7C"/>
    <w:rsid w:val="00544361"/>
    <w:rsid w:val="005624BC"/>
    <w:rsid w:val="005762E8"/>
    <w:rsid w:val="005A1B4E"/>
    <w:rsid w:val="00601C8A"/>
    <w:rsid w:val="00647677"/>
    <w:rsid w:val="00681B34"/>
    <w:rsid w:val="006F0063"/>
    <w:rsid w:val="007402C5"/>
    <w:rsid w:val="007411ED"/>
    <w:rsid w:val="007A6652"/>
    <w:rsid w:val="007C4D18"/>
    <w:rsid w:val="007C5426"/>
    <w:rsid w:val="007E5FA9"/>
    <w:rsid w:val="00833DF4"/>
    <w:rsid w:val="008C47D8"/>
    <w:rsid w:val="008D7FDB"/>
    <w:rsid w:val="009030B0"/>
    <w:rsid w:val="00924B49"/>
    <w:rsid w:val="00962511"/>
    <w:rsid w:val="009F70F4"/>
    <w:rsid w:val="00A52529"/>
    <w:rsid w:val="00A8710D"/>
    <w:rsid w:val="00AF5118"/>
    <w:rsid w:val="00BC2B82"/>
    <w:rsid w:val="00BF57B3"/>
    <w:rsid w:val="00BF6556"/>
    <w:rsid w:val="00C572CD"/>
    <w:rsid w:val="00C57766"/>
    <w:rsid w:val="00CE2E27"/>
    <w:rsid w:val="00D97B46"/>
    <w:rsid w:val="00E20FFD"/>
    <w:rsid w:val="00FC50D5"/>
    <w:rsid w:val="00FC5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9CAF2-78D2-43C0-80FC-1B18C4F3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15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15E"/>
    <w:pPr>
      <w:ind w:left="720"/>
      <w:contextualSpacing/>
    </w:pPr>
    <w:rPr>
      <w:rFonts w:ascii="Times New Roman" w:hAnsi="Times New Roman"/>
      <w:szCs w:val="20"/>
    </w:rPr>
  </w:style>
  <w:style w:type="paragraph" w:styleId="a4">
    <w:name w:val="Normal (Web)"/>
    <w:basedOn w:val="a"/>
    <w:uiPriority w:val="99"/>
    <w:rsid w:val="001B615E"/>
    <w:pPr>
      <w:spacing w:after="0" w:line="240" w:lineRule="auto"/>
      <w:ind w:firstLine="567"/>
      <w:jc w:val="both"/>
    </w:pPr>
    <w:rPr>
      <w:rFonts w:ascii="Times New Roman" w:hAnsi="Times New Roman"/>
      <w:sz w:val="24"/>
      <w:szCs w:val="24"/>
    </w:rPr>
  </w:style>
  <w:style w:type="paragraph" w:styleId="a5">
    <w:name w:val="Balloon Text"/>
    <w:basedOn w:val="a"/>
    <w:link w:val="a6"/>
    <w:uiPriority w:val="99"/>
    <w:semiHidden/>
    <w:unhideWhenUsed/>
    <w:rsid w:val="00681B3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81B3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02EB5-F056-4A77-A86F-6F0C24DD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5</Pages>
  <Words>1691</Words>
  <Characters>9644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31</cp:revision>
  <cp:lastPrinted>2020-02-03T07:26:00Z</cp:lastPrinted>
  <dcterms:created xsi:type="dcterms:W3CDTF">2020-02-06T09:47:00Z</dcterms:created>
  <dcterms:modified xsi:type="dcterms:W3CDTF">2020-03-25T06:23:00Z</dcterms:modified>
</cp:coreProperties>
</file>