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F" w:rsidRPr="003839EB" w:rsidRDefault="003B610F" w:rsidP="003B61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  <w:r w:rsidRPr="003839EB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proiect</w:t>
      </w:r>
    </w:p>
    <w:p w:rsidR="003B610F" w:rsidRPr="003839EB" w:rsidRDefault="003B610F" w:rsidP="003B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3B610F" w:rsidRDefault="003B610F" w:rsidP="003B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CF3502" w:rsidRPr="003839EB" w:rsidRDefault="00CF3502" w:rsidP="003B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3B610F" w:rsidRPr="003839EB" w:rsidRDefault="003B610F" w:rsidP="003B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839E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H O T Ă R Î R E</w:t>
      </w:r>
    </w:p>
    <w:p w:rsidR="003B610F" w:rsidRPr="003839EB" w:rsidRDefault="003B610F" w:rsidP="003B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839E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cu privire la modificarea Regulamentului privind casarea bunurilor uzate, raportate la mijloacele fixe, aprobat prin Hotărîrea Guvernului nr.500/1998</w:t>
      </w:r>
    </w:p>
    <w:p w:rsidR="003B610F" w:rsidRPr="003839EB" w:rsidRDefault="003B610F" w:rsidP="003B6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610F" w:rsidRPr="003839EB" w:rsidRDefault="003B610F" w:rsidP="003B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839E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nr. _________  din  _____________201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9</w:t>
      </w:r>
    </w:p>
    <w:p w:rsidR="003B610F" w:rsidRPr="003839EB" w:rsidRDefault="003B610F" w:rsidP="003B6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839E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3B610F" w:rsidRPr="003839EB" w:rsidRDefault="003B610F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610F" w:rsidRPr="003839EB" w:rsidRDefault="003B610F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839E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Guvernul </w:t>
      </w:r>
      <w:r w:rsidRPr="003839E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HOTĂRĂŞTE:</w:t>
      </w:r>
    </w:p>
    <w:p w:rsidR="003B610F" w:rsidRPr="003839EB" w:rsidRDefault="003B610F" w:rsidP="003B610F">
      <w:pPr>
        <w:pStyle w:val="NormalWeb"/>
        <w:ind w:firstLine="567"/>
        <w:jc w:val="both"/>
        <w:rPr>
          <w:lang w:val="ro-RO"/>
        </w:rPr>
      </w:pPr>
    </w:p>
    <w:p w:rsidR="003B610F" w:rsidRPr="003839EB" w:rsidRDefault="003B610F" w:rsidP="005A741C">
      <w:pPr>
        <w:pStyle w:val="NormalWeb"/>
        <w:numPr>
          <w:ilvl w:val="0"/>
          <w:numId w:val="1"/>
        </w:numPr>
        <w:tabs>
          <w:tab w:val="left" w:pos="990"/>
        </w:tabs>
        <w:ind w:left="0" w:firstLine="540"/>
        <w:jc w:val="both"/>
        <w:rPr>
          <w:rFonts w:eastAsia="Times New Roman"/>
          <w:lang w:val="ro-RO" w:eastAsia="ru-RU"/>
        </w:rPr>
      </w:pPr>
      <w:r w:rsidRPr="003839EB">
        <w:rPr>
          <w:lang w:val="ro-RO"/>
        </w:rPr>
        <w:t xml:space="preserve">Regulamentul privind casarea bunurilor uzate, raportate la mijloacele fixe, aprobat prin </w:t>
      </w:r>
      <w:hyperlink r:id="rId5" w:history="1">
        <w:r w:rsidRPr="003839EB">
          <w:rPr>
            <w:rStyle w:val="Hyperlink"/>
            <w:color w:val="auto"/>
            <w:u w:val="none"/>
            <w:lang w:val="ro-RO"/>
          </w:rPr>
          <w:t>Hotărârea Guvernului nr.500/1998</w:t>
        </w:r>
      </w:hyperlink>
      <w:r w:rsidRPr="003839EB">
        <w:rPr>
          <w:lang w:val="ro-RO"/>
        </w:rPr>
        <w:t xml:space="preserve"> (Monitorul Oficial al Republicii Moldova, 1998, nr.62-65, art.607), cu modificările ulterioare, se modifică după cum urmează:</w:t>
      </w:r>
      <w:r w:rsidRPr="003839EB">
        <w:rPr>
          <w:rFonts w:eastAsia="Times New Roman"/>
          <w:lang w:val="ro-RO" w:eastAsia="ru-RU"/>
        </w:rPr>
        <w:t xml:space="preserve"> </w:t>
      </w:r>
    </w:p>
    <w:p w:rsidR="003B610F" w:rsidRPr="00A16F79" w:rsidRDefault="005A741C" w:rsidP="005A741C">
      <w:pPr>
        <w:tabs>
          <w:tab w:val="left" w:pos="900"/>
          <w:tab w:val="left" w:pos="990"/>
        </w:tabs>
        <w:spacing w:after="0" w:line="240" w:lineRule="auto"/>
        <w:ind w:firstLine="567"/>
        <w:jc w:val="both"/>
        <w:rPr>
          <w:rStyle w:val="Hyperlink"/>
          <w:color w:val="auto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1) </w:t>
      </w:r>
      <w:r w:rsidR="00FF68B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În tot textul </w:t>
      </w:r>
      <w:r w:rsidR="003B610F" w:rsidRPr="00E54FE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Regu</w:t>
      </w:r>
      <w:r w:rsidR="00FF68B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lamentului cuvîntul </w:t>
      </w:r>
      <w:r w:rsidR="00E565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„uzura”</w:t>
      </w:r>
      <w:r w:rsidR="00FF68B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se substituie </w:t>
      </w:r>
      <w:r w:rsidR="003B610F" w:rsidRPr="00E54FE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cu cuvintele „amortizarea/uzura”</w:t>
      </w:r>
      <w:r w:rsidR="00282A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, </w:t>
      </w:r>
      <w:r w:rsidR="00FF68B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iar cuvintele „</w:t>
      </w:r>
      <w:r w:rsidR="00E56519" w:rsidRPr="00E565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acte pentru casare</w:t>
      </w:r>
      <w:r w:rsidR="00E565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a”, </w:t>
      </w:r>
      <w:r w:rsidR="00FF68B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„</w:t>
      </w:r>
      <w:r w:rsidR="00E56519" w:rsidRPr="00E565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acte</w:t>
      </w:r>
      <w:r w:rsidR="00E565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le</w:t>
      </w:r>
      <w:r w:rsidR="00E56519" w:rsidRPr="00E565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de casare”</w:t>
      </w:r>
      <w:r w:rsidR="00E565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și „actul de casare”</w:t>
      </w:r>
      <w:r w:rsidR="00E56519" w:rsidRPr="00E565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se substituie cu cuvinte ”procese-verbale</w:t>
      </w:r>
      <w:r w:rsidR="00E565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de casare</w:t>
      </w:r>
      <w:r w:rsidR="00E56519" w:rsidRPr="00E565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”, la forma gramaticală corespunzătoare.</w:t>
      </w:r>
    </w:p>
    <w:p w:rsidR="003B610F" w:rsidRPr="00BC0073" w:rsidRDefault="00080FAA" w:rsidP="003B610F">
      <w:pPr>
        <w:pStyle w:val="NormalWeb"/>
        <w:ind w:left="282" w:firstLine="258"/>
        <w:jc w:val="both"/>
        <w:rPr>
          <w:rStyle w:val="Hyperlink"/>
          <w:color w:val="auto"/>
          <w:u w:val="none"/>
          <w:lang w:val="ro-RO"/>
        </w:rPr>
      </w:pPr>
      <w:r>
        <w:rPr>
          <w:rStyle w:val="Hyperlink"/>
          <w:color w:val="auto"/>
          <w:u w:val="none"/>
          <w:lang w:val="ro-RO"/>
        </w:rPr>
        <w:t>2</w:t>
      </w:r>
      <w:r w:rsidR="003B610F" w:rsidRPr="00BC0073">
        <w:rPr>
          <w:rStyle w:val="Hyperlink"/>
          <w:color w:val="auto"/>
          <w:u w:val="none"/>
          <w:lang w:val="ro-RO"/>
        </w:rPr>
        <w:t>) la punctul 5:</w:t>
      </w:r>
    </w:p>
    <w:p w:rsidR="003B610F" w:rsidRDefault="003B610F" w:rsidP="003B610F">
      <w:pPr>
        <w:pStyle w:val="NormalWeb"/>
        <w:ind w:firstLine="567"/>
        <w:jc w:val="both"/>
        <w:rPr>
          <w:lang w:val="ro-MD"/>
        </w:rPr>
      </w:pPr>
      <w:r w:rsidRPr="003839EB">
        <w:rPr>
          <w:lang w:val="ro-MD"/>
        </w:rPr>
        <w:t>a)</w:t>
      </w:r>
      <w:r>
        <w:rPr>
          <w:lang w:val="ro-MD"/>
        </w:rPr>
        <w:t xml:space="preserve"> la </w:t>
      </w:r>
      <w:r w:rsidRPr="003839EB">
        <w:rPr>
          <w:lang w:val="ro-MD"/>
        </w:rPr>
        <w:t xml:space="preserve"> primul aliniat</w:t>
      </w:r>
      <w:r>
        <w:rPr>
          <w:lang w:val="ro-MD"/>
        </w:rPr>
        <w:t>:</w:t>
      </w:r>
    </w:p>
    <w:p w:rsidR="003B610F" w:rsidRDefault="003B610F" w:rsidP="003B610F">
      <w:pPr>
        <w:pStyle w:val="NormalWeb"/>
        <w:ind w:firstLine="567"/>
        <w:jc w:val="both"/>
        <w:rPr>
          <w:lang w:val="ro-MD"/>
        </w:rPr>
      </w:pPr>
      <w:r w:rsidRPr="003839EB">
        <w:rPr>
          <w:lang w:val="ro-MD"/>
        </w:rPr>
        <w:t xml:space="preserve">  textul ”indicate în pct.4</w:t>
      </w:r>
      <w:r>
        <w:rPr>
          <w:lang w:val="ro-MD"/>
        </w:rPr>
        <w:t xml:space="preserve"> al sus-numitului Regulament</w:t>
      </w:r>
      <w:r w:rsidRPr="003839EB">
        <w:rPr>
          <w:lang w:val="ro-MD"/>
        </w:rPr>
        <w:t>” se substituie cu textul ”</w:t>
      </w:r>
      <w:r>
        <w:rPr>
          <w:lang w:val="ro-MD"/>
        </w:rPr>
        <w:t>prevăzute</w:t>
      </w:r>
      <w:r w:rsidRPr="003839EB">
        <w:rPr>
          <w:lang w:val="ro-MD"/>
        </w:rPr>
        <w:t xml:space="preserve"> în pct.4</w:t>
      </w:r>
      <w:r>
        <w:rPr>
          <w:lang w:val="ro-MD"/>
        </w:rPr>
        <w:t>-</w:t>
      </w:r>
      <w:r w:rsidRPr="003839EB">
        <w:rPr>
          <w:lang w:val="ro-MD"/>
        </w:rPr>
        <w:t>4</w:t>
      </w:r>
      <w:r w:rsidRPr="003839EB">
        <w:rPr>
          <w:vertAlign w:val="superscript"/>
          <w:lang w:val="ro-MD"/>
        </w:rPr>
        <w:t>1</w:t>
      </w:r>
      <w:r w:rsidRPr="003839EB">
        <w:rPr>
          <w:lang w:val="ro-MD"/>
        </w:rPr>
        <w:t>”</w:t>
      </w:r>
      <w:r>
        <w:rPr>
          <w:lang w:val="ro-MD"/>
        </w:rPr>
        <w:t>;</w:t>
      </w:r>
    </w:p>
    <w:p w:rsidR="003B610F" w:rsidRPr="003839EB" w:rsidRDefault="003B610F" w:rsidP="003B610F">
      <w:pPr>
        <w:pStyle w:val="NormalWeb"/>
        <w:ind w:firstLine="567"/>
        <w:jc w:val="both"/>
        <w:rPr>
          <w:lang w:val="ro-MD"/>
        </w:rPr>
      </w:pPr>
      <w:r>
        <w:rPr>
          <w:lang w:val="ro-MD"/>
        </w:rPr>
        <w:t xml:space="preserve">  </w:t>
      </w:r>
      <w:r w:rsidRPr="003839EB">
        <w:rPr>
          <w:lang w:val="ro-MD"/>
        </w:rPr>
        <w:t>se completează cu cuvintele  ”, în subordinea/administrarea căreia se află”;</w:t>
      </w:r>
    </w:p>
    <w:p w:rsidR="003B610F" w:rsidRPr="00837C28" w:rsidRDefault="003B610F" w:rsidP="003B610F">
      <w:pPr>
        <w:pStyle w:val="NormalWeb"/>
        <w:ind w:firstLine="567"/>
        <w:jc w:val="both"/>
        <w:rPr>
          <w:lang w:val="ro-MD"/>
        </w:rPr>
      </w:pPr>
      <w:r w:rsidRPr="003839EB">
        <w:rPr>
          <w:lang w:val="ro-MD"/>
        </w:rPr>
        <w:t>b</w:t>
      </w:r>
      <w:r>
        <w:rPr>
          <w:lang w:val="ro-MD"/>
        </w:rPr>
        <w:t>) la aliniatul doi textul ”</w:t>
      </w:r>
      <w:r w:rsidRPr="00443199">
        <w:rPr>
          <w:lang w:val="ro-RO"/>
        </w:rPr>
        <w:t xml:space="preserve">Serviciul </w:t>
      </w:r>
      <w:r w:rsidR="00443199" w:rsidRPr="00443199">
        <w:rPr>
          <w:lang w:val="ro-RO"/>
        </w:rPr>
        <w:t>Protecției</w:t>
      </w:r>
      <w:r w:rsidRPr="00443199">
        <w:rPr>
          <w:lang w:val="ro-RO"/>
        </w:rPr>
        <w:t xml:space="preserve"> Civile </w:t>
      </w:r>
      <w:r w:rsidR="00443199" w:rsidRPr="00443199">
        <w:rPr>
          <w:lang w:val="ro-RO"/>
        </w:rPr>
        <w:t>și</w:t>
      </w:r>
      <w:r w:rsidRPr="00443199">
        <w:rPr>
          <w:lang w:val="ro-RO"/>
        </w:rPr>
        <w:t xml:space="preserve"> </w:t>
      </w:r>
      <w:r w:rsidR="00443199" w:rsidRPr="00443199">
        <w:rPr>
          <w:lang w:val="ro-RO"/>
        </w:rPr>
        <w:t>Situații</w:t>
      </w:r>
      <w:r w:rsidRPr="00443199">
        <w:rPr>
          <w:lang w:val="ro-RO"/>
        </w:rPr>
        <w:t xml:space="preserve"> </w:t>
      </w:r>
      <w:r w:rsidR="00443199" w:rsidRPr="00443199">
        <w:rPr>
          <w:lang w:val="ro-RO"/>
        </w:rPr>
        <w:t>Excepționale</w:t>
      </w:r>
      <w:r>
        <w:rPr>
          <w:lang w:val="en-GB"/>
        </w:rPr>
        <w:t xml:space="preserve">” </w:t>
      </w:r>
      <w:r>
        <w:rPr>
          <w:lang w:val="ro-MD"/>
        </w:rPr>
        <w:t xml:space="preserve">se substituie cu textul </w:t>
      </w:r>
      <w:r w:rsidRPr="00837C28">
        <w:rPr>
          <w:lang w:val="ro-MD"/>
        </w:rPr>
        <w:t>”</w:t>
      </w:r>
      <w:r w:rsidRPr="00837C28">
        <w:rPr>
          <w:iCs/>
          <w:lang w:val="ro-MD"/>
        </w:rPr>
        <w:t xml:space="preserve">Inspectoratul General pentru </w:t>
      </w:r>
      <w:proofErr w:type="spellStart"/>
      <w:r w:rsidRPr="00837C28">
        <w:rPr>
          <w:iCs/>
          <w:lang w:val="ro-MD"/>
        </w:rPr>
        <w:t>Situaţii</w:t>
      </w:r>
      <w:proofErr w:type="spellEnd"/>
      <w:r w:rsidRPr="00837C28">
        <w:rPr>
          <w:iCs/>
          <w:lang w:val="ro-MD"/>
        </w:rPr>
        <w:t xml:space="preserve"> de </w:t>
      </w:r>
      <w:proofErr w:type="spellStart"/>
      <w:r w:rsidRPr="00837C28">
        <w:rPr>
          <w:iCs/>
          <w:lang w:val="ro-MD"/>
        </w:rPr>
        <w:t>Urgenţă</w:t>
      </w:r>
      <w:proofErr w:type="spellEnd"/>
      <w:r>
        <w:rPr>
          <w:iCs/>
          <w:lang w:val="ro-MD"/>
        </w:rPr>
        <w:t>”.</w:t>
      </w:r>
    </w:p>
    <w:p w:rsidR="003B610F" w:rsidRPr="003839EB" w:rsidRDefault="00080FAA" w:rsidP="003B610F">
      <w:pPr>
        <w:pStyle w:val="NormalWeb"/>
        <w:ind w:firstLine="567"/>
        <w:jc w:val="both"/>
        <w:rPr>
          <w:lang w:val="ro-MD"/>
        </w:rPr>
      </w:pPr>
      <w:r>
        <w:rPr>
          <w:lang w:val="ro-MD"/>
        </w:rPr>
        <w:t>3</w:t>
      </w:r>
      <w:r w:rsidR="003B610F" w:rsidRPr="003839EB">
        <w:rPr>
          <w:lang w:val="ro-MD"/>
        </w:rPr>
        <w:t>) la punctul 7 aliniatul unu:</w:t>
      </w:r>
    </w:p>
    <w:p w:rsidR="003B610F" w:rsidRPr="003839EB" w:rsidRDefault="003B610F" w:rsidP="003B610F">
      <w:pPr>
        <w:ind w:firstLine="540"/>
        <w:jc w:val="both"/>
        <w:rPr>
          <w:lang w:val="ro-MD"/>
        </w:rPr>
      </w:pPr>
      <w:r w:rsidRPr="006819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a) la subaliniatul unu se completează cu textul </w:t>
      </w:r>
      <w:r w:rsidR="00B14A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”î</w:t>
      </w:r>
      <w:r w:rsidRPr="006819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n cazul în care mijlocul fix a fost deteriorat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/distrus</w:t>
      </w:r>
      <w:r w:rsidR="0044319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în rezultatul pro</w:t>
      </w:r>
      <w:r w:rsidRPr="006819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du</w:t>
      </w:r>
      <w:r w:rsidR="0044319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ce</w:t>
      </w:r>
      <w:r w:rsidR="00064A5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rii unui accident </w:t>
      </w:r>
      <w:r w:rsidR="004068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sau </w:t>
      </w:r>
      <w:r w:rsidR="00064A5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calamități naturale,</w:t>
      </w:r>
      <w:r w:rsidRPr="006819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și urmează a fi substituit în regim de urgență, verificarea stării mijlocului fix</w:t>
      </w:r>
      <w:r w:rsidR="00064A5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</w:t>
      </w:r>
      <w:r w:rsidR="00064A51" w:rsidRPr="006819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la fața locului </w:t>
      </w:r>
      <w:r w:rsidR="00064A5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de către comisia de casare</w:t>
      </w:r>
      <w:r w:rsidRPr="006819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este opțională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.</w:t>
      </w:r>
      <w:r w:rsidRPr="006819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În acest caz, </w:t>
      </w:r>
      <w:r w:rsidRPr="00064A5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persoana</w:t>
      </w:r>
      <w:r w:rsidR="00B14ABC" w:rsidRPr="00064A5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responsabilă/ persoanele responsabile</w:t>
      </w:r>
      <w:r w:rsidRPr="00064A5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care se deplasează la fața locului pentru determinarea stării </w:t>
      </w:r>
      <w:r w:rsidR="00064A5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mijlocului fix</w:t>
      </w:r>
      <w:r w:rsidRPr="00064A5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, întocmește</w:t>
      </w:r>
      <w:r w:rsidR="00B14ABC" w:rsidRPr="00064A5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/ întocmesc</w:t>
      </w:r>
      <w:r w:rsidRPr="00064A5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act de constatare</w:t>
      </w:r>
      <w:r w:rsidRPr="006819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care urmează a fi prezentat ulterior comisiei de casare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”</w:t>
      </w:r>
      <w:r>
        <w:rPr>
          <w:lang w:val="ro-MD"/>
        </w:rPr>
        <w:t>.</w:t>
      </w:r>
    </w:p>
    <w:p w:rsidR="003B610F" w:rsidRPr="003839EB" w:rsidRDefault="003B610F" w:rsidP="003B610F">
      <w:pPr>
        <w:pStyle w:val="NormalWeb"/>
        <w:ind w:firstLine="567"/>
        <w:jc w:val="both"/>
        <w:rPr>
          <w:lang w:val="ro-MD"/>
        </w:rPr>
      </w:pPr>
      <w:r w:rsidRPr="003839EB">
        <w:rPr>
          <w:lang w:val="ro-MD"/>
        </w:rPr>
        <w:t xml:space="preserve">b) subalineatul șase se completează cu textul </w:t>
      </w:r>
      <w:r>
        <w:rPr>
          <w:lang w:val="ro-MD"/>
        </w:rPr>
        <w:t>”</w:t>
      </w:r>
      <w:r w:rsidRPr="003839EB">
        <w:rPr>
          <w:lang w:val="ro-MD"/>
        </w:rPr>
        <w:t>(conform formularelor din anexele nr.2, nr.3</w:t>
      </w:r>
      <w:r>
        <w:rPr>
          <w:lang w:val="ro-MD"/>
        </w:rPr>
        <w:t>,</w:t>
      </w:r>
      <w:r w:rsidRPr="003839EB">
        <w:rPr>
          <w:lang w:val="ro-MD"/>
        </w:rPr>
        <w:t xml:space="preserve"> nr.4 la prezentul Regulament)</w:t>
      </w:r>
      <w:r>
        <w:rPr>
          <w:lang w:val="ro-MD"/>
        </w:rPr>
        <w:t>”</w:t>
      </w:r>
      <w:r w:rsidRPr="003839EB">
        <w:rPr>
          <w:lang w:val="ro-MD"/>
        </w:rPr>
        <w:t>.</w:t>
      </w:r>
    </w:p>
    <w:p w:rsidR="003B610F" w:rsidRDefault="00080FAA" w:rsidP="003B610F">
      <w:pPr>
        <w:pStyle w:val="NormalWeb"/>
        <w:spacing w:after="0" w:line="240" w:lineRule="auto"/>
        <w:ind w:firstLine="567"/>
        <w:jc w:val="both"/>
        <w:rPr>
          <w:lang w:val="ro-MD"/>
        </w:rPr>
      </w:pPr>
      <w:r>
        <w:rPr>
          <w:rFonts w:eastAsia="Times New Roman"/>
          <w:lang w:val="ro-MD" w:eastAsia="ru-RU"/>
        </w:rPr>
        <w:t>4</w:t>
      </w:r>
      <w:r w:rsidR="003B610F" w:rsidRPr="003839EB">
        <w:rPr>
          <w:rFonts w:eastAsia="Times New Roman"/>
          <w:lang w:val="ro-MD" w:eastAsia="ru-RU"/>
        </w:rPr>
        <w:t xml:space="preserve">) </w:t>
      </w:r>
      <w:r w:rsidR="003B610F" w:rsidRPr="003839EB">
        <w:rPr>
          <w:lang w:val="ro-MD"/>
        </w:rPr>
        <w:t xml:space="preserve">Punctul 8 </w:t>
      </w:r>
      <w:r w:rsidR="006574A2">
        <w:rPr>
          <w:lang w:val="ro-MD"/>
        </w:rPr>
        <w:t xml:space="preserve">alineatul unu </w:t>
      </w:r>
      <w:r w:rsidR="003B610F" w:rsidRPr="003839EB">
        <w:rPr>
          <w:lang w:val="ro-MD"/>
        </w:rPr>
        <w:t xml:space="preserve">va avea următorul cuprins: </w:t>
      </w:r>
    </w:p>
    <w:p w:rsidR="003B610F" w:rsidRPr="003839EB" w:rsidRDefault="003B610F" w:rsidP="003B610F">
      <w:pPr>
        <w:pStyle w:val="NormalWeb"/>
        <w:spacing w:after="0" w:line="240" w:lineRule="auto"/>
        <w:ind w:firstLine="567"/>
        <w:jc w:val="both"/>
        <w:rPr>
          <w:rFonts w:eastAsia="Times New Roman"/>
          <w:lang w:val="ro-RO" w:eastAsia="ro-RO"/>
        </w:rPr>
      </w:pPr>
      <w:r w:rsidRPr="003839EB">
        <w:rPr>
          <w:lang w:val="ro-MD"/>
        </w:rPr>
        <w:t>„</w:t>
      </w:r>
      <w:r>
        <w:rPr>
          <w:lang w:val="ro-MD"/>
        </w:rPr>
        <w:t xml:space="preserve">8. </w:t>
      </w:r>
      <w:r w:rsidRPr="003839EB">
        <w:rPr>
          <w:lang w:val="ro-MD"/>
        </w:rPr>
        <w:t>Autoritățile</w:t>
      </w:r>
      <w:r w:rsidRPr="003839EB">
        <w:rPr>
          <w:rFonts w:eastAsia="Times New Roman"/>
          <w:lang w:val="ro-MD" w:eastAsia="ro-RO"/>
        </w:rPr>
        <w:t xml:space="preserve"> publice centrale sau autoritățile administrației publice locale, în</w:t>
      </w:r>
      <w:r w:rsidRPr="003839EB">
        <w:rPr>
          <w:rFonts w:eastAsia="Times New Roman"/>
          <w:lang w:val="ro-RO" w:eastAsia="ro-RO"/>
        </w:rPr>
        <w:t xml:space="preserve"> baza actelor prezentate în conformitate cu punctul 9 din prezentul Regulament, verifică corectitudinea perfectării registrului actelor mijloacelor fixe ce urmează a fi casate, efectuează, după caz, controlul selectiv asupra stării tehnice reale </w:t>
      </w:r>
      <w:r w:rsidR="00475BDA">
        <w:rPr>
          <w:rFonts w:eastAsia="Times New Roman"/>
          <w:lang w:val="ro-RO" w:eastAsia="ro-RO"/>
        </w:rPr>
        <w:t xml:space="preserve">a </w:t>
      </w:r>
      <w:r w:rsidRPr="003839EB">
        <w:rPr>
          <w:rFonts w:eastAsia="Times New Roman"/>
          <w:lang w:val="ro-RO" w:eastAsia="ro-RO"/>
        </w:rPr>
        <w:t>mijloacelor fixe propuse pentru casare și eliberează, în termen de 30 de zile, autorizații de casare a mijloacelor fixe.</w:t>
      </w:r>
    </w:p>
    <w:p w:rsidR="003B610F" w:rsidRPr="003839EB" w:rsidRDefault="003B610F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839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caz de necesitate, autoritățile publice centrale sau locale, sunt în drept să solicite prezentarea </w:t>
      </w:r>
      <w:r w:rsidRPr="006574A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altei informații relevante procedurii de casare</w:t>
      </w:r>
      <w:r w:rsidR="00556B3B" w:rsidRPr="006574A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="00475BDA" w:rsidRPr="006574A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556B3B" w:rsidRPr="006574A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precum și informații asupra modului de valorificare a mijloacelor fixe ce urmează a fi casate</w:t>
      </w:r>
      <w:r w:rsidR="00556B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necesare</w:t>
      </w:r>
      <w:r w:rsidRPr="003839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autorității pentru eliberarea autorizației de casare a mijloacelor fixe</w:t>
      </w:r>
      <w:r w:rsidR="00CA39D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3839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”.</w:t>
      </w:r>
    </w:p>
    <w:p w:rsidR="00282ADB" w:rsidRDefault="00080FAA" w:rsidP="00CA3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="003B610F" w:rsidRPr="003839E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la punctul 9:</w:t>
      </w:r>
    </w:p>
    <w:p w:rsidR="001612C2" w:rsidRDefault="001612C2" w:rsidP="00CA3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aliniatul unu subaliniatul trei va avea următorul cuprins:</w:t>
      </w:r>
    </w:p>
    <w:p w:rsidR="001612C2" w:rsidRPr="006574A2" w:rsidRDefault="001612C2" w:rsidP="001612C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57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„procesele-verbale de casare a mijloacelor fixe (conform formularelor din anexele nr.2, nr.3, nr.4 la prezentul Regulam</w:t>
      </w:r>
      <w:r w:rsidR="007336CE" w:rsidRPr="00657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ent), în cîte un exemplar, autentificate cu ștampila întreprinderii;</w:t>
      </w:r>
    </w:p>
    <w:p w:rsidR="003B610F" w:rsidRPr="003839EB" w:rsidRDefault="003B610F" w:rsidP="00CA39D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839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CA39D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</w:t>
      </w:r>
      <w:r w:rsidRPr="003839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ultimul aliniat se abrogă.</w:t>
      </w:r>
    </w:p>
    <w:p w:rsidR="003B610F" w:rsidRPr="003839EB" w:rsidRDefault="00080FAA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6</w:t>
      </w:r>
      <w:r w:rsidR="003B610F" w:rsidRPr="003839EB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) la punctul 11 cuvintele „preconizate spre casare” se substituie cu cuvântul „casate”</w:t>
      </w:r>
      <w:r w:rsidR="003B610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.</w:t>
      </w:r>
    </w:p>
    <w:p w:rsidR="003B610F" w:rsidRPr="003839EB" w:rsidRDefault="00080FAA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7</w:t>
      </w:r>
      <w:r w:rsidR="003B610F" w:rsidRPr="003839EB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) Punctul 14 după aliniatul unu se completează cu un aliniat cu următorul cuprins:</w:t>
      </w:r>
    </w:p>
    <w:p w:rsidR="003B610F" w:rsidRDefault="003B610F" w:rsidP="00127F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839EB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”Demontarea mijloacelor fixe până la casare se admite, cu titlu de excepție, în cazul </w:t>
      </w:r>
      <w:r w:rsidR="00127F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pro</w:t>
      </w:r>
      <w:r w:rsidR="00127FDB" w:rsidRPr="006819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du</w:t>
      </w:r>
      <w:r w:rsidR="00127F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cerii unui accident și/sau altor calamități naturale</w:t>
      </w:r>
      <w:r w:rsidRPr="003839EB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, în cazul imposibilității evaluării stării mijloacelor fixe și/sau a volumelor reale de lucrări necesare şi/sau necesității efectuării unor lucrări suplimentare, inițial neprevăzute, necesare în legătură cu construcția, extinderea, reconstrucția sau reutilarea tehnică</w:t>
      </w:r>
      <w:r w:rsidRPr="003839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 acestora</w:t>
      </w:r>
      <w:r w:rsidRPr="003839E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Demontarea mijloacelor fixe se admite şi în cazul imposibilității exploatării concomitente a echipamentelor noi şi ale celor care urmează a fi demontate, din motive de lipsă de compatibilitate, spațiu sau securitate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127F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127F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Mijloacele fixe demontate</w:t>
      </w:r>
      <w:r w:rsidR="00CA39D4" w:rsidRPr="00127F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127F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A39D4" w:rsidRPr="00127F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titlu de excepție, </w:t>
      </w:r>
      <w:r w:rsidRPr="00127F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depozitează și se păstrează pînă la obținerea </w:t>
      </w:r>
      <w:r w:rsidR="00CA39D4" w:rsidRPr="00127F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autorizației de casare</w:t>
      </w:r>
      <w:r w:rsidRPr="00127F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.”.</w:t>
      </w:r>
    </w:p>
    <w:p w:rsidR="00080FAA" w:rsidRPr="00324DA3" w:rsidRDefault="00080FAA" w:rsidP="00744B78">
      <w:pPr>
        <w:spacing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8) în anexa nr.1 </w:t>
      </w:r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după cuvintele </w:t>
      </w:r>
      <w:r w:rsidR="00744B78" w:rsidRPr="00324DA3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Notă: </w:t>
      </w:r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Uzura calculată a mijloacelor fixe, puse în </w:t>
      </w:r>
      <w:proofErr w:type="spellStart"/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funcţiune</w:t>
      </w:r>
      <w:proofErr w:type="spellEnd"/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pînă</w:t>
      </w:r>
      <w:proofErr w:type="spellEnd"/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1 ianuarie 2004, precum </w:t>
      </w:r>
      <w:proofErr w:type="spellStart"/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uzura calculată a mijloacelor fixe, pentru care durata de </w:t>
      </w:r>
      <w:proofErr w:type="spellStart"/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funcţionare</w:t>
      </w:r>
      <w:proofErr w:type="spellEnd"/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utilă (norma anuală de amortizare) a fost modificată pe parcursul utilizării lor, conform politicii de contabilitate a întreprinderii, se reflectă în Registru în </w:t>
      </w:r>
      <w:proofErr w:type="spellStart"/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rînduri</w:t>
      </w:r>
      <w:proofErr w:type="spellEnd"/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separate pentru fiecare perioadă </w:t>
      </w:r>
      <w:proofErr w:type="spellStart"/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="00744B78" w:rsidRPr="00324D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sumează.” se completează la final cu următorul text:</w:t>
      </w:r>
    </w:p>
    <w:p w:rsidR="00080FAA" w:rsidRPr="00080FAA" w:rsidRDefault="00080FAA" w:rsidP="00080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80F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744B78" w:rsidRPr="00744B7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Conducătorul </w:t>
      </w:r>
      <w:proofErr w:type="spellStart"/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autorităţii</w:t>
      </w:r>
      <w:proofErr w:type="spellEnd"/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</w:t>
      </w:r>
      <w:proofErr w:type="spellStart"/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instituţiei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</w:t>
      </w: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</w:t>
      </w: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</w:t>
      </w:r>
    </w:p>
    <w:p w:rsidR="00080FAA" w:rsidRDefault="00080FAA" w:rsidP="00080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</w:t>
      </w: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(semnătura)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</w:t>
      </w: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numele, prenumele</w:t>
      </w: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</w:p>
    <w:p w:rsidR="00080FAA" w:rsidRDefault="00080FAA" w:rsidP="00127F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44B78" w:rsidRPr="00080FAA" w:rsidRDefault="00744B78" w:rsidP="00744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tabilul șef al</w:t>
      </w: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autorităţii</w:t>
      </w:r>
      <w:proofErr w:type="spellEnd"/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</w:t>
      </w:r>
      <w:proofErr w:type="spellStart"/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instituţiei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</w:t>
      </w: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</w:t>
      </w: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</w:t>
      </w:r>
    </w:p>
    <w:p w:rsidR="00744B78" w:rsidRDefault="00744B78" w:rsidP="00744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</w:t>
      </w: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(semnătura)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</w:t>
      </w: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numele, prenumele</w:t>
      </w:r>
      <w:r w:rsidRP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</w:p>
    <w:p w:rsidR="00801E0E" w:rsidRPr="00744B78" w:rsidRDefault="00801E0E" w:rsidP="00801E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</w:pPr>
    </w:p>
    <w:p w:rsidR="00744B78" w:rsidRDefault="00744B78" w:rsidP="00744B7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</w:pPr>
      <w:r w:rsidRPr="00744B78">
        <w:rPr>
          <w:rFonts w:ascii="Times New Roman" w:hAnsi="Times New Roman" w:cs="Times New Roman"/>
          <w:sz w:val="24"/>
          <w:szCs w:val="24"/>
          <w:lang w:val="en-US"/>
        </w:rPr>
        <w:t>“___”_____________20___</w:t>
      </w:r>
      <w:r w:rsidR="006F2C0B" w:rsidRPr="00127F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Pr="00744B78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80FAA" w:rsidRPr="00127FDB" w:rsidRDefault="00801E0E" w:rsidP="00744B7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01E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3B610F" w:rsidRPr="00F95E22" w:rsidRDefault="00080FAA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</w:t>
      </w:r>
      <w:r w:rsidR="003B610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în anexa nr.2 </w:t>
      </w:r>
      <w:r w:rsidR="00EF1D99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după tabelul „</w:t>
      </w:r>
      <w:r w:rsidR="00CA39D4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Cheltuieli legate de casarea mijlocului fix</w:t>
      </w:r>
      <w:r w:rsidR="003B610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 se</w:t>
      </w:r>
      <w:r w:rsidR="00EF1D99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completează cu textul „</w:t>
      </w:r>
      <w:r w:rsidR="003B610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notă: se </w:t>
      </w:r>
      <w:r w:rsidR="0005363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va completa tabelul după efectuarea</w:t>
      </w:r>
      <w:r w:rsidR="00EF1D99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cheltuielilor legate de casarea </w:t>
      </w:r>
      <w:r w:rsidR="003B610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mijlocului fix</w:t>
      </w:r>
      <w:r w:rsidR="0005363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prezentarea ulterioară a copiei procesului-verbal de casare</w:t>
      </w:r>
      <w:r w:rsidR="00F95E22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autorităților</w:t>
      </w:r>
      <w:r w:rsidR="0005363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F95E22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competente</w:t>
      </w:r>
      <w:r w:rsidR="003B610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CA39D4" w:rsidRPr="00F95E22" w:rsidRDefault="00080FAA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9</w:t>
      </w:r>
      <w:r w:rsidR="00CA39D4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="00EF1D99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anexa nr.2  după tabelul „</w:t>
      </w:r>
      <w:r w:rsidR="00CA39D4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Recuperări în urma casării mijlocului fix” se completează cu textul ”notă: </w:t>
      </w:r>
      <w:r w:rsidR="0005363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va completa tabelul după demontarea mijlocului fix cu prezentarea ulterioară a copiei procesu</w:t>
      </w:r>
      <w:r w:rsidR="00F95E22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lui-verbal de casare autorităților competente</w:t>
      </w:r>
      <w:r w:rsidR="00CA39D4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3B610F" w:rsidRPr="00F95E22" w:rsidRDefault="00F95E22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  <w:r w:rsidR="00080F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="0005363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anexa nr.3 după tabel</w:t>
      </w:r>
      <w:r w:rsidR="007336CE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ul</w:t>
      </w:r>
      <w:r w:rsidR="0005363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„Cheltuieli legate de casarea unității de transport auto</w:t>
      </w:r>
      <w:r w:rsidR="003B610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” se completează cu textul ”notă: </w:t>
      </w:r>
      <w:r w:rsidR="0005363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va completa tabelul după efectuarea cheltuielilor legate de casarea unității de transport auto cu prezentarea ulterioară a cop</w:t>
      </w:r>
      <w:r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iei procesului-verbal de casare autorităților competente</w:t>
      </w:r>
      <w:r w:rsidR="003B610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CA39D4" w:rsidRPr="00F95E22" w:rsidRDefault="00080FAA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11</w:t>
      </w:r>
      <w:r w:rsidR="00CA39D4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în anexa nr.3 după tabel</w:t>
      </w:r>
      <w:r w:rsidR="007336CE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ul „</w:t>
      </w:r>
      <w:r w:rsidR="00CA39D4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Recuperări în urma casării unităţii de transport auto” se completează cu textul ”notă: </w:t>
      </w:r>
      <w:r w:rsidR="00A7443F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va completa tabelul după dezasamblarea unităţii de transport auto cu prezentarea ulterioară a copiei procesului-verbal de casare </w:t>
      </w:r>
      <w:r w:rsidR="00F95E22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autorităților competente</w:t>
      </w:r>
      <w:r w:rsidR="00CA39D4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7336CE" w:rsidRPr="00F95E22" w:rsidRDefault="00080FAA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12</w:t>
      </w:r>
      <w:r w:rsidR="007336CE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în anexa nr.4 după tabelul „Calcularea rezultatelor la lichidarea obiectelor” se completează cu textul ”notă: se va completa tabelul după finisarea procedurii de valorificare a mijloacelor fixe</w:t>
      </w:r>
      <w:r w:rsidR="00F95E22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prezentarea ulterioară a copiei procesului-verbal de casare autorităților competente</w:t>
      </w:r>
      <w:r w:rsidR="007336CE" w:rsidRP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3B610F" w:rsidRPr="0068197C" w:rsidRDefault="003B610F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2. </w:t>
      </w:r>
      <w:r w:rsidRPr="006819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Prezenta hotărîre intră în vigoare la data publicării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Monitorul Oficial al Republicii Moldova</w:t>
      </w:r>
      <w:r w:rsidRPr="006819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</w:p>
    <w:p w:rsidR="003B610F" w:rsidRDefault="003B610F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839E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  <w:r w:rsidR="00F95E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CF3502" w:rsidRDefault="00CF3502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F3502" w:rsidRPr="003839EB" w:rsidRDefault="00CF3502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XSpec="center" w:tblpY="26"/>
        <w:tblW w:w="7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5"/>
        <w:gridCol w:w="3000"/>
      </w:tblGrid>
      <w:tr w:rsidR="003E6E26" w:rsidRPr="003839EB" w:rsidTr="008D6986">
        <w:trPr>
          <w:trHeight w:val="974"/>
        </w:trPr>
        <w:tc>
          <w:tcPr>
            <w:tcW w:w="497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3E6E26" w:rsidRPr="003839EB" w:rsidRDefault="003E6E26" w:rsidP="003E6E2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83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lastRenderedPageBreak/>
              <w:t>PRIM-MINISTRU</w:t>
            </w:r>
          </w:p>
        </w:tc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6E26" w:rsidRDefault="003E6E26" w:rsidP="003E6E2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Ion CHICU</w:t>
            </w:r>
          </w:p>
          <w:p w:rsidR="003E6E26" w:rsidRPr="003839EB" w:rsidRDefault="003E6E26" w:rsidP="003E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3E6E26" w:rsidRPr="003839EB" w:rsidTr="008D6986">
        <w:trPr>
          <w:trHeight w:val="73"/>
        </w:trPr>
        <w:tc>
          <w:tcPr>
            <w:tcW w:w="497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3E6E26" w:rsidRPr="003E6E26" w:rsidRDefault="003E6E26" w:rsidP="003E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E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Contrasemnează: </w:t>
            </w:r>
          </w:p>
          <w:p w:rsidR="003E6E26" w:rsidRPr="003E6E26" w:rsidRDefault="003E6E26" w:rsidP="003E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6E26" w:rsidRPr="003E6E26" w:rsidRDefault="003E6E26" w:rsidP="003E6E2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3E6E26" w:rsidRPr="003839EB" w:rsidTr="008D6986">
        <w:trPr>
          <w:trHeight w:val="1111"/>
        </w:trPr>
        <w:tc>
          <w:tcPr>
            <w:tcW w:w="497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3E6E26" w:rsidRPr="003E6E26" w:rsidRDefault="003E6E26" w:rsidP="003E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E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Viceprim-ministru,  </w:t>
            </w:r>
          </w:p>
          <w:p w:rsidR="003E6E26" w:rsidRPr="003E6E26" w:rsidRDefault="003E6E26" w:rsidP="003E6E2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E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ministrul finanțelor</w:t>
            </w:r>
          </w:p>
        </w:tc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6E26" w:rsidRPr="003E6E26" w:rsidRDefault="003E6E26" w:rsidP="003E6E2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E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Serghei PUȘCUȚA</w:t>
            </w:r>
          </w:p>
        </w:tc>
      </w:tr>
      <w:tr w:rsidR="003E6E26" w:rsidRPr="003839EB" w:rsidTr="008D6986">
        <w:trPr>
          <w:trHeight w:val="423"/>
        </w:trPr>
        <w:tc>
          <w:tcPr>
            <w:tcW w:w="4975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DD4C1A" w:rsidRDefault="003E6E26" w:rsidP="003E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E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Ministrul economiei </w:t>
            </w:r>
          </w:p>
          <w:p w:rsidR="003E6E26" w:rsidRPr="003E6E26" w:rsidRDefault="003E6E26" w:rsidP="003E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E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și infrastructurii </w:t>
            </w:r>
          </w:p>
        </w:tc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6E26" w:rsidRPr="003E6E26" w:rsidRDefault="003E6E26" w:rsidP="003E6E26">
            <w:pPr>
              <w:tabs>
                <w:tab w:val="left" w:pos="690"/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E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Anatol USATÎI</w:t>
            </w:r>
          </w:p>
        </w:tc>
      </w:tr>
    </w:tbl>
    <w:p w:rsidR="003B610F" w:rsidRPr="003839EB" w:rsidRDefault="003B610F" w:rsidP="003B6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610F" w:rsidRPr="003E6E26" w:rsidRDefault="003B610F" w:rsidP="003E6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839E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3E6E26" w:rsidRDefault="003E6E26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3E6E26" w:rsidRDefault="003E6E26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080FAA" w:rsidRDefault="00080FAA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080FAA" w:rsidRDefault="00080FAA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CF3502" w:rsidRDefault="00CF3502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3E6E26" w:rsidRDefault="003E6E26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3B610F" w:rsidRPr="003839EB" w:rsidRDefault="003B610F" w:rsidP="003B610F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n-GB"/>
        </w:rPr>
        <w:lastRenderedPageBreak/>
        <w:t>N</w:t>
      </w:r>
      <w:r w:rsidRPr="003839EB">
        <w:rPr>
          <w:rFonts w:ascii="Times New Roman" w:hAnsi="Times New Roman" w:cs="Times New Roman"/>
          <w:b/>
          <w:sz w:val="26"/>
          <w:szCs w:val="26"/>
          <w:lang w:val="en-GB"/>
        </w:rPr>
        <w:t>otă</w:t>
      </w:r>
      <w:proofErr w:type="spellEnd"/>
      <w:r w:rsidRPr="003839E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3839EB">
        <w:rPr>
          <w:rFonts w:ascii="Times New Roman" w:hAnsi="Times New Roman" w:cs="Times New Roman"/>
          <w:b/>
          <w:sz w:val="26"/>
          <w:szCs w:val="26"/>
          <w:lang w:val="en-GB"/>
        </w:rPr>
        <w:t>informativă</w:t>
      </w:r>
      <w:proofErr w:type="spellEnd"/>
    </w:p>
    <w:p w:rsidR="003B610F" w:rsidRPr="003839EB" w:rsidRDefault="003B610F" w:rsidP="003B6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839E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la </w:t>
      </w:r>
      <w:proofErr w:type="spellStart"/>
      <w:r w:rsidRPr="003839EB">
        <w:rPr>
          <w:rFonts w:ascii="Times New Roman" w:hAnsi="Times New Roman" w:cs="Times New Roman"/>
          <w:bCs/>
          <w:sz w:val="24"/>
          <w:szCs w:val="24"/>
          <w:lang w:val="en-GB"/>
        </w:rPr>
        <w:t>proiectul</w:t>
      </w:r>
      <w:proofErr w:type="spellEnd"/>
      <w:r w:rsidRPr="003839E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839EB">
        <w:rPr>
          <w:rFonts w:ascii="Times New Roman" w:hAnsi="Times New Roman" w:cs="Times New Roman"/>
          <w:bCs/>
          <w:sz w:val="24"/>
          <w:szCs w:val="24"/>
          <w:lang w:val="en-GB"/>
        </w:rPr>
        <w:t>hotărârii</w:t>
      </w:r>
      <w:proofErr w:type="spellEnd"/>
      <w:r w:rsidRPr="003839E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</w:t>
      </w:r>
      <w:proofErr w:type="spellStart"/>
      <w:r w:rsidRPr="003839EB">
        <w:rPr>
          <w:rFonts w:ascii="Times New Roman" w:hAnsi="Times New Roman" w:cs="Times New Roman"/>
          <w:bCs/>
          <w:sz w:val="24"/>
          <w:szCs w:val="24"/>
          <w:lang w:val="en-GB"/>
        </w:rPr>
        <w:t>Guvern</w:t>
      </w:r>
      <w:proofErr w:type="spellEnd"/>
      <w:r w:rsidRPr="003839E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3839E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cu privire la modificarea Regulamentului privind casarea bunurilor uzate, raportate la mijloacele fixe, aprobat prin Hotărîrea Guvernului nr.500/1998</w:t>
      </w:r>
    </w:p>
    <w:p w:rsidR="003B610F" w:rsidRPr="003839EB" w:rsidRDefault="003B610F" w:rsidP="003B610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04"/>
        <w:gridCol w:w="8697"/>
      </w:tblGrid>
      <w:tr w:rsidR="003B610F" w:rsidRPr="00CF3502" w:rsidTr="00BE218F">
        <w:trPr>
          <w:trHeight w:val="535"/>
        </w:trPr>
        <w:tc>
          <w:tcPr>
            <w:tcW w:w="710" w:type="dxa"/>
            <w:shd w:val="clear" w:color="auto" w:fill="BFBFBF" w:themeFill="background1" w:themeFillShade="BF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Denumirea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autorului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şi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după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caz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, a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participanţilor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la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elaborarea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proiectului</w:t>
            </w:r>
            <w:proofErr w:type="spellEnd"/>
          </w:p>
        </w:tc>
      </w:tr>
      <w:tr w:rsidR="003B610F" w:rsidRPr="00CF3502" w:rsidTr="00BE218F">
        <w:trPr>
          <w:trHeight w:val="535"/>
        </w:trPr>
        <w:tc>
          <w:tcPr>
            <w:tcW w:w="710" w:type="dxa"/>
            <w:shd w:val="clear" w:color="auto" w:fill="FFFFFF" w:themeFill="background1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8920" w:type="dxa"/>
            <w:shd w:val="clear" w:color="auto" w:fill="FFFFFF" w:themeFill="background1"/>
          </w:tcPr>
          <w:p w:rsidR="003B610F" w:rsidRPr="001307F7" w:rsidRDefault="003B610F" w:rsidP="004C1E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30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Proiectul</w:t>
            </w:r>
            <w:proofErr w:type="spellEnd"/>
            <w:r w:rsidRPr="00130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130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fost</w:t>
            </w:r>
            <w:proofErr w:type="spellEnd"/>
            <w:r w:rsidRPr="00130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0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elaborat</w:t>
            </w:r>
            <w:proofErr w:type="spellEnd"/>
            <w:r w:rsidRPr="00130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30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Ministerul</w:t>
            </w:r>
            <w:proofErr w:type="spellEnd"/>
            <w:r w:rsidRPr="00130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C1E4D" w:rsidRPr="00130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Finanțelor</w:t>
            </w:r>
            <w:proofErr w:type="spellEnd"/>
          </w:p>
        </w:tc>
      </w:tr>
      <w:tr w:rsidR="003B610F" w:rsidRPr="00CF3502" w:rsidTr="00BE218F">
        <w:trPr>
          <w:trHeight w:val="535"/>
        </w:trPr>
        <w:tc>
          <w:tcPr>
            <w:tcW w:w="710" w:type="dxa"/>
            <w:shd w:val="clear" w:color="auto" w:fill="BFBFBF" w:themeFill="background1" w:themeFillShade="BF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Condiţiile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ce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au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impus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elaborarea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proiectului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de act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normativ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şi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finalităţile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urmărite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</w:p>
        </w:tc>
      </w:tr>
      <w:tr w:rsidR="003B610F" w:rsidRPr="00CF3502" w:rsidTr="00BE218F">
        <w:tc>
          <w:tcPr>
            <w:tcW w:w="710" w:type="dxa"/>
          </w:tcPr>
          <w:p w:rsidR="003B610F" w:rsidRPr="003B610F" w:rsidRDefault="003B610F" w:rsidP="00BE218F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8920" w:type="dxa"/>
          </w:tcPr>
          <w:p w:rsidR="003B610F" w:rsidRDefault="003B610F" w:rsidP="001307F7">
            <w:pPr>
              <w:ind w:firstLine="631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Proiectul hotărîrii de Guvern </w:t>
            </w:r>
            <w:r w:rsidRPr="00383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cu privire la modificarea Regulamentului privind casarea bunurilor uzate, raportate la mijloacele fixe, aprobat prin Hotărîrea Guvernului nr.500/1998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a fost elaborat în temeiul </w:t>
            </w:r>
            <w:r w:rsidR="004C1E4D" w:rsidRPr="004C1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pct. 5 și pct. 6 subpct. 1) lit.c) din Regulamentul cu privire la organizarea şi funcţionarea Ministerului Finanțelor, aprobat prin Hotărîrea Guvernului nr.696/2017 cu privire la organizarea </w:t>
            </w:r>
            <w:proofErr w:type="spellStart"/>
            <w:r w:rsidR="004C1E4D" w:rsidRPr="004C1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="004C1E4D" w:rsidRPr="004C1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4C1E4D" w:rsidRPr="004C1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funcţionarea</w:t>
            </w:r>
            <w:proofErr w:type="spellEnd"/>
            <w:r w:rsidR="004C1E4D" w:rsidRPr="004C1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Ministerului </w:t>
            </w:r>
            <w:proofErr w:type="spellStart"/>
            <w:r w:rsidR="004C1E4D" w:rsidRPr="004C1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Finanţelor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  <w:p w:rsidR="003B610F" w:rsidRPr="003839EB" w:rsidRDefault="003B610F" w:rsidP="00BE218F">
            <w:pPr>
              <w:pStyle w:val="NoSpacing"/>
              <w:ind w:firstLine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Procesul de casare a mijloacelor fixe reglementat de Regulamentul privind casarea bunurilor uzate, raportate la mijloacele fixe aprobat prin Hotăr</w:t>
            </w:r>
            <w:r w:rsidR="00462F7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ârea de Guvern nr.500 din 12.05.</w:t>
            </w: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1998, este unul depășit și deseori creează dificultăți în special în procesul de modernizare, dezvoltare a subiecților de drept </w:t>
            </w:r>
            <w:r w:rsid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cum ar fi: </w:t>
            </w: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autorități</w:t>
            </w:r>
            <w:r w:rsid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/</w:t>
            </w: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instituții publice </w:t>
            </w:r>
            <w:r w:rsid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sau</w:t>
            </w: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agenți economici (întreprinderi de stat, municipale, SA, SRL cu cotă de participațiune a statului sau a administrației publice locale).</w:t>
            </w:r>
          </w:p>
          <w:p w:rsidR="003B610F" w:rsidRPr="003839EB" w:rsidRDefault="003B610F" w:rsidP="00BE218F">
            <w:pPr>
              <w:pStyle w:val="NoSpacing"/>
              <w:ind w:firstLine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Reieșind din cele menționate, având în vedere că există un mecanism clar de monitorizare a activităților întreprinderilor</w:t>
            </w:r>
            <w:r w:rsid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proiectul își propune simplificarea procedurii de casare a mijloacelor fixe</w:t>
            </w:r>
            <w:r w:rsid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cu </w:t>
            </w:r>
            <w:r w:rsidR="001307F7" w:rsidRP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verificare</w:t>
            </w:r>
            <w:r w:rsid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</w:t>
            </w:r>
            <w:r w:rsidR="001307F7" w:rsidRP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ulterioar</w:t>
            </w:r>
            <w:r w:rsid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ă</w:t>
            </w: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de către organele de conducere (consiliul societății pe acțiuni/întreprinderii de stat, comisia de cenzori, societatea de audit) a tuturor acțiunilor întreprinse în acest sens. </w:t>
            </w:r>
          </w:p>
          <w:p w:rsidR="003B610F" w:rsidRPr="003839EB" w:rsidRDefault="00590F94" w:rsidP="00BE218F">
            <w:pPr>
              <w:pStyle w:val="NoSpacing"/>
              <w:ind w:firstLine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Tergiversarea demont</w:t>
            </w:r>
            <w:r w:rsidR="003B610F"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ării mijlocului fix duce inevitabil la majorarea pierderilor legate de consumuri de materiale și servicii, care pot fi direcționate </w:t>
            </w:r>
            <w:r w:rsid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fie </w:t>
            </w:r>
            <w:r w:rsidR="003B610F"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la dezvoltarea întreprinderii fie la majorarea obiectului impozabil în cazul impozitului pe venit.</w:t>
            </w:r>
          </w:p>
          <w:p w:rsidR="003B610F" w:rsidRPr="003839EB" w:rsidRDefault="003B610F" w:rsidP="00BE218F">
            <w:pPr>
              <w:pStyle w:val="NoSpacing"/>
              <w:ind w:firstLine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Procedura anevoioasă de casare a mijloacelor fixe în anumite cazuri presupune încălcarea unor cerințe normativ-tehnice ce ține de calitatea serviciilor </w:t>
            </w:r>
            <w:r w:rsid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prestate de întreprindere </w:t>
            </w: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și/sau bunuril</w:t>
            </w:r>
            <w:r w:rsid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e</w:t>
            </w: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produse.</w:t>
            </w:r>
          </w:p>
          <w:p w:rsidR="003B610F" w:rsidRPr="001307F7" w:rsidRDefault="003B610F" w:rsidP="001307F7">
            <w:pPr>
              <w:pStyle w:val="NoSpacing"/>
              <w:ind w:firstLine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Solicitări privind simplificarea procedurilor de casare a mijloacelor fixe au fost raportate d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e întreprinderi de stat și societăți pe acțiuni cu cota de stat în capitalul social,</w:t>
            </w: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care</w:t>
            </w:r>
            <w:r w:rsidR="001307F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 de asemenea,</w:t>
            </w: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întâmpină dificultăți în acest proces.</w:t>
            </w:r>
          </w:p>
        </w:tc>
      </w:tr>
      <w:tr w:rsidR="003B610F" w:rsidRPr="00CF3502" w:rsidTr="00BE218F">
        <w:tc>
          <w:tcPr>
            <w:tcW w:w="710" w:type="dxa"/>
            <w:shd w:val="clear" w:color="auto" w:fill="BFBFBF" w:themeFill="background1" w:themeFillShade="BF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  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Descrierea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gradului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de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compatibilitate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prevederilor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proiectului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cu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legislația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Uniunii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Europene</w:t>
            </w:r>
            <w:proofErr w:type="spellEnd"/>
          </w:p>
        </w:tc>
      </w:tr>
      <w:tr w:rsidR="003B610F" w:rsidRPr="00CF3502" w:rsidTr="00BE218F">
        <w:tc>
          <w:tcPr>
            <w:tcW w:w="710" w:type="dxa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8920" w:type="dxa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Prezentul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proiect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de act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normativ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nu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contravine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legislației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Uniunii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Europene</w:t>
            </w:r>
            <w:proofErr w:type="spellEnd"/>
          </w:p>
        </w:tc>
      </w:tr>
      <w:tr w:rsidR="003B610F" w:rsidRPr="00CF3502" w:rsidTr="00BE218F">
        <w:tc>
          <w:tcPr>
            <w:tcW w:w="710" w:type="dxa"/>
            <w:shd w:val="clear" w:color="auto" w:fill="D9D9D9" w:themeFill="background1" w:themeFillShade="D9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8920" w:type="dxa"/>
            <w:shd w:val="clear" w:color="auto" w:fill="D9D9D9" w:themeFill="background1" w:themeFillShade="D9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Principalele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prevederi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ale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proiectului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şi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evidenţierea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elementelor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noi</w:t>
            </w:r>
            <w:proofErr w:type="spellEnd"/>
          </w:p>
        </w:tc>
      </w:tr>
      <w:tr w:rsidR="003B610F" w:rsidRPr="00CF3502" w:rsidTr="00BE218F">
        <w:tc>
          <w:tcPr>
            <w:tcW w:w="710" w:type="dxa"/>
          </w:tcPr>
          <w:p w:rsidR="003B610F" w:rsidRPr="003B610F" w:rsidRDefault="003B610F" w:rsidP="00BE218F">
            <w:pPr>
              <w:ind w:left="29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8920" w:type="dxa"/>
          </w:tcPr>
          <w:p w:rsidR="003B610F" w:rsidRDefault="003B610F" w:rsidP="00BE218F">
            <w:pPr>
              <w:pStyle w:val="NoSpacing"/>
              <w:ind w:firstLine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Un aspect inovativ, strict necesar în procesul de modernizare și dezvoltare a entităților reglementate, fiind posibilitatea de demontare a mijloacelor fixe pînă la obținerea autorizației de casare (în situații expres prevăzute), ori la moment, Regulamentul prevede expres interdicția de demontare a mijloacelor fixe pînă la obținer</w:t>
            </w:r>
            <w:r w:rsidR="003E6E26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ea autorizației de casare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</w:p>
          <w:p w:rsidR="003B610F" w:rsidRPr="003B610F" w:rsidRDefault="003B610F" w:rsidP="00BE218F">
            <w:pPr>
              <w:pStyle w:val="NoSpacing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Totodată, în scopul neadmiterii situației în care vor fi lezate interesele publice (în cazul </w:t>
            </w:r>
            <w:r w:rsidRPr="003839E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 demontare a mijloacelor fixe pînă la obținerea autorizației de casare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), proiectul stabilește că </w:t>
            </w:r>
            <w:r w:rsidR="00590F94" w:rsidRPr="00590F9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lang w:val="ro-RO"/>
              </w:rPr>
              <w:t>persoana responsabilă/ persoanele responsabile care se deplasează la fața locului pentru determinarea stării obiectului avariat, întocmește/ întocmesc act de constatare care urmează a fi prezentat ulterior comisiei de casare</w:t>
            </w:r>
            <w:r w:rsidR="00590F9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lang w:val="ro-RO"/>
              </w:rPr>
              <w:t>.</w:t>
            </w:r>
          </w:p>
        </w:tc>
      </w:tr>
      <w:tr w:rsidR="003B610F" w:rsidRPr="003839EB" w:rsidTr="00BE218F">
        <w:tc>
          <w:tcPr>
            <w:tcW w:w="710" w:type="dxa"/>
            <w:shd w:val="clear" w:color="auto" w:fill="BFBFBF" w:themeFill="background1" w:themeFillShade="BF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8920" w:type="dxa"/>
            <w:shd w:val="clear" w:color="auto" w:fill="BFBFBF" w:themeFill="background1" w:themeFillShade="BF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Fundamentarea</w:t>
            </w:r>
            <w:proofErr w:type="spellEnd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economico-financiară</w:t>
            </w:r>
            <w:proofErr w:type="spellEnd"/>
          </w:p>
        </w:tc>
      </w:tr>
      <w:tr w:rsidR="003B610F" w:rsidRPr="00CF3502" w:rsidTr="00BE218F">
        <w:tc>
          <w:tcPr>
            <w:tcW w:w="710" w:type="dxa"/>
            <w:shd w:val="clear" w:color="auto" w:fill="FFFFFF" w:themeFill="background1"/>
          </w:tcPr>
          <w:p w:rsidR="003B610F" w:rsidRPr="003839EB" w:rsidRDefault="003B610F" w:rsidP="00BE218F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20" w:type="dxa"/>
            <w:shd w:val="clear" w:color="auto" w:fill="FFFFFF" w:themeFill="background1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Realizarea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proiectului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dat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nu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implică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cheltuieli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financiare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publice</w:t>
            </w:r>
            <w:proofErr w:type="spellEnd"/>
          </w:p>
        </w:tc>
      </w:tr>
      <w:tr w:rsidR="003B610F" w:rsidRPr="00CF3502" w:rsidTr="00BE218F">
        <w:tc>
          <w:tcPr>
            <w:tcW w:w="710" w:type="dxa"/>
            <w:shd w:val="clear" w:color="auto" w:fill="D9D9D9" w:themeFill="background1" w:themeFillShade="D9"/>
          </w:tcPr>
          <w:p w:rsidR="003B610F" w:rsidRPr="003839EB" w:rsidRDefault="003B610F" w:rsidP="00BE218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6.</w:t>
            </w:r>
          </w:p>
        </w:tc>
        <w:tc>
          <w:tcPr>
            <w:tcW w:w="8920" w:type="dxa"/>
            <w:shd w:val="clear" w:color="auto" w:fill="D9D9D9" w:themeFill="background1" w:themeFillShade="D9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Modul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de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încorporare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actului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în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cadrul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normativ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în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vigoare</w:t>
            </w:r>
            <w:proofErr w:type="spellEnd"/>
          </w:p>
        </w:tc>
      </w:tr>
      <w:tr w:rsidR="003B610F" w:rsidRPr="00CF3502" w:rsidTr="00BE218F">
        <w:tc>
          <w:tcPr>
            <w:tcW w:w="710" w:type="dxa"/>
            <w:shd w:val="clear" w:color="auto" w:fill="FFFFFF" w:themeFill="background1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8920" w:type="dxa"/>
            <w:shd w:val="clear" w:color="auto" w:fill="FFFFFF" w:themeFill="background1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Proiectul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corespunde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prevederilor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>cadrului</w:t>
            </w:r>
            <w:proofErr w:type="spellEnd"/>
            <w:r w:rsidRPr="003B61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/>
              </w:rPr>
              <w:t xml:space="preserve"> legal existent</w:t>
            </w:r>
          </w:p>
        </w:tc>
      </w:tr>
      <w:tr w:rsidR="003B610F" w:rsidRPr="00CF3502" w:rsidTr="00BE218F">
        <w:tc>
          <w:tcPr>
            <w:tcW w:w="710" w:type="dxa"/>
            <w:shd w:val="clear" w:color="auto" w:fill="D9D9D9" w:themeFill="background1" w:themeFillShade="D9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8920" w:type="dxa"/>
            <w:shd w:val="clear" w:color="auto" w:fill="D9D9D9" w:themeFill="background1" w:themeFillShade="D9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Avizarea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şi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consultarea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publică</w:t>
            </w:r>
            <w:proofErr w:type="spellEnd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3B610F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proiectului</w:t>
            </w:r>
            <w:proofErr w:type="spellEnd"/>
          </w:p>
        </w:tc>
      </w:tr>
      <w:tr w:rsidR="003B610F" w:rsidRPr="00CF3502" w:rsidTr="00BE218F">
        <w:tc>
          <w:tcPr>
            <w:tcW w:w="710" w:type="dxa"/>
            <w:shd w:val="clear" w:color="auto" w:fill="FFFFFF" w:themeFill="background1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8920" w:type="dxa"/>
            <w:shd w:val="clear" w:color="auto" w:fill="FFFFFF" w:themeFill="background1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3B610F" w:rsidRPr="003839EB" w:rsidTr="00BE218F">
        <w:tc>
          <w:tcPr>
            <w:tcW w:w="710" w:type="dxa"/>
            <w:shd w:val="clear" w:color="auto" w:fill="D9D9D9" w:themeFill="background1" w:themeFillShade="D9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8920" w:type="dxa"/>
            <w:shd w:val="clear" w:color="auto" w:fill="FFFFFF" w:themeFill="background1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Constatările</w:t>
            </w:r>
            <w:proofErr w:type="spellEnd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expertizei</w:t>
            </w:r>
            <w:proofErr w:type="spellEnd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anticorupţie</w:t>
            </w:r>
            <w:proofErr w:type="spellEnd"/>
          </w:p>
        </w:tc>
      </w:tr>
      <w:tr w:rsidR="003B610F" w:rsidRPr="004C1E4D" w:rsidTr="00BE218F">
        <w:tc>
          <w:tcPr>
            <w:tcW w:w="710" w:type="dxa"/>
            <w:shd w:val="clear" w:color="auto" w:fill="FFFFFF" w:themeFill="background1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20" w:type="dxa"/>
            <w:shd w:val="clear" w:color="auto" w:fill="FFFFFF" w:themeFill="background1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3B610F" w:rsidRPr="003839EB" w:rsidTr="00BE218F">
        <w:tc>
          <w:tcPr>
            <w:tcW w:w="710" w:type="dxa"/>
            <w:shd w:val="clear" w:color="auto" w:fill="D9D9D9" w:themeFill="background1" w:themeFillShade="D9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8920" w:type="dxa"/>
            <w:shd w:val="clear" w:color="auto" w:fill="D9D9D9" w:themeFill="background1" w:themeFillShade="D9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Constatările</w:t>
            </w:r>
            <w:proofErr w:type="spellEnd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expertizei</w:t>
            </w:r>
            <w:proofErr w:type="spellEnd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de</w:t>
            </w:r>
            <w:proofErr w:type="spellEnd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compatibilitate</w:t>
            </w:r>
            <w:proofErr w:type="spellEnd"/>
          </w:p>
        </w:tc>
      </w:tr>
      <w:tr w:rsidR="003B610F" w:rsidRPr="003839EB" w:rsidTr="00BE218F">
        <w:tc>
          <w:tcPr>
            <w:tcW w:w="710" w:type="dxa"/>
            <w:shd w:val="clear" w:color="auto" w:fill="FFFFFF" w:themeFill="background1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20" w:type="dxa"/>
            <w:shd w:val="clear" w:color="auto" w:fill="FFFFFF" w:themeFill="background1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39E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</w:t>
            </w:r>
            <w:proofErr w:type="spellEnd"/>
            <w:r w:rsidRPr="003839E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839E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este</w:t>
            </w:r>
            <w:proofErr w:type="spellEnd"/>
            <w:r w:rsidRPr="003839E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839E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necesar</w:t>
            </w:r>
            <w:proofErr w:type="spellEnd"/>
          </w:p>
        </w:tc>
      </w:tr>
      <w:tr w:rsidR="003B610F" w:rsidRPr="003839EB" w:rsidTr="00BE218F">
        <w:tc>
          <w:tcPr>
            <w:tcW w:w="710" w:type="dxa"/>
            <w:shd w:val="clear" w:color="auto" w:fill="D9D9D9" w:themeFill="background1" w:themeFillShade="D9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8920" w:type="dxa"/>
            <w:shd w:val="clear" w:color="auto" w:fill="D9D9D9" w:themeFill="background1" w:themeFillShade="D9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Constatările</w:t>
            </w:r>
            <w:proofErr w:type="spellEnd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expertizei</w:t>
            </w:r>
            <w:proofErr w:type="spellEnd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juridice</w:t>
            </w:r>
            <w:proofErr w:type="spellEnd"/>
          </w:p>
        </w:tc>
      </w:tr>
      <w:tr w:rsidR="003B610F" w:rsidRPr="004C1E4D" w:rsidTr="00BE218F">
        <w:tc>
          <w:tcPr>
            <w:tcW w:w="710" w:type="dxa"/>
            <w:shd w:val="clear" w:color="auto" w:fill="FFFFFF" w:themeFill="background1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20" w:type="dxa"/>
            <w:shd w:val="clear" w:color="auto" w:fill="FFFFFF" w:themeFill="background1"/>
          </w:tcPr>
          <w:p w:rsidR="003B610F" w:rsidRPr="003B610F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3B610F" w:rsidRPr="003839EB" w:rsidTr="00BE218F">
        <w:tc>
          <w:tcPr>
            <w:tcW w:w="710" w:type="dxa"/>
            <w:shd w:val="clear" w:color="auto" w:fill="D9D9D9" w:themeFill="background1" w:themeFillShade="D9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8920" w:type="dxa"/>
            <w:shd w:val="clear" w:color="auto" w:fill="D9D9D9" w:themeFill="background1" w:themeFillShade="D9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Constatările</w:t>
            </w:r>
            <w:proofErr w:type="spellEnd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altor</w:t>
            </w:r>
            <w:proofErr w:type="spellEnd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39EB">
              <w:rPr>
                <w:rFonts w:ascii="Times New Roman" w:hAnsi="Times New Roman" w:cs="Times New Roman"/>
                <w:b/>
                <w:sz w:val="26"/>
                <w:szCs w:val="26"/>
              </w:rPr>
              <w:t>expertize</w:t>
            </w:r>
            <w:proofErr w:type="spellEnd"/>
          </w:p>
        </w:tc>
      </w:tr>
      <w:tr w:rsidR="003B610F" w:rsidRPr="003839EB" w:rsidTr="00BE218F">
        <w:tc>
          <w:tcPr>
            <w:tcW w:w="710" w:type="dxa"/>
            <w:shd w:val="clear" w:color="auto" w:fill="FFFFFF" w:themeFill="background1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20" w:type="dxa"/>
            <w:shd w:val="clear" w:color="auto" w:fill="FFFFFF" w:themeFill="background1"/>
          </w:tcPr>
          <w:p w:rsidR="003B610F" w:rsidRPr="003839EB" w:rsidRDefault="003B610F" w:rsidP="00BE218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39E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</w:t>
            </w:r>
            <w:proofErr w:type="spellEnd"/>
            <w:r w:rsidRPr="003839E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839E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este</w:t>
            </w:r>
            <w:proofErr w:type="spellEnd"/>
            <w:r w:rsidRPr="003839E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839E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necesar</w:t>
            </w:r>
            <w:proofErr w:type="spellEnd"/>
            <w:r w:rsidRPr="003839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B610F" w:rsidRPr="003839EB" w:rsidRDefault="003B610F" w:rsidP="003B610F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B610F" w:rsidRPr="003839EB" w:rsidRDefault="003B610F" w:rsidP="003B610F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8649C" w:rsidRDefault="003E6E26" w:rsidP="00E8649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n-GB"/>
        </w:rPr>
        <w:t>Secretar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g</w:t>
      </w:r>
      <w:r w:rsidR="003B610F" w:rsidRPr="003839EB">
        <w:rPr>
          <w:rFonts w:ascii="Times New Roman" w:hAnsi="Times New Roman" w:cs="Times New Roman"/>
          <w:b/>
          <w:sz w:val="26"/>
          <w:szCs w:val="26"/>
          <w:lang w:val="en-GB"/>
        </w:rPr>
        <w:t>eneral</w:t>
      </w:r>
      <w:r w:rsidR="00E8649C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al </w:t>
      </w:r>
    </w:p>
    <w:p w:rsidR="003B610F" w:rsidRPr="003839EB" w:rsidRDefault="003E6E26" w:rsidP="00E8649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n-GB"/>
        </w:rPr>
        <w:t>ministerului</w:t>
      </w:r>
      <w:proofErr w:type="spellEnd"/>
      <w:r w:rsidR="003B610F" w:rsidRPr="003839E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                      </w:t>
      </w:r>
      <w:r w:rsidR="003B610F">
        <w:rPr>
          <w:rFonts w:ascii="Times New Roman" w:hAnsi="Times New Roman" w:cs="Times New Roman"/>
          <w:b/>
          <w:sz w:val="26"/>
          <w:szCs w:val="26"/>
          <w:lang w:val="en-GB"/>
        </w:rPr>
        <w:t xml:space="preserve">       </w:t>
      </w:r>
      <w:r w:rsidR="003B610F" w:rsidRPr="003839E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                    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                    </w:t>
      </w:r>
      <w:r w:rsidR="003B610F" w:rsidRPr="003839E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E8649C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3B610F" w:rsidRPr="003839E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GB"/>
        </w:rPr>
        <w:t>Iuri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PAȘINSCHI</w:t>
      </w:r>
    </w:p>
    <w:p w:rsidR="000A2B1B" w:rsidRPr="003B610F" w:rsidRDefault="000A2B1B">
      <w:pPr>
        <w:rPr>
          <w:lang w:val="en-GB"/>
        </w:rPr>
      </w:pPr>
      <w:bookmarkStart w:id="0" w:name="_GoBack"/>
      <w:bookmarkEnd w:id="0"/>
    </w:p>
    <w:sectPr w:rsidR="000A2B1B" w:rsidRPr="003B610F" w:rsidSect="0012784E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1589D"/>
    <w:multiLevelType w:val="hybridMultilevel"/>
    <w:tmpl w:val="5F8CFF0E"/>
    <w:lvl w:ilvl="0" w:tplc="0FF8EB4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21"/>
    <w:rsid w:val="0005363F"/>
    <w:rsid w:val="00064A51"/>
    <w:rsid w:val="00080FAA"/>
    <w:rsid w:val="000A2B1B"/>
    <w:rsid w:val="0012784E"/>
    <w:rsid w:val="00127FDB"/>
    <w:rsid w:val="001307F7"/>
    <w:rsid w:val="001612C2"/>
    <w:rsid w:val="00282ADB"/>
    <w:rsid w:val="00324DA3"/>
    <w:rsid w:val="003A06E3"/>
    <w:rsid w:val="003A7941"/>
    <w:rsid w:val="003B610F"/>
    <w:rsid w:val="003E6E26"/>
    <w:rsid w:val="004068DB"/>
    <w:rsid w:val="00443199"/>
    <w:rsid w:val="00462F7D"/>
    <w:rsid w:val="00475BDA"/>
    <w:rsid w:val="004C1E4D"/>
    <w:rsid w:val="00556B3B"/>
    <w:rsid w:val="00590F94"/>
    <w:rsid w:val="005A741C"/>
    <w:rsid w:val="005D4821"/>
    <w:rsid w:val="006574A2"/>
    <w:rsid w:val="006D15BF"/>
    <w:rsid w:val="006F2C0B"/>
    <w:rsid w:val="007336CE"/>
    <w:rsid w:val="00744B78"/>
    <w:rsid w:val="007C0AB9"/>
    <w:rsid w:val="00801E0E"/>
    <w:rsid w:val="008D6986"/>
    <w:rsid w:val="00A01348"/>
    <w:rsid w:val="00A2702D"/>
    <w:rsid w:val="00A7443F"/>
    <w:rsid w:val="00AB11DF"/>
    <w:rsid w:val="00B14ABC"/>
    <w:rsid w:val="00BF649F"/>
    <w:rsid w:val="00CA39D4"/>
    <w:rsid w:val="00CF3502"/>
    <w:rsid w:val="00DD4C1A"/>
    <w:rsid w:val="00E56519"/>
    <w:rsid w:val="00E8649C"/>
    <w:rsid w:val="00EF1D99"/>
    <w:rsid w:val="00F95E22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504E7"/>
  <w15:chartTrackingRefBased/>
  <w15:docId w15:val="{03A6C59D-5FD7-4045-B04E-2C50147B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10F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61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3B610F"/>
    <w:rPr>
      <w:color w:val="0000FF"/>
      <w:u w:val="single"/>
    </w:rPr>
  </w:style>
  <w:style w:type="paragraph" w:styleId="NoSpacing">
    <w:name w:val="No Spacing"/>
    <w:uiPriority w:val="1"/>
    <w:qFormat/>
    <w:rsid w:val="003B610F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3B61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7F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199805125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1602</Words>
  <Characters>9136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Calugareanu Diana</dc:creator>
  <cp:keywords/>
  <dc:description/>
  <cp:lastModifiedBy>Stela Paduca</cp:lastModifiedBy>
  <cp:revision>11</cp:revision>
  <cp:lastPrinted>2020-03-16T12:36:00Z</cp:lastPrinted>
  <dcterms:created xsi:type="dcterms:W3CDTF">2020-03-16T12:03:00Z</dcterms:created>
  <dcterms:modified xsi:type="dcterms:W3CDTF">2020-06-01T11:07:00Z</dcterms:modified>
</cp:coreProperties>
</file>