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4482"/>
        <w:gridCol w:w="376"/>
        <w:gridCol w:w="1378"/>
        <w:gridCol w:w="1379"/>
        <w:gridCol w:w="1140"/>
        <w:gridCol w:w="255"/>
      </w:tblGrid>
      <w:tr w:rsidR="00273EC5" w:rsidRPr="00654212" w:rsidTr="00717B80">
        <w:trPr>
          <w:jc w:val="center"/>
        </w:trPr>
        <w:tc>
          <w:tcPr>
            <w:tcW w:w="5000" w:type="pct"/>
            <w:gridSpan w:val="6"/>
            <w:tcMar>
              <w:top w:w="15" w:type="dxa"/>
              <w:left w:w="45" w:type="dxa"/>
              <w:bottom w:w="15" w:type="dxa"/>
              <w:right w:w="45" w:type="dxa"/>
            </w:tcMar>
            <w:hideMark/>
          </w:tcPr>
          <w:p w:rsidR="00273EC5" w:rsidRPr="00A8013C" w:rsidRDefault="00273EC5" w:rsidP="00717B80">
            <w:pPr>
              <w:jc w:val="center"/>
              <w:rPr>
                <w:rFonts w:eastAsia="Calibri"/>
                <w:b/>
                <w:sz w:val="24"/>
                <w:szCs w:val="24"/>
                <w:lang w:eastAsia="ja-JP"/>
              </w:rPr>
            </w:pPr>
            <w:r w:rsidRPr="00A8013C">
              <w:rPr>
                <w:rFonts w:eastAsia="Calibri"/>
                <w:b/>
                <w:sz w:val="24"/>
                <w:szCs w:val="24"/>
                <w:lang w:eastAsia="ja-JP"/>
              </w:rPr>
              <w:t>Analiza Impactului de Reglementare</w:t>
            </w:r>
          </w:p>
          <w:p w:rsidR="00273EC5" w:rsidRPr="00A8013C" w:rsidRDefault="00273EC5" w:rsidP="00717B80">
            <w:pPr>
              <w:jc w:val="center"/>
              <w:rPr>
                <w:rFonts w:eastAsia="Calibri"/>
                <w:b/>
                <w:sz w:val="24"/>
                <w:szCs w:val="24"/>
                <w:lang w:eastAsia="ja-JP"/>
              </w:rPr>
            </w:pPr>
            <w:r w:rsidRPr="00A8013C">
              <w:rPr>
                <w:rFonts w:eastAsia="Calibri"/>
                <w:b/>
                <w:sz w:val="24"/>
                <w:szCs w:val="24"/>
                <w:lang w:eastAsia="ja-JP"/>
              </w:rPr>
              <w:t>efectuată pentru proiectul Hotărârii de Guvern cu privire la aprobarea Normei sanitar-veterinară privind subprodusele de origine animală și produsele derivate care nu sunt destinate consumului uman</w:t>
            </w:r>
          </w:p>
          <w:p w:rsidR="00273EC5" w:rsidRPr="00654212" w:rsidRDefault="00273EC5" w:rsidP="00717B80">
            <w:pPr>
              <w:pStyle w:val="NormalWeb"/>
              <w:ind w:firstLine="0"/>
              <w:jc w:val="left"/>
              <w:rPr>
                <w:lang w:val="ro-RO"/>
              </w:rPr>
            </w:pPr>
            <w:r w:rsidRPr="00654212">
              <w:rPr>
                <w:lang w:val="ro-RO"/>
              </w:rPr>
              <w:t> </w:t>
            </w:r>
          </w:p>
        </w:tc>
      </w:tr>
      <w:tr w:rsidR="00273EC5" w:rsidRPr="00654212" w:rsidTr="00717B8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2A2D64" w:rsidRDefault="00273EC5" w:rsidP="00717B80">
            <w:pPr>
              <w:ind w:firstLine="0"/>
              <w:rPr>
                <w:color w:val="000000" w:themeColor="text1"/>
                <w:sz w:val="28"/>
                <w:szCs w:val="28"/>
                <w:lang w:val="ro-MD"/>
              </w:rPr>
            </w:pPr>
            <w:r w:rsidRPr="00654212">
              <w:rPr>
                <w:sz w:val="24"/>
                <w:szCs w:val="24"/>
                <w:lang w:val="ro-RO"/>
              </w:rPr>
              <w:t> </w:t>
            </w:r>
            <w:r w:rsidRPr="002A2D64">
              <w:rPr>
                <w:color w:val="000000" w:themeColor="text1"/>
                <w:sz w:val="28"/>
                <w:szCs w:val="28"/>
                <w:lang w:val="ro-MD"/>
              </w:rPr>
              <w:t xml:space="preserve">Analiza Impactului de Reglementare </w:t>
            </w:r>
          </w:p>
          <w:p w:rsidR="00273EC5" w:rsidRPr="00654212" w:rsidRDefault="00273EC5" w:rsidP="00717B80">
            <w:pPr>
              <w:ind w:firstLine="0"/>
              <w:jc w:val="left"/>
              <w:rPr>
                <w:sz w:val="24"/>
                <w:szCs w:val="24"/>
                <w:lang w:val="ro-RO"/>
              </w:rPr>
            </w:pPr>
            <w:r w:rsidRPr="002A2D64">
              <w:rPr>
                <w:color w:val="000000" w:themeColor="text1"/>
                <w:sz w:val="28"/>
                <w:szCs w:val="28"/>
                <w:lang w:val="ro-MD"/>
              </w:rPr>
              <w:t xml:space="preserve">la proiectul hotărârii Guvernului </w:t>
            </w:r>
            <w:r w:rsidRPr="002A2D64">
              <w:rPr>
                <w:rFonts w:eastAsia="Calibri"/>
                <w:sz w:val="28"/>
                <w:szCs w:val="28"/>
                <w:lang w:eastAsia="ja-JP"/>
              </w:rPr>
              <w:t>cu privire la aprobarea Normei sanitar-veterinară privind subprodusele de origine animală și produsele derivate care nu sunt destinate consumului uman</w:t>
            </w:r>
            <w:r>
              <w:rPr>
                <w:rFonts w:eastAsia="Calibri"/>
                <w:sz w:val="28"/>
                <w:szCs w:val="28"/>
                <w:lang w:eastAsia="ja-JP"/>
              </w:rPr>
              <w:t>.</w:t>
            </w:r>
          </w:p>
        </w:tc>
      </w:tr>
      <w:tr w:rsidR="00273EC5" w:rsidRPr="00654212" w:rsidTr="00717B8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sz w:val="24"/>
                <w:szCs w:val="24"/>
                <w:lang w:val="ro-RO"/>
              </w:rPr>
              <w:t> </w:t>
            </w:r>
          </w:p>
        </w:tc>
      </w:tr>
      <w:tr w:rsidR="00273EC5" w:rsidRPr="00654212" w:rsidTr="00717B8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sz w:val="24"/>
                <w:szCs w:val="24"/>
                <w:lang w:val="ro-RO"/>
              </w:rPr>
              <w:t> </w:t>
            </w:r>
            <w:r w:rsidRPr="00A8013C">
              <w:rPr>
                <w:rFonts w:eastAsia="MS Mincho"/>
                <w:sz w:val="24"/>
                <w:szCs w:val="24"/>
                <w:lang w:eastAsia="ja-JP"/>
              </w:rPr>
              <w:t>Ministerul Agriculturii, Dezvoltării Regionale și Mediului</w:t>
            </w:r>
          </w:p>
        </w:tc>
      </w:tr>
      <w:tr w:rsidR="00273EC5" w:rsidRPr="00654212" w:rsidTr="00717B8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sz w:val="24"/>
                <w:szCs w:val="24"/>
                <w:lang w:val="ro-RO"/>
              </w:rPr>
              <w:t> </w:t>
            </w:r>
            <w:r w:rsidRPr="00A8013C">
              <w:rPr>
                <w:rFonts w:eastAsia="Calibri"/>
                <w:bCs/>
                <w:sz w:val="24"/>
                <w:szCs w:val="24"/>
              </w:rPr>
              <w:t>Direcția politici în domeniul medicină veterinară și siguranța alimentelor de origine animală</w:t>
            </w:r>
          </w:p>
        </w:tc>
      </w:tr>
      <w:tr w:rsidR="00273EC5" w:rsidRPr="00654212" w:rsidTr="00717B8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3B44" w:rsidRPr="00154721" w:rsidRDefault="00273EC5" w:rsidP="00A83B44">
            <w:pPr>
              <w:ind w:firstLine="0"/>
              <w:jc w:val="left"/>
              <w:rPr>
                <w:sz w:val="24"/>
                <w:szCs w:val="24"/>
                <w:lang w:val="ro-MD"/>
              </w:rPr>
            </w:pPr>
            <w:r w:rsidRPr="00654212">
              <w:rPr>
                <w:sz w:val="24"/>
                <w:szCs w:val="24"/>
                <w:lang w:val="ro-RO"/>
              </w:rPr>
              <w:t> </w:t>
            </w:r>
            <w:r w:rsidR="00A83B44" w:rsidRPr="00154721">
              <w:rPr>
                <w:sz w:val="24"/>
                <w:szCs w:val="24"/>
                <w:lang w:val="ro-MD"/>
              </w:rPr>
              <w:t>Nicolai Fiodorov, tel. 022 227 223;</w:t>
            </w:r>
          </w:p>
          <w:p w:rsidR="00273EC5" w:rsidRPr="00654212" w:rsidRDefault="00A83B44" w:rsidP="00A83B44">
            <w:pPr>
              <w:ind w:firstLine="0"/>
              <w:jc w:val="left"/>
              <w:rPr>
                <w:sz w:val="24"/>
                <w:szCs w:val="24"/>
                <w:lang w:val="ro-RO"/>
              </w:rPr>
            </w:pPr>
            <w:r w:rsidRPr="00154721">
              <w:rPr>
                <w:sz w:val="24"/>
                <w:szCs w:val="24"/>
                <w:lang w:val="ro-MD"/>
              </w:rPr>
              <w:t>email: nicolai.fiodorov@madrm.gov.md</w:t>
            </w: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
                <w:bCs/>
                <w:sz w:val="24"/>
                <w:szCs w:val="24"/>
                <w:lang w:val="ro-RO"/>
              </w:rPr>
            </w:pPr>
          </w:p>
          <w:p w:rsidR="00273EC5" w:rsidRPr="00654212" w:rsidRDefault="00273EC5" w:rsidP="00717B80">
            <w:pPr>
              <w:ind w:firstLine="0"/>
              <w:jc w:val="left"/>
              <w:rPr>
                <w:b/>
                <w:bCs/>
                <w:sz w:val="24"/>
                <w:szCs w:val="24"/>
                <w:lang w:val="ro-RO"/>
              </w:rPr>
            </w:pPr>
            <w:r w:rsidRPr="00654212">
              <w:rPr>
                <w:b/>
                <w:bCs/>
                <w:sz w:val="24"/>
                <w:szCs w:val="24"/>
                <w:lang w:val="ro-RO"/>
              </w:rPr>
              <w:t>Compartimentele analizei impactului</w:t>
            </w: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1. Definirea problemei</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AE38B9" w:rsidRDefault="00273EC5" w:rsidP="00273EC5">
            <w:pPr>
              <w:pStyle w:val="Listparagraf"/>
              <w:numPr>
                <w:ilvl w:val="0"/>
                <w:numId w:val="1"/>
              </w:numPr>
              <w:jc w:val="left"/>
              <w:rPr>
                <w:color w:val="FF0000"/>
                <w:sz w:val="24"/>
                <w:szCs w:val="24"/>
              </w:rPr>
            </w:pPr>
            <w:r w:rsidRPr="00AE6461">
              <w:rPr>
                <w:b/>
                <w:color w:val="FF0000"/>
                <w:sz w:val="24"/>
                <w:szCs w:val="24"/>
              </w:rPr>
              <w:t>Poluarea mediului</w:t>
            </w:r>
            <w:r>
              <w:rPr>
                <w:color w:val="FF0000"/>
                <w:sz w:val="24"/>
                <w:szCs w:val="24"/>
              </w:rPr>
              <w:t xml:space="preserve"> </w:t>
            </w:r>
            <w:proofErr w:type="gramStart"/>
            <w:r>
              <w:rPr>
                <w:color w:val="FF0000"/>
                <w:sz w:val="24"/>
                <w:szCs w:val="24"/>
              </w:rPr>
              <w:t>este</w:t>
            </w:r>
            <w:proofErr w:type="gramEnd"/>
            <w:r>
              <w:rPr>
                <w:color w:val="FF0000"/>
                <w:sz w:val="24"/>
                <w:szCs w:val="24"/>
              </w:rPr>
              <w:t xml:space="preserve"> p</w:t>
            </w:r>
            <w:r w:rsidRPr="00AE38B9">
              <w:rPr>
                <w:color w:val="FF0000"/>
                <w:sz w:val="24"/>
                <w:szCs w:val="24"/>
              </w:rPr>
              <w:t xml:space="preserve">rincipală problemă </w:t>
            </w:r>
            <w:r>
              <w:rPr>
                <w:color w:val="FF0000"/>
                <w:sz w:val="24"/>
                <w:szCs w:val="24"/>
              </w:rPr>
              <w:t xml:space="preserve">provocată de modul de gestionare </w:t>
            </w:r>
            <w:r w:rsidRPr="00AE38B9">
              <w:rPr>
                <w:color w:val="FF0000"/>
                <w:sz w:val="24"/>
                <w:szCs w:val="24"/>
              </w:rPr>
              <w:t>produse</w:t>
            </w:r>
            <w:r>
              <w:rPr>
                <w:color w:val="FF0000"/>
                <w:sz w:val="24"/>
                <w:szCs w:val="24"/>
              </w:rPr>
              <w:t>lor</w:t>
            </w:r>
            <w:r w:rsidRPr="00AE38B9">
              <w:rPr>
                <w:color w:val="FF0000"/>
                <w:sz w:val="24"/>
                <w:szCs w:val="24"/>
              </w:rPr>
              <w:t xml:space="preserve"> și subprodusele de origine animală care nu sunt destinate consumului uman.</w:t>
            </w:r>
          </w:p>
          <w:p w:rsidR="00273EC5" w:rsidRPr="00AE38B9" w:rsidRDefault="00273EC5" w:rsidP="00273EC5">
            <w:pPr>
              <w:pStyle w:val="Listparagraf"/>
              <w:numPr>
                <w:ilvl w:val="0"/>
                <w:numId w:val="1"/>
              </w:numPr>
              <w:jc w:val="left"/>
              <w:rPr>
                <w:sz w:val="24"/>
                <w:szCs w:val="24"/>
              </w:rPr>
            </w:pPr>
            <w:r w:rsidRPr="00AE6461">
              <w:rPr>
                <w:b/>
                <w:color w:val="FF0000"/>
                <w:sz w:val="24"/>
                <w:szCs w:val="24"/>
              </w:rPr>
              <w:t>Maladiile izbucnite pe teritoriul Republicii Moldova</w:t>
            </w:r>
            <w:r w:rsidRPr="00AE38B9">
              <w:rPr>
                <w:color w:val="FF0000"/>
                <w:sz w:val="24"/>
                <w:szCs w:val="24"/>
              </w:rPr>
              <w:t xml:space="preserve"> infecțioase și neinfecțioase la diferite specii de animale provocate de contactul cu produsele și subprodusele de origine animală care nu sunt destinate consumului uman.</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020597" w:rsidRDefault="00273EC5" w:rsidP="00273EC5">
            <w:pPr>
              <w:pStyle w:val="Listparagraf"/>
              <w:numPr>
                <w:ilvl w:val="0"/>
                <w:numId w:val="2"/>
              </w:numPr>
              <w:jc w:val="left"/>
              <w:rPr>
                <w:sz w:val="24"/>
                <w:szCs w:val="24"/>
              </w:rPr>
            </w:pPr>
            <w:r w:rsidRPr="00610C41">
              <w:rPr>
                <w:b/>
                <w:color w:val="FF0000"/>
                <w:sz w:val="24"/>
                <w:szCs w:val="24"/>
              </w:rPr>
              <w:t>Poluarea mediului</w:t>
            </w:r>
            <w:r>
              <w:rPr>
                <w:b/>
                <w:color w:val="FF0000"/>
                <w:sz w:val="24"/>
                <w:szCs w:val="24"/>
              </w:rPr>
              <w:t xml:space="preserve">- </w:t>
            </w:r>
            <w:r w:rsidRPr="00610C41">
              <w:rPr>
                <w:color w:val="FF0000"/>
                <w:sz w:val="24"/>
                <w:szCs w:val="24"/>
              </w:rPr>
              <w:t>este o problemă premordială deoarece</w:t>
            </w:r>
            <w:r w:rsidRPr="00610C41">
              <w:rPr>
                <w:sz w:val="24"/>
                <w:szCs w:val="24"/>
              </w:rPr>
              <w:t xml:space="preserve"> </w:t>
            </w:r>
            <w:r w:rsidR="00E66A88">
              <w:rPr>
                <w:sz w:val="24"/>
                <w:szCs w:val="24"/>
              </w:rPr>
              <w:t>la moment</w:t>
            </w:r>
            <w:r w:rsidRPr="00C1423B">
              <w:rPr>
                <w:rFonts w:eastAsia="Calibri"/>
                <w:bCs/>
                <w:color w:val="FF0000"/>
                <w:kern w:val="36"/>
                <w:sz w:val="24"/>
                <w:szCs w:val="24"/>
                <w:lang w:eastAsia="ru-RU"/>
              </w:rPr>
              <w:t xml:space="preserve"> ferm</w:t>
            </w:r>
            <w:r>
              <w:rPr>
                <w:rFonts w:eastAsia="Calibri"/>
                <w:bCs/>
                <w:color w:val="FF0000"/>
                <w:kern w:val="36"/>
                <w:sz w:val="24"/>
                <w:szCs w:val="24"/>
                <w:lang w:eastAsia="ru-RU"/>
              </w:rPr>
              <w:t>ele</w:t>
            </w:r>
            <w:r w:rsidRPr="00C1423B">
              <w:rPr>
                <w:rFonts w:eastAsia="Calibri"/>
                <w:bCs/>
                <w:color w:val="FF0000"/>
                <w:kern w:val="36"/>
                <w:sz w:val="24"/>
                <w:szCs w:val="24"/>
                <w:lang w:eastAsia="ru-RU"/>
              </w:rPr>
              <w:t xml:space="preserve"> de creștere de </w:t>
            </w:r>
            <w:r>
              <w:rPr>
                <w:rFonts w:eastAsia="Calibri"/>
                <w:bCs/>
                <w:color w:val="FF0000"/>
                <w:kern w:val="36"/>
                <w:sz w:val="24"/>
                <w:szCs w:val="24"/>
                <w:lang w:eastAsia="ru-RU"/>
              </w:rPr>
              <w:t>animalele</w:t>
            </w:r>
            <w:r w:rsidRPr="00C1423B">
              <w:rPr>
                <w:rFonts w:eastAsia="Calibri"/>
                <w:bCs/>
                <w:color w:val="FF0000"/>
                <w:kern w:val="36"/>
                <w:sz w:val="24"/>
                <w:szCs w:val="24"/>
                <w:lang w:eastAsia="ru-RU"/>
              </w:rPr>
              <w:t xml:space="preserve">, materialele provenite de la </w:t>
            </w:r>
            <w:r>
              <w:rPr>
                <w:rFonts w:eastAsia="Calibri"/>
                <w:bCs/>
                <w:color w:val="FF0000"/>
                <w:kern w:val="36"/>
                <w:sz w:val="24"/>
                <w:szCs w:val="24"/>
                <w:lang w:eastAsia="ru-RU"/>
              </w:rPr>
              <w:t>animalele</w:t>
            </w:r>
            <w:r w:rsidRPr="00C1423B">
              <w:rPr>
                <w:rFonts w:eastAsia="Calibri"/>
                <w:bCs/>
                <w:color w:val="FF0000"/>
                <w:kern w:val="36"/>
                <w:sz w:val="24"/>
                <w:szCs w:val="24"/>
                <w:lang w:eastAsia="ru-RU"/>
              </w:rPr>
              <w:t xml:space="preserve"> care au prezentat semne de boli sunt duse la groapa ”Berkker”, în această groapă </w:t>
            </w:r>
            <w:r>
              <w:rPr>
                <w:rFonts w:eastAsia="Calibri"/>
                <w:bCs/>
                <w:color w:val="FF0000"/>
                <w:kern w:val="36"/>
                <w:sz w:val="24"/>
                <w:szCs w:val="24"/>
                <w:lang w:eastAsia="ru-RU"/>
              </w:rPr>
              <w:t>se</w:t>
            </w:r>
            <w:r w:rsidRPr="00C1423B">
              <w:rPr>
                <w:rFonts w:eastAsia="Calibri"/>
                <w:bCs/>
                <w:color w:val="FF0000"/>
                <w:kern w:val="36"/>
                <w:sz w:val="24"/>
                <w:szCs w:val="24"/>
                <w:lang w:eastAsia="ru-RU"/>
              </w:rPr>
              <w:t xml:space="preserve"> introduce </w:t>
            </w:r>
            <w:r w:rsidRPr="00C1423B">
              <w:rPr>
                <w:bCs/>
                <w:color w:val="FF0000"/>
                <w:kern w:val="36"/>
                <w:sz w:val="24"/>
                <w:szCs w:val="24"/>
                <w:lang w:eastAsia="ru-RU"/>
              </w:rPr>
              <w:t>soda ca</w:t>
            </w:r>
            <w:r>
              <w:rPr>
                <w:bCs/>
                <w:color w:val="FF0000"/>
                <w:kern w:val="36"/>
                <w:sz w:val="24"/>
                <w:szCs w:val="24"/>
                <w:lang w:eastAsia="ru-RU"/>
              </w:rPr>
              <w:t>ustica - puritate 99.7 % (NaOH).</w:t>
            </w:r>
            <w:r w:rsidRPr="00C1423B">
              <w:rPr>
                <w:bCs/>
                <w:color w:val="FF0000"/>
                <w:kern w:val="36"/>
                <w:sz w:val="24"/>
                <w:szCs w:val="24"/>
                <w:lang w:eastAsia="ru-RU"/>
              </w:rPr>
              <w:t xml:space="preserve"> </w:t>
            </w:r>
            <w:bookmarkStart w:id="0" w:name="_GoBack"/>
            <w:bookmarkEnd w:id="0"/>
          </w:p>
          <w:p w:rsidR="00273EC5" w:rsidRPr="00654212" w:rsidRDefault="00273EC5" w:rsidP="00717B80">
            <w:pPr>
              <w:pStyle w:val="Listparagraf"/>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t>c)</w:t>
            </w:r>
            <w:r w:rsidRPr="00654212">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C1423B" w:rsidRDefault="00273EC5" w:rsidP="00717B80">
            <w:pPr>
              <w:ind w:firstLine="743"/>
              <w:rPr>
                <w:color w:val="FF0000"/>
                <w:sz w:val="24"/>
                <w:szCs w:val="24"/>
                <w:lang w:eastAsia="ru-RU"/>
              </w:rPr>
            </w:pPr>
            <w:r w:rsidRPr="00C1423B">
              <w:rPr>
                <w:color w:val="FF0000"/>
                <w:sz w:val="24"/>
                <w:szCs w:val="24"/>
                <w:lang w:eastAsia="ru-RU"/>
              </w:rPr>
              <w:t>În anii – 90 al secolului trecut în R. Moldova existau unități de prelucrarea a cadavrelor de animale şi păsări, produselor, subproduselor şi semifabricatelor de origine animală, cele mai importante erau în Dondușeni, Chișinău și Comrat, acestea deserveau unitățile care aveau necesitatea de a colecta și prelucra subproduse de origine animală.</w:t>
            </w:r>
          </w:p>
          <w:p w:rsidR="00273EC5" w:rsidRPr="00C1423B" w:rsidRDefault="00273EC5" w:rsidP="00717B80">
            <w:pPr>
              <w:ind w:firstLine="743"/>
              <w:rPr>
                <w:color w:val="FF0000"/>
                <w:sz w:val="24"/>
                <w:szCs w:val="24"/>
                <w:lang w:eastAsia="ru-RU"/>
              </w:rPr>
            </w:pPr>
            <w:r w:rsidRPr="00C1423B">
              <w:rPr>
                <w:color w:val="FF0000"/>
                <w:sz w:val="24"/>
                <w:szCs w:val="24"/>
                <w:lang w:eastAsia="ru-RU"/>
              </w:rPr>
              <w:t xml:space="preserve">Sacrificarea animalelor productive mari se efectua numai cu permisiunea şi sub supravegherea medicului veterinar în locuri amenajate special pentru aceasta, iar produsele postabatoriale se utiliza numai după expertiza sanitar-veterinară a lor cu eliberarea documentelor corespunzătoare. În caz de pierdere </w:t>
            </w:r>
            <w:proofErr w:type="gramStart"/>
            <w:r w:rsidRPr="00C1423B">
              <w:rPr>
                <w:color w:val="FF0000"/>
                <w:sz w:val="24"/>
                <w:szCs w:val="24"/>
                <w:lang w:eastAsia="ru-RU"/>
              </w:rPr>
              <w:t>a</w:t>
            </w:r>
            <w:proofErr w:type="gramEnd"/>
            <w:r w:rsidRPr="00C1423B">
              <w:rPr>
                <w:color w:val="FF0000"/>
                <w:sz w:val="24"/>
                <w:szCs w:val="24"/>
                <w:lang w:eastAsia="ru-RU"/>
              </w:rPr>
              <w:t xml:space="preserve"> animalului, proprietarul sau deţinătorul </w:t>
            </w:r>
            <w:r w:rsidRPr="00C1423B">
              <w:rPr>
                <w:color w:val="FF0000"/>
                <w:sz w:val="24"/>
                <w:szCs w:val="24"/>
                <w:lang w:eastAsia="ru-RU"/>
              </w:rPr>
              <w:lastRenderedPageBreak/>
              <w:t>era obligat să prezinte autorităţii administraţiei publice locale, care a înregistrat animalul certificatul respectiv ce ar confirma lipsa animalului în punctele de izolatore sau în alte locuri de întreţinere a animalelor. După efectuarea examenului de către medicul veterinar sau a investigaţiilor de laborator corespunzătoare, cadavrele de animale şi păsări se expediază la cimitirul de animale cu mijloacele şi forţele proprii ale proprietarului/deţinătorului şi cele specializate, după cum urmează:</w:t>
            </w:r>
          </w:p>
          <w:p w:rsidR="00273EC5" w:rsidRPr="00C1423B" w:rsidRDefault="00273EC5" w:rsidP="00717B80">
            <w:pPr>
              <w:ind w:firstLine="743"/>
              <w:rPr>
                <w:color w:val="FF0000"/>
                <w:sz w:val="24"/>
                <w:szCs w:val="24"/>
                <w:lang w:eastAsia="ru-RU"/>
              </w:rPr>
            </w:pPr>
            <w:r w:rsidRPr="00C1423B">
              <w:rPr>
                <w:color w:val="FF0000"/>
                <w:sz w:val="24"/>
                <w:szCs w:val="24"/>
                <w:lang w:eastAsia="ru-RU"/>
              </w:rPr>
              <w:t>- cadavrele animalelor şi păsărilor pierite în urma bolilor ne infecţioase se expediază de către deţinători sau proprietari de sine stătător;</w:t>
            </w:r>
          </w:p>
          <w:p w:rsidR="00273EC5" w:rsidRPr="00C1423B" w:rsidRDefault="00273EC5" w:rsidP="00717B80">
            <w:pPr>
              <w:ind w:firstLine="743"/>
              <w:rPr>
                <w:color w:val="FF0000"/>
                <w:sz w:val="24"/>
                <w:szCs w:val="24"/>
                <w:lang w:eastAsia="ru-RU"/>
              </w:rPr>
            </w:pPr>
            <w:r w:rsidRPr="00C1423B">
              <w:rPr>
                <w:color w:val="FF0000"/>
                <w:sz w:val="24"/>
                <w:szCs w:val="24"/>
                <w:lang w:eastAsia="ru-RU"/>
              </w:rPr>
              <w:t xml:space="preserve">- </w:t>
            </w:r>
            <w:proofErr w:type="gramStart"/>
            <w:r w:rsidRPr="00C1423B">
              <w:rPr>
                <w:color w:val="FF0000"/>
                <w:sz w:val="24"/>
                <w:szCs w:val="24"/>
                <w:lang w:eastAsia="ru-RU"/>
              </w:rPr>
              <w:t>în</w:t>
            </w:r>
            <w:proofErr w:type="gramEnd"/>
            <w:r w:rsidRPr="00C1423B">
              <w:rPr>
                <w:color w:val="FF0000"/>
                <w:sz w:val="24"/>
                <w:szCs w:val="24"/>
                <w:lang w:eastAsia="ru-RU"/>
              </w:rPr>
              <w:t xml:space="preserve"> cazul pieirii animalelor şi păsărilor din motivul bolilor contagioase cadavrele sunt expediate în condiţii speciale conform prescripţiilor Serviciului sanitar-veterinar de stat.</w:t>
            </w:r>
          </w:p>
          <w:p w:rsidR="00273EC5" w:rsidRPr="00C1423B" w:rsidRDefault="00273EC5" w:rsidP="00717B80">
            <w:pPr>
              <w:ind w:firstLine="743"/>
              <w:rPr>
                <w:color w:val="FF0000"/>
                <w:sz w:val="24"/>
                <w:szCs w:val="24"/>
                <w:lang w:eastAsia="ru-RU"/>
              </w:rPr>
            </w:pPr>
            <w:r w:rsidRPr="00C1423B">
              <w:rPr>
                <w:color w:val="FF0000"/>
                <w:sz w:val="24"/>
                <w:szCs w:val="24"/>
                <w:lang w:eastAsia="ru-RU"/>
              </w:rPr>
              <w:t>Un exemplu: Întreprinderea ÎM ,,Servicii Comunale Ungheni” era obligată, la indicaţia Serviciului sanitar-veterinar de stat Ungheni, să expedieze cadavrele de animale şi păsări, produsele, subprodusele şi semifabricatele de origine animală cu mijloace specializate de transport la cimitirul de animale, groapa biotermică „Bekker”, sau gunoiştea orăşenească în conformitate cu condiţiile sanitar-veterinare în vigoare. În perioada sovietică groapa ”Bekker” era amplasată la fiecare fermă/unitate</w:t>
            </w:r>
          </w:p>
          <w:p w:rsidR="00273EC5" w:rsidRPr="00C1423B" w:rsidRDefault="00273EC5" w:rsidP="00717B80">
            <w:pPr>
              <w:contextualSpacing/>
              <w:jc w:val="center"/>
              <w:rPr>
                <w:rFonts w:eastAsia="Calibri"/>
                <w:bCs/>
                <w:color w:val="FF0000"/>
                <w:sz w:val="24"/>
                <w:szCs w:val="24"/>
                <w:lang w:eastAsia="ja-JP"/>
              </w:rPr>
            </w:pPr>
            <w:r w:rsidRPr="00C1423B">
              <w:rPr>
                <w:rFonts w:eastAsia="Calibri"/>
                <w:bCs/>
                <w:noProof/>
                <w:color w:val="FF0000"/>
                <w:sz w:val="24"/>
                <w:szCs w:val="24"/>
                <w:shd w:val="clear" w:color="auto" w:fill="C5E0B3" w:themeFill="accent6" w:themeFillTint="66"/>
                <w:lang w:val="ro-RO" w:eastAsia="ro-RO"/>
              </w:rPr>
              <w:drawing>
                <wp:inline distT="0" distB="0" distL="0" distR="0" wp14:anchorId="1D194274" wp14:editId="6D171EAD">
                  <wp:extent cx="1351722" cy="2091326"/>
                  <wp:effectExtent l="0" t="0" r="1270" b="4445"/>
                  <wp:docPr id="15" name="Рисунок 13" descr="http://skotnyidvor.ru/images/ustroistvo-biotermicheskoi-ya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tnyidvor.ru/images/ustroistvo-biotermicheskoi-yamy.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51819" cy="2091475"/>
                          </a:xfrm>
                          <a:prstGeom prst="rect">
                            <a:avLst/>
                          </a:prstGeom>
                          <a:noFill/>
                          <a:ln>
                            <a:noFill/>
                          </a:ln>
                        </pic:spPr>
                      </pic:pic>
                    </a:graphicData>
                  </a:graphic>
                </wp:inline>
              </w:drawing>
            </w:r>
            <w:r w:rsidRPr="00C1423B">
              <w:rPr>
                <w:rFonts w:eastAsia="Calibri"/>
                <w:bCs/>
                <w:color w:val="FF0000"/>
                <w:sz w:val="24"/>
                <w:szCs w:val="24"/>
                <w:lang w:eastAsia="ja-JP"/>
              </w:rPr>
              <w:t xml:space="preserve"> </w:t>
            </w:r>
            <w:r w:rsidRPr="00C1423B">
              <w:rPr>
                <w:rFonts w:eastAsia="Calibri"/>
                <w:bCs/>
                <w:noProof/>
                <w:color w:val="FF0000"/>
                <w:sz w:val="24"/>
                <w:szCs w:val="24"/>
                <w:lang w:val="ro-RO" w:eastAsia="ro-RO"/>
              </w:rPr>
              <w:drawing>
                <wp:inline distT="0" distB="0" distL="0" distR="0" wp14:anchorId="2B00B814" wp14:editId="55A29A07">
                  <wp:extent cx="3123433" cy="2083242"/>
                  <wp:effectExtent l="0" t="0" r="1270" b="0"/>
                  <wp:docPr id="16" name="Рисунок 14" descr="Imagine simila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e similar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5080" cy="2091010"/>
                          </a:xfrm>
                          <a:prstGeom prst="rect">
                            <a:avLst/>
                          </a:prstGeom>
                          <a:noFill/>
                          <a:ln>
                            <a:noFill/>
                          </a:ln>
                        </pic:spPr>
                      </pic:pic>
                    </a:graphicData>
                  </a:graphic>
                </wp:inline>
              </w:drawing>
            </w:r>
          </w:p>
          <w:p w:rsidR="00273EC5" w:rsidRPr="00C1423B" w:rsidRDefault="00273EC5" w:rsidP="00717B80">
            <w:pPr>
              <w:widowControl w:val="0"/>
              <w:autoSpaceDE w:val="0"/>
              <w:autoSpaceDN w:val="0"/>
              <w:ind w:right="343" w:firstLine="34"/>
              <w:rPr>
                <w:rFonts w:eastAsia="Arial Narrow"/>
                <w:color w:val="FF0000"/>
                <w:sz w:val="24"/>
                <w:szCs w:val="24"/>
                <w:lang w:eastAsia="ro-RO" w:bidi="ro-RO"/>
              </w:rPr>
            </w:pPr>
            <w:proofErr w:type="gramStart"/>
            <w:r w:rsidRPr="00C1423B">
              <w:rPr>
                <w:rFonts w:eastAsia="Arial Narrow"/>
                <w:color w:val="FF0000"/>
                <w:sz w:val="24"/>
                <w:szCs w:val="24"/>
                <w:lang w:eastAsia="ro-RO" w:bidi="ro-RO"/>
              </w:rPr>
              <w:t>unde</w:t>
            </w:r>
            <w:proofErr w:type="gramEnd"/>
            <w:r w:rsidRPr="00C1423B">
              <w:rPr>
                <w:rFonts w:eastAsia="Arial Narrow"/>
                <w:color w:val="FF0000"/>
                <w:spacing w:val="-7"/>
                <w:sz w:val="24"/>
                <w:szCs w:val="24"/>
                <w:lang w:eastAsia="ro-RO" w:bidi="ro-RO"/>
              </w:rPr>
              <w:t xml:space="preserve"> </w:t>
            </w:r>
            <w:r w:rsidRPr="00C1423B">
              <w:rPr>
                <w:rFonts w:eastAsia="Arial Narrow"/>
                <w:color w:val="FF0000"/>
                <w:sz w:val="24"/>
                <w:szCs w:val="24"/>
                <w:lang w:eastAsia="ro-RO" w:bidi="ro-RO"/>
              </w:rPr>
              <w:t>erau</w:t>
            </w:r>
            <w:r w:rsidRPr="00C1423B">
              <w:rPr>
                <w:rFonts w:eastAsia="Arial Narrow"/>
                <w:color w:val="FF0000"/>
                <w:spacing w:val="-10"/>
                <w:sz w:val="24"/>
                <w:szCs w:val="24"/>
                <w:lang w:eastAsia="ro-RO" w:bidi="ro-RO"/>
              </w:rPr>
              <w:t xml:space="preserve"> </w:t>
            </w:r>
            <w:r w:rsidRPr="00C1423B">
              <w:rPr>
                <w:rFonts w:eastAsia="Arial Narrow"/>
                <w:color w:val="FF0000"/>
                <w:sz w:val="24"/>
                <w:szCs w:val="24"/>
                <w:lang w:eastAsia="ro-RO" w:bidi="ro-RO"/>
              </w:rPr>
              <w:t>aruncate</w:t>
            </w:r>
            <w:r w:rsidRPr="00C1423B">
              <w:rPr>
                <w:rFonts w:eastAsia="Arial Narrow"/>
                <w:color w:val="FF0000"/>
                <w:spacing w:val="-10"/>
                <w:sz w:val="24"/>
                <w:szCs w:val="24"/>
                <w:lang w:eastAsia="ro-RO" w:bidi="ro-RO"/>
              </w:rPr>
              <w:t xml:space="preserve"> </w:t>
            </w:r>
            <w:r w:rsidRPr="00C1423B">
              <w:rPr>
                <w:rFonts w:eastAsia="Arial Narrow"/>
                <w:color w:val="FF0000"/>
                <w:sz w:val="24"/>
                <w:szCs w:val="24"/>
                <w:lang w:eastAsia="ro-RO" w:bidi="ro-RO"/>
              </w:rPr>
              <w:t>animalele</w:t>
            </w:r>
            <w:r w:rsidRPr="00C1423B">
              <w:rPr>
                <w:rFonts w:eastAsia="Arial Narrow"/>
                <w:color w:val="FF0000"/>
                <w:spacing w:val="-10"/>
                <w:sz w:val="24"/>
                <w:szCs w:val="24"/>
                <w:lang w:eastAsia="ro-RO" w:bidi="ro-RO"/>
              </w:rPr>
              <w:t xml:space="preserve"> </w:t>
            </w:r>
            <w:r w:rsidRPr="00C1423B">
              <w:rPr>
                <w:rFonts w:eastAsia="Arial Narrow"/>
                <w:color w:val="FF0000"/>
                <w:sz w:val="24"/>
                <w:szCs w:val="24"/>
                <w:lang w:eastAsia="ro-RO" w:bidi="ro-RO"/>
              </w:rPr>
              <w:t>moarte</w:t>
            </w:r>
            <w:r w:rsidRPr="00C1423B">
              <w:rPr>
                <w:rFonts w:eastAsia="Arial Narrow"/>
                <w:color w:val="FF0000"/>
                <w:spacing w:val="-10"/>
                <w:sz w:val="24"/>
                <w:szCs w:val="24"/>
                <w:lang w:eastAsia="ro-RO" w:bidi="ro-RO"/>
              </w:rPr>
              <w:t xml:space="preserve"> </w:t>
            </w:r>
            <w:r w:rsidRPr="00C1423B">
              <w:rPr>
                <w:rFonts w:eastAsia="Arial Narrow"/>
                <w:color w:val="FF0000"/>
                <w:sz w:val="24"/>
                <w:szCs w:val="24"/>
                <w:lang w:eastAsia="ro-RO" w:bidi="ro-RO"/>
              </w:rPr>
              <w:t>și</w:t>
            </w:r>
            <w:r w:rsidRPr="00C1423B">
              <w:rPr>
                <w:rFonts w:eastAsia="Arial Narrow"/>
                <w:color w:val="FF0000"/>
                <w:spacing w:val="-11"/>
                <w:sz w:val="24"/>
                <w:szCs w:val="24"/>
                <w:lang w:eastAsia="ro-RO" w:bidi="ro-RO"/>
              </w:rPr>
              <w:t xml:space="preserve"> </w:t>
            </w:r>
            <w:r w:rsidRPr="00C1423B">
              <w:rPr>
                <w:rFonts w:eastAsia="Arial Narrow"/>
                <w:color w:val="FF0000"/>
                <w:sz w:val="24"/>
                <w:szCs w:val="24"/>
                <w:lang w:eastAsia="ro-RO" w:bidi="ro-RO"/>
              </w:rPr>
              <w:t>cadavrele erau</w:t>
            </w:r>
            <w:r w:rsidRPr="00C1423B">
              <w:rPr>
                <w:rFonts w:eastAsia="Arial Narrow"/>
                <w:color w:val="FF0000"/>
                <w:spacing w:val="-14"/>
                <w:sz w:val="24"/>
                <w:szCs w:val="24"/>
                <w:lang w:eastAsia="ro-RO" w:bidi="ro-RO"/>
              </w:rPr>
              <w:t xml:space="preserve"> </w:t>
            </w:r>
            <w:r w:rsidRPr="00C1423B">
              <w:rPr>
                <w:rFonts w:eastAsia="Arial Narrow"/>
                <w:color w:val="FF0000"/>
                <w:sz w:val="24"/>
                <w:szCs w:val="24"/>
                <w:lang w:eastAsia="ro-RO" w:bidi="ro-RO"/>
              </w:rPr>
              <w:t>tratate</w:t>
            </w:r>
            <w:r w:rsidRPr="00C1423B">
              <w:rPr>
                <w:rFonts w:eastAsia="Arial Narrow"/>
                <w:color w:val="FF0000"/>
                <w:spacing w:val="-14"/>
                <w:sz w:val="24"/>
                <w:szCs w:val="24"/>
                <w:lang w:eastAsia="ro-RO" w:bidi="ro-RO"/>
              </w:rPr>
              <w:t xml:space="preserve"> </w:t>
            </w:r>
            <w:r w:rsidRPr="00C1423B">
              <w:rPr>
                <w:rFonts w:eastAsia="Arial Narrow"/>
                <w:color w:val="FF0000"/>
                <w:sz w:val="24"/>
                <w:szCs w:val="24"/>
                <w:lang w:eastAsia="ro-RO" w:bidi="ro-RO"/>
              </w:rPr>
              <w:t>cu</w:t>
            </w:r>
            <w:r w:rsidRPr="00C1423B">
              <w:rPr>
                <w:rFonts w:eastAsia="Arial Narrow"/>
                <w:color w:val="FF0000"/>
                <w:spacing w:val="-13"/>
                <w:sz w:val="24"/>
                <w:szCs w:val="24"/>
                <w:lang w:eastAsia="ro-RO" w:bidi="ro-RO"/>
              </w:rPr>
              <w:t xml:space="preserve"> </w:t>
            </w:r>
            <w:r w:rsidRPr="00C1423B">
              <w:rPr>
                <w:rFonts w:eastAsia="Arial Narrow"/>
                <w:color w:val="FF0000"/>
                <w:sz w:val="24"/>
                <w:szCs w:val="24"/>
                <w:lang w:eastAsia="ro-RO" w:bidi="ro-RO"/>
              </w:rPr>
              <w:t>hidroxid</w:t>
            </w:r>
            <w:r w:rsidRPr="00C1423B">
              <w:rPr>
                <w:rFonts w:eastAsia="Arial Narrow"/>
                <w:color w:val="FF0000"/>
                <w:spacing w:val="-14"/>
                <w:sz w:val="24"/>
                <w:szCs w:val="24"/>
                <w:lang w:eastAsia="ro-RO" w:bidi="ro-RO"/>
              </w:rPr>
              <w:t xml:space="preserve"> </w:t>
            </w:r>
            <w:r w:rsidRPr="00C1423B">
              <w:rPr>
                <w:rFonts w:eastAsia="Arial Narrow"/>
                <w:color w:val="FF0000"/>
                <w:sz w:val="24"/>
                <w:szCs w:val="24"/>
                <w:lang w:eastAsia="ro-RO" w:bidi="ro-RO"/>
              </w:rPr>
              <w:t>de</w:t>
            </w:r>
            <w:r w:rsidRPr="00C1423B">
              <w:rPr>
                <w:rFonts w:eastAsia="Arial Narrow"/>
                <w:color w:val="FF0000"/>
                <w:spacing w:val="-14"/>
                <w:sz w:val="24"/>
                <w:szCs w:val="24"/>
                <w:lang w:eastAsia="ro-RO" w:bidi="ro-RO"/>
              </w:rPr>
              <w:t xml:space="preserve"> </w:t>
            </w:r>
            <w:r w:rsidRPr="00C1423B">
              <w:rPr>
                <w:rFonts w:eastAsia="Arial Narrow"/>
                <w:color w:val="FF0000"/>
                <w:sz w:val="24"/>
                <w:szCs w:val="24"/>
                <w:lang w:eastAsia="ro-RO" w:bidi="ro-RO"/>
              </w:rPr>
              <w:t>sodiu</w:t>
            </w:r>
            <w:r w:rsidRPr="00C1423B">
              <w:rPr>
                <w:rFonts w:eastAsia="Arial Narrow"/>
                <w:color w:val="FF0000"/>
                <w:spacing w:val="-13"/>
                <w:sz w:val="24"/>
                <w:szCs w:val="24"/>
                <w:lang w:eastAsia="ro-RO" w:bidi="ro-RO"/>
              </w:rPr>
              <w:t xml:space="preserve"> </w:t>
            </w:r>
            <w:r w:rsidRPr="00C1423B">
              <w:rPr>
                <w:rFonts w:eastAsia="Arial Narrow"/>
                <w:color w:val="FF0000"/>
                <w:sz w:val="24"/>
                <w:szCs w:val="24"/>
                <w:lang w:eastAsia="ro-RO" w:bidi="ro-RO"/>
              </w:rPr>
              <w:t>sau</w:t>
            </w:r>
            <w:r w:rsidRPr="00C1423B">
              <w:rPr>
                <w:rFonts w:eastAsia="Arial Narrow"/>
                <w:color w:val="FF0000"/>
                <w:spacing w:val="-18"/>
                <w:sz w:val="24"/>
                <w:szCs w:val="24"/>
                <w:lang w:eastAsia="ro-RO" w:bidi="ro-RO"/>
              </w:rPr>
              <w:t xml:space="preserve"> </w:t>
            </w:r>
            <w:r w:rsidRPr="00C1423B">
              <w:rPr>
                <w:rFonts w:eastAsia="Arial Narrow"/>
                <w:color w:val="FF0000"/>
                <w:sz w:val="24"/>
                <w:szCs w:val="24"/>
                <w:lang w:eastAsia="ro-RO" w:bidi="ro-RO"/>
              </w:rPr>
              <w:t>substanțe</w:t>
            </w:r>
            <w:r w:rsidRPr="00C1423B">
              <w:rPr>
                <w:rFonts w:eastAsia="Arial Narrow"/>
                <w:color w:val="FF0000"/>
                <w:spacing w:val="-13"/>
                <w:sz w:val="24"/>
                <w:szCs w:val="24"/>
                <w:lang w:eastAsia="ro-RO" w:bidi="ro-RO"/>
              </w:rPr>
              <w:t xml:space="preserve"> </w:t>
            </w:r>
            <w:r w:rsidRPr="00C1423B">
              <w:rPr>
                <w:rFonts w:eastAsia="Arial Narrow"/>
                <w:color w:val="FF0000"/>
                <w:sz w:val="24"/>
                <w:szCs w:val="24"/>
                <w:lang w:eastAsia="ro-RO" w:bidi="ro-RO"/>
              </w:rPr>
              <w:t>similare.</w:t>
            </w:r>
            <w:r w:rsidRPr="00C1423B">
              <w:rPr>
                <w:rFonts w:eastAsia="Arial Narrow"/>
                <w:color w:val="FF0000"/>
                <w:spacing w:val="-12"/>
                <w:sz w:val="24"/>
                <w:szCs w:val="24"/>
                <w:lang w:eastAsia="ro-RO" w:bidi="ro-RO"/>
              </w:rPr>
              <w:t xml:space="preserve"> </w:t>
            </w:r>
            <w:r w:rsidRPr="00C1423B">
              <w:rPr>
                <w:rFonts w:eastAsia="Arial Narrow"/>
                <w:color w:val="FF0000"/>
                <w:sz w:val="24"/>
                <w:szCs w:val="24"/>
                <w:lang w:eastAsia="ro-RO" w:bidi="ro-RO"/>
              </w:rPr>
              <w:t xml:space="preserve">După prăbușirea Uniunii Sovietice, unitățile de producere au încetat să funcționeze, în timp ce gropile Bekker încă mai există. Aceasta înseamnă că la momentul actual în Moldova nu există o gestionare planificată sistemic </w:t>
            </w:r>
            <w:r w:rsidRPr="00C1423B">
              <w:rPr>
                <w:rFonts w:eastAsia="Arial Narrow"/>
                <w:color w:val="FF0000"/>
                <w:spacing w:val="-3"/>
                <w:sz w:val="24"/>
                <w:szCs w:val="24"/>
                <w:lang w:eastAsia="ro-RO" w:bidi="ro-RO"/>
              </w:rPr>
              <w:t xml:space="preserve">și </w:t>
            </w:r>
            <w:r w:rsidRPr="00C1423B">
              <w:rPr>
                <w:rFonts w:eastAsia="Arial Narrow"/>
                <w:color w:val="FF0000"/>
                <w:sz w:val="24"/>
                <w:szCs w:val="24"/>
                <w:lang w:eastAsia="ro-RO" w:bidi="ro-RO"/>
              </w:rPr>
              <w:t>operată de o instituție publică sau privată pentru procesarea</w:t>
            </w:r>
            <w:r w:rsidRPr="00C1423B">
              <w:rPr>
                <w:rFonts w:eastAsia="Arial Narrow"/>
                <w:color w:val="FF0000"/>
                <w:spacing w:val="-14"/>
                <w:sz w:val="24"/>
                <w:szCs w:val="24"/>
                <w:lang w:eastAsia="ro-RO" w:bidi="ro-RO"/>
              </w:rPr>
              <w:t xml:space="preserve"> </w:t>
            </w:r>
            <w:r w:rsidRPr="00C1423B">
              <w:rPr>
                <w:rFonts w:eastAsia="Arial Narrow"/>
                <w:color w:val="FF0000"/>
                <w:sz w:val="24"/>
                <w:szCs w:val="24"/>
                <w:lang w:eastAsia="ro-RO" w:bidi="ro-RO"/>
              </w:rPr>
              <w:t>SOA.</w:t>
            </w:r>
          </w:p>
          <w:p w:rsidR="00273EC5" w:rsidRPr="00793A3B" w:rsidRDefault="00273EC5" w:rsidP="00717B80">
            <w:pPr>
              <w:ind w:firstLine="0"/>
              <w:jc w:val="left"/>
              <w:rPr>
                <w:sz w:val="24"/>
                <w:szCs w:val="24"/>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lastRenderedPageBreak/>
              <w:t xml:space="preserve">d) </w:t>
            </w:r>
            <w:r w:rsidRPr="00654212">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2AAB" w:rsidRPr="005A2AAB" w:rsidRDefault="005A2AAB" w:rsidP="005A2AAB">
            <w:pPr>
              <w:widowControl w:val="0"/>
              <w:autoSpaceDE w:val="0"/>
              <w:autoSpaceDN w:val="0"/>
              <w:outlineLvl w:val="1"/>
              <w:rPr>
                <w:rFonts w:eastAsia="Arial Narrow"/>
                <w:b/>
                <w:bCs/>
                <w:color w:val="FF0000"/>
                <w:sz w:val="24"/>
                <w:szCs w:val="24"/>
                <w:lang w:eastAsia="ro-RO" w:bidi="ro-RO"/>
              </w:rPr>
            </w:pPr>
            <w:r w:rsidRPr="005A2AAB">
              <w:rPr>
                <w:rFonts w:eastAsia="Arial Narrow"/>
                <w:b/>
                <w:bCs/>
                <w:color w:val="FF0000"/>
                <w:sz w:val="24"/>
                <w:szCs w:val="24"/>
                <w:lang w:eastAsia="ro-RO" w:bidi="ro-RO"/>
              </w:rPr>
              <w:t>Șeptelul de animale</w:t>
            </w:r>
          </w:p>
          <w:p w:rsidR="005A2AAB" w:rsidRPr="005A2AAB" w:rsidRDefault="005A2AAB" w:rsidP="005A2AAB">
            <w:pPr>
              <w:ind w:right="343" w:firstLine="709"/>
              <w:rPr>
                <w:color w:val="FF0000"/>
                <w:sz w:val="24"/>
                <w:szCs w:val="24"/>
              </w:rPr>
            </w:pPr>
            <w:r w:rsidRPr="005A2AAB">
              <w:rPr>
                <w:color w:val="FF0000"/>
                <w:sz w:val="24"/>
                <w:szCs w:val="24"/>
              </w:rPr>
              <w:t>Cifrele privind efectivul de animale din R. Moldova repartizat pe toate cele 32 de raioane au fost furnizate de ANSA și redate</w:t>
            </w:r>
            <w:r w:rsidRPr="005A2AAB">
              <w:rPr>
                <w:color w:val="FF0000"/>
                <w:spacing w:val="-2"/>
                <w:sz w:val="24"/>
                <w:szCs w:val="24"/>
              </w:rPr>
              <w:t xml:space="preserve"> </w:t>
            </w:r>
            <w:r w:rsidRPr="005A2AAB">
              <w:rPr>
                <w:color w:val="FF0000"/>
                <w:sz w:val="24"/>
                <w:szCs w:val="24"/>
              </w:rPr>
              <w:t>în</w:t>
            </w:r>
            <w:r w:rsidRPr="005A2AAB">
              <w:rPr>
                <w:color w:val="FF0000"/>
                <w:spacing w:val="-5"/>
                <w:sz w:val="24"/>
                <w:szCs w:val="24"/>
              </w:rPr>
              <w:t xml:space="preserve"> </w:t>
            </w:r>
            <w:r w:rsidRPr="005A2AAB">
              <w:rPr>
                <w:color w:val="FF0000"/>
                <w:sz w:val="24"/>
                <w:szCs w:val="24"/>
              </w:rPr>
              <w:t>tabelul</w:t>
            </w:r>
            <w:r w:rsidRPr="005A2AAB">
              <w:rPr>
                <w:color w:val="FF0000"/>
                <w:spacing w:val="-5"/>
                <w:sz w:val="24"/>
                <w:szCs w:val="24"/>
              </w:rPr>
              <w:t xml:space="preserve"> </w:t>
            </w:r>
            <w:r w:rsidRPr="005A2AAB">
              <w:rPr>
                <w:color w:val="FF0000"/>
                <w:sz w:val="24"/>
                <w:szCs w:val="24"/>
              </w:rPr>
              <w:t>nr.</w:t>
            </w:r>
            <w:r w:rsidRPr="005A2AAB">
              <w:rPr>
                <w:color w:val="FF0000"/>
                <w:spacing w:val="-4"/>
                <w:sz w:val="24"/>
                <w:szCs w:val="24"/>
              </w:rPr>
              <w:t xml:space="preserve"> </w:t>
            </w:r>
            <w:r w:rsidRPr="005A2AAB">
              <w:rPr>
                <w:color w:val="FF0000"/>
                <w:sz w:val="24"/>
                <w:szCs w:val="24"/>
              </w:rPr>
              <w:t>1</w:t>
            </w:r>
            <w:r w:rsidRPr="005A2AAB">
              <w:rPr>
                <w:color w:val="FF0000"/>
                <w:spacing w:val="-1"/>
                <w:sz w:val="24"/>
                <w:szCs w:val="24"/>
              </w:rPr>
              <w:t xml:space="preserve"> </w:t>
            </w:r>
            <w:r w:rsidRPr="005A2AAB">
              <w:rPr>
                <w:color w:val="FF0000"/>
                <w:sz w:val="24"/>
                <w:szCs w:val="24"/>
              </w:rPr>
              <w:t>de</w:t>
            </w:r>
            <w:r w:rsidRPr="005A2AAB">
              <w:rPr>
                <w:color w:val="FF0000"/>
                <w:spacing w:val="-6"/>
                <w:sz w:val="24"/>
                <w:szCs w:val="24"/>
              </w:rPr>
              <w:t xml:space="preserve"> </w:t>
            </w:r>
            <w:r w:rsidRPr="005A2AAB">
              <w:rPr>
                <w:color w:val="FF0000"/>
                <w:sz w:val="24"/>
                <w:szCs w:val="24"/>
              </w:rPr>
              <w:t>mai</w:t>
            </w:r>
            <w:r w:rsidRPr="005A2AAB">
              <w:rPr>
                <w:color w:val="FF0000"/>
                <w:spacing w:val="-5"/>
                <w:sz w:val="24"/>
                <w:szCs w:val="24"/>
              </w:rPr>
              <w:t xml:space="preserve"> </w:t>
            </w:r>
            <w:r w:rsidRPr="005A2AAB">
              <w:rPr>
                <w:color w:val="FF0000"/>
                <w:sz w:val="24"/>
                <w:szCs w:val="24"/>
              </w:rPr>
              <w:t>jos,</w:t>
            </w:r>
            <w:r w:rsidRPr="005A2AAB">
              <w:rPr>
                <w:color w:val="FF0000"/>
                <w:spacing w:val="-3"/>
                <w:sz w:val="24"/>
                <w:szCs w:val="24"/>
              </w:rPr>
              <w:t xml:space="preserve"> </w:t>
            </w:r>
            <w:r w:rsidRPr="005A2AAB">
              <w:rPr>
                <w:color w:val="FF0000"/>
                <w:sz w:val="24"/>
                <w:szCs w:val="24"/>
              </w:rPr>
              <w:t>care</w:t>
            </w:r>
            <w:r w:rsidRPr="005A2AAB">
              <w:rPr>
                <w:color w:val="FF0000"/>
                <w:spacing w:val="-2"/>
                <w:sz w:val="24"/>
                <w:szCs w:val="24"/>
              </w:rPr>
              <w:t xml:space="preserve"> </w:t>
            </w:r>
            <w:r w:rsidRPr="005A2AAB">
              <w:rPr>
                <w:color w:val="FF0000"/>
                <w:sz w:val="24"/>
                <w:szCs w:val="24"/>
              </w:rPr>
              <w:t>indică</w:t>
            </w:r>
            <w:r w:rsidRPr="005A2AAB">
              <w:rPr>
                <w:color w:val="FF0000"/>
                <w:spacing w:val="-5"/>
                <w:sz w:val="24"/>
                <w:szCs w:val="24"/>
              </w:rPr>
              <w:t xml:space="preserve"> </w:t>
            </w:r>
            <w:r w:rsidRPr="005A2AAB">
              <w:rPr>
                <w:color w:val="FF0000"/>
                <w:sz w:val="24"/>
                <w:szCs w:val="24"/>
              </w:rPr>
              <w:t>concentrarea</w:t>
            </w:r>
            <w:r w:rsidRPr="005A2AAB">
              <w:rPr>
                <w:color w:val="FF0000"/>
                <w:spacing w:val="5"/>
                <w:sz w:val="24"/>
                <w:szCs w:val="24"/>
              </w:rPr>
              <w:t xml:space="preserve"> </w:t>
            </w:r>
            <w:r w:rsidRPr="005A2AAB">
              <w:rPr>
                <w:color w:val="FF0000"/>
                <w:sz w:val="24"/>
                <w:szCs w:val="24"/>
              </w:rPr>
              <w:t>bovinelor</w:t>
            </w:r>
            <w:r w:rsidRPr="005A2AAB">
              <w:rPr>
                <w:color w:val="FF0000"/>
                <w:spacing w:val="-3"/>
                <w:sz w:val="24"/>
                <w:szCs w:val="24"/>
              </w:rPr>
              <w:t xml:space="preserve"> </w:t>
            </w:r>
            <w:r w:rsidRPr="005A2AAB">
              <w:rPr>
                <w:color w:val="FF0000"/>
                <w:sz w:val="24"/>
                <w:szCs w:val="24"/>
              </w:rPr>
              <w:t>în</w:t>
            </w:r>
            <w:r w:rsidRPr="005A2AAB">
              <w:rPr>
                <w:color w:val="FF0000"/>
                <w:spacing w:val="-7"/>
                <w:sz w:val="24"/>
                <w:szCs w:val="24"/>
              </w:rPr>
              <w:t xml:space="preserve"> </w:t>
            </w:r>
            <w:r w:rsidRPr="005A2AAB">
              <w:rPr>
                <w:color w:val="FF0000"/>
                <w:sz w:val="24"/>
                <w:szCs w:val="24"/>
              </w:rPr>
              <w:t>regiunea</w:t>
            </w:r>
            <w:r w:rsidRPr="005A2AAB">
              <w:rPr>
                <w:color w:val="FF0000"/>
                <w:spacing w:val="-6"/>
                <w:sz w:val="24"/>
                <w:szCs w:val="24"/>
              </w:rPr>
              <w:t xml:space="preserve"> </w:t>
            </w:r>
            <w:r w:rsidRPr="005A2AAB">
              <w:rPr>
                <w:color w:val="FF0000"/>
                <w:sz w:val="24"/>
                <w:szCs w:val="24"/>
              </w:rPr>
              <w:t>de</w:t>
            </w:r>
            <w:r w:rsidRPr="005A2AAB">
              <w:rPr>
                <w:color w:val="FF0000"/>
                <w:spacing w:val="-5"/>
                <w:sz w:val="24"/>
                <w:szCs w:val="24"/>
              </w:rPr>
              <w:t xml:space="preserve"> </w:t>
            </w:r>
            <w:r w:rsidRPr="005A2AAB">
              <w:rPr>
                <w:color w:val="FF0000"/>
                <w:sz w:val="24"/>
                <w:szCs w:val="24"/>
              </w:rPr>
              <w:t>Nord,</w:t>
            </w:r>
            <w:r w:rsidRPr="005A2AAB">
              <w:rPr>
                <w:color w:val="FF0000"/>
                <w:spacing w:val="-3"/>
                <w:sz w:val="24"/>
                <w:szCs w:val="24"/>
              </w:rPr>
              <w:t xml:space="preserve"> </w:t>
            </w:r>
            <w:r w:rsidRPr="005A2AAB">
              <w:rPr>
                <w:color w:val="FF0000"/>
                <w:sz w:val="24"/>
                <w:szCs w:val="24"/>
              </w:rPr>
              <w:t>a</w:t>
            </w:r>
            <w:r w:rsidRPr="005A2AAB">
              <w:rPr>
                <w:color w:val="FF0000"/>
                <w:spacing w:val="-4"/>
                <w:sz w:val="24"/>
                <w:szCs w:val="24"/>
              </w:rPr>
              <w:t xml:space="preserve"> </w:t>
            </w:r>
            <w:r w:rsidRPr="005A2AAB">
              <w:rPr>
                <w:color w:val="FF0000"/>
                <w:sz w:val="24"/>
                <w:szCs w:val="24"/>
              </w:rPr>
              <w:t>porcinelor</w:t>
            </w:r>
            <w:r w:rsidRPr="005A2AAB">
              <w:rPr>
                <w:color w:val="FF0000"/>
                <w:spacing w:val="-3"/>
                <w:sz w:val="24"/>
                <w:szCs w:val="24"/>
              </w:rPr>
              <w:t xml:space="preserve"> </w:t>
            </w:r>
            <w:r w:rsidRPr="005A2AAB">
              <w:rPr>
                <w:color w:val="FF0000"/>
                <w:sz w:val="24"/>
                <w:szCs w:val="24"/>
              </w:rPr>
              <w:t>și</w:t>
            </w:r>
            <w:r w:rsidRPr="005A2AAB">
              <w:rPr>
                <w:color w:val="FF0000"/>
                <w:spacing w:val="-7"/>
                <w:sz w:val="24"/>
                <w:szCs w:val="24"/>
              </w:rPr>
              <w:t xml:space="preserve"> </w:t>
            </w:r>
            <w:r w:rsidRPr="005A2AAB">
              <w:rPr>
                <w:color w:val="FF0000"/>
                <w:sz w:val="24"/>
                <w:szCs w:val="24"/>
              </w:rPr>
              <w:t xml:space="preserve">iepurilor - în regiunea de Centru și </w:t>
            </w:r>
            <w:proofErr w:type="gramStart"/>
            <w:r w:rsidRPr="005A2AAB">
              <w:rPr>
                <w:color w:val="FF0000"/>
                <w:sz w:val="24"/>
                <w:szCs w:val="24"/>
              </w:rPr>
              <w:t>a</w:t>
            </w:r>
            <w:proofErr w:type="gramEnd"/>
            <w:r w:rsidRPr="005A2AAB">
              <w:rPr>
                <w:color w:val="FF0000"/>
                <w:sz w:val="24"/>
                <w:szCs w:val="24"/>
              </w:rPr>
              <w:t xml:space="preserve"> ovinelor / caprinelor - în Sud. Păsările sunt concentrate în principal în</w:t>
            </w:r>
            <w:r w:rsidRPr="005A2AAB">
              <w:rPr>
                <w:color w:val="FF0000"/>
                <w:spacing w:val="-28"/>
                <w:sz w:val="24"/>
                <w:szCs w:val="24"/>
              </w:rPr>
              <w:t xml:space="preserve"> </w:t>
            </w:r>
            <w:r w:rsidRPr="005A2AAB">
              <w:rPr>
                <w:color w:val="FF0000"/>
                <w:sz w:val="24"/>
                <w:szCs w:val="24"/>
              </w:rPr>
              <w:t>partea de Centru-Sud, iar cabalinele - în partea de Centru-Nord a țării:</w:t>
            </w:r>
          </w:p>
          <w:p w:rsidR="005A2AAB" w:rsidRPr="005A2AAB" w:rsidRDefault="005A2AAB" w:rsidP="005A2AAB">
            <w:pPr>
              <w:rPr>
                <w:i/>
                <w:color w:val="FF0000"/>
                <w:sz w:val="24"/>
                <w:szCs w:val="24"/>
              </w:rPr>
            </w:pPr>
          </w:p>
          <w:p w:rsidR="005A2AAB" w:rsidRPr="005A2AAB" w:rsidRDefault="005A2AAB" w:rsidP="005A2AAB">
            <w:pPr>
              <w:rPr>
                <w:i/>
                <w:color w:val="FF0000"/>
                <w:sz w:val="24"/>
                <w:szCs w:val="24"/>
              </w:rPr>
            </w:pPr>
            <w:r w:rsidRPr="005A2AAB">
              <w:rPr>
                <w:i/>
                <w:color w:val="FF0000"/>
                <w:sz w:val="24"/>
                <w:szCs w:val="24"/>
              </w:rPr>
              <w:t>Tabelul 1: Șeptelul de animale – capete de animale</w:t>
            </w:r>
          </w:p>
          <w:p w:rsidR="005A2AAB" w:rsidRPr="005A2AAB" w:rsidRDefault="005A2AAB" w:rsidP="005A2AAB">
            <w:pPr>
              <w:rPr>
                <w:color w:val="FF0000"/>
                <w:sz w:val="24"/>
                <w:szCs w:val="24"/>
              </w:rPr>
            </w:pPr>
            <w:r w:rsidRPr="005A2AAB">
              <w:rPr>
                <w:noProof/>
                <w:color w:val="FF0000"/>
                <w:sz w:val="24"/>
                <w:szCs w:val="24"/>
                <w:lang w:val="ro-RO" w:eastAsia="ro-RO"/>
              </w:rPr>
              <w:lastRenderedPageBreak/>
              <w:drawing>
                <wp:inline distT="0" distB="0" distL="0" distR="0" wp14:anchorId="7480BB90" wp14:editId="09A876DB">
                  <wp:extent cx="5755005" cy="1183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183005"/>
                          </a:xfrm>
                          <a:prstGeom prst="rect">
                            <a:avLst/>
                          </a:prstGeom>
                          <a:noFill/>
                        </pic:spPr>
                      </pic:pic>
                    </a:graphicData>
                  </a:graphic>
                </wp:inline>
              </w:drawing>
            </w:r>
          </w:p>
          <w:p w:rsidR="005A2AAB" w:rsidRPr="005A2AAB" w:rsidRDefault="005A2AAB" w:rsidP="005A2AAB">
            <w:pPr>
              <w:widowControl w:val="0"/>
              <w:autoSpaceDE w:val="0"/>
              <w:autoSpaceDN w:val="0"/>
              <w:ind w:right="350" w:firstLine="709"/>
              <w:rPr>
                <w:rFonts w:eastAsia="Arial Narrow"/>
                <w:color w:val="FF0000"/>
                <w:sz w:val="24"/>
                <w:szCs w:val="24"/>
                <w:lang w:eastAsia="ro-RO" w:bidi="ro-RO"/>
              </w:rPr>
            </w:pPr>
          </w:p>
          <w:p w:rsidR="005A2AAB" w:rsidRPr="005A2AAB" w:rsidRDefault="005A2AAB" w:rsidP="005A2AAB">
            <w:pPr>
              <w:widowControl w:val="0"/>
              <w:autoSpaceDE w:val="0"/>
              <w:autoSpaceDN w:val="0"/>
              <w:ind w:right="350" w:firstLine="709"/>
              <w:rPr>
                <w:rFonts w:eastAsia="Arial Narrow"/>
                <w:color w:val="FF0000"/>
                <w:sz w:val="24"/>
                <w:szCs w:val="24"/>
                <w:lang w:eastAsia="ro-RO" w:bidi="ro-RO"/>
              </w:rPr>
            </w:pPr>
            <w:proofErr w:type="gramStart"/>
            <w:r w:rsidRPr="005A2AAB">
              <w:rPr>
                <w:rFonts w:eastAsia="Arial Narrow"/>
                <w:color w:val="FF0000"/>
                <w:sz w:val="24"/>
                <w:szCs w:val="24"/>
                <w:lang w:eastAsia="ro-RO" w:bidi="ro-RO"/>
              </w:rPr>
              <w:t>Conform Biroului Național de Statistică al Republicii Moldova, distribuția efectivului de animale pe diferite tipuri de exploatații a indicat că aproximativ 50% din păsări și porcine sunt în cadrul exploatațiilor comerciale de tipul fermelor și întreprinderilor agricole, în timp ce aceasta este valabil doar pentru mai puțin de 10% din numărul de rumegătoare (bovine și ovine / caprine).</w:t>
            </w:r>
            <w:proofErr w:type="gramEnd"/>
            <w:r w:rsidRPr="005A2AAB">
              <w:rPr>
                <w:rFonts w:eastAsia="Arial Narrow"/>
                <w:color w:val="FF0000"/>
                <w:sz w:val="24"/>
                <w:szCs w:val="24"/>
                <w:lang w:eastAsia="ro-RO" w:bidi="ro-RO"/>
              </w:rPr>
              <w:t xml:space="preserve"> Prin urmare, restul % sunt încadrate in sectorul gospodăriilor individuale.</w:t>
            </w:r>
          </w:p>
          <w:p w:rsidR="005A2AAB" w:rsidRPr="005A2AAB" w:rsidRDefault="005A2AAB" w:rsidP="005A2AAB">
            <w:pPr>
              <w:widowControl w:val="0"/>
              <w:autoSpaceDE w:val="0"/>
              <w:autoSpaceDN w:val="0"/>
              <w:outlineLvl w:val="1"/>
              <w:rPr>
                <w:rFonts w:eastAsia="Arial Narrow"/>
                <w:b/>
                <w:bCs/>
                <w:color w:val="FF0000"/>
                <w:sz w:val="24"/>
                <w:szCs w:val="24"/>
                <w:lang w:eastAsia="ro-RO" w:bidi="ro-RO"/>
              </w:rPr>
            </w:pPr>
            <w:r w:rsidRPr="005A2AAB">
              <w:rPr>
                <w:rFonts w:eastAsia="Arial Narrow"/>
                <w:b/>
                <w:bCs/>
                <w:color w:val="FF0000"/>
                <w:sz w:val="24"/>
                <w:szCs w:val="24"/>
                <w:lang w:eastAsia="ro-RO" w:bidi="ro-RO"/>
              </w:rPr>
              <w:t>Cantitatea și calitatea estimativă a SOA – date curente</w:t>
            </w:r>
          </w:p>
          <w:p w:rsidR="005A2AAB" w:rsidRPr="005A2AAB" w:rsidRDefault="005A2AAB" w:rsidP="005A2AAB">
            <w:pPr>
              <w:ind w:firstLine="709"/>
              <w:rPr>
                <w:color w:val="FF0000"/>
                <w:sz w:val="24"/>
                <w:szCs w:val="24"/>
              </w:rPr>
            </w:pPr>
            <w:r w:rsidRPr="005A2AAB">
              <w:rPr>
                <w:noProof/>
                <w:color w:val="FF0000"/>
                <w:sz w:val="24"/>
                <w:szCs w:val="24"/>
                <w:lang w:val="ro-RO" w:eastAsia="ro-RO"/>
              </w:rPr>
              <w:drawing>
                <wp:anchor distT="0" distB="0" distL="0" distR="0" simplePos="0" relativeHeight="251659264" behindDoc="0" locked="0" layoutInCell="1" allowOverlap="1" wp14:anchorId="1EE466A2" wp14:editId="3B421BBC">
                  <wp:simplePos x="0" y="0"/>
                  <wp:positionH relativeFrom="page">
                    <wp:posOffset>1082040</wp:posOffset>
                  </wp:positionH>
                  <wp:positionV relativeFrom="paragraph">
                    <wp:posOffset>855980</wp:posOffset>
                  </wp:positionV>
                  <wp:extent cx="5361940" cy="1763395"/>
                  <wp:effectExtent l="0" t="0" r="0" b="8255"/>
                  <wp:wrapTopAndBottom/>
                  <wp:docPr id="2"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5.jpeg"/>
                          <pic:cNvPicPr/>
                        </pic:nvPicPr>
                        <pic:blipFill>
                          <a:blip r:embed="rId9" cstate="print"/>
                          <a:stretch>
                            <a:fillRect/>
                          </a:stretch>
                        </pic:blipFill>
                        <pic:spPr>
                          <a:xfrm>
                            <a:off x="0" y="0"/>
                            <a:ext cx="5361940" cy="1763395"/>
                          </a:xfrm>
                          <a:prstGeom prst="rect">
                            <a:avLst/>
                          </a:prstGeom>
                        </pic:spPr>
                      </pic:pic>
                    </a:graphicData>
                  </a:graphic>
                  <wp14:sizeRelH relativeFrom="margin">
                    <wp14:pctWidth>0</wp14:pctWidth>
                  </wp14:sizeRelH>
                  <wp14:sizeRelV relativeFrom="margin">
                    <wp14:pctHeight>0</wp14:pctHeight>
                  </wp14:sizeRelV>
                </wp:anchor>
              </w:drawing>
            </w:r>
            <w:r w:rsidRPr="005A2AAB">
              <w:rPr>
                <w:color w:val="FF0000"/>
                <w:sz w:val="24"/>
                <w:szCs w:val="24"/>
              </w:rPr>
              <w:t>Cantitatea animalelor moarte este estimată</w:t>
            </w:r>
            <w:r w:rsidRPr="005A2AAB">
              <w:rPr>
                <w:color w:val="FF0000"/>
                <w:position w:val="6"/>
                <w:sz w:val="24"/>
                <w:szCs w:val="24"/>
              </w:rPr>
              <w:t xml:space="preserve"> </w:t>
            </w:r>
            <w:r w:rsidRPr="005A2AAB">
              <w:rPr>
                <w:color w:val="FF0000"/>
                <w:sz w:val="24"/>
                <w:szCs w:val="24"/>
              </w:rPr>
              <w:t>in baza numărului de animale + greutatea medie în viu și ratele mortalității, ultimele două cifre fiind obținute de la ANSA pentru efectivul de animale.</w:t>
            </w:r>
          </w:p>
          <w:p w:rsidR="005A2AAB" w:rsidRPr="005A2AAB" w:rsidRDefault="005A2AAB" w:rsidP="005A2AAB">
            <w:pPr>
              <w:widowControl w:val="0"/>
              <w:autoSpaceDE w:val="0"/>
              <w:autoSpaceDN w:val="0"/>
              <w:rPr>
                <w:rFonts w:eastAsia="Arial Narrow"/>
                <w:color w:val="FF0000"/>
                <w:sz w:val="24"/>
                <w:szCs w:val="24"/>
                <w:lang w:eastAsia="ro-RO" w:bidi="ro-RO"/>
              </w:rPr>
            </w:pPr>
          </w:p>
          <w:p w:rsidR="005A2AAB" w:rsidRPr="005A2AAB" w:rsidRDefault="005A2AAB" w:rsidP="005A2AAB">
            <w:pPr>
              <w:ind w:firstLine="709"/>
              <w:rPr>
                <w:color w:val="FF0000"/>
                <w:sz w:val="24"/>
                <w:szCs w:val="24"/>
              </w:rPr>
            </w:pPr>
            <w:r w:rsidRPr="005A2AAB">
              <w:rPr>
                <w:color w:val="FF0000"/>
                <w:sz w:val="24"/>
                <w:szCs w:val="24"/>
              </w:rPr>
              <w:t>Calcularea cantității și calității / categoriilor de SOA provenite în urma sacrificării se efectuează in baza greutăților la sacrificare (în viu), de asemenea, furnizate de ANSA, și a % producției medii de SOA provenite de la diferite specii de animale</w:t>
            </w:r>
          </w:p>
          <w:p w:rsidR="005A2AAB" w:rsidRPr="005A2AAB" w:rsidRDefault="005A2AAB" w:rsidP="005A2AAB">
            <w:pPr>
              <w:rPr>
                <w:i/>
                <w:color w:val="FF0000"/>
                <w:sz w:val="24"/>
                <w:szCs w:val="24"/>
              </w:rPr>
            </w:pPr>
          </w:p>
          <w:p w:rsidR="005A2AAB" w:rsidRPr="005A2AAB" w:rsidRDefault="005A2AAB" w:rsidP="005A2AAB">
            <w:pPr>
              <w:rPr>
                <w:i/>
                <w:color w:val="FF0000"/>
                <w:sz w:val="24"/>
                <w:szCs w:val="24"/>
              </w:rPr>
            </w:pPr>
            <w:r w:rsidRPr="005A2AAB">
              <w:rPr>
                <w:i/>
                <w:color w:val="FF0000"/>
                <w:sz w:val="24"/>
                <w:szCs w:val="24"/>
              </w:rPr>
              <w:t>Tabelul 2: Cantitatea și calitatea SOA inclusiv animale moarte - tone</w:t>
            </w:r>
          </w:p>
          <w:p w:rsidR="005A2AAB" w:rsidRPr="005A2AAB" w:rsidRDefault="005A2AAB" w:rsidP="005A2AAB">
            <w:pPr>
              <w:widowControl w:val="0"/>
              <w:autoSpaceDE w:val="0"/>
              <w:autoSpaceDN w:val="0"/>
              <w:rPr>
                <w:rFonts w:eastAsia="Arial Narrow"/>
                <w:i/>
                <w:color w:val="FF0000"/>
                <w:sz w:val="24"/>
                <w:szCs w:val="24"/>
                <w:lang w:eastAsia="ro-RO" w:bidi="ro-RO"/>
              </w:rPr>
            </w:pPr>
            <w:r w:rsidRPr="005A2AAB">
              <w:rPr>
                <w:rFonts w:eastAsia="Arial Narrow"/>
                <w:noProof/>
                <w:color w:val="FF0000"/>
                <w:sz w:val="24"/>
                <w:szCs w:val="24"/>
                <w:lang w:val="ro-RO" w:eastAsia="ro-RO"/>
              </w:rPr>
              <w:drawing>
                <wp:anchor distT="0" distB="0" distL="0" distR="0" simplePos="0" relativeHeight="251660288" behindDoc="0" locked="0" layoutInCell="1" allowOverlap="1" wp14:anchorId="722ECEB0" wp14:editId="08BC3C83">
                  <wp:simplePos x="0" y="0"/>
                  <wp:positionH relativeFrom="page">
                    <wp:posOffset>2195942</wp:posOffset>
                  </wp:positionH>
                  <wp:positionV relativeFrom="paragraph">
                    <wp:posOffset>157341</wp:posOffset>
                  </wp:positionV>
                  <wp:extent cx="3521503" cy="1673352"/>
                  <wp:effectExtent l="0" t="0" r="0" b="0"/>
                  <wp:wrapTopAndBottom/>
                  <wp:docPr id="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6.png"/>
                          <pic:cNvPicPr/>
                        </pic:nvPicPr>
                        <pic:blipFill>
                          <a:blip r:embed="rId10" cstate="print"/>
                          <a:stretch>
                            <a:fillRect/>
                          </a:stretch>
                        </pic:blipFill>
                        <pic:spPr>
                          <a:xfrm>
                            <a:off x="0" y="0"/>
                            <a:ext cx="3521503" cy="1673352"/>
                          </a:xfrm>
                          <a:prstGeom prst="rect">
                            <a:avLst/>
                          </a:prstGeom>
                        </pic:spPr>
                      </pic:pic>
                    </a:graphicData>
                  </a:graphic>
                </wp:anchor>
              </w:drawing>
            </w:r>
          </w:p>
          <w:p w:rsidR="005A2AAB" w:rsidRPr="005A2AAB" w:rsidRDefault="005A2AAB" w:rsidP="005A2AAB">
            <w:pPr>
              <w:ind w:right="341" w:firstLine="709"/>
              <w:rPr>
                <w:color w:val="FF0000"/>
                <w:sz w:val="24"/>
                <w:szCs w:val="24"/>
              </w:rPr>
            </w:pPr>
            <w:r w:rsidRPr="005A2AAB">
              <w:rPr>
                <w:color w:val="FF0000"/>
                <w:sz w:val="24"/>
                <w:szCs w:val="24"/>
              </w:rPr>
              <w:t>Cantitatea de 30,925 tone este cantitatea totală de SOA în R. Moldova conform metodologiei menționate mai sus. În timp ce majoritatea cantității de SOA este generată de sacrificarea animalelor și apoi de prepararea și prelucrarea carcaselor / cărnii, respectiv, cele mai periculoase vin de la animalele moarte.</w:t>
            </w:r>
          </w:p>
          <w:p w:rsidR="005A2AAB" w:rsidRPr="005A2AAB" w:rsidRDefault="005A2AAB" w:rsidP="005A2AAB">
            <w:pPr>
              <w:ind w:right="341"/>
              <w:rPr>
                <w:b/>
                <w:bCs/>
                <w:color w:val="FF0000"/>
                <w:sz w:val="24"/>
                <w:szCs w:val="24"/>
                <w:lang w:bidi="ro-RO"/>
              </w:rPr>
            </w:pPr>
            <w:r w:rsidRPr="005A2AAB">
              <w:rPr>
                <w:b/>
                <w:bCs/>
                <w:color w:val="FF0000"/>
                <w:sz w:val="24"/>
                <w:szCs w:val="24"/>
                <w:lang w:bidi="ro-RO"/>
              </w:rPr>
              <w:lastRenderedPageBreak/>
              <w:t>SOA care nu s-au luat în considerare</w:t>
            </w:r>
          </w:p>
          <w:p w:rsidR="005A2AAB" w:rsidRPr="005A2AAB" w:rsidRDefault="005A2AAB" w:rsidP="005A2AAB">
            <w:pPr>
              <w:ind w:right="341" w:firstLine="709"/>
              <w:rPr>
                <w:color w:val="FF0000"/>
                <w:sz w:val="24"/>
                <w:szCs w:val="24"/>
                <w:lang w:bidi="ro-RO"/>
              </w:rPr>
            </w:pPr>
            <w:r w:rsidRPr="005A2AAB">
              <w:rPr>
                <w:color w:val="FF0000"/>
                <w:sz w:val="24"/>
                <w:szCs w:val="24"/>
                <w:lang w:bidi="ro-RO"/>
              </w:rPr>
              <w:t>Următoarele SOA nu sunt luate în considerare la estimarea SOA în R. Moldova, dar pot fi disponibile ulterior in schema de eliminare / procesare.</w:t>
            </w:r>
          </w:p>
          <w:p w:rsidR="005A2AAB" w:rsidRPr="005A2AAB" w:rsidRDefault="005A2AAB" w:rsidP="005A2AAB">
            <w:pPr>
              <w:ind w:right="341"/>
              <w:rPr>
                <w:i/>
                <w:color w:val="FF0000"/>
                <w:sz w:val="24"/>
                <w:szCs w:val="24"/>
                <w:lang w:bidi="ro-RO"/>
              </w:rPr>
            </w:pPr>
          </w:p>
          <w:p w:rsidR="005A2AAB" w:rsidRPr="005A2AAB" w:rsidRDefault="005A2AAB" w:rsidP="005A2AAB">
            <w:pPr>
              <w:ind w:right="341"/>
              <w:rPr>
                <w:i/>
                <w:color w:val="FF0000"/>
                <w:sz w:val="24"/>
                <w:szCs w:val="24"/>
                <w:lang w:bidi="ro-RO"/>
              </w:rPr>
            </w:pPr>
            <w:r w:rsidRPr="005A2AAB">
              <w:rPr>
                <w:i/>
                <w:color w:val="FF0000"/>
                <w:sz w:val="24"/>
                <w:szCs w:val="24"/>
                <w:lang w:bidi="ro-RO"/>
              </w:rPr>
              <w:t>Tabelul 3: SOA care nu au fost luate în considerare</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490"/>
              <w:gridCol w:w="6070"/>
            </w:tblGrid>
            <w:tr w:rsidR="005A2AAB" w:rsidRPr="005A2AAB" w:rsidTr="00717B80">
              <w:trPr>
                <w:trHeight w:val="1515"/>
              </w:trPr>
              <w:tc>
                <w:tcPr>
                  <w:tcW w:w="2320" w:type="dxa"/>
                </w:tcPr>
                <w:p w:rsidR="005A2AAB" w:rsidRPr="005A2AAB" w:rsidRDefault="005A2AAB" w:rsidP="005A2AAB">
                  <w:pPr>
                    <w:ind w:right="341"/>
                    <w:rPr>
                      <w:i/>
                      <w:color w:val="FF0000"/>
                      <w:sz w:val="24"/>
                      <w:szCs w:val="24"/>
                      <w:lang w:bidi="ro-RO"/>
                    </w:rPr>
                  </w:pPr>
                </w:p>
                <w:p w:rsidR="005A2AAB" w:rsidRPr="005A2AAB" w:rsidRDefault="005A2AAB" w:rsidP="005A2AAB">
                  <w:pPr>
                    <w:ind w:right="341"/>
                    <w:rPr>
                      <w:color w:val="FF0000"/>
                      <w:sz w:val="24"/>
                      <w:szCs w:val="24"/>
                      <w:lang w:bidi="ro-RO"/>
                    </w:rPr>
                  </w:pPr>
                  <w:r w:rsidRPr="005A2AAB">
                    <w:rPr>
                      <w:color w:val="FF0000"/>
                      <w:sz w:val="24"/>
                      <w:szCs w:val="24"/>
                      <w:lang w:bidi="ro-RO"/>
                    </w:rPr>
                    <w:t>Gunoi de grajd</w:t>
                  </w:r>
                </w:p>
              </w:tc>
              <w:tc>
                <w:tcPr>
                  <w:tcW w:w="7011" w:type="dxa"/>
                </w:tcPr>
                <w:p w:rsidR="005A2AAB" w:rsidRPr="005A2AAB" w:rsidRDefault="005A2AAB" w:rsidP="005A2AAB">
                  <w:pPr>
                    <w:ind w:right="341"/>
                    <w:rPr>
                      <w:color w:val="FF0000"/>
                      <w:sz w:val="24"/>
                      <w:szCs w:val="24"/>
                      <w:lang w:bidi="ro-RO"/>
                    </w:rPr>
                  </w:pPr>
                  <w:r w:rsidRPr="005A2AAB">
                    <w:rPr>
                      <w:color w:val="FF0000"/>
                      <w:sz w:val="24"/>
                      <w:szCs w:val="24"/>
                      <w:lang w:bidi="ro-RO"/>
                    </w:rPr>
                    <w:t>-gunoiul de grajd poate fi aplicat direct pe câmpuri în calitate de îngrășământ în conformitate cu regulile sau, pentru referințe în viitor, poate fi furnizat în calitate de materie primă către posibile fabrici de biogaz locale, localizate în apropiere de furnizorii de materii prime și de colectoarele producției finale generate (digestat solid și lichid, și metan)</w:t>
                  </w:r>
                </w:p>
              </w:tc>
            </w:tr>
            <w:tr w:rsidR="005A2AAB" w:rsidRPr="005A2AAB" w:rsidTr="00717B80">
              <w:trPr>
                <w:trHeight w:val="1204"/>
              </w:trPr>
              <w:tc>
                <w:tcPr>
                  <w:tcW w:w="2320" w:type="dxa"/>
                </w:tcPr>
                <w:p w:rsidR="005A2AAB" w:rsidRPr="005A2AAB" w:rsidRDefault="005A2AAB" w:rsidP="005A2AAB">
                  <w:pPr>
                    <w:ind w:right="341"/>
                    <w:rPr>
                      <w:i/>
                      <w:color w:val="FF0000"/>
                      <w:sz w:val="24"/>
                      <w:szCs w:val="24"/>
                      <w:lang w:bidi="ro-RO"/>
                    </w:rPr>
                  </w:pPr>
                </w:p>
                <w:p w:rsidR="005A2AAB" w:rsidRPr="005A2AAB" w:rsidRDefault="005A2AAB" w:rsidP="005A2AAB">
                  <w:pPr>
                    <w:ind w:right="341"/>
                    <w:rPr>
                      <w:color w:val="FF0000"/>
                      <w:sz w:val="24"/>
                      <w:szCs w:val="24"/>
                      <w:lang w:bidi="ro-RO"/>
                    </w:rPr>
                  </w:pPr>
                  <w:r w:rsidRPr="005A2AAB">
                    <w:rPr>
                      <w:color w:val="FF0000"/>
                      <w:sz w:val="24"/>
                      <w:szCs w:val="24"/>
                      <w:lang w:bidi="ro-RO"/>
                    </w:rPr>
                    <w:t>Piei</w:t>
                  </w:r>
                </w:p>
              </w:tc>
              <w:tc>
                <w:tcPr>
                  <w:tcW w:w="7011" w:type="dxa"/>
                </w:tcPr>
                <w:p w:rsidR="005A2AAB" w:rsidRPr="005A2AAB" w:rsidRDefault="005A2AAB" w:rsidP="005A2AAB">
                  <w:pPr>
                    <w:ind w:right="341"/>
                    <w:rPr>
                      <w:i/>
                      <w:color w:val="FF0000"/>
                      <w:sz w:val="24"/>
                      <w:szCs w:val="24"/>
                      <w:lang w:bidi="ro-RO"/>
                    </w:rPr>
                  </w:pPr>
                  <w:r w:rsidRPr="005A2AAB">
                    <w:rPr>
                      <w:color w:val="FF0000"/>
                      <w:sz w:val="24"/>
                      <w:szCs w:val="24"/>
                      <w:lang w:bidi="ro-RO"/>
                    </w:rPr>
                    <w:t>-care sunt la moment păstrate în sare la abatoare, înainte de a fi expediate pentru tratament ulterior la tăbăcării</w:t>
                  </w:r>
                </w:p>
              </w:tc>
            </w:tr>
            <w:tr w:rsidR="005A2AAB" w:rsidRPr="005A2AAB" w:rsidTr="00717B80">
              <w:trPr>
                <w:trHeight w:val="1216"/>
              </w:trPr>
              <w:tc>
                <w:tcPr>
                  <w:tcW w:w="2320" w:type="dxa"/>
                </w:tcPr>
                <w:p w:rsidR="005A2AAB" w:rsidRPr="005A2AAB" w:rsidRDefault="005A2AAB" w:rsidP="005A2AAB">
                  <w:pPr>
                    <w:ind w:right="341"/>
                    <w:rPr>
                      <w:color w:val="FF0000"/>
                      <w:sz w:val="24"/>
                      <w:szCs w:val="24"/>
                      <w:lang w:bidi="ro-RO"/>
                    </w:rPr>
                  </w:pPr>
                </w:p>
                <w:p w:rsidR="005A2AAB" w:rsidRPr="005A2AAB" w:rsidRDefault="005A2AAB" w:rsidP="005A2AAB">
                  <w:pPr>
                    <w:ind w:right="341"/>
                    <w:rPr>
                      <w:color w:val="FF0000"/>
                      <w:sz w:val="24"/>
                      <w:szCs w:val="24"/>
                      <w:lang w:bidi="ro-RO"/>
                    </w:rPr>
                  </w:pPr>
                  <w:r w:rsidRPr="005A2AAB">
                    <w:rPr>
                      <w:color w:val="FF0000"/>
                      <w:sz w:val="24"/>
                      <w:szCs w:val="24"/>
                      <w:lang w:bidi="ro-RO"/>
                    </w:rPr>
                    <w:t>Pene, păr</w:t>
                  </w:r>
                </w:p>
              </w:tc>
              <w:tc>
                <w:tcPr>
                  <w:tcW w:w="7011" w:type="dxa"/>
                </w:tcPr>
                <w:p w:rsidR="005A2AAB" w:rsidRPr="005A2AAB" w:rsidRDefault="005A2AAB" w:rsidP="005A2AAB">
                  <w:pPr>
                    <w:ind w:right="341"/>
                    <w:rPr>
                      <w:color w:val="FF0000"/>
                      <w:sz w:val="24"/>
                      <w:szCs w:val="24"/>
                      <w:lang w:bidi="ro-RO"/>
                    </w:rPr>
                  </w:pPr>
                  <w:r w:rsidRPr="005A2AAB">
                    <w:rPr>
                      <w:color w:val="FF0000"/>
                      <w:sz w:val="24"/>
                      <w:szCs w:val="24"/>
                      <w:lang w:bidi="ro-RO"/>
                    </w:rPr>
                    <w:t xml:space="preserve">-vor fi hidrolizate pentru a utiliza valoarea proteinelor </w:t>
                  </w:r>
                </w:p>
                <w:p w:rsidR="005A2AAB" w:rsidRPr="005A2AAB" w:rsidRDefault="005A2AAB" w:rsidP="005A2AAB">
                  <w:pPr>
                    <w:ind w:right="341"/>
                    <w:rPr>
                      <w:color w:val="FF0000"/>
                      <w:sz w:val="24"/>
                      <w:szCs w:val="24"/>
                      <w:lang w:bidi="ro-RO"/>
                    </w:rPr>
                  </w:pPr>
                  <w:r w:rsidRPr="005A2AAB">
                    <w:rPr>
                      <w:color w:val="FF0000"/>
                      <w:sz w:val="24"/>
                      <w:szCs w:val="24"/>
                      <w:lang w:bidi="ro-RO"/>
                    </w:rPr>
                    <w:t>-sau vor ajunge la punctul final (pene / păr / țepi)</w:t>
                  </w:r>
                </w:p>
              </w:tc>
            </w:tr>
            <w:tr w:rsidR="005A2AAB" w:rsidRPr="005A2AAB" w:rsidTr="00717B80">
              <w:trPr>
                <w:trHeight w:val="880"/>
              </w:trPr>
              <w:tc>
                <w:tcPr>
                  <w:tcW w:w="2320" w:type="dxa"/>
                </w:tcPr>
                <w:p w:rsidR="005A2AAB" w:rsidRPr="005A2AAB" w:rsidRDefault="005A2AAB" w:rsidP="005A2AAB">
                  <w:pPr>
                    <w:ind w:right="341"/>
                    <w:rPr>
                      <w:color w:val="FF0000"/>
                      <w:sz w:val="24"/>
                      <w:szCs w:val="24"/>
                      <w:lang w:bidi="ro-RO"/>
                    </w:rPr>
                  </w:pPr>
                  <w:r w:rsidRPr="005A2AAB">
                    <w:rPr>
                      <w:color w:val="FF0000"/>
                      <w:sz w:val="24"/>
                      <w:szCs w:val="24"/>
                      <w:lang w:bidi="ro-RO"/>
                    </w:rPr>
                    <w:t>Zer din lactate</w:t>
                  </w:r>
                </w:p>
              </w:tc>
              <w:tc>
                <w:tcPr>
                  <w:tcW w:w="7011" w:type="dxa"/>
                </w:tcPr>
                <w:p w:rsidR="005A2AAB" w:rsidRPr="005A2AAB" w:rsidRDefault="005A2AAB" w:rsidP="005A2AAB">
                  <w:pPr>
                    <w:ind w:right="341"/>
                    <w:rPr>
                      <w:i/>
                      <w:color w:val="FF0000"/>
                      <w:sz w:val="24"/>
                      <w:szCs w:val="24"/>
                      <w:lang w:bidi="ro-RO"/>
                    </w:rPr>
                  </w:pPr>
                  <w:r w:rsidRPr="005A2AAB">
                    <w:rPr>
                      <w:color w:val="FF0000"/>
                      <w:sz w:val="24"/>
                      <w:szCs w:val="24"/>
                      <w:lang w:bidi="ro-RO"/>
                    </w:rPr>
                    <w:t xml:space="preserve">-dacă, din punct de vedere comercial nu este bun pentru consumul uman, zerul poate fi împrăștiat pe câmpuri sau transformat în biogaz </w:t>
                  </w:r>
                </w:p>
              </w:tc>
            </w:tr>
            <w:tr w:rsidR="005A2AAB" w:rsidRPr="005A2AAB" w:rsidTr="00717B80">
              <w:trPr>
                <w:trHeight w:val="1280"/>
              </w:trPr>
              <w:tc>
                <w:tcPr>
                  <w:tcW w:w="2320" w:type="dxa"/>
                </w:tcPr>
                <w:p w:rsidR="005A2AAB" w:rsidRPr="005A2AAB" w:rsidRDefault="005A2AAB" w:rsidP="005A2AAB">
                  <w:pPr>
                    <w:ind w:right="341"/>
                    <w:rPr>
                      <w:color w:val="FF0000"/>
                      <w:sz w:val="24"/>
                      <w:szCs w:val="24"/>
                      <w:lang w:bidi="ro-RO"/>
                    </w:rPr>
                  </w:pPr>
                  <w:r w:rsidRPr="005A2AAB">
                    <w:rPr>
                      <w:color w:val="FF0000"/>
                      <w:sz w:val="24"/>
                      <w:szCs w:val="24"/>
                      <w:lang w:bidi="ro-RO"/>
                    </w:rPr>
                    <w:t>Deșeuri de la catering altele decât cele din transportul</w:t>
                  </w:r>
                </w:p>
                <w:p w:rsidR="005A2AAB" w:rsidRPr="005A2AAB" w:rsidRDefault="005A2AAB" w:rsidP="005A2AAB">
                  <w:pPr>
                    <w:ind w:right="341"/>
                    <w:rPr>
                      <w:color w:val="FF0000"/>
                      <w:sz w:val="24"/>
                      <w:szCs w:val="24"/>
                      <w:lang w:bidi="ro-RO"/>
                    </w:rPr>
                  </w:pPr>
                  <w:r w:rsidRPr="005A2AAB">
                    <w:rPr>
                      <w:color w:val="FF0000"/>
                      <w:sz w:val="24"/>
                      <w:szCs w:val="24"/>
                      <w:lang w:bidi="ro-RO"/>
                    </w:rPr>
                    <w:t>internațional</w:t>
                  </w:r>
                </w:p>
              </w:tc>
              <w:tc>
                <w:tcPr>
                  <w:tcW w:w="7011" w:type="dxa"/>
                </w:tcPr>
                <w:p w:rsidR="005A2AAB" w:rsidRPr="005A2AAB" w:rsidRDefault="005A2AAB" w:rsidP="005A2AAB">
                  <w:pPr>
                    <w:ind w:right="341"/>
                    <w:rPr>
                      <w:color w:val="FF0000"/>
                      <w:sz w:val="24"/>
                      <w:szCs w:val="24"/>
                      <w:lang w:bidi="ro-RO"/>
                    </w:rPr>
                  </w:pPr>
                  <w:r w:rsidRPr="005A2AAB">
                    <w:rPr>
                      <w:color w:val="FF0000"/>
                      <w:sz w:val="24"/>
                      <w:szCs w:val="24"/>
                      <w:lang w:bidi="ro-RO"/>
                    </w:rPr>
                    <w:t xml:space="preserve">- dacă nu sunt prevăzute pentru orice fel de procesare (de ex. hrană pentru animale) sau pentru biogaz / instalații de compostare, </w:t>
                  </w:r>
                </w:p>
                <w:p w:rsidR="005A2AAB" w:rsidRPr="005A2AAB" w:rsidRDefault="005A2AAB" w:rsidP="005A2AAB">
                  <w:pPr>
                    <w:ind w:right="341"/>
                    <w:rPr>
                      <w:color w:val="FF0000"/>
                      <w:sz w:val="24"/>
                      <w:szCs w:val="24"/>
                      <w:lang w:bidi="ro-RO"/>
                    </w:rPr>
                  </w:pPr>
                  <w:r w:rsidRPr="005A2AAB">
                    <w:rPr>
                      <w:color w:val="FF0000"/>
                      <w:sz w:val="24"/>
                      <w:szCs w:val="24"/>
                      <w:lang w:bidi="ro-RO"/>
                    </w:rPr>
                    <w:t>-vor fi prelucrate în conformitate cu legislația de mediu.</w:t>
                  </w:r>
                </w:p>
              </w:tc>
            </w:tr>
            <w:tr w:rsidR="005A2AAB" w:rsidRPr="005A2AAB" w:rsidTr="00717B80">
              <w:trPr>
                <w:trHeight w:val="1024"/>
              </w:trPr>
              <w:tc>
                <w:tcPr>
                  <w:tcW w:w="2320" w:type="dxa"/>
                </w:tcPr>
                <w:p w:rsidR="005A2AAB" w:rsidRPr="005A2AAB" w:rsidRDefault="005A2AAB" w:rsidP="005A2AAB">
                  <w:pPr>
                    <w:ind w:right="341"/>
                    <w:rPr>
                      <w:color w:val="FF0000"/>
                      <w:sz w:val="24"/>
                      <w:szCs w:val="24"/>
                      <w:lang w:bidi="ro-RO"/>
                    </w:rPr>
                  </w:pPr>
                  <w:r w:rsidRPr="005A2AAB">
                    <w:rPr>
                      <w:color w:val="FF0000"/>
                      <w:sz w:val="24"/>
                      <w:szCs w:val="24"/>
                      <w:lang w:bidi="ro-RO"/>
                    </w:rPr>
                    <w:t>Deșeuri de la</w:t>
                  </w:r>
                </w:p>
                <w:p w:rsidR="005A2AAB" w:rsidRPr="005A2AAB" w:rsidRDefault="005A2AAB" w:rsidP="005A2AAB">
                  <w:pPr>
                    <w:ind w:right="341"/>
                    <w:rPr>
                      <w:color w:val="FF0000"/>
                      <w:sz w:val="24"/>
                      <w:szCs w:val="24"/>
                      <w:lang w:bidi="ro-RO"/>
                    </w:rPr>
                  </w:pPr>
                  <w:r w:rsidRPr="005A2AAB">
                    <w:rPr>
                      <w:color w:val="FF0000"/>
                      <w:sz w:val="24"/>
                      <w:szCs w:val="24"/>
                      <w:lang w:bidi="ro-RO"/>
                    </w:rPr>
                    <w:t>Catering din transportul</w:t>
                  </w:r>
                </w:p>
                <w:p w:rsidR="005A2AAB" w:rsidRPr="005A2AAB" w:rsidRDefault="005A2AAB" w:rsidP="005A2AAB">
                  <w:pPr>
                    <w:ind w:right="341"/>
                    <w:rPr>
                      <w:color w:val="FF0000"/>
                      <w:sz w:val="24"/>
                      <w:szCs w:val="24"/>
                      <w:lang w:bidi="ro-RO"/>
                    </w:rPr>
                  </w:pPr>
                  <w:r w:rsidRPr="005A2AAB">
                    <w:rPr>
                      <w:color w:val="FF0000"/>
                      <w:sz w:val="24"/>
                      <w:szCs w:val="24"/>
                      <w:lang w:bidi="ro-RO"/>
                    </w:rPr>
                    <w:t>internațional</w:t>
                  </w:r>
                </w:p>
              </w:tc>
              <w:tc>
                <w:tcPr>
                  <w:tcW w:w="7011" w:type="dxa"/>
                </w:tcPr>
                <w:p w:rsidR="005A2AAB" w:rsidRPr="005A2AAB" w:rsidRDefault="005A2AAB" w:rsidP="005A2AAB">
                  <w:pPr>
                    <w:ind w:right="341"/>
                    <w:rPr>
                      <w:color w:val="FF0000"/>
                      <w:sz w:val="24"/>
                      <w:szCs w:val="24"/>
                      <w:lang w:bidi="ro-RO"/>
                    </w:rPr>
                  </w:pPr>
                </w:p>
                <w:p w:rsidR="005A2AAB" w:rsidRPr="005A2AAB" w:rsidRDefault="005A2AAB" w:rsidP="005A2AAB">
                  <w:pPr>
                    <w:ind w:right="341"/>
                    <w:rPr>
                      <w:i/>
                      <w:color w:val="FF0000"/>
                      <w:sz w:val="24"/>
                      <w:szCs w:val="24"/>
                      <w:lang w:bidi="ro-RO"/>
                    </w:rPr>
                  </w:pPr>
                  <w:r w:rsidRPr="005A2AAB">
                    <w:rPr>
                      <w:color w:val="FF0000"/>
                      <w:sz w:val="24"/>
                      <w:szCs w:val="24"/>
                      <w:lang w:bidi="ro-RO"/>
                    </w:rPr>
                    <w:t>-pot fi colectate împreună cu deșeurile municipale și distruse prin îngropare la poligonul de deșeuri autorizat.</w:t>
                  </w:r>
                </w:p>
              </w:tc>
            </w:tr>
            <w:tr w:rsidR="005A2AAB" w:rsidRPr="005A2AAB" w:rsidTr="00717B80">
              <w:trPr>
                <w:trHeight w:val="1060"/>
              </w:trPr>
              <w:tc>
                <w:tcPr>
                  <w:tcW w:w="2320" w:type="dxa"/>
                </w:tcPr>
                <w:p w:rsidR="005A2AAB" w:rsidRPr="005A2AAB" w:rsidRDefault="005A2AAB" w:rsidP="005A2AAB">
                  <w:pPr>
                    <w:ind w:right="341"/>
                    <w:rPr>
                      <w:color w:val="FF0000"/>
                      <w:sz w:val="24"/>
                      <w:szCs w:val="24"/>
                      <w:lang w:bidi="ro-RO"/>
                    </w:rPr>
                  </w:pPr>
                </w:p>
                <w:p w:rsidR="005A2AAB" w:rsidRPr="005A2AAB" w:rsidRDefault="005A2AAB" w:rsidP="005A2AAB">
                  <w:pPr>
                    <w:ind w:right="341"/>
                    <w:rPr>
                      <w:color w:val="FF0000"/>
                      <w:sz w:val="24"/>
                      <w:szCs w:val="24"/>
                      <w:lang w:bidi="ro-RO"/>
                    </w:rPr>
                  </w:pPr>
                  <w:r w:rsidRPr="005A2AAB">
                    <w:rPr>
                      <w:color w:val="FF0000"/>
                      <w:sz w:val="24"/>
                      <w:szCs w:val="24"/>
                      <w:lang w:bidi="ro-RO"/>
                    </w:rPr>
                    <w:t>SOA lichide</w:t>
                  </w:r>
                </w:p>
                <w:p w:rsidR="005A2AAB" w:rsidRPr="005A2AAB" w:rsidRDefault="005A2AAB" w:rsidP="005A2AAB">
                  <w:pPr>
                    <w:ind w:right="341"/>
                    <w:rPr>
                      <w:color w:val="FF0000"/>
                      <w:sz w:val="24"/>
                      <w:szCs w:val="24"/>
                      <w:lang w:bidi="ro-RO"/>
                    </w:rPr>
                  </w:pPr>
                  <w:r w:rsidRPr="005A2AAB">
                    <w:rPr>
                      <w:color w:val="FF0000"/>
                      <w:sz w:val="24"/>
                      <w:szCs w:val="24"/>
                      <w:lang w:bidi="ro-RO"/>
                    </w:rPr>
                    <w:t>de la abatoare</w:t>
                  </w:r>
                </w:p>
              </w:tc>
              <w:tc>
                <w:tcPr>
                  <w:tcW w:w="7011" w:type="dxa"/>
                </w:tcPr>
                <w:p w:rsidR="005A2AAB" w:rsidRPr="005A2AAB" w:rsidRDefault="005A2AAB" w:rsidP="005A2AAB">
                  <w:pPr>
                    <w:ind w:right="341"/>
                    <w:rPr>
                      <w:color w:val="FF0000"/>
                      <w:sz w:val="24"/>
                      <w:szCs w:val="24"/>
                      <w:lang w:bidi="ro-RO"/>
                    </w:rPr>
                  </w:pPr>
                </w:p>
                <w:p w:rsidR="005A2AAB" w:rsidRPr="005A2AAB" w:rsidRDefault="005A2AAB" w:rsidP="005A2AAB">
                  <w:pPr>
                    <w:ind w:right="341"/>
                    <w:rPr>
                      <w:color w:val="FF0000"/>
                      <w:sz w:val="24"/>
                      <w:szCs w:val="24"/>
                      <w:lang w:bidi="ro-RO"/>
                    </w:rPr>
                  </w:pPr>
                  <w:r w:rsidRPr="005A2AAB">
                    <w:rPr>
                      <w:color w:val="FF0000"/>
                      <w:sz w:val="24"/>
                      <w:szCs w:val="24"/>
                      <w:lang w:bidi="ro-RO"/>
                    </w:rPr>
                    <w:t xml:space="preserve">-sânge / sângele amestecat cu apă pentru curățare este mai puțin probabil să cauzeze probleme sanitare și nu va fi luat în considerare la acest moment pentru Strategia privind SOA </w:t>
                  </w:r>
                </w:p>
              </w:tc>
            </w:tr>
            <w:tr w:rsidR="005A2AAB" w:rsidRPr="005A2AAB" w:rsidTr="00717B80">
              <w:trPr>
                <w:trHeight w:val="1024"/>
              </w:trPr>
              <w:tc>
                <w:tcPr>
                  <w:tcW w:w="2320" w:type="dxa"/>
                </w:tcPr>
                <w:p w:rsidR="005A2AAB" w:rsidRPr="005A2AAB" w:rsidRDefault="005A2AAB" w:rsidP="005A2AAB">
                  <w:pPr>
                    <w:ind w:right="341"/>
                    <w:rPr>
                      <w:color w:val="FF0000"/>
                      <w:sz w:val="24"/>
                      <w:szCs w:val="24"/>
                      <w:lang w:bidi="ro-RO"/>
                    </w:rPr>
                  </w:pPr>
                  <w:r w:rsidRPr="005A2AAB">
                    <w:rPr>
                      <w:color w:val="FF0000"/>
                      <w:sz w:val="24"/>
                      <w:szCs w:val="24"/>
                      <w:lang w:bidi="ro-RO"/>
                    </w:rPr>
                    <w:t>SOA de la animale sacrificate pentru prevenirea și</w:t>
                  </w:r>
                </w:p>
                <w:p w:rsidR="005A2AAB" w:rsidRPr="005A2AAB" w:rsidRDefault="005A2AAB" w:rsidP="005A2AAB">
                  <w:pPr>
                    <w:ind w:right="341"/>
                    <w:rPr>
                      <w:color w:val="FF0000"/>
                      <w:sz w:val="24"/>
                      <w:szCs w:val="24"/>
                      <w:lang w:bidi="ro-RO"/>
                    </w:rPr>
                  </w:pPr>
                  <w:r w:rsidRPr="005A2AAB">
                    <w:rPr>
                      <w:color w:val="FF0000"/>
                      <w:sz w:val="24"/>
                      <w:szCs w:val="24"/>
                      <w:lang w:bidi="ro-RO"/>
                    </w:rPr>
                    <w:t>controlul bolilor</w:t>
                  </w:r>
                </w:p>
              </w:tc>
              <w:tc>
                <w:tcPr>
                  <w:tcW w:w="7011" w:type="dxa"/>
                </w:tcPr>
                <w:p w:rsidR="005A2AAB" w:rsidRPr="005A2AAB" w:rsidRDefault="005A2AAB" w:rsidP="005A2AAB">
                  <w:pPr>
                    <w:ind w:right="341"/>
                    <w:rPr>
                      <w:color w:val="FF0000"/>
                      <w:sz w:val="24"/>
                      <w:szCs w:val="24"/>
                      <w:lang w:bidi="ro-RO"/>
                    </w:rPr>
                  </w:pPr>
                </w:p>
                <w:p w:rsidR="005A2AAB" w:rsidRPr="005A2AAB" w:rsidRDefault="005A2AAB" w:rsidP="005A2AAB">
                  <w:pPr>
                    <w:ind w:right="341"/>
                    <w:rPr>
                      <w:i/>
                      <w:color w:val="FF0000"/>
                      <w:sz w:val="24"/>
                      <w:szCs w:val="24"/>
                      <w:lang w:bidi="ro-RO"/>
                    </w:rPr>
                  </w:pPr>
                  <w:r w:rsidRPr="005A2AAB">
                    <w:rPr>
                      <w:color w:val="FF0000"/>
                      <w:sz w:val="24"/>
                      <w:szCs w:val="24"/>
                      <w:lang w:bidi="ro-RO"/>
                    </w:rPr>
                    <w:t xml:space="preserve">-reglementat prin noua Lege privind sănătatea animală </w:t>
                  </w:r>
                  <w:r w:rsidRPr="005A2AAB">
                    <w:rPr>
                      <w:i/>
                      <w:color w:val="FF0000"/>
                      <w:sz w:val="24"/>
                      <w:szCs w:val="24"/>
                      <w:lang w:bidi="ro-RO"/>
                    </w:rPr>
                    <w:t>(Reg. UE 2016/429)</w:t>
                  </w:r>
                </w:p>
              </w:tc>
            </w:tr>
          </w:tbl>
          <w:p w:rsidR="005A2AAB" w:rsidRPr="005A2AAB" w:rsidRDefault="005A2AAB" w:rsidP="005A2AAB">
            <w:pPr>
              <w:ind w:right="341"/>
              <w:rPr>
                <w:b/>
                <w:bCs/>
                <w:color w:val="FF0000"/>
                <w:sz w:val="24"/>
                <w:szCs w:val="24"/>
                <w:lang w:bidi="ro-RO"/>
              </w:rPr>
            </w:pPr>
            <w:bookmarkStart w:id="1" w:name="_bookmark7"/>
            <w:bookmarkEnd w:id="1"/>
          </w:p>
          <w:p w:rsidR="005A2AAB" w:rsidRPr="005A2AAB" w:rsidRDefault="005A2AAB" w:rsidP="005A2AAB">
            <w:pPr>
              <w:ind w:right="341"/>
              <w:rPr>
                <w:bCs/>
                <w:i/>
                <w:color w:val="FF0000"/>
                <w:sz w:val="24"/>
                <w:szCs w:val="24"/>
                <w:lang w:bidi="ro-RO"/>
              </w:rPr>
            </w:pPr>
            <w:r w:rsidRPr="005A2AAB">
              <w:rPr>
                <w:bCs/>
                <w:i/>
                <w:color w:val="FF0000"/>
                <w:sz w:val="24"/>
                <w:szCs w:val="24"/>
                <w:lang w:bidi="ro-RO"/>
              </w:rPr>
              <w:t>Tabelul 4: Cantitatea și calitatea estimativă a SOA – date pronostic până în anul 2039</w:t>
            </w:r>
          </w:p>
          <w:p w:rsidR="005A2AAB" w:rsidRPr="005A2AAB" w:rsidRDefault="005A2AAB" w:rsidP="005A2AAB">
            <w:pPr>
              <w:ind w:right="341"/>
              <w:rPr>
                <w:color w:val="FF0000"/>
                <w:sz w:val="24"/>
                <w:szCs w:val="24"/>
                <w:lang w:bidi="ro-RO"/>
              </w:rPr>
            </w:pPr>
            <w:r w:rsidRPr="005A2AAB">
              <w:rPr>
                <w:noProof/>
                <w:color w:val="FF0000"/>
                <w:sz w:val="24"/>
                <w:szCs w:val="24"/>
                <w:lang w:val="ro-RO" w:eastAsia="ro-RO"/>
              </w:rPr>
              <w:lastRenderedPageBreak/>
              <w:drawing>
                <wp:anchor distT="0" distB="0" distL="0" distR="0" simplePos="0" relativeHeight="251661312" behindDoc="0" locked="0" layoutInCell="1" allowOverlap="1" wp14:anchorId="386A29C2" wp14:editId="5BD0CBD8">
                  <wp:simplePos x="0" y="0"/>
                  <wp:positionH relativeFrom="page">
                    <wp:posOffset>2448915</wp:posOffset>
                  </wp:positionH>
                  <wp:positionV relativeFrom="paragraph">
                    <wp:posOffset>99356</wp:posOffset>
                  </wp:positionV>
                  <wp:extent cx="3089642" cy="1058227"/>
                  <wp:effectExtent l="0" t="0" r="0" b="0"/>
                  <wp:wrapTopAndBottom/>
                  <wp:docPr id="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png"/>
                          <pic:cNvPicPr/>
                        </pic:nvPicPr>
                        <pic:blipFill>
                          <a:blip r:embed="rId11" cstate="print"/>
                          <a:stretch>
                            <a:fillRect/>
                          </a:stretch>
                        </pic:blipFill>
                        <pic:spPr>
                          <a:xfrm>
                            <a:off x="0" y="0"/>
                            <a:ext cx="3089642" cy="1058227"/>
                          </a:xfrm>
                          <a:prstGeom prst="rect">
                            <a:avLst/>
                          </a:prstGeom>
                        </pic:spPr>
                      </pic:pic>
                    </a:graphicData>
                  </a:graphic>
                </wp:anchor>
              </w:drawing>
            </w:r>
          </w:p>
          <w:p w:rsidR="005A2AAB" w:rsidRPr="005A2AAB" w:rsidRDefault="005A2AAB" w:rsidP="005A2AAB">
            <w:pPr>
              <w:ind w:right="341" w:firstLine="709"/>
              <w:rPr>
                <w:color w:val="FF0000"/>
                <w:sz w:val="24"/>
                <w:szCs w:val="24"/>
                <w:lang w:bidi="ro-RO"/>
              </w:rPr>
            </w:pPr>
            <w:r w:rsidRPr="005A2AAB">
              <w:rPr>
                <w:color w:val="FF0000"/>
                <w:sz w:val="24"/>
                <w:szCs w:val="24"/>
                <w:lang w:bidi="ro-RO"/>
              </w:rPr>
              <w:t>Scenariile de dezvoltare viitoare a sectorului zootehnic în R. Moldova, de exemplu, utilizarea eficientă a resurselor naturale de producție pentru creșterea exporturilor, nu sunt luate în considerare. Nu există un plan sectorial socio - economic și o strategie pentru perioada după 2020.</w:t>
            </w:r>
          </w:p>
          <w:p w:rsidR="005A2AAB" w:rsidRPr="005A2AAB" w:rsidRDefault="005A2AAB" w:rsidP="005A2AAB">
            <w:pPr>
              <w:ind w:right="341"/>
              <w:rPr>
                <w:b/>
                <w:bCs/>
                <w:color w:val="FF0000"/>
                <w:sz w:val="24"/>
                <w:szCs w:val="24"/>
                <w:lang w:bidi="ro-RO"/>
              </w:rPr>
            </w:pPr>
            <w:r w:rsidRPr="005A2AAB">
              <w:rPr>
                <w:b/>
                <w:bCs/>
                <w:color w:val="FF0000"/>
                <w:sz w:val="24"/>
                <w:szCs w:val="24"/>
                <w:lang w:bidi="ro-RO"/>
              </w:rPr>
              <w:t>Verificări încrucișate</w:t>
            </w:r>
          </w:p>
          <w:p w:rsidR="005A2AAB" w:rsidRPr="005A2AAB" w:rsidRDefault="005A2AAB" w:rsidP="005A2AAB">
            <w:pPr>
              <w:ind w:right="341" w:firstLine="709"/>
              <w:rPr>
                <w:color w:val="FF0000"/>
                <w:sz w:val="24"/>
                <w:szCs w:val="24"/>
                <w:lang w:bidi="ro-RO"/>
              </w:rPr>
            </w:pPr>
            <w:r w:rsidRPr="005A2AAB">
              <w:rPr>
                <w:color w:val="FF0000"/>
                <w:sz w:val="24"/>
                <w:szCs w:val="24"/>
                <w:lang w:bidi="ro-RO"/>
              </w:rPr>
              <w:t>Datele furnizate de ANSA sunt verificate cu datele similare obținute de la Biroul Național de Statistică. Datele similare ce țin de greutatea la sacrificare obținute de la un abator au fost comparate cu datele de la ANSA.</w:t>
            </w:r>
          </w:p>
          <w:p w:rsidR="005A2AAB" w:rsidRPr="005A2AAB" w:rsidRDefault="005A2AAB" w:rsidP="005A2AAB">
            <w:pPr>
              <w:ind w:right="341"/>
              <w:rPr>
                <w:color w:val="FF0000"/>
                <w:sz w:val="24"/>
                <w:szCs w:val="24"/>
                <w:lang w:bidi="ro-RO"/>
              </w:rPr>
            </w:pPr>
          </w:p>
          <w:p w:rsidR="005A2AAB" w:rsidRPr="005A2AAB" w:rsidRDefault="005A2AAB" w:rsidP="005A2AAB">
            <w:pPr>
              <w:ind w:right="341"/>
              <w:rPr>
                <w:i/>
                <w:color w:val="FF0000"/>
                <w:sz w:val="24"/>
                <w:szCs w:val="24"/>
                <w:lang w:bidi="ro-RO"/>
              </w:rPr>
            </w:pPr>
            <w:r w:rsidRPr="005A2AAB">
              <w:rPr>
                <w:noProof/>
                <w:color w:val="FF0000"/>
                <w:sz w:val="24"/>
                <w:szCs w:val="24"/>
                <w:lang w:val="ro-RO" w:eastAsia="ro-RO"/>
              </w:rPr>
              <w:drawing>
                <wp:anchor distT="0" distB="0" distL="0" distR="0" simplePos="0" relativeHeight="251662336" behindDoc="0" locked="0" layoutInCell="1" allowOverlap="1" wp14:anchorId="74290B89" wp14:editId="65AC8073">
                  <wp:simplePos x="0" y="0"/>
                  <wp:positionH relativeFrom="page">
                    <wp:posOffset>1104265</wp:posOffset>
                  </wp:positionH>
                  <wp:positionV relativeFrom="paragraph">
                    <wp:posOffset>428625</wp:posOffset>
                  </wp:positionV>
                  <wp:extent cx="5723255" cy="716280"/>
                  <wp:effectExtent l="0" t="0" r="0" b="7620"/>
                  <wp:wrapTopAndBottom/>
                  <wp:docPr id="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png"/>
                          <pic:cNvPicPr/>
                        </pic:nvPicPr>
                        <pic:blipFill>
                          <a:blip r:embed="rId12" cstate="print"/>
                          <a:stretch>
                            <a:fillRect/>
                          </a:stretch>
                        </pic:blipFill>
                        <pic:spPr>
                          <a:xfrm>
                            <a:off x="0" y="0"/>
                            <a:ext cx="5723255" cy="716280"/>
                          </a:xfrm>
                          <a:prstGeom prst="rect">
                            <a:avLst/>
                          </a:prstGeom>
                        </pic:spPr>
                      </pic:pic>
                    </a:graphicData>
                  </a:graphic>
                  <wp14:sizeRelH relativeFrom="margin">
                    <wp14:pctWidth>0</wp14:pctWidth>
                  </wp14:sizeRelH>
                  <wp14:sizeRelV relativeFrom="margin">
                    <wp14:pctHeight>0</wp14:pctHeight>
                  </wp14:sizeRelV>
                </wp:anchor>
              </w:drawing>
            </w:r>
            <w:r w:rsidRPr="005A2AAB">
              <w:rPr>
                <w:i/>
                <w:color w:val="FF0000"/>
                <w:sz w:val="24"/>
                <w:szCs w:val="24"/>
                <w:lang w:bidi="ro-RO"/>
              </w:rPr>
              <w:t>Tabelul 5: Șeptelul de animale – capete de animale</w:t>
            </w:r>
          </w:p>
          <w:p w:rsidR="005A2AAB" w:rsidRPr="005A2AAB" w:rsidRDefault="005A2AAB" w:rsidP="005A2AAB">
            <w:pPr>
              <w:ind w:right="341"/>
              <w:rPr>
                <w:i/>
                <w:color w:val="FF0000"/>
                <w:sz w:val="24"/>
                <w:szCs w:val="24"/>
                <w:lang w:bidi="ro-RO"/>
              </w:rPr>
            </w:pPr>
          </w:p>
          <w:p w:rsidR="005A2AAB" w:rsidRPr="005A2AAB" w:rsidRDefault="005A2AAB" w:rsidP="005A2AAB">
            <w:pPr>
              <w:ind w:right="341"/>
              <w:rPr>
                <w:i/>
                <w:color w:val="FF0000"/>
                <w:sz w:val="24"/>
                <w:szCs w:val="24"/>
                <w:lang w:bidi="ro-RO"/>
              </w:rPr>
            </w:pPr>
          </w:p>
          <w:p w:rsidR="005A2AAB" w:rsidRPr="005A2AAB" w:rsidRDefault="005A2AAB" w:rsidP="005A2AAB">
            <w:pPr>
              <w:ind w:right="341"/>
              <w:rPr>
                <w:i/>
                <w:color w:val="FF0000"/>
                <w:sz w:val="24"/>
                <w:szCs w:val="24"/>
                <w:lang w:bidi="ro-RO"/>
              </w:rPr>
            </w:pPr>
            <w:r w:rsidRPr="005A2AAB">
              <w:rPr>
                <w:i/>
                <w:color w:val="FF0000"/>
                <w:sz w:val="24"/>
                <w:szCs w:val="24"/>
                <w:lang w:bidi="ro-RO"/>
              </w:rPr>
              <w:t>Tabelul 6: Greutatea la abatorizare - tone</w:t>
            </w:r>
          </w:p>
          <w:p w:rsidR="005A2AAB" w:rsidRPr="005A2AAB" w:rsidRDefault="005A2AAB" w:rsidP="005A2AAB">
            <w:pPr>
              <w:ind w:right="341"/>
              <w:rPr>
                <w:i/>
                <w:color w:val="FF0000"/>
                <w:sz w:val="24"/>
                <w:szCs w:val="24"/>
                <w:lang w:bidi="ro-RO"/>
              </w:rPr>
            </w:pPr>
            <w:r w:rsidRPr="005A2AAB">
              <w:rPr>
                <w:noProof/>
                <w:color w:val="FF0000"/>
                <w:sz w:val="24"/>
                <w:szCs w:val="24"/>
                <w:lang w:val="ro-RO" w:eastAsia="ro-RO"/>
              </w:rPr>
              <w:drawing>
                <wp:anchor distT="0" distB="0" distL="0" distR="0" simplePos="0" relativeHeight="251663360" behindDoc="0" locked="0" layoutInCell="1" allowOverlap="1" wp14:anchorId="25C8BB62" wp14:editId="20C95EE4">
                  <wp:simplePos x="0" y="0"/>
                  <wp:positionH relativeFrom="page">
                    <wp:posOffset>1107000</wp:posOffset>
                  </wp:positionH>
                  <wp:positionV relativeFrom="paragraph">
                    <wp:posOffset>217190</wp:posOffset>
                  </wp:positionV>
                  <wp:extent cx="5762919" cy="650652"/>
                  <wp:effectExtent l="0" t="0" r="0" b="0"/>
                  <wp:wrapTopAndBottom/>
                  <wp:docPr id="6"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9.png"/>
                          <pic:cNvPicPr/>
                        </pic:nvPicPr>
                        <pic:blipFill>
                          <a:blip r:embed="rId13" cstate="print"/>
                          <a:stretch>
                            <a:fillRect/>
                          </a:stretch>
                        </pic:blipFill>
                        <pic:spPr>
                          <a:xfrm>
                            <a:off x="0" y="0"/>
                            <a:ext cx="5762919" cy="650652"/>
                          </a:xfrm>
                          <a:prstGeom prst="rect">
                            <a:avLst/>
                          </a:prstGeom>
                        </pic:spPr>
                      </pic:pic>
                    </a:graphicData>
                  </a:graphic>
                  <wp14:sizeRelV relativeFrom="margin">
                    <wp14:pctHeight>0</wp14:pctHeight>
                  </wp14:sizeRelV>
                </wp:anchor>
              </w:drawing>
            </w:r>
          </w:p>
          <w:p w:rsidR="005A2AAB" w:rsidRPr="005A2AAB" w:rsidRDefault="005A2AAB" w:rsidP="005A2AAB">
            <w:pPr>
              <w:ind w:right="341"/>
              <w:rPr>
                <w:i/>
                <w:color w:val="FF0000"/>
                <w:sz w:val="24"/>
                <w:szCs w:val="24"/>
                <w:lang w:bidi="ro-RO"/>
              </w:rPr>
            </w:pPr>
          </w:p>
          <w:p w:rsidR="005A2AAB" w:rsidRPr="005A2AAB" w:rsidRDefault="005A2AAB" w:rsidP="005A2AAB">
            <w:pPr>
              <w:ind w:right="341"/>
              <w:rPr>
                <w:i/>
                <w:color w:val="FF0000"/>
                <w:sz w:val="24"/>
                <w:szCs w:val="24"/>
                <w:lang w:bidi="ro-RO"/>
              </w:rPr>
            </w:pPr>
            <w:r w:rsidRPr="005A2AAB">
              <w:rPr>
                <w:i/>
                <w:color w:val="FF0000"/>
                <w:sz w:val="24"/>
                <w:szCs w:val="24"/>
                <w:lang w:bidi="ro-RO"/>
              </w:rPr>
              <w:t>Tabelul 7: Cantitatea SOA nedestinate consumului uman pentru anul 2016 la unitățile</w:t>
            </w:r>
          </w:p>
          <w:p w:rsidR="005A2AAB" w:rsidRPr="005A2AAB" w:rsidRDefault="005A2AAB" w:rsidP="005A2AAB">
            <w:pPr>
              <w:ind w:right="341"/>
              <w:rPr>
                <w:i/>
                <w:color w:val="FF0000"/>
                <w:sz w:val="24"/>
                <w:szCs w:val="24"/>
                <w:lang w:bidi="ro-RO"/>
              </w:rPr>
            </w:pPr>
            <w:r w:rsidRPr="005A2AAB">
              <w:rPr>
                <w:i/>
                <w:color w:val="FF0000"/>
                <w:sz w:val="24"/>
                <w:szCs w:val="24"/>
                <w:lang w:bidi="ro-RO"/>
              </w:rPr>
              <w:t xml:space="preserve"> înregistrate / ANSA</w:t>
            </w:r>
          </w:p>
          <w:p w:rsidR="005A2AAB" w:rsidRPr="005A2AAB" w:rsidRDefault="005A2AAB" w:rsidP="005A2AAB">
            <w:pPr>
              <w:ind w:right="341" w:firstLine="709"/>
              <w:rPr>
                <w:color w:val="FF0000"/>
                <w:sz w:val="24"/>
                <w:szCs w:val="24"/>
                <w:lang w:bidi="ro-RO"/>
              </w:rPr>
            </w:pPr>
            <w:r w:rsidRPr="005A2AAB">
              <w:rPr>
                <w:noProof/>
                <w:color w:val="FF0000"/>
                <w:sz w:val="24"/>
                <w:szCs w:val="24"/>
                <w:lang w:val="ro-RO" w:eastAsia="ro-RO"/>
              </w:rPr>
              <w:drawing>
                <wp:anchor distT="0" distB="0" distL="0" distR="0" simplePos="0" relativeHeight="251664384" behindDoc="0" locked="0" layoutInCell="1" allowOverlap="1" wp14:anchorId="684A24D2" wp14:editId="7F737DE0">
                  <wp:simplePos x="0" y="0"/>
                  <wp:positionH relativeFrom="page">
                    <wp:posOffset>1111885</wp:posOffset>
                  </wp:positionH>
                  <wp:positionV relativeFrom="paragraph">
                    <wp:posOffset>532765</wp:posOffset>
                  </wp:positionV>
                  <wp:extent cx="5720080" cy="1280160"/>
                  <wp:effectExtent l="0" t="0" r="0" b="0"/>
                  <wp:wrapTopAndBottom/>
                  <wp:docPr id="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0.png"/>
                          <pic:cNvPicPr/>
                        </pic:nvPicPr>
                        <pic:blipFill>
                          <a:blip r:embed="rId14" cstate="print"/>
                          <a:stretch>
                            <a:fillRect/>
                          </a:stretch>
                        </pic:blipFill>
                        <pic:spPr>
                          <a:xfrm>
                            <a:off x="0" y="0"/>
                            <a:ext cx="5720080" cy="1280160"/>
                          </a:xfrm>
                          <a:prstGeom prst="rect">
                            <a:avLst/>
                          </a:prstGeom>
                        </pic:spPr>
                      </pic:pic>
                    </a:graphicData>
                  </a:graphic>
                  <wp14:sizeRelV relativeFrom="margin">
                    <wp14:pctHeight>0</wp14:pctHeight>
                  </wp14:sizeRelV>
                </wp:anchor>
              </w:drawing>
            </w:r>
            <w:r w:rsidRPr="005A2AAB">
              <w:rPr>
                <w:color w:val="FF0000"/>
                <w:sz w:val="24"/>
                <w:szCs w:val="24"/>
                <w:lang w:bidi="ro-RO"/>
              </w:rPr>
              <w:t xml:space="preserve">Datele privind greutatea medie la sacrificare pentru diferite specii, obținute de la ANSA, au fost in conformitate cu datele de la abatoare. După cum se poate observa, celelalte date furnizate / obținute de la ANSA și BNS prezintă diverse incoerențe și din această cauza estimarea calculelor pentru SOA trebuie să fie abordată cu prudență sporită. Mai mult decât atât, incoerența datelor susține existența producătorilor de subzistență și / sau </w:t>
            </w:r>
            <w:proofErr w:type="gramStart"/>
            <w:r w:rsidRPr="005A2AAB">
              <w:rPr>
                <w:color w:val="FF0000"/>
                <w:sz w:val="24"/>
                <w:szCs w:val="24"/>
                <w:lang w:bidi="ro-RO"/>
              </w:rPr>
              <w:t>a</w:t>
            </w:r>
            <w:proofErr w:type="gramEnd"/>
            <w:r w:rsidRPr="005A2AAB">
              <w:rPr>
                <w:color w:val="FF0000"/>
                <w:sz w:val="24"/>
                <w:szCs w:val="24"/>
                <w:lang w:bidi="ro-RO"/>
              </w:rPr>
              <w:t xml:space="preserve"> economiei informale și faptul că identificarea și înregistrarea animalelor nu este eficace și completă.</w:t>
            </w:r>
          </w:p>
          <w:p w:rsidR="005A2AAB" w:rsidRPr="005A2AAB" w:rsidRDefault="005A2AAB" w:rsidP="005A2AAB">
            <w:pPr>
              <w:ind w:right="341"/>
              <w:rPr>
                <w:color w:val="FF0000"/>
                <w:sz w:val="24"/>
                <w:szCs w:val="24"/>
                <w:lang w:bidi="ro-RO"/>
              </w:rPr>
            </w:pPr>
            <w:r w:rsidRPr="005A2AAB">
              <w:rPr>
                <w:b/>
                <w:color w:val="FF0000"/>
                <w:sz w:val="24"/>
                <w:szCs w:val="24"/>
                <w:lang w:bidi="ro-RO"/>
              </w:rPr>
              <w:lastRenderedPageBreak/>
              <w:t xml:space="preserve">Ratele de mortalitate </w:t>
            </w:r>
            <w:r w:rsidRPr="005A2AAB">
              <w:rPr>
                <w:color w:val="FF0000"/>
                <w:sz w:val="24"/>
                <w:szCs w:val="24"/>
                <w:lang w:bidi="ro-RO"/>
              </w:rPr>
              <w:t>par a fi scăzute, reflectând în mod clar utilizarea practicilor extensive de producere în gospodăriile individuale, și ar trebui să crească odată cu intensificarea producerii si creșterii animalelor și concentrarea unui număr mai mare de capete per producător.</w:t>
            </w:r>
          </w:p>
          <w:p w:rsidR="005A2AAB" w:rsidRPr="005A2AAB" w:rsidRDefault="005A2AAB" w:rsidP="005A2AAB">
            <w:pPr>
              <w:ind w:right="341"/>
              <w:rPr>
                <w:b/>
                <w:bCs/>
                <w:color w:val="FF0000"/>
                <w:sz w:val="24"/>
                <w:szCs w:val="24"/>
                <w:lang w:bidi="ro-RO"/>
              </w:rPr>
            </w:pPr>
            <w:r w:rsidRPr="005A2AAB">
              <w:rPr>
                <w:b/>
                <w:bCs/>
                <w:color w:val="FF0000"/>
                <w:sz w:val="24"/>
                <w:szCs w:val="24"/>
                <w:lang w:bidi="ro-RO"/>
              </w:rPr>
              <w:t>Incertitudine cu privire la colectare, separare pre-condiționată și trasabilitate</w:t>
            </w:r>
          </w:p>
          <w:p w:rsidR="005A2AAB" w:rsidRPr="005A2AAB" w:rsidRDefault="005A2AAB" w:rsidP="005A2AAB">
            <w:pPr>
              <w:ind w:right="341" w:firstLine="709"/>
              <w:rPr>
                <w:color w:val="FF0000"/>
                <w:sz w:val="24"/>
                <w:szCs w:val="24"/>
                <w:lang w:bidi="ro-RO"/>
              </w:rPr>
            </w:pPr>
            <w:proofErr w:type="gramStart"/>
            <w:r w:rsidRPr="005A2AAB">
              <w:rPr>
                <w:color w:val="FF0000"/>
                <w:sz w:val="24"/>
                <w:szCs w:val="24"/>
                <w:lang w:bidi="ro-RO"/>
              </w:rPr>
              <w:t>După cum este menționat mai sus, cantitatea de 30,925 tone de SOA</w:t>
            </w:r>
            <w:r w:rsidRPr="005A2AAB">
              <w:rPr>
                <w:b/>
                <w:color w:val="FF0000"/>
                <w:sz w:val="24"/>
                <w:szCs w:val="24"/>
                <w:lang w:bidi="ro-RO"/>
              </w:rPr>
              <w:t xml:space="preserve"> </w:t>
            </w:r>
            <w:r w:rsidRPr="005A2AAB">
              <w:rPr>
                <w:color w:val="FF0000"/>
                <w:sz w:val="24"/>
                <w:szCs w:val="24"/>
                <w:lang w:bidi="ro-RO"/>
              </w:rPr>
              <w:t>este cantitatea totală disponibilă în R. Moldova, iar partea cea mai mare provine din sacrificarea animalelor crescute la fermă și tăierea / dezosarea carcaselor și prelucrarea cărnii, chiar dacă aceasta se face la gospodăriile individuale, fermele agricole, abatoare, unitățile de tăiere - dezosare, de către procesatorii de carne, măcelari, catering, restaurante sau în condiții casnice în bucătării.</w:t>
            </w:r>
            <w:proofErr w:type="gramEnd"/>
          </w:p>
          <w:p w:rsidR="005A2AAB" w:rsidRPr="005A2AAB" w:rsidRDefault="005A2AAB" w:rsidP="005A2AAB">
            <w:pPr>
              <w:ind w:right="341"/>
              <w:rPr>
                <w:color w:val="FF0000"/>
                <w:sz w:val="24"/>
                <w:szCs w:val="24"/>
                <w:lang w:bidi="ro-RO"/>
              </w:rPr>
            </w:pPr>
            <w:r w:rsidRPr="005A2AAB">
              <w:rPr>
                <w:color w:val="FF0000"/>
                <w:sz w:val="24"/>
                <w:szCs w:val="24"/>
                <w:lang w:bidi="ro-RO"/>
              </w:rPr>
              <w:t>Distribuția animalelor, unităților de sacrificare / abatoarelor și altor procesatori – de tip comercial sau non-comercial - trebuie să fie determinată în urma efectuării unui studiu detaliat privind transportul și colectarea cantității și localizarea surselor de SOA în cadrul circumscripțiilor sanitar-veterinare ale Republicii Moldova, pentru a stabili logistica necesară pentru rutele de colectare și transport.</w:t>
            </w:r>
          </w:p>
          <w:p w:rsidR="005A2AAB" w:rsidRPr="005A2AAB" w:rsidRDefault="005A2AAB" w:rsidP="005A2AAB">
            <w:pPr>
              <w:ind w:right="341"/>
              <w:rPr>
                <w:b/>
                <w:color w:val="FF0000"/>
                <w:sz w:val="24"/>
                <w:szCs w:val="24"/>
                <w:lang w:bidi="ro-RO"/>
              </w:rPr>
            </w:pPr>
            <w:r w:rsidRPr="005A2AAB">
              <w:rPr>
                <w:b/>
                <w:color w:val="FF0000"/>
                <w:sz w:val="24"/>
                <w:szCs w:val="24"/>
                <w:lang w:bidi="ro-RO"/>
              </w:rPr>
              <w:t>Clasificarea și separarea în trei categorii: cat.1, cat.2 și cat.3, este o condiție pentru calitatea produselor finale procesate și venituri.</w:t>
            </w:r>
          </w:p>
          <w:p w:rsidR="005A2AAB" w:rsidRPr="005A2AAB" w:rsidRDefault="005A2AAB" w:rsidP="005A2AAB">
            <w:pPr>
              <w:ind w:right="341" w:firstLine="709"/>
              <w:rPr>
                <w:color w:val="FF0000"/>
                <w:sz w:val="24"/>
                <w:szCs w:val="24"/>
                <w:lang w:bidi="ro-RO"/>
              </w:rPr>
            </w:pPr>
            <w:r w:rsidRPr="005A2AAB">
              <w:rPr>
                <w:color w:val="FF0000"/>
                <w:sz w:val="24"/>
                <w:szCs w:val="24"/>
                <w:lang w:bidi="ro-RO"/>
              </w:rPr>
              <w:t>Astăzi, în R. Moldova nu există o astfel de practică cum este separarea SOA în categorii și păstrarea acestor categorii separat una de cealaltă. În afară de preocuparea de clasificare și separare, există necesitatea trasabilității SOA, care este de asemenea o condiție prealabilă. În consecință, provocarea reală pentru activitatea de procesare a SOA în R. Moldova este clasificarea, separarea și trasabilitatea / identificarea-înregistrarea animalelor.</w:t>
            </w:r>
          </w:p>
          <w:p w:rsidR="005A2AAB" w:rsidRPr="005A2AAB" w:rsidRDefault="005A2AAB" w:rsidP="005A2AAB">
            <w:pPr>
              <w:ind w:right="341"/>
              <w:rPr>
                <w:b/>
                <w:color w:val="FF0000"/>
                <w:sz w:val="24"/>
                <w:szCs w:val="24"/>
                <w:lang w:bidi="ro-RO"/>
              </w:rPr>
            </w:pPr>
            <w:r w:rsidRPr="005A2AAB">
              <w:rPr>
                <w:b/>
                <w:color w:val="FF0000"/>
                <w:sz w:val="24"/>
                <w:szCs w:val="24"/>
                <w:lang w:bidi="ro-RO"/>
              </w:rPr>
              <w:t>Soluția prevăzută pentru tratarea SOA în Moldova</w:t>
            </w:r>
          </w:p>
          <w:p w:rsidR="005A2AAB" w:rsidRPr="005A2AAB" w:rsidRDefault="005A2AAB" w:rsidP="005A2AAB">
            <w:pPr>
              <w:ind w:right="341" w:firstLine="709"/>
              <w:rPr>
                <w:color w:val="FF0000"/>
                <w:sz w:val="24"/>
                <w:szCs w:val="24"/>
                <w:lang w:bidi="ro-RO"/>
              </w:rPr>
            </w:pPr>
            <w:r w:rsidRPr="005A2AAB">
              <w:rPr>
                <w:color w:val="FF0000"/>
                <w:sz w:val="24"/>
                <w:szCs w:val="24"/>
                <w:lang w:bidi="ro-RO"/>
              </w:rPr>
              <w:t>În baza estimărilor și evaluării distribuției efectivelor de animale, se consideră că strategia de procesare a SOA în R. Moldova ar fi prin procesarea materialului din categoria 2 specii diferite și din categoria 3 specii diferite la două linii de procesare izolate, pentru păstrarea separată a categoriilor.</w:t>
            </w:r>
          </w:p>
          <w:p w:rsidR="005A2AAB" w:rsidRPr="005A2AAB" w:rsidRDefault="005A2AAB" w:rsidP="005A2AAB">
            <w:pPr>
              <w:ind w:right="341" w:firstLine="709"/>
              <w:rPr>
                <w:color w:val="FF0000"/>
                <w:sz w:val="24"/>
                <w:szCs w:val="24"/>
                <w:lang w:bidi="ro-RO"/>
              </w:rPr>
            </w:pPr>
            <w:r w:rsidRPr="005A2AAB">
              <w:rPr>
                <w:color w:val="FF0000"/>
                <w:sz w:val="24"/>
                <w:szCs w:val="24"/>
                <w:lang w:bidi="ro-RO"/>
              </w:rPr>
              <w:t>SOA din categoria 3 trebuie tratate printr-un proces continuu de procesare la o singură autoclavă, luând în considerare cantitățile mari de cat.3 anticipate (75 t / zi, pentru 250 zile lucrătoare pe an). Unitățile cu o singură autoclavă sunt în mod inerent mai eficiente decât unitățile cu autoclave multiple în ceea ce privește consumul de abur. Astfel, sistemele continue realizează economii semnificative în consumul de combustibil la cazane. De asemenea, unitățile cu o singură autoclavă cu lucru continuu consumă mai puțină energie electrică pentru amestecare.</w:t>
            </w:r>
          </w:p>
          <w:p w:rsidR="005A2AAB" w:rsidRPr="005A2AAB" w:rsidRDefault="005A2AAB" w:rsidP="005A2AAB">
            <w:pPr>
              <w:ind w:right="341" w:firstLine="709"/>
              <w:rPr>
                <w:color w:val="FF0000"/>
                <w:sz w:val="24"/>
                <w:szCs w:val="24"/>
                <w:lang w:bidi="ro-RO"/>
              </w:rPr>
            </w:pPr>
            <w:r w:rsidRPr="005A2AAB">
              <w:rPr>
                <w:color w:val="FF0000"/>
                <w:sz w:val="24"/>
                <w:szCs w:val="24"/>
                <w:lang w:bidi="ro-RO"/>
              </w:rPr>
              <w:t>SOA din categoria 2 (41 t / zi, pentru 250 zile lucrătoare pe an) trebuie tratate prin procesare cu lucru periodic (în partide) prin procedeu uscat datorită cantității mai mici.</w:t>
            </w:r>
          </w:p>
          <w:p w:rsidR="005A2AAB" w:rsidRPr="005A2AAB" w:rsidRDefault="005A2AAB" w:rsidP="005A2AAB">
            <w:pPr>
              <w:ind w:firstLine="709"/>
              <w:rPr>
                <w:color w:val="FF0000"/>
                <w:sz w:val="24"/>
                <w:szCs w:val="24"/>
                <w:lang w:bidi="ro-RO"/>
              </w:rPr>
            </w:pPr>
            <w:r w:rsidRPr="005A2AAB">
              <w:rPr>
                <w:color w:val="FF0000"/>
                <w:sz w:val="24"/>
                <w:szCs w:val="24"/>
                <w:lang w:bidi="ro-RO"/>
              </w:rPr>
              <w:t xml:space="preserve">Industria de procesare a SOA produce sute de produse utile care pot fi, în general, clasificate în uleiuri necomestibile, produse chimice, făină din carne și din oase (FCO). Aceste produse valoroase sunt fabricate din subproduse de origine animală, care de altfel ar fi, în cea mai mare parte, </w:t>
            </w:r>
            <w:proofErr w:type="gramStart"/>
            <w:r w:rsidRPr="005A2AAB">
              <w:rPr>
                <w:color w:val="FF0000"/>
                <w:sz w:val="24"/>
                <w:szCs w:val="24"/>
                <w:lang w:bidi="ro-RO"/>
              </w:rPr>
              <w:t>considerate</w:t>
            </w:r>
            <w:proofErr w:type="gramEnd"/>
            <w:r w:rsidRPr="005A2AAB">
              <w:rPr>
                <w:color w:val="FF0000"/>
                <w:sz w:val="24"/>
                <w:szCs w:val="24"/>
                <w:lang w:bidi="ro-RO"/>
              </w:rPr>
              <w:t xml:space="preserve"> deșeuri.</w:t>
            </w:r>
          </w:p>
          <w:p w:rsidR="005A2AAB" w:rsidRPr="005A2AAB" w:rsidRDefault="005A2AAB" w:rsidP="005A2AAB">
            <w:pPr>
              <w:ind w:firstLine="709"/>
              <w:rPr>
                <w:color w:val="FF0000"/>
                <w:sz w:val="24"/>
                <w:szCs w:val="24"/>
                <w:lang w:bidi="ro-RO"/>
              </w:rPr>
            </w:pPr>
            <w:r w:rsidRPr="005A2AAB">
              <w:rPr>
                <w:color w:val="FF0000"/>
                <w:sz w:val="24"/>
                <w:szCs w:val="24"/>
                <w:lang w:bidi="ro-RO"/>
              </w:rPr>
              <w:t xml:space="preserve">Materialele procesate de categoria 3 (grăsimi și fracțiune de proteină) pot fi utilizate la producerea de hrană pentru animale și, prin urmare, trebuie să fie procesate în termen de 24 de ore după generare. Din acest motiv, în mod normal, </w:t>
            </w:r>
            <w:proofErr w:type="gramStart"/>
            <w:r w:rsidRPr="005A2AAB">
              <w:rPr>
                <w:color w:val="FF0000"/>
                <w:sz w:val="24"/>
                <w:szCs w:val="24"/>
                <w:lang w:bidi="ro-RO"/>
              </w:rPr>
              <w:t>materiile</w:t>
            </w:r>
            <w:proofErr w:type="gramEnd"/>
            <w:r w:rsidRPr="005A2AAB">
              <w:rPr>
                <w:color w:val="FF0000"/>
                <w:sz w:val="24"/>
                <w:szCs w:val="24"/>
                <w:lang w:bidi="ro-RO"/>
              </w:rPr>
              <w:t xml:space="preserve"> prime vor fi transportate direct de la sursa SOA la instalația de procesare.</w:t>
            </w:r>
          </w:p>
          <w:p w:rsidR="005A2AAB" w:rsidRPr="005A2AAB" w:rsidRDefault="005A2AAB" w:rsidP="005A2AAB">
            <w:pPr>
              <w:ind w:firstLine="709"/>
              <w:rPr>
                <w:color w:val="FF0000"/>
                <w:sz w:val="24"/>
                <w:szCs w:val="24"/>
                <w:lang w:bidi="ro-RO"/>
              </w:rPr>
            </w:pPr>
            <w:r w:rsidRPr="005A2AAB">
              <w:rPr>
                <w:color w:val="FF0000"/>
                <w:sz w:val="24"/>
                <w:szCs w:val="24"/>
                <w:lang w:bidi="ro-RO"/>
              </w:rPr>
              <w:t>Materialele procesate de categoria 2 trebuie sterilizate sub presiune pentru a le pregăti de livrarea ulterioară la instalațiile de biogaz sau compost.</w:t>
            </w:r>
          </w:p>
          <w:p w:rsidR="005A2AAB" w:rsidRPr="005A2AAB" w:rsidRDefault="005A2AAB" w:rsidP="005A2AAB">
            <w:pPr>
              <w:ind w:firstLine="709"/>
              <w:rPr>
                <w:color w:val="FF0000"/>
                <w:sz w:val="24"/>
                <w:szCs w:val="24"/>
                <w:lang w:bidi="ro-RO"/>
              </w:rPr>
            </w:pPr>
            <w:proofErr w:type="gramStart"/>
            <w:r w:rsidRPr="005A2AAB">
              <w:rPr>
                <w:color w:val="FF0000"/>
                <w:sz w:val="24"/>
                <w:szCs w:val="24"/>
                <w:lang w:bidi="ro-RO"/>
              </w:rPr>
              <w:t xml:space="preserve">Cele două procese de prelucrare trebuie să fie în mod deplin și corespunzător separate în conformitate cu regulamentele UE, dar ar putea folosi aceleași utilități (alimentare cu </w:t>
            </w:r>
            <w:r w:rsidRPr="005A2AAB">
              <w:rPr>
                <w:color w:val="FF0000"/>
                <w:sz w:val="24"/>
                <w:szCs w:val="24"/>
                <w:lang w:bidi="ro-RO"/>
              </w:rPr>
              <w:lastRenderedPageBreak/>
              <w:t>electricitate, apă, unități generare abur, tratare ape uzate, vapori condensabili (condensare cu răcire cu aer sau oxidare termică cu recuperare) și mirosuri necondensabile, aer tehnic și aer din încăperi (tratare chimică, oxidare termică sau filtrare biologică), precum și alte facilități auxiliare, cum ar fi instalații de tratare a apelor uzate, secții, cântar pentru vehicule.</w:t>
            </w:r>
            <w:proofErr w:type="gramEnd"/>
          </w:p>
          <w:p w:rsidR="005A2AAB" w:rsidRPr="005A2AAB" w:rsidRDefault="005A2AAB" w:rsidP="005A2AAB">
            <w:pPr>
              <w:rPr>
                <w:color w:val="FF0000"/>
                <w:sz w:val="24"/>
                <w:szCs w:val="24"/>
                <w:lang w:bidi="ro-RO"/>
              </w:rPr>
            </w:pPr>
            <w:r w:rsidRPr="005A2AAB">
              <w:rPr>
                <w:color w:val="FF0000"/>
                <w:sz w:val="24"/>
                <w:szCs w:val="24"/>
                <w:lang w:bidi="ro-RO"/>
              </w:rPr>
              <w:t>Unitățile de procesare a SOA trebuie să fie aprobate, iar operatorii trebuie să îndeplinească cerințele generale de igienă.</w:t>
            </w:r>
          </w:p>
          <w:p w:rsidR="005A2AAB" w:rsidRPr="005A2AAB" w:rsidRDefault="005A2AAB" w:rsidP="005A2AAB">
            <w:pPr>
              <w:ind w:firstLine="709"/>
              <w:rPr>
                <w:color w:val="FF0000"/>
                <w:sz w:val="24"/>
                <w:szCs w:val="24"/>
                <w:lang w:bidi="ro-RO"/>
              </w:rPr>
            </w:pPr>
            <w:r w:rsidRPr="005A2AAB">
              <w:rPr>
                <w:color w:val="FF0000"/>
                <w:sz w:val="24"/>
                <w:szCs w:val="24"/>
                <w:lang w:bidi="ro-RO"/>
              </w:rPr>
              <w:t>Materialele de categoria 1 pot fi, de asemenea, procesate dar, din cauza cantității mici, metoda de distrugere în condiții sigure pentru mediul înconjurător, compactă, transferabilă, și ușor de operat pentru tratarea a 5</w:t>
            </w:r>
            <w:proofErr w:type="gramStart"/>
            <w:r w:rsidRPr="005A2AAB">
              <w:rPr>
                <w:color w:val="FF0000"/>
                <w:sz w:val="24"/>
                <w:szCs w:val="24"/>
                <w:lang w:bidi="ro-RO"/>
              </w:rPr>
              <w:t>,5</w:t>
            </w:r>
            <w:proofErr w:type="gramEnd"/>
            <w:r w:rsidRPr="005A2AAB">
              <w:rPr>
                <w:color w:val="FF0000"/>
                <w:sz w:val="24"/>
                <w:szCs w:val="24"/>
                <w:lang w:bidi="ro-RO"/>
              </w:rPr>
              <w:t xml:space="preserve"> tone / zi, este incinerarea. Arderea deșeurilor animale în incinerator este un proces de oxidare rapidă, care generează căldură și transformă deșeurile în produse gazoase de ardere, și anume dioxid de carbon și vapori de apă, care sunt eliberate în atmosferă prin diferite filtre de aer. Cenușa (3-5% din volumul de intrare) poate fi pusă în saci și livrată în condiții de siguranță la un depozit de deșeuri aprobat.</w:t>
            </w:r>
          </w:p>
          <w:p w:rsidR="00273EC5" w:rsidRPr="009816E1" w:rsidRDefault="005A2AAB" w:rsidP="009816E1">
            <w:pPr>
              <w:ind w:firstLine="709"/>
              <w:rPr>
                <w:color w:val="FF0000"/>
                <w:sz w:val="24"/>
                <w:szCs w:val="24"/>
                <w:lang w:bidi="ro-RO"/>
              </w:rPr>
            </w:pPr>
            <w:r w:rsidRPr="005A2AAB">
              <w:rPr>
                <w:color w:val="FF0000"/>
                <w:sz w:val="24"/>
                <w:szCs w:val="24"/>
                <w:lang w:bidi="ro-RO"/>
              </w:rPr>
              <w:t>În cazul în care se va alege de a procesa materialele de cat.1, atunci tratarea trebuie să aibă loc la o linie de procesare separată în mod similar după cum este menționat pentru cat.2 și cat.3. Produsele derivate pot fi utilizate drept combustibil, de exemplu, în industria energiei sau de ciment, dar nu vor genera venituri.</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lastRenderedPageBreak/>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04958" w:rsidRPr="00C04958" w:rsidRDefault="00C04958" w:rsidP="00C04958">
            <w:pPr>
              <w:ind w:firstLine="460"/>
              <w:rPr>
                <w:rFonts w:eastAsia="Calibri"/>
                <w:sz w:val="24"/>
                <w:szCs w:val="24"/>
                <w:highlight w:val="yellow"/>
              </w:rPr>
            </w:pPr>
            <w:r w:rsidRPr="00C04958">
              <w:rPr>
                <w:rFonts w:eastAsia="Calibri"/>
                <w:sz w:val="24"/>
                <w:szCs w:val="24"/>
                <w:highlight w:val="yellow"/>
              </w:rPr>
              <w:t xml:space="preserve">Actualmente, </w:t>
            </w:r>
            <w:r w:rsidRPr="00C04958">
              <w:rPr>
                <w:rFonts w:eastAsia="Calibri"/>
                <w:bCs/>
                <w:sz w:val="24"/>
                <w:szCs w:val="24"/>
                <w:highlight w:val="yellow"/>
              </w:rPr>
              <w:t>organizarea controlului oficial al animalelor și produselor alimentare de origine animală</w:t>
            </w:r>
            <w:r w:rsidRPr="00C04958">
              <w:rPr>
                <w:rFonts w:eastAsia="Calibri"/>
                <w:sz w:val="24"/>
                <w:szCs w:val="24"/>
                <w:highlight w:val="yellow"/>
              </w:rPr>
              <w:t xml:space="preserve"> sunt reglementate de:</w:t>
            </w:r>
          </w:p>
          <w:p w:rsidR="00C04958" w:rsidRPr="00C04958" w:rsidRDefault="00C04958" w:rsidP="00C04958">
            <w:pPr>
              <w:ind w:firstLine="743"/>
              <w:contextualSpacing/>
              <w:rPr>
                <w:rFonts w:eastAsia="Calibri"/>
                <w:sz w:val="24"/>
                <w:szCs w:val="24"/>
                <w:highlight w:val="yellow"/>
              </w:rPr>
            </w:pPr>
            <w:r w:rsidRPr="00C04958">
              <w:rPr>
                <w:rFonts w:eastAsia="Calibri"/>
                <w:sz w:val="24"/>
                <w:szCs w:val="24"/>
                <w:highlight w:val="yellow"/>
              </w:rPr>
              <w:t>1. Hotărârea Guvernului nr. 315 din 26.04.2010 pentru aprobarea regulilor sanitar-veterinare privind subprodusele de origine animală nedestinate consumului uman;</w:t>
            </w:r>
          </w:p>
          <w:p w:rsidR="00C04958" w:rsidRPr="00C04958" w:rsidRDefault="00C04958" w:rsidP="00C04958">
            <w:pPr>
              <w:ind w:left="1180" w:hanging="437"/>
              <w:rPr>
                <w:rFonts w:eastAsia="Calibri"/>
                <w:sz w:val="24"/>
                <w:szCs w:val="24"/>
                <w:highlight w:val="yellow"/>
              </w:rPr>
            </w:pPr>
            <w:r w:rsidRPr="00C04958">
              <w:rPr>
                <w:highlight w:val="yellow"/>
              </w:rPr>
              <w:t xml:space="preserve">2. </w:t>
            </w:r>
            <w:hyperlink r:id="rId15" w:history="1">
              <w:r w:rsidRPr="00C04958">
                <w:rPr>
                  <w:rFonts w:eastAsia="Calibri"/>
                  <w:sz w:val="24"/>
                  <w:szCs w:val="24"/>
                  <w:highlight w:val="yellow"/>
                </w:rPr>
                <w:t>Legea nr. 221-XVI din 19 octombrie 2007</w:t>
              </w:r>
            </w:hyperlink>
            <w:r w:rsidRPr="00C04958">
              <w:rPr>
                <w:rFonts w:eastAsia="Calibri"/>
                <w:sz w:val="24"/>
                <w:szCs w:val="24"/>
                <w:highlight w:val="yellow"/>
              </w:rPr>
              <w:t xml:space="preserve"> privind activitatea sanitar-veterinară;</w:t>
            </w:r>
          </w:p>
          <w:p w:rsidR="00C04958" w:rsidRPr="00C04958" w:rsidRDefault="00C04958" w:rsidP="00C04958">
            <w:pPr>
              <w:ind w:left="34" w:firstLine="709"/>
              <w:rPr>
                <w:rFonts w:eastAsia="Calibri"/>
                <w:sz w:val="24"/>
                <w:szCs w:val="24"/>
                <w:highlight w:val="yellow"/>
              </w:rPr>
            </w:pPr>
            <w:r w:rsidRPr="00C04958">
              <w:rPr>
                <w:highlight w:val="yellow"/>
              </w:rPr>
              <w:t xml:space="preserve">3. </w:t>
            </w:r>
            <w:hyperlink r:id="rId16" w:tgtFrame="_blank" w:history="1">
              <w:r w:rsidRPr="00C04958">
                <w:rPr>
                  <w:rFonts w:eastAsia="Calibri"/>
                  <w:sz w:val="24"/>
                  <w:szCs w:val="24"/>
                  <w:highlight w:val="yellow"/>
                </w:rPr>
                <w:t>Legea nr. 50 din 28.03.2013 cu privire la controalele oficiale pentru verificarea conformităţii cu legislaţia privind hrana pentru animale şi produsele alimentare şi cu normele de sănătate şi de bunăstare a animalelor</w:t>
              </w:r>
            </w:hyperlink>
            <w:r w:rsidRPr="00C04958">
              <w:rPr>
                <w:rFonts w:eastAsia="Calibri"/>
                <w:sz w:val="24"/>
                <w:szCs w:val="24"/>
                <w:highlight w:val="yellow"/>
              </w:rPr>
              <w:t>;</w:t>
            </w:r>
          </w:p>
          <w:p w:rsidR="00C04958" w:rsidRPr="00C04958" w:rsidRDefault="00C04958" w:rsidP="00C04958">
            <w:pPr>
              <w:ind w:left="34" w:firstLine="709"/>
              <w:rPr>
                <w:rFonts w:eastAsia="Calibri"/>
                <w:bCs/>
                <w:sz w:val="24"/>
                <w:szCs w:val="24"/>
                <w:lang w:eastAsia="ja-JP"/>
              </w:rPr>
            </w:pPr>
            <w:r w:rsidRPr="00C04958">
              <w:rPr>
                <w:rFonts w:eastAsia="Calibri"/>
                <w:bCs/>
                <w:sz w:val="24"/>
                <w:szCs w:val="24"/>
                <w:highlight w:val="yellow"/>
                <w:lang w:eastAsia="ja-JP"/>
              </w:rPr>
              <w:t>4. Legea nr. 113 din 18.05.2012 cu privire la stabilirea principiilor și a cerințelor generale ale legislației privind siguranța alimentelor.</w:t>
            </w:r>
          </w:p>
          <w:p w:rsidR="00273EC5" w:rsidRPr="00C04958" w:rsidRDefault="00273EC5" w:rsidP="00717B80">
            <w:pPr>
              <w:ind w:firstLine="0"/>
              <w:jc w:val="left"/>
              <w:rPr>
                <w:sz w:val="24"/>
                <w:szCs w:val="24"/>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2. Stabilirea obiectivelor</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6D7E" w:rsidRDefault="00C731DC" w:rsidP="006C6D7E">
            <w:pPr>
              <w:pStyle w:val="Listparagraf"/>
              <w:numPr>
                <w:ilvl w:val="0"/>
                <w:numId w:val="4"/>
              </w:numPr>
              <w:jc w:val="left"/>
              <w:rPr>
                <w:color w:val="FF0000"/>
                <w:sz w:val="24"/>
                <w:szCs w:val="24"/>
              </w:rPr>
            </w:pPr>
            <w:r w:rsidRPr="000F2B6A">
              <w:rPr>
                <w:b/>
                <w:color w:val="FF0000"/>
                <w:sz w:val="24"/>
                <w:szCs w:val="24"/>
              </w:rPr>
              <w:t>Protec</w:t>
            </w:r>
            <w:r w:rsidRPr="000F2B6A">
              <w:rPr>
                <w:b/>
                <w:color w:val="FF0000"/>
                <w:sz w:val="24"/>
                <w:szCs w:val="24"/>
                <w:lang w:val="ro-RO"/>
              </w:rPr>
              <w:t>ția mediului</w:t>
            </w:r>
            <w:r>
              <w:rPr>
                <w:color w:val="FF0000"/>
                <w:sz w:val="24"/>
                <w:szCs w:val="24"/>
                <w:lang w:val="ro-RO"/>
              </w:rPr>
              <w:t xml:space="preserve"> prin implementarea politicilor </w:t>
            </w:r>
            <w:r w:rsidR="00D54824">
              <w:rPr>
                <w:color w:val="FF0000"/>
                <w:sz w:val="24"/>
                <w:szCs w:val="24"/>
                <w:lang w:val="ro-RO"/>
              </w:rPr>
              <w:t xml:space="preserve">pentru </w:t>
            </w:r>
            <w:r w:rsidR="00D54824" w:rsidRPr="006C6D7E">
              <w:rPr>
                <w:color w:val="FF0000"/>
                <w:sz w:val="24"/>
                <w:szCs w:val="24"/>
              </w:rPr>
              <w:t xml:space="preserve">modul </w:t>
            </w:r>
            <w:r w:rsidR="00847214">
              <w:rPr>
                <w:color w:val="FF0000"/>
                <w:sz w:val="24"/>
                <w:szCs w:val="24"/>
              </w:rPr>
              <w:t xml:space="preserve">rational </w:t>
            </w:r>
            <w:r w:rsidR="00D54824" w:rsidRPr="006C6D7E">
              <w:rPr>
                <w:color w:val="FF0000"/>
                <w:sz w:val="24"/>
                <w:szCs w:val="24"/>
              </w:rPr>
              <w:t>de gestionare produselor și subprodusele de origine animală care nu sunt destinate consumului uman</w:t>
            </w:r>
            <w:r w:rsidR="00CE3D27">
              <w:rPr>
                <w:color w:val="FF0000"/>
                <w:sz w:val="24"/>
                <w:szCs w:val="24"/>
              </w:rPr>
              <w:t>.</w:t>
            </w:r>
          </w:p>
          <w:p w:rsidR="007D2D3D" w:rsidRDefault="0047662D" w:rsidP="007D2D3D">
            <w:pPr>
              <w:ind w:left="360" w:firstLine="0"/>
              <w:jc w:val="left"/>
              <w:rPr>
                <w:color w:val="FF0000"/>
                <w:sz w:val="24"/>
                <w:szCs w:val="24"/>
              </w:rPr>
            </w:pPr>
            <w:r w:rsidRPr="0047662D">
              <w:rPr>
                <w:color w:val="FF0000"/>
                <w:sz w:val="24"/>
                <w:szCs w:val="24"/>
              </w:rPr>
              <w:t xml:space="preserve">Proiectul </w:t>
            </w:r>
            <w:r w:rsidR="00CE3D27" w:rsidRPr="0047662D">
              <w:rPr>
                <w:color w:val="FF0000"/>
                <w:sz w:val="24"/>
                <w:szCs w:val="24"/>
              </w:rPr>
              <w:t xml:space="preserve">de Hotărîre de Guvern </w:t>
            </w:r>
            <w:r w:rsidRPr="0047662D">
              <w:rPr>
                <w:color w:val="FF0000"/>
                <w:sz w:val="24"/>
                <w:szCs w:val="24"/>
              </w:rPr>
              <w:t xml:space="preserve">are drept scop protejarea mediului </w:t>
            </w:r>
            <w:r w:rsidR="00A53BA3">
              <w:rPr>
                <w:color w:val="FF0000"/>
                <w:sz w:val="24"/>
                <w:szCs w:val="24"/>
                <w:lang w:val="ro-RO"/>
              </w:rPr>
              <w:t>ambiant</w:t>
            </w:r>
            <w:r w:rsidRPr="0047662D">
              <w:rPr>
                <w:color w:val="FF0000"/>
                <w:sz w:val="24"/>
                <w:szCs w:val="24"/>
              </w:rPr>
              <w:t xml:space="preserve"> și asigură o reglementare sigură și transparentă a domeniului de producție, </w:t>
            </w:r>
            <w:r w:rsidR="00A53BA3">
              <w:rPr>
                <w:color w:val="FF0000"/>
                <w:sz w:val="24"/>
                <w:szCs w:val="24"/>
              </w:rPr>
              <w:t>transportare</w:t>
            </w:r>
            <w:r w:rsidRPr="0047662D">
              <w:rPr>
                <w:color w:val="FF0000"/>
                <w:sz w:val="24"/>
                <w:szCs w:val="24"/>
              </w:rPr>
              <w:t xml:space="preserve"> și prelucrare</w:t>
            </w:r>
            <w:r w:rsidR="007D2D3D" w:rsidRPr="006C6D7E">
              <w:rPr>
                <w:color w:val="FF0000"/>
                <w:sz w:val="24"/>
                <w:szCs w:val="24"/>
              </w:rPr>
              <w:t xml:space="preserve"> </w:t>
            </w:r>
            <w:r w:rsidR="007D2D3D" w:rsidRPr="006C6D7E">
              <w:rPr>
                <w:color w:val="FF0000"/>
                <w:sz w:val="24"/>
                <w:szCs w:val="24"/>
              </w:rPr>
              <w:t>produselor și subprodusele de origine animală care nu sunt destinate consumului uman.</w:t>
            </w:r>
          </w:p>
          <w:p w:rsidR="00273EC5" w:rsidRPr="00D35852" w:rsidRDefault="000F2B6A" w:rsidP="00D35852">
            <w:pPr>
              <w:pStyle w:val="Listparagraf"/>
              <w:numPr>
                <w:ilvl w:val="0"/>
                <w:numId w:val="4"/>
              </w:numPr>
              <w:jc w:val="left"/>
              <w:rPr>
                <w:sz w:val="24"/>
                <w:szCs w:val="24"/>
              </w:rPr>
            </w:pPr>
            <w:r>
              <w:rPr>
                <w:b/>
                <w:color w:val="FF0000"/>
                <w:sz w:val="24"/>
                <w:szCs w:val="24"/>
              </w:rPr>
              <w:t>Reducerea cazurilor de maladii</w:t>
            </w:r>
            <w:r w:rsidR="006C6D7E" w:rsidRPr="00D35852">
              <w:rPr>
                <w:b/>
                <w:color w:val="FF0000"/>
                <w:sz w:val="24"/>
                <w:szCs w:val="24"/>
              </w:rPr>
              <w:t xml:space="preserve"> izbucnite pe teritoriul Republicii Moldova</w:t>
            </w:r>
            <w:r w:rsidR="006C6D7E" w:rsidRPr="00D35852">
              <w:rPr>
                <w:color w:val="FF0000"/>
                <w:sz w:val="24"/>
                <w:szCs w:val="24"/>
              </w:rPr>
              <w:t xml:space="preserve"> infecțioase și neinfecțioase la diferite specii de animale provocate de contactul cu produsele și subprodusele de origine animală care nu sunt destinate consumului uman</w:t>
            </w:r>
            <w:r>
              <w:rPr>
                <w:color w:val="FF0000"/>
                <w:sz w:val="24"/>
                <w:szCs w:val="24"/>
              </w:rPr>
              <w:t xml:space="preserve"> </w:t>
            </w:r>
            <w:proofErr w:type="gramStart"/>
            <w:r w:rsidR="00F60B42">
              <w:rPr>
                <w:color w:val="FF0000"/>
                <w:sz w:val="24"/>
                <w:szCs w:val="24"/>
              </w:rPr>
              <w:t>este</w:t>
            </w:r>
            <w:proofErr w:type="gramEnd"/>
            <w:r w:rsidR="00F60B42">
              <w:rPr>
                <w:color w:val="FF0000"/>
                <w:sz w:val="24"/>
                <w:szCs w:val="24"/>
              </w:rPr>
              <w:t xml:space="preserve"> unul din obiective care trebuie să fie obținut prin implementarea proiectului de Hotărîre de Guvern.</w:t>
            </w: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lastRenderedPageBreak/>
              <w:t>3. Identificarea opţiunilor</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A1ACE" w:rsidRPr="00C1423B" w:rsidRDefault="003A1ACE" w:rsidP="003A1ACE">
            <w:pPr>
              <w:contextualSpacing/>
              <w:rPr>
                <w:rFonts w:eastAsia="Calibri"/>
                <w:bCs/>
                <w:color w:val="FF0000"/>
                <w:sz w:val="24"/>
                <w:szCs w:val="24"/>
                <w:lang w:eastAsia="ja-JP"/>
              </w:rPr>
            </w:pPr>
            <w:r w:rsidRPr="00C1423B">
              <w:rPr>
                <w:rFonts w:eastAsia="Calibri"/>
                <w:bCs/>
                <w:color w:val="FF0000"/>
                <w:sz w:val="24"/>
                <w:szCs w:val="24"/>
                <w:lang w:eastAsia="ja-JP"/>
              </w:rPr>
              <w:t>- Opțiunea I – a nu face nimic, a lăsa lucrurile așa cum sunt;</w:t>
            </w:r>
          </w:p>
          <w:p w:rsidR="00273EC5" w:rsidRPr="003A1ACE" w:rsidRDefault="00273EC5" w:rsidP="00717B80">
            <w:pPr>
              <w:ind w:firstLine="0"/>
              <w:jc w:val="left"/>
              <w:rPr>
                <w:b/>
                <w:bCs/>
                <w:sz w:val="24"/>
                <w:szCs w:val="24"/>
              </w:rPr>
            </w:pPr>
          </w:p>
          <w:p w:rsidR="00273EC5" w:rsidRPr="003A1ACE" w:rsidRDefault="00273EC5" w:rsidP="00717B80">
            <w:pPr>
              <w:ind w:firstLine="0"/>
              <w:jc w:val="left"/>
              <w:rPr>
                <w:b/>
                <w:bCs/>
                <w:sz w:val="24"/>
                <w:szCs w:val="24"/>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94459" w:rsidRPr="00F94459" w:rsidRDefault="00F94459" w:rsidP="00F94459">
            <w:pPr>
              <w:ind w:left="34" w:firstLine="686"/>
              <w:contextualSpacing/>
              <w:rPr>
                <w:rFonts w:eastAsia="Calibri"/>
                <w:b/>
                <w:bCs/>
                <w:color w:val="FF0000"/>
                <w:sz w:val="24"/>
                <w:szCs w:val="24"/>
                <w:lang w:eastAsia="ja-JP"/>
              </w:rPr>
            </w:pPr>
            <w:r w:rsidRPr="00F94459">
              <w:rPr>
                <w:rFonts w:eastAsia="Calibri"/>
                <w:bCs/>
                <w:color w:val="FF0000"/>
                <w:sz w:val="24"/>
                <w:szCs w:val="24"/>
                <w:lang w:eastAsia="ja-JP"/>
              </w:rPr>
              <w:t>- Opțiunea II – adoptarea proiectului Hotărârii de Guvern cu privire la aprobarea Normei sanitar-veterinară privind subprodusele de origine animală și produsele derivate care nu sunt destinate consumului uman.</w:t>
            </w:r>
          </w:p>
          <w:p w:rsidR="00F94459" w:rsidRPr="00F94459" w:rsidRDefault="00F94459" w:rsidP="00F94459">
            <w:pPr>
              <w:ind w:firstLine="743"/>
              <w:rPr>
                <w:rFonts w:eastAsia="Calibri"/>
                <w:color w:val="FF0000"/>
                <w:sz w:val="24"/>
                <w:szCs w:val="24"/>
              </w:rPr>
            </w:pPr>
            <w:r w:rsidRPr="00F94459">
              <w:rPr>
                <w:rFonts w:eastAsia="Calibri"/>
                <w:bCs/>
                <w:color w:val="FF0000"/>
                <w:sz w:val="24"/>
                <w:szCs w:val="24"/>
                <w:lang w:eastAsia="ja-JP"/>
              </w:rPr>
              <w:t xml:space="preserve">Proiectul propus prevede punerea în aplicare a prevederilor </w:t>
            </w:r>
            <w:r w:rsidRPr="00F94459">
              <w:rPr>
                <w:rFonts w:eastAsia="Calibri"/>
                <w:bCs/>
                <w:color w:val="FF0000"/>
                <w:sz w:val="24"/>
                <w:szCs w:val="24"/>
                <w:highlight w:val="yellow"/>
                <w:lang w:eastAsia="ja-JP"/>
              </w:rPr>
              <w:t xml:space="preserve">Legii nr. </w:t>
            </w:r>
            <w:proofErr w:type="gramStart"/>
            <w:r w:rsidRPr="00F94459">
              <w:rPr>
                <w:rFonts w:eastAsia="Calibri"/>
                <w:bCs/>
                <w:color w:val="FF0000"/>
                <w:sz w:val="24"/>
                <w:szCs w:val="24"/>
                <w:highlight w:val="yellow"/>
                <w:lang w:eastAsia="ja-JP"/>
              </w:rPr>
              <w:t>privind</w:t>
            </w:r>
            <w:proofErr w:type="gramEnd"/>
            <w:r w:rsidRPr="00F94459">
              <w:rPr>
                <w:rFonts w:eastAsia="Calibri"/>
                <w:bCs/>
                <w:color w:val="FF0000"/>
                <w:sz w:val="24"/>
                <w:szCs w:val="24"/>
                <w:highlight w:val="yellow"/>
                <w:lang w:eastAsia="ja-JP"/>
              </w:rPr>
              <w:t xml:space="preserve"> subprodusele de origine animală care nu sunt destinate consumului uman</w:t>
            </w:r>
            <w:r w:rsidRPr="00F94459">
              <w:rPr>
                <w:rFonts w:eastAsia="Calibri"/>
                <w:bCs/>
                <w:color w:val="FF0000"/>
                <w:sz w:val="24"/>
                <w:szCs w:val="24"/>
                <w:lang w:eastAsia="ja-JP"/>
              </w:rPr>
              <w:t>. (Victoria) care atribuie Agenției Naționale pentru Siguranța Alimentelor dreptul de a efectua procedura scrisă permanent sau procedura bazată pe principiile corespunzătoare metodei ”analiza riscurilor și punctelor critice de control” referitor la prelucrarea, transformarea și depozitarea subproduselor de origine animală.</w:t>
            </w:r>
          </w:p>
          <w:p w:rsidR="00F94459" w:rsidRPr="00F94459" w:rsidRDefault="00F94459" w:rsidP="00F94459">
            <w:pPr>
              <w:rPr>
                <w:rFonts w:eastAsia="Calibri"/>
                <w:bCs/>
                <w:color w:val="FF0000"/>
                <w:sz w:val="24"/>
                <w:szCs w:val="24"/>
                <w:lang w:eastAsia="ja-JP"/>
              </w:rPr>
            </w:pPr>
            <w:r w:rsidRPr="00F94459">
              <w:rPr>
                <w:rFonts w:eastAsia="Calibri"/>
                <w:bCs/>
                <w:color w:val="FF0000"/>
                <w:sz w:val="24"/>
                <w:szCs w:val="24"/>
                <w:lang w:eastAsia="ja-JP"/>
              </w:rPr>
              <w:t>Proiectului prevede:</w:t>
            </w:r>
          </w:p>
          <w:p w:rsidR="00F94459" w:rsidRPr="00F94459" w:rsidRDefault="00F94459" w:rsidP="00F94459">
            <w:pPr>
              <w:ind w:left="34" w:firstLine="709"/>
              <w:contextualSpacing/>
              <w:rPr>
                <w:rFonts w:eastAsia="Calibri"/>
                <w:color w:val="FF0000"/>
                <w:sz w:val="24"/>
                <w:szCs w:val="24"/>
              </w:rPr>
            </w:pPr>
            <w:r w:rsidRPr="00F94459">
              <w:rPr>
                <w:rFonts w:eastAsia="Calibri"/>
                <w:bCs/>
                <w:color w:val="FF0000"/>
                <w:sz w:val="24"/>
                <w:szCs w:val="24"/>
                <w:lang w:eastAsia="ja-JP"/>
              </w:rPr>
              <w:t>a) n</w:t>
            </w:r>
            <w:r w:rsidRPr="00F94459">
              <w:rPr>
                <w:rFonts w:eastAsia="MS Mincho"/>
                <w:bCs/>
                <w:color w:val="FF0000"/>
                <w:sz w:val="24"/>
                <w:szCs w:val="24"/>
                <w:lang w:eastAsia="ja-JP"/>
              </w:rPr>
              <w:t>orme pentru</w:t>
            </w:r>
            <w:r w:rsidRPr="00F94459">
              <w:rPr>
                <w:rFonts w:eastAsia="Calibri"/>
                <w:color w:val="FF0000"/>
                <w:sz w:val="24"/>
                <w:szCs w:val="24"/>
              </w:rPr>
              <w:t xml:space="preserve"> asigurarea unei funcţionări corecte a cerinţelor sanitar-veterinar privind colectarea, transportarea, depozitarea, prelucrarea, folosirea, eliminarea subproduselor de origine animală nedestinate consumului uman, precum și plasarea pe piață a acestora sau diminuarea și eliminarea oricăror riscuri pe care acestea le pot prezenta pentru sănătatea animală sau umană;</w:t>
            </w:r>
          </w:p>
          <w:p w:rsidR="00F94459" w:rsidRPr="00F94459" w:rsidRDefault="00F94459" w:rsidP="00F94459">
            <w:pPr>
              <w:ind w:left="34" w:firstLine="709"/>
              <w:contextualSpacing/>
              <w:rPr>
                <w:rFonts w:eastAsia="Calibri"/>
                <w:color w:val="FF0000"/>
                <w:sz w:val="24"/>
                <w:szCs w:val="24"/>
              </w:rPr>
            </w:pPr>
            <w:r w:rsidRPr="00F94459">
              <w:rPr>
                <w:rFonts w:eastAsia="Calibri"/>
                <w:color w:val="FF0000"/>
                <w:sz w:val="24"/>
                <w:szCs w:val="24"/>
              </w:rPr>
              <w:t>b) cerințele privind materialele de categoria 1, 2 și 3;</w:t>
            </w:r>
          </w:p>
          <w:p w:rsidR="00F94459" w:rsidRPr="00F94459" w:rsidRDefault="00F94459" w:rsidP="00F94459">
            <w:pPr>
              <w:ind w:left="176" w:firstLine="567"/>
              <w:contextualSpacing/>
              <w:rPr>
                <w:rFonts w:eastAsia="Calibri"/>
                <w:color w:val="FF0000"/>
                <w:sz w:val="24"/>
                <w:szCs w:val="24"/>
              </w:rPr>
            </w:pPr>
            <w:r w:rsidRPr="00F94459">
              <w:rPr>
                <w:rFonts w:eastAsia="Calibri"/>
                <w:color w:val="FF0000"/>
                <w:sz w:val="24"/>
                <w:szCs w:val="24"/>
              </w:rPr>
              <w:t>c) cerințe generale de igienă;</w:t>
            </w:r>
          </w:p>
          <w:p w:rsidR="00F94459" w:rsidRPr="00F94459" w:rsidRDefault="00F94459" w:rsidP="00F94459">
            <w:pPr>
              <w:ind w:left="176" w:firstLine="567"/>
              <w:contextualSpacing/>
              <w:rPr>
                <w:rFonts w:eastAsia="Calibri"/>
                <w:color w:val="FF0000"/>
                <w:sz w:val="24"/>
                <w:szCs w:val="24"/>
              </w:rPr>
            </w:pPr>
            <w:r w:rsidRPr="00F94459">
              <w:rPr>
                <w:rFonts w:eastAsia="Calibri"/>
                <w:bCs/>
                <w:color w:val="FF0000"/>
                <w:sz w:val="24"/>
                <w:szCs w:val="24"/>
                <w:lang w:eastAsia="ja-JP"/>
              </w:rPr>
              <w:t>d) condiții minime pentru verificări proprii în astfel de unități;</w:t>
            </w:r>
          </w:p>
          <w:p w:rsidR="00F94459" w:rsidRPr="00F94459" w:rsidRDefault="00F94459" w:rsidP="00F94459">
            <w:pPr>
              <w:ind w:left="176" w:firstLine="567"/>
              <w:contextualSpacing/>
              <w:rPr>
                <w:rFonts w:eastAsia="Calibri"/>
                <w:color w:val="FF0000"/>
                <w:sz w:val="24"/>
                <w:szCs w:val="24"/>
              </w:rPr>
            </w:pPr>
            <w:r w:rsidRPr="00F94459">
              <w:rPr>
                <w:rFonts w:eastAsia="Calibri"/>
                <w:color w:val="FF0000"/>
                <w:sz w:val="24"/>
                <w:szCs w:val="24"/>
              </w:rPr>
              <w:t>e) norme la introducerea pe piață a produselor derivate;</w:t>
            </w:r>
          </w:p>
          <w:p w:rsidR="00F94459" w:rsidRPr="00F94459" w:rsidRDefault="00F94459" w:rsidP="00F94459">
            <w:pPr>
              <w:ind w:left="34" w:firstLine="709"/>
              <w:contextualSpacing/>
              <w:rPr>
                <w:rFonts w:eastAsia="Calibri"/>
                <w:color w:val="FF0000"/>
                <w:sz w:val="24"/>
                <w:szCs w:val="24"/>
              </w:rPr>
            </w:pPr>
            <w:r w:rsidRPr="00F94459">
              <w:rPr>
                <w:rFonts w:eastAsia="Calibri"/>
                <w:bCs/>
                <w:color w:val="FF0000"/>
                <w:sz w:val="24"/>
                <w:szCs w:val="24"/>
                <w:lang w:eastAsia="ja-JP"/>
              </w:rPr>
              <w:t>f) prevederi ce reglementează instruirea operatorilor, care în activitatea sa să utilizeze proceduri bazate pe principiile corespunzătoare metodei ”analiza riscurilor și punctelor critice de control” (HACCP), referitor la:</w:t>
            </w:r>
          </w:p>
          <w:p w:rsidR="00F94459" w:rsidRPr="00F94459" w:rsidRDefault="00F94459" w:rsidP="00F94459">
            <w:pPr>
              <w:ind w:left="601" w:firstLine="142"/>
              <w:rPr>
                <w:color w:val="FF0000"/>
                <w:sz w:val="24"/>
                <w:szCs w:val="24"/>
                <w:lang w:eastAsia="ru-RU"/>
              </w:rPr>
            </w:pPr>
            <w:r w:rsidRPr="00F94459">
              <w:rPr>
                <w:color w:val="FF0000"/>
                <w:sz w:val="24"/>
                <w:szCs w:val="24"/>
                <w:lang w:eastAsia="ru-RU"/>
              </w:rPr>
              <w:t>- prelucrarea subproduselor de origine animală;</w:t>
            </w:r>
          </w:p>
          <w:p w:rsidR="00F94459" w:rsidRPr="00F94459" w:rsidRDefault="00F94459" w:rsidP="00F94459">
            <w:pPr>
              <w:ind w:left="601" w:firstLine="142"/>
              <w:rPr>
                <w:color w:val="FF0000"/>
                <w:sz w:val="24"/>
                <w:szCs w:val="24"/>
                <w:lang w:eastAsia="ru-RU"/>
              </w:rPr>
            </w:pPr>
            <w:r w:rsidRPr="00F94459">
              <w:rPr>
                <w:color w:val="FF0000"/>
                <w:sz w:val="24"/>
                <w:szCs w:val="24"/>
                <w:lang w:eastAsia="ru-RU"/>
              </w:rPr>
              <w:t>- transformarea subproduselor de origine animală în biogaz și compost;</w:t>
            </w:r>
          </w:p>
          <w:p w:rsidR="00F94459" w:rsidRPr="00F94459" w:rsidRDefault="00F94459" w:rsidP="00F94459">
            <w:pPr>
              <w:ind w:left="34" w:firstLine="709"/>
              <w:rPr>
                <w:color w:val="FF0000"/>
                <w:sz w:val="24"/>
                <w:szCs w:val="24"/>
                <w:lang w:eastAsia="ru-RU"/>
              </w:rPr>
            </w:pPr>
            <w:r w:rsidRPr="00F94459">
              <w:rPr>
                <w:color w:val="FF0000"/>
                <w:sz w:val="24"/>
                <w:szCs w:val="24"/>
                <w:lang w:eastAsia="ru-RU"/>
              </w:rPr>
              <w:t>- manipularea și depozitarea a mai mult de o categorie de subproduse de origine animală sau produse derivate în aceeași unitate sau instalație;</w:t>
            </w:r>
          </w:p>
          <w:p w:rsidR="00F94459" w:rsidRPr="00F94459" w:rsidRDefault="00F94459" w:rsidP="00F94459">
            <w:pPr>
              <w:ind w:firstLine="743"/>
              <w:rPr>
                <w:color w:val="FF0000"/>
                <w:sz w:val="24"/>
                <w:szCs w:val="24"/>
                <w:lang w:eastAsia="ru-RU"/>
              </w:rPr>
            </w:pPr>
            <w:r w:rsidRPr="00F94459">
              <w:rPr>
                <w:color w:val="FF0000"/>
                <w:sz w:val="24"/>
                <w:szCs w:val="24"/>
                <w:lang w:eastAsia="ru-RU"/>
              </w:rPr>
              <w:t xml:space="preserve">- </w:t>
            </w:r>
            <w:proofErr w:type="gramStart"/>
            <w:r w:rsidRPr="00F94459">
              <w:rPr>
                <w:color w:val="FF0000"/>
                <w:sz w:val="24"/>
                <w:szCs w:val="24"/>
                <w:lang w:eastAsia="ru-RU"/>
              </w:rPr>
              <w:t>fabricarea</w:t>
            </w:r>
            <w:proofErr w:type="gramEnd"/>
            <w:r w:rsidRPr="00F94459">
              <w:rPr>
                <w:color w:val="FF0000"/>
                <w:sz w:val="24"/>
                <w:szCs w:val="24"/>
                <w:lang w:eastAsia="ru-RU"/>
              </w:rPr>
              <w:t xml:space="preserve"> de hrană pentru animalele de companie.</w:t>
            </w:r>
          </w:p>
          <w:p w:rsidR="00F94459" w:rsidRPr="00F94459" w:rsidRDefault="00F94459" w:rsidP="00F94459">
            <w:pPr>
              <w:ind w:firstLine="743"/>
              <w:rPr>
                <w:rFonts w:eastAsia="Calibri"/>
                <w:b/>
                <w:bCs/>
                <w:color w:val="FF0000"/>
                <w:sz w:val="24"/>
                <w:szCs w:val="24"/>
                <w:lang w:eastAsia="ja-JP"/>
              </w:rPr>
            </w:pPr>
            <w:r w:rsidRPr="00F94459">
              <w:rPr>
                <w:rFonts w:eastAsia="Calibri"/>
                <w:bCs/>
                <w:color w:val="FF0000"/>
                <w:sz w:val="24"/>
                <w:szCs w:val="24"/>
                <w:lang w:eastAsia="ja-JP"/>
              </w:rPr>
              <w:t xml:space="preserve">- </w:t>
            </w:r>
            <w:proofErr w:type="gramStart"/>
            <w:r w:rsidRPr="00F94459">
              <w:rPr>
                <w:rFonts w:eastAsia="Calibri"/>
                <w:bCs/>
                <w:color w:val="FF0000"/>
                <w:sz w:val="24"/>
                <w:szCs w:val="24"/>
                <w:lang w:eastAsia="ja-JP"/>
              </w:rPr>
              <w:t>asigurarea</w:t>
            </w:r>
            <w:proofErr w:type="gramEnd"/>
            <w:r w:rsidRPr="00F94459">
              <w:rPr>
                <w:rFonts w:eastAsia="Calibri"/>
                <w:bCs/>
                <w:color w:val="FF0000"/>
                <w:sz w:val="24"/>
                <w:szCs w:val="24"/>
                <w:lang w:eastAsia="ja-JP"/>
              </w:rPr>
              <w:t xml:space="preserve"> întregului lanț alimentar.</w:t>
            </w:r>
          </w:p>
          <w:p w:rsidR="00273EC5" w:rsidRPr="004A7846" w:rsidRDefault="00F94459" w:rsidP="004A7846">
            <w:pPr>
              <w:shd w:val="clear" w:color="auto" w:fill="FFFFFF"/>
              <w:ind w:firstLine="743"/>
              <w:contextualSpacing/>
              <w:rPr>
                <w:rFonts w:eastAsia="Calibri"/>
                <w:color w:val="FF0000"/>
                <w:sz w:val="24"/>
                <w:szCs w:val="24"/>
              </w:rPr>
            </w:pPr>
            <w:r w:rsidRPr="00F94459">
              <w:rPr>
                <w:rFonts w:eastAsia="Calibri"/>
                <w:bCs/>
                <w:color w:val="FF0000"/>
                <w:sz w:val="24"/>
                <w:szCs w:val="24"/>
                <w:lang w:eastAsia="ja-JP"/>
              </w:rPr>
              <w:t xml:space="preserve">Proiectul propus este elaborat întru executarea prevederilor </w:t>
            </w:r>
            <w:r w:rsidRPr="00F94459">
              <w:rPr>
                <w:rFonts w:eastAsia="Calibri"/>
                <w:color w:val="FF0000"/>
                <w:sz w:val="24"/>
                <w:szCs w:val="24"/>
              </w:rPr>
              <w:t>Titlului V Capitolul 4. Măsuri sanitare și fitosanitare</w:t>
            </w:r>
            <w:proofErr w:type="gramStart"/>
            <w:r w:rsidRPr="00F94459">
              <w:rPr>
                <w:rFonts w:eastAsia="Calibri"/>
                <w:color w:val="FF0000"/>
                <w:sz w:val="24"/>
                <w:szCs w:val="24"/>
              </w:rPr>
              <w:t>,  Sec</w:t>
            </w:r>
            <w:proofErr w:type="gramEnd"/>
            <w:r w:rsidRPr="00F94459">
              <w:rPr>
                <w:rFonts w:eastAsia="Calibri"/>
                <w:color w:val="FF0000"/>
                <w:sz w:val="24"/>
                <w:szCs w:val="24"/>
              </w:rPr>
              <w:t>țiunea 1. Generalități, poziția 181 din Anexa Planului național de acțiuni pentru implementarea Acordului de Asociere Republica Moldova-Uniunea Europeană în perioada 2017-2019, aprobat prin Hotărîrea Guvernului nr. 1472 din 3 decembrie 2016.</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4. Analiza impacturilor opţiunilor</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lastRenderedPageBreak/>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C7D4F" w:rsidRPr="002C7D4F" w:rsidRDefault="002C7D4F" w:rsidP="002C7D4F">
            <w:pPr>
              <w:outlineLvl w:val="0"/>
              <w:rPr>
                <w:bCs/>
                <w:color w:val="FF0000"/>
                <w:kern w:val="36"/>
                <w:sz w:val="24"/>
                <w:szCs w:val="24"/>
                <w:lang w:eastAsia="ru-RU"/>
              </w:rPr>
            </w:pPr>
            <w:r>
              <w:rPr>
                <w:rFonts w:eastAsia="Calibri"/>
                <w:bCs/>
                <w:color w:val="FF0000"/>
                <w:kern w:val="36"/>
                <w:sz w:val="24"/>
                <w:szCs w:val="24"/>
                <w:lang w:eastAsia="ru-RU"/>
              </w:rPr>
              <w:t>La ora actuală</w:t>
            </w:r>
            <w:r w:rsidRPr="002C7D4F">
              <w:rPr>
                <w:rFonts w:eastAsia="Calibri"/>
                <w:bCs/>
                <w:color w:val="FF0000"/>
                <w:kern w:val="36"/>
                <w:sz w:val="24"/>
                <w:szCs w:val="24"/>
                <w:lang w:eastAsia="ru-RU"/>
              </w:rPr>
              <w:t xml:space="preserve"> fermă de creștere de păsări, materialele provenite de la păsările care au prezentat semne de boli sau pui de o zi uciși din motive comerciale sunt duse la groapa ”Berkker”, în această groapă agentul economic introduce </w:t>
            </w:r>
            <w:r w:rsidRPr="002C7D4F">
              <w:rPr>
                <w:bCs/>
                <w:color w:val="FF0000"/>
                <w:kern w:val="36"/>
                <w:sz w:val="24"/>
                <w:szCs w:val="24"/>
                <w:lang w:eastAsia="ru-RU"/>
              </w:rPr>
              <w:t xml:space="preserve">soda caustica - puritate 99.7 % (NaOH), care costă 1 kg = 57,61 lei. Alte costuri ar fi îmbrăcămintea necesară pentru salariat pentru a nu i se afecta starea sănătății, hainele costă în jur la 1500 lei. </w:t>
            </w:r>
          </w:p>
          <w:p w:rsidR="002C7D4F" w:rsidRPr="002C7D4F" w:rsidRDefault="002C7D4F" w:rsidP="002C7D4F">
            <w:pPr>
              <w:outlineLvl w:val="0"/>
              <w:rPr>
                <w:bCs/>
                <w:color w:val="FF0000"/>
                <w:kern w:val="36"/>
                <w:sz w:val="24"/>
                <w:szCs w:val="24"/>
                <w:lang w:eastAsia="ru-RU"/>
              </w:rPr>
            </w:pPr>
            <w:r w:rsidRPr="002C7D4F">
              <w:rPr>
                <w:b/>
                <w:bCs/>
                <w:color w:val="FF0000"/>
                <w:kern w:val="36"/>
                <w:sz w:val="24"/>
                <w:szCs w:val="24"/>
                <w:lang w:eastAsia="ru-RU"/>
              </w:rPr>
              <w:t>Beneficiu:</w:t>
            </w:r>
            <w:r w:rsidRPr="002C7D4F">
              <w:rPr>
                <w:bCs/>
                <w:color w:val="FF0000"/>
                <w:kern w:val="36"/>
                <w:sz w:val="24"/>
                <w:szCs w:val="24"/>
                <w:lang w:eastAsia="ru-RU"/>
              </w:rPr>
              <w:t xml:space="preserve"> îngroparea acestora duce la lipsa de miros urât și protejarea mediul înconjurător de contaminare cu diferiți agenți patogeni. </w:t>
            </w:r>
          </w:p>
          <w:p w:rsidR="002C7D4F" w:rsidRPr="002C7D4F" w:rsidRDefault="0056278C" w:rsidP="002C7D4F">
            <w:pPr>
              <w:outlineLvl w:val="0"/>
              <w:rPr>
                <w:bCs/>
                <w:color w:val="FF0000"/>
                <w:kern w:val="36"/>
                <w:sz w:val="24"/>
                <w:szCs w:val="24"/>
                <w:lang w:eastAsia="ru-RU"/>
              </w:rPr>
            </w:pPr>
            <w:r w:rsidRPr="002C7D4F">
              <w:rPr>
                <w:bCs/>
                <w:color w:val="FF0000"/>
                <w:kern w:val="36"/>
                <w:sz w:val="24"/>
                <w:szCs w:val="24"/>
                <w:lang w:eastAsia="ru-RU"/>
              </w:rPr>
              <w:t xml:space="preserve">Producere </w:t>
            </w:r>
            <w:r w:rsidR="002C7D4F" w:rsidRPr="002C7D4F">
              <w:rPr>
                <w:bCs/>
                <w:color w:val="FF0000"/>
                <w:kern w:val="36"/>
                <w:sz w:val="24"/>
                <w:szCs w:val="24"/>
                <w:lang w:eastAsia="ru-RU"/>
              </w:rPr>
              <w:t>de salamuri, toate produsele expirate și resturile părți interne de la animal</w:t>
            </w:r>
            <w:r>
              <w:rPr>
                <w:bCs/>
                <w:color w:val="FF0000"/>
                <w:kern w:val="36"/>
                <w:sz w:val="24"/>
                <w:szCs w:val="24"/>
                <w:lang w:eastAsia="ru-RU"/>
              </w:rPr>
              <w:t xml:space="preserve">e sunt transportate </w:t>
            </w:r>
            <w:r w:rsidR="002C7D4F" w:rsidRPr="002C7D4F">
              <w:rPr>
                <w:bCs/>
                <w:color w:val="FF0000"/>
                <w:kern w:val="36"/>
                <w:sz w:val="24"/>
                <w:szCs w:val="24"/>
                <w:lang w:eastAsia="ru-RU"/>
              </w:rPr>
              <w:t>pentru procesare. Pentru tran</w:t>
            </w:r>
            <w:r>
              <w:rPr>
                <w:bCs/>
                <w:color w:val="FF0000"/>
                <w:kern w:val="36"/>
                <w:sz w:val="24"/>
                <w:szCs w:val="24"/>
                <w:lang w:eastAsia="ru-RU"/>
              </w:rPr>
              <w:t>sportarea acestora se</w:t>
            </w:r>
            <w:r w:rsidR="002C7D4F" w:rsidRPr="002C7D4F">
              <w:rPr>
                <w:bCs/>
                <w:color w:val="FF0000"/>
                <w:kern w:val="36"/>
                <w:sz w:val="24"/>
                <w:szCs w:val="24"/>
                <w:lang w:eastAsia="ru-RU"/>
              </w:rPr>
              <w:t xml:space="preserve"> achită în jur de 300-500 lei pentru mașini dotate corespunzător, care costă ~ 10 mii euro. Agentul economic folosește și recipientele, care costă 350 lei = 30 litre.</w:t>
            </w:r>
          </w:p>
          <w:p w:rsidR="00273EC5" w:rsidRPr="00654212" w:rsidRDefault="00273EC5" w:rsidP="00090961">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
                <w:bCs/>
                <w:sz w:val="24"/>
                <w:szCs w:val="24"/>
                <w:u w:val="single"/>
                <w:lang w:val="ro-RO"/>
              </w:rPr>
            </w:pPr>
            <w:r w:rsidRPr="00654212">
              <w:rPr>
                <w:b/>
                <w:bCs/>
                <w:sz w:val="24"/>
                <w:szCs w:val="24"/>
                <w:u w:val="single"/>
                <w:lang w:val="ro-RO"/>
              </w:rPr>
              <w:t>Concluzie</w:t>
            </w:r>
          </w:p>
          <w:p w:rsidR="00273EC5" w:rsidRPr="00654212" w:rsidRDefault="00273EC5" w:rsidP="00717B80">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5. Implementarea şi monitorizarea</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lastRenderedPageBreak/>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0C07E9" w:rsidP="00717B80">
            <w:pPr>
              <w:ind w:firstLine="0"/>
              <w:jc w:val="left"/>
              <w:rPr>
                <w:sz w:val="24"/>
                <w:szCs w:val="24"/>
                <w:lang w:val="ro-RO"/>
              </w:rPr>
            </w:pPr>
            <w:r>
              <w:rPr>
                <w:rFonts w:eastAsia="Calibri"/>
                <w:bCs/>
                <w:color w:val="FF0000"/>
                <w:sz w:val="24"/>
                <w:szCs w:val="24"/>
                <w:lang w:eastAsia="ja-JP"/>
              </w:rPr>
              <w:t>Aprobarea</w:t>
            </w:r>
            <w:r w:rsidRPr="000C07E9">
              <w:rPr>
                <w:rFonts w:eastAsia="Calibri"/>
                <w:bCs/>
                <w:color w:val="FF0000"/>
                <w:sz w:val="24"/>
                <w:szCs w:val="24"/>
                <w:lang w:eastAsia="ja-JP"/>
              </w:rPr>
              <w:t xml:space="preserve"> Hotărârii de Guvern cu privire la aprobarea Normei sanitar-veterinară privind subprodusele de origine animală și produsele derivate care nu sunt destinate consumului uman</w:t>
            </w: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b/>
                <w:bCs/>
                <w:sz w:val="24"/>
                <w:szCs w:val="24"/>
                <w:lang w:val="ro-RO"/>
              </w:rPr>
              <w:t>6. Consultarea</w:t>
            </w: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bCs/>
                <w:sz w:val="24"/>
                <w:szCs w:val="24"/>
                <w:lang w:val="ro-RO"/>
              </w:rPr>
            </w:pPr>
            <w:r w:rsidRPr="0065421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A6499" w:rsidRPr="00DA6499" w:rsidRDefault="00DA6499" w:rsidP="00DA6499">
            <w:pPr>
              <w:rPr>
                <w:rFonts w:eastAsia="Calibri"/>
                <w:color w:val="FF0000"/>
                <w:sz w:val="24"/>
                <w:szCs w:val="24"/>
              </w:rPr>
            </w:pPr>
            <w:r w:rsidRPr="00DA6499">
              <w:rPr>
                <w:rFonts w:eastAsia="Calibri"/>
                <w:color w:val="FF0000"/>
                <w:sz w:val="24"/>
                <w:szCs w:val="24"/>
              </w:rPr>
              <w:t>Proiectului dat va influenţa în mod diferit grupurile social-economice, fiecare urmărind interesele sale bine stabilite.</w:t>
            </w:r>
          </w:p>
          <w:p w:rsidR="00DA6499" w:rsidRPr="00DA6499" w:rsidRDefault="00DA6499" w:rsidP="00DA6499">
            <w:pPr>
              <w:rPr>
                <w:rFonts w:eastAsia="Calibri"/>
                <w:color w:val="FF0000"/>
                <w:sz w:val="24"/>
                <w:szCs w:val="24"/>
              </w:rPr>
            </w:pPr>
            <w:r w:rsidRPr="00DA6499">
              <w:rPr>
                <w:rFonts w:eastAsia="Calibri"/>
                <w:color w:val="FF0000"/>
                <w:sz w:val="24"/>
                <w:szCs w:val="24"/>
              </w:rPr>
              <w:t>Primul grup îl reprezintă consumatorii, care îşi manifestă interesul firesc în protejarea sănătății umane și a mediului înconjurător, prin utilizarea corectă a subproduselor de origine animală, care nu prezintă un risc pentru consumul uman.</w:t>
            </w:r>
          </w:p>
          <w:p w:rsidR="00DA6499" w:rsidRPr="00DA6499" w:rsidRDefault="00DA6499" w:rsidP="00DA6499">
            <w:pPr>
              <w:rPr>
                <w:rFonts w:eastAsia="Calibri"/>
                <w:color w:val="FF0000"/>
                <w:sz w:val="24"/>
                <w:szCs w:val="24"/>
              </w:rPr>
            </w:pPr>
            <w:r w:rsidRPr="00DA6499">
              <w:rPr>
                <w:rFonts w:eastAsia="Calibri"/>
                <w:color w:val="FF0000"/>
                <w:sz w:val="24"/>
                <w:szCs w:val="24"/>
              </w:rPr>
              <w:t xml:space="preserve"> Al doilea grup este compus din operatorii din businessul alimentar care vor trebui să respecte şi să îşi conformeze activitatea la noile norme impuse.</w:t>
            </w:r>
          </w:p>
          <w:p w:rsidR="00DA6499" w:rsidRPr="00DA6499" w:rsidRDefault="00DA6499" w:rsidP="00DA6499">
            <w:pPr>
              <w:rPr>
                <w:rFonts w:eastAsia="Calibri"/>
                <w:color w:val="FF0000"/>
                <w:sz w:val="24"/>
                <w:szCs w:val="24"/>
              </w:rPr>
            </w:pPr>
            <w:r w:rsidRPr="00DA6499">
              <w:rPr>
                <w:rFonts w:eastAsia="Calibri"/>
                <w:color w:val="FF0000"/>
                <w:sz w:val="24"/>
                <w:szCs w:val="24"/>
              </w:rPr>
              <w:t xml:space="preserve"> Al treilea grup îl reprezintă autorităţile publice interesate care au obligaţia de </w:t>
            </w:r>
            <w:proofErr w:type="gramStart"/>
            <w:r w:rsidRPr="00DA6499">
              <w:rPr>
                <w:rFonts w:eastAsia="Calibri"/>
                <w:color w:val="FF0000"/>
                <w:sz w:val="24"/>
                <w:szCs w:val="24"/>
              </w:rPr>
              <w:t>a</w:t>
            </w:r>
            <w:proofErr w:type="gramEnd"/>
            <w:r w:rsidRPr="00DA6499">
              <w:rPr>
                <w:rFonts w:eastAsia="Calibri"/>
                <w:color w:val="FF0000"/>
                <w:sz w:val="24"/>
                <w:szCs w:val="24"/>
              </w:rPr>
              <w:t xml:space="preserve"> elabora şi a pune în aplicare politicile de susţinere ale agenţi</w:t>
            </w:r>
            <w:r>
              <w:rPr>
                <w:rFonts w:eastAsia="Calibri"/>
                <w:color w:val="FF0000"/>
                <w:sz w:val="24"/>
                <w:szCs w:val="24"/>
              </w:rPr>
              <w:t xml:space="preserve">lor economici cu activitate în </w:t>
            </w:r>
            <w:r w:rsidRPr="00DA6499">
              <w:rPr>
                <w:rFonts w:eastAsia="Calibri"/>
                <w:color w:val="FF0000"/>
                <w:sz w:val="24"/>
                <w:szCs w:val="24"/>
              </w:rPr>
              <w:t>domeniul respectiv.</w:t>
            </w:r>
          </w:p>
          <w:p w:rsidR="00DA6499" w:rsidRPr="00DA6499" w:rsidRDefault="00DA6499" w:rsidP="00DA6499">
            <w:pPr>
              <w:rPr>
                <w:rFonts w:eastAsia="Calibri"/>
                <w:color w:val="FF0000"/>
                <w:sz w:val="24"/>
                <w:szCs w:val="24"/>
              </w:rPr>
            </w:pPr>
            <w:r w:rsidRPr="00DA6499">
              <w:rPr>
                <w:rFonts w:eastAsia="Calibri"/>
                <w:color w:val="FF0000"/>
                <w:sz w:val="24"/>
                <w:szCs w:val="24"/>
              </w:rPr>
              <w:t>Al patrulea grup de interes este cel al organelor şi instituţiilor de stat, cu abilităţi în domeniul controlului subproduselor de origine animală.</w:t>
            </w:r>
          </w:p>
          <w:p w:rsidR="00273EC5" w:rsidRPr="00654212" w:rsidRDefault="00273EC5" w:rsidP="00717B80">
            <w:pPr>
              <w:ind w:firstLine="0"/>
              <w:jc w:val="left"/>
              <w:rPr>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p w:rsidR="00AC12AF" w:rsidRPr="00DA6499" w:rsidRDefault="00AC12AF" w:rsidP="00AC12AF">
            <w:pPr>
              <w:rPr>
                <w:rFonts w:eastAsia="Calibri"/>
                <w:bCs/>
                <w:color w:val="FF0000"/>
                <w:sz w:val="24"/>
                <w:szCs w:val="24"/>
                <w:lang w:eastAsia="ja-JP"/>
              </w:rPr>
            </w:pPr>
            <w:r w:rsidRPr="00DA6499">
              <w:rPr>
                <w:rFonts w:eastAsia="Calibri"/>
                <w:color w:val="FF0000"/>
                <w:sz w:val="24"/>
                <w:szCs w:val="24"/>
              </w:rPr>
              <w:t xml:space="preserve">În procesul de elaborare a prezentului proiect, au avut loc consultări și mese rotunde cu reprezentanții Agenției Naționale pentru Siguranța Alimentelor și prin suportul proiectului Twinning a fost organizate vizite </w:t>
            </w:r>
            <w:proofErr w:type="gramStart"/>
            <w:r w:rsidRPr="00DA6499">
              <w:rPr>
                <w:rFonts w:eastAsia="Calibri"/>
                <w:color w:val="FF0000"/>
                <w:sz w:val="24"/>
                <w:szCs w:val="24"/>
              </w:rPr>
              <w:t>a</w:t>
            </w:r>
            <w:proofErr w:type="gramEnd"/>
            <w:r w:rsidRPr="00DA6499">
              <w:rPr>
                <w:rFonts w:eastAsia="Calibri"/>
                <w:color w:val="FF0000"/>
                <w:sz w:val="24"/>
                <w:szCs w:val="24"/>
              </w:rPr>
              <w:t xml:space="preserve"> experților internaționali din Lituania. Ungaria și Republica Cehă în R. Moldova. În cadrul acestor consultări experții internaționali ne-au împărtășit experiența din țara lor pentru aplicarea cerințelor UE privind subprodusele de origine animală care nu sunt destinate consumului uman. Recomandările experților au fost salutabile pentru a îmbunătății sectorul în cauză, deoarece la ora </w:t>
            </w:r>
            <w:proofErr w:type="gramStart"/>
            <w:r w:rsidRPr="00DA6499">
              <w:rPr>
                <w:rFonts w:eastAsia="Calibri"/>
                <w:color w:val="FF0000"/>
                <w:sz w:val="24"/>
                <w:szCs w:val="24"/>
              </w:rPr>
              <w:t>actuală  în</w:t>
            </w:r>
            <w:proofErr w:type="gramEnd"/>
            <w:r w:rsidRPr="00DA6499">
              <w:rPr>
                <w:rFonts w:eastAsia="Calibri"/>
                <w:color w:val="FF0000"/>
                <w:sz w:val="24"/>
                <w:szCs w:val="24"/>
              </w:rPr>
              <w:t xml:space="preserve"> R. Moldova nu este o unitate de colectare și prelucrare a subprodusele de origine animală.</w:t>
            </w:r>
          </w:p>
          <w:p w:rsidR="00AC12AF" w:rsidRPr="00DA6499" w:rsidRDefault="00AC12AF" w:rsidP="00AC12AF">
            <w:pPr>
              <w:rPr>
                <w:color w:val="FF0000"/>
                <w:sz w:val="24"/>
                <w:szCs w:val="24"/>
              </w:rPr>
            </w:pPr>
            <w:proofErr w:type="gramStart"/>
            <w:r w:rsidRPr="00DA6499">
              <w:rPr>
                <w:color w:val="FF0000"/>
                <w:sz w:val="24"/>
                <w:szCs w:val="24"/>
              </w:rPr>
              <w:t>Se preconizează consultarea cu următoarele autorități publice – Ministerul Economiei și Infrastructurii, Ministerul Finanțelor, Serviciul Vamal, Ministerul Sănătății, Muncii și Protecției Sociale, Academia de Științe a Moldovei, Confederația Naținală a Patronatelor, Agenția Națională pentru Siguranța Alimentelor, Centrul Național Anticorupție, Centrul de armonizare a legislației pe lângă Ministerul Justiției, Ministerul Afacerilor Externe și Integrării Europene și Ministerul Justiției.</w:t>
            </w:r>
            <w:proofErr w:type="gramEnd"/>
          </w:p>
          <w:p w:rsidR="00AC12AF" w:rsidRPr="00DA6499" w:rsidRDefault="00AC12AF" w:rsidP="00AC12AF">
            <w:pPr>
              <w:rPr>
                <w:color w:val="FF0000"/>
                <w:sz w:val="24"/>
                <w:szCs w:val="24"/>
                <w:u w:val="single"/>
              </w:rPr>
            </w:pPr>
            <w:r w:rsidRPr="00DA6499">
              <w:rPr>
                <w:color w:val="FF0000"/>
                <w:sz w:val="24"/>
                <w:szCs w:val="24"/>
              </w:rPr>
              <w:lastRenderedPageBreak/>
              <w:t xml:space="preserve">De asemenea s-a </w:t>
            </w:r>
            <w:r>
              <w:rPr>
                <w:color w:val="FF0000"/>
                <w:sz w:val="24"/>
                <w:szCs w:val="24"/>
              </w:rPr>
              <w:t xml:space="preserve">va </w:t>
            </w:r>
            <w:r w:rsidRPr="00DA6499">
              <w:rPr>
                <w:color w:val="FF0000"/>
                <w:sz w:val="24"/>
                <w:szCs w:val="24"/>
              </w:rPr>
              <w:t>recur</w:t>
            </w:r>
            <w:r>
              <w:rPr>
                <w:color w:val="FF0000"/>
                <w:sz w:val="24"/>
                <w:szCs w:val="24"/>
              </w:rPr>
              <w:t>ge</w:t>
            </w:r>
            <w:r w:rsidRPr="00DA6499">
              <w:rPr>
                <w:color w:val="FF0000"/>
                <w:sz w:val="24"/>
                <w:szCs w:val="24"/>
              </w:rPr>
              <w:t xml:space="preserve"> la consultarea pasivă prin expunerea/publicarea AIR-lui pentru proiectul dat pe pagina web. </w:t>
            </w:r>
            <w:r w:rsidRPr="00DA6499">
              <w:rPr>
                <w:color w:val="FF0000"/>
                <w:sz w:val="24"/>
                <w:szCs w:val="24"/>
                <w:u w:val="single"/>
              </w:rPr>
              <w:t>(</w:t>
            </w:r>
            <w:hyperlink r:id="rId17" w:history="1">
              <w:r w:rsidRPr="00DA6499">
                <w:rPr>
                  <w:color w:val="FF0000"/>
                  <w:sz w:val="24"/>
                  <w:szCs w:val="24"/>
                  <w:u w:val="single"/>
                </w:rPr>
                <w:t>www.madrm.gov.md</w:t>
              </w:r>
            </w:hyperlink>
            <w:r w:rsidRPr="00DA6499">
              <w:rPr>
                <w:color w:val="FF0000"/>
                <w:sz w:val="24"/>
                <w:szCs w:val="24"/>
                <w:u w:val="single"/>
              </w:rPr>
              <w:t xml:space="preserve">), la compartimentul ”Transparența decizională”, rubrica ”Proiecte de documente” - </w:t>
            </w:r>
          </w:p>
          <w:p w:rsidR="00273EC5" w:rsidRPr="00AC12AF" w:rsidRDefault="00273EC5" w:rsidP="00717B80">
            <w:pPr>
              <w:ind w:firstLine="0"/>
              <w:jc w:val="left"/>
              <w:rPr>
                <w:sz w:val="24"/>
                <w:szCs w:val="24"/>
              </w:rPr>
            </w:pPr>
          </w:p>
          <w:p w:rsidR="00273EC5" w:rsidRPr="00654212" w:rsidRDefault="00273EC5" w:rsidP="00717B80">
            <w:pPr>
              <w:ind w:firstLine="0"/>
              <w:jc w:val="left"/>
              <w:rPr>
                <w:sz w:val="24"/>
                <w:szCs w:val="24"/>
                <w:lang w:val="ro-RO"/>
              </w:rPr>
            </w:pPr>
          </w:p>
        </w:tc>
      </w:tr>
      <w:tr w:rsidR="00273EC5" w:rsidRPr="00654212" w:rsidTr="00717B80">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left"/>
              <w:rPr>
                <w:sz w:val="24"/>
                <w:szCs w:val="24"/>
                <w:lang w:val="ro-RO"/>
              </w:rPr>
            </w:pPr>
            <w:r w:rsidRPr="00654212">
              <w:rPr>
                <w:sz w:val="24"/>
                <w:szCs w:val="24"/>
                <w:lang w:val="ro-RO"/>
              </w:rPr>
              <w:lastRenderedPageBreak/>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bCs/>
                <w:sz w:val="24"/>
                <w:szCs w:val="24"/>
                <w:lang w:val="ro-RO"/>
              </w:rPr>
            </w:pPr>
          </w:p>
          <w:p w:rsidR="00273EC5" w:rsidRPr="00654212" w:rsidRDefault="00273EC5" w:rsidP="00717B80">
            <w:pPr>
              <w:ind w:firstLine="0"/>
              <w:jc w:val="left"/>
              <w:rPr>
                <w:sz w:val="24"/>
                <w:szCs w:val="24"/>
                <w:lang w:val="ro-RO"/>
              </w:rPr>
            </w:pPr>
          </w:p>
        </w:tc>
      </w:tr>
      <w:tr w:rsidR="00273EC5" w:rsidRPr="00654212" w:rsidTr="00717B80">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73EC5" w:rsidRDefault="00273EC5" w:rsidP="00717B80">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273EC5" w:rsidRPr="00654212" w:rsidRDefault="00273EC5" w:rsidP="00717B80">
            <w:pPr>
              <w:ind w:firstLine="0"/>
              <w:jc w:val="center"/>
              <w:rPr>
                <w:b/>
                <w:bCs/>
                <w:sz w:val="24"/>
                <w:szCs w:val="24"/>
                <w:lang w:val="ro-RO"/>
              </w:rPr>
            </w:pPr>
            <w:r w:rsidRPr="00654212">
              <w:rPr>
                <w:b/>
                <w:bCs/>
                <w:sz w:val="24"/>
                <w:szCs w:val="24"/>
                <w:lang w:val="ro-RO"/>
              </w:rPr>
              <w:t>Tabel pentru identificarea impacturilor</w:t>
            </w:r>
          </w:p>
        </w:tc>
      </w:tr>
      <w:tr w:rsidR="00273EC5" w:rsidRPr="00654212" w:rsidTr="00717B80">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273EC5" w:rsidRPr="00654212" w:rsidRDefault="00273EC5" w:rsidP="00717B80">
            <w:pPr>
              <w:ind w:firstLine="0"/>
              <w:jc w:val="center"/>
              <w:rPr>
                <w:b/>
                <w:sz w:val="24"/>
                <w:szCs w:val="24"/>
                <w:lang w:val="ro-RO"/>
              </w:rPr>
            </w:pPr>
            <w:r w:rsidRPr="00654212">
              <w:rPr>
                <w:b/>
                <w:sz w:val="24"/>
                <w:szCs w:val="24"/>
                <w:lang w:val="ro-RO"/>
              </w:rPr>
              <w:t>Punctaj atribuit</w:t>
            </w:r>
          </w:p>
        </w:tc>
      </w:tr>
      <w:tr w:rsidR="00273EC5" w:rsidRPr="00654212" w:rsidTr="00717B8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i/>
                <w:sz w:val="24"/>
                <w:szCs w:val="24"/>
                <w:lang w:val="ro-RO"/>
              </w:rPr>
            </w:pPr>
            <w:r w:rsidRPr="00654212">
              <w:rPr>
                <w:i/>
                <w:sz w:val="24"/>
                <w:szCs w:val="24"/>
                <w:lang w:val="ro-RO"/>
              </w:rPr>
              <w:t xml:space="preserve">Opțiunea </w:t>
            </w:r>
          </w:p>
          <w:p w:rsidR="00273EC5" w:rsidRPr="00654212" w:rsidRDefault="00273EC5" w:rsidP="00717B80">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i/>
                <w:sz w:val="24"/>
                <w:szCs w:val="24"/>
                <w:lang w:val="ro-RO"/>
              </w:rPr>
            </w:pPr>
            <w:r w:rsidRPr="00654212">
              <w:rPr>
                <w:bCs/>
                <w:i/>
                <w:sz w:val="24"/>
                <w:szCs w:val="24"/>
                <w:lang w:val="ro-RO"/>
              </w:rPr>
              <w:t>Opțiunea alterativă 2</w:t>
            </w:r>
          </w:p>
        </w:tc>
      </w:tr>
      <w:tr w:rsidR="00273EC5" w:rsidRPr="00654212" w:rsidTr="00717B8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
                <w:sz w:val="24"/>
                <w:szCs w:val="24"/>
                <w:lang w:val="ro-RO"/>
              </w:rPr>
            </w:pPr>
            <w:r w:rsidRPr="00654212">
              <w:rPr>
                <w:b/>
                <w:bCs/>
                <w:sz w:val="24"/>
                <w:szCs w:val="24"/>
                <w:lang w:val="ro-RO"/>
              </w:rPr>
              <w:t>Economic</w:t>
            </w:r>
          </w:p>
        </w:tc>
      </w:tr>
      <w:tr w:rsidR="00273EC5" w:rsidRPr="00654212" w:rsidTr="00717B80">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273EC5" w:rsidRPr="00654212" w:rsidRDefault="00273EC5" w:rsidP="00717B80">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273EC5" w:rsidRPr="00654212" w:rsidRDefault="00273EC5" w:rsidP="00717B80">
            <w:pPr>
              <w:ind w:firstLine="0"/>
              <w:rPr>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273EC5" w:rsidRPr="00654212" w:rsidRDefault="00273EC5" w:rsidP="00717B80">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273EC5" w:rsidRPr="00654212" w:rsidRDefault="00273EC5" w:rsidP="00717B80">
            <w:pPr>
              <w:ind w:firstLine="0"/>
              <w:rPr>
                <w:sz w:val="24"/>
                <w:szCs w:val="24"/>
                <w:lang w:val="ro-RO"/>
              </w:rPr>
            </w:pPr>
          </w:p>
        </w:tc>
      </w:tr>
      <w:tr w:rsidR="00273EC5" w:rsidRPr="00654212" w:rsidTr="00717B80">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
                <w:sz w:val="24"/>
                <w:szCs w:val="24"/>
                <w:lang w:val="ro-RO"/>
              </w:rPr>
            </w:pPr>
            <w:r w:rsidRPr="00654212">
              <w:rPr>
                <w:b/>
                <w:bCs/>
                <w:sz w:val="24"/>
                <w:szCs w:val="24"/>
                <w:lang w:val="ro-RO"/>
              </w:rPr>
              <w:t>Social</w:t>
            </w:r>
          </w:p>
        </w:tc>
      </w:tr>
      <w:tr w:rsidR="00273EC5" w:rsidRPr="00654212" w:rsidTr="00717B80">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lastRenderedPageBreak/>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
                <w:sz w:val="24"/>
                <w:szCs w:val="24"/>
                <w:lang w:val="ro-RO"/>
              </w:rPr>
            </w:pPr>
            <w:r w:rsidRPr="00654212">
              <w:rPr>
                <w:b/>
                <w:sz w:val="24"/>
                <w:szCs w:val="24"/>
                <w:lang w:val="ro-RO"/>
              </w:rPr>
              <w:t>De mediu</w:t>
            </w:r>
          </w:p>
        </w:tc>
      </w:tr>
      <w:tr w:rsidR="00273EC5" w:rsidRPr="00654212" w:rsidTr="00717B8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rsidR="00273EC5" w:rsidRPr="00654212" w:rsidRDefault="00FD08F6" w:rsidP="00717B80">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273EC5" w:rsidRPr="00654212" w:rsidRDefault="00FD08F6" w:rsidP="00717B80">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273EC5" w:rsidRPr="00654212" w:rsidRDefault="00A01CAF" w:rsidP="00717B80">
            <w:pPr>
              <w:ind w:firstLine="0"/>
              <w:jc w:val="left"/>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273EC5" w:rsidRPr="00654212" w:rsidRDefault="00A01CAF" w:rsidP="00717B80">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273EC5" w:rsidRPr="00654212" w:rsidRDefault="00273EC5" w:rsidP="00717B80">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273EC5" w:rsidRPr="00654212" w:rsidRDefault="00273EC5" w:rsidP="00717B80">
            <w:pPr>
              <w:ind w:firstLine="0"/>
              <w:jc w:val="left"/>
              <w:rPr>
                <w:sz w:val="24"/>
                <w:szCs w:val="24"/>
                <w:lang w:val="ro-RO"/>
              </w:rPr>
            </w:pPr>
          </w:p>
        </w:tc>
      </w:tr>
      <w:tr w:rsidR="00273EC5" w:rsidRPr="00654212" w:rsidTr="00717B80">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73EC5" w:rsidRPr="00654212" w:rsidRDefault="00273EC5" w:rsidP="00717B80">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 xml:space="preserve">a nu face nimic”,  în comparație cu situația din alte opțiuni și alte categorii de impact. Impacturile identificate prin acest tabel se descriu pe larg, cu argumentarea punctajului acordat, inclusiv prin date </w:t>
            </w:r>
            <w:r w:rsidRPr="00654212">
              <w:rPr>
                <w:bCs/>
                <w:i/>
                <w:iCs/>
                <w:sz w:val="24"/>
                <w:szCs w:val="24"/>
                <w:lang w:val="ro-RO"/>
              </w:rPr>
              <w:lastRenderedPageBreak/>
              <w:t>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ind w:firstLine="0"/>
              <w:jc w:val="right"/>
              <w:rPr>
                <w:b/>
                <w:bCs/>
                <w:sz w:val="24"/>
                <w:szCs w:val="24"/>
                <w:lang w:val="ro-RO"/>
              </w:rPr>
            </w:pPr>
            <w:r w:rsidRPr="00654212">
              <w:rPr>
                <w:b/>
                <w:bCs/>
                <w:sz w:val="24"/>
                <w:szCs w:val="24"/>
                <w:lang w:val="ro-RO"/>
              </w:rPr>
              <w:lastRenderedPageBreak/>
              <w:t>Anexe</w:t>
            </w:r>
          </w:p>
        </w:tc>
      </w:tr>
      <w:tr w:rsidR="00273EC5" w:rsidRPr="00654212" w:rsidTr="00717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3EC5" w:rsidRPr="00654212" w:rsidRDefault="00273EC5" w:rsidP="00717B80">
            <w:pPr>
              <w:pStyle w:val="lf"/>
              <w:rPr>
                <w:lang w:val="ro-RO"/>
              </w:rPr>
            </w:pPr>
            <w:r w:rsidRPr="00654212">
              <w:rPr>
                <w:lang w:val="ro-RO"/>
              </w:rPr>
              <w:t>Proiectul preliminar de act normativ</w:t>
            </w:r>
          </w:p>
          <w:p w:rsidR="00273EC5" w:rsidRPr="00654212" w:rsidRDefault="00273EC5" w:rsidP="00717B80">
            <w:pPr>
              <w:pStyle w:val="lf"/>
              <w:rPr>
                <w:lang w:val="ro-RO"/>
              </w:rPr>
            </w:pPr>
            <w:r w:rsidRPr="00654212">
              <w:rPr>
                <w:lang w:val="ro-RO"/>
              </w:rPr>
              <w:t>Sinteza obiecțiilor și propunerilor la proiect și/sau analiza de impact</w:t>
            </w:r>
          </w:p>
          <w:p w:rsidR="00273EC5" w:rsidRPr="00654212" w:rsidRDefault="00273EC5" w:rsidP="00717B80">
            <w:pPr>
              <w:pStyle w:val="lf"/>
              <w:rPr>
                <w:lang w:val="ro-RO"/>
              </w:rPr>
            </w:pPr>
            <w:r w:rsidRPr="00654212">
              <w:rPr>
                <w:lang w:val="ro-RO"/>
              </w:rPr>
              <w:t>Expertiza Grupului de lucru al Comisiei de stat pentru reglementarea activităţii de întreprinzător (după caz)</w:t>
            </w:r>
          </w:p>
          <w:p w:rsidR="00273EC5" w:rsidRPr="00654212" w:rsidRDefault="00273EC5" w:rsidP="00717B80">
            <w:pPr>
              <w:ind w:firstLine="0"/>
              <w:jc w:val="left"/>
              <w:rPr>
                <w:b/>
                <w:bCs/>
                <w:i/>
                <w:iCs/>
                <w:sz w:val="24"/>
                <w:szCs w:val="24"/>
                <w:lang w:val="ro-RO"/>
              </w:rPr>
            </w:pPr>
            <w:r w:rsidRPr="00654212">
              <w:rPr>
                <w:sz w:val="24"/>
                <w:szCs w:val="24"/>
                <w:lang w:val="ro-RO"/>
              </w:rPr>
              <w:t>Alte materiale informative/documente (la decizia autorilor)</w:t>
            </w:r>
          </w:p>
        </w:tc>
      </w:tr>
    </w:tbl>
    <w:p w:rsidR="006D6371" w:rsidRDefault="006D6371"/>
    <w:sectPr w:rsidR="006D6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4B47"/>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105697"/>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EAA4AC1"/>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7F3CDD"/>
    <w:multiLevelType w:val="hybridMultilevel"/>
    <w:tmpl w:val="C48E1D66"/>
    <w:lvl w:ilvl="0" w:tplc="20D4AEB4">
      <w:start w:val="1"/>
      <w:numFmt w:val="decimal"/>
      <w:lvlText w:val="%1)"/>
      <w:lvlJc w:val="left"/>
      <w:pPr>
        <w:ind w:left="720" w:hanging="36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BF"/>
    <w:rsid w:val="00090961"/>
    <w:rsid w:val="000C07E9"/>
    <w:rsid w:val="000F2B6A"/>
    <w:rsid w:val="00273EC5"/>
    <w:rsid w:val="002A63EA"/>
    <w:rsid w:val="002C7D4F"/>
    <w:rsid w:val="003A1ACE"/>
    <w:rsid w:val="003F300A"/>
    <w:rsid w:val="0047662D"/>
    <w:rsid w:val="004A7846"/>
    <w:rsid w:val="004B1EEF"/>
    <w:rsid w:val="0056278C"/>
    <w:rsid w:val="005A2AAB"/>
    <w:rsid w:val="006C6D7E"/>
    <w:rsid w:val="006D6371"/>
    <w:rsid w:val="007965FB"/>
    <w:rsid w:val="007D2D3D"/>
    <w:rsid w:val="00847214"/>
    <w:rsid w:val="008A6055"/>
    <w:rsid w:val="008B5542"/>
    <w:rsid w:val="009816E1"/>
    <w:rsid w:val="00A01CAF"/>
    <w:rsid w:val="00A53BA3"/>
    <w:rsid w:val="00A83B44"/>
    <w:rsid w:val="00AC12AF"/>
    <w:rsid w:val="00B91D26"/>
    <w:rsid w:val="00BA62A6"/>
    <w:rsid w:val="00C04958"/>
    <w:rsid w:val="00C5505B"/>
    <w:rsid w:val="00C731DC"/>
    <w:rsid w:val="00CE3D27"/>
    <w:rsid w:val="00D35852"/>
    <w:rsid w:val="00D54824"/>
    <w:rsid w:val="00DA6499"/>
    <w:rsid w:val="00E66A88"/>
    <w:rsid w:val="00EB4CBB"/>
    <w:rsid w:val="00F60B42"/>
    <w:rsid w:val="00F926C0"/>
    <w:rsid w:val="00F94459"/>
    <w:rsid w:val="00FB2CBF"/>
    <w:rsid w:val="00FD08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5D5D3-CAD3-41FD-B83E-D6C229E7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C5"/>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73EC5"/>
    <w:pPr>
      <w:ind w:firstLine="567"/>
    </w:pPr>
    <w:rPr>
      <w:sz w:val="24"/>
      <w:szCs w:val="24"/>
      <w:lang w:val="ru-RU" w:eastAsia="ru-RU"/>
    </w:rPr>
  </w:style>
  <w:style w:type="paragraph" w:customStyle="1" w:styleId="lf">
    <w:name w:val="lf"/>
    <w:basedOn w:val="Normal"/>
    <w:uiPriority w:val="99"/>
    <w:semiHidden/>
    <w:rsid w:val="00273EC5"/>
    <w:pPr>
      <w:ind w:firstLine="0"/>
      <w:jc w:val="left"/>
    </w:pPr>
    <w:rPr>
      <w:rFonts w:eastAsiaTheme="minorEastAsia"/>
      <w:sz w:val="24"/>
      <w:szCs w:val="24"/>
      <w:lang w:val="en-GB" w:eastAsia="en-GB"/>
    </w:rPr>
  </w:style>
  <w:style w:type="paragraph" w:styleId="Listparagraf">
    <w:name w:val="List Paragraph"/>
    <w:basedOn w:val="Normal"/>
    <w:uiPriority w:val="34"/>
    <w:qFormat/>
    <w:rsid w:val="00273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www.madrm.gov.md" TargetMode="External"/><Relationship Id="rId2" Type="http://schemas.openxmlformats.org/officeDocument/2006/relationships/styles" Target="styles.xml"/><Relationship Id="rId16" Type="http://schemas.openxmlformats.org/officeDocument/2006/relationships/hyperlink" Target="http://lex.justice.md/index.php?action=view&amp;view=doc&amp;lang=1&amp;id=348113"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lex:LPLP20071019221"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4292</Words>
  <Characters>24897</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2020-06-12T08:06:00Z</dcterms:created>
  <dcterms:modified xsi:type="dcterms:W3CDTF">2020-06-13T05:34:00Z</dcterms:modified>
</cp:coreProperties>
</file>