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8A" w:rsidRPr="00E323BA" w:rsidRDefault="00CF738A" w:rsidP="0077078D">
      <w:pPr>
        <w:pStyle w:val="a4"/>
        <w:shd w:val="clear" w:color="auto" w:fill="FFFFFF"/>
        <w:spacing w:before="0" w:beforeAutospacing="0" w:after="0" w:afterAutospacing="0" w:line="276" w:lineRule="auto"/>
        <w:ind w:firstLine="567"/>
        <w:jc w:val="both"/>
        <w:rPr>
          <w:color w:val="000000"/>
          <w:sz w:val="28"/>
          <w:szCs w:val="28"/>
          <w:lang w:val="ro-RO"/>
        </w:rPr>
      </w:pPr>
    </w:p>
    <w:p w:rsidR="003126CE" w:rsidRPr="00E323BA" w:rsidRDefault="003126CE" w:rsidP="003126CE">
      <w:pPr>
        <w:jc w:val="center"/>
        <w:rPr>
          <w:b/>
        </w:rPr>
      </w:pPr>
      <w:r w:rsidRPr="00E323BA">
        <w:rPr>
          <w:b/>
        </w:rPr>
        <w:t>NOTĂ INFORMATIVĂ</w:t>
      </w:r>
    </w:p>
    <w:p w:rsidR="003126CE" w:rsidRPr="00E323BA" w:rsidRDefault="003126CE" w:rsidP="003126CE">
      <w:pPr>
        <w:jc w:val="center"/>
        <w:rPr>
          <w:b/>
        </w:rPr>
      </w:pPr>
      <w:r w:rsidRPr="00E323BA">
        <w:rPr>
          <w:b/>
        </w:rPr>
        <w:t>la proiectul hotărârii Guvernului cu privire la</w:t>
      </w:r>
    </w:p>
    <w:p w:rsidR="003126CE" w:rsidRPr="00E323BA" w:rsidRDefault="003126CE" w:rsidP="003126CE">
      <w:pPr>
        <w:jc w:val="center"/>
        <w:rPr>
          <w:b/>
        </w:rPr>
      </w:pPr>
      <w:r w:rsidRPr="00E323BA">
        <w:rPr>
          <w:b/>
        </w:rPr>
        <w:t>reorganiz</w:t>
      </w:r>
      <w:r w:rsidR="0027169C" w:rsidRPr="00E323BA">
        <w:rPr>
          <w:b/>
        </w:rPr>
        <w:t xml:space="preserve">area </w:t>
      </w:r>
      <w:r w:rsidR="00DB25D0" w:rsidRPr="00E323BA">
        <w:rPr>
          <w:b/>
        </w:rPr>
        <w:t>Întreprinderii de Stat Revista social-culturală</w:t>
      </w:r>
      <w:r w:rsidR="0027169C" w:rsidRPr="00E323BA">
        <w:rPr>
          <w:b/>
        </w:rPr>
        <w:t xml:space="preserve"> „</w:t>
      </w:r>
      <w:r w:rsidRPr="00E323BA">
        <w:rPr>
          <w:b/>
        </w:rPr>
        <w:t>Moldova”</w:t>
      </w:r>
    </w:p>
    <w:p w:rsidR="003126CE" w:rsidRPr="00E323BA" w:rsidRDefault="003126CE" w:rsidP="003126CE">
      <w:pPr>
        <w:jc w:val="center"/>
        <w:rPr>
          <w:b/>
        </w:rPr>
      </w:pPr>
    </w:p>
    <w:tbl>
      <w:tblPr>
        <w:tblStyle w:val="a8"/>
        <w:tblW w:w="0" w:type="auto"/>
        <w:tblLook w:val="04A0" w:firstRow="1" w:lastRow="0" w:firstColumn="1" w:lastColumn="0" w:noHBand="0" w:noVBand="1"/>
      </w:tblPr>
      <w:tblGrid>
        <w:gridCol w:w="9571"/>
      </w:tblGrid>
      <w:tr w:rsidR="00BC723C" w:rsidRPr="00E323BA" w:rsidTr="00E44334">
        <w:tc>
          <w:tcPr>
            <w:tcW w:w="9571" w:type="dxa"/>
            <w:shd w:val="clear" w:color="auto" w:fill="auto"/>
          </w:tcPr>
          <w:p w:rsidR="00BC723C" w:rsidRPr="00E44334" w:rsidRDefault="008562B5" w:rsidP="0027169C">
            <w:pPr>
              <w:jc w:val="both"/>
              <w:rPr>
                <w:rFonts w:eastAsiaTheme="minorHAnsi"/>
                <w:b/>
                <w:lang w:eastAsia="en-US"/>
              </w:rPr>
            </w:pPr>
            <w:r w:rsidRPr="00E44334">
              <w:rPr>
                <w:rFonts w:eastAsiaTheme="minorHAnsi"/>
                <w:b/>
                <w:lang w:eastAsia="en-US"/>
              </w:rPr>
              <w:t xml:space="preserve">1. </w:t>
            </w:r>
            <w:r w:rsidR="00BC723C" w:rsidRPr="00E44334">
              <w:rPr>
                <w:rFonts w:eastAsiaTheme="minorHAnsi"/>
                <w:b/>
                <w:lang w:eastAsia="en-US"/>
              </w:rPr>
              <w:t>Denumirea autorului şi, după caz, a participanților la elaborarea proiectului</w:t>
            </w:r>
          </w:p>
        </w:tc>
      </w:tr>
      <w:tr w:rsidR="00BC723C" w:rsidRPr="00E323BA" w:rsidTr="00E323BA">
        <w:tc>
          <w:tcPr>
            <w:tcW w:w="9571" w:type="dxa"/>
            <w:shd w:val="clear" w:color="auto" w:fill="FFFFFF" w:themeFill="background1"/>
          </w:tcPr>
          <w:p w:rsidR="00E323BA" w:rsidRDefault="00E323BA" w:rsidP="0027169C">
            <w:pPr>
              <w:jc w:val="both"/>
              <w:rPr>
                <w:rFonts w:eastAsiaTheme="minorHAnsi"/>
                <w:lang w:eastAsia="en-US"/>
              </w:rPr>
            </w:pPr>
          </w:p>
          <w:p w:rsidR="00BC723C" w:rsidRDefault="00BC723C" w:rsidP="0027169C">
            <w:pPr>
              <w:jc w:val="both"/>
              <w:rPr>
                <w:rFonts w:eastAsiaTheme="minorHAnsi"/>
                <w:lang w:eastAsia="en-US"/>
              </w:rPr>
            </w:pPr>
            <w:r w:rsidRPr="00E323BA">
              <w:rPr>
                <w:rFonts w:eastAsiaTheme="minorHAnsi"/>
                <w:lang w:eastAsia="en-US"/>
              </w:rPr>
              <w:t>Proiectul hotă</w:t>
            </w:r>
            <w:r w:rsidR="00DB25D0" w:rsidRPr="00E323BA">
              <w:rPr>
                <w:rFonts w:eastAsiaTheme="minorHAnsi"/>
                <w:lang w:eastAsia="en-US"/>
              </w:rPr>
              <w:t>rârii Guvernului cu privire la reorganizarea Întreprinderii de Stat Revista social-culturală ”Moldova”</w:t>
            </w:r>
            <w:r w:rsidRPr="00E323BA">
              <w:rPr>
                <w:rFonts w:eastAsiaTheme="minorHAnsi"/>
                <w:lang w:eastAsia="en-US"/>
              </w:rPr>
              <w:t xml:space="preserve"> este elaborat de către Min</w:t>
            </w:r>
            <w:r w:rsidR="00DB25D0" w:rsidRPr="00E323BA">
              <w:rPr>
                <w:rFonts w:eastAsiaTheme="minorHAnsi"/>
                <w:lang w:eastAsia="en-US"/>
              </w:rPr>
              <w:t>isterul Educației, Culturii și Cercetării</w:t>
            </w:r>
            <w:r w:rsidRPr="00E323BA">
              <w:rPr>
                <w:rFonts w:eastAsiaTheme="minorHAnsi"/>
                <w:lang w:eastAsia="en-US"/>
              </w:rPr>
              <w:t>.</w:t>
            </w:r>
          </w:p>
          <w:p w:rsidR="00E323BA" w:rsidRPr="00E323BA" w:rsidRDefault="00E323BA" w:rsidP="0027169C">
            <w:pPr>
              <w:jc w:val="both"/>
              <w:rPr>
                <w:rFonts w:eastAsiaTheme="minorHAnsi"/>
                <w:lang w:eastAsia="en-US"/>
              </w:rPr>
            </w:pPr>
          </w:p>
        </w:tc>
      </w:tr>
      <w:tr w:rsidR="0027169C" w:rsidRPr="00E323BA" w:rsidTr="00E44334">
        <w:tc>
          <w:tcPr>
            <w:tcW w:w="9571" w:type="dxa"/>
            <w:shd w:val="clear" w:color="auto" w:fill="auto"/>
          </w:tcPr>
          <w:p w:rsidR="0027169C" w:rsidRPr="00E44334" w:rsidRDefault="008562B5" w:rsidP="0027169C">
            <w:pPr>
              <w:jc w:val="both"/>
              <w:rPr>
                <w:rFonts w:eastAsiaTheme="minorHAnsi"/>
                <w:b/>
                <w:lang w:eastAsia="en-US"/>
              </w:rPr>
            </w:pPr>
            <w:r w:rsidRPr="00E44334">
              <w:rPr>
                <w:rFonts w:eastAsiaTheme="minorHAnsi"/>
                <w:b/>
                <w:lang w:eastAsia="en-US"/>
              </w:rPr>
              <w:t>2. Condiţiile ce au impus elaborarea proiectului de act normativ şi finalităţile urmărite</w:t>
            </w:r>
          </w:p>
        </w:tc>
      </w:tr>
      <w:tr w:rsidR="0027169C" w:rsidRPr="00E323BA" w:rsidTr="00E323BA">
        <w:tc>
          <w:tcPr>
            <w:tcW w:w="9571" w:type="dxa"/>
          </w:tcPr>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 xml:space="preserve">Prin Hotărârea Guvernului nr. 594/2017 </w:t>
            </w:r>
            <w:r w:rsidRPr="0099421D">
              <w:rPr>
                <w:rFonts w:eastAsiaTheme="minorHAnsi"/>
                <w:bCs/>
                <w:i/>
                <w:lang w:eastAsia="en-US"/>
              </w:rPr>
              <w:t>cu privire la restructurarea administrației publice centrale de specialitate</w:t>
            </w:r>
            <w:r w:rsidRPr="0099421D">
              <w:rPr>
                <w:rFonts w:eastAsiaTheme="minorHAnsi"/>
                <w:bCs/>
                <w:lang w:eastAsia="en-US"/>
              </w:rPr>
              <w:t xml:space="preserve"> s-a modificat denumirea Ministerului Culturii în Ministerul Educației, Culturii și Cercetării, care s-a reorganizat prin absorbția Ministerului Educației și a Ministerului Tineretului și Sportului, devenind succesor de drepturi și obligații ale acestora. </w:t>
            </w:r>
          </w:p>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Conform pct. 8 alin. 7) din Hotărârea de Guvern menționată s-a dispus întreprinderea de către Ministere a măsurilor necesare conform legislației în vederea transmiterii în administrarea Agenției Proprietății Publice a întreprinderilor de stat în care exercită funcția de fondator și în vederea rezilierii contractelor de cesionare (transmitere) a exercitării drepturilor de acționar și de administrare a proprietății de stat în societățile comerciale, încheiate cu Agenția proprietății Publice.</w:t>
            </w:r>
          </w:p>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 xml:space="preserve">Prin Hotărârea Guvernului nr. 902/2017 </w:t>
            </w:r>
            <w:r w:rsidRPr="0099421D">
              <w:rPr>
                <w:rFonts w:eastAsiaTheme="minorHAnsi"/>
                <w:bCs/>
                <w:i/>
                <w:lang w:eastAsia="en-US"/>
              </w:rPr>
              <w:t>cu privire la organizarea şi funcţionarea Agenţiei Proprietății Publice</w:t>
            </w:r>
            <w:r w:rsidRPr="0099421D">
              <w:rPr>
                <w:rFonts w:eastAsiaTheme="minorHAnsi"/>
                <w:bCs/>
                <w:lang w:eastAsia="en-US"/>
              </w:rPr>
              <w:t xml:space="preserve"> a fost aprobată lista întreprinderilor de stat fondate de Agenţia Proprietății Publice, conform anexei nr. 4, incluzând Întreprinderea de Stat ”Revista social - culturală ”Moldova””.  </w:t>
            </w:r>
          </w:p>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 xml:space="preserve">Potrivit art. 19 alin. (3) din Legea nr. 246/2017 </w:t>
            </w:r>
            <w:r w:rsidRPr="0099421D">
              <w:rPr>
                <w:rFonts w:eastAsiaTheme="minorHAnsi"/>
                <w:bCs/>
                <w:i/>
                <w:lang w:eastAsia="en-US"/>
              </w:rPr>
              <w:t>cu privire la întreprinderea de stat și întreprinderea municipală</w:t>
            </w:r>
            <w:r w:rsidRPr="0099421D">
              <w:rPr>
                <w:rFonts w:eastAsiaTheme="minorHAnsi"/>
                <w:bCs/>
                <w:lang w:eastAsia="en-US"/>
              </w:rPr>
              <w:t>, Guvernul, în termen de până la 24 de luni de la intrarea în vigoare a legii prenotate, urma să iniţieze reorganizarea întreprinderilor de stat în alte forme juridice de organizare prevăzute de legislație.</w:t>
            </w:r>
          </w:p>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 xml:space="preserve">Potrivit Hotărârii Guvernului nr. 5/2019 </w:t>
            </w:r>
            <w:r w:rsidRPr="0099421D">
              <w:rPr>
                <w:rFonts w:eastAsiaTheme="minorHAnsi"/>
                <w:bCs/>
                <w:i/>
                <w:lang w:eastAsia="en-US"/>
              </w:rPr>
              <w:t xml:space="preserve">cu privire la organizarea și funcționarea unor instituții publice teatrale și concertistice </w:t>
            </w:r>
            <w:r w:rsidRPr="0099421D">
              <w:rPr>
                <w:rFonts w:eastAsiaTheme="minorHAnsi"/>
                <w:bCs/>
                <w:lang w:eastAsia="en-US"/>
              </w:rPr>
              <w:t>s-a dispus</w:t>
            </w:r>
            <w:r w:rsidRPr="0099421D">
              <w:rPr>
                <w:rFonts w:eastAsiaTheme="minorHAnsi"/>
                <w:bCs/>
                <w:i/>
                <w:lang w:eastAsia="en-US"/>
              </w:rPr>
              <w:t xml:space="preserve"> </w:t>
            </w:r>
            <w:r w:rsidRPr="0099421D">
              <w:rPr>
                <w:rFonts w:eastAsiaTheme="minorHAnsi"/>
                <w:bCs/>
                <w:lang w:eastAsia="en-US"/>
              </w:rPr>
              <w:t>reorganizarea prin transformare a</w:t>
            </w:r>
            <w:r w:rsidRPr="0099421D">
              <w:rPr>
                <w:rFonts w:eastAsiaTheme="minorHAnsi"/>
                <w:bCs/>
                <w:i/>
                <w:lang w:eastAsia="en-US"/>
              </w:rPr>
              <w:t xml:space="preserve"> </w:t>
            </w:r>
            <w:r w:rsidRPr="0099421D">
              <w:rPr>
                <w:rFonts w:eastAsiaTheme="minorHAnsi"/>
                <w:bCs/>
                <w:lang w:eastAsia="en-US"/>
              </w:rPr>
              <w:t xml:space="preserve">majorității instituțiilor teatral concertistice, aflate în subordinea Ministerului. </w:t>
            </w:r>
          </w:p>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 xml:space="preserve">În privința Întreprinderii de Stat ”Revista social - culturală ”Moldova”” s-a constatat oportunitatea și necesitatea menținerii acesteia în subordinea Ministerului prin reorganizarea fuziune (absorbție) cu Instituții publice din subordine, cu activități similare/identice.  </w:t>
            </w:r>
          </w:p>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Urmare a adresărilor Ministerului Educației, Culturii și Cercetării în privința oportunității și posibilității de reorganizare a Întreprinderii de Stat ”Revista social - culturală ”Moldova””, după caz, cu instituții publice similare ca gen de activitate din subordinea Ministerului, Agenția Proprietății Publice prin scrisoarea nr. 06-04-258 din 25.01.2019 a expus o poziție favorabilă în acest sens.</w:t>
            </w:r>
          </w:p>
          <w:p w:rsidR="0099421D" w:rsidRPr="0099421D"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 xml:space="preserve">Contrar prevederilor Hotărârii Guvernului nr. 902/2017 </w:t>
            </w:r>
            <w:r w:rsidRPr="0099421D">
              <w:rPr>
                <w:rFonts w:eastAsiaTheme="minorHAnsi"/>
                <w:bCs/>
                <w:i/>
                <w:lang w:eastAsia="en-US"/>
              </w:rPr>
              <w:t>cu privire la organizarea și funcționarea Agenției Proprietății Publice</w:t>
            </w:r>
            <w:r w:rsidRPr="0099421D">
              <w:rPr>
                <w:rFonts w:eastAsiaTheme="minorHAnsi"/>
                <w:bCs/>
                <w:lang w:eastAsia="en-US"/>
              </w:rPr>
              <w:t xml:space="preserve"> de includere a Întreprinderii de Stat ”Revista social - culturală ”Moldova”” în lista întreprinderilor de stat fondate de Agenția Proprietății Publice, transmiterea acesteia nu a fost realizată.</w:t>
            </w:r>
          </w:p>
          <w:p w:rsidR="0099421D" w:rsidRPr="00E323BA" w:rsidRDefault="0099421D" w:rsidP="0099421D">
            <w:pPr>
              <w:tabs>
                <w:tab w:val="left" w:pos="253"/>
                <w:tab w:val="left" w:pos="4215"/>
                <w:tab w:val="left" w:pos="8027"/>
              </w:tabs>
              <w:spacing w:line="276" w:lineRule="auto"/>
              <w:ind w:firstLine="567"/>
              <w:jc w:val="both"/>
              <w:rPr>
                <w:rFonts w:eastAsiaTheme="minorHAnsi"/>
                <w:bCs/>
                <w:lang w:eastAsia="en-US"/>
              </w:rPr>
            </w:pPr>
            <w:r w:rsidRPr="0099421D">
              <w:rPr>
                <w:rFonts w:eastAsiaTheme="minorHAnsi"/>
                <w:bCs/>
                <w:lang w:eastAsia="en-US"/>
              </w:rPr>
              <w:t>Întreprinderea de Stat ”Revista social - culturală ”Moldova”” se află în continuare în evidența contabilă a Ministerului, în actele de constituire, în registrul de stat al unităților de drept nu au fost operate modificări cu referire la schimbarea fondatorului. La fel, alocațiile bugetare necesare activității întreprinderii pentru anii 2017 – 2020 au fost realizate prin intermediul Ministerului Educației, Culturii și Cercetării în calitate de fondator al acesteia.</w:t>
            </w:r>
          </w:p>
        </w:tc>
      </w:tr>
      <w:tr w:rsidR="0027169C" w:rsidRPr="00E323BA" w:rsidTr="00E44334">
        <w:tc>
          <w:tcPr>
            <w:tcW w:w="9571" w:type="dxa"/>
            <w:shd w:val="clear" w:color="auto" w:fill="auto"/>
          </w:tcPr>
          <w:p w:rsidR="0027169C" w:rsidRPr="00E44334" w:rsidRDefault="008562B5" w:rsidP="0027169C">
            <w:pPr>
              <w:spacing w:line="276" w:lineRule="auto"/>
              <w:ind w:firstLine="426"/>
              <w:jc w:val="both"/>
              <w:rPr>
                <w:rFonts w:eastAsiaTheme="minorHAnsi"/>
                <w:b/>
                <w:lang w:eastAsia="en-US"/>
              </w:rPr>
            </w:pPr>
            <w:r w:rsidRPr="00E44334">
              <w:rPr>
                <w:rFonts w:eastAsiaTheme="minorHAnsi"/>
                <w:b/>
                <w:lang w:eastAsia="en-US"/>
              </w:rPr>
              <w:lastRenderedPageBreak/>
              <w:t>3. Descrierea gradului de compatibilitate pentru proiectele care au ca scop armonizarea legislaţiei naţionale cu legislaţia Uniunii Europene</w:t>
            </w:r>
          </w:p>
        </w:tc>
      </w:tr>
      <w:tr w:rsidR="008562B5" w:rsidRPr="00E323BA" w:rsidTr="00E44334">
        <w:tc>
          <w:tcPr>
            <w:tcW w:w="9571" w:type="dxa"/>
            <w:shd w:val="clear" w:color="auto" w:fill="auto"/>
          </w:tcPr>
          <w:p w:rsidR="008562B5" w:rsidRPr="00E323BA" w:rsidRDefault="00E44334" w:rsidP="0027169C">
            <w:pPr>
              <w:spacing w:line="276" w:lineRule="auto"/>
              <w:ind w:firstLine="426"/>
              <w:jc w:val="both"/>
              <w:rPr>
                <w:rFonts w:eastAsiaTheme="minorHAnsi"/>
                <w:lang w:eastAsia="en-US"/>
              </w:rPr>
            </w:pPr>
            <w:r w:rsidRPr="00E44334">
              <w:rPr>
                <w:rFonts w:eastAsiaTheme="minorHAnsi"/>
                <w:lang w:eastAsia="en-US"/>
              </w:rPr>
              <w:t xml:space="preserve">Proiectul </w:t>
            </w:r>
            <w:proofErr w:type="spellStart"/>
            <w:r w:rsidRPr="00E44334">
              <w:rPr>
                <w:rFonts w:eastAsiaTheme="minorHAnsi"/>
                <w:lang w:eastAsia="en-US"/>
              </w:rPr>
              <w:t>hotărîrii</w:t>
            </w:r>
            <w:proofErr w:type="spellEnd"/>
            <w:r w:rsidRPr="00E44334">
              <w:rPr>
                <w:rFonts w:eastAsiaTheme="minorHAnsi"/>
                <w:lang w:eastAsia="en-US"/>
              </w:rPr>
              <w:t xml:space="preserve"> Guvernului nu contravine legislației Uniunii Europene.</w:t>
            </w:r>
          </w:p>
        </w:tc>
      </w:tr>
      <w:tr w:rsidR="008562B5" w:rsidRPr="00E323BA" w:rsidTr="00E44334">
        <w:tc>
          <w:tcPr>
            <w:tcW w:w="9571" w:type="dxa"/>
            <w:shd w:val="clear" w:color="auto" w:fill="auto"/>
          </w:tcPr>
          <w:p w:rsidR="008562B5" w:rsidRPr="00E44334" w:rsidRDefault="008562B5" w:rsidP="0027169C">
            <w:pPr>
              <w:spacing w:line="276" w:lineRule="auto"/>
              <w:ind w:firstLine="426"/>
              <w:jc w:val="both"/>
              <w:rPr>
                <w:rFonts w:eastAsiaTheme="minorHAnsi"/>
                <w:b/>
                <w:lang w:eastAsia="en-US"/>
              </w:rPr>
            </w:pPr>
            <w:r w:rsidRPr="00E44334">
              <w:rPr>
                <w:rFonts w:eastAsiaTheme="minorHAnsi"/>
                <w:b/>
                <w:lang w:val="ro-MO" w:eastAsia="en-US"/>
              </w:rPr>
              <w:t>4. Principalele prevederi ale proiectului şi evidenţierea elementelor noi</w:t>
            </w:r>
          </w:p>
        </w:tc>
      </w:tr>
      <w:tr w:rsidR="00D37991" w:rsidRPr="00E323BA" w:rsidTr="00D37991">
        <w:tc>
          <w:tcPr>
            <w:tcW w:w="9571" w:type="dxa"/>
            <w:shd w:val="clear" w:color="auto" w:fill="auto"/>
          </w:tcPr>
          <w:p w:rsidR="00D37991" w:rsidRPr="00D37991" w:rsidRDefault="00D37991" w:rsidP="00D37991">
            <w:pPr>
              <w:spacing w:line="276" w:lineRule="auto"/>
              <w:ind w:firstLine="426"/>
              <w:jc w:val="both"/>
              <w:rPr>
                <w:rFonts w:eastAsiaTheme="minorHAnsi"/>
                <w:lang w:eastAsia="en-US"/>
              </w:rPr>
            </w:pPr>
            <w:r>
              <w:rPr>
                <w:rFonts w:eastAsiaTheme="minorHAnsi"/>
                <w:lang w:eastAsia="en-US"/>
              </w:rPr>
              <w:t>P</w:t>
            </w:r>
            <w:r w:rsidRPr="00D37991">
              <w:rPr>
                <w:rFonts w:eastAsiaTheme="minorHAnsi"/>
                <w:lang w:eastAsia="en-US"/>
              </w:rPr>
              <w:t xml:space="preserve">roiectul </w:t>
            </w:r>
            <w:proofErr w:type="spellStart"/>
            <w:r w:rsidRPr="00D37991">
              <w:rPr>
                <w:rFonts w:eastAsiaTheme="minorHAnsi"/>
                <w:lang w:eastAsia="en-US"/>
              </w:rPr>
              <w:t>hotărîrii</w:t>
            </w:r>
            <w:proofErr w:type="spellEnd"/>
            <w:r w:rsidRPr="00D37991">
              <w:rPr>
                <w:rFonts w:eastAsiaTheme="minorHAnsi"/>
                <w:lang w:eastAsia="en-US"/>
              </w:rPr>
              <w:t xml:space="preserve"> de Guvern propune reorganizarea Instituției publice ”Biblioteca Națională” prin fuziune (absorbția) </w:t>
            </w:r>
            <w:r w:rsidRPr="00D37991">
              <w:rPr>
                <w:rFonts w:eastAsiaTheme="minorHAnsi"/>
                <w:bCs/>
                <w:lang w:eastAsia="en-US"/>
              </w:rPr>
              <w:t>Întreprinderii de Stat Revista social-culturală ”Moldova”</w:t>
            </w:r>
            <w:r w:rsidRPr="00D37991">
              <w:rPr>
                <w:rFonts w:eastAsiaTheme="minorHAnsi"/>
                <w:lang w:eastAsia="en-US"/>
              </w:rPr>
              <w:t>.</w:t>
            </w:r>
          </w:p>
          <w:p w:rsidR="00D37991" w:rsidRPr="00D37991" w:rsidRDefault="00D37991" w:rsidP="00D37991">
            <w:pPr>
              <w:spacing w:line="276" w:lineRule="auto"/>
              <w:ind w:firstLine="426"/>
              <w:jc w:val="both"/>
              <w:rPr>
                <w:rFonts w:eastAsiaTheme="minorHAnsi"/>
                <w:lang w:eastAsia="en-US"/>
              </w:rPr>
            </w:pPr>
            <w:r w:rsidRPr="00D37991">
              <w:rPr>
                <w:rFonts w:eastAsiaTheme="minorHAnsi"/>
                <w:lang w:eastAsia="en-US"/>
              </w:rPr>
              <w:t xml:space="preserve">Argumentul reorganizării prin absorbție a Revistei social-culturale ”Moldova” constă în necesitatea menținerii acesteia în subordinea Ministerului Educației, Culturii și Cercetării, activitatea căreia va asigura </w:t>
            </w:r>
            <w:r w:rsidRPr="00D37991">
              <w:rPr>
                <w:rFonts w:eastAsiaTheme="minorHAnsi"/>
                <w:bCs/>
                <w:lang w:eastAsia="en-US"/>
              </w:rPr>
              <w:t>realizarea sarcinilor și funcțiilor social – culturale ale autorității, inclusiv asigurarea implementării politicilor în domeniul culturii.</w:t>
            </w:r>
          </w:p>
          <w:p w:rsidR="00D37991" w:rsidRPr="00D37991" w:rsidRDefault="00D37991" w:rsidP="00D37991">
            <w:pPr>
              <w:spacing w:line="276" w:lineRule="auto"/>
              <w:ind w:firstLine="426"/>
              <w:jc w:val="both"/>
              <w:rPr>
                <w:rFonts w:eastAsiaTheme="minorHAnsi"/>
                <w:lang w:eastAsia="en-US"/>
              </w:rPr>
            </w:pPr>
            <w:r w:rsidRPr="00D37991">
              <w:rPr>
                <w:rFonts w:eastAsiaTheme="minorHAnsi"/>
                <w:bCs/>
                <w:lang w:eastAsia="en-US"/>
              </w:rPr>
              <w:t xml:space="preserve">Precizăm că, conform actelor de constituire Revista social-culturală ”Moldova” a fost creată în scopul reflectării activității organelor de stat și a instituțiilor sociale și de cultură prin materiale textuale și fotografice, sarcinile de bază fiind editarea revistei prin prezentarea personalităților din domeniul culturii, științei și sportului, publicarea în revistă a evenimentelor </w:t>
            </w:r>
            <w:proofErr w:type="spellStart"/>
            <w:r w:rsidRPr="00D37991">
              <w:rPr>
                <w:rFonts w:eastAsiaTheme="minorHAnsi"/>
                <w:bCs/>
                <w:lang w:eastAsia="en-US"/>
              </w:rPr>
              <w:t>socio</w:t>
            </w:r>
            <w:proofErr w:type="spellEnd"/>
            <w:r w:rsidRPr="00D37991">
              <w:rPr>
                <w:rFonts w:eastAsiaTheme="minorHAnsi"/>
                <w:bCs/>
                <w:lang w:eastAsia="en-US"/>
              </w:rPr>
              <w:t xml:space="preserve"> – culturale și distribuirea acestora în țară și peste hotare, precum și alte activități similare acestora. Revista social-culturală ”Moldova”</w:t>
            </w:r>
            <w:r w:rsidRPr="00D37991">
              <w:rPr>
                <w:rFonts w:eastAsiaTheme="minorHAnsi"/>
                <w:lang w:eastAsia="en-US"/>
              </w:rPr>
              <w:t xml:space="preserve"> reprezintă o verigă importantă în desfășurarea activităților ministerului, iar păstrarea experienței și a potențialului acumulat pe perioada activității acesteia poate fi realizată doar prin reorganizarea acesteia în subordinea ministerului, cu menținerea profilului de activitate, axat pe satisfacerea necesităților autorității publice de specialitate.</w:t>
            </w:r>
          </w:p>
          <w:p w:rsidR="00D37991" w:rsidRPr="00D37991" w:rsidRDefault="00D37991" w:rsidP="00D37991">
            <w:pPr>
              <w:spacing w:line="276" w:lineRule="auto"/>
              <w:ind w:firstLine="426"/>
              <w:jc w:val="both"/>
              <w:rPr>
                <w:rFonts w:eastAsiaTheme="minorHAnsi"/>
                <w:lang w:eastAsia="en-US"/>
              </w:rPr>
            </w:pPr>
            <w:r w:rsidRPr="00D37991">
              <w:rPr>
                <w:rFonts w:eastAsiaTheme="minorHAnsi"/>
                <w:lang w:eastAsia="en-US"/>
              </w:rPr>
              <w:t xml:space="preserve">Analizând activitatea Instituțiilor publice din subordine, cu activități similare, prin prisma gestionării patrimoniului aflat în administrare, indicatorii economico - financiari, dotarea tehnică, precum şi activitatea managerială a acestora, s-a decis ca în procesul reorganizării, Biblioteca Națională trebuie să dețină rolul de absorbant, fiind succesor de drepturi şi obligații ale </w:t>
            </w:r>
            <w:r w:rsidRPr="00D37991">
              <w:rPr>
                <w:rFonts w:eastAsiaTheme="minorHAnsi"/>
                <w:bCs/>
                <w:lang w:eastAsia="en-US"/>
              </w:rPr>
              <w:t>Publicației Periodice ”Moldova”, preluând totodată activitatea editorială a acesteia</w:t>
            </w:r>
            <w:r w:rsidRPr="00D37991">
              <w:rPr>
                <w:rFonts w:eastAsiaTheme="minorHAnsi"/>
                <w:lang w:eastAsia="en-US"/>
              </w:rPr>
              <w:t>.</w:t>
            </w:r>
          </w:p>
          <w:p w:rsidR="00D37991" w:rsidRPr="00D37991" w:rsidRDefault="00D37991" w:rsidP="00D37991">
            <w:pPr>
              <w:spacing w:line="276" w:lineRule="auto"/>
              <w:ind w:firstLine="426"/>
              <w:jc w:val="both"/>
              <w:rPr>
                <w:rFonts w:eastAsiaTheme="minorHAnsi"/>
                <w:lang w:eastAsia="en-US"/>
              </w:rPr>
            </w:pPr>
            <w:r w:rsidRPr="00D37991">
              <w:rPr>
                <w:rFonts w:eastAsiaTheme="minorHAnsi"/>
                <w:lang w:eastAsia="en-US"/>
              </w:rPr>
              <w:t xml:space="preserve">Oportunitatea susţinerii acestui proiect de </w:t>
            </w:r>
            <w:proofErr w:type="spellStart"/>
            <w:r w:rsidRPr="00D37991">
              <w:rPr>
                <w:rFonts w:eastAsiaTheme="minorHAnsi"/>
                <w:lang w:eastAsia="en-US"/>
              </w:rPr>
              <w:t>hotărîre</w:t>
            </w:r>
            <w:proofErr w:type="spellEnd"/>
            <w:r w:rsidRPr="00D37991">
              <w:rPr>
                <w:rFonts w:eastAsiaTheme="minorHAnsi"/>
                <w:lang w:eastAsia="en-US"/>
              </w:rPr>
              <w:t xml:space="preserve"> a Guvernului constă în consolidarea activităţii economico - financiare și manageriale a bunurilor proprietate de stat şi concentrarea administrării acestora, prin intermediul unei singure instituții, a unui conducător şi a unui Consiliu de administraţie, în scopul valorificării potenţialului productiv existent şi asigurării unui management eficient și profitabil.</w:t>
            </w:r>
          </w:p>
          <w:p w:rsidR="00D37991" w:rsidRPr="00D37991" w:rsidRDefault="00D37991" w:rsidP="00D37991">
            <w:pPr>
              <w:spacing w:line="276" w:lineRule="auto"/>
              <w:ind w:firstLine="426"/>
              <w:jc w:val="both"/>
              <w:rPr>
                <w:rFonts w:eastAsiaTheme="minorHAnsi"/>
                <w:lang w:eastAsia="en-US"/>
              </w:rPr>
            </w:pPr>
            <w:r w:rsidRPr="00D37991">
              <w:rPr>
                <w:rFonts w:eastAsiaTheme="minorHAnsi"/>
                <w:lang w:eastAsia="en-US"/>
              </w:rPr>
              <w:t>Managementul comun al resurselor va aduce o serie de oportunități economice. Principalul avantaj este dat de viziunea centralizată atât asupra activității editoriale, cât și asupra resurselor implicate. Astfel, aspectele legate de redimensionarea aparatului administrativ și de conducere vor condiționa eficientizarea efortului resurselor umane, dar și o viziune managerială uniformă și echilibrată.</w:t>
            </w:r>
          </w:p>
          <w:p w:rsidR="00D37991" w:rsidRPr="00D37991" w:rsidRDefault="00D37991" w:rsidP="00D37991">
            <w:pPr>
              <w:spacing w:line="276" w:lineRule="auto"/>
              <w:ind w:firstLine="426"/>
              <w:jc w:val="both"/>
              <w:rPr>
                <w:rFonts w:eastAsiaTheme="minorHAnsi"/>
                <w:lang w:eastAsia="en-US"/>
              </w:rPr>
            </w:pPr>
            <w:r w:rsidRPr="00D37991">
              <w:rPr>
                <w:rFonts w:eastAsiaTheme="minorHAnsi"/>
                <w:lang w:eastAsia="en-US"/>
              </w:rPr>
              <w:t xml:space="preserve">Prin urmare, fuziunea instituțiilor menționate va reduce cheltuielile de administrare a întreprinderii absorbite, va </w:t>
            </w:r>
            <w:r w:rsidRPr="00D37991">
              <w:rPr>
                <w:rFonts w:eastAsiaTheme="minorHAnsi"/>
                <w:bCs/>
                <w:lang w:eastAsia="en-US"/>
              </w:rPr>
              <w:t>sporiri eficiența activităților statutare şi va raționaliza procesul de gestionare</w:t>
            </w:r>
            <w:r w:rsidRPr="00D37991">
              <w:rPr>
                <w:rFonts w:eastAsiaTheme="minorHAnsi"/>
                <w:lang w:eastAsia="en-US"/>
              </w:rPr>
              <w:t xml:space="preserve"> a activității economico - financiare și manageriale a bunurilor proprietate de stat.</w:t>
            </w:r>
          </w:p>
          <w:p w:rsidR="00D37991" w:rsidRPr="00D37991" w:rsidRDefault="00D37991" w:rsidP="00D37991">
            <w:pPr>
              <w:spacing w:line="276" w:lineRule="auto"/>
              <w:ind w:firstLine="426"/>
              <w:jc w:val="both"/>
              <w:rPr>
                <w:rFonts w:eastAsiaTheme="minorHAnsi"/>
                <w:bCs/>
                <w:lang w:eastAsia="en-US"/>
              </w:rPr>
            </w:pPr>
            <w:r w:rsidRPr="00D37991">
              <w:rPr>
                <w:rFonts w:eastAsiaTheme="minorHAnsi"/>
                <w:bCs/>
                <w:lang w:eastAsia="en-US"/>
              </w:rPr>
              <w:t xml:space="preserve">Conform dispozițiilor art. 56 alin. (1) și (3) din Legea nr. 100/2017 cu privire la actele normative, actele normative intră în vigoare peste o lună de la data publicării în Monitorul Oficial al Republicii Moldova. Intrarea în vigoare 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 Astfel, intrarea în vigoare a proiectului la data publicării în Monitorul Oficial </w:t>
            </w:r>
            <w:r>
              <w:rPr>
                <w:rFonts w:eastAsiaTheme="minorHAnsi"/>
                <w:bCs/>
                <w:lang w:eastAsia="en-US"/>
              </w:rPr>
              <w:t xml:space="preserve">rezidă din necesitatea de a asigura finanțarea activității revistei precum și de a preveni plăți restante și datoriile acumulate la </w:t>
            </w:r>
            <w:r w:rsidRPr="00D37991">
              <w:rPr>
                <w:rFonts w:eastAsiaTheme="minorHAnsi"/>
                <w:bCs/>
                <w:lang w:eastAsia="en-US"/>
              </w:rPr>
              <w:t xml:space="preserve">Inspectoratul </w:t>
            </w:r>
            <w:r w:rsidRPr="00D37991">
              <w:rPr>
                <w:rFonts w:eastAsiaTheme="minorHAnsi"/>
                <w:bCs/>
                <w:lang w:eastAsia="en-US"/>
              </w:rPr>
              <w:lastRenderedPageBreak/>
              <w:t xml:space="preserve">Fiscal Principal de Stat </w:t>
            </w:r>
            <w:r>
              <w:rPr>
                <w:rFonts w:eastAsiaTheme="minorHAnsi"/>
                <w:bCs/>
                <w:lang w:eastAsia="en-US"/>
              </w:rPr>
              <w:t xml:space="preserve">pe motivul neachitării în termen a contribuțiilor de asigurări </w:t>
            </w:r>
            <w:r w:rsidRPr="00D37991">
              <w:rPr>
                <w:rFonts w:eastAsiaTheme="minorHAnsi"/>
                <w:bCs/>
                <w:lang w:eastAsia="en-US"/>
              </w:rPr>
              <w:t>sociale</w:t>
            </w:r>
            <w:r>
              <w:rPr>
                <w:rFonts w:eastAsiaTheme="minorHAnsi"/>
                <w:bCs/>
                <w:lang w:eastAsia="en-US"/>
              </w:rPr>
              <w:t xml:space="preserve"> </w:t>
            </w:r>
            <w:r w:rsidRPr="00D37991">
              <w:rPr>
                <w:rFonts w:eastAsiaTheme="minorHAnsi"/>
                <w:bCs/>
                <w:lang w:eastAsia="en-US"/>
              </w:rPr>
              <w:t>de stat obligatorii</w:t>
            </w:r>
            <w:r>
              <w:rPr>
                <w:rFonts w:eastAsiaTheme="minorHAnsi"/>
                <w:bCs/>
                <w:lang w:eastAsia="en-US"/>
              </w:rPr>
              <w:t>.</w:t>
            </w:r>
            <w:r w:rsidRPr="00D37991">
              <w:rPr>
                <w:rFonts w:eastAsiaTheme="minorHAnsi"/>
                <w:bCs/>
                <w:lang w:eastAsia="en-US"/>
              </w:rPr>
              <w:t xml:space="preserve"> În acest sens, este oportun și necesar ca intrarea în vigoare a actului normativ să fie la momentul publicării în Monitorul Oficial al Republicii Moldova.</w:t>
            </w:r>
          </w:p>
          <w:p w:rsidR="00D37991" w:rsidRPr="008562B5" w:rsidRDefault="00D37991" w:rsidP="00D37991">
            <w:pPr>
              <w:spacing w:line="276" w:lineRule="auto"/>
              <w:ind w:firstLine="426"/>
              <w:jc w:val="both"/>
              <w:rPr>
                <w:rFonts w:eastAsiaTheme="minorHAnsi"/>
                <w:lang w:val="ro-MO" w:eastAsia="en-US"/>
              </w:rPr>
            </w:pPr>
          </w:p>
        </w:tc>
      </w:tr>
      <w:tr w:rsidR="00D37991" w:rsidRPr="00E323BA" w:rsidTr="00E44334">
        <w:tc>
          <w:tcPr>
            <w:tcW w:w="9571" w:type="dxa"/>
            <w:shd w:val="clear" w:color="auto" w:fill="auto"/>
          </w:tcPr>
          <w:p w:rsidR="00D37991" w:rsidRPr="00E44334" w:rsidRDefault="00D37991" w:rsidP="0027169C">
            <w:pPr>
              <w:spacing w:line="276" w:lineRule="auto"/>
              <w:ind w:firstLine="426"/>
              <w:jc w:val="both"/>
              <w:rPr>
                <w:rFonts w:eastAsiaTheme="minorHAnsi"/>
                <w:b/>
                <w:lang w:val="ro-MO" w:eastAsia="en-US"/>
              </w:rPr>
            </w:pPr>
            <w:r w:rsidRPr="00E44334">
              <w:rPr>
                <w:rFonts w:eastAsiaTheme="minorHAnsi"/>
                <w:b/>
                <w:lang w:val="ro-MO" w:eastAsia="en-US"/>
              </w:rPr>
              <w:lastRenderedPageBreak/>
              <w:t>5. Fundamentarea economico-financiară</w:t>
            </w:r>
          </w:p>
        </w:tc>
      </w:tr>
      <w:tr w:rsidR="00D37991" w:rsidRPr="00E323BA" w:rsidTr="00D37991">
        <w:tc>
          <w:tcPr>
            <w:tcW w:w="9571" w:type="dxa"/>
            <w:shd w:val="clear" w:color="auto" w:fill="auto"/>
          </w:tcPr>
          <w:p w:rsidR="0040733B" w:rsidRPr="0040733B" w:rsidRDefault="0040733B" w:rsidP="0040733B">
            <w:pPr>
              <w:spacing w:line="276" w:lineRule="auto"/>
              <w:ind w:firstLine="426"/>
              <w:jc w:val="both"/>
              <w:rPr>
                <w:rFonts w:eastAsiaTheme="minorHAnsi"/>
                <w:lang w:eastAsia="en-US"/>
              </w:rPr>
            </w:pPr>
            <w:r w:rsidRPr="0040733B">
              <w:rPr>
                <w:rFonts w:eastAsiaTheme="minorHAnsi"/>
                <w:lang w:eastAsia="en-US"/>
              </w:rPr>
              <w:t xml:space="preserve">Menținerea Revistei social-culturale ”Moldova” în subordinea Ministerului Educației, Culturii și Cercetării, </w:t>
            </w:r>
            <w:r>
              <w:rPr>
                <w:rFonts w:eastAsiaTheme="minorHAnsi"/>
                <w:lang w:eastAsia="en-US"/>
              </w:rPr>
              <w:t>asigură realizarea</w:t>
            </w:r>
            <w:r w:rsidRPr="0040733B">
              <w:rPr>
                <w:rFonts w:eastAsiaTheme="minorHAnsi"/>
                <w:lang w:eastAsia="en-US"/>
              </w:rPr>
              <w:t xml:space="preserve"> sarcinilor și funcțiilor social – culturale ale autorității, inclusiv implementarea politicilor în domeniul culturii.</w:t>
            </w:r>
          </w:p>
          <w:p w:rsidR="00D37991" w:rsidRPr="00D37991" w:rsidRDefault="00D37991" w:rsidP="00D37991">
            <w:pPr>
              <w:spacing w:line="276" w:lineRule="auto"/>
              <w:ind w:firstLine="426"/>
              <w:jc w:val="both"/>
              <w:rPr>
                <w:rFonts w:eastAsiaTheme="minorHAnsi"/>
                <w:lang w:eastAsia="en-US"/>
              </w:rPr>
            </w:pPr>
            <w:r w:rsidRPr="00D37991">
              <w:rPr>
                <w:rFonts w:eastAsiaTheme="minorHAnsi"/>
                <w:lang w:eastAsia="en-US"/>
              </w:rPr>
              <w:t>Realizarea proiectului dat nu implică cheltuieli financiare publice suplimentare, activitatea subdiviziunii care va prelua sarcinile/atribuțiile Revistei social-culturale ”Moldova” vor fi acoperite din resursele proprii disponibile ale instituțiilor reorganizate, în limita cheltuielilor de personal stabilite pentru 2020.</w:t>
            </w:r>
          </w:p>
          <w:p w:rsidR="0040733B" w:rsidRPr="0040733B" w:rsidRDefault="00D37991" w:rsidP="0040733B">
            <w:pPr>
              <w:spacing w:line="276" w:lineRule="auto"/>
              <w:ind w:firstLine="426"/>
              <w:jc w:val="both"/>
              <w:rPr>
                <w:rFonts w:eastAsiaTheme="minorHAnsi"/>
                <w:lang w:eastAsia="en-US"/>
              </w:rPr>
            </w:pPr>
            <w:r w:rsidRPr="00D37991">
              <w:rPr>
                <w:rFonts w:eastAsiaTheme="minorHAnsi"/>
                <w:lang w:eastAsia="en-US"/>
              </w:rPr>
              <w:t>Totodată vor fi eficientizate/diminuate cheltuielile bugetare legate de administrarea Întreprinderii de Stat „Publicația periodică Revista social-culturală „Moldova””, fiind economisite următoarele categorii de cheltuieli: servicii de locațiune și servicii comunale – 53 000 lei/anual; remunerarea muncii – 80 000 lei/anual; Total – 133 000 lei/anual.</w:t>
            </w:r>
            <w:r w:rsidR="0040733B" w:rsidRPr="0040733B">
              <w:rPr>
                <w:rFonts w:eastAsiaTheme="minorHAnsi"/>
                <w:lang w:eastAsia="en-US"/>
              </w:rPr>
              <w:t xml:space="preserve"> </w:t>
            </w:r>
            <w:r w:rsidR="0040733B">
              <w:rPr>
                <w:rFonts w:eastAsiaTheme="minorHAnsi"/>
                <w:lang w:eastAsia="en-US"/>
              </w:rPr>
              <w:t>Astfel, vor fi reduse cheltuielile</w:t>
            </w:r>
            <w:r w:rsidR="0040733B" w:rsidRPr="0040733B">
              <w:rPr>
                <w:rFonts w:eastAsiaTheme="minorHAnsi"/>
                <w:lang w:eastAsia="en-US"/>
              </w:rPr>
              <w:t xml:space="preserve"> de administrare a întreprinderii absorbite și sporirea eficienței activităților statutare, raționalizarea procesului de gestionare a activității economico - financiare și manageriale a bunurilor proprietate de stat.</w:t>
            </w:r>
          </w:p>
          <w:p w:rsidR="00D37991" w:rsidRPr="00D37991" w:rsidRDefault="00D37991" w:rsidP="00D37991">
            <w:pPr>
              <w:spacing w:line="276" w:lineRule="auto"/>
              <w:ind w:firstLine="426"/>
              <w:jc w:val="both"/>
              <w:rPr>
                <w:rFonts w:eastAsiaTheme="minorHAnsi"/>
                <w:lang w:eastAsia="en-US"/>
              </w:rPr>
            </w:pPr>
            <w:r w:rsidRPr="00D37991">
              <w:rPr>
                <w:rFonts w:eastAsiaTheme="minorHAnsi"/>
                <w:lang w:eastAsia="en-US"/>
              </w:rPr>
              <w:t>Analizând impactul prin prisma poverii administrative, opțiunea de reorganizare prin fuziune (absorbție), avînd în vedere procedurile legale care urmează a fi întreprinse, necesită implicare minimă a resurselor administrative/financiare în raport cu procedura de lichidare care este mult mai îndelungată și costisitoare.</w:t>
            </w:r>
          </w:p>
          <w:p w:rsidR="00D37991" w:rsidRPr="00D37991" w:rsidRDefault="00D37991" w:rsidP="0027169C">
            <w:pPr>
              <w:spacing w:line="276" w:lineRule="auto"/>
              <w:ind w:firstLine="426"/>
              <w:jc w:val="both"/>
              <w:rPr>
                <w:rFonts w:eastAsiaTheme="minorHAnsi"/>
                <w:bCs/>
                <w:lang w:eastAsia="en-US"/>
              </w:rPr>
            </w:pPr>
            <w:r w:rsidRPr="00D37991">
              <w:rPr>
                <w:rFonts w:eastAsiaTheme="minorHAnsi"/>
                <w:bCs/>
                <w:lang w:eastAsia="en-US"/>
              </w:rPr>
              <w:t xml:space="preserve">Proiectul nu conține prevederi de reglementare a activității de întreprinzător în contextul Legii cu privire la principiile de bază de reglementare a activității de întreprinzător nr. 235/2006, astfel nu este necesară examinarea acestuia de către Grupul de lucru pentru reglementarea activității de întreprinzător. </w:t>
            </w:r>
          </w:p>
        </w:tc>
      </w:tr>
      <w:tr w:rsidR="008562B5" w:rsidRPr="00E323BA" w:rsidTr="00E44334">
        <w:tc>
          <w:tcPr>
            <w:tcW w:w="9571" w:type="dxa"/>
            <w:shd w:val="clear" w:color="auto" w:fill="auto"/>
          </w:tcPr>
          <w:p w:rsidR="008562B5" w:rsidRPr="00E44334" w:rsidRDefault="00D37991" w:rsidP="0027169C">
            <w:pPr>
              <w:spacing w:line="276" w:lineRule="auto"/>
              <w:ind w:firstLine="426"/>
              <w:jc w:val="both"/>
              <w:rPr>
                <w:rFonts w:eastAsiaTheme="minorHAnsi"/>
                <w:b/>
                <w:lang w:eastAsia="en-US"/>
              </w:rPr>
            </w:pPr>
            <w:r w:rsidRPr="00E44334">
              <w:rPr>
                <w:rFonts w:eastAsiaTheme="minorHAnsi"/>
                <w:b/>
                <w:lang w:val="ro-MO" w:eastAsia="en-US"/>
              </w:rPr>
              <w:t>6. Modul de încorporare a actului în cadrul normativ în vigoare</w:t>
            </w:r>
          </w:p>
        </w:tc>
      </w:tr>
      <w:tr w:rsidR="00D37991" w:rsidRPr="00E323BA" w:rsidTr="0040733B">
        <w:tc>
          <w:tcPr>
            <w:tcW w:w="9571" w:type="dxa"/>
            <w:shd w:val="clear" w:color="auto" w:fill="auto"/>
          </w:tcPr>
          <w:p w:rsidR="0040733B" w:rsidRPr="00E323BA" w:rsidRDefault="00D37991" w:rsidP="0040733B">
            <w:pPr>
              <w:spacing w:line="276" w:lineRule="auto"/>
              <w:ind w:firstLine="426"/>
              <w:jc w:val="both"/>
              <w:rPr>
                <w:rFonts w:eastAsiaTheme="minorHAnsi"/>
                <w:lang w:eastAsia="en-US"/>
              </w:rPr>
            </w:pPr>
            <w:r w:rsidRPr="00D37991">
              <w:rPr>
                <w:rFonts w:eastAsiaTheme="minorHAnsi"/>
                <w:lang w:eastAsia="en-US"/>
              </w:rPr>
              <w:t>În urma a</w:t>
            </w:r>
            <w:r>
              <w:rPr>
                <w:rFonts w:eastAsiaTheme="minorHAnsi"/>
                <w:lang w:eastAsia="en-US"/>
              </w:rPr>
              <w:t>probării</w:t>
            </w:r>
            <w:r w:rsidRPr="00D37991">
              <w:rPr>
                <w:rFonts w:eastAsiaTheme="minorHAnsi"/>
                <w:lang w:eastAsia="en-US"/>
              </w:rPr>
              <w:t xml:space="preserve"> proiectului </w:t>
            </w:r>
            <w:r w:rsidR="0040733B" w:rsidRPr="0040733B">
              <w:rPr>
                <w:rFonts w:eastAsiaTheme="minorHAnsi"/>
                <w:lang w:eastAsia="en-US"/>
              </w:rPr>
              <w:t>hotărârii Guvernului cu privire la</w:t>
            </w:r>
            <w:r w:rsidR="0040733B">
              <w:rPr>
                <w:rFonts w:eastAsiaTheme="minorHAnsi"/>
                <w:lang w:eastAsia="en-US"/>
              </w:rPr>
              <w:t xml:space="preserve"> </w:t>
            </w:r>
            <w:r w:rsidR="0040733B" w:rsidRPr="0040733B">
              <w:rPr>
                <w:rFonts w:eastAsiaTheme="minorHAnsi"/>
                <w:lang w:eastAsia="en-US"/>
              </w:rPr>
              <w:t>reorganizarea Întreprinderii de Stat Revista social-culturală „Moldova”</w:t>
            </w:r>
            <w:r w:rsidR="0040733B" w:rsidRPr="00D37991">
              <w:rPr>
                <w:rFonts w:eastAsiaTheme="minorHAnsi"/>
                <w:lang w:eastAsia="en-US"/>
              </w:rPr>
              <w:t xml:space="preserve"> </w:t>
            </w:r>
            <w:r w:rsidR="0040733B" w:rsidRPr="00D37991">
              <w:rPr>
                <w:rFonts w:eastAsiaTheme="minorHAnsi"/>
                <w:lang w:eastAsia="en-US"/>
              </w:rPr>
              <w:t>va</w:t>
            </w:r>
            <w:r w:rsidR="0040733B">
              <w:rPr>
                <w:rFonts w:eastAsiaTheme="minorHAnsi"/>
                <w:lang w:eastAsia="en-US"/>
              </w:rPr>
              <w:t xml:space="preserve"> </w:t>
            </w:r>
            <w:r w:rsidRPr="00D37991">
              <w:rPr>
                <w:rFonts w:eastAsiaTheme="minorHAnsi"/>
                <w:lang w:eastAsia="en-US"/>
              </w:rPr>
              <w:t>fi necesar</w:t>
            </w:r>
            <w:r w:rsidR="0040733B">
              <w:rPr>
                <w:rFonts w:eastAsiaTheme="minorHAnsi"/>
                <w:lang w:eastAsia="en-US"/>
              </w:rPr>
              <w:t>ă</w:t>
            </w:r>
            <w:r w:rsidRPr="00D37991">
              <w:rPr>
                <w:rFonts w:eastAsiaTheme="minorHAnsi"/>
                <w:lang w:eastAsia="en-US"/>
              </w:rPr>
              <w:t xml:space="preserve"> modificarea </w:t>
            </w:r>
            <w:r w:rsidR="0099421D" w:rsidRPr="0040733B">
              <w:rPr>
                <w:rFonts w:eastAsiaTheme="minorHAnsi"/>
                <w:lang w:val="ro-MO" w:eastAsia="en-US"/>
              </w:rPr>
              <w:t>Hotărâr</w:t>
            </w:r>
            <w:r w:rsidR="0040733B">
              <w:rPr>
                <w:rFonts w:eastAsiaTheme="minorHAnsi"/>
                <w:lang w:val="ro-MO" w:eastAsia="en-US"/>
              </w:rPr>
              <w:t>ii</w:t>
            </w:r>
            <w:r w:rsidR="0099421D" w:rsidRPr="0040733B">
              <w:rPr>
                <w:rFonts w:eastAsiaTheme="minorHAnsi"/>
                <w:lang w:val="ro-MO" w:eastAsia="en-US"/>
              </w:rPr>
              <w:t xml:space="preserve"> Guvernului nr. 902/2017 cu privire la organizarea și funcționarea Agenției Proprietății Publice (Monitorul Oficial al Republicii Moldova, 2017, nr. 390 – 395, art. 1011),</w:t>
            </w:r>
            <w:r w:rsidR="0099421D" w:rsidRPr="0040733B">
              <w:rPr>
                <w:rFonts w:eastAsiaTheme="minorHAnsi"/>
                <w:lang w:val="ro-MO" w:eastAsia="en-US"/>
              </w:rPr>
              <w:t xml:space="preserve"> cu modifică</w:t>
            </w:r>
            <w:r w:rsidR="0040733B">
              <w:rPr>
                <w:rFonts w:eastAsiaTheme="minorHAnsi"/>
                <w:lang w:val="ro-MO" w:eastAsia="en-US"/>
              </w:rPr>
              <w:t>rile și completările ulterioare.</w:t>
            </w:r>
          </w:p>
          <w:p w:rsidR="00D37991" w:rsidRPr="00E323BA" w:rsidRDefault="00D37991" w:rsidP="00D37991">
            <w:pPr>
              <w:spacing w:line="276" w:lineRule="auto"/>
              <w:ind w:firstLine="426"/>
              <w:jc w:val="both"/>
              <w:rPr>
                <w:rFonts w:eastAsiaTheme="minorHAnsi"/>
                <w:lang w:eastAsia="en-US"/>
              </w:rPr>
            </w:pPr>
          </w:p>
        </w:tc>
      </w:tr>
      <w:tr w:rsidR="00D37991" w:rsidRPr="00E323BA" w:rsidTr="00E44334">
        <w:tc>
          <w:tcPr>
            <w:tcW w:w="9571" w:type="dxa"/>
            <w:shd w:val="clear" w:color="auto" w:fill="auto"/>
          </w:tcPr>
          <w:p w:rsidR="00D37991" w:rsidRPr="00E44334" w:rsidRDefault="0040733B" w:rsidP="0027169C">
            <w:pPr>
              <w:spacing w:line="276" w:lineRule="auto"/>
              <w:ind w:firstLine="426"/>
              <w:jc w:val="both"/>
              <w:rPr>
                <w:rFonts w:eastAsiaTheme="minorHAnsi"/>
                <w:b/>
                <w:lang w:eastAsia="en-US"/>
              </w:rPr>
            </w:pPr>
            <w:r w:rsidRPr="00E44334">
              <w:rPr>
                <w:rFonts w:eastAsiaTheme="minorHAnsi"/>
                <w:b/>
                <w:lang w:val="ro-MO" w:eastAsia="en-US"/>
              </w:rPr>
              <w:t>7. Avizarea şi consultarea publică a proiectului</w:t>
            </w:r>
          </w:p>
        </w:tc>
      </w:tr>
      <w:tr w:rsidR="00D37991" w:rsidRPr="00E323BA" w:rsidTr="0040733B">
        <w:tc>
          <w:tcPr>
            <w:tcW w:w="9571" w:type="dxa"/>
            <w:shd w:val="clear" w:color="auto" w:fill="auto"/>
          </w:tcPr>
          <w:p w:rsidR="0040733B" w:rsidRPr="0040733B" w:rsidRDefault="0040733B" w:rsidP="0040733B">
            <w:pPr>
              <w:spacing w:line="276" w:lineRule="auto"/>
              <w:ind w:firstLine="426"/>
              <w:jc w:val="both"/>
              <w:rPr>
                <w:rFonts w:eastAsiaTheme="minorHAnsi"/>
                <w:lang w:eastAsia="en-US"/>
              </w:rPr>
            </w:pPr>
            <w:r w:rsidRPr="0040733B">
              <w:rPr>
                <w:rFonts w:eastAsiaTheme="minorHAnsi"/>
                <w:lang w:eastAsia="en-US"/>
              </w:rPr>
              <w:t xml:space="preserve">În scopul respectării prevederilor Legii nr. 239 din 13 noiembrie 2008 privind transparența în procesul decizional, proiectul Hotărârii de Guvern, a fost plasat pe pagina web oficială a Ministerului Educației, Culturii și Cercetării </w:t>
            </w:r>
            <w:proofErr w:type="spellStart"/>
            <w:r w:rsidRPr="0040733B">
              <w:rPr>
                <w:rFonts w:eastAsiaTheme="minorHAnsi"/>
                <w:lang w:eastAsia="en-US"/>
              </w:rPr>
              <w:t>www.mecc.gov.md</w:t>
            </w:r>
            <w:proofErr w:type="spellEnd"/>
            <w:r w:rsidRPr="0040733B">
              <w:rPr>
                <w:rFonts w:eastAsiaTheme="minorHAnsi"/>
                <w:lang w:eastAsia="en-US"/>
              </w:rPr>
              <w:t xml:space="preserve">, compartimentul </w:t>
            </w:r>
            <w:r w:rsidRPr="0040733B">
              <w:rPr>
                <w:rFonts w:eastAsiaTheme="minorHAnsi"/>
                <w:i/>
                <w:lang w:eastAsia="en-US"/>
              </w:rPr>
              <w:t>Transparență</w:t>
            </w:r>
            <w:r w:rsidRPr="0040733B">
              <w:rPr>
                <w:rFonts w:eastAsiaTheme="minorHAnsi"/>
                <w:lang w:eastAsia="en-US"/>
              </w:rPr>
              <w:t xml:space="preserve">, directoriul </w:t>
            </w:r>
            <w:r w:rsidRPr="0040733B">
              <w:rPr>
                <w:rFonts w:eastAsiaTheme="minorHAnsi"/>
                <w:i/>
                <w:lang w:eastAsia="en-US"/>
              </w:rPr>
              <w:t>Transparență decizională</w:t>
            </w:r>
            <w:r w:rsidRPr="0040733B">
              <w:rPr>
                <w:rFonts w:eastAsiaTheme="minorHAnsi"/>
                <w:lang w:eastAsia="en-US"/>
              </w:rPr>
              <w:t>.</w:t>
            </w:r>
          </w:p>
          <w:p w:rsidR="00D37991" w:rsidRPr="00E323BA" w:rsidRDefault="00D37991" w:rsidP="0027169C">
            <w:pPr>
              <w:spacing w:line="276" w:lineRule="auto"/>
              <w:ind w:firstLine="426"/>
              <w:jc w:val="both"/>
              <w:rPr>
                <w:rFonts w:eastAsiaTheme="minorHAnsi"/>
                <w:lang w:eastAsia="en-US"/>
              </w:rPr>
            </w:pPr>
          </w:p>
        </w:tc>
      </w:tr>
    </w:tbl>
    <w:p w:rsidR="0027169C" w:rsidRDefault="0027169C" w:rsidP="0027169C">
      <w:pPr>
        <w:jc w:val="both"/>
        <w:rPr>
          <w:b/>
        </w:rPr>
      </w:pPr>
    </w:p>
    <w:p w:rsidR="00607EDE" w:rsidRDefault="00607EDE" w:rsidP="00607EDE">
      <w:pPr>
        <w:pStyle w:val="a"/>
        <w:numPr>
          <w:ilvl w:val="0"/>
          <w:numId w:val="0"/>
        </w:numPr>
        <w:ind w:left="360"/>
        <w:jc w:val="right"/>
        <w:rPr>
          <w:b/>
        </w:rPr>
      </w:pPr>
    </w:p>
    <w:p w:rsidR="00607EDE" w:rsidRDefault="00607EDE" w:rsidP="00607EDE">
      <w:pPr>
        <w:pStyle w:val="a"/>
        <w:numPr>
          <w:ilvl w:val="0"/>
          <w:numId w:val="0"/>
        </w:numPr>
        <w:ind w:left="360"/>
        <w:jc w:val="center"/>
        <w:rPr>
          <w:b/>
        </w:rPr>
      </w:pPr>
    </w:p>
    <w:p w:rsidR="00607EDE" w:rsidRDefault="00607EDE" w:rsidP="00607EDE">
      <w:pPr>
        <w:pStyle w:val="a"/>
        <w:numPr>
          <w:ilvl w:val="0"/>
          <w:numId w:val="0"/>
        </w:numPr>
        <w:ind w:left="360"/>
        <w:jc w:val="center"/>
        <w:rPr>
          <w:b/>
        </w:rPr>
      </w:pPr>
      <w:r>
        <w:rPr>
          <w:b/>
        </w:rPr>
        <w:t>Ministru</w:t>
      </w:r>
      <w:r w:rsidRPr="00607EDE">
        <w:rPr>
          <w:b/>
        </w:rPr>
        <w:t xml:space="preserve"> </w:t>
      </w:r>
      <w:r>
        <w:rPr>
          <w:b/>
        </w:rPr>
        <w:t xml:space="preserve">                                                                                                 Igor ȘAROV</w:t>
      </w:r>
    </w:p>
    <w:p w:rsidR="00607EDE" w:rsidRPr="00E52E59" w:rsidRDefault="00607EDE" w:rsidP="00607EDE">
      <w:pPr>
        <w:pStyle w:val="a"/>
        <w:numPr>
          <w:ilvl w:val="0"/>
          <w:numId w:val="0"/>
        </w:numPr>
        <w:ind w:left="360"/>
        <w:rPr>
          <w:lang w:val="ru-RU"/>
        </w:rPr>
      </w:pPr>
    </w:p>
    <w:p w:rsidR="0077078D" w:rsidRDefault="0077078D" w:rsidP="0077078D">
      <w:pPr>
        <w:spacing w:line="276" w:lineRule="auto"/>
        <w:rPr>
          <w:i/>
          <w:sz w:val="20"/>
          <w:szCs w:val="20"/>
        </w:rPr>
      </w:pPr>
    </w:p>
    <w:p w:rsidR="0099421D" w:rsidRDefault="0099421D" w:rsidP="0077078D">
      <w:pPr>
        <w:spacing w:line="276" w:lineRule="auto"/>
        <w:rPr>
          <w:i/>
          <w:sz w:val="20"/>
          <w:szCs w:val="20"/>
        </w:rPr>
      </w:pPr>
    </w:p>
    <w:p w:rsidR="0099421D" w:rsidRDefault="0099421D" w:rsidP="0077078D">
      <w:pPr>
        <w:spacing w:line="276" w:lineRule="auto"/>
        <w:rPr>
          <w:i/>
          <w:sz w:val="20"/>
          <w:szCs w:val="20"/>
        </w:rPr>
      </w:pPr>
      <w:bookmarkStart w:id="0" w:name="_GoBack"/>
      <w:bookmarkEnd w:id="0"/>
    </w:p>
    <w:sectPr w:rsidR="0099421D" w:rsidSect="003126C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3EAF1D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72"/>
    <w:rsid w:val="000641EF"/>
    <w:rsid w:val="00066999"/>
    <w:rsid w:val="001453D7"/>
    <w:rsid w:val="00147274"/>
    <w:rsid w:val="00153B0C"/>
    <w:rsid w:val="001624B9"/>
    <w:rsid w:val="001B0AA5"/>
    <w:rsid w:val="00237192"/>
    <w:rsid w:val="00253037"/>
    <w:rsid w:val="002679A3"/>
    <w:rsid w:val="00270E0A"/>
    <w:rsid w:val="0027169C"/>
    <w:rsid w:val="002861A7"/>
    <w:rsid w:val="003126CE"/>
    <w:rsid w:val="003173A3"/>
    <w:rsid w:val="0040733B"/>
    <w:rsid w:val="00407CE8"/>
    <w:rsid w:val="00440FA2"/>
    <w:rsid w:val="004433F2"/>
    <w:rsid w:val="00460D05"/>
    <w:rsid w:val="00497462"/>
    <w:rsid w:val="004B4AB9"/>
    <w:rsid w:val="004C512E"/>
    <w:rsid w:val="004D134C"/>
    <w:rsid w:val="0057240C"/>
    <w:rsid w:val="005E338C"/>
    <w:rsid w:val="005F56C7"/>
    <w:rsid w:val="00603898"/>
    <w:rsid w:val="00607EDE"/>
    <w:rsid w:val="00647E0A"/>
    <w:rsid w:val="006505B7"/>
    <w:rsid w:val="00685F72"/>
    <w:rsid w:val="006F05C5"/>
    <w:rsid w:val="0077078D"/>
    <w:rsid w:val="007B132D"/>
    <w:rsid w:val="008562B5"/>
    <w:rsid w:val="0099421D"/>
    <w:rsid w:val="00A03A35"/>
    <w:rsid w:val="00A6657E"/>
    <w:rsid w:val="00A7042A"/>
    <w:rsid w:val="00A94543"/>
    <w:rsid w:val="00AB58A9"/>
    <w:rsid w:val="00AC7BB6"/>
    <w:rsid w:val="00B84C47"/>
    <w:rsid w:val="00BC723C"/>
    <w:rsid w:val="00C05C03"/>
    <w:rsid w:val="00C2376E"/>
    <w:rsid w:val="00C273E7"/>
    <w:rsid w:val="00C42C17"/>
    <w:rsid w:val="00C4578F"/>
    <w:rsid w:val="00CF738A"/>
    <w:rsid w:val="00D16880"/>
    <w:rsid w:val="00D37991"/>
    <w:rsid w:val="00D44E2A"/>
    <w:rsid w:val="00D630D3"/>
    <w:rsid w:val="00D821A5"/>
    <w:rsid w:val="00D84107"/>
    <w:rsid w:val="00DB25D0"/>
    <w:rsid w:val="00DF2BE3"/>
    <w:rsid w:val="00E120C5"/>
    <w:rsid w:val="00E323BA"/>
    <w:rsid w:val="00E44334"/>
    <w:rsid w:val="00E52E59"/>
    <w:rsid w:val="00E542F5"/>
    <w:rsid w:val="00F02ED0"/>
    <w:rsid w:val="00F855CB"/>
    <w:rsid w:val="00F9234A"/>
    <w:rsid w:val="00FD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078D"/>
    <w:pPr>
      <w:spacing w:after="0" w:line="240" w:lineRule="auto"/>
    </w:pPr>
    <w:rPr>
      <w:rFonts w:ascii="Times New Roman" w:eastAsia="Times New Roman" w:hAnsi="Times New Roman" w:cs="Times New Roman"/>
      <w:sz w:val="24"/>
      <w:szCs w:val="24"/>
      <w:lang w:val="ro-RO"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uiPriority w:val="1"/>
    <w:qFormat/>
    <w:rsid w:val="0077078D"/>
    <w:pPr>
      <w:spacing w:before="100" w:beforeAutospacing="1" w:after="100" w:afterAutospacing="1"/>
    </w:pPr>
    <w:rPr>
      <w:lang w:val="en-US" w:eastAsia="en-US"/>
    </w:rPr>
  </w:style>
  <w:style w:type="character" w:styleId="a5">
    <w:name w:val="Hyperlink"/>
    <w:basedOn w:val="a1"/>
    <w:uiPriority w:val="99"/>
    <w:unhideWhenUsed/>
    <w:rsid w:val="0077078D"/>
    <w:rPr>
      <w:color w:val="0000FF" w:themeColor="hyperlink"/>
      <w:u w:val="single"/>
    </w:rPr>
  </w:style>
  <w:style w:type="paragraph" w:styleId="a6">
    <w:name w:val="Balloon Text"/>
    <w:basedOn w:val="a0"/>
    <w:link w:val="a7"/>
    <w:uiPriority w:val="99"/>
    <w:semiHidden/>
    <w:unhideWhenUsed/>
    <w:rsid w:val="0077078D"/>
    <w:rPr>
      <w:rFonts w:ascii="Tahoma" w:hAnsi="Tahoma" w:cs="Tahoma"/>
      <w:sz w:val="16"/>
      <w:szCs w:val="16"/>
    </w:rPr>
  </w:style>
  <w:style w:type="character" w:customStyle="1" w:styleId="a7">
    <w:name w:val="Текст выноски Знак"/>
    <w:basedOn w:val="a1"/>
    <w:link w:val="a6"/>
    <w:uiPriority w:val="99"/>
    <w:semiHidden/>
    <w:rsid w:val="0077078D"/>
    <w:rPr>
      <w:rFonts w:ascii="Tahoma" w:eastAsia="Times New Roman" w:hAnsi="Tahoma" w:cs="Tahoma"/>
      <w:sz w:val="16"/>
      <w:szCs w:val="16"/>
      <w:lang w:val="ro-RO" w:eastAsia="ru-RU"/>
    </w:rPr>
  </w:style>
  <w:style w:type="table" w:styleId="a8">
    <w:name w:val="Table Grid"/>
    <w:basedOn w:val="a2"/>
    <w:uiPriority w:val="59"/>
    <w:rsid w:val="00271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E52E59"/>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078D"/>
    <w:pPr>
      <w:spacing w:after="0" w:line="240" w:lineRule="auto"/>
    </w:pPr>
    <w:rPr>
      <w:rFonts w:ascii="Times New Roman" w:eastAsia="Times New Roman" w:hAnsi="Times New Roman" w:cs="Times New Roman"/>
      <w:sz w:val="24"/>
      <w:szCs w:val="24"/>
      <w:lang w:val="ro-RO"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uiPriority w:val="1"/>
    <w:qFormat/>
    <w:rsid w:val="0077078D"/>
    <w:pPr>
      <w:spacing w:before="100" w:beforeAutospacing="1" w:after="100" w:afterAutospacing="1"/>
    </w:pPr>
    <w:rPr>
      <w:lang w:val="en-US" w:eastAsia="en-US"/>
    </w:rPr>
  </w:style>
  <w:style w:type="character" w:styleId="a5">
    <w:name w:val="Hyperlink"/>
    <w:basedOn w:val="a1"/>
    <w:uiPriority w:val="99"/>
    <w:unhideWhenUsed/>
    <w:rsid w:val="0077078D"/>
    <w:rPr>
      <w:color w:val="0000FF" w:themeColor="hyperlink"/>
      <w:u w:val="single"/>
    </w:rPr>
  </w:style>
  <w:style w:type="paragraph" w:styleId="a6">
    <w:name w:val="Balloon Text"/>
    <w:basedOn w:val="a0"/>
    <w:link w:val="a7"/>
    <w:uiPriority w:val="99"/>
    <w:semiHidden/>
    <w:unhideWhenUsed/>
    <w:rsid w:val="0077078D"/>
    <w:rPr>
      <w:rFonts w:ascii="Tahoma" w:hAnsi="Tahoma" w:cs="Tahoma"/>
      <w:sz w:val="16"/>
      <w:szCs w:val="16"/>
    </w:rPr>
  </w:style>
  <w:style w:type="character" w:customStyle="1" w:styleId="a7">
    <w:name w:val="Текст выноски Знак"/>
    <w:basedOn w:val="a1"/>
    <w:link w:val="a6"/>
    <w:uiPriority w:val="99"/>
    <w:semiHidden/>
    <w:rsid w:val="0077078D"/>
    <w:rPr>
      <w:rFonts w:ascii="Tahoma" w:eastAsia="Times New Roman" w:hAnsi="Tahoma" w:cs="Tahoma"/>
      <w:sz w:val="16"/>
      <w:szCs w:val="16"/>
      <w:lang w:val="ro-RO" w:eastAsia="ru-RU"/>
    </w:rPr>
  </w:style>
  <w:style w:type="table" w:styleId="a8">
    <w:name w:val="Table Grid"/>
    <w:basedOn w:val="a2"/>
    <w:uiPriority w:val="59"/>
    <w:rsid w:val="00271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E52E5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4024">
      <w:bodyDiv w:val="1"/>
      <w:marLeft w:val="0"/>
      <w:marRight w:val="0"/>
      <w:marTop w:val="0"/>
      <w:marBottom w:val="0"/>
      <w:divBdr>
        <w:top w:val="none" w:sz="0" w:space="0" w:color="auto"/>
        <w:left w:val="none" w:sz="0" w:space="0" w:color="auto"/>
        <w:bottom w:val="none" w:sz="0" w:space="0" w:color="auto"/>
        <w:right w:val="none" w:sz="0" w:space="0" w:color="auto"/>
      </w:divBdr>
    </w:div>
    <w:div w:id="1082334825">
      <w:bodyDiv w:val="1"/>
      <w:marLeft w:val="0"/>
      <w:marRight w:val="0"/>
      <w:marTop w:val="0"/>
      <w:marBottom w:val="0"/>
      <w:divBdr>
        <w:top w:val="none" w:sz="0" w:space="0" w:color="auto"/>
        <w:left w:val="none" w:sz="0" w:space="0" w:color="auto"/>
        <w:bottom w:val="none" w:sz="0" w:space="0" w:color="auto"/>
        <w:right w:val="none" w:sz="0" w:space="0" w:color="auto"/>
      </w:divBdr>
    </w:div>
    <w:div w:id="15201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1634</Words>
  <Characters>9316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Ministerul Culturii</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Chistol</dc:creator>
  <cp:lastModifiedBy>RePack by Diakov</cp:lastModifiedBy>
  <cp:revision>15</cp:revision>
  <cp:lastPrinted>2020-03-25T07:33:00Z</cp:lastPrinted>
  <dcterms:created xsi:type="dcterms:W3CDTF">2020-03-25T06:29:00Z</dcterms:created>
  <dcterms:modified xsi:type="dcterms:W3CDTF">2020-06-15T09:23:00Z</dcterms:modified>
</cp:coreProperties>
</file>