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325" w:rsidRDefault="00C67325" w:rsidP="00295079">
      <w:pPr>
        <w:tabs>
          <w:tab w:val="left" w:pos="1134"/>
        </w:tabs>
        <w:ind w:firstLine="709"/>
        <w:jc w:val="center"/>
        <w:rPr>
          <w:rFonts w:asciiTheme="majorBidi" w:hAnsiTheme="majorBidi" w:cstheme="majorBidi"/>
          <w:b/>
          <w:sz w:val="28"/>
          <w:szCs w:val="28"/>
          <w:lang w:val="ro-RO" w:eastAsia="ru-RU"/>
        </w:rPr>
      </w:pPr>
      <w:bookmarkStart w:id="0" w:name="_GoBack"/>
      <w:bookmarkEnd w:id="0"/>
      <w:r w:rsidRPr="00C67325">
        <w:rPr>
          <w:rFonts w:asciiTheme="majorBidi" w:hAnsiTheme="majorBidi" w:cstheme="majorBidi"/>
          <w:b/>
          <w:sz w:val="28"/>
          <w:szCs w:val="28"/>
          <w:lang w:val="ro-RO" w:eastAsia="ru-RU"/>
        </w:rPr>
        <w:t>ANALIZA DE IMPACT</w:t>
      </w:r>
    </w:p>
    <w:p w:rsidR="00295079" w:rsidRPr="00A26DD2" w:rsidRDefault="00295079" w:rsidP="00295079">
      <w:pPr>
        <w:ind w:right="849" w:firstLine="0"/>
        <w:jc w:val="center"/>
        <w:rPr>
          <w:b/>
          <w:sz w:val="24"/>
          <w:szCs w:val="24"/>
          <w:lang w:val="ro-MD"/>
        </w:rPr>
      </w:pPr>
      <w:r w:rsidRPr="0001228D">
        <w:rPr>
          <w:b/>
          <w:sz w:val="24"/>
          <w:szCs w:val="24"/>
          <w:lang w:val="ro-MD"/>
        </w:rPr>
        <w:t>la proiectul Hotărârii de Guvern</w:t>
      </w:r>
      <w:r w:rsidRPr="00295079">
        <w:rPr>
          <w:b/>
          <w:i/>
          <w:sz w:val="24"/>
          <w:szCs w:val="24"/>
          <w:lang w:val="ro-MD"/>
        </w:rPr>
        <w:t xml:space="preserve"> </w:t>
      </w:r>
      <w:r w:rsidRPr="00A26DD2">
        <w:rPr>
          <w:b/>
          <w:i/>
          <w:sz w:val="24"/>
          <w:szCs w:val="24"/>
          <w:lang w:val="ro-MD"/>
        </w:rPr>
        <w:t>Cu</w:t>
      </w:r>
      <w:r>
        <w:rPr>
          <w:b/>
          <w:i/>
          <w:sz w:val="24"/>
          <w:szCs w:val="24"/>
          <w:lang w:val="ro-MD"/>
        </w:rPr>
        <w:t xml:space="preserve"> privire </w:t>
      </w:r>
      <w:r w:rsidRPr="00A26DD2">
        <w:rPr>
          <w:b/>
          <w:i/>
          <w:sz w:val="24"/>
          <w:szCs w:val="24"/>
          <w:lang w:val="ro-MD"/>
        </w:rPr>
        <w:t xml:space="preserve">la reorganizarea </w:t>
      </w:r>
      <w:r>
        <w:rPr>
          <w:b/>
          <w:i/>
          <w:sz w:val="24"/>
          <w:szCs w:val="24"/>
          <w:lang w:val="ro-MD"/>
        </w:rPr>
        <w:t xml:space="preserve">prin fuziune (absorbție) a </w:t>
      </w:r>
      <w:r w:rsidRPr="00A26DD2">
        <w:rPr>
          <w:b/>
          <w:i/>
          <w:sz w:val="24"/>
          <w:szCs w:val="24"/>
          <w:lang w:val="ro-MD"/>
        </w:rPr>
        <w:t>unor instituţii de învăţăm</w:t>
      </w:r>
      <w:r w:rsidR="00194C03">
        <w:rPr>
          <w:b/>
          <w:i/>
          <w:sz w:val="24"/>
          <w:szCs w:val="24"/>
          <w:lang w:val="ro-MD"/>
        </w:rPr>
        <w:t>â</w:t>
      </w:r>
      <w:r w:rsidRPr="00A26DD2">
        <w:rPr>
          <w:b/>
          <w:i/>
          <w:sz w:val="24"/>
          <w:szCs w:val="24"/>
          <w:lang w:val="ro-MD"/>
        </w:rPr>
        <w:t>nt superior</w:t>
      </w:r>
    </w:p>
    <w:p w:rsidR="00457A8E" w:rsidRPr="00295079" w:rsidRDefault="00457A8E" w:rsidP="00C67325">
      <w:pPr>
        <w:tabs>
          <w:tab w:val="left" w:pos="1134"/>
        </w:tabs>
        <w:ind w:firstLine="709"/>
        <w:jc w:val="center"/>
        <w:rPr>
          <w:rFonts w:asciiTheme="majorBidi" w:hAnsiTheme="majorBidi" w:cstheme="majorBidi"/>
          <w:b/>
          <w:sz w:val="28"/>
          <w:szCs w:val="28"/>
          <w:lang w:val="ro-MD" w:eastAsia="ru-RU"/>
        </w:rPr>
      </w:pPr>
    </w:p>
    <w:tbl>
      <w:tblPr>
        <w:tblW w:w="5478" w:type="pct"/>
        <w:tblLayout w:type="fixed"/>
        <w:tblLook w:val="04A0" w:firstRow="1" w:lastRow="0" w:firstColumn="1" w:lastColumn="0" w:noHBand="0" w:noVBand="1"/>
      </w:tblPr>
      <w:tblGrid>
        <w:gridCol w:w="5799"/>
        <w:gridCol w:w="409"/>
        <w:gridCol w:w="1500"/>
        <w:gridCol w:w="1500"/>
        <w:gridCol w:w="1242"/>
        <w:gridCol w:w="40"/>
        <w:gridCol w:w="70"/>
      </w:tblGrid>
      <w:tr w:rsidR="00457A8E" w:rsidRPr="00654212" w:rsidTr="005E7350">
        <w:trPr>
          <w:gridAfter w:val="1"/>
          <w:wAfter w:w="34" w:type="pct"/>
        </w:trPr>
        <w:tc>
          <w:tcPr>
            <w:tcW w:w="4966" w:type="pct"/>
            <w:gridSpan w:val="6"/>
            <w:tcMar>
              <w:top w:w="15" w:type="dxa"/>
              <w:left w:w="45" w:type="dxa"/>
              <w:bottom w:w="15" w:type="dxa"/>
              <w:right w:w="45" w:type="dxa"/>
            </w:tcMar>
            <w:hideMark/>
          </w:tcPr>
          <w:p w:rsidR="00457A8E" w:rsidRPr="00654212" w:rsidRDefault="00457A8E" w:rsidP="00403E65">
            <w:pPr>
              <w:pStyle w:val="cb"/>
              <w:rPr>
                <w:lang w:val="ro-RO"/>
              </w:rPr>
            </w:pPr>
            <w:r w:rsidRPr="00654212">
              <w:rPr>
                <w:lang w:val="ro-RO"/>
              </w:rPr>
              <w:t xml:space="preserve">Formularul tipizat </w:t>
            </w:r>
            <w:r w:rsidRPr="00AE2CC4">
              <w:rPr>
                <w:lang w:val="ro-RO"/>
              </w:rPr>
              <w:t>al documentului</w:t>
            </w:r>
            <w:r w:rsidRPr="00654212">
              <w:rPr>
                <w:lang w:val="ro-RO"/>
              </w:rPr>
              <w:t xml:space="preserve"> de analiză a impactului</w:t>
            </w:r>
          </w:p>
          <w:p w:rsidR="00457A8E" w:rsidRPr="00654212" w:rsidRDefault="00457A8E" w:rsidP="00403E65">
            <w:pPr>
              <w:pStyle w:val="NormalWeb"/>
              <w:ind w:firstLine="0"/>
              <w:jc w:val="left"/>
              <w:rPr>
                <w:lang w:val="ro-RO"/>
              </w:rPr>
            </w:pPr>
            <w:r w:rsidRPr="00654212">
              <w:rPr>
                <w:lang w:val="ro-RO"/>
              </w:rPr>
              <w:t> </w:t>
            </w:r>
          </w:p>
        </w:tc>
      </w:tr>
      <w:tr w:rsidR="00457A8E" w:rsidRPr="00654212" w:rsidTr="005E7350">
        <w:trPr>
          <w:gridAfter w:val="1"/>
          <w:wAfter w:w="34" w:type="pct"/>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Titlul analizei impactului</w:t>
            </w:r>
            <w:r w:rsidRPr="00654212">
              <w:rPr>
                <w:b/>
                <w:bCs/>
                <w:sz w:val="24"/>
                <w:szCs w:val="24"/>
                <w:lang w:val="ro-RO"/>
              </w:rPr>
              <w:br/>
            </w:r>
            <w:r w:rsidRPr="00654212">
              <w:rPr>
                <w:sz w:val="24"/>
                <w:szCs w:val="24"/>
                <w:lang w:val="ro-RO"/>
              </w:rPr>
              <w:t>(poate conţine titlul propunerii de act normativ)</w:t>
            </w:r>
            <w:r>
              <w:rPr>
                <w:sz w:val="24"/>
                <w:szCs w:val="24"/>
                <w:lang w:val="ro-RO"/>
              </w:rPr>
              <w:t>:</w:t>
            </w:r>
          </w:p>
        </w:tc>
        <w:tc>
          <w:tcPr>
            <w:tcW w:w="222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295079" w:rsidRPr="00A26DD2" w:rsidRDefault="00295079" w:rsidP="00FF13FD">
            <w:pPr>
              <w:ind w:right="849" w:firstLine="0"/>
              <w:rPr>
                <w:b/>
                <w:sz w:val="24"/>
                <w:szCs w:val="24"/>
                <w:lang w:val="ro-MD"/>
              </w:rPr>
            </w:pPr>
            <w:r w:rsidRPr="00A26DD2">
              <w:rPr>
                <w:b/>
                <w:sz w:val="24"/>
                <w:szCs w:val="24"/>
                <w:lang w:val="ro-RO"/>
              </w:rPr>
              <w:t xml:space="preserve">Proiectul Hotărârii de Guvern </w:t>
            </w:r>
            <w:r w:rsidRPr="00A26DD2">
              <w:rPr>
                <w:b/>
                <w:i/>
                <w:sz w:val="24"/>
                <w:szCs w:val="24"/>
                <w:lang w:val="ro-MD"/>
              </w:rPr>
              <w:t>Cu</w:t>
            </w:r>
            <w:r>
              <w:rPr>
                <w:b/>
                <w:i/>
                <w:sz w:val="24"/>
                <w:szCs w:val="24"/>
                <w:lang w:val="ro-MD"/>
              </w:rPr>
              <w:t xml:space="preserve"> privire </w:t>
            </w:r>
            <w:r w:rsidRPr="00A26DD2">
              <w:rPr>
                <w:b/>
                <w:i/>
                <w:sz w:val="24"/>
                <w:szCs w:val="24"/>
                <w:lang w:val="ro-MD"/>
              </w:rPr>
              <w:t xml:space="preserve">la reorganizarea </w:t>
            </w:r>
            <w:r>
              <w:rPr>
                <w:b/>
                <w:i/>
                <w:sz w:val="24"/>
                <w:szCs w:val="24"/>
                <w:lang w:val="ro-MD"/>
              </w:rPr>
              <w:t xml:space="preserve">prin fuziune (absorbție) a </w:t>
            </w:r>
            <w:r w:rsidRPr="00A26DD2">
              <w:rPr>
                <w:b/>
                <w:i/>
                <w:sz w:val="24"/>
                <w:szCs w:val="24"/>
                <w:lang w:val="ro-MD"/>
              </w:rPr>
              <w:t>unor instituţii de învăţăm</w:t>
            </w:r>
            <w:r w:rsidR="00194C03">
              <w:rPr>
                <w:b/>
                <w:i/>
                <w:sz w:val="24"/>
                <w:szCs w:val="24"/>
                <w:lang w:val="ro-MD"/>
              </w:rPr>
              <w:t>â</w:t>
            </w:r>
            <w:r w:rsidRPr="00A26DD2">
              <w:rPr>
                <w:b/>
                <w:i/>
                <w:sz w:val="24"/>
                <w:szCs w:val="24"/>
                <w:lang w:val="ro-MD"/>
              </w:rPr>
              <w:t>nt superior</w:t>
            </w:r>
            <w:r w:rsidRPr="00A26DD2">
              <w:rPr>
                <w:b/>
                <w:sz w:val="24"/>
                <w:szCs w:val="24"/>
                <w:lang w:val="ro-MD"/>
              </w:rPr>
              <w:t xml:space="preserve"> </w:t>
            </w:r>
          </w:p>
          <w:p w:rsidR="00457A8E" w:rsidRPr="00295079" w:rsidRDefault="00457A8E" w:rsidP="00403E65">
            <w:pPr>
              <w:ind w:firstLine="0"/>
              <w:jc w:val="left"/>
              <w:rPr>
                <w:sz w:val="24"/>
                <w:szCs w:val="24"/>
                <w:lang w:val="ro-MD"/>
              </w:rPr>
            </w:pPr>
          </w:p>
        </w:tc>
      </w:tr>
      <w:tr w:rsidR="00457A8E" w:rsidRPr="00654212" w:rsidTr="005E7350">
        <w:trPr>
          <w:gridAfter w:val="1"/>
          <w:wAfter w:w="34" w:type="pct"/>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Data:</w:t>
            </w:r>
          </w:p>
        </w:tc>
        <w:tc>
          <w:tcPr>
            <w:tcW w:w="222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sz w:val="24"/>
                <w:szCs w:val="24"/>
                <w:lang w:val="ro-RO"/>
              </w:rPr>
              <w:t> </w:t>
            </w:r>
          </w:p>
        </w:tc>
      </w:tr>
      <w:tr w:rsidR="00457A8E" w:rsidRPr="00654212" w:rsidTr="005E7350">
        <w:trPr>
          <w:gridAfter w:val="1"/>
          <w:wAfter w:w="34" w:type="pct"/>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Autoritatea administraţiei publice (autor):</w:t>
            </w:r>
          </w:p>
        </w:tc>
        <w:tc>
          <w:tcPr>
            <w:tcW w:w="222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CC13C9">
            <w:pPr>
              <w:ind w:firstLine="0"/>
              <w:jc w:val="left"/>
              <w:rPr>
                <w:sz w:val="24"/>
                <w:szCs w:val="24"/>
                <w:lang w:val="ro-RO"/>
              </w:rPr>
            </w:pPr>
            <w:r w:rsidRPr="00654212">
              <w:rPr>
                <w:sz w:val="24"/>
                <w:szCs w:val="24"/>
                <w:lang w:val="ro-RO"/>
              </w:rPr>
              <w:t> </w:t>
            </w:r>
            <w:r w:rsidR="002C12E8">
              <w:rPr>
                <w:sz w:val="24"/>
                <w:szCs w:val="24"/>
                <w:lang w:val="ro-RO"/>
              </w:rPr>
              <w:t>Ministerul Educaţiei, Culturii şi Cercetării</w:t>
            </w:r>
            <w:r w:rsidR="00E915FC">
              <w:rPr>
                <w:sz w:val="24"/>
                <w:szCs w:val="24"/>
                <w:lang w:val="ro-RO"/>
              </w:rPr>
              <w:t xml:space="preserve"> (MECC)</w:t>
            </w:r>
          </w:p>
        </w:tc>
      </w:tr>
      <w:tr w:rsidR="00457A8E" w:rsidRPr="00654212" w:rsidTr="005E7350">
        <w:trPr>
          <w:gridAfter w:val="1"/>
          <w:wAfter w:w="34" w:type="pct"/>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Subdiviziunea:</w:t>
            </w:r>
          </w:p>
        </w:tc>
        <w:tc>
          <w:tcPr>
            <w:tcW w:w="222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sz w:val="24"/>
                <w:szCs w:val="24"/>
                <w:lang w:val="ro-RO"/>
              </w:rPr>
              <w:t> </w:t>
            </w:r>
          </w:p>
        </w:tc>
      </w:tr>
      <w:tr w:rsidR="00457A8E" w:rsidRPr="00654212" w:rsidTr="005E7350">
        <w:trPr>
          <w:gridAfter w:val="1"/>
          <w:wAfter w:w="34" w:type="pct"/>
        </w:trPr>
        <w:tc>
          <w:tcPr>
            <w:tcW w:w="2746"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Persoana responsabilă şi datele de contact:</w:t>
            </w:r>
          </w:p>
        </w:tc>
        <w:tc>
          <w:tcPr>
            <w:tcW w:w="222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sz w:val="24"/>
                <w:szCs w:val="24"/>
                <w:lang w:val="ro-RO"/>
              </w:rPr>
              <w:t> </w:t>
            </w:r>
            <w:r w:rsidR="002C12E8">
              <w:rPr>
                <w:sz w:val="24"/>
                <w:szCs w:val="24"/>
                <w:lang w:val="ro-RO"/>
              </w:rPr>
              <w:t xml:space="preserve">Nadejda Velisco, </w:t>
            </w:r>
            <w:r w:rsidR="00413E17">
              <w:rPr>
                <w:sz w:val="24"/>
                <w:szCs w:val="24"/>
                <w:lang w:val="ro-RO"/>
              </w:rPr>
              <w:t xml:space="preserve">022 </w:t>
            </w:r>
            <w:r w:rsidR="002C12E8">
              <w:rPr>
                <w:sz w:val="24"/>
                <w:szCs w:val="24"/>
                <w:lang w:val="ro-RO"/>
              </w:rPr>
              <w:t>232443</w:t>
            </w:r>
          </w:p>
        </w:tc>
      </w:tr>
      <w:tr w:rsidR="00457A8E"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03E65">
            <w:pPr>
              <w:ind w:firstLine="0"/>
              <w:jc w:val="left"/>
              <w:rPr>
                <w:b/>
                <w:bCs/>
                <w:sz w:val="24"/>
                <w:szCs w:val="24"/>
                <w:lang w:val="ro-RO"/>
              </w:rPr>
            </w:pPr>
          </w:p>
          <w:p w:rsidR="00457A8E" w:rsidRPr="00654212" w:rsidRDefault="00457A8E" w:rsidP="00403E65">
            <w:pPr>
              <w:ind w:firstLine="0"/>
              <w:jc w:val="left"/>
              <w:rPr>
                <w:b/>
                <w:bCs/>
                <w:sz w:val="24"/>
                <w:szCs w:val="24"/>
                <w:lang w:val="ro-RO"/>
              </w:rPr>
            </w:pPr>
            <w:r w:rsidRPr="00654212">
              <w:rPr>
                <w:b/>
                <w:bCs/>
                <w:sz w:val="24"/>
                <w:szCs w:val="24"/>
                <w:lang w:val="ro-RO"/>
              </w:rPr>
              <w:t>Compartimentele analizei impactului</w:t>
            </w:r>
          </w:p>
        </w:tc>
      </w:tr>
      <w:tr w:rsidR="00457A8E"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1. Definirea problemei</w:t>
            </w: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E14A6" w:rsidRDefault="00457A8E" w:rsidP="00403E65">
            <w:pPr>
              <w:ind w:firstLine="0"/>
              <w:jc w:val="left"/>
              <w:rPr>
                <w:b/>
                <w:bCs/>
                <w:sz w:val="24"/>
                <w:szCs w:val="24"/>
                <w:lang w:val="ro-RO"/>
              </w:rPr>
            </w:pPr>
            <w:r w:rsidRPr="00FE14A6">
              <w:rPr>
                <w:b/>
                <w:bCs/>
                <w:sz w:val="24"/>
                <w:szCs w:val="24"/>
                <w:lang w:val="ro-RO"/>
              </w:rPr>
              <w:t>a) Determinați clar şi concis problema şi/sau problemele care urmează să fie soluţionate</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rPr>
            </w:pPr>
          </w:p>
          <w:p w:rsidR="002C12E8" w:rsidRPr="005E7350" w:rsidRDefault="002C12E8" w:rsidP="00F639BB">
            <w:pPr>
              <w:spacing w:line="276" w:lineRule="auto"/>
              <w:rPr>
                <w:b/>
                <w:sz w:val="24"/>
                <w:szCs w:val="24"/>
              </w:rPr>
            </w:pPr>
            <w:r w:rsidRPr="005E7350">
              <w:rPr>
                <w:sz w:val="24"/>
                <w:szCs w:val="24"/>
              </w:rPr>
              <w:t xml:space="preserve">Sistemul de învățământ superior din Republica Moldova se confruntă cu un șir de vulnerabilități ce îi limitează funcționalitatea și relevanța, cele mai importante fiind: </w:t>
            </w:r>
          </w:p>
          <w:p w:rsidR="002C12E8" w:rsidRPr="005E7350" w:rsidRDefault="002C12E8" w:rsidP="00F639BB">
            <w:pPr>
              <w:spacing w:line="276" w:lineRule="auto"/>
              <w:rPr>
                <w:sz w:val="24"/>
                <w:szCs w:val="24"/>
              </w:rPr>
            </w:pPr>
            <w:r w:rsidRPr="005E7350">
              <w:rPr>
                <w:sz w:val="24"/>
                <w:szCs w:val="24"/>
              </w:rPr>
              <w:t xml:space="preserve">1). </w:t>
            </w:r>
            <w:r w:rsidRPr="005E7350">
              <w:rPr>
                <w:sz w:val="24"/>
                <w:szCs w:val="24"/>
                <w:lang w:val="en-GB"/>
              </w:rPr>
              <w:t>Numărul mare de universități, în special publice (1</w:t>
            </w:r>
            <w:r w:rsidR="00295079">
              <w:rPr>
                <w:sz w:val="24"/>
                <w:szCs w:val="24"/>
                <w:lang w:val="en-GB"/>
              </w:rPr>
              <w:t>8</w:t>
            </w:r>
            <w:r w:rsidRPr="005E7350">
              <w:rPr>
                <w:sz w:val="24"/>
                <w:szCs w:val="24"/>
                <w:lang w:val="en-GB"/>
              </w:rPr>
              <w:t xml:space="preserve"> la număr), amplasarea a circa 85% din universități în capitala țării, dar și numărul descrescând de studenți în ultimii 5 ani, cheltuielile mari pentru formarea specialiștilor pentru economia națională fac sistemul de învățământ national mai puțin relevant și calitativ, continuând să nu răspundem cu specialiști de calitate solicitărilor pieții muncii</w:t>
            </w:r>
            <w:r w:rsidR="00342D1D">
              <w:rPr>
                <w:sz w:val="24"/>
                <w:szCs w:val="24"/>
                <w:lang w:val="en-GB"/>
              </w:rPr>
              <w:t>.</w:t>
            </w:r>
            <w:r w:rsidRPr="005E7350">
              <w:rPr>
                <w:sz w:val="24"/>
                <w:szCs w:val="24"/>
              </w:rPr>
              <w:t xml:space="preserve"> </w:t>
            </w:r>
          </w:p>
          <w:p w:rsidR="002C12E8" w:rsidRPr="005E7350" w:rsidRDefault="00295079" w:rsidP="00F639BB">
            <w:pPr>
              <w:spacing w:line="276" w:lineRule="auto"/>
              <w:rPr>
                <w:sz w:val="24"/>
                <w:szCs w:val="24"/>
              </w:rPr>
            </w:pPr>
            <w:r>
              <w:rPr>
                <w:sz w:val="24"/>
                <w:szCs w:val="24"/>
              </w:rPr>
              <w:t xml:space="preserve">2) </w:t>
            </w:r>
            <w:r w:rsidR="002C12E8" w:rsidRPr="005E7350">
              <w:rPr>
                <w:sz w:val="24"/>
                <w:szCs w:val="24"/>
              </w:rPr>
              <w:t xml:space="preserve"> Infrastructură universitară și medii de învățare neconectate la nivel internațional; </w:t>
            </w:r>
          </w:p>
          <w:p w:rsidR="002C12E8" w:rsidRPr="005E7350" w:rsidRDefault="00295079" w:rsidP="00F639BB">
            <w:pPr>
              <w:spacing w:line="276" w:lineRule="auto"/>
              <w:rPr>
                <w:sz w:val="24"/>
                <w:szCs w:val="24"/>
              </w:rPr>
            </w:pPr>
            <w:r>
              <w:rPr>
                <w:sz w:val="24"/>
                <w:szCs w:val="24"/>
              </w:rPr>
              <w:t xml:space="preserve">3) </w:t>
            </w:r>
            <w:r w:rsidR="002C12E8" w:rsidRPr="005E7350">
              <w:rPr>
                <w:sz w:val="24"/>
                <w:szCs w:val="24"/>
              </w:rPr>
              <w:t xml:space="preserve">Calitatea  învățământului  superior  și  relevanța acestuia pe piața muncii nu sunt corelate </w:t>
            </w:r>
            <w:r w:rsidR="00194C03">
              <w:rPr>
                <w:sz w:val="24"/>
                <w:szCs w:val="24"/>
              </w:rPr>
              <w:t>suficient.</w:t>
            </w:r>
          </w:p>
          <w:p w:rsidR="00295079" w:rsidRDefault="00295079" w:rsidP="00F639BB">
            <w:pPr>
              <w:spacing w:line="276" w:lineRule="auto"/>
              <w:ind w:right="708"/>
              <w:rPr>
                <w:sz w:val="24"/>
                <w:szCs w:val="24"/>
              </w:rPr>
            </w:pPr>
          </w:p>
          <w:p w:rsidR="00A512D5" w:rsidRPr="005E7350" w:rsidRDefault="00A512D5" w:rsidP="00F639BB">
            <w:pPr>
              <w:spacing w:line="276" w:lineRule="auto"/>
              <w:ind w:right="708"/>
              <w:rPr>
                <w:sz w:val="24"/>
                <w:szCs w:val="24"/>
                <w:lang w:val="ro-RO"/>
              </w:rPr>
            </w:pPr>
            <w:r w:rsidRPr="005E7350">
              <w:rPr>
                <w:sz w:val="24"/>
                <w:szCs w:val="24"/>
              </w:rPr>
              <w:t>Probleme</w:t>
            </w:r>
            <w:r w:rsidR="0014614C">
              <w:rPr>
                <w:sz w:val="24"/>
                <w:szCs w:val="24"/>
              </w:rPr>
              <w:t>le</w:t>
            </w:r>
            <w:r w:rsidRPr="005E7350">
              <w:rPr>
                <w:sz w:val="24"/>
                <w:szCs w:val="24"/>
              </w:rPr>
              <w:t xml:space="preserve"> identificate mai sus sunt menționate și în concluziile și recomandările R</w:t>
            </w:r>
            <w:r w:rsidRPr="005E7350">
              <w:rPr>
                <w:sz w:val="24"/>
                <w:szCs w:val="24"/>
                <w:lang w:val="ro-RO"/>
              </w:rPr>
              <w:t xml:space="preserve">aportului privind </w:t>
            </w:r>
            <w:r w:rsidRPr="005E7350">
              <w:rPr>
                <w:i/>
                <w:sz w:val="24"/>
                <w:szCs w:val="24"/>
                <w:lang w:val="ro-MD"/>
              </w:rPr>
              <w:t xml:space="preserve">Pilotarea procesului de raționalizare a cheltuielilor în sistemele de învățământ profesional tehnic și superior din Republica Moldova </w:t>
            </w:r>
            <w:r w:rsidRPr="005E7350">
              <w:rPr>
                <w:sz w:val="24"/>
                <w:szCs w:val="24"/>
                <w:lang w:val="ro-MD"/>
              </w:rPr>
              <w:t>(2018-2019), susținut de experții FMI.</w:t>
            </w:r>
          </w:p>
          <w:p w:rsidR="00457A8E" w:rsidRPr="00654212" w:rsidRDefault="00457A8E" w:rsidP="00403E65">
            <w:pPr>
              <w:ind w:firstLine="0"/>
              <w:jc w:val="left"/>
              <w:rPr>
                <w:sz w:val="24"/>
                <w:szCs w:val="24"/>
                <w:lang w:val="ro-RO"/>
              </w:rPr>
            </w:pP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E14A6" w:rsidRDefault="00457A8E" w:rsidP="00403E65">
            <w:pPr>
              <w:ind w:firstLine="0"/>
              <w:jc w:val="left"/>
              <w:rPr>
                <w:b/>
                <w:sz w:val="24"/>
                <w:szCs w:val="24"/>
                <w:lang w:val="ro-RO"/>
              </w:rPr>
            </w:pPr>
            <w:r w:rsidRPr="00FE14A6">
              <w:rPr>
                <w:b/>
                <w:sz w:val="24"/>
                <w:szCs w:val="24"/>
                <w:lang w:val="ro-RO"/>
              </w:rPr>
              <w:t>b) Descrieți problema, persoanele/entităţile afectate și cele care contribuie la apariția problemei, cu justificarea necesității schimbării situaţiei curente şi viitoare, în baza dovezilor şi datelor colectate și examinate</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3F7838"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95079" w:rsidRDefault="00295079" w:rsidP="00F639BB">
            <w:pPr>
              <w:pStyle w:val="ListParagraph"/>
              <w:widowControl w:val="0"/>
              <w:autoSpaceDE w:val="0"/>
              <w:autoSpaceDN w:val="0"/>
              <w:adjustRightInd w:val="0"/>
              <w:spacing w:after="0" w:line="276" w:lineRule="auto"/>
              <w:ind w:left="0"/>
              <w:jc w:val="both"/>
              <w:rPr>
                <w:rFonts w:ascii="Times New Roman" w:hAnsi="Times New Roman" w:cs="Times New Roman"/>
                <w:b/>
                <w:lang w:val="en-US"/>
              </w:rPr>
            </w:pPr>
          </w:p>
          <w:p w:rsidR="002C12E8" w:rsidRPr="00342D1D" w:rsidRDefault="002C12E8" w:rsidP="00F639BB">
            <w:pPr>
              <w:pStyle w:val="ListParagraph"/>
              <w:widowControl w:val="0"/>
              <w:autoSpaceDE w:val="0"/>
              <w:autoSpaceDN w:val="0"/>
              <w:adjustRightInd w:val="0"/>
              <w:spacing w:after="0" w:line="276" w:lineRule="auto"/>
              <w:ind w:left="0"/>
              <w:jc w:val="both"/>
              <w:rPr>
                <w:rFonts w:ascii="Times New Roman" w:hAnsi="Times New Roman" w:cs="Times New Roman"/>
                <w:sz w:val="24"/>
                <w:szCs w:val="24"/>
                <w:lang w:val="en-US"/>
              </w:rPr>
            </w:pPr>
            <w:r w:rsidRPr="00342D1D">
              <w:rPr>
                <w:rFonts w:ascii="Times New Roman" w:hAnsi="Times New Roman" w:cs="Times New Roman"/>
                <w:b/>
                <w:sz w:val="24"/>
                <w:szCs w:val="24"/>
                <w:lang w:val="en-US"/>
              </w:rPr>
              <w:t xml:space="preserve">Problemele </w:t>
            </w:r>
            <w:r w:rsidRPr="00342D1D">
              <w:rPr>
                <w:rFonts w:ascii="Times New Roman" w:hAnsi="Times New Roman" w:cs="Times New Roman"/>
                <w:b/>
                <w:color w:val="231F20"/>
                <w:sz w:val="24"/>
                <w:szCs w:val="24"/>
                <w:lang w:val="en-US" w:eastAsia="ja-JP"/>
              </w:rPr>
              <w:t xml:space="preserve">demografice şi piaţa muncii în schimbare rapidă pun în vizor nevoia de a supune reformelor sistemul de învăţământ </w:t>
            </w:r>
            <w:r w:rsidR="00E915FC" w:rsidRPr="00342D1D">
              <w:rPr>
                <w:rFonts w:ascii="Times New Roman" w:hAnsi="Times New Roman" w:cs="Times New Roman"/>
                <w:b/>
                <w:color w:val="231F20"/>
                <w:sz w:val="24"/>
                <w:szCs w:val="24"/>
                <w:lang w:val="en-US" w:eastAsia="ja-JP"/>
              </w:rPr>
              <w:t xml:space="preserve">superior </w:t>
            </w:r>
            <w:r w:rsidRPr="00342D1D">
              <w:rPr>
                <w:rFonts w:ascii="Times New Roman" w:hAnsi="Times New Roman" w:cs="Times New Roman"/>
                <w:b/>
                <w:color w:val="231F20"/>
                <w:sz w:val="24"/>
                <w:szCs w:val="24"/>
                <w:lang w:val="en-US" w:eastAsia="ja-JP"/>
              </w:rPr>
              <w:t>din Republica Moldova.</w:t>
            </w:r>
            <w:r w:rsidRPr="00342D1D">
              <w:rPr>
                <w:rFonts w:ascii="Times New Roman" w:hAnsi="Times New Roman" w:cs="Times New Roman"/>
                <w:color w:val="231F20"/>
                <w:sz w:val="24"/>
                <w:szCs w:val="24"/>
                <w:lang w:val="en-US" w:eastAsia="ja-JP"/>
              </w:rPr>
              <w:t xml:space="preserve"> </w:t>
            </w:r>
          </w:p>
          <w:p w:rsidR="00DF4765" w:rsidRDefault="002C12E8" w:rsidP="00F639BB">
            <w:pPr>
              <w:pStyle w:val="ListParagraph"/>
              <w:widowControl w:val="0"/>
              <w:autoSpaceDE w:val="0"/>
              <w:autoSpaceDN w:val="0"/>
              <w:adjustRightInd w:val="0"/>
              <w:spacing w:after="0" w:line="276" w:lineRule="auto"/>
              <w:ind w:left="0" w:firstLine="227"/>
              <w:jc w:val="both"/>
              <w:rPr>
                <w:rFonts w:ascii="Times New Roman" w:hAnsi="Times New Roman" w:cs="Times New Roman"/>
                <w:sz w:val="24"/>
                <w:szCs w:val="24"/>
                <w:lang w:val="en-US"/>
              </w:rPr>
            </w:pPr>
            <w:r w:rsidRPr="00342D1D">
              <w:rPr>
                <w:rFonts w:ascii="Times New Roman" w:hAnsi="Times New Roman" w:cs="Times New Roman"/>
                <w:sz w:val="24"/>
                <w:szCs w:val="24"/>
                <w:lang w:val="en-US"/>
              </w:rPr>
              <w:t>Actualmente, în ţară sunt 2</w:t>
            </w:r>
            <w:r w:rsidR="003F7838" w:rsidRPr="00342D1D">
              <w:rPr>
                <w:rFonts w:ascii="Times New Roman" w:hAnsi="Times New Roman" w:cs="Times New Roman"/>
                <w:sz w:val="24"/>
                <w:szCs w:val="24"/>
                <w:lang w:val="en-US"/>
              </w:rPr>
              <w:t xml:space="preserve">7 </w:t>
            </w:r>
            <w:r w:rsidRPr="00342D1D">
              <w:rPr>
                <w:rFonts w:ascii="Times New Roman" w:hAnsi="Times New Roman" w:cs="Times New Roman"/>
                <w:sz w:val="24"/>
                <w:szCs w:val="24"/>
                <w:lang w:val="en-US"/>
              </w:rPr>
              <w:t>instituţii de învăţământ superior (o reducere de la 35 de instituţii existente în anul 2005), din care 1</w:t>
            </w:r>
            <w:r w:rsidR="00295079" w:rsidRPr="00342D1D">
              <w:rPr>
                <w:rFonts w:ascii="Times New Roman" w:hAnsi="Times New Roman" w:cs="Times New Roman"/>
                <w:sz w:val="24"/>
                <w:szCs w:val="24"/>
                <w:lang w:val="en-US"/>
              </w:rPr>
              <w:t>8</w:t>
            </w:r>
            <w:r w:rsidRPr="00342D1D">
              <w:rPr>
                <w:rFonts w:ascii="Times New Roman" w:hAnsi="Times New Roman" w:cs="Times New Roman"/>
                <w:sz w:val="24"/>
                <w:szCs w:val="24"/>
                <w:lang w:val="en-US"/>
              </w:rPr>
              <w:t xml:space="preserve"> (65 la sută) sunt publice. O treime din toate instituţiile de învăţământ superior au mai puţin de 2.000 de studenţi înmatriculaţi. Numai Universitatea de Stat din Moldova are peste 10.000 de studenţi. </w:t>
            </w:r>
            <w:r w:rsidR="00001AB4" w:rsidRPr="00342D1D">
              <w:rPr>
                <w:rFonts w:ascii="Times New Roman" w:hAnsi="Times New Roman" w:cs="Times New Roman"/>
                <w:sz w:val="24"/>
                <w:szCs w:val="24"/>
                <w:lang w:val="en-US"/>
              </w:rPr>
              <w:t>Actualmente</w:t>
            </w:r>
            <w:r w:rsidRPr="00342D1D">
              <w:rPr>
                <w:rFonts w:ascii="Times New Roman" w:hAnsi="Times New Roman" w:cs="Times New Roman"/>
                <w:sz w:val="24"/>
                <w:szCs w:val="24"/>
                <w:lang w:val="en-US"/>
              </w:rPr>
              <w:t xml:space="preserve">, numărul de studenţi înmatriculaţi în instituţiile de învăţământ superior din Republica Moldova a constituit doar </w:t>
            </w:r>
            <w:r w:rsidR="00295079" w:rsidRPr="00342D1D">
              <w:rPr>
                <w:rFonts w:ascii="Times New Roman" w:hAnsi="Times New Roman" w:cs="Times New Roman"/>
                <w:sz w:val="24"/>
                <w:szCs w:val="24"/>
                <w:lang w:val="en-US"/>
              </w:rPr>
              <w:t>52739</w:t>
            </w:r>
            <w:r w:rsidRPr="00342D1D">
              <w:rPr>
                <w:rFonts w:ascii="Times New Roman" w:hAnsi="Times New Roman" w:cs="Times New Roman"/>
                <w:sz w:val="24"/>
                <w:szCs w:val="24"/>
                <w:lang w:val="en-US"/>
              </w:rPr>
              <w:t xml:space="preserve"> (fără studenţii străini), 84 la sută dintre aceşti studenţi fiind înmatri</w:t>
            </w:r>
            <w:r w:rsidR="00A71386" w:rsidRPr="00342D1D">
              <w:rPr>
                <w:rFonts w:ascii="Times New Roman" w:hAnsi="Times New Roman" w:cs="Times New Roman"/>
                <w:sz w:val="24"/>
                <w:szCs w:val="24"/>
                <w:lang w:val="en-US"/>
              </w:rPr>
              <w:t>culaţi de instituţiile publice.</w:t>
            </w:r>
            <w:r w:rsidRPr="00342D1D">
              <w:rPr>
                <w:rFonts w:ascii="Times New Roman" w:hAnsi="Times New Roman" w:cs="Times New Roman"/>
                <w:sz w:val="24"/>
                <w:szCs w:val="24"/>
                <w:lang w:val="en-US"/>
              </w:rPr>
              <w:t xml:space="preserve"> Această diminuare a numărului de studenţi reprezintă o sursă de îngrijorare. Principalele cauze ale acestui fenomen sunt reducerea natalităţii, stimulentele existente de a studia peste hotare, emigrarea </w:t>
            </w:r>
          </w:p>
          <w:p w:rsidR="00DF4765" w:rsidRDefault="00DF4765" w:rsidP="00F639BB">
            <w:pPr>
              <w:pStyle w:val="ListParagraph"/>
              <w:widowControl w:val="0"/>
              <w:autoSpaceDE w:val="0"/>
              <w:autoSpaceDN w:val="0"/>
              <w:adjustRightInd w:val="0"/>
              <w:spacing w:after="0" w:line="276" w:lineRule="auto"/>
              <w:ind w:left="0" w:firstLine="227"/>
              <w:jc w:val="both"/>
              <w:rPr>
                <w:rFonts w:ascii="Times New Roman" w:hAnsi="Times New Roman" w:cs="Times New Roman"/>
                <w:sz w:val="24"/>
                <w:szCs w:val="24"/>
                <w:lang w:val="en-US"/>
              </w:rPr>
            </w:pPr>
          </w:p>
          <w:p w:rsidR="00DF4765" w:rsidRDefault="00DF4765" w:rsidP="00F639BB">
            <w:pPr>
              <w:pStyle w:val="ListParagraph"/>
              <w:widowControl w:val="0"/>
              <w:autoSpaceDE w:val="0"/>
              <w:autoSpaceDN w:val="0"/>
              <w:adjustRightInd w:val="0"/>
              <w:spacing w:after="0" w:line="276" w:lineRule="auto"/>
              <w:ind w:left="0" w:firstLine="227"/>
              <w:jc w:val="both"/>
              <w:rPr>
                <w:rFonts w:ascii="Times New Roman" w:hAnsi="Times New Roman" w:cs="Times New Roman"/>
                <w:sz w:val="24"/>
                <w:szCs w:val="24"/>
                <w:lang w:val="en-US"/>
              </w:rPr>
            </w:pPr>
          </w:p>
          <w:p w:rsidR="002C12E8" w:rsidRPr="00342D1D" w:rsidRDefault="002C12E8" w:rsidP="00F639BB">
            <w:pPr>
              <w:pStyle w:val="ListParagraph"/>
              <w:widowControl w:val="0"/>
              <w:autoSpaceDE w:val="0"/>
              <w:autoSpaceDN w:val="0"/>
              <w:adjustRightInd w:val="0"/>
              <w:spacing w:after="0" w:line="276" w:lineRule="auto"/>
              <w:ind w:left="0" w:firstLine="227"/>
              <w:jc w:val="both"/>
              <w:rPr>
                <w:rFonts w:ascii="Times New Roman" w:hAnsi="Times New Roman" w:cs="Times New Roman"/>
                <w:sz w:val="24"/>
                <w:szCs w:val="24"/>
                <w:lang w:val="en-US"/>
              </w:rPr>
            </w:pPr>
            <w:r w:rsidRPr="00342D1D">
              <w:rPr>
                <w:rFonts w:ascii="Times New Roman" w:hAnsi="Times New Roman" w:cs="Times New Roman"/>
                <w:sz w:val="24"/>
                <w:szCs w:val="24"/>
                <w:lang w:val="en-US"/>
              </w:rPr>
              <w:t>din motive economice, reuniunea familiei şi rigorile mai stricte aplicate în timpul examenelor de bacalaureat.</w:t>
            </w:r>
            <w:r w:rsidRPr="00342D1D">
              <w:rPr>
                <w:rFonts w:ascii="Times New Roman" w:hAnsi="Times New Roman" w:cs="Times New Roman"/>
                <w:sz w:val="24"/>
                <w:szCs w:val="24"/>
                <w:lang w:val="en-US" w:eastAsia="ja-JP"/>
              </w:rPr>
              <w:t xml:space="preserve"> Instituţiile de învăţământ superior din Republica Moldova concurează cu cele din ţările vecine. </w:t>
            </w:r>
          </w:p>
          <w:p w:rsidR="002C12E8" w:rsidRPr="00342D1D" w:rsidRDefault="00295079" w:rsidP="00F639BB">
            <w:pPr>
              <w:pStyle w:val="ListParagraph"/>
              <w:spacing w:after="0" w:line="276" w:lineRule="auto"/>
              <w:ind w:left="0" w:firstLine="227"/>
              <w:jc w:val="both"/>
              <w:rPr>
                <w:rFonts w:ascii="Times New Roman" w:hAnsi="Times New Roman" w:cs="Times New Roman"/>
                <w:sz w:val="24"/>
                <w:szCs w:val="24"/>
                <w:lang w:val="en-US"/>
              </w:rPr>
            </w:pPr>
            <w:r w:rsidRPr="00342D1D">
              <w:rPr>
                <w:rFonts w:ascii="Times New Roman" w:hAnsi="Times New Roman" w:cs="Times New Roman"/>
                <w:bCs/>
                <w:sz w:val="24"/>
                <w:szCs w:val="24"/>
                <w:lang w:val="en-US"/>
              </w:rPr>
              <w:t xml:space="preserve">Eficienţa internă a sistemului reprezintă un motiv de îngrijorare, deoarece </w:t>
            </w:r>
            <w:r w:rsidRPr="00342D1D">
              <w:rPr>
                <w:rFonts w:ascii="Times New Roman" w:hAnsi="Times New Roman" w:cs="Times New Roman"/>
                <w:sz w:val="24"/>
                <w:szCs w:val="24"/>
                <w:lang w:val="en-US"/>
              </w:rPr>
              <w:t>numărul de profesori, personal non-didactic şi de instituţii nu scade în acelaşi ritm cu r</w:t>
            </w:r>
            <w:r w:rsidR="0072014B" w:rsidRPr="00342D1D">
              <w:rPr>
                <w:rFonts w:ascii="Times New Roman" w:hAnsi="Times New Roman" w:cs="Times New Roman"/>
                <w:sz w:val="24"/>
                <w:szCs w:val="24"/>
                <w:lang w:val="en-US"/>
              </w:rPr>
              <w:t xml:space="preserve">educerea numărului de studenţi, </w:t>
            </w:r>
            <w:r w:rsidRPr="00342D1D">
              <w:rPr>
                <w:rFonts w:ascii="Times New Roman" w:hAnsi="Times New Roman" w:cs="Times New Roman"/>
                <w:sz w:val="24"/>
                <w:szCs w:val="24"/>
                <w:lang w:val="en-US"/>
              </w:rPr>
              <w:t>deoarece 90 la sută din bugetul total alocat pentru învăţământul superior este consumat pentru achitarea salariilor profesorilor şi personalu</w:t>
            </w:r>
            <w:r w:rsidR="0072014B" w:rsidRPr="00342D1D">
              <w:rPr>
                <w:rFonts w:ascii="Times New Roman" w:hAnsi="Times New Roman" w:cs="Times New Roman"/>
                <w:sz w:val="24"/>
                <w:szCs w:val="24"/>
                <w:lang w:val="en-US"/>
              </w:rPr>
              <w:t>lui non-didactic. C</w:t>
            </w:r>
            <w:r w:rsidRPr="00342D1D">
              <w:rPr>
                <w:rFonts w:ascii="Times New Roman" w:hAnsi="Times New Roman" w:cs="Times New Roman"/>
                <w:sz w:val="24"/>
                <w:szCs w:val="24"/>
                <w:lang w:val="en-US"/>
              </w:rPr>
              <w:t xml:space="preserve">heltuielile per student au crescut din cauza scăderii numărului de studenţi înmatriculaţi. </w:t>
            </w:r>
          </w:p>
          <w:p w:rsidR="0072014B" w:rsidRPr="00342D1D" w:rsidRDefault="002C12E8" w:rsidP="00F639BB">
            <w:pPr>
              <w:pStyle w:val="ListParagraph"/>
              <w:widowControl w:val="0"/>
              <w:autoSpaceDE w:val="0"/>
              <w:autoSpaceDN w:val="0"/>
              <w:adjustRightInd w:val="0"/>
              <w:spacing w:after="0" w:line="276" w:lineRule="auto"/>
              <w:ind w:left="0" w:firstLine="227"/>
              <w:jc w:val="both"/>
              <w:rPr>
                <w:rFonts w:ascii="Times New Roman" w:eastAsia="Calibri" w:hAnsi="Times New Roman" w:cs="Times New Roman"/>
                <w:sz w:val="24"/>
                <w:szCs w:val="24"/>
                <w:lang w:val="en-US"/>
              </w:rPr>
            </w:pPr>
            <w:r w:rsidRPr="00342D1D">
              <w:rPr>
                <w:rFonts w:ascii="Times New Roman" w:eastAsia="Calibri" w:hAnsi="Times New Roman" w:cs="Times New Roman"/>
                <w:b/>
                <w:bCs/>
                <w:sz w:val="24"/>
                <w:szCs w:val="24"/>
                <w:lang w:val="en-US"/>
              </w:rPr>
              <w:t xml:space="preserve">Prea multe instituţii de învăţământ superior concurează pentru numărul de studenţi în scădere. </w:t>
            </w:r>
            <w:r w:rsidRPr="00342D1D">
              <w:rPr>
                <w:rFonts w:ascii="Times New Roman" w:eastAsia="Calibri" w:hAnsi="Times New Roman" w:cs="Times New Roman"/>
                <w:bCs/>
                <w:sz w:val="24"/>
                <w:szCs w:val="24"/>
                <w:lang w:val="en-US"/>
              </w:rPr>
              <w:t>Majoritatea acestor instituţii sunt prea mici pentru a funcţiona eficient, având la activ administraţii şi infrastructuri statice care nu sunt adaptate numărului schimbător de abiturienţi. Mai mult decât atât, calitatea infrastructurii generează ineficienţele în cadrul sistemului. Luate împreună, aceste circumstanţe îndeamnă la o consolidare a reţelei de instituţii publice de învăţământ superior.</w:t>
            </w:r>
            <w:r w:rsidRPr="00342D1D">
              <w:rPr>
                <w:rFonts w:ascii="Times New Roman" w:eastAsia="Calibri" w:hAnsi="Times New Roman" w:cs="Times New Roman"/>
                <w:b/>
                <w:bCs/>
                <w:sz w:val="24"/>
                <w:szCs w:val="24"/>
                <w:lang w:val="en-US"/>
              </w:rPr>
              <w:t xml:space="preserve"> </w:t>
            </w:r>
            <w:r w:rsidRPr="00342D1D">
              <w:rPr>
                <w:rFonts w:ascii="Times New Roman" w:eastAsia="Calibri" w:hAnsi="Times New Roman" w:cs="Times New Roman"/>
                <w:sz w:val="24"/>
                <w:szCs w:val="24"/>
                <w:lang w:val="en-US"/>
              </w:rPr>
              <w:t xml:space="preserve">Numărul disproporţionat de mare al acestor instituţii denotă existenţa unor disponibilizări financiare în cadrul şi între instituţii, dat fiind numărul mic de studenţi din fiecare instituţie. De exemplu, fiecare instituţie de învăţământ superior din sistem este obligată să dispună de o infrastructură administrativă şi didactică proprie, o bună parte din care nu se reduce în conformitate cu numărul de studenţi înmatriculaţi. Instituţiile de învăţământ superior au nevoie de un număr similar de rectori, </w:t>
            </w:r>
            <w:r w:rsidR="00E915FC" w:rsidRPr="00342D1D">
              <w:rPr>
                <w:rFonts w:ascii="Times New Roman" w:eastAsia="Calibri" w:hAnsi="Times New Roman" w:cs="Times New Roman"/>
                <w:sz w:val="24"/>
                <w:szCs w:val="24"/>
                <w:lang w:val="en-US"/>
              </w:rPr>
              <w:t>prorectori</w:t>
            </w:r>
            <w:r w:rsidRPr="00342D1D">
              <w:rPr>
                <w:rFonts w:ascii="Times New Roman" w:eastAsia="Calibri" w:hAnsi="Times New Roman" w:cs="Times New Roman"/>
                <w:sz w:val="24"/>
                <w:szCs w:val="24"/>
                <w:lang w:val="en-US"/>
              </w:rPr>
              <w:t xml:space="preserve"> şi decani, indiferent de faptul dacă în programele lor s-au înmatriculat 200 sau 12.000 de stu</w:t>
            </w:r>
            <w:r w:rsidR="0072014B" w:rsidRPr="00342D1D">
              <w:rPr>
                <w:rFonts w:ascii="Times New Roman" w:eastAsia="Calibri" w:hAnsi="Times New Roman" w:cs="Times New Roman"/>
                <w:sz w:val="24"/>
                <w:szCs w:val="24"/>
                <w:lang w:val="en-US"/>
              </w:rPr>
              <w:t xml:space="preserve">denţi. Mai mult decât atât, şi </w:t>
            </w:r>
            <w:r w:rsidRPr="00342D1D">
              <w:rPr>
                <w:rFonts w:ascii="Times New Roman" w:eastAsia="Calibri" w:hAnsi="Times New Roman" w:cs="Times New Roman"/>
                <w:sz w:val="24"/>
                <w:szCs w:val="24"/>
                <w:lang w:val="en-US"/>
              </w:rPr>
              <w:t>infrastructurile</w:t>
            </w:r>
            <w:r w:rsidR="0072014B" w:rsidRPr="00342D1D">
              <w:rPr>
                <w:rFonts w:ascii="Times New Roman" w:eastAsia="Calibri" w:hAnsi="Times New Roman" w:cs="Times New Roman"/>
                <w:sz w:val="24"/>
                <w:szCs w:val="24"/>
                <w:lang w:val="en-US"/>
              </w:rPr>
              <w:t>, inclusiv</w:t>
            </w:r>
            <w:r w:rsidRPr="00342D1D">
              <w:rPr>
                <w:rFonts w:ascii="Times New Roman" w:eastAsia="Calibri" w:hAnsi="Times New Roman" w:cs="Times New Roman"/>
                <w:sz w:val="24"/>
                <w:szCs w:val="24"/>
                <w:lang w:val="en-US"/>
              </w:rPr>
              <w:t xml:space="preserve"> TIC sunt costisitoare per student şi funcţionează sub capacitate, ceea ce reprezintă un alt gen de ineficienţă structurală. O instituţie de învăţământ superior este nevoită să cheltuiască aceiaşi bani pentru întreţinerea unui metru pătrat de sală de clasă sau de laborator pentru a instrui </w:t>
            </w:r>
            <w:r w:rsidR="0072014B" w:rsidRPr="00342D1D">
              <w:rPr>
                <w:rFonts w:ascii="Times New Roman" w:eastAsia="Calibri" w:hAnsi="Times New Roman" w:cs="Times New Roman"/>
                <w:sz w:val="24"/>
                <w:szCs w:val="24"/>
                <w:lang w:val="en-US"/>
              </w:rPr>
              <w:t xml:space="preserve">5, </w:t>
            </w:r>
            <w:r w:rsidRPr="00342D1D">
              <w:rPr>
                <w:rFonts w:ascii="Times New Roman" w:eastAsia="Calibri" w:hAnsi="Times New Roman" w:cs="Times New Roman"/>
                <w:sz w:val="24"/>
                <w:szCs w:val="24"/>
                <w:lang w:val="en-US"/>
              </w:rPr>
              <w:t xml:space="preserve">10 sau 25 de studenţi. </w:t>
            </w:r>
          </w:p>
          <w:p w:rsidR="002C12E8" w:rsidRDefault="00297540" w:rsidP="00F639BB">
            <w:pPr>
              <w:pStyle w:val="ListParagraph"/>
              <w:widowControl w:val="0"/>
              <w:autoSpaceDE w:val="0"/>
              <w:autoSpaceDN w:val="0"/>
              <w:adjustRightInd w:val="0"/>
              <w:spacing w:after="0" w:line="276" w:lineRule="auto"/>
              <w:ind w:left="0" w:firstLine="227"/>
              <w:jc w:val="both"/>
              <w:rPr>
                <w:rFonts w:ascii="Times New Roman" w:eastAsia="Calibri" w:hAnsi="Times New Roman" w:cs="Times New Roman"/>
                <w:sz w:val="24"/>
                <w:szCs w:val="24"/>
                <w:lang w:val="en-US"/>
              </w:rPr>
            </w:pPr>
            <w:r w:rsidRPr="00342D1D">
              <w:rPr>
                <w:rFonts w:ascii="Times New Roman" w:eastAsia="Calibri" w:hAnsi="Times New Roman" w:cs="Times New Roman"/>
                <w:sz w:val="24"/>
                <w:szCs w:val="24"/>
                <w:lang w:val="en-US"/>
              </w:rPr>
              <w:t xml:space="preserve">      </w:t>
            </w:r>
            <w:r w:rsidR="002C12E8" w:rsidRPr="00342D1D">
              <w:rPr>
                <w:rFonts w:ascii="Times New Roman" w:eastAsia="Calibri" w:hAnsi="Times New Roman" w:cs="Times New Roman"/>
                <w:sz w:val="24"/>
                <w:szCs w:val="24"/>
                <w:lang w:val="en-US"/>
              </w:rPr>
              <w:t>Un număr mai mare de studenţi înmatriculaţi contribuie la utilizarea mai eficientă a spaţiilor, deoarece sălile de clasă şi laboratoarele sunt ocupate mai aproape de capacitatea lor, fiind folosite mai frecvent şi pentru perioade mai îndelungate în timpul zilei.</w:t>
            </w:r>
          </w:p>
          <w:p w:rsidR="0051115C" w:rsidRPr="000D5D67" w:rsidRDefault="0051115C" w:rsidP="00F639BB">
            <w:pPr>
              <w:pStyle w:val="ListParagraph"/>
              <w:widowControl w:val="0"/>
              <w:autoSpaceDE w:val="0"/>
              <w:autoSpaceDN w:val="0"/>
              <w:adjustRightInd w:val="0"/>
              <w:spacing w:line="276" w:lineRule="auto"/>
              <w:ind w:left="0"/>
              <w:jc w:val="both"/>
              <w:rPr>
                <w:rFonts w:ascii="Times New Roman" w:hAnsi="Times New Roman"/>
                <w:sz w:val="24"/>
                <w:szCs w:val="24"/>
                <w:lang w:val="en-US"/>
              </w:rPr>
            </w:pPr>
            <w:r w:rsidRPr="000D5D67">
              <w:rPr>
                <w:rFonts w:ascii="Times New Roman" w:hAnsi="Times New Roman"/>
                <w:b/>
                <w:sz w:val="24"/>
                <w:szCs w:val="24"/>
                <w:lang w:val="en-US"/>
              </w:rPr>
              <w:t xml:space="preserve">Analiza de sistem a cheltuielilor </w:t>
            </w:r>
            <w:r w:rsidRPr="000D5D67">
              <w:rPr>
                <w:rFonts w:ascii="Times New Roman" w:hAnsi="Times New Roman"/>
                <w:sz w:val="24"/>
                <w:szCs w:val="24"/>
                <w:lang w:val="en-US"/>
              </w:rPr>
              <w:t xml:space="preserve">pentru învățământul superior </w:t>
            </w:r>
            <w:r w:rsidR="003373B0" w:rsidRPr="000D5D67">
              <w:rPr>
                <w:rFonts w:ascii="Times New Roman" w:hAnsi="Times New Roman"/>
                <w:sz w:val="24"/>
                <w:szCs w:val="24"/>
                <w:lang w:val="en-US"/>
              </w:rPr>
              <w:t xml:space="preserve"> </w:t>
            </w:r>
            <w:r w:rsidRPr="000D5D67">
              <w:rPr>
                <w:rFonts w:ascii="Times New Roman" w:hAnsi="Times New Roman"/>
                <w:sz w:val="24"/>
                <w:szCs w:val="24"/>
                <w:lang w:val="en-US"/>
              </w:rPr>
              <w:t>pentru perioada anilor 2013-2019, furnizate de Ministerul Finanțelor, ne demonstrează că volumul alocațiilor aferente instituțiilor publice de învățământ superior este în creștere de la an la an. Astfel, în anul 2017 alocațiile respective au crescut cu 96,7 mln.lei sau cu 13,7 la sută (Tabelul nr.1).</w:t>
            </w:r>
          </w:p>
          <w:p w:rsidR="0051115C" w:rsidRPr="000D5D67" w:rsidRDefault="0051115C" w:rsidP="00F639BB">
            <w:pPr>
              <w:pStyle w:val="ListParagraph"/>
              <w:widowControl w:val="0"/>
              <w:autoSpaceDE w:val="0"/>
              <w:autoSpaceDN w:val="0"/>
              <w:adjustRightInd w:val="0"/>
              <w:spacing w:line="276" w:lineRule="auto"/>
              <w:ind w:left="0"/>
              <w:jc w:val="both"/>
              <w:rPr>
                <w:rFonts w:ascii="Times New Roman" w:hAnsi="Times New Roman"/>
                <w:lang w:val="en-US"/>
              </w:rPr>
            </w:pPr>
            <w:r w:rsidRPr="000D5D67">
              <w:rPr>
                <w:rFonts w:ascii="Times New Roman" w:hAnsi="Times New Roman"/>
                <w:lang w:val="en-US"/>
              </w:rPr>
              <w:t xml:space="preserve">Tabelul nr. 1 Cheltuielile aferente instituțiilor de învățământ superior </w:t>
            </w:r>
            <w:r w:rsidR="0014614C" w:rsidRPr="000D5D67">
              <w:rPr>
                <w:rFonts w:ascii="Times New Roman" w:hAnsi="Times New Roman"/>
                <w:lang w:val="en-US"/>
              </w:rPr>
              <w:t xml:space="preserve">publice </w:t>
            </w:r>
            <w:r w:rsidRPr="000D5D67">
              <w:rPr>
                <w:rFonts w:ascii="Times New Roman" w:hAnsi="Times New Roman"/>
                <w:lang w:val="en-US"/>
              </w:rPr>
              <w:t>pentru anii 2013-2019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275"/>
              <w:gridCol w:w="1134"/>
              <w:gridCol w:w="1276"/>
              <w:gridCol w:w="1276"/>
              <w:gridCol w:w="1134"/>
              <w:gridCol w:w="1417"/>
              <w:gridCol w:w="1276"/>
            </w:tblGrid>
            <w:tr w:rsidR="000D5D67" w:rsidRPr="000D5D67" w:rsidTr="0051115C">
              <w:tc>
                <w:tcPr>
                  <w:tcW w:w="1510" w:type="dxa"/>
                  <w:shd w:val="clear" w:color="auto" w:fill="auto"/>
                  <w:vAlign w:val="bottom"/>
                </w:tcPr>
                <w:p w:rsidR="0051115C" w:rsidRPr="000D5D67" w:rsidRDefault="0051115C" w:rsidP="00F639BB">
                  <w:pPr>
                    <w:spacing w:line="276" w:lineRule="auto"/>
                    <w:jc w:val="center"/>
                    <w:rPr>
                      <w:b/>
                      <w:bCs/>
                      <w:sz w:val="22"/>
                      <w:szCs w:val="22"/>
                      <w:lang w:eastAsia="ru-RU"/>
                    </w:rPr>
                  </w:pPr>
                  <w:r w:rsidRPr="000D5D67">
                    <w:rPr>
                      <w:b/>
                      <w:bCs/>
                      <w:sz w:val="22"/>
                      <w:szCs w:val="22"/>
                      <w:lang w:eastAsia="ru-RU"/>
                    </w:rPr>
                    <w:t>Ani </w:t>
                  </w:r>
                </w:p>
              </w:tc>
              <w:tc>
                <w:tcPr>
                  <w:tcW w:w="1275"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2013</w:t>
                  </w:r>
                </w:p>
              </w:tc>
              <w:tc>
                <w:tcPr>
                  <w:tcW w:w="1134"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2014</w:t>
                  </w:r>
                </w:p>
              </w:tc>
              <w:tc>
                <w:tcPr>
                  <w:tcW w:w="1276"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2015</w:t>
                  </w:r>
                </w:p>
              </w:tc>
              <w:tc>
                <w:tcPr>
                  <w:tcW w:w="1276"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2016</w:t>
                  </w:r>
                </w:p>
              </w:tc>
              <w:tc>
                <w:tcPr>
                  <w:tcW w:w="1134"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2017</w:t>
                  </w:r>
                </w:p>
              </w:tc>
              <w:tc>
                <w:tcPr>
                  <w:tcW w:w="1417"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2018</w:t>
                  </w:r>
                </w:p>
              </w:tc>
              <w:tc>
                <w:tcPr>
                  <w:tcW w:w="1276"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2019</w:t>
                  </w:r>
                </w:p>
              </w:tc>
            </w:tr>
            <w:tr w:rsidR="000D5D67" w:rsidRPr="000D5D67" w:rsidTr="0051115C">
              <w:tc>
                <w:tcPr>
                  <w:tcW w:w="1510" w:type="dxa"/>
                  <w:shd w:val="clear" w:color="auto" w:fill="auto"/>
                  <w:vAlign w:val="bottom"/>
                </w:tcPr>
                <w:p w:rsidR="0051115C" w:rsidRPr="000D5D67" w:rsidRDefault="0051115C" w:rsidP="00F639BB">
                  <w:pPr>
                    <w:spacing w:line="276" w:lineRule="auto"/>
                    <w:ind w:firstLine="0"/>
                    <w:rPr>
                      <w:b/>
                      <w:bCs/>
                      <w:sz w:val="22"/>
                      <w:szCs w:val="22"/>
                      <w:lang w:eastAsia="ru-RU"/>
                    </w:rPr>
                  </w:pPr>
                  <w:r w:rsidRPr="000D5D67">
                    <w:rPr>
                      <w:b/>
                      <w:bCs/>
                      <w:sz w:val="22"/>
                      <w:szCs w:val="22"/>
                      <w:lang w:eastAsia="ru-RU"/>
                    </w:rPr>
                    <w:t>Buget, învățământ superior</w:t>
                  </w:r>
                </w:p>
                <w:p w:rsidR="0051115C" w:rsidRPr="000D5D67" w:rsidRDefault="0051115C" w:rsidP="00F639BB">
                  <w:pPr>
                    <w:spacing w:line="276" w:lineRule="auto"/>
                    <w:ind w:firstLine="0"/>
                    <w:rPr>
                      <w:bCs/>
                      <w:sz w:val="22"/>
                      <w:szCs w:val="22"/>
                      <w:lang w:eastAsia="ru-RU"/>
                    </w:rPr>
                  </w:pPr>
                </w:p>
              </w:tc>
              <w:tc>
                <w:tcPr>
                  <w:tcW w:w="1275"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c>
                <w:tcPr>
                  <w:tcW w:w="1134"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c>
                <w:tcPr>
                  <w:tcW w:w="1276"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c>
                <w:tcPr>
                  <w:tcW w:w="1276"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c>
                <w:tcPr>
                  <w:tcW w:w="1134"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c>
                <w:tcPr>
                  <w:tcW w:w="1417"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c>
                <w:tcPr>
                  <w:tcW w:w="1276" w:type="dxa"/>
                  <w:shd w:val="clear" w:color="auto" w:fill="auto"/>
                  <w:vAlign w:val="bottom"/>
                </w:tcPr>
                <w:p w:rsidR="0051115C" w:rsidRPr="000D5D67" w:rsidRDefault="0051115C" w:rsidP="00F639BB">
                  <w:pPr>
                    <w:spacing w:line="276" w:lineRule="auto"/>
                    <w:ind w:firstLine="0"/>
                    <w:rPr>
                      <w:bCs/>
                      <w:sz w:val="22"/>
                      <w:szCs w:val="22"/>
                      <w:lang w:eastAsia="ru-RU"/>
                    </w:rPr>
                  </w:pPr>
                  <w:r w:rsidRPr="000D5D67">
                    <w:rPr>
                      <w:bCs/>
                      <w:sz w:val="22"/>
                      <w:szCs w:val="22"/>
                      <w:lang w:eastAsia="ru-RU"/>
                    </w:rPr>
                    <w:t>executat</w:t>
                  </w:r>
                </w:p>
              </w:tc>
            </w:tr>
            <w:tr w:rsidR="000D5D67" w:rsidRPr="000D5D67" w:rsidTr="0051115C">
              <w:tc>
                <w:tcPr>
                  <w:tcW w:w="1510"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 xml:space="preserve">Cheltuieli totale învățământ superior, </w:t>
                  </w:r>
                  <w:r w:rsidRPr="000D5D67">
                    <w:rPr>
                      <w:b/>
                      <w:bCs/>
                      <w:sz w:val="22"/>
                      <w:szCs w:val="22"/>
                      <w:lang w:eastAsia="ru-RU"/>
                    </w:rPr>
                    <w:t>mii lei</w:t>
                  </w:r>
                </w:p>
              </w:tc>
              <w:tc>
                <w:tcPr>
                  <w:tcW w:w="1275"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655.645,4</w:t>
                  </w:r>
                </w:p>
              </w:tc>
              <w:tc>
                <w:tcPr>
                  <w:tcW w:w="1134"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647.825,2</w:t>
                  </w:r>
                </w:p>
              </w:tc>
              <w:tc>
                <w:tcPr>
                  <w:tcW w:w="1276"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683.103,2</w:t>
                  </w:r>
                </w:p>
              </w:tc>
              <w:tc>
                <w:tcPr>
                  <w:tcW w:w="1276"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713.291,3</w:t>
                  </w:r>
                </w:p>
              </w:tc>
              <w:tc>
                <w:tcPr>
                  <w:tcW w:w="1134"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750.383,7</w:t>
                  </w:r>
                </w:p>
              </w:tc>
              <w:tc>
                <w:tcPr>
                  <w:tcW w:w="1417"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854.525,6</w:t>
                  </w:r>
                </w:p>
              </w:tc>
              <w:tc>
                <w:tcPr>
                  <w:tcW w:w="1276" w:type="dxa"/>
                  <w:shd w:val="clear" w:color="auto" w:fill="auto"/>
                  <w:vAlign w:val="bottom"/>
                </w:tcPr>
                <w:p w:rsidR="0051115C" w:rsidRPr="000D5D67" w:rsidRDefault="0051115C" w:rsidP="00F639BB">
                  <w:pPr>
                    <w:spacing w:line="276" w:lineRule="auto"/>
                    <w:ind w:firstLine="0"/>
                    <w:rPr>
                      <w:b/>
                      <w:sz w:val="22"/>
                      <w:szCs w:val="22"/>
                      <w:lang w:eastAsia="ru-RU"/>
                    </w:rPr>
                  </w:pPr>
                  <w:r w:rsidRPr="000D5D67">
                    <w:rPr>
                      <w:b/>
                      <w:sz w:val="22"/>
                      <w:szCs w:val="22"/>
                      <w:lang w:eastAsia="ru-RU"/>
                    </w:rPr>
                    <w:t>990.295,3</w:t>
                  </w:r>
                </w:p>
              </w:tc>
            </w:tr>
          </w:tbl>
          <w:p w:rsidR="0051115C" w:rsidRDefault="0051115C" w:rsidP="00F639BB">
            <w:pPr>
              <w:pStyle w:val="ListParagraph"/>
              <w:widowControl w:val="0"/>
              <w:autoSpaceDE w:val="0"/>
              <w:autoSpaceDN w:val="0"/>
              <w:adjustRightInd w:val="0"/>
              <w:spacing w:after="0" w:line="276" w:lineRule="auto"/>
              <w:ind w:left="0" w:firstLine="227"/>
              <w:jc w:val="both"/>
              <w:rPr>
                <w:rFonts w:ascii="Times New Roman" w:eastAsia="Calibri" w:hAnsi="Times New Roman" w:cs="Times New Roman"/>
                <w:sz w:val="24"/>
                <w:szCs w:val="24"/>
                <w:lang w:val="en-US"/>
              </w:rPr>
            </w:pPr>
          </w:p>
          <w:p w:rsidR="00001AB4" w:rsidRPr="00342D1D" w:rsidRDefault="00297540" w:rsidP="00F639BB">
            <w:pPr>
              <w:pStyle w:val="ListParagraph"/>
              <w:tabs>
                <w:tab w:val="left" w:pos="-142"/>
              </w:tabs>
              <w:spacing w:after="0" w:line="276" w:lineRule="auto"/>
              <w:ind w:left="0"/>
              <w:jc w:val="both"/>
              <w:rPr>
                <w:rFonts w:ascii="Times New Roman" w:hAnsi="Times New Roman" w:cs="Times New Roman"/>
                <w:sz w:val="24"/>
                <w:szCs w:val="24"/>
                <w:lang w:val="en-US"/>
              </w:rPr>
            </w:pPr>
            <w:r w:rsidRPr="00342D1D">
              <w:rPr>
                <w:rFonts w:ascii="Times New Roman" w:hAnsi="Times New Roman" w:cs="Times New Roman"/>
                <w:b/>
                <w:sz w:val="24"/>
                <w:szCs w:val="24"/>
                <w:lang w:val="en-US"/>
              </w:rPr>
              <w:t xml:space="preserve">          </w:t>
            </w:r>
            <w:r w:rsidR="00001AB4" w:rsidRPr="00342D1D">
              <w:rPr>
                <w:rFonts w:ascii="Times New Roman" w:hAnsi="Times New Roman" w:cs="Times New Roman"/>
                <w:b/>
                <w:sz w:val="24"/>
                <w:szCs w:val="24"/>
                <w:lang w:val="en-US"/>
              </w:rPr>
              <w:t>Mijloacele financiare</w:t>
            </w:r>
            <w:r w:rsidR="00001AB4" w:rsidRPr="00342D1D">
              <w:rPr>
                <w:rFonts w:ascii="Times New Roman" w:hAnsi="Times New Roman" w:cs="Times New Roman"/>
                <w:sz w:val="24"/>
                <w:szCs w:val="24"/>
                <w:lang w:val="en-US"/>
              </w:rPr>
              <w:t xml:space="preserve"> </w:t>
            </w:r>
            <w:r w:rsidR="00001AB4" w:rsidRPr="00342D1D">
              <w:rPr>
                <w:rFonts w:ascii="Times New Roman" w:hAnsi="Times New Roman" w:cs="Times New Roman"/>
                <w:b/>
                <w:sz w:val="24"/>
                <w:szCs w:val="24"/>
                <w:lang w:val="en-US"/>
              </w:rPr>
              <w:t>din contul bugetului de stat</w:t>
            </w:r>
            <w:r w:rsidR="00001AB4" w:rsidRPr="00342D1D">
              <w:rPr>
                <w:rFonts w:ascii="Times New Roman" w:hAnsi="Times New Roman" w:cs="Times New Roman"/>
                <w:sz w:val="24"/>
                <w:szCs w:val="24"/>
                <w:lang w:val="en-US"/>
              </w:rPr>
              <w:t xml:space="preserve"> pentru serviciile educaţionale acordate de instituţiile de învățământ superior din subordinea Ministerului Educației, </w:t>
            </w:r>
            <w:r w:rsidR="0051115C">
              <w:rPr>
                <w:rFonts w:ascii="Times New Roman" w:hAnsi="Times New Roman" w:cs="Times New Roman"/>
                <w:sz w:val="24"/>
                <w:szCs w:val="24"/>
                <w:lang w:val="en-US"/>
              </w:rPr>
              <w:t xml:space="preserve">Culturii și Cercetării </w:t>
            </w:r>
            <w:r w:rsidR="00001AB4" w:rsidRPr="00342D1D">
              <w:rPr>
                <w:rFonts w:ascii="Times New Roman" w:hAnsi="Times New Roman" w:cs="Times New Roman"/>
                <w:sz w:val="24"/>
                <w:szCs w:val="24"/>
                <w:lang w:val="en-US"/>
              </w:rPr>
              <w:t xml:space="preserve">pentru realizarea Comenzii de Stat, în perioada </w:t>
            </w:r>
            <w:r w:rsidR="00001AB4" w:rsidRPr="00342D1D">
              <w:rPr>
                <w:rFonts w:ascii="Times New Roman" w:hAnsi="Times New Roman" w:cs="Times New Roman"/>
                <w:b/>
                <w:sz w:val="24"/>
                <w:szCs w:val="24"/>
                <w:lang w:val="en-US"/>
              </w:rPr>
              <w:t>anilor 201</w:t>
            </w:r>
            <w:r w:rsidR="0051115C">
              <w:rPr>
                <w:rFonts w:ascii="Times New Roman" w:hAnsi="Times New Roman" w:cs="Times New Roman"/>
                <w:b/>
                <w:sz w:val="24"/>
                <w:szCs w:val="24"/>
                <w:lang w:val="en-US"/>
              </w:rPr>
              <w:t>3</w:t>
            </w:r>
            <w:r w:rsidR="00001AB4" w:rsidRPr="00342D1D">
              <w:rPr>
                <w:rFonts w:ascii="Times New Roman" w:hAnsi="Times New Roman" w:cs="Times New Roman"/>
                <w:b/>
                <w:sz w:val="24"/>
                <w:szCs w:val="24"/>
                <w:lang w:val="en-US"/>
              </w:rPr>
              <w:t>-2016</w:t>
            </w:r>
            <w:r w:rsidR="00001AB4" w:rsidRPr="00342D1D">
              <w:rPr>
                <w:rFonts w:ascii="Times New Roman" w:hAnsi="Times New Roman" w:cs="Times New Roman"/>
                <w:sz w:val="24"/>
                <w:szCs w:val="24"/>
                <w:lang w:val="en-US"/>
              </w:rPr>
              <w:t xml:space="preserve"> au fost în creștere cu aproximativ </w:t>
            </w:r>
            <w:r w:rsidR="00001AB4" w:rsidRPr="00342D1D">
              <w:rPr>
                <w:rFonts w:ascii="Times New Roman" w:hAnsi="Times New Roman" w:cs="Times New Roman"/>
                <w:b/>
                <w:sz w:val="24"/>
                <w:szCs w:val="24"/>
                <w:lang w:val="en-US"/>
              </w:rPr>
              <w:t>7,6 la sută</w:t>
            </w:r>
            <w:r w:rsidR="00001AB4" w:rsidRPr="00342D1D">
              <w:rPr>
                <w:rFonts w:ascii="Times New Roman" w:hAnsi="Times New Roman" w:cs="Times New Roman"/>
                <w:sz w:val="24"/>
                <w:szCs w:val="24"/>
                <w:lang w:val="en-US"/>
              </w:rPr>
              <w:t xml:space="preserve"> pentru fiecare an.</w:t>
            </w:r>
          </w:p>
          <w:p w:rsidR="00001AB4" w:rsidRPr="00342D1D" w:rsidRDefault="00001AB4" w:rsidP="00F639BB">
            <w:pPr>
              <w:tabs>
                <w:tab w:val="left" w:pos="-142"/>
              </w:tabs>
              <w:spacing w:line="276" w:lineRule="auto"/>
              <w:ind w:left="-144" w:firstLine="432"/>
              <w:rPr>
                <w:sz w:val="24"/>
                <w:szCs w:val="24"/>
              </w:rPr>
            </w:pPr>
            <w:r w:rsidRPr="00342D1D">
              <w:rPr>
                <w:b/>
                <w:sz w:val="24"/>
                <w:szCs w:val="24"/>
              </w:rPr>
              <w:lastRenderedPageBreak/>
              <w:t xml:space="preserve"> În anul 2017,</w:t>
            </w:r>
            <w:r w:rsidRPr="00342D1D">
              <w:rPr>
                <w:sz w:val="24"/>
                <w:szCs w:val="24"/>
              </w:rPr>
              <w:t xml:space="preserve"> cheltuielile s-au majorat cu </w:t>
            </w:r>
            <w:r w:rsidRPr="00342D1D">
              <w:rPr>
                <w:b/>
                <w:sz w:val="24"/>
                <w:szCs w:val="24"/>
              </w:rPr>
              <w:t>72 265 mii lei</w:t>
            </w:r>
            <w:r w:rsidRPr="00342D1D">
              <w:rPr>
                <w:sz w:val="24"/>
                <w:szCs w:val="24"/>
              </w:rPr>
              <w:t xml:space="preserve">, dat fiind încorporarea suplimentară a două universități, și anume Academia de Muzică, Teatru și Arte Plastice (din subordinea Ministerului Culturii) și Universității de Stat”Dm Cantemir” (din subordinea Academiei de Științe a Moldovei). </w:t>
            </w:r>
          </w:p>
          <w:p w:rsidR="00001AB4" w:rsidRDefault="00001AB4" w:rsidP="00F639BB">
            <w:pPr>
              <w:spacing w:line="276" w:lineRule="auto"/>
              <w:rPr>
                <w:sz w:val="24"/>
                <w:szCs w:val="24"/>
              </w:rPr>
            </w:pPr>
            <w:r w:rsidRPr="00342D1D">
              <w:rPr>
                <w:b/>
                <w:sz w:val="24"/>
                <w:szCs w:val="24"/>
              </w:rPr>
              <w:t>Pentru anii 2018-2019</w:t>
            </w:r>
            <w:r w:rsidRPr="00342D1D">
              <w:rPr>
                <w:sz w:val="24"/>
                <w:szCs w:val="24"/>
              </w:rPr>
              <w:t xml:space="preserve"> din nou se înregistrează </w:t>
            </w:r>
            <w:r w:rsidRPr="00342D1D">
              <w:rPr>
                <w:b/>
                <w:sz w:val="24"/>
                <w:szCs w:val="24"/>
              </w:rPr>
              <w:t>o creștere a cheltuielilor</w:t>
            </w:r>
            <w:r w:rsidRPr="00342D1D">
              <w:rPr>
                <w:sz w:val="24"/>
                <w:szCs w:val="24"/>
              </w:rPr>
              <w:t xml:space="preserve"> deoarece au fost alocate </w:t>
            </w:r>
            <w:r w:rsidRPr="00342D1D">
              <w:rPr>
                <w:b/>
                <w:sz w:val="24"/>
                <w:szCs w:val="24"/>
              </w:rPr>
              <w:t>resurse suplimentare pentru implementarea noii legi privind sistemul unitar de salarizare</w:t>
            </w:r>
            <w:r w:rsidRPr="00342D1D">
              <w:rPr>
                <w:sz w:val="24"/>
                <w:szCs w:val="24"/>
              </w:rPr>
              <w:t xml:space="preserve"> (Legea nr. 270/2018).</w:t>
            </w:r>
          </w:p>
          <w:p w:rsidR="00E428C8" w:rsidRPr="00194C03" w:rsidRDefault="00E428C8" w:rsidP="00F639BB">
            <w:pPr>
              <w:pStyle w:val="ListParagraph"/>
              <w:spacing w:line="276" w:lineRule="auto"/>
              <w:ind w:left="0"/>
              <w:jc w:val="both"/>
              <w:rPr>
                <w:rFonts w:ascii="Times New Roman" w:hAnsi="Times New Roman"/>
                <w:sz w:val="24"/>
                <w:szCs w:val="24"/>
                <w:lang w:val="en-US"/>
              </w:rPr>
            </w:pPr>
            <w:r>
              <w:rPr>
                <w:rFonts w:ascii="Times New Roman" w:hAnsi="Times New Roman"/>
                <w:sz w:val="24"/>
                <w:szCs w:val="24"/>
                <w:lang w:val="en-US"/>
              </w:rPr>
              <w:t xml:space="preserve">         </w:t>
            </w:r>
            <w:r w:rsidRPr="00194C03">
              <w:rPr>
                <w:rFonts w:ascii="Times New Roman" w:hAnsi="Times New Roman"/>
                <w:sz w:val="24"/>
                <w:szCs w:val="24"/>
                <w:lang w:val="en-US"/>
              </w:rPr>
              <w:t xml:space="preserve">Luând în considerare cele enunțate mai sus, costul de instruire a unui student la IRIM era de 20108 lei (2011), iar la USDC - de 30025 lei  (2011),  în comparație cu USM la care avea costul per student de 12798 lei  (2011) (conform datelor raportului </w:t>
            </w:r>
            <w:r w:rsidRPr="00194C03">
              <w:rPr>
                <w:rFonts w:ascii="Times New Roman" w:hAnsi="Times New Roman"/>
                <w:i/>
                <w:sz w:val="24"/>
                <w:szCs w:val="24"/>
                <w:lang w:val="en-US"/>
              </w:rPr>
              <w:t>Sistemul de învățământ superior din Republica Moldova în contextul procesului Bologna 2005-2011</w:t>
            </w:r>
            <w:r w:rsidRPr="00194C03">
              <w:rPr>
                <w:rFonts w:ascii="Times New Roman" w:hAnsi="Times New Roman"/>
                <w:sz w:val="24"/>
                <w:szCs w:val="24"/>
                <w:lang w:val="en-US"/>
              </w:rPr>
              <w:t xml:space="preserve">). </w:t>
            </w:r>
          </w:p>
          <w:p w:rsidR="002C12E8" w:rsidRPr="001B5FBC" w:rsidRDefault="00E428C8" w:rsidP="00F639BB">
            <w:pPr>
              <w:pStyle w:val="ListParagraph"/>
              <w:spacing w:line="276" w:lineRule="auto"/>
              <w:ind w:left="0"/>
              <w:jc w:val="both"/>
              <w:rPr>
                <w:rFonts w:ascii="Times New Roman" w:hAnsi="Times New Roman" w:cs="Times New Roman"/>
                <w:sz w:val="24"/>
                <w:szCs w:val="24"/>
                <w:lang w:val="en-US"/>
              </w:rPr>
            </w:pPr>
            <w:r>
              <w:rPr>
                <w:rFonts w:ascii="Times New Roman" w:hAnsi="Times New Roman"/>
                <w:sz w:val="24"/>
                <w:szCs w:val="24"/>
                <w:lang w:val="en-US"/>
              </w:rPr>
              <w:t xml:space="preserve">        </w:t>
            </w:r>
            <w:r w:rsidRPr="00194C03">
              <w:rPr>
                <w:rFonts w:ascii="Times New Roman" w:hAnsi="Times New Roman"/>
                <w:sz w:val="24"/>
                <w:szCs w:val="24"/>
                <w:lang w:val="en-US"/>
              </w:rPr>
              <w:t xml:space="preserve">Conform bugetelor executate pentru </w:t>
            </w:r>
            <w:r w:rsidRPr="00194C03">
              <w:rPr>
                <w:rFonts w:ascii="Times New Roman" w:hAnsi="Times New Roman"/>
                <w:b/>
                <w:sz w:val="24"/>
                <w:szCs w:val="24"/>
                <w:lang w:val="en-US"/>
              </w:rPr>
              <w:t>anul 2019</w:t>
            </w:r>
            <w:r w:rsidRPr="00194C03">
              <w:rPr>
                <w:rFonts w:ascii="Times New Roman" w:hAnsi="Times New Roman"/>
                <w:sz w:val="24"/>
                <w:szCs w:val="24"/>
                <w:lang w:val="en-US"/>
              </w:rPr>
              <w:t>, costul de instruire per student la IRIM a fost de 53400 lei, pentru USDC -37373 lei și la USM -33130 lei, ceea ce confirma costurile mari de instruire în universități mici</w:t>
            </w:r>
            <w:r>
              <w:rPr>
                <w:rFonts w:ascii="Times New Roman" w:hAnsi="Times New Roman"/>
                <w:sz w:val="24"/>
                <w:szCs w:val="24"/>
                <w:lang w:val="en-US"/>
              </w:rPr>
              <w:t>.</w:t>
            </w:r>
          </w:p>
          <w:p w:rsidR="002C12E8" w:rsidRPr="001B5FBC" w:rsidRDefault="002C12E8" w:rsidP="00F639BB">
            <w:pPr>
              <w:pStyle w:val="ListParagraph"/>
              <w:widowControl w:val="0"/>
              <w:autoSpaceDE w:val="0"/>
              <w:autoSpaceDN w:val="0"/>
              <w:adjustRightInd w:val="0"/>
              <w:spacing w:after="0" w:line="276" w:lineRule="auto"/>
              <w:ind w:left="0" w:firstLine="227"/>
              <w:jc w:val="both"/>
              <w:rPr>
                <w:rFonts w:ascii="Times New Roman" w:hAnsi="Times New Roman" w:cs="Times New Roman"/>
                <w:sz w:val="24"/>
                <w:szCs w:val="24"/>
                <w:lang w:val="en-US"/>
              </w:rPr>
            </w:pPr>
            <w:r w:rsidRPr="001B5FBC">
              <w:rPr>
                <w:rFonts w:ascii="Times New Roman" w:eastAsia="Calibri" w:hAnsi="Times New Roman" w:cs="Times New Roman"/>
                <w:b/>
                <w:sz w:val="24"/>
                <w:szCs w:val="24"/>
                <w:lang w:val="en-US"/>
              </w:rPr>
              <w:t xml:space="preserve">Au fost notificate ineficienţe şi în programele de studii. </w:t>
            </w:r>
            <w:r w:rsidRPr="001B5FBC">
              <w:rPr>
                <w:rFonts w:ascii="Times New Roman" w:eastAsia="Calibri" w:hAnsi="Times New Roman" w:cs="Times New Roman"/>
                <w:sz w:val="24"/>
                <w:szCs w:val="24"/>
                <w:lang w:val="en-US"/>
              </w:rPr>
              <w:t>În timp ce autonomia instituţiei de învăţământ superior este esenţială şi ar trebui stimulată şi îmbunătăţită în Republica Moldova, nu ar trebui ignorată nici relevanţa programelor de studiu. În multe cazuri, instituţiile publice de învăţământ superior din Republica Moldova alocă resursele limitate unor programe care nu au o relevanţă robustă pe piaţă sau o cerere explicită din partea studenţilor şi/sau angajatorilor. Frecvent, programele irelevante sunt costisitoare deoarece salariile angajaţilor sunt consumate în domenii incorecte, iar spaţiile sunt utilizate sub capacitate sau sunt alocate în mod eronat. Mai mult decât atât, este posibil ca un sistem de instituţii mici de învăţământ superior să aibă mai multe oferte</w:t>
            </w:r>
            <w:r w:rsidR="00511E23">
              <w:rPr>
                <w:rFonts w:ascii="Times New Roman" w:eastAsia="Calibri" w:hAnsi="Times New Roman" w:cs="Times New Roman"/>
                <w:sz w:val="24"/>
                <w:szCs w:val="24"/>
                <w:lang w:val="en-US"/>
              </w:rPr>
              <w:t>,</w:t>
            </w:r>
            <w:r w:rsidRPr="001B5FBC">
              <w:rPr>
                <w:rFonts w:ascii="Times New Roman" w:eastAsia="Calibri" w:hAnsi="Times New Roman" w:cs="Times New Roman"/>
                <w:sz w:val="24"/>
                <w:szCs w:val="24"/>
                <w:lang w:val="en-US"/>
              </w:rPr>
              <w:t xml:space="preserve"> decât sunt necesare</w:t>
            </w:r>
            <w:r w:rsidR="00511E23">
              <w:rPr>
                <w:rFonts w:ascii="Times New Roman" w:eastAsia="Calibri" w:hAnsi="Times New Roman" w:cs="Times New Roman"/>
                <w:sz w:val="24"/>
                <w:szCs w:val="24"/>
                <w:lang w:val="en-US"/>
              </w:rPr>
              <w:t>,</w:t>
            </w:r>
            <w:r w:rsidRPr="001B5FBC">
              <w:rPr>
                <w:rFonts w:ascii="Times New Roman" w:eastAsia="Calibri" w:hAnsi="Times New Roman" w:cs="Times New Roman"/>
                <w:sz w:val="24"/>
                <w:szCs w:val="24"/>
                <w:lang w:val="en-US"/>
              </w:rPr>
              <w:t xml:space="preserve"> şi programe de studiu care se suprapun.</w:t>
            </w:r>
          </w:p>
          <w:p w:rsidR="00457A8E" w:rsidRPr="00654212" w:rsidRDefault="00457A8E" w:rsidP="00F639BB">
            <w:pPr>
              <w:pStyle w:val="ListParagraph"/>
              <w:widowControl w:val="0"/>
              <w:autoSpaceDE w:val="0"/>
              <w:autoSpaceDN w:val="0"/>
              <w:adjustRightInd w:val="0"/>
              <w:spacing w:after="0" w:line="276" w:lineRule="auto"/>
              <w:ind w:left="0" w:firstLine="227"/>
              <w:jc w:val="both"/>
              <w:rPr>
                <w:sz w:val="24"/>
                <w:szCs w:val="24"/>
                <w:lang w:val="ro-RO"/>
              </w:rPr>
            </w:pP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Cs/>
                <w:sz w:val="24"/>
                <w:szCs w:val="24"/>
                <w:lang w:val="ro-RO"/>
              </w:rPr>
              <w:lastRenderedPageBreak/>
              <w:t>c)</w:t>
            </w:r>
            <w:r w:rsidRPr="00654212">
              <w:rPr>
                <w:sz w:val="24"/>
                <w:szCs w:val="24"/>
                <w:lang w:val="ro-RO"/>
              </w:rPr>
              <w:t xml:space="preserve"> </w:t>
            </w:r>
            <w:r w:rsidRPr="005655ED">
              <w:rPr>
                <w:b/>
                <w:sz w:val="24"/>
                <w:szCs w:val="24"/>
                <w:lang w:val="ro-RO"/>
              </w:rPr>
              <w:t>Expuneți clar cauzele care au dus la apariţia problemei</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3F7838"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655ED" w:rsidRDefault="005655ED" w:rsidP="005655ED">
            <w:pPr>
              <w:pStyle w:val="ListParagraph"/>
              <w:rPr>
                <w:rFonts w:ascii="Times New Roman" w:hAnsi="Times New Roman" w:cs="Times New Roman"/>
                <w:sz w:val="24"/>
                <w:szCs w:val="24"/>
                <w:lang w:val="fr-FR"/>
              </w:rPr>
            </w:pPr>
            <w:r>
              <w:rPr>
                <w:rFonts w:ascii="Times New Roman" w:hAnsi="Times New Roman" w:cs="Times New Roman"/>
                <w:sz w:val="24"/>
                <w:szCs w:val="24"/>
                <w:lang w:val="fr-FR"/>
              </w:rPr>
              <w:t>Cauzele care au dus la apariția problemelor sunt:</w:t>
            </w:r>
          </w:p>
          <w:p w:rsidR="00457A8E" w:rsidRDefault="00413E17" w:rsidP="005655ED">
            <w:pPr>
              <w:pStyle w:val="ListParagraph"/>
              <w:numPr>
                <w:ilvl w:val="0"/>
                <w:numId w:val="16"/>
              </w:numPr>
              <w:jc w:val="both"/>
              <w:rPr>
                <w:rFonts w:ascii="Times New Roman" w:hAnsi="Times New Roman" w:cs="Times New Roman"/>
                <w:sz w:val="24"/>
                <w:szCs w:val="24"/>
                <w:lang w:val="fr-FR"/>
              </w:rPr>
            </w:pPr>
            <w:r w:rsidRPr="00535384">
              <w:rPr>
                <w:rFonts w:ascii="Times New Roman" w:hAnsi="Times New Roman" w:cs="Times New Roman"/>
                <w:sz w:val="24"/>
                <w:szCs w:val="24"/>
                <w:lang w:val="fr-FR"/>
              </w:rPr>
              <w:t>Rezistenta sistemului de învățământ superior la reforme ;</w:t>
            </w:r>
          </w:p>
          <w:p w:rsidR="00413E17" w:rsidRPr="00535384" w:rsidRDefault="00413E17" w:rsidP="005655ED">
            <w:pPr>
              <w:pStyle w:val="ListParagraph"/>
              <w:numPr>
                <w:ilvl w:val="0"/>
                <w:numId w:val="16"/>
              </w:numPr>
              <w:jc w:val="both"/>
              <w:rPr>
                <w:rFonts w:ascii="Times New Roman" w:hAnsi="Times New Roman" w:cs="Times New Roman"/>
                <w:sz w:val="24"/>
                <w:szCs w:val="24"/>
                <w:lang w:val="fr-FR"/>
              </w:rPr>
            </w:pPr>
            <w:r w:rsidRPr="00535384">
              <w:rPr>
                <w:rFonts w:ascii="Times New Roman" w:hAnsi="Times New Roman" w:cs="Times New Roman"/>
                <w:sz w:val="24"/>
                <w:szCs w:val="24"/>
                <w:lang w:val="fr-FR"/>
              </w:rPr>
              <w:t>Tergiversarea luării deciziilor și promovarea cadrului normativ</w:t>
            </w:r>
            <w:r w:rsidR="00F04541" w:rsidRPr="00535384">
              <w:rPr>
                <w:rFonts w:ascii="Times New Roman" w:hAnsi="Times New Roman" w:cs="Times New Roman"/>
                <w:sz w:val="24"/>
                <w:szCs w:val="24"/>
                <w:lang w:val="fr-FR"/>
              </w:rPr>
              <w:t xml:space="preserve"> necesar implementării unor acțiuni necesare, precum reorgan</w:t>
            </w:r>
            <w:r w:rsidR="005655ED">
              <w:rPr>
                <w:rFonts w:ascii="Times New Roman" w:hAnsi="Times New Roman" w:cs="Times New Roman"/>
                <w:sz w:val="24"/>
                <w:szCs w:val="24"/>
                <w:lang w:val="fr-FR"/>
              </w:rPr>
              <w:t>iz</w:t>
            </w:r>
            <w:r w:rsidR="00F04541" w:rsidRPr="00535384">
              <w:rPr>
                <w:rFonts w:ascii="Times New Roman" w:hAnsi="Times New Roman" w:cs="Times New Roman"/>
                <w:sz w:val="24"/>
                <w:szCs w:val="24"/>
                <w:lang w:val="fr-FR"/>
              </w:rPr>
              <w:t>area</w:t>
            </w:r>
            <w:r w:rsidR="0072014B">
              <w:rPr>
                <w:rFonts w:ascii="Times New Roman" w:hAnsi="Times New Roman" w:cs="Times New Roman"/>
                <w:sz w:val="24"/>
                <w:szCs w:val="24"/>
                <w:lang w:val="fr-FR"/>
              </w:rPr>
              <w:t>/rațional</w:t>
            </w:r>
            <w:r w:rsidR="00297540">
              <w:rPr>
                <w:rFonts w:ascii="Times New Roman" w:hAnsi="Times New Roman" w:cs="Times New Roman"/>
                <w:sz w:val="24"/>
                <w:szCs w:val="24"/>
                <w:lang w:val="fr-FR"/>
              </w:rPr>
              <w:t>iz</w:t>
            </w:r>
            <w:r w:rsidR="0072014B">
              <w:rPr>
                <w:rFonts w:ascii="Times New Roman" w:hAnsi="Times New Roman" w:cs="Times New Roman"/>
                <w:sz w:val="24"/>
                <w:szCs w:val="24"/>
                <w:lang w:val="fr-FR"/>
              </w:rPr>
              <w:t>area</w:t>
            </w:r>
            <w:r w:rsidR="00F04541" w:rsidRPr="00535384">
              <w:rPr>
                <w:rFonts w:ascii="Times New Roman" w:hAnsi="Times New Roman" w:cs="Times New Roman"/>
                <w:sz w:val="24"/>
                <w:szCs w:val="24"/>
                <w:lang w:val="fr-FR"/>
              </w:rPr>
              <w:t xml:space="preserve"> rețel</w:t>
            </w:r>
            <w:r w:rsidR="005655ED">
              <w:rPr>
                <w:rFonts w:ascii="Times New Roman" w:hAnsi="Times New Roman" w:cs="Times New Roman"/>
                <w:sz w:val="24"/>
                <w:szCs w:val="24"/>
                <w:lang w:val="fr-FR"/>
              </w:rPr>
              <w:t>e</w:t>
            </w:r>
            <w:r w:rsidR="00F04541" w:rsidRPr="00535384">
              <w:rPr>
                <w:rFonts w:ascii="Times New Roman" w:hAnsi="Times New Roman" w:cs="Times New Roman"/>
                <w:sz w:val="24"/>
                <w:szCs w:val="24"/>
                <w:lang w:val="fr-FR"/>
              </w:rPr>
              <w:t>i de IÎS;</w:t>
            </w:r>
          </w:p>
          <w:p w:rsidR="00413E17" w:rsidRPr="00535384" w:rsidRDefault="005655ED" w:rsidP="005655ED">
            <w:pPr>
              <w:pStyle w:val="ListParagraph"/>
              <w:numPr>
                <w:ilvl w:val="0"/>
                <w:numId w:val="16"/>
              </w:numPr>
              <w:jc w:val="both"/>
              <w:rPr>
                <w:rFonts w:ascii="Times New Roman" w:hAnsi="Times New Roman" w:cs="Times New Roman"/>
                <w:sz w:val="24"/>
                <w:szCs w:val="24"/>
                <w:lang w:val="fr-FR"/>
              </w:rPr>
            </w:pPr>
            <w:r>
              <w:rPr>
                <w:rFonts w:ascii="Times New Roman" w:hAnsi="Times New Roman" w:cs="Times New Roman"/>
                <w:sz w:val="24"/>
                <w:szCs w:val="24"/>
                <w:lang w:val="ro-MD"/>
              </w:rPr>
              <w:t>Lipsa de capacitate și reti</w:t>
            </w:r>
            <w:r w:rsidR="00413E17" w:rsidRPr="00535384">
              <w:rPr>
                <w:rFonts w:ascii="Times New Roman" w:hAnsi="Times New Roman" w:cs="Times New Roman"/>
                <w:sz w:val="24"/>
                <w:szCs w:val="24"/>
                <w:lang w:val="ro-MD"/>
              </w:rPr>
              <w:t xml:space="preserve">cența unor persoane incluse în procesul de </w:t>
            </w:r>
            <w:r w:rsidR="00F04541" w:rsidRPr="00535384">
              <w:rPr>
                <w:rFonts w:ascii="Times New Roman" w:hAnsi="Times New Roman" w:cs="Times New Roman"/>
                <w:sz w:val="24"/>
                <w:szCs w:val="24"/>
                <w:lang w:val="ro-MD"/>
              </w:rPr>
              <w:t>promovare a reformelor la diverse nivele de implementare;</w:t>
            </w:r>
          </w:p>
          <w:p w:rsidR="00457A8E" w:rsidRPr="00535384" w:rsidRDefault="00F04541" w:rsidP="005655ED">
            <w:pPr>
              <w:pStyle w:val="ListParagraph"/>
              <w:numPr>
                <w:ilvl w:val="0"/>
                <w:numId w:val="16"/>
              </w:numPr>
              <w:jc w:val="both"/>
              <w:rPr>
                <w:rFonts w:ascii="Times New Roman" w:hAnsi="Times New Roman" w:cs="Times New Roman"/>
                <w:sz w:val="24"/>
                <w:szCs w:val="24"/>
                <w:lang w:val="ro-RO"/>
              </w:rPr>
            </w:pPr>
            <w:r w:rsidRPr="00535384">
              <w:rPr>
                <w:rFonts w:ascii="Times New Roman" w:hAnsi="Times New Roman" w:cs="Times New Roman"/>
                <w:sz w:val="24"/>
                <w:szCs w:val="24"/>
                <w:lang w:val="fr-FR"/>
              </w:rPr>
              <w:t xml:space="preserve">Cheltuieli iraționale în sistem alocate istoric, care </w:t>
            </w:r>
            <w:r w:rsidR="00535384" w:rsidRPr="00535384">
              <w:rPr>
                <w:rFonts w:ascii="Times New Roman" w:hAnsi="Times New Roman" w:cs="Times New Roman"/>
                <w:sz w:val="24"/>
                <w:szCs w:val="24"/>
                <w:lang w:val="fr-FR"/>
              </w:rPr>
              <w:t>nu duc la competitivitatea IÎS</w:t>
            </w:r>
            <w:r w:rsidR="00535384">
              <w:rPr>
                <w:rFonts w:ascii="Times New Roman" w:hAnsi="Times New Roman" w:cs="Times New Roman"/>
                <w:sz w:val="24"/>
                <w:szCs w:val="24"/>
                <w:lang w:val="fr-FR"/>
              </w:rPr>
              <w:t>.</w:t>
            </w:r>
            <w:r w:rsidR="00535384" w:rsidRPr="00535384">
              <w:rPr>
                <w:rFonts w:ascii="Times New Roman" w:hAnsi="Times New Roman" w:cs="Times New Roman"/>
                <w:sz w:val="24"/>
                <w:szCs w:val="24"/>
                <w:lang w:val="fr-FR"/>
              </w:rPr>
              <w:t> </w:t>
            </w:r>
          </w:p>
          <w:p w:rsidR="00457A8E" w:rsidRPr="00654212" w:rsidRDefault="00457A8E" w:rsidP="00403E65">
            <w:pPr>
              <w:ind w:firstLine="0"/>
              <w:jc w:val="left"/>
              <w:rPr>
                <w:sz w:val="24"/>
                <w:szCs w:val="24"/>
                <w:lang w:val="ro-RO"/>
              </w:rPr>
            </w:pP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Cs/>
                <w:sz w:val="24"/>
                <w:szCs w:val="24"/>
                <w:lang w:val="ro-RO"/>
              </w:rPr>
              <w:t xml:space="preserve">d) </w:t>
            </w:r>
            <w:r w:rsidRPr="00CC16EE">
              <w:rPr>
                <w:b/>
                <w:sz w:val="24"/>
                <w:szCs w:val="24"/>
                <w:lang w:val="ro-RO"/>
              </w:rPr>
              <w:t>Descrieți cum a evoluat problema şi cum va evolua fără o intervenție</w:t>
            </w:r>
            <w:r w:rsidRPr="00654212">
              <w:rPr>
                <w:sz w:val="24"/>
                <w:szCs w:val="24"/>
                <w:lang w:val="ro-RO"/>
              </w:rPr>
              <w:t xml:space="preserve"> </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fr-FR"/>
              </w:rPr>
            </w:pPr>
          </w:p>
          <w:p w:rsidR="00457A8E" w:rsidRPr="00654212" w:rsidRDefault="00CC16EE" w:rsidP="00511E23">
            <w:pPr>
              <w:spacing w:line="276" w:lineRule="auto"/>
              <w:ind w:firstLine="0"/>
              <w:rPr>
                <w:sz w:val="24"/>
                <w:szCs w:val="24"/>
                <w:lang w:val="ro-RO"/>
              </w:rPr>
            </w:pPr>
            <w:r>
              <w:rPr>
                <w:sz w:val="24"/>
                <w:szCs w:val="24"/>
                <w:lang w:val="fr-FR"/>
              </w:rPr>
              <w:t xml:space="preserve">Lipsa de decizii asupra unei rețele eficiente de instituții de învățământ superior de stat raportată la un număr în descreștere a studenților, lipsa acreditării programelor de studii superioare de master și doctorat, care duce la recunoașterea </w:t>
            </w:r>
            <w:r w:rsidR="005655ED">
              <w:rPr>
                <w:sz w:val="24"/>
                <w:szCs w:val="24"/>
                <w:lang w:val="fr-FR"/>
              </w:rPr>
              <w:t>lentă</w:t>
            </w:r>
            <w:r>
              <w:rPr>
                <w:sz w:val="24"/>
                <w:szCs w:val="24"/>
                <w:lang w:val="fr-FR"/>
              </w:rPr>
              <w:t xml:space="preserve"> a calificărilor în plan internațional, </w:t>
            </w:r>
            <w:r w:rsidR="0072014B">
              <w:rPr>
                <w:sz w:val="24"/>
                <w:szCs w:val="24"/>
                <w:lang w:val="fr-FR"/>
              </w:rPr>
              <w:t>nea</w:t>
            </w:r>
            <w:r w:rsidR="00F04541">
              <w:rPr>
                <w:sz w:val="24"/>
                <w:szCs w:val="24"/>
                <w:lang w:val="ro-RO"/>
              </w:rPr>
              <w:t xml:space="preserve">probarea și </w:t>
            </w:r>
            <w:r w:rsidR="008D6604">
              <w:rPr>
                <w:sz w:val="24"/>
                <w:szCs w:val="24"/>
                <w:lang w:val="ro-RO"/>
              </w:rPr>
              <w:t>nea</w:t>
            </w:r>
            <w:r w:rsidR="00F04541">
              <w:rPr>
                <w:sz w:val="24"/>
                <w:szCs w:val="24"/>
                <w:lang w:val="ro-RO"/>
              </w:rPr>
              <w:t xml:space="preserve">plicarea </w:t>
            </w:r>
            <w:r w:rsidR="008D6604">
              <w:rPr>
                <w:sz w:val="24"/>
                <w:szCs w:val="24"/>
                <w:lang w:val="ro-RO"/>
              </w:rPr>
              <w:t xml:space="preserve">unei </w:t>
            </w:r>
            <w:r w:rsidR="00F04541">
              <w:rPr>
                <w:sz w:val="24"/>
                <w:szCs w:val="24"/>
                <w:lang w:val="ro-RO"/>
              </w:rPr>
              <w:t>noi formule de finanțare</w:t>
            </w:r>
            <w:r w:rsidR="00F04541" w:rsidRPr="00752D5C">
              <w:rPr>
                <w:sz w:val="24"/>
                <w:szCs w:val="24"/>
                <w:lang w:val="ro-RO"/>
              </w:rPr>
              <w:t xml:space="preserve">  determin</w:t>
            </w:r>
            <w:r w:rsidR="00511E23">
              <w:rPr>
                <w:sz w:val="24"/>
                <w:szCs w:val="24"/>
                <w:lang w:val="ro-RO"/>
              </w:rPr>
              <w:t>ă</w:t>
            </w:r>
            <w:r w:rsidR="00F04541" w:rsidRPr="00752D5C">
              <w:rPr>
                <w:sz w:val="24"/>
                <w:szCs w:val="24"/>
                <w:lang w:val="ro-RO"/>
              </w:rPr>
              <w:t xml:space="preserve"> creșterea cheltuielilor bugetare pe sector (</w:t>
            </w:r>
            <w:r w:rsidR="00F04541" w:rsidRPr="00752D5C">
              <w:rPr>
                <w:sz w:val="24"/>
                <w:szCs w:val="24"/>
                <w:u w:val="single"/>
                <w:lang w:val="ro-RO"/>
              </w:rPr>
              <w:t>afectând direct autoritățile publice centrale</w:t>
            </w:r>
            <w:r w:rsidR="00F04541" w:rsidRPr="00752D5C">
              <w:rPr>
                <w:sz w:val="24"/>
                <w:szCs w:val="24"/>
                <w:lang w:val="ro-RO"/>
              </w:rPr>
              <w:t>) paralel cu micșorarea numărului de studenți și finanțarea inechitabilă a instituțiilor de învățământ superior (</w:t>
            </w:r>
            <w:r w:rsidR="00F04541" w:rsidRPr="00752D5C">
              <w:rPr>
                <w:sz w:val="24"/>
                <w:szCs w:val="24"/>
                <w:u w:val="single"/>
                <w:lang w:val="ro-RO"/>
              </w:rPr>
              <w:t>afectând direct universitățile publice</w:t>
            </w:r>
            <w:r w:rsidR="00F04541" w:rsidRPr="00752D5C">
              <w:rPr>
                <w:sz w:val="24"/>
                <w:szCs w:val="24"/>
                <w:lang w:val="ro-RO"/>
              </w:rPr>
              <w:t>), și în rezultat, întreaga piață de muncă și sector</w:t>
            </w:r>
            <w:r w:rsidR="005655ED">
              <w:rPr>
                <w:sz w:val="24"/>
                <w:szCs w:val="24"/>
                <w:lang w:val="ro-RO"/>
              </w:rPr>
              <w:t>ul</w:t>
            </w:r>
            <w:r w:rsidR="00F04541" w:rsidRPr="00752D5C">
              <w:rPr>
                <w:sz w:val="24"/>
                <w:szCs w:val="24"/>
                <w:lang w:val="ro-RO"/>
              </w:rPr>
              <w:t xml:space="preserve"> socio-economic.</w:t>
            </w: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Cs/>
                <w:sz w:val="24"/>
                <w:szCs w:val="24"/>
                <w:lang w:val="ro-RO"/>
              </w:rPr>
              <w:t xml:space="preserve">e) </w:t>
            </w:r>
            <w:r w:rsidRPr="00CC16EE">
              <w:rPr>
                <w:b/>
                <w:sz w:val="24"/>
                <w:szCs w:val="24"/>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Default="00CC16EE" w:rsidP="005655ED">
            <w:pPr>
              <w:pStyle w:val="ListParagraph"/>
              <w:numPr>
                <w:ilvl w:val="0"/>
                <w:numId w:val="17"/>
              </w:numPr>
              <w:spacing w:line="276" w:lineRule="auto"/>
              <w:rPr>
                <w:rFonts w:ascii="Times New Roman" w:hAnsi="Times New Roman" w:cs="Times New Roman"/>
                <w:sz w:val="24"/>
                <w:szCs w:val="24"/>
                <w:lang w:val="fr-FR"/>
              </w:rPr>
            </w:pPr>
            <w:r w:rsidRPr="00CD62EF">
              <w:rPr>
                <w:rFonts w:ascii="Times New Roman" w:hAnsi="Times New Roman" w:cs="Times New Roman"/>
                <w:sz w:val="24"/>
                <w:szCs w:val="24"/>
                <w:lang w:val="fr-FR"/>
              </w:rPr>
              <w:t>Codul Educației nr. 152/2014;</w:t>
            </w:r>
          </w:p>
          <w:p w:rsidR="00B11299" w:rsidRPr="00CD62EF" w:rsidRDefault="00B11299" w:rsidP="005655ED">
            <w:pPr>
              <w:pStyle w:val="ListParagraph"/>
              <w:numPr>
                <w:ilvl w:val="0"/>
                <w:numId w:val="17"/>
              </w:numPr>
              <w:spacing w:line="276" w:lineRule="auto"/>
              <w:rPr>
                <w:rFonts w:ascii="Times New Roman" w:hAnsi="Times New Roman" w:cs="Times New Roman"/>
                <w:sz w:val="24"/>
                <w:szCs w:val="24"/>
                <w:lang w:val="fr-FR"/>
              </w:rPr>
            </w:pPr>
            <w:r>
              <w:rPr>
                <w:rFonts w:ascii="Times New Roman" w:hAnsi="Times New Roman" w:cs="Times New Roman"/>
                <w:sz w:val="24"/>
                <w:szCs w:val="24"/>
                <w:lang w:val="fr-FR"/>
              </w:rPr>
              <w:t>Strategia Educația 2020</w:t>
            </w:r>
            <w:r w:rsidR="00511E23">
              <w:rPr>
                <w:rFonts w:ascii="Times New Roman" w:hAnsi="Times New Roman" w:cs="Times New Roman"/>
                <w:sz w:val="24"/>
                <w:szCs w:val="24"/>
                <w:lang w:val="fr-FR"/>
              </w:rPr>
              <w:t>/2014</w:t>
            </w:r>
            <w:r>
              <w:rPr>
                <w:rFonts w:ascii="Times New Roman" w:hAnsi="Times New Roman" w:cs="Times New Roman"/>
                <w:sz w:val="24"/>
                <w:szCs w:val="24"/>
                <w:lang w:val="fr-FR"/>
              </w:rPr>
              <w:t>;</w:t>
            </w:r>
          </w:p>
          <w:p w:rsidR="00CC16EE" w:rsidRPr="00CD62EF" w:rsidRDefault="00CC16EE" w:rsidP="005655ED">
            <w:pPr>
              <w:pStyle w:val="ListParagraph"/>
              <w:numPr>
                <w:ilvl w:val="0"/>
                <w:numId w:val="17"/>
              </w:numPr>
              <w:spacing w:line="276" w:lineRule="auto"/>
              <w:rPr>
                <w:rFonts w:ascii="Times New Roman" w:hAnsi="Times New Roman" w:cs="Times New Roman"/>
                <w:sz w:val="24"/>
                <w:szCs w:val="24"/>
                <w:lang w:val="fr-FR"/>
              </w:rPr>
            </w:pPr>
            <w:r w:rsidRPr="00CD62EF">
              <w:rPr>
                <w:rFonts w:ascii="Times New Roman" w:hAnsi="Times New Roman" w:cs="Times New Roman"/>
                <w:sz w:val="24"/>
                <w:szCs w:val="24"/>
                <w:lang w:val="fr-FR"/>
              </w:rPr>
              <w:t>Planul Nați</w:t>
            </w:r>
            <w:r w:rsidR="000C4218">
              <w:rPr>
                <w:rFonts w:ascii="Times New Roman" w:hAnsi="Times New Roman" w:cs="Times New Roman"/>
                <w:sz w:val="24"/>
                <w:szCs w:val="24"/>
                <w:lang w:val="fr-FR"/>
              </w:rPr>
              <w:t>o</w:t>
            </w:r>
            <w:r w:rsidRPr="00CD62EF">
              <w:rPr>
                <w:rFonts w:ascii="Times New Roman" w:hAnsi="Times New Roman" w:cs="Times New Roman"/>
                <w:sz w:val="24"/>
                <w:szCs w:val="24"/>
                <w:lang w:val="fr-FR"/>
              </w:rPr>
              <w:t>nal de acțiuni pentru imp</w:t>
            </w:r>
            <w:r w:rsidR="000C4218">
              <w:rPr>
                <w:rFonts w:ascii="Times New Roman" w:hAnsi="Times New Roman" w:cs="Times New Roman"/>
                <w:sz w:val="24"/>
                <w:szCs w:val="24"/>
                <w:lang w:val="fr-FR"/>
              </w:rPr>
              <w:t>le</w:t>
            </w:r>
            <w:r w:rsidRPr="00CD62EF">
              <w:rPr>
                <w:rFonts w:ascii="Times New Roman" w:hAnsi="Times New Roman" w:cs="Times New Roman"/>
                <w:sz w:val="24"/>
                <w:szCs w:val="24"/>
                <w:lang w:val="fr-FR"/>
              </w:rPr>
              <w:t>mentarea</w:t>
            </w:r>
            <w:r w:rsidR="005655ED">
              <w:rPr>
                <w:rFonts w:ascii="Times New Roman" w:hAnsi="Times New Roman" w:cs="Times New Roman"/>
                <w:sz w:val="24"/>
                <w:szCs w:val="24"/>
                <w:lang w:val="fr-FR"/>
              </w:rPr>
              <w:t xml:space="preserve"> Acordului de Asociere R</w:t>
            </w:r>
            <w:r w:rsidRPr="00CD62EF">
              <w:rPr>
                <w:rFonts w:ascii="Times New Roman" w:hAnsi="Times New Roman" w:cs="Times New Roman"/>
                <w:sz w:val="24"/>
                <w:szCs w:val="24"/>
                <w:lang w:val="fr-FR"/>
              </w:rPr>
              <w:t>epubl</w:t>
            </w:r>
            <w:r w:rsidR="005655ED">
              <w:rPr>
                <w:rFonts w:ascii="Times New Roman" w:hAnsi="Times New Roman" w:cs="Times New Roman"/>
                <w:sz w:val="24"/>
                <w:szCs w:val="24"/>
                <w:lang w:val="fr-FR"/>
              </w:rPr>
              <w:t>ica</w:t>
            </w:r>
            <w:r w:rsidRPr="00CD62EF">
              <w:rPr>
                <w:rFonts w:ascii="Times New Roman" w:hAnsi="Times New Roman" w:cs="Times New Roman"/>
                <w:sz w:val="24"/>
                <w:szCs w:val="24"/>
                <w:lang w:val="fr-FR"/>
              </w:rPr>
              <w:t xml:space="preserve"> Moldova-Uniunea Europeană în perioada 2017-2019, aprobat prin Hotărârea Guvernului nr.1472/2016;</w:t>
            </w:r>
          </w:p>
          <w:p w:rsidR="00CC16EE" w:rsidRPr="00CD62EF" w:rsidRDefault="00CC16EE" w:rsidP="005655ED">
            <w:pPr>
              <w:pStyle w:val="ListParagraph"/>
              <w:numPr>
                <w:ilvl w:val="0"/>
                <w:numId w:val="17"/>
              </w:numPr>
              <w:spacing w:line="276" w:lineRule="auto"/>
              <w:rPr>
                <w:rFonts w:ascii="Times New Roman" w:hAnsi="Times New Roman" w:cs="Times New Roman"/>
                <w:sz w:val="24"/>
                <w:szCs w:val="24"/>
                <w:lang w:val="fr-FR"/>
              </w:rPr>
            </w:pPr>
            <w:r w:rsidRPr="00CD62EF">
              <w:rPr>
                <w:rFonts w:ascii="Times New Roman" w:hAnsi="Times New Roman" w:cs="Times New Roman"/>
                <w:sz w:val="24"/>
                <w:szCs w:val="24"/>
                <w:lang w:val="fr-FR"/>
              </w:rPr>
              <w:lastRenderedPageBreak/>
              <w:t xml:space="preserve">Hotărârea Guvernului </w:t>
            </w:r>
            <w:r w:rsidR="00CD62EF" w:rsidRPr="00CD62EF">
              <w:rPr>
                <w:rFonts w:ascii="Times New Roman" w:hAnsi="Times New Roman" w:cs="Times New Roman"/>
                <w:sz w:val="24"/>
                <w:szCs w:val="24"/>
                <w:lang w:val="ro-RO"/>
              </w:rPr>
              <w:t>983/2012 cu privire la modul de funcționare a instituțiilor de învățământ superior de stat în condițiile autonomiei financiare;</w:t>
            </w:r>
          </w:p>
          <w:p w:rsidR="00CD62EF" w:rsidRPr="00CD62EF" w:rsidRDefault="00CD62EF" w:rsidP="005655ED">
            <w:pPr>
              <w:pStyle w:val="ListParagraph"/>
              <w:numPr>
                <w:ilvl w:val="0"/>
                <w:numId w:val="17"/>
              </w:numPr>
              <w:spacing w:line="276" w:lineRule="auto"/>
              <w:rPr>
                <w:rFonts w:ascii="Times New Roman" w:hAnsi="Times New Roman" w:cs="Times New Roman"/>
                <w:b/>
                <w:sz w:val="24"/>
                <w:szCs w:val="24"/>
                <w:lang w:val="ro-RO"/>
              </w:rPr>
            </w:pPr>
            <w:r w:rsidRPr="00CD62EF">
              <w:rPr>
                <w:rFonts w:ascii="Times New Roman" w:hAnsi="Times New Roman" w:cs="Times New Roman"/>
                <w:sz w:val="24"/>
                <w:szCs w:val="24"/>
                <w:lang w:val="ro-RO"/>
              </w:rPr>
              <w:t xml:space="preserve">Programul de activitate </w:t>
            </w:r>
            <w:r>
              <w:rPr>
                <w:rFonts w:ascii="Times New Roman" w:hAnsi="Times New Roman" w:cs="Times New Roman"/>
                <w:sz w:val="24"/>
                <w:szCs w:val="24"/>
                <w:lang w:val="ro-RO"/>
              </w:rPr>
              <w:t xml:space="preserve">a Guvernului </w:t>
            </w:r>
            <w:r w:rsidRPr="00CD62EF">
              <w:rPr>
                <w:rFonts w:ascii="Times New Roman" w:hAnsi="Times New Roman" w:cs="Times New Roman"/>
                <w:sz w:val="24"/>
                <w:szCs w:val="24"/>
                <w:lang w:val="ro-RO"/>
              </w:rPr>
              <w:t>pentru anii 2020-2023.</w:t>
            </w:r>
            <w:r w:rsidRPr="00CD62EF">
              <w:rPr>
                <w:rFonts w:ascii="Times New Roman" w:hAnsi="Times New Roman" w:cs="Times New Roman"/>
                <w:b/>
                <w:sz w:val="24"/>
                <w:szCs w:val="24"/>
                <w:lang w:val="ro-RO"/>
              </w:rPr>
              <w:t xml:space="preserve"> </w:t>
            </w:r>
          </w:p>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lastRenderedPageBreak/>
              <w:t>2. Stabilirea obiectivelor</w:t>
            </w: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Cs/>
                <w:sz w:val="24"/>
                <w:szCs w:val="24"/>
                <w:lang w:val="ro-RO"/>
              </w:rPr>
              <w:t xml:space="preserve">a) </w:t>
            </w:r>
            <w:r w:rsidRPr="000C4218">
              <w:rPr>
                <w:b/>
                <w:bCs/>
                <w:sz w:val="24"/>
                <w:szCs w:val="24"/>
                <w:lang w:val="ro-RO"/>
              </w:rPr>
              <w:t>Expuneți obiectivele (care trebuie să fie legate direct de problemă și cauzele acesteia, formulate cuantificat, măsurabil, fixat în timp și realist</w:t>
            </w:r>
            <w:r w:rsidRPr="000C4218">
              <w:rPr>
                <w:b/>
                <w:sz w:val="24"/>
                <w:szCs w:val="24"/>
                <w:lang w:val="ro-RO"/>
              </w:rPr>
              <w:t>)</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11299" w:rsidRPr="002B4F8E" w:rsidRDefault="00B11299" w:rsidP="00F639BB">
            <w:pPr>
              <w:tabs>
                <w:tab w:val="left" w:pos="851"/>
              </w:tabs>
              <w:spacing w:line="276" w:lineRule="auto"/>
              <w:ind w:firstLine="567"/>
              <w:rPr>
                <w:b/>
                <w:sz w:val="24"/>
                <w:szCs w:val="24"/>
                <w:lang w:val="ro-MD"/>
              </w:rPr>
            </w:pPr>
            <w:r w:rsidRPr="002B4F8E">
              <w:rPr>
                <w:rFonts w:eastAsia="Calibri"/>
                <w:b/>
                <w:sz w:val="24"/>
                <w:szCs w:val="24"/>
                <w:lang w:val="ro-MD"/>
              </w:rPr>
              <w:t>Obiectiv principal:</w:t>
            </w:r>
            <w:r w:rsidRPr="002B4F8E">
              <w:rPr>
                <w:rFonts w:eastAsia="Calibri"/>
                <w:sz w:val="24"/>
                <w:szCs w:val="24"/>
                <w:lang w:val="ro-MD"/>
              </w:rPr>
              <w:t xml:space="preserve"> Oferirea unui învățământ superior de calitate mai eficient și respectiv cost-eficient în corespundere cu solicitările schimbătoare și crescânde ale societății și pieții muncii.</w:t>
            </w:r>
          </w:p>
          <w:p w:rsidR="00B11299" w:rsidRPr="002B4F8E" w:rsidRDefault="00B11299" w:rsidP="00F639BB">
            <w:pPr>
              <w:tabs>
                <w:tab w:val="left" w:pos="851"/>
              </w:tabs>
              <w:spacing w:line="276" w:lineRule="auto"/>
              <w:ind w:firstLine="567"/>
              <w:rPr>
                <w:b/>
                <w:sz w:val="24"/>
                <w:szCs w:val="24"/>
                <w:lang w:val="ro-MD"/>
              </w:rPr>
            </w:pPr>
          </w:p>
          <w:p w:rsidR="00B11299" w:rsidRPr="002B4F8E" w:rsidRDefault="00B11299" w:rsidP="00F639BB">
            <w:pPr>
              <w:tabs>
                <w:tab w:val="left" w:pos="851"/>
              </w:tabs>
              <w:spacing w:line="276" w:lineRule="auto"/>
              <w:ind w:firstLine="567"/>
              <w:rPr>
                <w:b/>
                <w:sz w:val="24"/>
                <w:szCs w:val="24"/>
                <w:lang w:val="ro-MD"/>
              </w:rPr>
            </w:pPr>
            <w:r w:rsidRPr="002B4F8E">
              <w:rPr>
                <w:b/>
                <w:sz w:val="24"/>
                <w:szCs w:val="24"/>
                <w:lang w:val="ro-MD"/>
              </w:rPr>
              <w:t xml:space="preserve">Obiective măsurabile </w:t>
            </w:r>
          </w:p>
          <w:p w:rsidR="00B11299" w:rsidRPr="002B4F8E" w:rsidRDefault="00B11299" w:rsidP="00F639BB">
            <w:pPr>
              <w:pStyle w:val="ListParagraph"/>
              <w:numPr>
                <w:ilvl w:val="0"/>
                <w:numId w:val="18"/>
              </w:numPr>
              <w:tabs>
                <w:tab w:val="left" w:pos="851"/>
              </w:tabs>
              <w:spacing w:after="0" w:line="276" w:lineRule="auto"/>
              <w:ind w:left="0" w:firstLine="567"/>
              <w:jc w:val="both"/>
              <w:rPr>
                <w:rFonts w:ascii="Times New Roman" w:eastAsia="Calibri" w:hAnsi="Times New Roman" w:cs="Times New Roman"/>
                <w:sz w:val="24"/>
                <w:szCs w:val="24"/>
                <w:lang w:val="ro-MD"/>
              </w:rPr>
            </w:pPr>
            <w:r w:rsidRPr="002B4F8E">
              <w:rPr>
                <w:rFonts w:ascii="Times New Roman" w:eastAsia="Calibri" w:hAnsi="Times New Roman" w:cs="Times New Roman"/>
                <w:sz w:val="24"/>
                <w:szCs w:val="24"/>
                <w:lang w:val="ro-MD"/>
              </w:rPr>
              <w:t xml:space="preserve">Reducerea numărului de universități </w:t>
            </w:r>
            <w:r>
              <w:rPr>
                <w:rFonts w:ascii="Times New Roman" w:eastAsia="Calibri" w:hAnsi="Times New Roman" w:cs="Times New Roman"/>
                <w:sz w:val="24"/>
                <w:szCs w:val="24"/>
                <w:lang w:val="ro-MD"/>
              </w:rPr>
              <w:t>publice până la 1</w:t>
            </w:r>
            <w:r w:rsidR="00215ACA">
              <w:rPr>
                <w:rFonts w:ascii="Times New Roman" w:eastAsia="Calibri" w:hAnsi="Times New Roman" w:cs="Times New Roman"/>
                <w:sz w:val="24"/>
                <w:szCs w:val="24"/>
                <w:lang w:val="ro-MD"/>
              </w:rPr>
              <w:t>6</w:t>
            </w:r>
            <w:r w:rsidRPr="002B4F8E">
              <w:rPr>
                <w:rFonts w:ascii="Times New Roman" w:eastAsia="Calibri" w:hAnsi="Times New Roman" w:cs="Times New Roman"/>
                <w:sz w:val="24"/>
                <w:szCs w:val="24"/>
                <w:lang w:val="ro-MD"/>
              </w:rPr>
              <w:t xml:space="preserve"> către anul 202</w:t>
            </w:r>
            <w:r w:rsidR="00215ACA">
              <w:rPr>
                <w:rFonts w:ascii="Times New Roman" w:eastAsia="Calibri" w:hAnsi="Times New Roman" w:cs="Times New Roman"/>
                <w:sz w:val="24"/>
                <w:szCs w:val="24"/>
                <w:lang w:val="ro-MD"/>
              </w:rPr>
              <w:t>1</w:t>
            </w:r>
            <w:r>
              <w:rPr>
                <w:rFonts w:ascii="Times New Roman" w:eastAsia="Calibri" w:hAnsi="Times New Roman" w:cs="Times New Roman"/>
                <w:sz w:val="24"/>
                <w:szCs w:val="24"/>
                <w:lang w:val="ro-MD"/>
              </w:rPr>
              <w:t>.</w:t>
            </w:r>
          </w:p>
          <w:p w:rsidR="00B11299" w:rsidRPr="002B4F8E" w:rsidRDefault="00215ACA" w:rsidP="00F639BB">
            <w:pPr>
              <w:pStyle w:val="ListParagraph"/>
              <w:numPr>
                <w:ilvl w:val="0"/>
                <w:numId w:val="18"/>
              </w:numPr>
              <w:tabs>
                <w:tab w:val="left" w:pos="851"/>
              </w:tabs>
              <w:spacing w:after="0" w:line="276" w:lineRule="auto"/>
              <w:ind w:left="0" w:firstLine="567"/>
              <w:jc w:val="both"/>
              <w:rPr>
                <w:rFonts w:ascii="Times New Roman" w:eastAsia="Calibri" w:hAnsi="Times New Roman" w:cs="Times New Roman"/>
                <w:sz w:val="24"/>
                <w:szCs w:val="24"/>
                <w:lang w:val="ro-MD"/>
              </w:rPr>
            </w:pPr>
            <w:r>
              <w:rPr>
                <w:rFonts w:ascii="Times New Roman" w:eastAsia="Calibri" w:hAnsi="Times New Roman" w:cs="Times New Roman"/>
                <w:sz w:val="24"/>
                <w:szCs w:val="24"/>
                <w:lang w:val="ro-MD"/>
              </w:rPr>
              <w:t>Rați</w:t>
            </w:r>
            <w:r w:rsidR="00194C03">
              <w:rPr>
                <w:rFonts w:ascii="Times New Roman" w:eastAsia="Calibri" w:hAnsi="Times New Roman" w:cs="Times New Roman"/>
                <w:sz w:val="24"/>
                <w:szCs w:val="24"/>
                <w:lang w:val="ro-MD"/>
              </w:rPr>
              <w:t>o</w:t>
            </w:r>
            <w:r>
              <w:rPr>
                <w:rFonts w:ascii="Times New Roman" w:eastAsia="Calibri" w:hAnsi="Times New Roman" w:cs="Times New Roman"/>
                <w:sz w:val="24"/>
                <w:szCs w:val="24"/>
                <w:lang w:val="ro-MD"/>
              </w:rPr>
              <w:t xml:space="preserve">nalizarea </w:t>
            </w:r>
            <w:r w:rsidR="00B11299" w:rsidRPr="002B4F8E">
              <w:rPr>
                <w:rFonts w:ascii="Times New Roman" w:eastAsia="Calibri" w:hAnsi="Times New Roman" w:cs="Times New Roman"/>
                <w:sz w:val="24"/>
                <w:szCs w:val="24"/>
                <w:lang w:val="ro-MD"/>
              </w:rPr>
              <w:t xml:space="preserve">cheltuielilor publice în învățământul superior </w:t>
            </w:r>
            <w:r>
              <w:rPr>
                <w:rFonts w:ascii="Times New Roman" w:eastAsia="Calibri" w:hAnsi="Times New Roman" w:cs="Times New Roman"/>
                <w:sz w:val="24"/>
                <w:szCs w:val="24"/>
                <w:lang w:val="ro-MD"/>
              </w:rPr>
              <w:t>pănă la</w:t>
            </w:r>
            <w:r w:rsidR="00B11299" w:rsidRPr="002B4F8E">
              <w:rPr>
                <w:rFonts w:ascii="Times New Roman" w:eastAsia="Calibri" w:hAnsi="Times New Roman" w:cs="Times New Roman"/>
                <w:sz w:val="24"/>
                <w:szCs w:val="24"/>
                <w:lang w:val="ro-MD"/>
              </w:rPr>
              <w:t xml:space="preserve"> 5 % către anul 202</w:t>
            </w:r>
            <w:r>
              <w:rPr>
                <w:rFonts w:ascii="Times New Roman" w:eastAsia="Calibri" w:hAnsi="Times New Roman" w:cs="Times New Roman"/>
                <w:sz w:val="24"/>
                <w:szCs w:val="24"/>
                <w:lang w:val="ro-MD"/>
              </w:rPr>
              <w:t>1</w:t>
            </w:r>
            <w:r w:rsidR="00B11299">
              <w:rPr>
                <w:rFonts w:ascii="Times New Roman" w:eastAsia="Calibri" w:hAnsi="Times New Roman" w:cs="Times New Roman"/>
                <w:sz w:val="24"/>
                <w:szCs w:val="24"/>
                <w:lang w:val="ro-MD"/>
              </w:rPr>
              <w:t>.</w:t>
            </w:r>
          </w:p>
          <w:p w:rsidR="00457A8E" w:rsidRPr="00B11299" w:rsidRDefault="00457A8E" w:rsidP="00F639BB">
            <w:pPr>
              <w:spacing w:line="276" w:lineRule="auto"/>
              <w:ind w:firstLine="0"/>
              <w:jc w:val="left"/>
              <w:rPr>
                <w:sz w:val="24"/>
                <w:szCs w:val="24"/>
                <w:lang w:val="ro-MD"/>
              </w:rPr>
            </w:pPr>
          </w:p>
          <w:p w:rsidR="00457A8E" w:rsidRPr="00654212" w:rsidRDefault="00457A8E" w:rsidP="00B11299">
            <w:pPr>
              <w:ind w:firstLine="0"/>
              <w:jc w:val="left"/>
              <w:rPr>
                <w:sz w:val="24"/>
                <w:szCs w:val="24"/>
                <w:lang w:val="ro-RO"/>
              </w:rPr>
            </w:pPr>
          </w:p>
        </w:tc>
      </w:tr>
      <w:tr w:rsidR="00457A8E"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
                <w:bCs/>
                <w:sz w:val="24"/>
                <w:szCs w:val="24"/>
                <w:lang w:val="ro-RO"/>
              </w:rPr>
              <w:t>3. Identificarea opţiunilor</w:t>
            </w: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sz w:val="24"/>
                <w:szCs w:val="24"/>
                <w:lang w:val="ro-RO"/>
              </w:rPr>
            </w:pPr>
            <w:r w:rsidRPr="00654212">
              <w:rPr>
                <w:bCs/>
                <w:sz w:val="24"/>
                <w:szCs w:val="24"/>
                <w:lang w:val="ro-RO"/>
              </w:rPr>
              <w:t xml:space="preserve">a) </w:t>
            </w:r>
            <w:r w:rsidRPr="000C4218">
              <w:rPr>
                <w:b/>
                <w:bCs/>
                <w:sz w:val="24"/>
                <w:szCs w:val="24"/>
                <w:lang w:val="ro-RO"/>
              </w:rPr>
              <w:t>Expuneți succint opțiunea „a nu face nimic”, care presupune lipsa de intervenție</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654212" w:rsidRDefault="00457A8E" w:rsidP="00403E65">
            <w:pPr>
              <w:ind w:firstLine="0"/>
              <w:jc w:val="left"/>
              <w:rPr>
                <w:b/>
                <w:bCs/>
                <w:sz w:val="24"/>
                <w:szCs w:val="24"/>
                <w:lang w:val="fr-FR"/>
              </w:rPr>
            </w:pPr>
          </w:p>
          <w:p w:rsidR="00A44F45" w:rsidRPr="00752D5C" w:rsidRDefault="00A44F45" w:rsidP="00A44F45">
            <w:pPr>
              <w:spacing w:line="276" w:lineRule="auto"/>
              <w:ind w:firstLine="0"/>
              <w:rPr>
                <w:sz w:val="24"/>
                <w:szCs w:val="24"/>
                <w:lang w:val="ro-RO"/>
              </w:rPr>
            </w:pPr>
            <w:r w:rsidRPr="00752D5C">
              <w:rPr>
                <w:b/>
                <w:bCs/>
                <w:sz w:val="24"/>
                <w:szCs w:val="24"/>
                <w:lang w:val="ro-RO"/>
              </w:rPr>
              <w:t>„a nu face nimic”-</w:t>
            </w:r>
            <w:r>
              <w:rPr>
                <w:sz w:val="24"/>
                <w:szCs w:val="24"/>
                <w:lang w:val="fr-FR"/>
              </w:rPr>
              <w:t xml:space="preserve"> Lipsa de decizii asupra unei rețele eficiente de instituții de învățământ superior de stat raportată la un număr în descreștere a studenților, lipsa acreditării programelor de studii superioare de master și doctorat, care  duce la recunoașterea </w:t>
            </w:r>
            <w:r w:rsidR="00F643CE">
              <w:rPr>
                <w:sz w:val="24"/>
                <w:szCs w:val="24"/>
                <w:lang w:val="fr-FR"/>
              </w:rPr>
              <w:t>lentă</w:t>
            </w:r>
            <w:r>
              <w:rPr>
                <w:sz w:val="24"/>
                <w:szCs w:val="24"/>
                <w:lang w:val="fr-FR"/>
              </w:rPr>
              <w:t xml:space="preserve"> a califi</w:t>
            </w:r>
            <w:r w:rsidR="00B11299">
              <w:rPr>
                <w:sz w:val="24"/>
                <w:szCs w:val="24"/>
                <w:lang w:val="fr-FR"/>
              </w:rPr>
              <w:t>cărilor în plan internațional, ne</w:t>
            </w:r>
            <w:r>
              <w:rPr>
                <w:sz w:val="24"/>
                <w:szCs w:val="24"/>
                <w:lang w:val="ro-RO"/>
              </w:rPr>
              <w:t xml:space="preserve">aprobarea și </w:t>
            </w:r>
            <w:r w:rsidR="00B11299">
              <w:rPr>
                <w:sz w:val="24"/>
                <w:szCs w:val="24"/>
                <w:lang w:val="ro-RO"/>
              </w:rPr>
              <w:t>ne</w:t>
            </w:r>
            <w:r>
              <w:rPr>
                <w:sz w:val="24"/>
                <w:szCs w:val="24"/>
                <w:lang w:val="ro-RO"/>
              </w:rPr>
              <w:t xml:space="preserve">aplicarea </w:t>
            </w:r>
            <w:r w:rsidR="00B11299">
              <w:rPr>
                <w:sz w:val="24"/>
                <w:szCs w:val="24"/>
                <w:lang w:val="ro-RO"/>
              </w:rPr>
              <w:t xml:space="preserve">unei </w:t>
            </w:r>
            <w:r>
              <w:rPr>
                <w:sz w:val="24"/>
                <w:szCs w:val="24"/>
                <w:lang w:val="ro-RO"/>
              </w:rPr>
              <w:t>noi formule de finanțare</w:t>
            </w:r>
            <w:r w:rsidRPr="00752D5C">
              <w:rPr>
                <w:sz w:val="24"/>
                <w:szCs w:val="24"/>
                <w:lang w:val="ro-RO"/>
              </w:rPr>
              <w:t xml:space="preserve">  determin</w:t>
            </w:r>
            <w:r w:rsidR="00511E23">
              <w:rPr>
                <w:sz w:val="24"/>
                <w:szCs w:val="24"/>
                <w:lang w:val="ro-RO"/>
              </w:rPr>
              <w:t>ă</w:t>
            </w:r>
            <w:r w:rsidRPr="00752D5C">
              <w:rPr>
                <w:sz w:val="24"/>
                <w:szCs w:val="24"/>
                <w:lang w:val="ro-RO"/>
              </w:rPr>
              <w:t xml:space="preserve"> creșterea cheltuielilor bugetare pe sector (</w:t>
            </w:r>
            <w:r w:rsidRPr="00752D5C">
              <w:rPr>
                <w:sz w:val="24"/>
                <w:szCs w:val="24"/>
                <w:u w:val="single"/>
                <w:lang w:val="ro-RO"/>
              </w:rPr>
              <w:t>afectând direct autoritățile publice centrale</w:t>
            </w:r>
            <w:r w:rsidRPr="00752D5C">
              <w:rPr>
                <w:sz w:val="24"/>
                <w:szCs w:val="24"/>
                <w:lang w:val="ro-RO"/>
              </w:rPr>
              <w:t>) paralel cu micșorarea numărului de studenți și finanțarea inechitabilă a instituțiilor de învățământ superior (</w:t>
            </w:r>
            <w:r w:rsidRPr="00752D5C">
              <w:rPr>
                <w:sz w:val="24"/>
                <w:szCs w:val="24"/>
                <w:u w:val="single"/>
                <w:lang w:val="ro-RO"/>
              </w:rPr>
              <w:t>afectând direct universitățile publice</w:t>
            </w:r>
            <w:r w:rsidRPr="00752D5C">
              <w:rPr>
                <w:sz w:val="24"/>
                <w:szCs w:val="24"/>
                <w:lang w:val="ro-RO"/>
              </w:rPr>
              <w:t>), și în rezultat, întreaga piață de muncă și sector</w:t>
            </w:r>
            <w:r w:rsidR="005655ED">
              <w:rPr>
                <w:sz w:val="24"/>
                <w:szCs w:val="24"/>
                <w:lang w:val="ro-RO"/>
              </w:rPr>
              <w:t>ul</w:t>
            </w:r>
            <w:r w:rsidRPr="00752D5C">
              <w:rPr>
                <w:sz w:val="24"/>
                <w:szCs w:val="24"/>
                <w:lang w:val="ro-RO"/>
              </w:rPr>
              <w:t xml:space="preserve"> socio-economic.</w:t>
            </w:r>
          </w:p>
          <w:p w:rsidR="00457A8E" w:rsidRPr="00654212" w:rsidRDefault="00457A8E" w:rsidP="00403E65">
            <w:pPr>
              <w:ind w:firstLine="0"/>
              <w:jc w:val="left"/>
              <w:rPr>
                <w:sz w:val="24"/>
                <w:szCs w:val="24"/>
                <w:lang w:val="ro-RO"/>
              </w:rPr>
            </w:pP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54212" w:rsidRDefault="00457A8E" w:rsidP="00403E65">
            <w:pPr>
              <w:ind w:firstLine="0"/>
              <w:jc w:val="left"/>
              <w:rPr>
                <w:bCs/>
                <w:sz w:val="24"/>
                <w:szCs w:val="24"/>
                <w:lang w:val="ro-RO"/>
              </w:rPr>
            </w:pPr>
            <w:r w:rsidRPr="00654212">
              <w:rPr>
                <w:bCs/>
                <w:sz w:val="24"/>
                <w:szCs w:val="24"/>
                <w:lang w:val="ro-RO"/>
              </w:rPr>
              <w:t>b</w:t>
            </w:r>
            <w:r w:rsidRPr="00FE14A6">
              <w:rPr>
                <w:b/>
                <w:sz w:val="24"/>
                <w:szCs w:val="24"/>
                <w:lang w:val="ro-RO"/>
              </w:rPr>
              <w:t>) Expuneți principalele prevederi ale proiectului, cu impact, explicînd cum acestea țintesc cauzele problemei, cu indicarea novațiilor și întregului spectru de soluţii/drepturi/obligaţii ce se doresc să fie aprobate</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403E65">
            <w:pPr>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D6604" w:rsidRPr="00CF2980" w:rsidRDefault="00FE14A6" w:rsidP="00CF2980">
            <w:pPr>
              <w:spacing w:line="276" w:lineRule="auto"/>
              <w:ind w:right="708"/>
              <w:rPr>
                <w:sz w:val="24"/>
                <w:szCs w:val="24"/>
                <w:lang w:val="ro-MD"/>
              </w:rPr>
            </w:pPr>
            <w:r w:rsidRPr="00CF2980">
              <w:rPr>
                <w:sz w:val="24"/>
                <w:szCs w:val="24"/>
                <w:lang w:val="ro-RO"/>
              </w:rPr>
              <w:t xml:space="preserve">Proiectul este elaborat, având la bază </w:t>
            </w:r>
            <w:r w:rsidR="008D6604" w:rsidRPr="00CF2980">
              <w:rPr>
                <w:sz w:val="24"/>
                <w:szCs w:val="24"/>
              </w:rPr>
              <w:t>R</w:t>
            </w:r>
            <w:r w:rsidR="008D6604" w:rsidRPr="00CF2980">
              <w:rPr>
                <w:sz w:val="24"/>
                <w:szCs w:val="24"/>
                <w:lang w:val="ro-RO"/>
              </w:rPr>
              <w:t xml:space="preserve">aportul privind </w:t>
            </w:r>
            <w:r w:rsidR="008D6604" w:rsidRPr="00CF2980">
              <w:rPr>
                <w:i/>
                <w:sz w:val="24"/>
                <w:szCs w:val="24"/>
                <w:lang w:val="ro-MD"/>
              </w:rPr>
              <w:t xml:space="preserve">Pilotarea procesului de raționalizare a cheltuielilor în sistemele de învățământ profesional tehnic și superior din Republica Moldova </w:t>
            </w:r>
            <w:r w:rsidR="008D6604" w:rsidRPr="00CF2980">
              <w:rPr>
                <w:sz w:val="24"/>
                <w:szCs w:val="24"/>
                <w:lang w:val="ro-MD"/>
              </w:rPr>
              <w:t>(2018-2019), susținut de experții FMI.</w:t>
            </w:r>
          </w:p>
          <w:p w:rsidR="008D6604" w:rsidRPr="00CF2980" w:rsidRDefault="008D6604" w:rsidP="00CF2980">
            <w:pPr>
              <w:tabs>
                <w:tab w:val="left" w:pos="851"/>
              </w:tabs>
              <w:spacing w:line="276" w:lineRule="auto"/>
              <w:ind w:firstLine="567"/>
              <w:rPr>
                <w:sz w:val="24"/>
                <w:szCs w:val="24"/>
                <w:lang w:val="ro-MD"/>
              </w:rPr>
            </w:pPr>
            <w:r w:rsidRPr="00CF2980">
              <w:rPr>
                <w:sz w:val="24"/>
                <w:szCs w:val="24"/>
                <w:lang w:val="ro-MD"/>
              </w:rPr>
              <w:t>Rațional</w:t>
            </w:r>
            <w:r w:rsidR="00B35BF4" w:rsidRPr="00CF2980">
              <w:rPr>
                <w:sz w:val="24"/>
                <w:szCs w:val="24"/>
                <w:lang w:val="ro-MD"/>
              </w:rPr>
              <w:t>iz</w:t>
            </w:r>
            <w:r w:rsidRPr="00CF2980">
              <w:rPr>
                <w:sz w:val="24"/>
                <w:szCs w:val="24"/>
                <w:lang w:val="ro-MD"/>
              </w:rPr>
              <w:t>area și consolidarea rețelei de universități poate avea loc după cum urmează :</w:t>
            </w:r>
          </w:p>
          <w:p w:rsidR="008D6604" w:rsidRPr="00CF2980" w:rsidRDefault="008D6604" w:rsidP="00CF2980">
            <w:pPr>
              <w:pStyle w:val="ListParagraph"/>
              <w:numPr>
                <w:ilvl w:val="0"/>
                <w:numId w:val="19"/>
              </w:numPr>
              <w:tabs>
                <w:tab w:val="left" w:pos="851"/>
              </w:tabs>
              <w:spacing w:after="0" w:line="276" w:lineRule="auto"/>
              <w:ind w:left="0" w:firstLine="567"/>
              <w:jc w:val="both"/>
              <w:rPr>
                <w:rFonts w:ascii="Times New Roman" w:hAnsi="Times New Roman" w:cs="Times New Roman"/>
                <w:sz w:val="24"/>
                <w:szCs w:val="24"/>
                <w:lang w:val="ro-MD"/>
              </w:rPr>
            </w:pPr>
            <w:r w:rsidRPr="00CF2980">
              <w:rPr>
                <w:rFonts w:ascii="Times New Roman" w:hAnsi="Times New Roman" w:cs="Times New Roman"/>
                <w:sz w:val="24"/>
                <w:szCs w:val="24"/>
                <w:lang w:val="ro-MD"/>
              </w:rPr>
              <w:t>Fuziunea prin absorbție de către o universitate clasică cu un corp profesoral pregătit a altor 2 instituții de învățământ superior, care au un număr foarte mic de studenți, proces bazat pe existența acelorași specialități/domenii în acestea.</w:t>
            </w:r>
          </w:p>
          <w:p w:rsidR="00B35BF4" w:rsidRPr="00CF2980" w:rsidRDefault="00B35BF4" w:rsidP="00CF2980">
            <w:pPr>
              <w:pStyle w:val="ListParagraph"/>
              <w:numPr>
                <w:ilvl w:val="0"/>
                <w:numId w:val="19"/>
              </w:numPr>
              <w:tabs>
                <w:tab w:val="left" w:pos="851"/>
              </w:tabs>
              <w:spacing w:after="0" w:line="276" w:lineRule="auto"/>
              <w:ind w:left="0" w:firstLine="567"/>
              <w:jc w:val="both"/>
              <w:rPr>
                <w:rFonts w:ascii="Times New Roman" w:hAnsi="Times New Roman" w:cs="Times New Roman"/>
                <w:sz w:val="24"/>
                <w:szCs w:val="24"/>
                <w:lang w:val="ro-MD"/>
              </w:rPr>
            </w:pPr>
            <w:r w:rsidRPr="00CF2980">
              <w:rPr>
                <w:rFonts w:ascii="Times New Roman" w:hAnsi="Times New Roman" w:cs="Times New Roman"/>
                <w:sz w:val="24"/>
                <w:szCs w:val="24"/>
                <w:lang w:val="ro-MD"/>
              </w:rPr>
              <w:t>Fuzionarea a 2 universități cu profil pedagogic din mun. Chișinău, creând o universitate pedagogică clasică;</w:t>
            </w:r>
          </w:p>
          <w:p w:rsidR="008D6604" w:rsidRPr="00511E23" w:rsidRDefault="008D6604" w:rsidP="00CF2980">
            <w:pPr>
              <w:pStyle w:val="ListParagraph"/>
              <w:numPr>
                <w:ilvl w:val="0"/>
                <w:numId w:val="19"/>
              </w:numPr>
              <w:tabs>
                <w:tab w:val="left" w:pos="851"/>
              </w:tabs>
              <w:spacing w:after="0" w:line="276" w:lineRule="auto"/>
              <w:ind w:left="0" w:firstLine="567"/>
              <w:jc w:val="both"/>
              <w:rPr>
                <w:rFonts w:ascii="Times New Roman" w:hAnsi="Times New Roman" w:cs="Times New Roman"/>
                <w:sz w:val="24"/>
                <w:szCs w:val="24"/>
                <w:lang w:val="ro-MD"/>
              </w:rPr>
            </w:pPr>
            <w:r w:rsidRPr="00CF2980">
              <w:rPr>
                <w:rFonts w:ascii="Times New Roman" w:hAnsi="Times New Roman" w:cs="Times New Roman"/>
                <w:sz w:val="24"/>
                <w:szCs w:val="24"/>
                <w:lang w:val="ro-MD"/>
              </w:rPr>
              <w:t xml:space="preserve">Consolidarea unor universități regionale existente mai puternice: în </w:t>
            </w:r>
            <w:r w:rsidRPr="00CF2980">
              <w:rPr>
                <w:rFonts w:ascii="Times New Roman" w:hAnsi="Times New Roman" w:cs="Times New Roman"/>
                <w:b/>
                <w:sz w:val="24"/>
                <w:szCs w:val="24"/>
                <w:lang w:val="ro-MD"/>
              </w:rPr>
              <w:t>Nordul</w:t>
            </w:r>
            <w:r w:rsidR="00B35BF4" w:rsidRPr="00CF2980">
              <w:rPr>
                <w:rFonts w:ascii="Times New Roman" w:hAnsi="Times New Roman" w:cs="Times New Roman"/>
                <w:sz w:val="24"/>
                <w:szCs w:val="24"/>
                <w:lang w:val="ro-MD"/>
              </w:rPr>
              <w:t xml:space="preserve"> R</w:t>
            </w:r>
            <w:r w:rsidRPr="00CF2980">
              <w:rPr>
                <w:rFonts w:ascii="Times New Roman" w:hAnsi="Times New Roman" w:cs="Times New Roman"/>
                <w:sz w:val="24"/>
                <w:szCs w:val="24"/>
                <w:lang w:val="ro-MD"/>
              </w:rPr>
              <w:t xml:space="preserve">epublicii, în </w:t>
            </w:r>
            <w:r w:rsidR="00B35BF4" w:rsidRPr="00CF2980">
              <w:rPr>
                <w:rFonts w:ascii="Times New Roman" w:hAnsi="Times New Roman" w:cs="Times New Roman"/>
                <w:b/>
                <w:sz w:val="24"/>
                <w:szCs w:val="24"/>
                <w:lang w:val="ro-MD"/>
              </w:rPr>
              <w:t>Sudul R</w:t>
            </w:r>
            <w:r w:rsidRPr="00CF2980">
              <w:rPr>
                <w:rFonts w:ascii="Times New Roman" w:hAnsi="Times New Roman" w:cs="Times New Roman"/>
                <w:b/>
                <w:sz w:val="24"/>
                <w:szCs w:val="24"/>
                <w:lang w:val="ro-MD"/>
              </w:rPr>
              <w:t xml:space="preserve">epublicii, </w:t>
            </w:r>
            <w:r w:rsidRPr="00511E23">
              <w:rPr>
                <w:rFonts w:ascii="Times New Roman" w:hAnsi="Times New Roman" w:cs="Times New Roman"/>
                <w:sz w:val="24"/>
                <w:szCs w:val="24"/>
                <w:lang w:val="ro-MD"/>
              </w:rPr>
              <w:t>transformând alte universități cu un contingent mic de studenți în filiale.</w:t>
            </w:r>
          </w:p>
          <w:p w:rsidR="008D6604" w:rsidRPr="00511E23" w:rsidRDefault="008D6604" w:rsidP="00CF2980">
            <w:pPr>
              <w:tabs>
                <w:tab w:val="left" w:pos="851"/>
              </w:tabs>
              <w:spacing w:line="276" w:lineRule="auto"/>
              <w:ind w:firstLine="567"/>
              <w:rPr>
                <w:sz w:val="24"/>
                <w:szCs w:val="24"/>
                <w:lang w:val="ro-MD"/>
              </w:rPr>
            </w:pPr>
          </w:p>
          <w:p w:rsidR="00B35BF4" w:rsidRPr="00CF2980" w:rsidRDefault="00B35BF4" w:rsidP="00CF2980">
            <w:pPr>
              <w:pStyle w:val="ListParagraph"/>
              <w:spacing w:line="276" w:lineRule="auto"/>
              <w:ind w:left="0" w:firstLine="360"/>
              <w:jc w:val="both"/>
              <w:rPr>
                <w:rFonts w:ascii="Times New Roman" w:hAnsi="Times New Roman" w:cs="Times New Roman"/>
                <w:sz w:val="24"/>
                <w:szCs w:val="24"/>
                <w:lang w:val="ro-RO"/>
              </w:rPr>
            </w:pPr>
            <w:r w:rsidRPr="00CF2980">
              <w:rPr>
                <w:rFonts w:ascii="Times New Roman" w:hAnsi="Times New Roman" w:cs="Times New Roman"/>
                <w:sz w:val="24"/>
                <w:szCs w:val="24"/>
                <w:lang w:val="ro-MD"/>
              </w:rPr>
              <w:t>La prima etapă a procesului de raționalizare și consolidare a rețelei de universități se propune fuzionarea prin absorbție a Institutului de Relații Internaționale din Moldova</w:t>
            </w:r>
            <w:r w:rsidR="005026E6">
              <w:rPr>
                <w:rFonts w:ascii="Times New Roman" w:hAnsi="Times New Roman" w:cs="Times New Roman"/>
                <w:sz w:val="24"/>
                <w:szCs w:val="24"/>
                <w:lang w:val="ro-MD"/>
              </w:rPr>
              <w:t xml:space="preserve"> (IRIM) </w:t>
            </w:r>
            <w:r w:rsidRPr="00CF2980">
              <w:rPr>
                <w:rFonts w:ascii="Times New Roman" w:hAnsi="Times New Roman" w:cs="Times New Roman"/>
                <w:sz w:val="24"/>
                <w:szCs w:val="24"/>
                <w:lang w:val="ro-MD"/>
              </w:rPr>
              <w:t xml:space="preserve"> cu un contingent de  30</w:t>
            </w:r>
            <w:r w:rsidR="00297540">
              <w:rPr>
                <w:rFonts w:ascii="Times New Roman" w:hAnsi="Times New Roman" w:cs="Times New Roman"/>
                <w:sz w:val="24"/>
                <w:szCs w:val="24"/>
                <w:lang w:val="ro-MD"/>
              </w:rPr>
              <w:t>9</w:t>
            </w:r>
            <w:r w:rsidRPr="00CF2980">
              <w:rPr>
                <w:rFonts w:ascii="Times New Roman" w:hAnsi="Times New Roman" w:cs="Times New Roman"/>
                <w:sz w:val="24"/>
                <w:szCs w:val="24"/>
                <w:lang w:val="ro-MD"/>
              </w:rPr>
              <w:t xml:space="preserve"> de studenți la licență și master și a Universității de Stat ”D.Cantemir”</w:t>
            </w:r>
            <w:r w:rsidR="005026E6">
              <w:rPr>
                <w:rFonts w:ascii="Times New Roman" w:hAnsi="Times New Roman" w:cs="Times New Roman"/>
                <w:sz w:val="24"/>
                <w:szCs w:val="24"/>
                <w:lang w:val="ro-MD"/>
              </w:rPr>
              <w:t xml:space="preserve"> (USDC)</w:t>
            </w:r>
            <w:r w:rsidRPr="00CF2980">
              <w:rPr>
                <w:rFonts w:ascii="Times New Roman" w:hAnsi="Times New Roman" w:cs="Times New Roman"/>
                <w:sz w:val="24"/>
                <w:szCs w:val="24"/>
                <w:lang w:val="ro-MD"/>
              </w:rPr>
              <w:t xml:space="preserve"> cu 184 de studenți la licență și master de către Universitatea de Stat din Moldova</w:t>
            </w:r>
            <w:r w:rsidR="005026E6">
              <w:rPr>
                <w:rFonts w:ascii="Times New Roman" w:hAnsi="Times New Roman" w:cs="Times New Roman"/>
                <w:sz w:val="24"/>
                <w:szCs w:val="24"/>
                <w:lang w:val="ro-MD"/>
              </w:rPr>
              <w:t xml:space="preserve"> (USM)</w:t>
            </w:r>
            <w:r w:rsidRPr="00CF2980">
              <w:rPr>
                <w:rFonts w:ascii="Times New Roman" w:hAnsi="Times New Roman" w:cs="Times New Roman"/>
                <w:sz w:val="24"/>
                <w:szCs w:val="24"/>
                <w:lang w:val="ro-MD"/>
              </w:rPr>
              <w:t xml:space="preserve"> cu peste 10000 de studenți la licență și master.</w:t>
            </w:r>
            <w:r w:rsidRPr="00CF2980">
              <w:rPr>
                <w:rFonts w:ascii="Times New Roman" w:hAnsi="Times New Roman" w:cs="Times New Roman"/>
                <w:lang w:val="ro-RO"/>
              </w:rPr>
              <w:t xml:space="preserve"> </w:t>
            </w:r>
            <w:r w:rsidRPr="00CF2980">
              <w:rPr>
                <w:rFonts w:ascii="Times New Roman" w:hAnsi="Times New Roman" w:cs="Times New Roman"/>
                <w:sz w:val="24"/>
                <w:szCs w:val="24"/>
                <w:lang w:val="ro-RO"/>
              </w:rPr>
              <w:t>Proiectul presupune:</w:t>
            </w:r>
          </w:p>
          <w:p w:rsidR="00B35BF4" w:rsidRPr="00CF2980" w:rsidRDefault="00B35BF4" w:rsidP="00CF2980">
            <w:pPr>
              <w:pStyle w:val="ListParagraph"/>
              <w:numPr>
                <w:ilvl w:val="0"/>
                <w:numId w:val="20"/>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lastRenderedPageBreak/>
              <w:t xml:space="preserve"> transferul tuturor studenților de la cele 2 universități către USM, nu mai târziu de 25 august 2020</w:t>
            </w:r>
            <w:r w:rsidR="00F639BB">
              <w:rPr>
                <w:rFonts w:ascii="Times New Roman" w:hAnsi="Times New Roman" w:cs="Times New Roman"/>
                <w:sz w:val="24"/>
                <w:szCs w:val="24"/>
                <w:lang w:val="ro-RO"/>
              </w:rPr>
              <w:t>;</w:t>
            </w:r>
          </w:p>
          <w:p w:rsidR="00B35BF4" w:rsidRPr="00CF2980" w:rsidRDefault="00CF2980" w:rsidP="00CF2980">
            <w:pPr>
              <w:pStyle w:val="ListParagraph"/>
              <w:numPr>
                <w:ilvl w:val="0"/>
                <w:numId w:val="20"/>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s</w:t>
            </w:r>
            <w:r w:rsidR="00B35BF4" w:rsidRPr="00CF2980">
              <w:rPr>
                <w:rFonts w:ascii="Times New Roman" w:hAnsi="Times New Roman" w:cs="Times New Roman"/>
                <w:sz w:val="24"/>
                <w:szCs w:val="24"/>
                <w:lang w:val="ro-RO"/>
              </w:rPr>
              <w:t xml:space="preserve">tudenții </w:t>
            </w:r>
            <w:r w:rsidRPr="00CF2980">
              <w:rPr>
                <w:rFonts w:ascii="Times New Roman" w:hAnsi="Times New Roman" w:cs="Times New Roman"/>
                <w:sz w:val="24"/>
                <w:szCs w:val="24"/>
                <w:lang w:val="ro-RO"/>
              </w:rPr>
              <w:t xml:space="preserve">transferați </w:t>
            </w:r>
            <w:r w:rsidR="00B35BF4" w:rsidRPr="00CF2980">
              <w:rPr>
                <w:rFonts w:ascii="Times New Roman" w:hAnsi="Times New Roman" w:cs="Times New Roman"/>
                <w:sz w:val="24"/>
                <w:szCs w:val="24"/>
                <w:lang w:val="ro-RO"/>
              </w:rPr>
              <w:t>vor final</w:t>
            </w:r>
            <w:r w:rsidRPr="00CF2980">
              <w:rPr>
                <w:rFonts w:ascii="Times New Roman" w:hAnsi="Times New Roman" w:cs="Times New Roman"/>
                <w:sz w:val="24"/>
                <w:szCs w:val="24"/>
                <w:lang w:val="ro-RO"/>
              </w:rPr>
              <w:t>iza</w:t>
            </w:r>
            <w:r w:rsidR="00B35BF4" w:rsidRPr="00CF2980">
              <w:rPr>
                <w:rFonts w:ascii="Times New Roman" w:hAnsi="Times New Roman" w:cs="Times New Roman"/>
                <w:sz w:val="24"/>
                <w:szCs w:val="24"/>
                <w:lang w:val="ro-RO"/>
              </w:rPr>
              <w:t xml:space="preserve"> la speci</w:t>
            </w:r>
            <w:r w:rsidRPr="00CF2980">
              <w:rPr>
                <w:rFonts w:ascii="Times New Roman" w:hAnsi="Times New Roman" w:cs="Times New Roman"/>
                <w:sz w:val="24"/>
                <w:szCs w:val="24"/>
                <w:lang w:val="ro-RO"/>
              </w:rPr>
              <w:t>a</w:t>
            </w:r>
            <w:r w:rsidR="00B35BF4" w:rsidRPr="00CF2980">
              <w:rPr>
                <w:rFonts w:ascii="Times New Roman" w:hAnsi="Times New Roman" w:cs="Times New Roman"/>
                <w:sz w:val="24"/>
                <w:szCs w:val="24"/>
                <w:lang w:val="ro-RO"/>
              </w:rPr>
              <w:t>lităț</w:t>
            </w:r>
            <w:r w:rsidRPr="00CF2980">
              <w:rPr>
                <w:rFonts w:ascii="Times New Roman" w:hAnsi="Times New Roman" w:cs="Times New Roman"/>
                <w:sz w:val="24"/>
                <w:szCs w:val="24"/>
                <w:lang w:val="ro-RO"/>
              </w:rPr>
              <w:t>i</w:t>
            </w:r>
            <w:r w:rsidR="00B35BF4" w:rsidRPr="00CF2980">
              <w:rPr>
                <w:rFonts w:ascii="Times New Roman" w:hAnsi="Times New Roman" w:cs="Times New Roman"/>
                <w:sz w:val="24"/>
                <w:szCs w:val="24"/>
                <w:lang w:val="ro-RO"/>
              </w:rPr>
              <w:t>le la care au fost înmatric</w:t>
            </w:r>
            <w:r w:rsidRPr="00CF2980">
              <w:rPr>
                <w:rFonts w:ascii="Times New Roman" w:hAnsi="Times New Roman" w:cs="Times New Roman"/>
                <w:sz w:val="24"/>
                <w:szCs w:val="24"/>
                <w:lang w:val="ro-RO"/>
              </w:rPr>
              <w:t>ul</w:t>
            </w:r>
            <w:r w:rsidR="00B35BF4" w:rsidRPr="00CF2980">
              <w:rPr>
                <w:rFonts w:ascii="Times New Roman" w:hAnsi="Times New Roman" w:cs="Times New Roman"/>
                <w:sz w:val="24"/>
                <w:szCs w:val="24"/>
                <w:lang w:val="ro-RO"/>
              </w:rPr>
              <w:t>ați iniția</w:t>
            </w:r>
            <w:r w:rsidRPr="00CF2980">
              <w:rPr>
                <w:rFonts w:ascii="Times New Roman" w:hAnsi="Times New Roman" w:cs="Times New Roman"/>
                <w:sz w:val="24"/>
                <w:szCs w:val="24"/>
                <w:lang w:val="ro-RO"/>
              </w:rPr>
              <w:t>l și cu re</w:t>
            </w:r>
            <w:r w:rsidR="00B35BF4" w:rsidRPr="00CF2980">
              <w:rPr>
                <w:rFonts w:ascii="Times New Roman" w:hAnsi="Times New Roman" w:cs="Times New Roman"/>
                <w:sz w:val="24"/>
                <w:szCs w:val="24"/>
                <w:lang w:val="ro-RO"/>
              </w:rPr>
              <w:t xml:space="preserve">spectarea </w:t>
            </w:r>
            <w:r w:rsidRPr="00CF2980">
              <w:rPr>
                <w:rFonts w:ascii="Times New Roman" w:hAnsi="Times New Roman" w:cs="Times New Roman"/>
                <w:sz w:val="24"/>
                <w:szCs w:val="24"/>
                <w:lang w:val="ro-RO"/>
              </w:rPr>
              <w:t>acelorași taxe d</w:t>
            </w:r>
            <w:r w:rsidR="00B35BF4" w:rsidRPr="00CF2980">
              <w:rPr>
                <w:rFonts w:ascii="Times New Roman" w:hAnsi="Times New Roman" w:cs="Times New Roman"/>
                <w:sz w:val="24"/>
                <w:szCs w:val="24"/>
                <w:lang w:val="ro-RO"/>
              </w:rPr>
              <w:t>e</w:t>
            </w:r>
            <w:r w:rsidRPr="00CF2980">
              <w:rPr>
                <w:rFonts w:ascii="Times New Roman" w:hAnsi="Times New Roman" w:cs="Times New Roman"/>
                <w:sz w:val="24"/>
                <w:szCs w:val="24"/>
                <w:lang w:val="ro-RO"/>
              </w:rPr>
              <w:t xml:space="preserve"> studii,</w:t>
            </w:r>
            <w:r w:rsidR="0051115C">
              <w:rPr>
                <w:rFonts w:ascii="Times New Roman" w:hAnsi="Times New Roman" w:cs="Times New Roman"/>
                <w:sz w:val="24"/>
                <w:szCs w:val="24"/>
                <w:lang w:val="ro-RO"/>
              </w:rPr>
              <w:t>stabilite anterior;</w:t>
            </w:r>
          </w:p>
          <w:p w:rsidR="00CF2980" w:rsidRDefault="00CF2980" w:rsidP="00CF2980">
            <w:pPr>
              <w:pStyle w:val="ListParagraph"/>
              <w:numPr>
                <w:ilvl w:val="0"/>
                <w:numId w:val="20"/>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studenții absovenți finalizează studiile la universităț</w:t>
            </w:r>
            <w:r w:rsidR="005026E6">
              <w:rPr>
                <w:rFonts w:ascii="Times New Roman" w:hAnsi="Times New Roman" w:cs="Times New Roman"/>
                <w:sz w:val="24"/>
                <w:szCs w:val="24"/>
                <w:lang w:val="ro-RO"/>
              </w:rPr>
              <w:t>i</w:t>
            </w:r>
            <w:r w:rsidR="00F639BB">
              <w:rPr>
                <w:rFonts w:ascii="Times New Roman" w:hAnsi="Times New Roman" w:cs="Times New Roman"/>
                <w:sz w:val="24"/>
                <w:szCs w:val="24"/>
                <w:lang w:val="ro-RO"/>
              </w:rPr>
              <w:t>le ce urmează a fi fuzionate;</w:t>
            </w:r>
          </w:p>
          <w:p w:rsidR="0051115C" w:rsidRPr="000D5D67" w:rsidRDefault="0051115C" w:rsidP="0051115C">
            <w:pPr>
              <w:pStyle w:val="ListParagraph"/>
              <w:numPr>
                <w:ilvl w:val="0"/>
                <w:numId w:val="20"/>
              </w:numPr>
              <w:shd w:val="clear" w:color="auto" w:fill="FFFFFF"/>
              <w:spacing w:after="0" w:line="276" w:lineRule="auto"/>
              <w:jc w:val="both"/>
              <w:rPr>
                <w:rFonts w:ascii="Times New Roman" w:eastAsia="Times New Roman" w:hAnsi="Times New Roman"/>
                <w:sz w:val="24"/>
                <w:szCs w:val="24"/>
                <w:lang w:val="en-US" w:eastAsia="ru-RU"/>
              </w:rPr>
            </w:pPr>
            <w:r w:rsidRPr="000D5D67">
              <w:rPr>
                <w:rFonts w:ascii="Times New Roman" w:hAnsi="Times New Roman"/>
                <w:sz w:val="24"/>
                <w:szCs w:val="24"/>
                <w:lang w:val="en-US"/>
              </w:rPr>
              <w:t xml:space="preserve">eliberarea/reangajarea  din/în funcție a personalului din universitățile reorganizate se va realiza conform legislației muncii in vigoare, cheltuiielile </w:t>
            </w:r>
            <w:r w:rsidRPr="000D5D67">
              <w:rPr>
                <w:rFonts w:ascii="Times New Roman" w:eastAsia="Times New Roman" w:hAnsi="Times New Roman"/>
                <w:sz w:val="24"/>
                <w:szCs w:val="24"/>
                <w:lang w:val="en-US" w:eastAsia="ru-RU"/>
              </w:rPr>
              <w:t>ce ţin de personal în legătură cu reorganizarea instituțiilor publice de învățămînt superior vor  fi asigurate din contul surselor financiare ale persoanelor juridice absorbite</w:t>
            </w:r>
            <w:r w:rsidR="00F639BB">
              <w:rPr>
                <w:rFonts w:ascii="Times New Roman" w:eastAsia="Times New Roman" w:hAnsi="Times New Roman"/>
                <w:sz w:val="24"/>
                <w:szCs w:val="24"/>
                <w:lang w:val="en-US" w:eastAsia="ru-RU"/>
              </w:rPr>
              <w:t>;</w:t>
            </w:r>
          </w:p>
          <w:p w:rsidR="0051115C" w:rsidRPr="000D5D67" w:rsidRDefault="0051115C" w:rsidP="0051115C">
            <w:pPr>
              <w:pStyle w:val="ListParagraph"/>
              <w:numPr>
                <w:ilvl w:val="0"/>
                <w:numId w:val="20"/>
              </w:numPr>
              <w:spacing w:line="276" w:lineRule="auto"/>
              <w:jc w:val="both"/>
              <w:rPr>
                <w:rFonts w:ascii="Times New Roman" w:hAnsi="Times New Roman"/>
                <w:sz w:val="24"/>
                <w:szCs w:val="24"/>
                <w:lang w:val="en-US"/>
              </w:rPr>
            </w:pPr>
            <w:r w:rsidRPr="000D5D67">
              <w:rPr>
                <w:rFonts w:ascii="Times New Roman" w:hAnsi="Times New Roman"/>
                <w:sz w:val="24"/>
                <w:szCs w:val="24"/>
                <w:lang w:val="en-US"/>
              </w:rPr>
              <w:t xml:space="preserve">alegerea rectorului a USM reorganizată (conform </w:t>
            </w:r>
            <w:hyperlink r:id="rId7" w:history="1">
              <w:r w:rsidRPr="000D5D67">
                <w:rPr>
                  <w:rStyle w:val="Hyperlink"/>
                  <w:rFonts w:ascii="Times New Roman" w:hAnsi="Times New Roman"/>
                  <w:color w:val="auto"/>
                  <w:sz w:val="24"/>
                  <w:szCs w:val="24"/>
                  <w:u w:val="none"/>
                  <w:bdr w:val="none" w:sz="0" w:space="0" w:color="auto" w:frame="1"/>
                  <w:shd w:val="clear" w:color="auto" w:fill="FFFFFF"/>
                  <w:lang w:val="en-US"/>
                </w:rPr>
                <w:t>ordinului nr. 09 din 14.01.2015 Regulamentul-cadru privind modul de alegere a rectorului instituţiei de învăţămînt superior din Republica Moldova</w:t>
              </w:r>
            </w:hyperlink>
            <w:r w:rsidRPr="000D5D67">
              <w:rPr>
                <w:rFonts w:ascii="Times New Roman" w:hAnsi="Times New Roman"/>
                <w:sz w:val="24"/>
                <w:szCs w:val="24"/>
                <w:lang w:val="en-US"/>
              </w:rPr>
              <w:t>);</w:t>
            </w:r>
          </w:p>
          <w:p w:rsidR="0051115C" w:rsidRPr="000D5D67" w:rsidRDefault="0051115C" w:rsidP="0051115C">
            <w:pPr>
              <w:pStyle w:val="ListParagraph"/>
              <w:numPr>
                <w:ilvl w:val="0"/>
                <w:numId w:val="20"/>
              </w:numPr>
              <w:spacing w:line="276" w:lineRule="auto"/>
              <w:jc w:val="both"/>
              <w:rPr>
                <w:rFonts w:ascii="Times New Roman" w:hAnsi="Times New Roman"/>
                <w:sz w:val="24"/>
                <w:szCs w:val="24"/>
                <w:lang w:val="en-US"/>
              </w:rPr>
            </w:pPr>
            <w:r w:rsidRPr="000D5D67">
              <w:rPr>
                <w:rFonts w:ascii="Times New Roman" w:hAnsi="Times New Roman"/>
                <w:sz w:val="24"/>
                <w:szCs w:val="24"/>
                <w:lang w:val="en-US"/>
              </w:rPr>
              <w:t xml:space="preserve">alegerea organelor de conducere a instituției reorganizate va avea loc conform principiilor autonomiei universitare (art.79 din Codul Educației, </w:t>
            </w:r>
            <w:hyperlink r:id="rId8" w:history="1">
              <w:r w:rsidRPr="000D5D67">
                <w:rPr>
                  <w:rStyle w:val="Hyperlink"/>
                  <w:rFonts w:ascii="Times New Roman" w:hAnsi="Times New Roman"/>
                  <w:color w:val="auto"/>
                  <w:sz w:val="24"/>
                  <w:szCs w:val="24"/>
                  <w:u w:val="none"/>
                  <w:bdr w:val="none" w:sz="0" w:space="0" w:color="auto" w:frame="1"/>
                  <w:shd w:val="clear" w:color="auto" w:fill="FFFFFF"/>
                  <w:lang w:val="en-US"/>
                </w:rPr>
                <w:t>ordinului nr. 10 din 14 ianuarie 2015</w:t>
              </w:r>
            </w:hyperlink>
            <w:r w:rsidRPr="000D5D67">
              <w:rPr>
                <w:rFonts w:ascii="Times New Roman" w:hAnsi="Times New Roman"/>
                <w:sz w:val="24"/>
                <w:szCs w:val="24"/>
                <w:u w:val="single"/>
                <w:bdr w:val="none" w:sz="0" w:space="0" w:color="auto" w:frame="1"/>
                <w:shd w:val="clear" w:color="auto" w:fill="FFFFFF"/>
                <w:lang w:val="en-US"/>
              </w:rPr>
              <w:t> </w:t>
            </w:r>
            <w:r w:rsidRPr="000D5D67">
              <w:rPr>
                <w:rFonts w:ascii="Times New Roman" w:hAnsi="Times New Roman"/>
                <w:sz w:val="24"/>
                <w:szCs w:val="24"/>
                <w:bdr w:val="none" w:sz="0" w:space="0" w:color="auto" w:frame="1"/>
                <w:shd w:val="clear" w:color="auto" w:fill="FFFFFF"/>
                <w:lang w:val="en-US"/>
              </w:rPr>
              <w:t>cu privire la aprobarea și punerea în aplicare a Regulamentului-cadru privind organzirea și funcționarea organelor de conducere ale instituțiilor de învățământ superior din RM);</w:t>
            </w:r>
          </w:p>
          <w:p w:rsidR="00B35BF4" w:rsidRPr="000D5D67" w:rsidRDefault="00B35BF4" w:rsidP="00CF2980">
            <w:pPr>
              <w:pStyle w:val="ListParagraph"/>
              <w:numPr>
                <w:ilvl w:val="0"/>
                <w:numId w:val="20"/>
              </w:numPr>
              <w:spacing w:line="276" w:lineRule="auto"/>
              <w:jc w:val="both"/>
              <w:rPr>
                <w:rFonts w:ascii="Times New Roman" w:hAnsi="Times New Roman" w:cs="Times New Roman"/>
                <w:sz w:val="24"/>
                <w:szCs w:val="24"/>
                <w:lang w:val="ro-RO"/>
              </w:rPr>
            </w:pPr>
            <w:r w:rsidRPr="000D5D67">
              <w:rPr>
                <w:rFonts w:ascii="Times New Roman" w:hAnsi="Times New Roman" w:cs="Times New Roman"/>
                <w:sz w:val="24"/>
                <w:szCs w:val="24"/>
                <w:lang w:val="ro-RO"/>
              </w:rPr>
              <w:t xml:space="preserve">neacordarea de locuri bugetare la Admiterea 2020 instituțiilor </w:t>
            </w:r>
            <w:r w:rsidR="00297540" w:rsidRPr="000D5D67">
              <w:rPr>
                <w:rFonts w:ascii="Times New Roman" w:hAnsi="Times New Roman" w:cs="Times New Roman"/>
                <w:sz w:val="24"/>
                <w:szCs w:val="24"/>
                <w:lang w:val="ro-RO"/>
              </w:rPr>
              <w:t>fuzionate</w:t>
            </w:r>
            <w:r w:rsidRPr="000D5D67">
              <w:rPr>
                <w:rFonts w:ascii="Times New Roman" w:hAnsi="Times New Roman" w:cs="Times New Roman"/>
                <w:sz w:val="24"/>
                <w:szCs w:val="24"/>
                <w:lang w:val="ro-RO"/>
              </w:rPr>
              <w:t>;</w:t>
            </w:r>
          </w:p>
          <w:p w:rsidR="00B35BF4" w:rsidRPr="000D5D67" w:rsidRDefault="00B35BF4" w:rsidP="00CF2980">
            <w:pPr>
              <w:pStyle w:val="ListParagraph"/>
              <w:numPr>
                <w:ilvl w:val="0"/>
                <w:numId w:val="20"/>
              </w:numPr>
              <w:spacing w:line="276" w:lineRule="auto"/>
              <w:jc w:val="both"/>
              <w:rPr>
                <w:rFonts w:ascii="Times New Roman" w:hAnsi="Times New Roman" w:cs="Times New Roman"/>
                <w:sz w:val="24"/>
                <w:szCs w:val="24"/>
                <w:lang w:val="ro-RO"/>
              </w:rPr>
            </w:pPr>
            <w:r w:rsidRPr="000D5D67">
              <w:rPr>
                <w:rFonts w:ascii="Times New Roman" w:hAnsi="Times New Roman" w:cs="Times New Roman"/>
                <w:sz w:val="24"/>
                <w:szCs w:val="24"/>
                <w:lang w:val="ro-RO"/>
              </w:rPr>
              <w:t>activitatea comisiilor de tansmitere a bunurilor etc.</w:t>
            </w:r>
          </w:p>
          <w:p w:rsidR="00B35BF4" w:rsidRPr="00CF2980" w:rsidRDefault="00B35BF4" w:rsidP="00CF2980">
            <w:pPr>
              <w:tabs>
                <w:tab w:val="left" w:pos="851"/>
              </w:tabs>
              <w:spacing w:line="276" w:lineRule="auto"/>
              <w:rPr>
                <w:sz w:val="24"/>
                <w:szCs w:val="24"/>
                <w:lang w:val="ro-MD"/>
              </w:rPr>
            </w:pPr>
            <w:r w:rsidRPr="00CF2980">
              <w:rPr>
                <w:sz w:val="24"/>
                <w:szCs w:val="24"/>
                <w:lang w:val="ro-RO"/>
              </w:rPr>
              <w:t>Aprobarea acestui proiect de hotărâre va contribui la raţionalizarea mijloacelor financiare prin redistribuirea acestora în conformitate cu programele de formare profesională orientate spre performanţe şi nu pe întreţinerea unor infrastructuri costisitoare sau plăți de arendă etc., pentru pregătirea unei forţe de muncă calificată. Absorbția celor 2 universități de către USM</w:t>
            </w:r>
            <w:r w:rsidRPr="00CF2980">
              <w:rPr>
                <w:sz w:val="24"/>
                <w:szCs w:val="24"/>
                <w:lang w:val="ro-MD"/>
              </w:rPr>
              <w:t xml:space="preserve"> va avea un impact economic și fiscal mai mare, redirecționând sursele financiare acumulate spre: </w:t>
            </w:r>
          </w:p>
          <w:p w:rsidR="00B35BF4" w:rsidRPr="00CF2980" w:rsidRDefault="00B35BF4" w:rsidP="00CF2980">
            <w:pPr>
              <w:tabs>
                <w:tab w:val="left" w:pos="851"/>
              </w:tabs>
              <w:spacing w:line="276" w:lineRule="auto"/>
              <w:ind w:firstLine="0"/>
              <w:rPr>
                <w:sz w:val="24"/>
                <w:szCs w:val="24"/>
                <w:lang w:val="ro-MD"/>
              </w:rPr>
            </w:pPr>
            <w:r w:rsidRPr="00CF2980">
              <w:rPr>
                <w:sz w:val="24"/>
                <w:szCs w:val="24"/>
                <w:lang w:val="ro-MD"/>
              </w:rPr>
              <w:t xml:space="preserve">a) îmbunățățirea </w:t>
            </w:r>
            <w:r w:rsidRPr="00CF2980">
              <w:rPr>
                <w:b/>
                <w:sz w:val="24"/>
                <w:szCs w:val="24"/>
                <w:lang w:val="ro-MD"/>
              </w:rPr>
              <w:t>calității</w:t>
            </w:r>
            <w:r w:rsidRPr="00CF2980">
              <w:rPr>
                <w:sz w:val="24"/>
                <w:szCs w:val="24"/>
                <w:lang w:val="ro-MD"/>
              </w:rPr>
              <w:t xml:space="preserve"> programelor de studii superioare,</w:t>
            </w:r>
          </w:p>
          <w:p w:rsidR="00B35BF4" w:rsidRPr="00CF2980" w:rsidRDefault="00B35BF4" w:rsidP="00CF2980">
            <w:pPr>
              <w:tabs>
                <w:tab w:val="left" w:pos="851"/>
              </w:tabs>
              <w:spacing w:line="276" w:lineRule="auto"/>
              <w:ind w:firstLine="0"/>
              <w:rPr>
                <w:sz w:val="24"/>
                <w:szCs w:val="24"/>
                <w:lang w:val="ro-MD"/>
              </w:rPr>
            </w:pPr>
            <w:r w:rsidRPr="00CF2980">
              <w:rPr>
                <w:sz w:val="24"/>
                <w:szCs w:val="24"/>
                <w:lang w:val="ro-MD"/>
              </w:rPr>
              <w:t xml:space="preserve">b) creșterea profesională a cadrelor universitare, </w:t>
            </w:r>
          </w:p>
          <w:p w:rsidR="00B35BF4" w:rsidRPr="00CF2980" w:rsidRDefault="00B35BF4" w:rsidP="00CF2980">
            <w:pPr>
              <w:tabs>
                <w:tab w:val="left" w:pos="851"/>
              </w:tabs>
              <w:spacing w:line="276" w:lineRule="auto"/>
              <w:ind w:firstLine="0"/>
              <w:rPr>
                <w:sz w:val="24"/>
                <w:szCs w:val="24"/>
                <w:lang w:val="ro-MD"/>
              </w:rPr>
            </w:pPr>
            <w:r w:rsidRPr="00CF2980">
              <w:rPr>
                <w:sz w:val="24"/>
                <w:szCs w:val="24"/>
                <w:lang w:val="ro-MD"/>
              </w:rPr>
              <w:t>c) remunerarea avansată a performanțelor cadrelor universitare;</w:t>
            </w:r>
          </w:p>
          <w:p w:rsidR="00B35BF4" w:rsidRPr="00CF2980" w:rsidRDefault="00B35BF4" w:rsidP="00CF2980">
            <w:pPr>
              <w:tabs>
                <w:tab w:val="left" w:pos="851"/>
              </w:tabs>
              <w:spacing w:line="276" w:lineRule="auto"/>
              <w:ind w:firstLine="0"/>
              <w:rPr>
                <w:sz w:val="24"/>
                <w:szCs w:val="24"/>
                <w:lang w:val="ro-MD"/>
              </w:rPr>
            </w:pPr>
            <w:r w:rsidRPr="00CF2980">
              <w:rPr>
                <w:sz w:val="24"/>
                <w:szCs w:val="24"/>
                <w:lang w:val="ro-MD"/>
              </w:rPr>
              <w:t>d) consolidarea segmentului cercetării în universități;</w:t>
            </w:r>
          </w:p>
          <w:p w:rsidR="008D6604" w:rsidRPr="00CF2980" w:rsidRDefault="00B35BF4" w:rsidP="00CF2980">
            <w:pPr>
              <w:spacing w:line="276" w:lineRule="auto"/>
              <w:ind w:right="708" w:firstLine="0"/>
              <w:rPr>
                <w:sz w:val="24"/>
                <w:szCs w:val="24"/>
                <w:lang w:val="ro-MD"/>
              </w:rPr>
            </w:pPr>
            <w:r w:rsidRPr="00CF2980">
              <w:rPr>
                <w:sz w:val="24"/>
                <w:szCs w:val="24"/>
                <w:lang w:val="ro-MD"/>
              </w:rPr>
              <w:t>e) îmbunătățirea bazei –tehnico materiale, în special dotarea cu echipamente IT etc.</w:t>
            </w:r>
          </w:p>
          <w:p w:rsidR="008D6604" w:rsidRPr="00CF2980" w:rsidRDefault="008D6604" w:rsidP="00CF2980">
            <w:pPr>
              <w:spacing w:line="276" w:lineRule="auto"/>
              <w:rPr>
                <w:sz w:val="24"/>
                <w:szCs w:val="24"/>
                <w:lang w:val="ro-RO"/>
              </w:rPr>
            </w:pPr>
          </w:p>
          <w:p w:rsidR="00457A8E" w:rsidRPr="00CF2980" w:rsidRDefault="00457A8E" w:rsidP="00CF2980">
            <w:pPr>
              <w:spacing w:line="276" w:lineRule="auto"/>
              <w:ind w:firstLine="0"/>
              <w:mirrorIndents/>
              <w:rPr>
                <w:sz w:val="24"/>
                <w:szCs w:val="24"/>
                <w:lang w:val="ro-RO"/>
              </w:rPr>
            </w:pP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CF2980" w:rsidRDefault="00457A8E" w:rsidP="00CF2980">
            <w:pPr>
              <w:spacing w:line="276" w:lineRule="auto"/>
              <w:ind w:firstLine="0"/>
              <w:jc w:val="left"/>
              <w:rPr>
                <w:bCs/>
                <w:sz w:val="24"/>
                <w:szCs w:val="24"/>
                <w:lang w:val="ro-RO"/>
              </w:rPr>
            </w:pPr>
            <w:r w:rsidRPr="00CF2980">
              <w:rPr>
                <w:bCs/>
                <w:sz w:val="24"/>
                <w:szCs w:val="24"/>
                <w:lang w:val="ro-RO"/>
              </w:rPr>
              <w:lastRenderedPageBreak/>
              <w:t>c) Expuneți opțiunile alternative analizate sau explicați motivul de ce acestea nu au fost luate în considerare</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CF2980" w:rsidRDefault="00457A8E" w:rsidP="00CF2980">
            <w:pPr>
              <w:spacing w:line="276" w:lineRule="auto"/>
              <w:ind w:firstLine="0"/>
              <w:jc w:val="left"/>
              <w:rPr>
                <w:sz w:val="24"/>
                <w:szCs w:val="24"/>
                <w:lang w:val="ro-RO"/>
              </w:rPr>
            </w:pPr>
          </w:p>
        </w:tc>
      </w:tr>
      <w:tr w:rsidR="00457A8E"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CF2980" w:rsidRDefault="00457A8E" w:rsidP="00CF2980">
            <w:pPr>
              <w:spacing w:line="276" w:lineRule="auto"/>
              <w:ind w:firstLine="0"/>
              <w:jc w:val="left"/>
              <w:rPr>
                <w:sz w:val="24"/>
                <w:szCs w:val="24"/>
                <w:lang w:val="ro-RO"/>
              </w:rPr>
            </w:pPr>
          </w:p>
          <w:p w:rsidR="00457A8E" w:rsidRPr="00CF2980" w:rsidRDefault="00D711F6" w:rsidP="00CF2980">
            <w:pPr>
              <w:spacing w:line="276" w:lineRule="auto"/>
              <w:ind w:firstLine="0"/>
              <w:jc w:val="left"/>
              <w:rPr>
                <w:sz w:val="24"/>
                <w:szCs w:val="24"/>
                <w:lang w:val="ro-RO"/>
              </w:rPr>
            </w:pPr>
            <w:r w:rsidRPr="00CF2980">
              <w:rPr>
                <w:sz w:val="24"/>
                <w:szCs w:val="24"/>
                <w:lang w:val="ro-RO"/>
              </w:rPr>
              <w:t>-</w:t>
            </w:r>
          </w:p>
          <w:p w:rsidR="00457A8E" w:rsidRPr="00CF2980" w:rsidRDefault="00457A8E" w:rsidP="00CF2980">
            <w:pPr>
              <w:spacing w:line="276" w:lineRule="auto"/>
              <w:ind w:firstLine="0"/>
              <w:jc w:val="left"/>
              <w:rPr>
                <w:sz w:val="24"/>
                <w:szCs w:val="24"/>
                <w:lang w:val="ro-RO"/>
              </w:rPr>
            </w:pPr>
          </w:p>
        </w:tc>
      </w:tr>
      <w:tr w:rsidR="00457A8E"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CF2980" w:rsidRDefault="00457A8E" w:rsidP="00CF2980">
            <w:pPr>
              <w:spacing w:line="276" w:lineRule="auto"/>
              <w:ind w:firstLine="0"/>
              <w:jc w:val="left"/>
              <w:rPr>
                <w:sz w:val="24"/>
                <w:szCs w:val="24"/>
                <w:lang w:val="ro-RO"/>
              </w:rPr>
            </w:pPr>
            <w:r w:rsidRPr="00CF2980">
              <w:rPr>
                <w:b/>
                <w:bCs/>
                <w:sz w:val="24"/>
                <w:szCs w:val="24"/>
                <w:lang w:val="ro-RO"/>
              </w:rPr>
              <w:t>4. Analiza impacturilor opţiunilor</w:t>
            </w:r>
          </w:p>
        </w:tc>
      </w:tr>
      <w:tr w:rsidR="00457A8E"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CF2980" w:rsidRDefault="00457A8E" w:rsidP="00CF2980">
            <w:pPr>
              <w:spacing w:line="276" w:lineRule="auto"/>
              <w:ind w:firstLine="0"/>
              <w:jc w:val="left"/>
              <w:rPr>
                <w:bCs/>
                <w:sz w:val="24"/>
                <w:szCs w:val="24"/>
                <w:lang w:val="ro-RO"/>
              </w:rPr>
            </w:pPr>
            <w:r w:rsidRPr="00CF2980">
              <w:rPr>
                <w:bCs/>
                <w:sz w:val="24"/>
                <w:szCs w:val="24"/>
                <w:lang w:val="ro-RO"/>
              </w:rPr>
              <w:t xml:space="preserve">a) </w:t>
            </w:r>
            <w:r w:rsidRPr="00CF2980">
              <w:rPr>
                <w:b/>
                <w:bCs/>
                <w:sz w:val="24"/>
                <w:szCs w:val="24"/>
                <w:lang w:val="ro-RO"/>
              </w:rPr>
              <w:t>Expuneți efectele negative şi pozitive ale stării actuale și evoluția acestora în viitor, care vor sta la baza calculării impacturilor opțiunii recomandate</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CF2980" w:rsidRDefault="00457A8E" w:rsidP="00CF2980">
            <w:pPr>
              <w:spacing w:line="276" w:lineRule="auto"/>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CF2980" w:rsidRDefault="00D711F6" w:rsidP="00CF2980">
            <w:pPr>
              <w:spacing w:line="276" w:lineRule="auto"/>
              <w:ind w:firstLine="0"/>
              <w:rPr>
                <w:sz w:val="24"/>
                <w:szCs w:val="24"/>
                <w:lang w:val="ro-RO"/>
              </w:rPr>
            </w:pPr>
            <w:r w:rsidRPr="00CF2980">
              <w:rPr>
                <w:sz w:val="24"/>
                <w:szCs w:val="24"/>
                <w:lang w:val="ro-RO"/>
              </w:rPr>
              <w:t xml:space="preserve">Efectele </w:t>
            </w:r>
            <w:r w:rsidRPr="00CF2980">
              <w:rPr>
                <w:b/>
                <w:sz w:val="24"/>
                <w:szCs w:val="24"/>
                <w:lang w:val="ro-RO"/>
              </w:rPr>
              <w:t>negative</w:t>
            </w:r>
            <w:r w:rsidRPr="00CF2980">
              <w:rPr>
                <w:sz w:val="24"/>
                <w:szCs w:val="24"/>
                <w:lang w:val="ro-RO"/>
              </w:rPr>
              <w:t xml:space="preserve"> ale stării actuale:</w:t>
            </w:r>
          </w:p>
          <w:p w:rsidR="000B6186" w:rsidRPr="00CF2980" w:rsidRDefault="003F7838" w:rsidP="00CF2980">
            <w:pPr>
              <w:pStyle w:val="ListParagraph"/>
              <w:numPr>
                <w:ilvl w:val="0"/>
                <w:numId w:val="7"/>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Suprademensionarea rețelei de instituții de învățământ supeiror (IÎS) fac</w:t>
            </w:r>
            <w:r w:rsidR="000B6186" w:rsidRPr="00CF2980">
              <w:rPr>
                <w:rFonts w:ascii="Times New Roman" w:hAnsi="Times New Roman" w:cs="Times New Roman"/>
                <w:sz w:val="24"/>
                <w:szCs w:val="24"/>
                <w:lang w:val="ro-RO"/>
              </w:rPr>
              <w:t xml:space="preserve"> sistemul de învățământ na</w:t>
            </w:r>
            <w:r w:rsidR="005026E6">
              <w:rPr>
                <w:rFonts w:ascii="Times New Roman" w:hAnsi="Times New Roman" w:cs="Times New Roman"/>
                <w:sz w:val="24"/>
                <w:szCs w:val="24"/>
                <w:lang w:val="ro-RO"/>
              </w:rPr>
              <w:t>ț</w:t>
            </w:r>
            <w:r w:rsidR="000B6186" w:rsidRPr="00CF2980">
              <w:rPr>
                <w:rFonts w:ascii="Times New Roman" w:hAnsi="Times New Roman" w:cs="Times New Roman"/>
                <w:sz w:val="24"/>
                <w:szCs w:val="24"/>
                <w:lang w:val="ro-RO"/>
              </w:rPr>
              <w:t>ional mai puțin relevant și calitativ, continuând să nu răspundem cu specialiști de calitate solicitărilor pieții muncii din țară și internaționale.</w:t>
            </w:r>
          </w:p>
          <w:p w:rsidR="00D711F6" w:rsidRPr="00CF2980" w:rsidRDefault="00D711F6" w:rsidP="00CF2980">
            <w:pPr>
              <w:pStyle w:val="ListParagraph"/>
              <w:numPr>
                <w:ilvl w:val="0"/>
                <w:numId w:val="7"/>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Continuarea subvenționării din bugetul de stat a studenților care își fac studiile la contract;</w:t>
            </w:r>
          </w:p>
          <w:p w:rsidR="00D711F6" w:rsidRPr="00CF2980" w:rsidRDefault="00D711F6" w:rsidP="00CF2980">
            <w:pPr>
              <w:pStyle w:val="ListParagraph"/>
              <w:numPr>
                <w:ilvl w:val="0"/>
                <w:numId w:val="7"/>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Iner</w:t>
            </w:r>
            <w:r w:rsidRPr="00CF2980">
              <w:rPr>
                <w:rFonts w:ascii="Times New Roman" w:hAnsi="Times New Roman" w:cs="Times New Roman"/>
                <w:sz w:val="24"/>
                <w:szCs w:val="24"/>
                <w:lang w:val="ro-MD"/>
              </w:rPr>
              <w:t>ția competitivității, a performanței academice și a internaționalizării;</w:t>
            </w:r>
          </w:p>
          <w:p w:rsidR="000B6186" w:rsidRPr="00CF2980" w:rsidRDefault="000B6186" w:rsidP="00CF2980">
            <w:pPr>
              <w:pStyle w:val="ListParagraph"/>
              <w:numPr>
                <w:ilvl w:val="0"/>
                <w:numId w:val="7"/>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en-US"/>
              </w:rPr>
              <w:t>Infrastructură universitară și medii de învățare rămân neconectate cu cele la nivel internațional;</w:t>
            </w:r>
          </w:p>
          <w:p w:rsidR="00D711F6" w:rsidRPr="00CF2980" w:rsidRDefault="00D711F6" w:rsidP="00CF2980">
            <w:pPr>
              <w:pStyle w:val="ListParagraph"/>
              <w:numPr>
                <w:ilvl w:val="0"/>
                <w:numId w:val="7"/>
              </w:numPr>
              <w:spacing w:line="276" w:lineRule="auto"/>
              <w:jc w:val="both"/>
              <w:rPr>
                <w:rFonts w:ascii="Times New Roman" w:hAnsi="Times New Roman" w:cs="Times New Roman"/>
                <w:sz w:val="24"/>
                <w:szCs w:val="24"/>
                <w:lang w:val="ro-RO"/>
              </w:rPr>
            </w:pPr>
            <w:r w:rsidRPr="00CF2980">
              <w:rPr>
                <w:rFonts w:ascii="Times New Roman" w:hAnsi="Times New Roman" w:cs="Times New Roman"/>
                <w:sz w:val="24"/>
                <w:szCs w:val="24"/>
                <w:lang w:val="ro-RO"/>
              </w:rPr>
              <w:t>Diminuarea calității și a performanței învățământului superior în condițiile unei subfinanțări corespunzătoare a domeniilor prioritare.</w:t>
            </w:r>
          </w:p>
          <w:p w:rsidR="00D711F6" w:rsidRPr="00CF2980" w:rsidRDefault="00D711F6" w:rsidP="00CF2980">
            <w:pPr>
              <w:spacing w:line="276" w:lineRule="auto"/>
              <w:ind w:firstLine="0"/>
              <w:rPr>
                <w:sz w:val="24"/>
                <w:szCs w:val="24"/>
                <w:lang w:val="ro-RO"/>
              </w:rPr>
            </w:pPr>
            <w:r w:rsidRPr="00CF2980">
              <w:rPr>
                <w:sz w:val="24"/>
                <w:szCs w:val="24"/>
                <w:lang w:val="ro-RO"/>
              </w:rPr>
              <w:lastRenderedPageBreak/>
              <w:t xml:space="preserve">Efectele </w:t>
            </w:r>
            <w:r w:rsidRPr="00CF2980">
              <w:rPr>
                <w:b/>
                <w:sz w:val="24"/>
                <w:szCs w:val="24"/>
                <w:lang w:val="ro-RO"/>
              </w:rPr>
              <w:t>pozitive</w:t>
            </w:r>
            <w:r w:rsidRPr="00CF2980">
              <w:rPr>
                <w:sz w:val="24"/>
                <w:szCs w:val="24"/>
                <w:lang w:val="ro-RO"/>
              </w:rPr>
              <w:t xml:space="preserve"> ale aplicării </w:t>
            </w:r>
            <w:r w:rsidR="00CF2980">
              <w:rPr>
                <w:sz w:val="24"/>
                <w:szCs w:val="24"/>
                <w:lang w:val="ro-RO"/>
              </w:rPr>
              <w:t>proiectului Hotărârii de Guvern</w:t>
            </w:r>
            <w:r w:rsidRPr="00CF2980">
              <w:rPr>
                <w:sz w:val="24"/>
                <w:szCs w:val="24"/>
                <w:lang w:val="ro-RO"/>
              </w:rPr>
              <w:t xml:space="preserve"> vor fi:</w:t>
            </w:r>
          </w:p>
          <w:p w:rsidR="00D711F6" w:rsidRDefault="00CF2980" w:rsidP="00CF2980">
            <w:pPr>
              <w:pStyle w:val="ListParagraph"/>
              <w:numPr>
                <w:ilvl w:val="0"/>
                <w:numId w:val="8"/>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î</w:t>
            </w:r>
            <w:r w:rsidR="00D711F6" w:rsidRPr="00CF2980">
              <w:rPr>
                <w:rFonts w:ascii="Times New Roman" w:hAnsi="Times New Roman" w:cs="Times New Roman"/>
                <w:sz w:val="24"/>
                <w:szCs w:val="24"/>
                <w:lang w:val="ro-RO"/>
              </w:rPr>
              <w:t>mbunătățirea calității programelor de studii și a cercetării științifice din universități;</w:t>
            </w:r>
          </w:p>
          <w:p w:rsidR="00CF2980" w:rsidRDefault="00CF2980" w:rsidP="00511E23">
            <w:pPr>
              <w:pStyle w:val="ListParagraph"/>
              <w:numPr>
                <w:ilvl w:val="0"/>
                <w:numId w:val="8"/>
              </w:numPr>
              <w:tabs>
                <w:tab w:val="left" w:pos="851"/>
              </w:tabs>
              <w:spacing w:line="276" w:lineRule="auto"/>
              <w:jc w:val="both"/>
              <w:rPr>
                <w:rFonts w:ascii="Times New Roman" w:hAnsi="Times New Roman" w:cs="Times New Roman"/>
                <w:sz w:val="24"/>
                <w:szCs w:val="24"/>
                <w:lang w:val="ro-MD"/>
              </w:rPr>
            </w:pPr>
            <w:r w:rsidRPr="00CF2980">
              <w:rPr>
                <w:rFonts w:ascii="Times New Roman" w:hAnsi="Times New Roman" w:cs="Times New Roman"/>
                <w:sz w:val="24"/>
                <w:szCs w:val="24"/>
                <w:lang w:val="ro-MD"/>
              </w:rPr>
              <w:t>creșterea profe</w:t>
            </w:r>
            <w:r>
              <w:rPr>
                <w:rFonts w:ascii="Times New Roman" w:hAnsi="Times New Roman" w:cs="Times New Roman"/>
                <w:sz w:val="24"/>
                <w:szCs w:val="24"/>
                <w:lang w:val="ro-MD"/>
              </w:rPr>
              <w:t>sională a cadrelor universitare;</w:t>
            </w:r>
            <w:r w:rsidRPr="00CF2980">
              <w:rPr>
                <w:rFonts w:ascii="Times New Roman" w:hAnsi="Times New Roman" w:cs="Times New Roman"/>
                <w:sz w:val="24"/>
                <w:szCs w:val="24"/>
                <w:lang w:val="ro-MD"/>
              </w:rPr>
              <w:t xml:space="preserve"> </w:t>
            </w:r>
          </w:p>
          <w:p w:rsidR="00CF2980" w:rsidRPr="00CF2980" w:rsidRDefault="00CF2980" w:rsidP="00511E23">
            <w:pPr>
              <w:pStyle w:val="ListParagraph"/>
              <w:numPr>
                <w:ilvl w:val="0"/>
                <w:numId w:val="8"/>
              </w:numPr>
              <w:tabs>
                <w:tab w:val="left" w:pos="851"/>
              </w:tabs>
              <w:spacing w:line="276" w:lineRule="auto"/>
              <w:jc w:val="both"/>
              <w:rPr>
                <w:rFonts w:ascii="Times New Roman" w:hAnsi="Times New Roman" w:cs="Times New Roman"/>
                <w:sz w:val="24"/>
                <w:szCs w:val="24"/>
                <w:lang w:val="ro-MD"/>
              </w:rPr>
            </w:pPr>
            <w:r w:rsidRPr="00CF2980">
              <w:rPr>
                <w:rFonts w:ascii="Times New Roman" w:hAnsi="Times New Roman" w:cs="Times New Roman"/>
                <w:sz w:val="24"/>
                <w:szCs w:val="24"/>
                <w:lang w:val="ro-MD"/>
              </w:rPr>
              <w:t>remunerarea avansată a performanțelor cadrelor universitare;</w:t>
            </w:r>
          </w:p>
          <w:p w:rsidR="000B6186" w:rsidRPr="00CF2980" w:rsidRDefault="00CF2980" w:rsidP="00511E23">
            <w:pPr>
              <w:pStyle w:val="ListParagraph"/>
              <w:numPr>
                <w:ilvl w:val="0"/>
                <w:numId w:val="8"/>
              </w:numPr>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I</w:t>
            </w:r>
            <w:r w:rsidR="000B6186" w:rsidRPr="00CF2980">
              <w:rPr>
                <w:rFonts w:ascii="Times New Roman" w:hAnsi="Times New Roman" w:cs="Times New Roman"/>
                <w:sz w:val="24"/>
                <w:szCs w:val="24"/>
                <w:lang w:val="ro-RO"/>
              </w:rPr>
              <w:t xml:space="preserve">nvestiții în infrastructura universitară </w:t>
            </w:r>
            <w:r w:rsidR="00212272" w:rsidRPr="00CF2980">
              <w:rPr>
                <w:rFonts w:ascii="Times New Roman" w:hAnsi="Times New Roman" w:cs="Times New Roman"/>
                <w:sz w:val="24"/>
                <w:szCs w:val="24"/>
                <w:lang w:val="ro-RO"/>
              </w:rPr>
              <w:t xml:space="preserve"> </w:t>
            </w:r>
            <w:r>
              <w:rPr>
                <w:rFonts w:ascii="Times New Roman" w:hAnsi="Times New Roman" w:cs="Times New Roman"/>
                <w:sz w:val="24"/>
                <w:szCs w:val="24"/>
                <w:lang w:val="ro-RO"/>
              </w:rPr>
              <w:t>vor avea</w:t>
            </w:r>
            <w:r w:rsidR="00212272" w:rsidRPr="00CF2980">
              <w:rPr>
                <w:rFonts w:ascii="Times New Roman" w:hAnsi="Times New Roman" w:cs="Times New Roman"/>
                <w:sz w:val="24"/>
                <w:szCs w:val="24"/>
                <w:lang w:val="ro-RO"/>
              </w:rPr>
              <w:t xml:space="preserve"> loc</w:t>
            </w:r>
            <w:r w:rsidR="00511E23">
              <w:rPr>
                <w:rFonts w:ascii="Times New Roman" w:hAnsi="Times New Roman" w:cs="Times New Roman"/>
                <w:sz w:val="24"/>
                <w:szCs w:val="24"/>
                <w:lang w:val="ro-RO"/>
              </w:rPr>
              <w:t>.</w:t>
            </w: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0C4218">
            <w:pPr>
              <w:spacing w:line="276" w:lineRule="auto"/>
              <w:ind w:firstLine="0"/>
              <w:jc w:val="left"/>
              <w:rPr>
                <w:sz w:val="24"/>
                <w:szCs w:val="24"/>
                <w:lang w:val="ro-RO"/>
              </w:rPr>
            </w:pPr>
            <w:r w:rsidRPr="00654212">
              <w:rPr>
                <w:bCs/>
                <w:sz w:val="24"/>
                <w:szCs w:val="24"/>
              </w:rPr>
              <w:lastRenderedPageBreak/>
              <w:t>b</w:t>
            </w:r>
            <w:r w:rsidRPr="00654212">
              <w:rPr>
                <w:bCs/>
                <w:sz w:val="24"/>
                <w:szCs w:val="24"/>
                <w:vertAlign w:val="superscript"/>
                <w:lang w:val="ro-RO"/>
              </w:rPr>
              <w:t>1</w:t>
            </w:r>
            <w:r w:rsidRPr="00654212">
              <w:rPr>
                <w:bCs/>
                <w:sz w:val="24"/>
                <w:szCs w:val="24"/>
                <w:lang w:val="ro-RO"/>
              </w:rPr>
              <w:t xml:space="preserve">) </w:t>
            </w:r>
            <w:r w:rsidRPr="000B6186">
              <w:rPr>
                <w:b/>
                <w:bCs/>
                <w:sz w:val="24"/>
                <w:szCs w:val="24"/>
                <w:lang w:val="ro-RO"/>
              </w:rPr>
              <w:t>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0C4218">
            <w:pPr>
              <w:spacing w:line="276" w:lineRule="auto"/>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12272" w:rsidRPr="00647EC1" w:rsidRDefault="00D711F6" w:rsidP="000C4218">
            <w:pPr>
              <w:pStyle w:val="ListParagraph"/>
              <w:numPr>
                <w:ilvl w:val="0"/>
                <w:numId w:val="10"/>
              </w:numPr>
              <w:spacing w:after="0" w:line="276" w:lineRule="auto"/>
              <w:jc w:val="both"/>
              <w:rPr>
                <w:rFonts w:ascii="Times New Roman" w:eastAsia="Times New Roman" w:hAnsi="Times New Roman" w:cs="Times New Roman"/>
                <w:b/>
                <w:bCs/>
                <w:color w:val="000000"/>
                <w:sz w:val="24"/>
                <w:szCs w:val="24"/>
                <w:lang w:val="en-US" w:eastAsia="ru-RU"/>
              </w:rPr>
            </w:pPr>
            <w:r w:rsidRPr="00212272">
              <w:rPr>
                <w:sz w:val="24"/>
                <w:szCs w:val="24"/>
                <w:lang w:val="en-US"/>
              </w:rPr>
              <w:t xml:space="preserve">       </w:t>
            </w:r>
            <w:r w:rsidR="00212272" w:rsidRPr="00212272">
              <w:rPr>
                <w:sz w:val="24"/>
                <w:szCs w:val="24"/>
                <w:lang w:val="en-US"/>
              </w:rPr>
              <w:t xml:space="preserve"> </w:t>
            </w:r>
            <w:r w:rsidR="00212272" w:rsidRPr="00647EC1">
              <w:rPr>
                <w:rFonts w:ascii="Times New Roman" w:eastAsia="Times New Roman" w:hAnsi="Times New Roman" w:cs="Times New Roman"/>
                <w:color w:val="000000"/>
                <w:sz w:val="24"/>
                <w:szCs w:val="24"/>
                <w:lang w:val="en-US" w:eastAsia="ru-RU"/>
              </w:rPr>
              <w:t xml:space="preserve">Implementarea prezentului </w:t>
            </w:r>
            <w:r w:rsidR="00CF2980">
              <w:rPr>
                <w:rFonts w:ascii="Times New Roman" w:eastAsia="Times New Roman" w:hAnsi="Times New Roman" w:cs="Times New Roman"/>
                <w:color w:val="000000"/>
                <w:sz w:val="24"/>
                <w:szCs w:val="24"/>
                <w:lang w:val="en-US" w:eastAsia="ru-RU"/>
              </w:rPr>
              <w:t>proiect</w:t>
            </w:r>
            <w:r w:rsidR="00511E23">
              <w:rPr>
                <w:rFonts w:ascii="Times New Roman" w:eastAsia="Times New Roman" w:hAnsi="Times New Roman" w:cs="Times New Roman"/>
                <w:color w:val="000000"/>
                <w:sz w:val="24"/>
                <w:szCs w:val="24"/>
                <w:lang w:val="en-US" w:eastAsia="ru-RU"/>
              </w:rPr>
              <w:t xml:space="preserve"> </w:t>
            </w:r>
            <w:r w:rsidR="00CF2980">
              <w:rPr>
                <w:rFonts w:ascii="Times New Roman" w:eastAsia="Times New Roman" w:hAnsi="Times New Roman" w:cs="Times New Roman"/>
                <w:color w:val="000000"/>
                <w:sz w:val="24"/>
                <w:szCs w:val="24"/>
                <w:lang w:val="en-US" w:eastAsia="ru-RU"/>
              </w:rPr>
              <w:t>de Hotărâre de Guvern</w:t>
            </w:r>
            <w:r w:rsidR="00212272" w:rsidRPr="00647EC1">
              <w:rPr>
                <w:rFonts w:ascii="Times New Roman" w:eastAsia="Times New Roman" w:hAnsi="Times New Roman" w:cs="Times New Roman"/>
                <w:color w:val="000000"/>
                <w:sz w:val="24"/>
                <w:szCs w:val="24"/>
                <w:lang w:val="en-US" w:eastAsia="ru-RU"/>
              </w:rPr>
              <w:t xml:space="preserve">  </w:t>
            </w:r>
            <w:r w:rsidR="00212272" w:rsidRPr="00647EC1">
              <w:rPr>
                <w:rFonts w:ascii="Times New Roman" w:eastAsia="Times New Roman" w:hAnsi="Times New Roman" w:cs="Times New Roman"/>
                <w:color w:val="222222"/>
                <w:sz w:val="24"/>
                <w:szCs w:val="24"/>
                <w:lang w:val="ro-RO" w:eastAsia="ru-RU"/>
              </w:rPr>
              <w:t>presupune punerea în aplicare a un</w:t>
            </w:r>
            <w:r w:rsidR="00CF2980">
              <w:rPr>
                <w:rFonts w:ascii="Times New Roman" w:eastAsia="Times New Roman" w:hAnsi="Times New Roman" w:cs="Times New Roman"/>
                <w:color w:val="222222"/>
                <w:sz w:val="24"/>
                <w:szCs w:val="24"/>
                <w:lang w:val="ro-RO" w:eastAsia="ru-RU"/>
              </w:rPr>
              <w:t>or</w:t>
            </w:r>
            <w:r w:rsidR="00212272" w:rsidRPr="00647EC1">
              <w:rPr>
                <w:rFonts w:ascii="Times New Roman" w:eastAsia="Times New Roman" w:hAnsi="Times New Roman" w:cs="Times New Roman"/>
                <w:color w:val="222222"/>
                <w:sz w:val="24"/>
                <w:szCs w:val="24"/>
                <w:lang w:val="ro-RO" w:eastAsia="ru-RU"/>
              </w:rPr>
              <w:t xml:space="preserve"> acţiuni, care vor contribui la îmbunătățirea calității în învățământul superior, un răspuns mai adecvat la nevoile pieței muncii, un grad superior de internaționalizare, </w:t>
            </w:r>
            <w:r w:rsidR="00CF2980">
              <w:rPr>
                <w:rFonts w:ascii="Times New Roman" w:eastAsia="Times New Roman" w:hAnsi="Times New Roman" w:cs="Times New Roman"/>
                <w:color w:val="222222"/>
                <w:sz w:val="24"/>
                <w:szCs w:val="24"/>
                <w:lang w:val="ro-RO" w:eastAsia="ru-RU"/>
              </w:rPr>
              <w:t xml:space="preserve">utilizarea </w:t>
            </w:r>
            <w:r w:rsidR="00615341">
              <w:rPr>
                <w:rFonts w:ascii="Times New Roman" w:eastAsia="Times New Roman" w:hAnsi="Times New Roman" w:cs="Times New Roman"/>
                <w:color w:val="222222"/>
                <w:sz w:val="24"/>
                <w:szCs w:val="24"/>
                <w:lang w:val="ro-RO" w:eastAsia="ru-RU"/>
              </w:rPr>
              <w:t xml:space="preserve">mai </w:t>
            </w:r>
            <w:r w:rsidR="00CF2980">
              <w:rPr>
                <w:rFonts w:ascii="Times New Roman" w:eastAsia="Times New Roman" w:hAnsi="Times New Roman" w:cs="Times New Roman"/>
                <w:color w:val="222222"/>
                <w:sz w:val="24"/>
                <w:szCs w:val="24"/>
                <w:lang w:val="ro-RO" w:eastAsia="ru-RU"/>
              </w:rPr>
              <w:t>eficientă a banului public dedicat formării profesionale inițiale și cercetării universitare</w:t>
            </w:r>
            <w:r w:rsidR="00212272">
              <w:rPr>
                <w:rFonts w:ascii="Times New Roman" w:eastAsia="Times New Roman" w:hAnsi="Times New Roman" w:cs="Times New Roman"/>
                <w:color w:val="222222"/>
                <w:sz w:val="24"/>
                <w:szCs w:val="24"/>
                <w:lang w:val="ro-RO" w:eastAsia="ru-RU"/>
              </w:rPr>
              <w:t>.</w:t>
            </w:r>
          </w:p>
          <w:p w:rsidR="00D711F6" w:rsidRDefault="00D711F6" w:rsidP="00F643CE">
            <w:pPr>
              <w:spacing w:line="276" w:lineRule="auto"/>
              <w:ind w:firstLine="0"/>
              <w:rPr>
                <w:b/>
                <w:i/>
                <w:sz w:val="24"/>
                <w:szCs w:val="24"/>
                <w:lang w:val="ro-RO"/>
              </w:rPr>
            </w:pPr>
            <w:r w:rsidRPr="00752D5C">
              <w:rPr>
                <w:b/>
                <w:i/>
                <w:sz w:val="24"/>
                <w:szCs w:val="24"/>
                <w:lang w:val="ro-RO"/>
              </w:rPr>
              <w:t>Impactul economic:</w:t>
            </w:r>
          </w:p>
          <w:p w:rsidR="00A258E1" w:rsidRDefault="00D711F6" w:rsidP="00F643CE">
            <w:pPr>
              <w:spacing w:line="276" w:lineRule="auto"/>
              <w:ind w:firstLine="0"/>
              <w:rPr>
                <w:bCs/>
                <w:iCs/>
                <w:sz w:val="24"/>
                <w:szCs w:val="24"/>
                <w:lang w:val="ro-RO"/>
              </w:rPr>
            </w:pPr>
            <w:r w:rsidRPr="00D711F6">
              <w:rPr>
                <w:bCs/>
                <w:iCs/>
                <w:sz w:val="24"/>
                <w:szCs w:val="24"/>
                <w:lang w:val="ro-RO"/>
              </w:rPr>
              <w:t>-</w:t>
            </w:r>
            <w:r w:rsidRPr="00212272">
              <w:rPr>
                <w:bCs/>
                <w:iCs/>
                <w:sz w:val="24"/>
                <w:szCs w:val="24"/>
                <w:lang w:val="ro-RO"/>
              </w:rPr>
              <w:t>Se va consolida o reţea de universităţi</w:t>
            </w:r>
            <w:r w:rsidR="00511E23">
              <w:rPr>
                <w:bCs/>
                <w:iCs/>
                <w:sz w:val="24"/>
                <w:szCs w:val="24"/>
                <w:lang w:val="ro-RO"/>
              </w:rPr>
              <w:t>,</w:t>
            </w:r>
            <w:r w:rsidRPr="00212272">
              <w:rPr>
                <w:bCs/>
                <w:iCs/>
                <w:sz w:val="24"/>
                <w:szCs w:val="24"/>
                <w:lang w:val="ro-RO"/>
              </w:rPr>
              <w:t xml:space="preserve"> care va oferi servicii educaţionale de calitate principalilor beneficiari;</w:t>
            </w:r>
          </w:p>
          <w:p w:rsidR="00A258E1" w:rsidRPr="00A258E1" w:rsidRDefault="00F643CE" w:rsidP="00F643CE">
            <w:pPr>
              <w:spacing w:line="276" w:lineRule="auto"/>
              <w:ind w:firstLine="0"/>
              <w:rPr>
                <w:bCs/>
                <w:iCs/>
                <w:sz w:val="24"/>
                <w:szCs w:val="24"/>
                <w:lang w:val="en-GB"/>
              </w:rPr>
            </w:pPr>
            <w:r>
              <w:rPr>
                <w:bCs/>
                <w:iCs/>
                <w:sz w:val="24"/>
                <w:szCs w:val="24"/>
                <w:lang w:val="ro-RO"/>
              </w:rPr>
              <w:t xml:space="preserve">- Redimensionarea rețelei de IÎS </w:t>
            </w:r>
            <w:r w:rsidR="00A258E1" w:rsidRPr="00FE1618">
              <w:rPr>
                <w:rFonts w:asciiTheme="majorHAnsi" w:hAnsiTheme="majorHAnsi" w:cstheme="minorHAnsi"/>
                <w:sz w:val="24"/>
                <w:szCs w:val="24"/>
                <w:lang w:val="en-GB"/>
              </w:rPr>
              <w:t xml:space="preserve">ar reduce tensiunea pe piaţa muncii pe contul reducerii numărului de universități mai mult, rămânând pe piața muncii a universităților cu un grad de calitate înalt. </w:t>
            </w:r>
          </w:p>
          <w:p w:rsidR="00D711F6" w:rsidRPr="00212272" w:rsidRDefault="00D711F6" w:rsidP="00F643CE">
            <w:pPr>
              <w:spacing w:line="276" w:lineRule="auto"/>
              <w:ind w:firstLine="0"/>
              <w:rPr>
                <w:bCs/>
                <w:iCs/>
                <w:sz w:val="24"/>
                <w:szCs w:val="24"/>
                <w:lang w:val="ro-MD"/>
              </w:rPr>
            </w:pPr>
            <w:r w:rsidRPr="00212272">
              <w:rPr>
                <w:bCs/>
                <w:iCs/>
                <w:sz w:val="24"/>
                <w:szCs w:val="24"/>
                <w:lang w:val="ro-RO"/>
              </w:rPr>
              <w:t>-</w:t>
            </w:r>
            <w:r w:rsidR="005F49A7" w:rsidRPr="00212272">
              <w:rPr>
                <w:bCs/>
                <w:iCs/>
                <w:sz w:val="24"/>
                <w:szCs w:val="24"/>
                <w:lang w:val="ro-RO"/>
              </w:rPr>
              <w:t>Infrastructura universitară modernizată ( medii de înv</w:t>
            </w:r>
            <w:r w:rsidR="00F643CE">
              <w:rPr>
                <w:bCs/>
                <w:iCs/>
                <w:sz w:val="24"/>
                <w:szCs w:val="24"/>
                <w:lang w:val="ro-RO"/>
              </w:rPr>
              <w:t>ăţare, laboratoare etc.) va con</w:t>
            </w:r>
            <w:r w:rsidR="005F49A7" w:rsidRPr="00212272">
              <w:rPr>
                <w:bCs/>
                <w:iCs/>
                <w:sz w:val="24"/>
                <w:szCs w:val="24"/>
                <w:lang w:val="ro-RO"/>
              </w:rPr>
              <w:t>tribui la competitivitatea învăţământului superior naţional;</w:t>
            </w:r>
          </w:p>
          <w:p w:rsidR="00D711F6" w:rsidRPr="00752D5C" w:rsidRDefault="00D711F6" w:rsidP="000C4218">
            <w:pPr>
              <w:spacing w:line="276" w:lineRule="auto"/>
              <w:ind w:firstLine="0"/>
              <w:rPr>
                <w:b/>
                <w:i/>
                <w:sz w:val="24"/>
                <w:szCs w:val="24"/>
                <w:lang w:val="ro-RO"/>
              </w:rPr>
            </w:pPr>
            <w:r w:rsidRPr="00752D5C">
              <w:rPr>
                <w:b/>
                <w:i/>
                <w:sz w:val="24"/>
                <w:szCs w:val="24"/>
                <w:lang w:val="ro-RO"/>
              </w:rPr>
              <w:t>Impactul social:</w:t>
            </w:r>
          </w:p>
          <w:p w:rsidR="00446DB5" w:rsidRDefault="00D711F6" w:rsidP="000C4218">
            <w:pPr>
              <w:spacing w:line="276" w:lineRule="auto"/>
              <w:ind w:firstLine="0"/>
              <w:rPr>
                <w:sz w:val="24"/>
                <w:szCs w:val="24"/>
                <w:lang w:val="ro-RO"/>
              </w:rPr>
            </w:pPr>
            <w:r w:rsidRPr="00752D5C">
              <w:rPr>
                <w:sz w:val="24"/>
                <w:szCs w:val="24"/>
                <w:lang w:val="ro-RO"/>
              </w:rPr>
              <w:t>-</w:t>
            </w:r>
            <w:r w:rsidR="00446DB5">
              <w:rPr>
                <w:sz w:val="24"/>
                <w:szCs w:val="24"/>
                <w:lang w:val="ro-RO"/>
              </w:rPr>
              <w:t xml:space="preserve"> Redimesnionarea rețelei de universități va conduce la raționalizarea cheltuielilor în învățământul superior </w:t>
            </w:r>
          </w:p>
          <w:p w:rsidR="00446DB5" w:rsidRDefault="00446DB5" w:rsidP="000C4218">
            <w:pPr>
              <w:spacing w:line="276" w:lineRule="auto"/>
              <w:ind w:firstLine="0"/>
              <w:rPr>
                <w:sz w:val="24"/>
                <w:szCs w:val="24"/>
                <w:lang w:val="ro-RO"/>
              </w:rPr>
            </w:pPr>
            <w:r>
              <w:rPr>
                <w:sz w:val="24"/>
                <w:szCs w:val="24"/>
                <w:lang w:val="ro-RO"/>
              </w:rPr>
              <w:t xml:space="preserve">de stat și </w:t>
            </w:r>
            <w:r w:rsidR="00F643CE">
              <w:rPr>
                <w:sz w:val="24"/>
                <w:szCs w:val="24"/>
                <w:lang w:val="ro-RO"/>
              </w:rPr>
              <w:t>direcționarea</w:t>
            </w:r>
            <w:r>
              <w:rPr>
                <w:sz w:val="24"/>
                <w:szCs w:val="24"/>
                <w:lang w:val="ro-RO"/>
              </w:rPr>
              <w:t xml:space="preserve"> acestor fonduri pentru calitatea programelor de studii </w:t>
            </w:r>
            <w:r w:rsidR="00511E23">
              <w:rPr>
                <w:sz w:val="24"/>
                <w:szCs w:val="24"/>
                <w:lang w:val="ro-RO"/>
              </w:rPr>
              <w:t xml:space="preserve"> superioare</w:t>
            </w:r>
            <w:r>
              <w:rPr>
                <w:sz w:val="24"/>
                <w:szCs w:val="24"/>
                <w:lang w:val="ro-RO"/>
              </w:rPr>
              <w:t>;</w:t>
            </w:r>
          </w:p>
          <w:p w:rsidR="00D711F6" w:rsidRDefault="00446DB5" w:rsidP="000C4218">
            <w:pPr>
              <w:spacing w:line="276" w:lineRule="auto"/>
              <w:ind w:firstLine="0"/>
              <w:rPr>
                <w:sz w:val="24"/>
                <w:szCs w:val="24"/>
                <w:lang w:val="ro-RO"/>
              </w:rPr>
            </w:pPr>
            <w:r>
              <w:rPr>
                <w:sz w:val="24"/>
                <w:szCs w:val="24"/>
                <w:lang w:val="ro-RO"/>
              </w:rPr>
              <w:t xml:space="preserve">- </w:t>
            </w:r>
            <w:r w:rsidR="002E299F">
              <w:rPr>
                <w:sz w:val="24"/>
                <w:szCs w:val="24"/>
                <w:lang w:val="ro-RO"/>
              </w:rPr>
              <w:t>S</w:t>
            </w:r>
            <w:r w:rsidR="00D711F6">
              <w:rPr>
                <w:sz w:val="24"/>
                <w:szCs w:val="24"/>
                <w:lang w:val="ro-RO"/>
              </w:rPr>
              <w:t>pori</w:t>
            </w:r>
            <w:r w:rsidR="002E299F">
              <w:rPr>
                <w:sz w:val="24"/>
                <w:szCs w:val="24"/>
                <w:lang w:val="ro-RO"/>
              </w:rPr>
              <w:t>rea</w:t>
            </w:r>
            <w:r w:rsidR="00D711F6">
              <w:rPr>
                <w:sz w:val="24"/>
                <w:szCs w:val="24"/>
                <w:lang w:val="ro-RO"/>
              </w:rPr>
              <w:t xml:space="preserve"> nivelul</w:t>
            </w:r>
            <w:r w:rsidR="002E299F">
              <w:rPr>
                <w:sz w:val="24"/>
                <w:szCs w:val="24"/>
                <w:lang w:val="ro-RO"/>
              </w:rPr>
              <w:t>ui</w:t>
            </w:r>
            <w:r w:rsidR="00D711F6">
              <w:rPr>
                <w:sz w:val="24"/>
                <w:szCs w:val="24"/>
                <w:lang w:val="ro-RO"/>
              </w:rPr>
              <w:t xml:space="preserve"> de salarizare al cadrelor universitare </w:t>
            </w:r>
            <w:r w:rsidR="002E299F">
              <w:rPr>
                <w:sz w:val="24"/>
                <w:szCs w:val="24"/>
                <w:lang w:val="ro-RO"/>
              </w:rPr>
              <w:t xml:space="preserve">ca urmare a reformelor întreprinse vor motiva venirea tinerilor </w:t>
            </w:r>
            <w:r w:rsidR="00212272">
              <w:rPr>
                <w:sz w:val="24"/>
                <w:szCs w:val="24"/>
                <w:lang w:val="ro-RO"/>
              </w:rPr>
              <w:t>profesori</w:t>
            </w:r>
            <w:r w:rsidR="002E299F">
              <w:rPr>
                <w:sz w:val="24"/>
                <w:szCs w:val="24"/>
                <w:lang w:val="ro-RO"/>
              </w:rPr>
              <w:t xml:space="preserve"> şi cercetători</w:t>
            </w:r>
            <w:r w:rsidR="00D711F6">
              <w:rPr>
                <w:sz w:val="24"/>
                <w:szCs w:val="24"/>
                <w:lang w:val="ro-RO"/>
              </w:rPr>
              <w:t>;</w:t>
            </w:r>
          </w:p>
          <w:p w:rsidR="00D711F6" w:rsidRDefault="00D711F6" w:rsidP="000C4218">
            <w:pPr>
              <w:spacing w:line="276" w:lineRule="auto"/>
              <w:ind w:firstLine="0"/>
              <w:rPr>
                <w:sz w:val="24"/>
                <w:szCs w:val="24"/>
                <w:lang w:val="ro-RO"/>
              </w:rPr>
            </w:pPr>
            <w:r>
              <w:rPr>
                <w:sz w:val="24"/>
                <w:szCs w:val="24"/>
                <w:lang w:val="ro-RO"/>
              </w:rPr>
              <w:t xml:space="preserve">- </w:t>
            </w:r>
            <w:r w:rsidR="002E299F">
              <w:rPr>
                <w:sz w:val="24"/>
                <w:szCs w:val="24"/>
                <w:lang w:val="ro-RO"/>
              </w:rPr>
              <w:t>S</w:t>
            </w:r>
            <w:r>
              <w:rPr>
                <w:sz w:val="24"/>
                <w:szCs w:val="24"/>
                <w:lang w:val="ro-RO"/>
              </w:rPr>
              <w:t>pori</w:t>
            </w:r>
            <w:r w:rsidR="002E299F">
              <w:rPr>
                <w:sz w:val="24"/>
                <w:szCs w:val="24"/>
                <w:lang w:val="ro-RO"/>
              </w:rPr>
              <w:t xml:space="preserve">rea </w:t>
            </w:r>
            <w:r>
              <w:rPr>
                <w:sz w:val="24"/>
                <w:szCs w:val="24"/>
                <w:lang w:val="ro-RO"/>
              </w:rPr>
              <w:t>accesul</w:t>
            </w:r>
            <w:r w:rsidR="002E299F">
              <w:rPr>
                <w:sz w:val="24"/>
                <w:szCs w:val="24"/>
                <w:lang w:val="ro-RO"/>
              </w:rPr>
              <w:t>ui</w:t>
            </w:r>
            <w:r>
              <w:rPr>
                <w:sz w:val="24"/>
                <w:szCs w:val="24"/>
                <w:lang w:val="ro-RO"/>
              </w:rPr>
              <w:t xml:space="preserve"> populației la programe de studii </w:t>
            </w:r>
            <w:r w:rsidR="002E299F">
              <w:rPr>
                <w:sz w:val="24"/>
                <w:szCs w:val="24"/>
                <w:lang w:val="ro-RO"/>
              </w:rPr>
              <w:t xml:space="preserve">superioare </w:t>
            </w:r>
            <w:r>
              <w:rPr>
                <w:sz w:val="24"/>
                <w:szCs w:val="24"/>
                <w:lang w:val="ro-RO"/>
              </w:rPr>
              <w:t>mai calitative și cu investiții serioase în infrastructura universitară ( medii de învățate, tehnologii informaționale,</w:t>
            </w:r>
            <w:r w:rsidR="002E299F">
              <w:rPr>
                <w:sz w:val="24"/>
                <w:szCs w:val="24"/>
                <w:lang w:val="ro-RO"/>
              </w:rPr>
              <w:t xml:space="preserve"> </w:t>
            </w:r>
            <w:r>
              <w:rPr>
                <w:sz w:val="24"/>
                <w:szCs w:val="24"/>
                <w:lang w:val="ro-RO"/>
              </w:rPr>
              <w:t>cămine moderne etc.);</w:t>
            </w:r>
          </w:p>
          <w:p w:rsidR="002E299F" w:rsidRDefault="00D711F6" w:rsidP="000C4218">
            <w:pPr>
              <w:spacing w:line="276" w:lineRule="auto"/>
              <w:ind w:firstLine="0"/>
              <w:rPr>
                <w:sz w:val="24"/>
                <w:szCs w:val="24"/>
                <w:lang w:val="ro-RO"/>
              </w:rPr>
            </w:pPr>
            <w:r>
              <w:rPr>
                <w:sz w:val="24"/>
                <w:szCs w:val="24"/>
                <w:lang w:val="ro-RO"/>
              </w:rPr>
              <w:t xml:space="preserve">- </w:t>
            </w:r>
            <w:r w:rsidR="002E299F">
              <w:rPr>
                <w:sz w:val="24"/>
                <w:szCs w:val="24"/>
                <w:lang w:val="ro-RO"/>
              </w:rPr>
              <w:t>Se va consolida ac</w:t>
            </w:r>
            <w:r>
              <w:rPr>
                <w:sz w:val="24"/>
                <w:szCs w:val="24"/>
                <w:lang w:val="ro-RO"/>
              </w:rPr>
              <w:t>tivitatea unive</w:t>
            </w:r>
            <w:r w:rsidR="005026E6">
              <w:rPr>
                <w:sz w:val="24"/>
                <w:szCs w:val="24"/>
                <w:lang w:val="ro-RO"/>
              </w:rPr>
              <w:t>r</w:t>
            </w:r>
            <w:r>
              <w:rPr>
                <w:sz w:val="24"/>
                <w:szCs w:val="24"/>
                <w:lang w:val="ro-RO"/>
              </w:rPr>
              <w:t>stăților regionale</w:t>
            </w:r>
            <w:r w:rsidR="002E299F">
              <w:rPr>
                <w:sz w:val="24"/>
                <w:szCs w:val="24"/>
                <w:lang w:val="ro-RO"/>
              </w:rPr>
              <w:t xml:space="preserve"> ca contribuţie la dezvoltarea regiunilor de nord şi sud a ţării</w:t>
            </w:r>
            <w:r w:rsidR="00615341">
              <w:rPr>
                <w:sz w:val="24"/>
                <w:szCs w:val="24"/>
                <w:lang w:val="ro-RO"/>
              </w:rPr>
              <w:t>, în specilal acolo unde există Zone Economice Libere</w:t>
            </w:r>
            <w:r w:rsidR="002E299F">
              <w:rPr>
                <w:sz w:val="24"/>
                <w:szCs w:val="24"/>
                <w:lang w:val="ro-RO"/>
              </w:rPr>
              <w:t>;</w:t>
            </w:r>
          </w:p>
          <w:p w:rsidR="00D711F6" w:rsidRDefault="00D711F6" w:rsidP="000C4218">
            <w:pPr>
              <w:spacing w:line="276" w:lineRule="auto"/>
              <w:ind w:firstLine="0"/>
              <w:rPr>
                <w:sz w:val="24"/>
                <w:szCs w:val="24"/>
                <w:lang w:val="ro-RO"/>
              </w:rPr>
            </w:pPr>
            <w:r>
              <w:rPr>
                <w:sz w:val="24"/>
                <w:szCs w:val="24"/>
                <w:lang w:val="ro-RO"/>
              </w:rPr>
              <w:t>-  Nu se exclude că anumite univesități își vor revizui foarte serios oferta educațională  de programe de studii</w:t>
            </w:r>
            <w:r w:rsidR="00212272">
              <w:rPr>
                <w:sz w:val="24"/>
                <w:szCs w:val="24"/>
                <w:lang w:val="ro-RO"/>
              </w:rPr>
              <w:t xml:space="preserve"> superioare</w:t>
            </w:r>
            <w:r>
              <w:rPr>
                <w:sz w:val="24"/>
                <w:szCs w:val="24"/>
                <w:lang w:val="ro-RO"/>
              </w:rPr>
              <w:t>.</w:t>
            </w:r>
          </w:p>
          <w:p w:rsidR="00D711F6" w:rsidRPr="00752D5C" w:rsidRDefault="00D711F6" w:rsidP="000C4218">
            <w:pPr>
              <w:spacing w:line="276" w:lineRule="auto"/>
              <w:ind w:firstLine="0"/>
              <w:rPr>
                <w:b/>
                <w:i/>
                <w:sz w:val="24"/>
                <w:szCs w:val="24"/>
                <w:lang w:val="ro-RO"/>
              </w:rPr>
            </w:pPr>
            <w:r w:rsidRPr="00752D5C">
              <w:rPr>
                <w:b/>
                <w:i/>
                <w:sz w:val="24"/>
                <w:szCs w:val="24"/>
                <w:lang w:val="ro-RO"/>
              </w:rPr>
              <w:t>Impactul de mediu</w:t>
            </w:r>
          </w:p>
          <w:p w:rsidR="00D711F6" w:rsidRPr="00E85F48" w:rsidRDefault="00D711F6" w:rsidP="00615341">
            <w:pPr>
              <w:pStyle w:val="ListParagraph"/>
              <w:numPr>
                <w:ilvl w:val="0"/>
                <w:numId w:val="9"/>
              </w:numPr>
              <w:spacing w:line="276" w:lineRule="auto"/>
              <w:rPr>
                <w:rFonts w:ascii="Times New Roman" w:hAnsi="Times New Roman" w:cs="Times New Roman"/>
                <w:sz w:val="24"/>
                <w:szCs w:val="24"/>
                <w:lang w:val="ro-RO"/>
              </w:rPr>
            </w:pPr>
            <w:r w:rsidRPr="00E85F48">
              <w:rPr>
                <w:rFonts w:ascii="Times New Roman" w:hAnsi="Times New Roman" w:cs="Times New Roman"/>
                <w:sz w:val="24"/>
                <w:szCs w:val="24"/>
                <w:lang w:val="ro-RO"/>
              </w:rPr>
              <w:t xml:space="preserve">Se va îmbunătăți calitatea aerului, a solului, reducerea emisiilor de gaze cu efect de seră și celor care afectează stratul de ozon, </w:t>
            </w:r>
            <w:r>
              <w:rPr>
                <w:rFonts w:ascii="Times New Roman" w:hAnsi="Times New Roman" w:cs="Times New Roman"/>
                <w:sz w:val="24"/>
                <w:szCs w:val="24"/>
                <w:lang w:val="ro-RO"/>
              </w:rPr>
              <w:t xml:space="preserve">se va </w:t>
            </w:r>
            <w:r w:rsidRPr="00E85F48">
              <w:rPr>
                <w:rFonts w:ascii="Times New Roman" w:hAnsi="Times New Roman" w:cs="Times New Roman"/>
                <w:sz w:val="24"/>
                <w:szCs w:val="24"/>
                <w:lang w:val="ro-RO"/>
              </w:rPr>
              <w:t>fortifica biodiversit</w:t>
            </w:r>
            <w:r>
              <w:rPr>
                <w:rFonts w:ascii="Times New Roman" w:hAnsi="Times New Roman" w:cs="Times New Roman"/>
                <w:sz w:val="24"/>
                <w:szCs w:val="24"/>
                <w:lang w:val="ro-RO"/>
              </w:rPr>
              <w:t>atea</w:t>
            </w:r>
            <w:r w:rsidRPr="00E85F48">
              <w:rPr>
                <w:rFonts w:ascii="Times New Roman" w:hAnsi="Times New Roman" w:cs="Times New Roman"/>
                <w:sz w:val="24"/>
                <w:szCs w:val="24"/>
                <w:lang w:val="ro-RO"/>
              </w:rPr>
              <w:t>, flor</w:t>
            </w:r>
            <w:r>
              <w:rPr>
                <w:rFonts w:ascii="Times New Roman" w:hAnsi="Times New Roman" w:cs="Times New Roman"/>
                <w:sz w:val="24"/>
                <w:szCs w:val="24"/>
                <w:lang w:val="ro-RO"/>
              </w:rPr>
              <w:t>a</w:t>
            </w:r>
            <w:r w:rsidRPr="00E85F48">
              <w:rPr>
                <w:rFonts w:ascii="Times New Roman" w:hAnsi="Times New Roman" w:cs="Times New Roman"/>
                <w:sz w:val="24"/>
                <w:szCs w:val="24"/>
                <w:lang w:val="ro-RO"/>
              </w:rPr>
              <w:t xml:space="preserve"> și faun</w:t>
            </w:r>
            <w:r>
              <w:rPr>
                <w:rFonts w:ascii="Times New Roman" w:hAnsi="Times New Roman" w:cs="Times New Roman"/>
                <w:sz w:val="24"/>
                <w:szCs w:val="24"/>
                <w:lang w:val="ro-RO"/>
              </w:rPr>
              <w:t>a</w:t>
            </w:r>
            <w:r w:rsidRPr="00E85F48">
              <w:rPr>
                <w:rFonts w:ascii="Times New Roman" w:hAnsi="Times New Roman" w:cs="Times New Roman"/>
                <w:sz w:val="24"/>
                <w:szCs w:val="24"/>
                <w:lang w:val="ro-RO"/>
              </w:rPr>
              <w:t xml:space="preserve">, eficiența și performanța energetică prin </w:t>
            </w:r>
            <w:r w:rsidR="00615341">
              <w:rPr>
                <w:rFonts w:ascii="Times New Roman" w:hAnsi="Times New Roman" w:cs="Times New Roman"/>
                <w:sz w:val="24"/>
                <w:szCs w:val="24"/>
                <w:lang w:val="ro-RO"/>
              </w:rPr>
              <w:t>redirecționarea finanțelor raționalizate către</w:t>
            </w:r>
            <w:r w:rsidRPr="00E85F48">
              <w:rPr>
                <w:rFonts w:ascii="Times New Roman" w:hAnsi="Times New Roman" w:cs="Times New Roman"/>
                <w:sz w:val="24"/>
                <w:szCs w:val="24"/>
                <w:lang w:val="ro-RO"/>
              </w:rPr>
              <w:t xml:space="preserve"> </w:t>
            </w:r>
            <w:r w:rsidR="00615341">
              <w:rPr>
                <w:rFonts w:ascii="Times New Roman" w:hAnsi="Times New Roman" w:cs="Times New Roman"/>
                <w:sz w:val="24"/>
                <w:szCs w:val="24"/>
                <w:lang w:val="ro-RO"/>
              </w:rPr>
              <w:t xml:space="preserve">pregătirea cadrelor pentru </w:t>
            </w:r>
            <w:r w:rsidRPr="00E85F48">
              <w:rPr>
                <w:rFonts w:ascii="Times New Roman" w:hAnsi="Times New Roman" w:cs="Times New Roman"/>
                <w:sz w:val="24"/>
                <w:szCs w:val="24"/>
                <w:lang w:val="ro-RO"/>
              </w:rPr>
              <w:t>domeniil</w:t>
            </w:r>
            <w:r w:rsidR="00615341">
              <w:rPr>
                <w:rFonts w:ascii="Times New Roman" w:hAnsi="Times New Roman" w:cs="Times New Roman"/>
                <w:sz w:val="24"/>
                <w:szCs w:val="24"/>
                <w:lang w:val="ro-RO"/>
              </w:rPr>
              <w:t>e</w:t>
            </w:r>
            <w:r w:rsidRPr="00E85F48">
              <w:rPr>
                <w:rFonts w:ascii="Times New Roman" w:hAnsi="Times New Roman" w:cs="Times New Roman"/>
                <w:sz w:val="24"/>
                <w:szCs w:val="24"/>
                <w:lang w:val="ro-RO"/>
              </w:rPr>
              <w:t xml:space="preserve"> </w:t>
            </w:r>
            <w:r w:rsidR="00615341">
              <w:rPr>
                <w:rFonts w:ascii="Times New Roman" w:hAnsi="Times New Roman" w:cs="Times New Roman"/>
                <w:sz w:val="24"/>
                <w:szCs w:val="24"/>
                <w:lang w:val="ro-RO"/>
              </w:rPr>
              <w:t>prioritare pentru economia națională</w:t>
            </w:r>
            <w:r w:rsidRPr="00E85F48">
              <w:rPr>
                <w:rFonts w:ascii="Times New Roman" w:hAnsi="Times New Roman" w:cs="Times New Roman"/>
                <w:sz w:val="24"/>
                <w:szCs w:val="24"/>
                <w:lang w:val="ro-RO"/>
              </w:rPr>
              <w:t>, favorizând procesul de inovare și transfer tehnologic.</w:t>
            </w: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0C4218">
            <w:pPr>
              <w:spacing w:line="276" w:lineRule="auto"/>
              <w:ind w:firstLine="0"/>
              <w:jc w:val="left"/>
              <w:rPr>
                <w:sz w:val="24"/>
                <w:szCs w:val="24"/>
                <w:lang w:val="ro-RO"/>
              </w:rPr>
            </w:pPr>
            <w:r w:rsidRPr="00654212">
              <w:rPr>
                <w:bCs/>
                <w:sz w:val="24"/>
                <w:szCs w:val="24"/>
              </w:rPr>
              <w:t>b</w:t>
            </w:r>
            <w:r w:rsidRPr="00654212">
              <w:rPr>
                <w:bCs/>
                <w:sz w:val="24"/>
                <w:szCs w:val="24"/>
                <w:vertAlign w:val="superscript"/>
                <w:lang w:val="ro-RO"/>
              </w:rPr>
              <w:t>2</w:t>
            </w:r>
            <w:r w:rsidRPr="00654212">
              <w:rPr>
                <w:bCs/>
                <w:sz w:val="24"/>
                <w:szCs w:val="24"/>
                <w:lang w:val="ro-RO"/>
              </w:rPr>
              <w:t>) Pentru opțiunile alternative analizate, identificați impacturile complet</w:t>
            </w:r>
            <w:r>
              <w:rPr>
                <w:bCs/>
                <w:sz w:val="24"/>
                <w:szCs w:val="24"/>
                <w:lang w:val="ro-RO"/>
              </w:rPr>
              <w:t>î</w:t>
            </w:r>
            <w:r w:rsidRPr="00654212">
              <w:rPr>
                <w:bCs/>
                <w:sz w:val="24"/>
                <w:szCs w:val="24"/>
                <w:lang w:val="ro-RO"/>
              </w:rPr>
              <w:t>nd tabelul din anexa la prezentul formular. Descrieți pe larg impacturile sub formă de costuri sau beneficii, inclusiv părțile interesate care ar putea fi afectate pozitiv și negativ de acestea</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0C4218">
            <w:pPr>
              <w:spacing w:line="276" w:lineRule="auto"/>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0C4218">
            <w:pPr>
              <w:spacing w:line="276" w:lineRule="auto"/>
              <w:ind w:firstLine="0"/>
              <w:jc w:val="left"/>
              <w:rPr>
                <w:sz w:val="24"/>
                <w:szCs w:val="24"/>
                <w:lang w:val="ro-RO"/>
              </w:rPr>
            </w:pPr>
          </w:p>
          <w:p w:rsidR="00D711F6" w:rsidRPr="00654212" w:rsidRDefault="00D711F6" w:rsidP="000C4218">
            <w:pPr>
              <w:spacing w:line="276" w:lineRule="auto"/>
              <w:ind w:firstLine="0"/>
              <w:jc w:val="left"/>
              <w:rPr>
                <w:sz w:val="24"/>
                <w:szCs w:val="24"/>
                <w:lang w:val="ro-RO"/>
              </w:rPr>
            </w:pPr>
          </w:p>
          <w:p w:rsidR="00D711F6" w:rsidRPr="00654212" w:rsidRDefault="00D711F6" w:rsidP="000C4218">
            <w:pPr>
              <w:spacing w:line="276" w:lineRule="auto"/>
              <w:ind w:firstLine="0"/>
              <w:jc w:val="left"/>
              <w:rPr>
                <w:sz w:val="24"/>
                <w:szCs w:val="24"/>
                <w:lang w:val="ro-RO"/>
              </w:rPr>
            </w:pPr>
            <w:r>
              <w:rPr>
                <w:sz w:val="24"/>
                <w:szCs w:val="24"/>
                <w:lang w:val="ro-RO"/>
              </w:rPr>
              <w:t>-</w:t>
            </w: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0C4218">
            <w:pPr>
              <w:spacing w:line="276" w:lineRule="auto"/>
              <w:ind w:firstLine="0"/>
              <w:jc w:val="left"/>
              <w:rPr>
                <w:bCs/>
                <w:sz w:val="24"/>
                <w:szCs w:val="24"/>
                <w:lang w:val="ro-RO"/>
              </w:rPr>
            </w:pPr>
            <w:r w:rsidRPr="00654212">
              <w:rPr>
                <w:bCs/>
                <w:sz w:val="24"/>
                <w:szCs w:val="24"/>
                <w:lang w:val="ro-RO"/>
              </w:rPr>
              <w:t>c</w:t>
            </w:r>
            <w:r w:rsidRPr="00F643CE">
              <w:rPr>
                <w:b/>
                <w:bCs/>
                <w:sz w:val="24"/>
                <w:szCs w:val="24"/>
                <w:lang w:val="ro-RO"/>
              </w:rPr>
              <w:t>)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0C4218">
            <w:pPr>
              <w:spacing w:line="276" w:lineRule="auto"/>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0C4218">
            <w:pPr>
              <w:spacing w:line="276" w:lineRule="auto"/>
              <w:ind w:firstLine="0"/>
              <w:jc w:val="left"/>
              <w:rPr>
                <w:sz w:val="24"/>
                <w:szCs w:val="24"/>
                <w:lang w:val="ro-RO"/>
              </w:rPr>
            </w:pPr>
          </w:p>
          <w:p w:rsidR="00E76FB8" w:rsidRPr="00752D5C" w:rsidRDefault="00E76FB8" w:rsidP="000C4218">
            <w:pPr>
              <w:spacing w:line="276" w:lineRule="auto"/>
              <w:ind w:firstLine="0"/>
              <w:rPr>
                <w:i/>
                <w:sz w:val="24"/>
                <w:szCs w:val="24"/>
                <w:lang w:val="ro-RO"/>
              </w:rPr>
            </w:pPr>
            <w:r w:rsidRPr="00752D5C">
              <w:rPr>
                <w:i/>
                <w:sz w:val="24"/>
                <w:szCs w:val="24"/>
                <w:lang w:val="ro-RO"/>
              </w:rPr>
              <w:lastRenderedPageBreak/>
              <w:t>Gradul de conformare</w:t>
            </w:r>
          </w:p>
          <w:p w:rsidR="00A27A5C" w:rsidRPr="00A159A3" w:rsidRDefault="00E76FB8" w:rsidP="000C4218">
            <w:pPr>
              <w:spacing w:line="276" w:lineRule="auto"/>
              <w:ind w:right="708"/>
              <w:rPr>
                <w:sz w:val="24"/>
                <w:szCs w:val="24"/>
                <w:lang w:val="ro-RO"/>
              </w:rPr>
            </w:pPr>
            <w:r w:rsidRPr="00752D5C">
              <w:rPr>
                <w:sz w:val="24"/>
                <w:szCs w:val="24"/>
                <w:lang w:val="ro-RO"/>
              </w:rPr>
              <w:t xml:space="preserve">Instituțiile de învățământ superior sunt conștiente de necesitatea </w:t>
            </w:r>
            <w:r>
              <w:rPr>
                <w:sz w:val="24"/>
                <w:szCs w:val="24"/>
                <w:lang w:val="ro-RO"/>
              </w:rPr>
              <w:t xml:space="preserve"> reformelor ce urmează a fi întreprinse în</w:t>
            </w:r>
            <w:r w:rsidR="00A27A5C">
              <w:rPr>
                <w:sz w:val="24"/>
                <w:szCs w:val="24"/>
                <w:lang w:val="ro-RO"/>
              </w:rPr>
              <w:t xml:space="preserve"> </w:t>
            </w:r>
            <w:r>
              <w:rPr>
                <w:sz w:val="24"/>
                <w:szCs w:val="24"/>
                <w:lang w:val="ro-RO"/>
              </w:rPr>
              <w:t>sector</w:t>
            </w:r>
            <w:r w:rsidRPr="00752D5C">
              <w:rPr>
                <w:sz w:val="24"/>
                <w:szCs w:val="24"/>
                <w:lang w:val="ro-RO"/>
              </w:rPr>
              <w:t>.</w:t>
            </w:r>
            <w:r w:rsidR="00A27A5C">
              <w:rPr>
                <w:sz w:val="24"/>
                <w:szCs w:val="24"/>
                <w:lang w:val="ro-RO"/>
              </w:rPr>
              <w:t xml:space="preserve"> La elaborarea Pro</w:t>
            </w:r>
            <w:r w:rsidR="005C2094">
              <w:rPr>
                <w:sz w:val="24"/>
                <w:szCs w:val="24"/>
                <w:lang w:val="ro-RO"/>
              </w:rPr>
              <w:t>iectului Hotărârii de Guvern menționat</w:t>
            </w:r>
            <w:r w:rsidR="00A27A5C">
              <w:rPr>
                <w:sz w:val="24"/>
                <w:szCs w:val="24"/>
                <w:lang w:val="ro-RO"/>
              </w:rPr>
              <w:t xml:space="preserve"> s-a ținut cont de raportul privind </w:t>
            </w:r>
            <w:r w:rsidR="00A27A5C" w:rsidRPr="00A27A5C">
              <w:rPr>
                <w:i/>
                <w:sz w:val="24"/>
                <w:szCs w:val="24"/>
                <w:lang w:val="ro-MD"/>
              </w:rPr>
              <w:t>Pilotarea procesului de raționalizare a cheltuielilor în sistemele de învățământ profesional tehnic și superior din Republica Moldova</w:t>
            </w:r>
            <w:r w:rsidR="00A258E1">
              <w:rPr>
                <w:i/>
                <w:sz w:val="24"/>
                <w:szCs w:val="24"/>
                <w:lang w:val="ro-MD"/>
              </w:rPr>
              <w:t xml:space="preserve"> </w:t>
            </w:r>
            <w:r w:rsidR="00A258E1" w:rsidRPr="00A258E1">
              <w:rPr>
                <w:sz w:val="24"/>
                <w:szCs w:val="24"/>
                <w:lang w:val="ro-MD"/>
              </w:rPr>
              <w:t>(</w:t>
            </w:r>
            <w:r w:rsidR="00A27A5C" w:rsidRPr="00A258E1">
              <w:rPr>
                <w:sz w:val="24"/>
                <w:szCs w:val="24"/>
                <w:lang w:val="ro-MD"/>
              </w:rPr>
              <w:t>2018-2019)</w:t>
            </w:r>
            <w:r w:rsidR="00A258E1" w:rsidRPr="00A258E1">
              <w:rPr>
                <w:sz w:val="24"/>
                <w:szCs w:val="24"/>
                <w:lang w:val="ro-MD"/>
              </w:rPr>
              <w:t>, susținut de experții FMI</w:t>
            </w:r>
            <w:r w:rsidR="00A27A5C" w:rsidRPr="00A27A5C">
              <w:rPr>
                <w:i/>
                <w:sz w:val="24"/>
                <w:szCs w:val="24"/>
                <w:lang w:val="ro-MD"/>
              </w:rPr>
              <w:t xml:space="preserve"> </w:t>
            </w:r>
            <w:r w:rsidR="00A27A5C" w:rsidRPr="00A27A5C">
              <w:rPr>
                <w:sz w:val="24"/>
                <w:szCs w:val="24"/>
                <w:lang w:val="ro-MD"/>
              </w:rPr>
              <w:t>și rapoartele</w:t>
            </w:r>
            <w:r w:rsidR="00A27A5C">
              <w:rPr>
                <w:i/>
                <w:sz w:val="24"/>
                <w:szCs w:val="24"/>
                <w:lang w:val="ro-MD"/>
              </w:rPr>
              <w:t xml:space="preserve"> </w:t>
            </w:r>
            <w:r w:rsidR="00A27A5C" w:rsidRPr="00A159A3">
              <w:rPr>
                <w:sz w:val="24"/>
                <w:szCs w:val="24"/>
                <w:lang w:val="ro-RO"/>
              </w:rPr>
              <w:t>Băncii Mondiale pe învățământul superior</w:t>
            </w:r>
            <w:r w:rsidR="00A258E1">
              <w:rPr>
                <w:sz w:val="24"/>
                <w:szCs w:val="24"/>
                <w:lang w:val="ro-RO"/>
              </w:rPr>
              <w:t xml:space="preserve"> în perioada de pregătire a Proiectului pentru învățământul superior, care </w:t>
            </w:r>
            <w:r w:rsidR="001B6DF8">
              <w:rPr>
                <w:sz w:val="24"/>
                <w:szCs w:val="24"/>
                <w:lang w:val="ro-RO"/>
              </w:rPr>
              <w:t>a fost aprobat</w:t>
            </w:r>
            <w:r w:rsidR="00A258E1">
              <w:rPr>
                <w:sz w:val="24"/>
                <w:szCs w:val="24"/>
                <w:lang w:val="ro-RO"/>
              </w:rPr>
              <w:t xml:space="preserve"> la Consiliul directorilor Băncii Mondiale în </w:t>
            </w:r>
            <w:r w:rsidR="001B6DF8">
              <w:rPr>
                <w:sz w:val="24"/>
                <w:szCs w:val="24"/>
                <w:lang w:val="ro-RO"/>
              </w:rPr>
              <w:t xml:space="preserve">05 </w:t>
            </w:r>
            <w:r w:rsidR="00A258E1">
              <w:rPr>
                <w:sz w:val="24"/>
                <w:szCs w:val="24"/>
                <w:lang w:val="ro-RO"/>
              </w:rPr>
              <w:t xml:space="preserve">martie 2020, </w:t>
            </w:r>
            <w:r w:rsidR="00A27A5C" w:rsidRPr="00A159A3">
              <w:rPr>
                <w:sz w:val="24"/>
                <w:szCs w:val="24"/>
                <w:lang w:val="ro-RO"/>
              </w:rPr>
              <w:t>a numeroaselor studii realizate de diverse organizații în domeniu.</w:t>
            </w:r>
          </w:p>
          <w:p w:rsidR="00A258E1" w:rsidRDefault="00A258E1" w:rsidP="000C4218">
            <w:pPr>
              <w:spacing w:line="276" w:lineRule="auto"/>
              <w:ind w:firstLine="0"/>
              <w:rPr>
                <w:i/>
                <w:sz w:val="24"/>
                <w:szCs w:val="24"/>
                <w:lang w:val="ro-RO"/>
              </w:rPr>
            </w:pPr>
          </w:p>
          <w:p w:rsidR="00E76FB8" w:rsidRDefault="00E76FB8" w:rsidP="000C4218">
            <w:pPr>
              <w:spacing w:line="276" w:lineRule="auto"/>
              <w:ind w:firstLine="0"/>
              <w:rPr>
                <w:i/>
                <w:sz w:val="24"/>
                <w:szCs w:val="24"/>
                <w:lang w:val="ro-RO"/>
              </w:rPr>
            </w:pPr>
            <w:r w:rsidRPr="00752D5C">
              <w:rPr>
                <w:i/>
                <w:sz w:val="24"/>
                <w:szCs w:val="24"/>
                <w:lang w:val="ro-RO"/>
              </w:rPr>
              <w:t>Riscuri relevante</w:t>
            </w:r>
          </w:p>
          <w:p w:rsidR="00A258E1" w:rsidRPr="0041148D" w:rsidRDefault="00A258E1" w:rsidP="0041148D">
            <w:pPr>
              <w:spacing w:line="276" w:lineRule="auto"/>
              <w:ind w:firstLine="0"/>
              <w:rPr>
                <w:sz w:val="24"/>
                <w:szCs w:val="24"/>
                <w:lang w:val="ro-MD"/>
              </w:rPr>
            </w:pPr>
            <w:r>
              <w:rPr>
                <w:sz w:val="24"/>
                <w:szCs w:val="24"/>
                <w:lang w:val="ro-RO"/>
              </w:rPr>
              <w:t xml:space="preserve">- </w:t>
            </w:r>
            <w:r w:rsidR="00F643CE" w:rsidRPr="0041148D">
              <w:rPr>
                <w:sz w:val="24"/>
                <w:szCs w:val="24"/>
                <w:lang w:val="ro-RO"/>
              </w:rPr>
              <w:t>Neasumarea</w:t>
            </w:r>
            <w:r w:rsidRPr="0041148D">
              <w:rPr>
                <w:sz w:val="24"/>
                <w:szCs w:val="24"/>
                <w:lang w:val="ro-MD"/>
              </w:rPr>
              <w:t xml:space="preserve"> deciziei politice de implementare a măsurii propuse de r</w:t>
            </w:r>
            <w:r w:rsidR="0041148D">
              <w:rPr>
                <w:sz w:val="24"/>
                <w:szCs w:val="24"/>
                <w:lang w:val="ro-MD"/>
              </w:rPr>
              <w:t>aționalizare/r</w:t>
            </w:r>
            <w:r w:rsidRPr="0041148D">
              <w:rPr>
                <w:sz w:val="24"/>
                <w:szCs w:val="24"/>
                <w:lang w:val="ro-MD"/>
              </w:rPr>
              <w:t xml:space="preserve">edimensuionare a rețelei de </w:t>
            </w:r>
            <w:r w:rsidR="00511E23">
              <w:rPr>
                <w:sz w:val="24"/>
                <w:szCs w:val="24"/>
                <w:lang w:val="ro-MD"/>
              </w:rPr>
              <w:t>universități</w:t>
            </w:r>
            <w:r w:rsidRPr="0041148D">
              <w:rPr>
                <w:sz w:val="24"/>
                <w:szCs w:val="24"/>
                <w:lang w:val="ro-MD"/>
              </w:rPr>
              <w:t>;</w:t>
            </w:r>
          </w:p>
          <w:p w:rsidR="00A258E1" w:rsidRPr="0041148D" w:rsidRDefault="00A258E1" w:rsidP="0041148D">
            <w:pPr>
              <w:spacing w:line="276" w:lineRule="auto"/>
              <w:ind w:firstLine="0"/>
              <w:rPr>
                <w:sz w:val="24"/>
                <w:szCs w:val="24"/>
                <w:lang w:val="ro-MD"/>
              </w:rPr>
            </w:pPr>
            <w:r w:rsidRPr="0041148D">
              <w:rPr>
                <w:rFonts w:eastAsiaTheme="minorEastAsia"/>
                <w:color w:val="000000" w:themeColor="text1"/>
                <w:sz w:val="24"/>
                <w:szCs w:val="24"/>
                <w:lang w:val="ro-MD"/>
              </w:rPr>
              <w:t xml:space="preserve">- Rezistența  instituțională, precum și la nivelul factorului uman </w:t>
            </w:r>
            <w:r w:rsidRPr="0041148D">
              <w:rPr>
                <w:color w:val="000000" w:themeColor="text1"/>
                <w:sz w:val="24"/>
                <w:szCs w:val="24"/>
                <w:lang w:val="ro-MD"/>
              </w:rPr>
              <w:t xml:space="preserve">față de </w:t>
            </w:r>
            <w:r w:rsidRPr="0041148D">
              <w:rPr>
                <w:rFonts w:eastAsiaTheme="minorEastAsia"/>
                <w:color w:val="000000" w:themeColor="text1"/>
                <w:sz w:val="24"/>
                <w:szCs w:val="24"/>
                <w:lang w:val="ro-MD"/>
              </w:rPr>
              <w:t xml:space="preserve">schimbările propuse în </w:t>
            </w:r>
            <w:r w:rsidR="00F643CE" w:rsidRPr="0041148D">
              <w:rPr>
                <w:rFonts w:eastAsiaTheme="minorEastAsia"/>
                <w:color w:val="000000" w:themeColor="text1"/>
                <w:sz w:val="24"/>
                <w:szCs w:val="24"/>
                <w:lang w:val="ro-MD"/>
              </w:rPr>
              <w:t>Pro</w:t>
            </w:r>
            <w:r w:rsidR="005C2094" w:rsidRPr="0041148D">
              <w:rPr>
                <w:rFonts w:eastAsiaTheme="minorEastAsia"/>
                <w:color w:val="000000" w:themeColor="text1"/>
                <w:sz w:val="24"/>
                <w:szCs w:val="24"/>
                <w:lang w:val="ro-MD"/>
              </w:rPr>
              <w:t>iectul Hotărârii de Guvern</w:t>
            </w:r>
            <w:r w:rsidRPr="0041148D">
              <w:rPr>
                <w:rFonts w:eastAsiaTheme="minorEastAsia"/>
                <w:color w:val="000000" w:themeColor="text1"/>
                <w:sz w:val="24"/>
                <w:szCs w:val="24"/>
                <w:lang w:val="ro-MD"/>
              </w:rPr>
              <w:t>;</w:t>
            </w:r>
          </w:p>
          <w:p w:rsidR="00A258E1" w:rsidRPr="0041148D" w:rsidRDefault="00A258E1" w:rsidP="0041148D">
            <w:pPr>
              <w:spacing w:line="276" w:lineRule="auto"/>
              <w:ind w:firstLine="0"/>
              <w:rPr>
                <w:sz w:val="24"/>
                <w:szCs w:val="24"/>
                <w:lang w:val="ro-MD"/>
              </w:rPr>
            </w:pPr>
            <w:r w:rsidRPr="0041148D">
              <w:rPr>
                <w:sz w:val="24"/>
                <w:szCs w:val="24"/>
                <w:lang w:val="ro-MD"/>
              </w:rPr>
              <w:t>- Lipsa de capacitate și retincența unor per</w:t>
            </w:r>
            <w:r w:rsidR="00413E17" w:rsidRPr="0041148D">
              <w:rPr>
                <w:sz w:val="24"/>
                <w:szCs w:val="24"/>
                <w:lang w:val="ro-MD"/>
              </w:rPr>
              <w:t>s</w:t>
            </w:r>
            <w:r w:rsidRPr="0041148D">
              <w:rPr>
                <w:sz w:val="24"/>
                <w:szCs w:val="24"/>
                <w:lang w:val="ro-MD"/>
              </w:rPr>
              <w:t>oane incluse în procesul de reorganizare</w:t>
            </w:r>
            <w:r w:rsidR="0041148D" w:rsidRPr="0041148D">
              <w:rPr>
                <w:sz w:val="24"/>
                <w:szCs w:val="24"/>
                <w:lang w:val="ro-MD"/>
              </w:rPr>
              <w:t>.</w:t>
            </w:r>
          </w:p>
          <w:p w:rsidR="0041148D" w:rsidRPr="0041148D" w:rsidRDefault="0041148D" w:rsidP="0041148D">
            <w:pPr>
              <w:pStyle w:val="ListParagraph"/>
              <w:numPr>
                <w:ilvl w:val="0"/>
                <w:numId w:val="9"/>
              </w:numPr>
              <w:tabs>
                <w:tab w:val="left" w:pos="851"/>
              </w:tabs>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 xml:space="preserve">Pentru </w:t>
            </w:r>
            <w:r w:rsidR="005026E6">
              <w:rPr>
                <w:rFonts w:ascii="Times New Roman" w:hAnsi="Times New Roman" w:cs="Times New Roman"/>
                <w:sz w:val="24"/>
                <w:szCs w:val="24"/>
                <w:lang w:val="ro-MD"/>
              </w:rPr>
              <w:t>fuzionarea</w:t>
            </w:r>
            <w:r w:rsidRPr="0041148D">
              <w:rPr>
                <w:rFonts w:ascii="Times New Roman" w:hAnsi="Times New Roman" w:cs="Times New Roman"/>
                <w:sz w:val="24"/>
                <w:szCs w:val="24"/>
                <w:lang w:val="ro-MD"/>
              </w:rPr>
              <w:t xml:space="preserve"> un</w:t>
            </w:r>
            <w:r w:rsidR="005026E6">
              <w:rPr>
                <w:rFonts w:ascii="Times New Roman" w:hAnsi="Times New Roman" w:cs="Times New Roman"/>
                <w:sz w:val="24"/>
                <w:szCs w:val="24"/>
                <w:lang w:val="ro-MD"/>
              </w:rPr>
              <w:t>or</w:t>
            </w:r>
            <w:r w:rsidRPr="0041148D">
              <w:rPr>
                <w:rFonts w:ascii="Times New Roman" w:hAnsi="Times New Roman" w:cs="Times New Roman"/>
                <w:sz w:val="24"/>
                <w:szCs w:val="24"/>
                <w:lang w:val="ro-MD"/>
              </w:rPr>
              <w:t xml:space="preserve"> instituții </w:t>
            </w:r>
            <w:r w:rsidR="005026E6">
              <w:rPr>
                <w:rFonts w:ascii="Times New Roman" w:hAnsi="Times New Roman" w:cs="Times New Roman"/>
                <w:sz w:val="24"/>
                <w:szCs w:val="24"/>
                <w:lang w:val="ro-MD"/>
              </w:rPr>
              <w:t xml:space="preserve">de învățmânt superior </w:t>
            </w:r>
            <w:r w:rsidRPr="0041148D">
              <w:rPr>
                <w:rFonts w:ascii="Times New Roman" w:hAnsi="Times New Roman" w:cs="Times New Roman"/>
                <w:sz w:val="24"/>
                <w:szCs w:val="24"/>
                <w:lang w:val="ro-MD"/>
              </w:rPr>
              <w:t>sunt necesare de a fi realizate un șir de acțiuni precum:</w:t>
            </w:r>
          </w:p>
          <w:p w:rsidR="0041148D" w:rsidRPr="0041148D" w:rsidRDefault="0041148D" w:rsidP="0041148D">
            <w:pPr>
              <w:pStyle w:val="ListParagraph"/>
              <w:numPr>
                <w:ilvl w:val="0"/>
                <w:numId w:val="21"/>
              </w:numPr>
              <w:tabs>
                <w:tab w:val="left" w:pos="851"/>
              </w:tabs>
              <w:spacing w:line="240"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Elaborarea și aprobarea unui Plan de dezvoltare strategică a instituției reorganizate;</w:t>
            </w:r>
          </w:p>
          <w:p w:rsidR="0041148D" w:rsidRPr="0041148D" w:rsidRDefault="0041148D" w:rsidP="0041148D">
            <w:pPr>
              <w:pStyle w:val="ListParagraph"/>
              <w:numPr>
                <w:ilvl w:val="0"/>
                <w:numId w:val="21"/>
              </w:numPr>
              <w:tabs>
                <w:tab w:val="left" w:pos="851"/>
              </w:tabs>
              <w:spacing w:line="240"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Eliberarea sau reangajarea personalului din instituțiile reorganizate;</w:t>
            </w:r>
          </w:p>
          <w:p w:rsidR="0041148D" w:rsidRPr="0041148D" w:rsidRDefault="0041148D" w:rsidP="0041148D">
            <w:pPr>
              <w:pStyle w:val="ListParagraph"/>
              <w:numPr>
                <w:ilvl w:val="0"/>
                <w:numId w:val="21"/>
              </w:numPr>
              <w:tabs>
                <w:tab w:val="left" w:pos="851"/>
              </w:tabs>
              <w:spacing w:line="240"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Reaprobarea statutului sau Cartei univeristare etc.</w:t>
            </w:r>
          </w:p>
          <w:p w:rsidR="0041148D" w:rsidRPr="0041148D" w:rsidRDefault="0041148D" w:rsidP="0041148D">
            <w:pPr>
              <w:pStyle w:val="ListParagraph"/>
              <w:tabs>
                <w:tab w:val="left" w:pos="851"/>
              </w:tabs>
              <w:spacing w:line="240" w:lineRule="auto"/>
              <w:ind w:left="0" w:firstLine="567"/>
              <w:jc w:val="both"/>
              <w:rPr>
                <w:rFonts w:ascii="Times New Roman" w:hAnsi="Times New Roman" w:cs="Times New Roman"/>
                <w:sz w:val="24"/>
                <w:szCs w:val="24"/>
                <w:lang w:val="ro-MD"/>
              </w:rPr>
            </w:pPr>
            <w:r w:rsidRPr="0041148D">
              <w:rPr>
                <w:rFonts w:ascii="Times New Roman" w:hAnsi="Times New Roman" w:cs="Times New Roman"/>
                <w:sz w:val="24"/>
                <w:szCs w:val="24"/>
                <w:lang w:val="ro-MD"/>
              </w:rPr>
              <w:t>Toate aceste măsuri necesită un efort suplimentar, pe de o parte de la MECC, dar și de la instituții de învățământ superior.</w:t>
            </w:r>
          </w:p>
          <w:p w:rsidR="00D711F6" w:rsidRPr="0041148D" w:rsidRDefault="00D711F6" w:rsidP="0041148D">
            <w:pPr>
              <w:spacing w:line="276" w:lineRule="auto"/>
              <w:ind w:firstLine="0"/>
              <w:rPr>
                <w:sz w:val="24"/>
                <w:szCs w:val="24"/>
                <w:lang w:val="ro-MD"/>
              </w:rPr>
            </w:pP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left"/>
              <w:rPr>
                <w:sz w:val="24"/>
                <w:szCs w:val="24"/>
                <w:lang w:val="ro-RO"/>
              </w:rPr>
            </w:pPr>
            <w:r w:rsidRPr="00654212">
              <w:rPr>
                <w:bCs/>
                <w:sz w:val="24"/>
                <w:szCs w:val="24"/>
                <w:lang w:val="ro-RO"/>
              </w:rPr>
              <w:lastRenderedPageBreak/>
              <w:t xml:space="preserve">d) Dacă este cazul, pentru opțiunea recomandată expuneți costurile de conformare pentru întreprinderi, dacă există impact disproporționat care poate distorsiona concurența și ce impact are opțiunea asupra </w:t>
            </w:r>
            <w:r>
              <w:rPr>
                <w:bCs/>
                <w:sz w:val="24"/>
                <w:szCs w:val="24"/>
                <w:lang w:val="ro-RO"/>
              </w:rPr>
              <w:t>întreprinderilor mici și mijlocii. Se explică dacă sî</w:t>
            </w:r>
            <w:r w:rsidRPr="00654212">
              <w:rPr>
                <w:bCs/>
                <w:sz w:val="24"/>
                <w:szCs w:val="24"/>
                <w:lang w:val="ro-RO"/>
              </w:rPr>
              <w:t>nt propuse măsuri de diminuare a acestor impacturi</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p>
          <w:p w:rsidR="00D711F6" w:rsidRPr="00654212" w:rsidRDefault="00E76FB8" w:rsidP="00D711F6">
            <w:pPr>
              <w:ind w:firstLine="0"/>
              <w:jc w:val="left"/>
              <w:rPr>
                <w:bCs/>
                <w:sz w:val="24"/>
                <w:szCs w:val="24"/>
                <w:lang w:val="ro-RO"/>
              </w:rPr>
            </w:pPr>
            <w:r>
              <w:rPr>
                <w:bCs/>
                <w:sz w:val="24"/>
                <w:szCs w:val="24"/>
                <w:lang w:val="ro-RO"/>
              </w:rPr>
              <w:t>-</w:t>
            </w:r>
          </w:p>
          <w:p w:rsidR="00D711F6" w:rsidRPr="00654212" w:rsidRDefault="00D711F6" w:rsidP="00D711F6">
            <w:pPr>
              <w:ind w:firstLine="0"/>
              <w:jc w:val="left"/>
              <w:rPr>
                <w:sz w:val="24"/>
                <w:szCs w:val="24"/>
                <w:lang w:val="ro-RO"/>
              </w:rPr>
            </w:pP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left"/>
              <w:rPr>
                <w:b/>
                <w:bCs/>
                <w:sz w:val="24"/>
                <w:szCs w:val="24"/>
                <w:u w:val="single"/>
                <w:lang w:val="ro-RO"/>
              </w:rPr>
            </w:pPr>
            <w:r w:rsidRPr="00654212">
              <w:rPr>
                <w:b/>
                <w:bCs/>
                <w:sz w:val="24"/>
                <w:szCs w:val="24"/>
                <w:u w:val="single"/>
                <w:lang w:val="ro-RO"/>
              </w:rPr>
              <w:t>Concluzie</w:t>
            </w:r>
          </w:p>
          <w:p w:rsidR="00D711F6" w:rsidRPr="00654212" w:rsidRDefault="00D711F6" w:rsidP="00D711F6">
            <w:pPr>
              <w:ind w:firstLine="0"/>
              <w:jc w:val="left"/>
              <w:rPr>
                <w:bCs/>
                <w:sz w:val="24"/>
                <w:szCs w:val="24"/>
                <w:lang w:val="ro-RO"/>
              </w:rPr>
            </w:pPr>
            <w:r w:rsidRPr="00654212">
              <w:rPr>
                <w:bCs/>
                <w:sz w:val="24"/>
                <w:szCs w:val="24"/>
                <w:lang w:val="ro-RO"/>
              </w:rPr>
              <w:t xml:space="preserve">e) </w:t>
            </w:r>
            <w:r w:rsidRPr="00F643CE">
              <w:rPr>
                <w:b/>
                <w:bCs/>
                <w:sz w:val="24"/>
                <w:szCs w:val="24"/>
                <w:lang w:val="ro-RO"/>
              </w:rPr>
              <w:t>Argumentați selectarea unei opțiunii, în baza atingerii obiectivelor, beneficiilor și costurilor, precum și a asigurării celui mai mic impact negativ asupra celor afectați</w:t>
            </w:r>
            <w:r w:rsidRPr="00654212">
              <w:rPr>
                <w:bCs/>
                <w:sz w:val="24"/>
                <w:szCs w:val="24"/>
                <w:lang w:val="ro-RO"/>
              </w:rPr>
              <w:t xml:space="preserve"> </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073D16" w:rsidRDefault="00612097" w:rsidP="00F639BB">
            <w:pPr>
              <w:spacing w:line="276" w:lineRule="auto"/>
              <w:ind w:firstLine="0"/>
              <w:jc w:val="left"/>
              <w:rPr>
                <w:sz w:val="24"/>
                <w:szCs w:val="24"/>
                <w:lang w:val="ro-RO"/>
              </w:rPr>
            </w:pPr>
            <w:r>
              <w:rPr>
                <w:sz w:val="24"/>
                <w:szCs w:val="24"/>
                <w:lang w:val="ro-RO"/>
              </w:rPr>
              <w:t xml:space="preserve">Implementarea proiectului Hotărârii de Guvern </w:t>
            </w:r>
            <w:r w:rsidR="00073D16">
              <w:rPr>
                <w:b/>
                <w:i/>
                <w:sz w:val="24"/>
                <w:szCs w:val="24"/>
                <w:lang w:val="ro-RO"/>
              </w:rPr>
              <w:t>Cu privire la reorganiz</w:t>
            </w:r>
            <w:r w:rsidRPr="00612097">
              <w:rPr>
                <w:b/>
                <w:i/>
                <w:sz w:val="24"/>
                <w:szCs w:val="24"/>
                <w:lang w:val="ro-RO"/>
              </w:rPr>
              <w:t>area prin fuziune (</w:t>
            </w:r>
            <w:r>
              <w:rPr>
                <w:b/>
                <w:i/>
                <w:sz w:val="24"/>
                <w:szCs w:val="24"/>
                <w:lang w:val="ro-RO"/>
              </w:rPr>
              <w:t>absorbție) a unor instituții d</w:t>
            </w:r>
            <w:r w:rsidRPr="00612097">
              <w:rPr>
                <w:b/>
                <w:i/>
                <w:sz w:val="24"/>
                <w:szCs w:val="24"/>
                <w:lang w:val="ro-RO"/>
              </w:rPr>
              <w:t>e învățănânt superior</w:t>
            </w:r>
            <w:r>
              <w:rPr>
                <w:b/>
                <w:i/>
                <w:sz w:val="24"/>
                <w:szCs w:val="24"/>
                <w:lang w:val="ro-RO"/>
              </w:rPr>
              <w:t xml:space="preserve"> </w:t>
            </w:r>
            <w:r w:rsidRPr="00073D16">
              <w:rPr>
                <w:sz w:val="24"/>
                <w:szCs w:val="24"/>
                <w:lang w:val="ro-RO"/>
              </w:rPr>
              <w:t>va avea următorul impact:</w:t>
            </w:r>
          </w:p>
          <w:p w:rsidR="00612097" w:rsidRPr="00EA1AAE" w:rsidRDefault="00612097" w:rsidP="00F639BB">
            <w:pPr>
              <w:spacing w:line="276" w:lineRule="auto"/>
              <w:rPr>
                <w:sz w:val="24"/>
                <w:szCs w:val="24"/>
                <w:lang w:val="ro-MD"/>
              </w:rPr>
            </w:pPr>
            <w:r w:rsidRPr="00EA1AAE">
              <w:rPr>
                <w:b/>
                <w:sz w:val="24"/>
                <w:szCs w:val="24"/>
                <w:lang w:val="ro-MD"/>
              </w:rPr>
              <w:t>Impactul fiscal</w:t>
            </w:r>
            <w:r w:rsidRPr="00EA1AAE">
              <w:rPr>
                <w:sz w:val="24"/>
                <w:szCs w:val="24"/>
                <w:lang w:val="ro-MD"/>
              </w:rPr>
              <w:t xml:space="preserve"> </w:t>
            </w:r>
            <w:r w:rsidR="00073D16">
              <w:rPr>
                <w:sz w:val="24"/>
                <w:szCs w:val="24"/>
                <w:lang w:val="ro-MD"/>
              </w:rPr>
              <w:t>a fost</w:t>
            </w:r>
            <w:r w:rsidRPr="00EA1AAE">
              <w:rPr>
                <w:sz w:val="24"/>
                <w:szCs w:val="24"/>
                <w:lang w:val="ro-MD"/>
              </w:rPr>
              <w:t xml:space="preserve"> calculat din  presupunerea că doar dacă vom optimiza</w:t>
            </w:r>
            <w:r w:rsidRPr="00EA1AAE">
              <w:rPr>
                <w:b/>
                <w:sz w:val="24"/>
                <w:szCs w:val="24"/>
                <w:lang w:val="ro-MD"/>
              </w:rPr>
              <w:t xml:space="preserve"> 4 instituții de învățământ superior</w:t>
            </w:r>
            <w:r w:rsidRPr="00EA1AAE">
              <w:rPr>
                <w:sz w:val="24"/>
                <w:szCs w:val="24"/>
                <w:lang w:val="ro-MD"/>
              </w:rPr>
              <w:t xml:space="preserve"> opţiunea dată va prevedea o economie la buget de  circa 85 mln.lei în 2 ani (calculat după o formulă propusă de FMI).</w:t>
            </w:r>
          </w:p>
          <w:p w:rsidR="00612097" w:rsidRPr="00402EA6" w:rsidRDefault="00612097" w:rsidP="00F639BB">
            <w:pPr>
              <w:spacing w:line="276" w:lineRule="auto"/>
              <w:rPr>
                <w:sz w:val="24"/>
                <w:szCs w:val="24"/>
                <w:lang w:val="ro-MD"/>
              </w:rPr>
            </w:pPr>
            <w:r w:rsidRPr="00402EA6">
              <w:rPr>
                <w:b/>
                <w:sz w:val="24"/>
                <w:szCs w:val="24"/>
                <w:lang w:val="ro-RO"/>
              </w:rPr>
              <w:t>Impactul administrativ</w:t>
            </w:r>
            <w:r w:rsidRPr="00402EA6">
              <w:rPr>
                <w:sz w:val="24"/>
                <w:szCs w:val="24"/>
                <w:lang w:val="ro-MD"/>
              </w:rPr>
              <w:t xml:space="preserve"> Procesul de </w:t>
            </w:r>
            <w:r>
              <w:rPr>
                <w:sz w:val="24"/>
                <w:szCs w:val="24"/>
                <w:lang w:val="ro-MD"/>
              </w:rPr>
              <w:t>raționalizare a rețelei</w:t>
            </w:r>
            <w:r w:rsidRPr="00402EA6">
              <w:rPr>
                <w:sz w:val="24"/>
                <w:szCs w:val="24"/>
                <w:lang w:val="ro-MD"/>
              </w:rPr>
              <w:t xml:space="preserve"> de universități necesită anumite eforturi administrative, legate de ajustarea cadrului legislativ, de reorganizare și optimizare a structurilor organizatorice instituționale, atât în universitățile care se reorganizează, cât și în cele de bază, reangajarea sau eliberarea unor cadre didactice universitare cât și a celor auxiliare.</w:t>
            </w:r>
          </w:p>
          <w:p w:rsidR="00612097" w:rsidRPr="00402EA6" w:rsidRDefault="00612097" w:rsidP="00F639BB">
            <w:pPr>
              <w:pStyle w:val="ListParagraph"/>
              <w:spacing w:line="276" w:lineRule="auto"/>
              <w:ind w:left="0"/>
              <w:jc w:val="both"/>
              <w:rPr>
                <w:rFonts w:ascii="Times New Roman" w:hAnsi="Times New Roman" w:cs="Times New Roman"/>
                <w:sz w:val="24"/>
                <w:szCs w:val="24"/>
                <w:lang w:val="ro-MD"/>
              </w:rPr>
            </w:pPr>
            <w:r>
              <w:rPr>
                <w:rFonts w:ascii="Times New Roman" w:hAnsi="Times New Roman" w:cs="Times New Roman"/>
                <w:b/>
                <w:sz w:val="24"/>
                <w:szCs w:val="24"/>
                <w:lang w:val="ro-MD"/>
              </w:rPr>
              <w:t xml:space="preserve">           </w:t>
            </w:r>
            <w:r w:rsidR="005026E6">
              <w:rPr>
                <w:rFonts w:ascii="Times New Roman" w:hAnsi="Times New Roman" w:cs="Times New Roman"/>
                <w:b/>
                <w:sz w:val="24"/>
                <w:szCs w:val="24"/>
                <w:lang w:val="ro-MD"/>
              </w:rPr>
              <w:t xml:space="preserve">Impactul social </w:t>
            </w:r>
            <w:r w:rsidRPr="00402EA6">
              <w:rPr>
                <w:rFonts w:ascii="Times New Roman" w:hAnsi="Times New Roman" w:cs="Times New Roman"/>
                <w:b/>
                <w:sz w:val="24"/>
                <w:szCs w:val="24"/>
                <w:lang w:val="ro-MD"/>
              </w:rPr>
              <w:t xml:space="preserve"> </w:t>
            </w:r>
            <w:r w:rsidRPr="00073D16">
              <w:rPr>
                <w:rFonts w:ascii="Times New Roman" w:hAnsi="Times New Roman" w:cs="Times New Roman"/>
                <w:sz w:val="24"/>
                <w:szCs w:val="24"/>
                <w:lang w:val="ro-MD"/>
              </w:rPr>
              <w:t>Raționalizarea rețelei</w:t>
            </w:r>
            <w:r w:rsidRPr="00402EA6">
              <w:rPr>
                <w:rFonts w:ascii="Times New Roman" w:hAnsi="Times New Roman" w:cs="Times New Roman"/>
                <w:sz w:val="24"/>
                <w:szCs w:val="24"/>
                <w:lang w:val="ro-MD"/>
              </w:rPr>
              <w:t xml:space="preserve"> de universități duce după sine reducerea numărului de cadre, atât a personalului de conducere, cât și a celui didactic și auxiliar, respectiv în acest caz și nemul</w:t>
            </w:r>
            <w:r w:rsidR="005026E6">
              <w:rPr>
                <w:rFonts w:ascii="Times New Roman" w:hAnsi="Times New Roman" w:cs="Times New Roman"/>
                <w:sz w:val="24"/>
                <w:szCs w:val="24"/>
                <w:lang w:val="ro-MD"/>
              </w:rPr>
              <w:t>ț</w:t>
            </w:r>
            <w:r w:rsidRPr="00402EA6">
              <w:rPr>
                <w:rFonts w:ascii="Times New Roman" w:hAnsi="Times New Roman" w:cs="Times New Roman"/>
                <w:sz w:val="24"/>
                <w:szCs w:val="24"/>
                <w:lang w:val="ro-MD"/>
              </w:rPr>
              <w:t xml:space="preserve">umirea acestora. O parte din cele </w:t>
            </w:r>
            <w:r>
              <w:rPr>
                <w:rFonts w:ascii="Times New Roman" w:hAnsi="Times New Roman" w:cs="Times New Roman"/>
                <w:sz w:val="24"/>
                <w:szCs w:val="24"/>
                <w:lang w:val="ro-MD"/>
              </w:rPr>
              <w:t>circa 2</w:t>
            </w:r>
            <w:r w:rsidRPr="00402EA6">
              <w:rPr>
                <w:rFonts w:ascii="Times New Roman" w:hAnsi="Times New Roman" w:cs="Times New Roman"/>
                <w:sz w:val="24"/>
                <w:szCs w:val="24"/>
                <w:lang w:val="ro-MD"/>
              </w:rPr>
              <w:t xml:space="preserve">6 de cadre de conducere de la cele </w:t>
            </w:r>
            <w:r>
              <w:rPr>
                <w:rFonts w:ascii="Times New Roman" w:hAnsi="Times New Roman" w:cs="Times New Roman"/>
                <w:sz w:val="24"/>
                <w:szCs w:val="24"/>
                <w:lang w:val="ro-MD"/>
              </w:rPr>
              <w:t>2</w:t>
            </w:r>
            <w:r w:rsidRPr="00402EA6">
              <w:rPr>
                <w:rFonts w:ascii="Times New Roman" w:hAnsi="Times New Roman" w:cs="Times New Roman"/>
                <w:sz w:val="24"/>
                <w:szCs w:val="24"/>
                <w:lang w:val="ro-MD"/>
              </w:rPr>
              <w:t xml:space="preserve"> universități vor pierde funcțiile, vor avea loc noi concursuri de rector, decani,</w:t>
            </w:r>
            <w:r>
              <w:rPr>
                <w:rFonts w:ascii="Times New Roman" w:hAnsi="Times New Roman" w:cs="Times New Roman"/>
                <w:sz w:val="24"/>
                <w:szCs w:val="24"/>
                <w:lang w:val="ro-MD"/>
              </w:rPr>
              <w:t xml:space="preserve"> </w:t>
            </w:r>
            <w:r w:rsidRPr="00402EA6">
              <w:rPr>
                <w:rFonts w:ascii="Times New Roman" w:hAnsi="Times New Roman" w:cs="Times New Roman"/>
                <w:sz w:val="24"/>
                <w:szCs w:val="24"/>
                <w:lang w:val="ro-MD"/>
              </w:rPr>
              <w:t xml:space="preserve">șefi de catedre etc.  Din cele </w:t>
            </w:r>
            <w:r w:rsidR="00073D16">
              <w:rPr>
                <w:rFonts w:ascii="Times New Roman" w:hAnsi="Times New Roman" w:cs="Times New Roman"/>
                <w:sz w:val="24"/>
                <w:szCs w:val="24"/>
                <w:lang w:val="ro-MD"/>
              </w:rPr>
              <w:t xml:space="preserve">circa100 </w:t>
            </w:r>
            <w:r w:rsidRPr="00402EA6">
              <w:rPr>
                <w:rFonts w:ascii="Times New Roman" w:hAnsi="Times New Roman" w:cs="Times New Roman"/>
                <w:sz w:val="24"/>
                <w:szCs w:val="24"/>
                <w:lang w:val="ro-MD"/>
              </w:rPr>
              <w:t xml:space="preserve">de cadre didactice ale celor </w:t>
            </w:r>
            <w:r w:rsidR="00073D16">
              <w:rPr>
                <w:rFonts w:ascii="Times New Roman" w:hAnsi="Times New Roman" w:cs="Times New Roman"/>
                <w:sz w:val="24"/>
                <w:szCs w:val="24"/>
                <w:lang w:val="ro-MD"/>
              </w:rPr>
              <w:t>2</w:t>
            </w:r>
            <w:r w:rsidRPr="00402EA6">
              <w:rPr>
                <w:rFonts w:ascii="Times New Roman" w:hAnsi="Times New Roman" w:cs="Times New Roman"/>
                <w:sz w:val="24"/>
                <w:szCs w:val="24"/>
                <w:lang w:val="ro-MD"/>
              </w:rPr>
              <w:t xml:space="preserve"> universități  vor participa la concursul de ocupare a funcțiilor științifico-didactice si  o parte din </w:t>
            </w:r>
            <w:r w:rsidR="00073D16">
              <w:rPr>
                <w:rFonts w:ascii="Times New Roman" w:hAnsi="Times New Roman" w:cs="Times New Roman"/>
                <w:sz w:val="24"/>
                <w:szCs w:val="24"/>
                <w:lang w:val="ro-MD"/>
              </w:rPr>
              <w:t>personalul</w:t>
            </w:r>
            <w:r w:rsidRPr="00402EA6">
              <w:rPr>
                <w:rFonts w:ascii="Times New Roman" w:hAnsi="Times New Roman" w:cs="Times New Roman"/>
                <w:sz w:val="24"/>
                <w:szCs w:val="24"/>
                <w:lang w:val="ro-MD"/>
              </w:rPr>
              <w:t xml:space="preserve"> </w:t>
            </w:r>
            <w:r w:rsidRPr="00402EA6">
              <w:rPr>
                <w:rFonts w:ascii="Times New Roman" w:hAnsi="Times New Roman" w:cs="Times New Roman"/>
                <w:sz w:val="24"/>
                <w:szCs w:val="24"/>
                <w:lang w:val="ro-MD"/>
              </w:rPr>
              <w:lastRenderedPageBreak/>
              <w:t>auxiliar vor putea pierde posturile. Va avea loc tran</w:t>
            </w:r>
            <w:r w:rsidR="00073D16">
              <w:rPr>
                <w:rFonts w:ascii="Times New Roman" w:hAnsi="Times New Roman" w:cs="Times New Roman"/>
                <w:sz w:val="24"/>
                <w:szCs w:val="24"/>
                <w:lang w:val="ro-MD"/>
              </w:rPr>
              <w:t>sferul a circa 480</w:t>
            </w:r>
            <w:r w:rsidRPr="00402EA6">
              <w:rPr>
                <w:rFonts w:ascii="Times New Roman" w:hAnsi="Times New Roman" w:cs="Times New Roman"/>
                <w:sz w:val="24"/>
                <w:szCs w:val="24"/>
                <w:lang w:val="ro-MD"/>
              </w:rPr>
              <w:t xml:space="preserve"> de studenți </w:t>
            </w:r>
            <w:r w:rsidR="00073D16">
              <w:rPr>
                <w:rFonts w:ascii="Times New Roman" w:hAnsi="Times New Roman" w:cs="Times New Roman"/>
                <w:sz w:val="24"/>
                <w:szCs w:val="24"/>
                <w:lang w:val="ro-MD"/>
              </w:rPr>
              <w:t>la licență și master din cele 2</w:t>
            </w:r>
            <w:r w:rsidRPr="00402EA6">
              <w:rPr>
                <w:rFonts w:ascii="Times New Roman" w:hAnsi="Times New Roman" w:cs="Times New Roman"/>
                <w:sz w:val="24"/>
                <w:szCs w:val="24"/>
                <w:lang w:val="ro-MD"/>
              </w:rPr>
              <w:t xml:space="preserve"> universități.</w:t>
            </w:r>
          </w:p>
          <w:p w:rsidR="00612097" w:rsidRPr="00402EA6" w:rsidRDefault="00612097" w:rsidP="00F639BB">
            <w:pPr>
              <w:tabs>
                <w:tab w:val="left" w:pos="851"/>
              </w:tabs>
              <w:spacing w:line="276" w:lineRule="auto"/>
              <w:rPr>
                <w:sz w:val="24"/>
                <w:szCs w:val="24"/>
                <w:lang w:val="ro-MD"/>
              </w:rPr>
            </w:pPr>
            <w:r w:rsidRPr="00402EA6">
              <w:rPr>
                <w:b/>
                <w:sz w:val="24"/>
                <w:szCs w:val="24"/>
                <w:lang w:val="ro-MD"/>
              </w:rPr>
              <w:t>Impactul economic</w:t>
            </w:r>
            <w:r w:rsidRPr="00402EA6">
              <w:rPr>
                <w:sz w:val="24"/>
                <w:szCs w:val="24"/>
                <w:lang w:val="ro-MD"/>
              </w:rPr>
              <w:t xml:space="preserve"> Reducerea numărului de universități cu </w:t>
            </w:r>
            <w:r w:rsidR="00073D16">
              <w:rPr>
                <w:sz w:val="24"/>
                <w:szCs w:val="24"/>
                <w:lang w:val="ro-MD"/>
              </w:rPr>
              <w:t>2</w:t>
            </w:r>
            <w:r w:rsidRPr="00402EA6">
              <w:rPr>
                <w:sz w:val="24"/>
                <w:szCs w:val="24"/>
                <w:lang w:val="ro-MD"/>
              </w:rPr>
              <w:t xml:space="preserve"> </w:t>
            </w:r>
            <w:r w:rsidR="005026E6">
              <w:rPr>
                <w:sz w:val="24"/>
                <w:szCs w:val="24"/>
                <w:lang w:val="ro-MD"/>
              </w:rPr>
              <w:t xml:space="preserve">instituții </w:t>
            </w:r>
            <w:r w:rsidRPr="00402EA6">
              <w:rPr>
                <w:sz w:val="24"/>
                <w:szCs w:val="24"/>
                <w:lang w:val="ro-MD"/>
              </w:rPr>
              <w:t xml:space="preserve">la număr va avea un impact economic și fiscal mare, redirecționând sursele financiare acumulate spre: a) îmbunățățirea </w:t>
            </w:r>
            <w:r w:rsidRPr="00402EA6">
              <w:rPr>
                <w:b/>
                <w:sz w:val="24"/>
                <w:szCs w:val="24"/>
                <w:lang w:val="ro-MD"/>
              </w:rPr>
              <w:t>calității</w:t>
            </w:r>
            <w:r w:rsidRPr="00402EA6">
              <w:rPr>
                <w:sz w:val="24"/>
                <w:szCs w:val="24"/>
                <w:lang w:val="ro-MD"/>
              </w:rPr>
              <w:t xml:space="preserve"> programelor de studii superioare, b) creșterea profesională a cadrelor universitare; c) remunerarea performanțelor cadrelor universitare; d) consolidarea segmentului cercetării în universități; e) îmbunătățirea bazei –tehnico materiale, în special dotarea cu echipamente IT.</w:t>
            </w:r>
          </w:p>
          <w:p w:rsidR="00D711F6" w:rsidRPr="00654212" w:rsidRDefault="0074621C" w:rsidP="00F639BB">
            <w:pPr>
              <w:spacing w:line="276" w:lineRule="auto"/>
              <w:rPr>
                <w:sz w:val="24"/>
                <w:szCs w:val="24"/>
                <w:lang w:val="ro-RO"/>
              </w:rPr>
            </w:pPr>
            <w:r>
              <w:rPr>
                <w:iCs/>
                <w:sz w:val="24"/>
                <w:szCs w:val="24"/>
                <w:lang w:val="ro-RO"/>
              </w:rPr>
              <w:t>Beneficiile vor putea fi resimțite</w:t>
            </w:r>
            <w:r w:rsidR="003B6A08">
              <w:rPr>
                <w:iCs/>
                <w:sz w:val="24"/>
                <w:szCs w:val="24"/>
                <w:lang w:val="ro-RO"/>
              </w:rPr>
              <w:t xml:space="preserve"> după impementa</w:t>
            </w:r>
            <w:r w:rsidR="00A731FC">
              <w:rPr>
                <w:iCs/>
                <w:sz w:val="24"/>
                <w:szCs w:val="24"/>
                <w:lang w:val="ro-RO"/>
              </w:rPr>
              <w:t>r</w:t>
            </w:r>
            <w:r w:rsidR="003B6A08">
              <w:rPr>
                <w:iCs/>
                <w:sz w:val="24"/>
                <w:szCs w:val="24"/>
                <w:lang w:val="ro-RO"/>
              </w:rPr>
              <w:t xml:space="preserve">ea </w:t>
            </w:r>
            <w:r w:rsidR="00073D16">
              <w:rPr>
                <w:iCs/>
                <w:sz w:val="24"/>
                <w:szCs w:val="24"/>
                <w:lang w:val="ro-RO"/>
              </w:rPr>
              <w:t>Proiectului de Hotărâ</w:t>
            </w:r>
            <w:r w:rsidR="00511E23">
              <w:rPr>
                <w:iCs/>
                <w:sz w:val="24"/>
                <w:szCs w:val="24"/>
                <w:lang w:val="ro-RO"/>
              </w:rPr>
              <w:t>r</w:t>
            </w:r>
            <w:r w:rsidR="00073D16">
              <w:rPr>
                <w:iCs/>
                <w:sz w:val="24"/>
                <w:szCs w:val="24"/>
                <w:lang w:val="ro-RO"/>
              </w:rPr>
              <w:t>e de Guvern</w:t>
            </w:r>
            <w:r w:rsidR="00A731FC">
              <w:rPr>
                <w:iCs/>
                <w:sz w:val="24"/>
                <w:szCs w:val="24"/>
                <w:lang w:val="ro-RO"/>
              </w:rPr>
              <w:t xml:space="preserve"> în decurs de cel puțin</w:t>
            </w:r>
            <w:r w:rsidR="003B6A08">
              <w:rPr>
                <w:iCs/>
                <w:sz w:val="24"/>
                <w:szCs w:val="24"/>
                <w:lang w:val="ro-RO"/>
              </w:rPr>
              <w:t xml:space="preserve"> </w:t>
            </w:r>
            <w:r w:rsidR="00073D16">
              <w:rPr>
                <w:iCs/>
                <w:sz w:val="24"/>
                <w:szCs w:val="24"/>
                <w:lang w:val="ro-RO"/>
              </w:rPr>
              <w:t>1-2 ani.</w:t>
            </w:r>
            <w:r>
              <w:rPr>
                <w:iCs/>
                <w:sz w:val="24"/>
                <w:szCs w:val="24"/>
                <w:lang w:val="ro-RO"/>
              </w:rPr>
              <w:t xml:space="preserve">  </w:t>
            </w:r>
          </w:p>
        </w:tc>
      </w:tr>
      <w:tr w:rsidR="00D711F6"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left"/>
              <w:rPr>
                <w:sz w:val="24"/>
                <w:szCs w:val="24"/>
                <w:lang w:val="ro-RO"/>
              </w:rPr>
            </w:pPr>
            <w:r w:rsidRPr="00654212">
              <w:rPr>
                <w:b/>
                <w:bCs/>
                <w:sz w:val="24"/>
                <w:szCs w:val="24"/>
                <w:lang w:val="ro-RO"/>
              </w:rPr>
              <w:lastRenderedPageBreak/>
              <w:t>5. Implementarea şi monitorizarea</w:t>
            </w: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left"/>
              <w:rPr>
                <w:bCs/>
                <w:sz w:val="24"/>
                <w:szCs w:val="24"/>
                <w:lang w:val="ro-RO"/>
              </w:rPr>
            </w:pPr>
            <w:r w:rsidRPr="00654212">
              <w:rPr>
                <w:bCs/>
                <w:sz w:val="24"/>
                <w:szCs w:val="24"/>
                <w:lang w:val="ro-RO"/>
              </w:rPr>
              <w:t xml:space="preserve">a) </w:t>
            </w:r>
            <w:r w:rsidRPr="002F1364">
              <w:rPr>
                <w:b/>
                <w:bCs/>
                <w:sz w:val="24"/>
                <w:szCs w:val="24"/>
                <w:lang w:val="ro-RO"/>
              </w:rPr>
              <w:t>Descrieți cum va fi organizată implementarea opțiunii recomandate, ce cadru juridic necesită a fi modificat și/sau elaborat și aprobat, ce schimbări instituționale sînt necesare</w:t>
            </w:r>
            <w:r w:rsidRPr="00654212">
              <w:rPr>
                <w:bCs/>
                <w:sz w:val="24"/>
                <w:szCs w:val="24"/>
                <w:lang w:val="ro-RO"/>
              </w:rPr>
              <w:t xml:space="preserve">  </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73D16" w:rsidRPr="00297540" w:rsidRDefault="005104B5" w:rsidP="00511E23">
            <w:pPr>
              <w:pStyle w:val="ListParagraph"/>
              <w:numPr>
                <w:ilvl w:val="0"/>
                <w:numId w:val="10"/>
              </w:numPr>
              <w:spacing w:after="0" w:line="276" w:lineRule="auto"/>
              <w:rPr>
                <w:rFonts w:ascii="Times New Roman" w:eastAsia="Times New Roman" w:hAnsi="Times New Roman" w:cs="Times New Roman"/>
                <w:sz w:val="24"/>
                <w:szCs w:val="24"/>
                <w:lang w:val="en-US" w:eastAsia="ru-RU"/>
              </w:rPr>
            </w:pPr>
            <w:r w:rsidRPr="00297540">
              <w:rPr>
                <w:rFonts w:ascii="Times New Roman" w:eastAsia="Times New Roman" w:hAnsi="Times New Roman" w:cs="Times New Roman"/>
                <w:color w:val="000000"/>
                <w:sz w:val="24"/>
                <w:szCs w:val="24"/>
                <w:lang w:val="en-US" w:eastAsia="ru-RU"/>
              </w:rPr>
              <w:t>Prezentul Pro</w:t>
            </w:r>
            <w:r w:rsidR="00073D16" w:rsidRPr="00297540">
              <w:rPr>
                <w:rFonts w:ascii="Times New Roman" w:eastAsia="Times New Roman" w:hAnsi="Times New Roman" w:cs="Times New Roman"/>
                <w:color w:val="000000"/>
                <w:sz w:val="24"/>
                <w:szCs w:val="24"/>
                <w:lang w:val="en-US" w:eastAsia="ru-RU"/>
              </w:rPr>
              <w:t>iect de Hotărâre de Guvern va fi implementat conform acțiunilor ce urmează</w:t>
            </w:r>
            <w:r w:rsidRPr="00297540">
              <w:rPr>
                <w:rFonts w:ascii="Times New Roman" w:eastAsia="Times New Roman" w:hAnsi="Times New Roman" w:cs="Times New Roman"/>
                <w:color w:val="000000"/>
                <w:sz w:val="24"/>
                <w:szCs w:val="24"/>
                <w:lang w:val="en-US" w:eastAsia="ru-RU"/>
              </w:rPr>
              <w:t>:</w:t>
            </w:r>
          </w:p>
          <w:p w:rsidR="00073D16" w:rsidRDefault="00073D16" w:rsidP="00073D16">
            <w:pPr>
              <w:tabs>
                <w:tab w:val="left" w:pos="851"/>
              </w:tabs>
              <w:ind w:firstLine="567"/>
              <w:rPr>
                <w:sz w:val="24"/>
                <w:szCs w:val="24"/>
                <w:lang w:val="ro-MD"/>
              </w:rPr>
            </w:pPr>
          </w:p>
          <w:tbl>
            <w:tblPr>
              <w:tblStyle w:val="TableGrid"/>
              <w:tblW w:w="9918" w:type="dxa"/>
              <w:tblInd w:w="0" w:type="dxa"/>
              <w:tblLayout w:type="fixed"/>
              <w:tblLook w:val="04A0" w:firstRow="1" w:lastRow="0" w:firstColumn="1" w:lastColumn="0" w:noHBand="0" w:noVBand="1"/>
            </w:tblPr>
            <w:tblGrid>
              <w:gridCol w:w="562"/>
              <w:gridCol w:w="4253"/>
              <w:gridCol w:w="2693"/>
              <w:gridCol w:w="2410"/>
            </w:tblGrid>
            <w:tr w:rsidR="00073D16" w:rsidTr="00297540">
              <w:trPr>
                <w:trHeight w:val="712"/>
              </w:trPr>
              <w:tc>
                <w:tcPr>
                  <w:tcW w:w="562" w:type="dxa"/>
                  <w:tcBorders>
                    <w:top w:val="single" w:sz="4" w:space="0" w:color="auto"/>
                    <w:left w:val="single" w:sz="4" w:space="0" w:color="auto"/>
                    <w:bottom w:val="single" w:sz="4" w:space="0" w:color="auto"/>
                    <w:right w:val="single" w:sz="4" w:space="0" w:color="auto"/>
                  </w:tcBorders>
                  <w:vAlign w:val="center"/>
                  <w:hideMark/>
                </w:tcPr>
                <w:p w:rsidR="00073D16" w:rsidRDefault="00073D16" w:rsidP="00073D16">
                  <w:pPr>
                    <w:jc w:val="center"/>
                    <w:rPr>
                      <w:color w:val="000000" w:themeColor="text1"/>
                      <w:sz w:val="24"/>
                      <w:szCs w:val="24"/>
                      <w:lang w:val="ro-MD"/>
                    </w:rPr>
                  </w:pPr>
                  <w:r>
                    <w:rPr>
                      <w:color w:val="000000" w:themeColor="text1"/>
                      <w:sz w:val="24"/>
                      <w:szCs w:val="24"/>
                      <w:lang w:val="ro-MD"/>
                    </w:rPr>
                    <w:t>N</w:t>
                  </w:r>
                  <w:r w:rsidR="00297540">
                    <w:rPr>
                      <w:color w:val="000000" w:themeColor="text1"/>
                      <w:sz w:val="24"/>
                      <w:szCs w:val="24"/>
                      <w:lang w:val="ro-MD"/>
                    </w:rPr>
                    <w:t>N</w:t>
                  </w:r>
                  <w:r>
                    <w:rPr>
                      <w:color w:val="000000" w:themeColor="text1"/>
                      <w:sz w:val="24"/>
                      <w:szCs w:val="24"/>
                      <w:lang w:val="ro-MD"/>
                    </w:rPr>
                    <w:t>r.</w:t>
                  </w:r>
                </w:p>
              </w:tc>
              <w:tc>
                <w:tcPr>
                  <w:tcW w:w="4253" w:type="dxa"/>
                  <w:tcBorders>
                    <w:top w:val="single" w:sz="4" w:space="0" w:color="auto"/>
                    <w:left w:val="single" w:sz="4" w:space="0" w:color="auto"/>
                    <w:bottom w:val="single" w:sz="4" w:space="0" w:color="auto"/>
                    <w:right w:val="single" w:sz="4" w:space="0" w:color="auto"/>
                  </w:tcBorders>
                  <w:vAlign w:val="center"/>
                  <w:hideMark/>
                </w:tcPr>
                <w:p w:rsidR="00073D16" w:rsidRDefault="00073D16" w:rsidP="00073D16">
                  <w:pPr>
                    <w:jc w:val="center"/>
                    <w:rPr>
                      <w:sz w:val="24"/>
                      <w:szCs w:val="24"/>
                      <w:lang w:val="ro-MD"/>
                    </w:rPr>
                  </w:pPr>
                  <w:r>
                    <w:rPr>
                      <w:sz w:val="24"/>
                      <w:szCs w:val="24"/>
                      <w:lang w:val="ro-MD"/>
                    </w:rPr>
                    <w:t>Acțiunea</w:t>
                  </w:r>
                </w:p>
              </w:tc>
              <w:tc>
                <w:tcPr>
                  <w:tcW w:w="2693" w:type="dxa"/>
                  <w:tcBorders>
                    <w:top w:val="single" w:sz="4" w:space="0" w:color="auto"/>
                    <w:left w:val="single" w:sz="4" w:space="0" w:color="auto"/>
                    <w:bottom w:val="single" w:sz="4" w:space="0" w:color="auto"/>
                    <w:right w:val="single" w:sz="4" w:space="0" w:color="auto"/>
                  </w:tcBorders>
                  <w:vAlign w:val="center"/>
                  <w:hideMark/>
                </w:tcPr>
                <w:p w:rsidR="00073D16" w:rsidRDefault="00073D16" w:rsidP="00073D16">
                  <w:pPr>
                    <w:jc w:val="center"/>
                    <w:rPr>
                      <w:sz w:val="24"/>
                      <w:szCs w:val="24"/>
                      <w:lang w:val="ro-MD"/>
                    </w:rPr>
                  </w:pPr>
                  <w:r>
                    <w:rPr>
                      <w:sz w:val="24"/>
                      <w:szCs w:val="24"/>
                      <w:lang w:val="ro-MD"/>
                    </w:rPr>
                    <w:t>Autoritatea responsabilă /instituția</w:t>
                  </w:r>
                </w:p>
              </w:tc>
              <w:tc>
                <w:tcPr>
                  <w:tcW w:w="2410" w:type="dxa"/>
                  <w:tcBorders>
                    <w:top w:val="single" w:sz="4" w:space="0" w:color="auto"/>
                    <w:left w:val="single" w:sz="4" w:space="0" w:color="auto"/>
                    <w:bottom w:val="single" w:sz="4" w:space="0" w:color="auto"/>
                    <w:right w:val="single" w:sz="4" w:space="0" w:color="auto"/>
                  </w:tcBorders>
                  <w:vAlign w:val="center"/>
                  <w:hideMark/>
                </w:tcPr>
                <w:p w:rsidR="00073D16" w:rsidRDefault="00073D16" w:rsidP="00073D16">
                  <w:pPr>
                    <w:jc w:val="center"/>
                    <w:rPr>
                      <w:sz w:val="24"/>
                      <w:szCs w:val="24"/>
                      <w:lang w:val="ro-MD"/>
                    </w:rPr>
                  </w:pPr>
                  <w:r>
                    <w:rPr>
                      <w:sz w:val="24"/>
                      <w:szCs w:val="24"/>
                      <w:lang w:val="ro-MD"/>
                    </w:rPr>
                    <w:t>Autoritatea responsabilă de monitorizare</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073D16" w:rsidRDefault="00073D16" w:rsidP="003F6919">
                  <w:pPr>
                    <w:tabs>
                      <w:tab w:val="left" w:pos="269"/>
                    </w:tabs>
                    <w:ind w:firstLine="0"/>
                    <w:rPr>
                      <w:sz w:val="24"/>
                      <w:szCs w:val="24"/>
                      <w:lang w:val="ro-MD"/>
                    </w:rPr>
                  </w:pPr>
                  <w:r>
                    <w:rPr>
                      <w:sz w:val="24"/>
                      <w:szCs w:val="24"/>
                      <w:lang w:val="ro-MD"/>
                    </w:rPr>
                    <w:t>Preg</w:t>
                  </w:r>
                  <w:r w:rsidR="0051115C">
                    <w:rPr>
                      <w:sz w:val="24"/>
                      <w:szCs w:val="24"/>
                      <w:lang w:val="ro-MD"/>
                    </w:rPr>
                    <w:t>ă</w:t>
                  </w:r>
                  <w:r>
                    <w:rPr>
                      <w:sz w:val="24"/>
                      <w:szCs w:val="24"/>
                      <w:lang w:val="ro-MD"/>
                    </w:rPr>
                    <w:t>tirea procesului de raționalizare:</w:t>
                  </w:r>
                </w:p>
                <w:p w:rsidR="00073D16" w:rsidRDefault="00073D16" w:rsidP="00073D16">
                  <w:pPr>
                    <w:pStyle w:val="ListParagraph"/>
                    <w:numPr>
                      <w:ilvl w:val="0"/>
                      <w:numId w:val="23"/>
                    </w:numPr>
                    <w:tabs>
                      <w:tab w:val="left" w:pos="269"/>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colectarea datelor despre studenți, cadre didactice, baza tehnico-materială etc.</w:t>
                  </w:r>
                </w:p>
                <w:p w:rsidR="00073D16" w:rsidRDefault="00073D16" w:rsidP="00073D16">
                  <w:pPr>
                    <w:pStyle w:val="ListParagraph"/>
                    <w:numPr>
                      <w:ilvl w:val="0"/>
                      <w:numId w:val="23"/>
                    </w:numPr>
                    <w:tabs>
                      <w:tab w:val="left" w:pos="269"/>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Informarea universităților despre procesul de raționalizare și importanța lui;</w:t>
                  </w:r>
                </w:p>
                <w:p w:rsidR="003F6919" w:rsidRDefault="003F6919" w:rsidP="003F6919">
                  <w:pPr>
                    <w:pStyle w:val="ListParagraph"/>
                    <w:numPr>
                      <w:ilvl w:val="0"/>
                      <w:numId w:val="23"/>
                    </w:numPr>
                    <w:tabs>
                      <w:tab w:val="left" w:pos="269"/>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Realizarea unei analize de impact.</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 xml:space="preserve">MECC, </w:t>
                  </w:r>
                  <w:r w:rsidRPr="0043121D">
                    <w:rPr>
                      <w:b/>
                      <w:sz w:val="24"/>
                      <w:szCs w:val="24"/>
                      <w:lang w:val="ro-MD"/>
                    </w:rPr>
                    <w:t>2020</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Guvern</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tcPr>
                <w:p w:rsidR="00073D16" w:rsidRDefault="00073D16" w:rsidP="003F6919">
                  <w:pPr>
                    <w:tabs>
                      <w:tab w:val="left" w:pos="269"/>
                    </w:tabs>
                    <w:ind w:firstLine="0"/>
                    <w:rPr>
                      <w:sz w:val="24"/>
                      <w:szCs w:val="24"/>
                      <w:lang w:val="ro-MD"/>
                    </w:rPr>
                  </w:pPr>
                  <w:r>
                    <w:rPr>
                      <w:sz w:val="24"/>
                      <w:szCs w:val="24"/>
                      <w:lang w:val="ro-MD"/>
                    </w:rPr>
                    <w:t xml:space="preserve">Elaborarea proiectului Hotărârii de Guvern </w:t>
                  </w:r>
                  <w:r w:rsidR="005026E6">
                    <w:rPr>
                      <w:sz w:val="24"/>
                      <w:szCs w:val="24"/>
                      <w:lang w:val="ro-MD"/>
                    </w:rPr>
                    <w:t xml:space="preserve">(HG) </w:t>
                  </w:r>
                  <w:r>
                    <w:rPr>
                      <w:sz w:val="24"/>
                      <w:szCs w:val="24"/>
                      <w:lang w:val="ro-MD"/>
                    </w:rPr>
                    <w:t>privind raționalizarea numărului de universități:</w:t>
                  </w:r>
                </w:p>
                <w:p w:rsidR="00073D16" w:rsidRDefault="00073D16" w:rsidP="00073D16">
                  <w:pPr>
                    <w:pStyle w:val="ListParagraph"/>
                    <w:numPr>
                      <w:ilvl w:val="0"/>
                      <w:numId w:val="23"/>
                    </w:numPr>
                    <w:tabs>
                      <w:tab w:val="left" w:pos="269"/>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Avizarea proiectului HG;</w:t>
                  </w:r>
                </w:p>
                <w:p w:rsidR="00073D16" w:rsidRDefault="00073D16" w:rsidP="003F6919">
                  <w:pPr>
                    <w:pStyle w:val="ListParagraph"/>
                    <w:numPr>
                      <w:ilvl w:val="0"/>
                      <w:numId w:val="23"/>
                    </w:numPr>
                    <w:tabs>
                      <w:tab w:val="left" w:pos="269"/>
                    </w:tabs>
                    <w:spacing w:after="0" w:line="240"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Aprobarea proiectului de HG privind raționalizarea </w:t>
                  </w:r>
                  <w:r w:rsidR="003F6919">
                    <w:rPr>
                      <w:rFonts w:ascii="Times New Roman" w:hAnsi="Times New Roman" w:cs="Times New Roman"/>
                      <w:sz w:val="24"/>
                      <w:szCs w:val="24"/>
                      <w:lang w:val="ro-MD"/>
                    </w:rPr>
                    <w:t>rețelei de universități.</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MECC</w:t>
                  </w:r>
                  <w:r>
                    <w:rPr>
                      <w:b/>
                      <w:sz w:val="24"/>
                      <w:szCs w:val="24"/>
                      <w:lang w:val="ro-MD"/>
                    </w:rPr>
                    <w:t>, iunie, 2020</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Guvern</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073D16" w:rsidRDefault="00073D16" w:rsidP="003F6919">
                  <w:pPr>
                    <w:ind w:firstLine="0"/>
                    <w:rPr>
                      <w:sz w:val="24"/>
                      <w:szCs w:val="24"/>
                      <w:lang w:val="ro-MD"/>
                    </w:rPr>
                  </w:pPr>
                  <w:r>
                    <w:rPr>
                      <w:sz w:val="24"/>
                      <w:szCs w:val="24"/>
                      <w:lang w:val="ro-MD"/>
                    </w:rPr>
                    <w:t>Constituirea comisiilor de predare primire a mijloacelor fixe și circulante ale IÎS supuse reorganizării</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073D16" w:rsidP="003F6919">
                  <w:pPr>
                    <w:ind w:firstLine="0"/>
                    <w:rPr>
                      <w:sz w:val="24"/>
                      <w:szCs w:val="24"/>
                      <w:lang w:val="ro-MD"/>
                    </w:rPr>
                  </w:pPr>
                  <w:r>
                    <w:rPr>
                      <w:sz w:val="24"/>
                      <w:szCs w:val="24"/>
                      <w:lang w:val="ro-MD"/>
                    </w:rPr>
                    <w:t>MECC</w:t>
                  </w:r>
                </w:p>
                <w:p w:rsidR="00073D16" w:rsidRDefault="00073D16" w:rsidP="003F6919">
                  <w:pPr>
                    <w:ind w:firstLine="0"/>
                    <w:rPr>
                      <w:sz w:val="24"/>
                      <w:szCs w:val="24"/>
                      <w:lang w:val="ro-MD"/>
                    </w:rPr>
                  </w:pPr>
                  <w:r>
                    <w:rPr>
                      <w:sz w:val="24"/>
                      <w:szCs w:val="24"/>
                      <w:lang w:val="ro-MD"/>
                    </w:rPr>
                    <w:t>IÎS supuse reorganizării</w:t>
                  </w:r>
                </w:p>
                <w:p w:rsidR="00073D16" w:rsidRPr="0043121D" w:rsidRDefault="00073D16" w:rsidP="003F6919">
                  <w:pPr>
                    <w:ind w:firstLine="0"/>
                    <w:rPr>
                      <w:b/>
                      <w:sz w:val="24"/>
                      <w:szCs w:val="24"/>
                      <w:lang w:val="ro-MD"/>
                    </w:rPr>
                  </w:pPr>
                  <w:r w:rsidRPr="0043121D">
                    <w:rPr>
                      <w:b/>
                      <w:sz w:val="24"/>
                      <w:szCs w:val="24"/>
                      <w:lang w:val="ro-MD"/>
                    </w:rPr>
                    <w:t>Iunie-august</w:t>
                  </w:r>
                  <w:r>
                    <w:rPr>
                      <w:b/>
                      <w:sz w:val="24"/>
                      <w:szCs w:val="24"/>
                      <w:lang w:val="ro-MD"/>
                    </w:rPr>
                    <w:t>, 2020</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Guvern</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073D16" w:rsidRDefault="00073D16" w:rsidP="003F6919">
                  <w:pPr>
                    <w:ind w:firstLine="0"/>
                    <w:rPr>
                      <w:sz w:val="24"/>
                      <w:szCs w:val="24"/>
                      <w:lang w:val="ro-MD"/>
                    </w:rPr>
                  </w:pPr>
                  <w:r>
                    <w:rPr>
                      <w:sz w:val="24"/>
                      <w:szCs w:val="24"/>
                      <w:lang w:val="ro-MD"/>
                    </w:rPr>
                    <w:t>Eliberarea/Reangajarea  din funcție a personalului din universitățile reorganizate</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073D16" w:rsidP="003F6919">
                  <w:pPr>
                    <w:ind w:firstLine="0"/>
                    <w:rPr>
                      <w:sz w:val="24"/>
                      <w:szCs w:val="24"/>
                      <w:lang w:val="ro-MD"/>
                    </w:rPr>
                  </w:pPr>
                  <w:r>
                    <w:rPr>
                      <w:sz w:val="24"/>
                      <w:szCs w:val="24"/>
                      <w:lang w:val="ro-MD"/>
                    </w:rPr>
                    <w:t xml:space="preserve">IÎS supuse reorganizării </w:t>
                  </w:r>
                  <w:r w:rsidRPr="0043121D">
                    <w:rPr>
                      <w:b/>
                      <w:sz w:val="24"/>
                      <w:szCs w:val="24"/>
                      <w:lang w:val="ro-MD"/>
                    </w:rPr>
                    <w:t xml:space="preserve">pe parcursul august </w:t>
                  </w:r>
                  <w:r>
                    <w:rPr>
                      <w:b/>
                      <w:sz w:val="24"/>
                      <w:szCs w:val="24"/>
                      <w:lang w:val="ro-MD"/>
                    </w:rPr>
                    <w:t>–</w:t>
                  </w:r>
                  <w:r w:rsidRPr="0043121D">
                    <w:rPr>
                      <w:b/>
                      <w:sz w:val="24"/>
                      <w:szCs w:val="24"/>
                      <w:lang w:val="ro-MD"/>
                    </w:rPr>
                    <w:t>septembrie</w:t>
                  </w:r>
                  <w:r>
                    <w:rPr>
                      <w:b/>
                      <w:sz w:val="24"/>
                      <w:szCs w:val="24"/>
                      <w:lang w:val="ro-MD"/>
                    </w:rPr>
                    <w:t>, 2020</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MECC</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Reaprobarea și înregistrarea Statutului instituției/Cartei Universitare</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MECC</w:t>
                  </w:r>
                </w:p>
                <w:p w:rsidR="00073D16" w:rsidRDefault="00073D16" w:rsidP="003F6919">
                  <w:pPr>
                    <w:ind w:firstLine="0"/>
                    <w:rPr>
                      <w:sz w:val="24"/>
                      <w:szCs w:val="24"/>
                      <w:lang w:val="ro-MD"/>
                    </w:rPr>
                  </w:pPr>
                  <w:r>
                    <w:rPr>
                      <w:sz w:val="24"/>
                      <w:szCs w:val="24"/>
                      <w:lang w:val="ro-MD"/>
                    </w:rPr>
                    <w:t>IÎS supuse reorganizării</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MECC</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073D16" w:rsidRDefault="00073D16" w:rsidP="003F6919">
                  <w:pPr>
                    <w:ind w:firstLine="0"/>
                    <w:rPr>
                      <w:sz w:val="24"/>
                      <w:szCs w:val="24"/>
                      <w:lang w:val="ro-MD"/>
                    </w:rPr>
                  </w:pPr>
                  <w:r>
                    <w:rPr>
                      <w:sz w:val="24"/>
                      <w:szCs w:val="24"/>
                      <w:lang w:val="ro-MD"/>
                    </w:rPr>
                    <w:t>Stabilirea structurilor organizatorice si operationale ale instituțiilor implicate în reorganizare</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073D16" w:rsidP="003F6919">
                  <w:pPr>
                    <w:ind w:firstLine="0"/>
                    <w:rPr>
                      <w:sz w:val="24"/>
                      <w:szCs w:val="24"/>
                      <w:lang w:val="ro-MD"/>
                    </w:rPr>
                  </w:pPr>
                  <w:r>
                    <w:rPr>
                      <w:sz w:val="24"/>
                      <w:szCs w:val="24"/>
                      <w:lang w:val="ro-MD"/>
                    </w:rPr>
                    <w:t>IÎS supuse reorganizării</w:t>
                  </w:r>
                </w:p>
                <w:p w:rsidR="00073D16" w:rsidRPr="0043121D" w:rsidRDefault="00073D16" w:rsidP="003F6919">
                  <w:pPr>
                    <w:ind w:firstLine="0"/>
                    <w:rPr>
                      <w:b/>
                      <w:sz w:val="24"/>
                      <w:szCs w:val="24"/>
                      <w:lang w:val="ro-MD"/>
                    </w:rPr>
                  </w:pPr>
                  <w:r w:rsidRPr="0043121D">
                    <w:rPr>
                      <w:b/>
                      <w:sz w:val="24"/>
                      <w:szCs w:val="24"/>
                      <w:lang w:val="ro-MD"/>
                    </w:rPr>
                    <w:t>Septembrie-octombrie</w:t>
                  </w:r>
                  <w:r>
                    <w:rPr>
                      <w:b/>
                      <w:sz w:val="24"/>
                      <w:szCs w:val="24"/>
                      <w:lang w:val="ro-MD"/>
                    </w:rPr>
                    <w:t>, 2020</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MECC</w:t>
                  </w:r>
                </w:p>
              </w:tc>
            </w:tr>
            <w:tr w:rsidR="00073D16" w:rsidTr="00215ACA">
              <w:tc>
                <w:tcPr>
                  <w:tcW w:w="562" w:type="dxa"/>
                  <w:tcBorders>
                    <w:top w:val="single" w:sz="4" w:space="0" w:color="auto"/>
                    <w:left w:val="single" w:sz="4" w:space="0" w:color="auto"/>
                    <w:bottom w:val="single" w:sz="4" w:space="0" w:color="auto"/>
                    <w:right w:val="single" w:sz="4" w:space="0" w:color="auto"/>
                  </w:tcBorders>
                </w:tcPr>
                <w:p w:rsidR="00073D16" w:rsidRDefault="00073D16" w:rsidP="00073D16">
                  <w:pPr>
                    <w:pStyle w:val="ListParagraph"/>
                    <w:numPr>
                      <w:ilvl w:val="0"/>
                      <w:numId w:val="22"/>
                    </w:numPr>
                    <w:tabs>
                      <w:tab w:val="left" w:pos="309"/>
                      <w:tab w:val="left" w:pos="450"/>
                    </w:tabs>
                    <w:spacing w:after="0" w:line="240" w:lineRule="auto"/>
                    <w:ind w:left="-117" w:right="1642" w:firstLine="117"/>
                    <w:rPr>
                      <w:rFonts w:ascii="Times New Roman" w:hAnsi="Times New Roman" w:cs="Times New Roman"/>
                      <w:sz w:val="24"/>
                      <w:szCs w:val="24"/>
                      <w:lang w:val="ro-MD"/>
                    </w:rPr>
                  </w:pPr>
                </w:p>
              </w:tc>
              <w:tc>
                <w:tcPr>
                  <w:tcW w:w="4253" w:type="dxa"/>
                  <w:tcBorders>
                    <w:top w:val="single" w:sz="4" w:space="0" w:color="auto"/>
                    <w:left w:val="single" w:sz="4" w:space="0" w:color="auto"/>
                    <w:bottom w:val="single" w:sz="4" w:space="0" w:color="auto"/>
                    <w:right w:val="single" w:sz="4" w:space="0" w:color="auto"/>
                  </w:tcBorders>
                  <w:hideMark/>
                </w:tcPr>
                <w:p w:rsidR="00073D16" w:rsidRDefault="00073D16" w:rsidP="0051115C">
                  <w:pPr>
                    <w:rPr>
                      <w:sz w:val="24"/>
                      <w:szCs w:val="24"/>
                      <w:lang w:val="ro-MD"/>
                    </w:rPr>
                  </w:pPr>
                  <w:r>
                    <w:rPr>
                      <w:sz w:val="24"/>
                      <w:szCs w:val="24"/>
                      <w:lang w:val="ro-MD"/>
                    </w:rPr>
                    <w:t>Elaborarea și aprobarea unui Plan de dezvoltare strategică a instituți</w:t>
                  </w:r>
                  <w:r w:rsidR="0051115C">
                    <w:rPr>
                      <w:sz w:val="24"/>
                      <w:szCs w:val="24"/>
                      <w:lang w:val="ro-MD"/>
                    </w:rPr>
                    <w:t>ei</w:t>
                  </w:r>
                  <w:r>
                    <w:rPr>
                      <w:sz w:val="24"/>
                      <w:szCs w:val="24"/>
                      <w:lang w:val="ro-MD"/>
                    </w:rPr>
                    <w:t xml:space="preserve"> reorganizate</w:t>
                  </w:r>
                </w:p>
              </w:tc>
              <w:tc>
                <w:tcPr>
                  <w:tcW w:w="2693" w:type="dxa"/>
                  <w:tcBorders>
                    <w:top w:val="single" w:sz="4" w:space="0" w:color="auto"/>
                    <w:left w:val="single" w:sz="4" w:space="0" w:color="auto"/>
                    <w:bottom w:val="single" w:sz="4" w:space="0" w:color="auto"/>
                    <w:right w:val="single" w:sz="4" w:space="0" w:color="auto"/>
                  </w:tcBorders>
                  <w:hideMark/>
                </w:tcPr>
                <w:p w:rsidR="00073D16" w:rsidRDefault="005026E6" w:rsidP="005026E6">
                  <w:pPr>
                    <w:ind w:firstLine="0"/>
                    <w:rPr>
                      <w:sz w:val="24"/>
                      <w:szCs w:val="24"/>
                      <w:lang w:val="ro-MD"/>
                    </w:rPr>
                  </w:pPr>
                  <w:r>
                    <w:rPr>
                      <w:sz w:val="24"/>
                      <w:szCs w:val="24"/>
                      <w:lang w:val="ro-MD"/>
                    </w:rPr>
                    <w:t xml:space="preserve">IÎS </w:t>
                  </w:r>
                  <w:r w:rsidR="00073D16">
                    <w:rPr>
                      <w:sz w:val="24"/>
                      <w:szCs w:val="24"/>
                      <w:lang w:val="ro-MD"/>
                    </w:rPr>
                    <w:t>supuse reorganizării</w:t>
                  </w:r>
                </w:p>
                <w:p w:rsidR="00073D16" w:rsidRDefault="00073D16" w:rsidP="005026E6">
                  <w:pPr>
                    <w:ind w:firstLine="0"/>
                    <w:rPr>
                      <w:sz w:val="24"/>
                      <w:szCs w:val="24"/>
                      <w:lang w:val="ro-MD"/>
                    </w:rPr>
                  </w:pPr>
                  <w:r w:rsidRPr="003F6919">
                    <w:rPr>
                      <w:b/>
                      <w:sz w:val="24"/>
                      <w:szCs w:val="24"/>
                      <w:lang w:val="ro-MD"/>
                    </w:rPr>
                    <w:t>Decembrie</w:t>
                  </w:r>
                  <w:r>
                    <w:rPr>
                      <w:sz w:val="24"/>
                      <w:szCs w:val="24"/>
                      <w:lang w:val="ro-MD"/>
                    </w:rPr>
                    <w:t>,</w:t>
                  </w:r>
                  <w:r w:rsidRPr="003F6919">
                    <w:rPr>
                      <w:b/>
                      <w:sz w:val="24"/>
                      <w:szCs w:val="24"/>
                      <w:lang w:val="ro-MD"/>
                    </w:rPr>
                    <w:t>2020</w:t>
                  </w:r>
                </w:p>
              </w:tc>
              <w:tc>
                <w:tcPr>
                  <w:tcW w:w="2410" w:type="dxa"/>
                  <w:tcBorders>
                    <w:top w:val="single" w:sz="4" w:space="0" w:color="auto"/>
                    <w:left w:val="single" w:sz="4" w:space="0" w:color="auto"/>
                    <w:bottom w:val="single" w:sz="4" w:space="0" w:color="auto"/>
                    <w:right w:val="single" w:sz="4" w:space="0" w:color="auto"/>
                  </w:tcBorders>
                  <w:hideMark/>
                </w:tcPr>
                <w:p w:rsidR="00073D16" w:rsidRDefault="00073D16" w:rsidP="00073D16">
                  <w:pPr>
                    <w:rPr>
                      <w:sz w:val="24"/>
                      <w:szCs w:val="24"/>
                      <w:lang w:val="ro-MD"/>
                    </w:rPr>
                  </w:pPr>
                  <w:r>
                    <w:rPr>
                      <w:sz w:val="24"/>
                      <w:szCs w:val="24"/>
                      <w:lang w:val="ro-MD"/>
                    </w:rPr>
                    <w:t>MECC</w:t>
                  </w:r>
                </w:p>
              </w:tc>
            </w:tr>
          </w:tbl>
          <w:p w:rsidR="00073D16" w:rsidRDefault="00073D16" w:rsidP="00073D16">
            <w:pPr>
              <w:ind w:left="142"/>
              <w:rPr>
                <w:b/>
                <w:color w:val="4F81BD" w:themeColor="accent1"/>
                <w:sz w:val="24"/>
                <w:szCs w:val="24"/>
                <w:lang w:val="ro-MD"/>
              </w:rPr>
            </w:pPr>
          </w:p>
          <w:p w:rsidR="005104B5" w:rsidRPr="003F6919" w:rsidRDefault="005104B5" w:rsidP="003F6919">
            <w:pPr>
              <w:pStyle w:val="ListParagraph"/>
              <w:spacing w:after="0" w:line="276" w:lineRule="auto"/>
              <w:ind w:left="0"/>
              <w:rPr>
                <w:rFonts w:ascii="Times New Roman" w:hAnsi="Times New Roman" w:cs="Times New Roman"/>
                <w:sz w:val="24"/>
                <w:szCs w:val="24"/>
                <w:lang w:val="ro-RO"/>
              </w:rPr>
            </w:pPr>
            <w:r w:rsidRPr="003F6919">
              <w:rPr>
                <w:rFonts w:ascii="Times New Roman" w:eastAsia="Times New Roman" w:hAnsi="Times New Roman" w:cs="Times New Roman"/>
                <w:color w:val="000000"/>
                <w:sz w:val="24"/>
                <w:szCs w:val="24"/>
                <w:lang w:val="en-US" w:eastAsia="ru-RU"/>
              </w:rPr>
              <w:t>   </w:t>
            </w:r>
            <w:r w:rsidRPr="003F6919">
              <w:rPr>
                <w:rFonts w:ascii="Times New Roman" w:hAnsi="Times New Roman" w:cs="Times New Roman"/>
                <w:sz w:val="24"/>
                <w:szCs w:val="24"/>
                <w:lang w:val="ro-RO"/>
              </w:rPr>
              <w:t>Implementarea Pro</w:t>
            </w:r>
            <w:r w:rsidR="003F6919" w:rsidRPr="003F6919">
              <w:rPr>
                <w:rFonts w:ascii="Times New Roman" w:hAnsi="Times New Roman" w:cs="Times New Roman"/>
                <w:sz w:val="24"/>
                <w:szCs w:val="24"/>
                <w:lang w:val="ro-RO"/>
              </w:rPr>
              <w:t>iectului Hotărârii de Guvern</w:t>
            </w:r>
            <w:r w:rsidRPr="003F6919">
              <w:rPr>
                <w:rFonts w:ascii="Times New Roman" w:hAnsi="Times New Roman" w:cs="Times New Roman"/>
                <w:sz w:val="24"/>
                <w:szCs w:val="24"/>
                <w:lang w:val="ro-RO"/>
              </w:rPr>
              <w:t xml:space="preserve"> va necesita elaborarea și punerea în aplicare a anum</w:t>
            </w:r>
            <w:r w:rsidR="00E312B3">
              <w:rPr>
                <w:rFonts w:ascii="Times New Roman" w:hAnsi="Times New Roman" w:cs="Times New Roman"/>
                <w:sz w:val="24"/>
                <w:szCs w:val="24"/>
                <w:lang w:val="ro-RO"/>
              </w:rPr>
              <w:t>it</w:t>
            </w:r>
            <w:r w:rsidRPr="003F6919">
              <w:rPr>
                <w:rFonts w:ascii="Times New Roman" w:hAnsi="Times New Roman" w:cs="Times New Roman"/>
                <w:sz w:val="24"/>
                <w:szCs w:val="24"/>
                <w:lang w:val="ro-RO"/>
              </w:rPr>
              <w:t>or acte normative, precum:</w:t>
            </w:r>
          </w:p>
          <w:p w:rsidR="005104B5" w:rsidRPr="003F6919" w:rsidRDefault="005104B5" w:rsidP="00215ACA">
            <w:pPr>
              <w:pStyle w:val="ListParagraph"/>
              <w:numPr>
                <w:ilvl w:val="0"/>
                <w:numId w:val="9"/>
              </w:numPr>
              <w:spacing w:line="276" w:lineRule="auto"/>
              <w:rPr>
                <w:rFonts w:ascii="Times New Roman" w:hAnsi="Times New Roman" w:cs="Times New Roman"/>
                <w:sz w:val="24"/>
                <w:szCs w:val="24"/>
                <w:lang w:val="ro-RO"/>
              </w:rPr>
            </w:pPr>
            <w:r w:rsidRPr="003F6919">
              <w:rPr>
                <w:rFonts w:ascii="Times New Roman" w:hAnsi="Times New Roman" w:cs="Times New Roman"/>
                <w:sz w:val="24"/>
                <w:szCs w:val="24"/>
                <w:lang w:val="ro-RO"/>
              </w:rPr>
              <w:lastRenderedPageBreak/>
              <w:t>Elaborarea și punerea</w:t>
            </w:r>
            <w:r w:rsidR="0093462D">
              <w:rPr>
                <w:rFonts w:ascii="Times New Roman" w:hAnsi="Times New Roman" w:cs="Times New Roman"/>
                <w:sz w:val="24"/>
                <w:szCs w:val="24"/>
                <w:lang w:val="ro-RO"/>
              </w:rPr>
              <w:t xml:space="preserve"> în aplicare</w:t>
            </w:r>
            <w:r w:rsidR="003F6919" w:rsidRPr="003F6919">
              <w:rPr>
                <w:rFonts w:ascii="Times New Roman" w:hAnsi="Times New Roman" w:cs="Times New Roman"/>
                <w:sz w:val="24"/>
                <w:szCs w:val="24"/>
                <w:lang w:val="ro-RO"/>
              </w:rPr>
              <w:t xml:space="preserve"> a </w:t>
            </w:r>
            <w:r w:rsidRPr="003F6919">
              <w:rPr>
                <w:rFonts w:ascii="Times New Roman" w:hAnsi="Times New Roman" w:cs="Times New Roman"/>
                <w:iCs/>
                <w:sz w:val="24"/>
                <w:szCs w:val="24"/>
                <w:lang w:val="ro-RO"/>
              </w:rPr>
              <w:t>Hotărâr</w:t>
            </w:r>
            <w:r w:rsidR="0093462D">
              <w:rPr>
                <w:rFonts w:ascii="Times New Roman" w:hAnsi="Times New Roman" w:cs="Times New Roman"/>
                <w:iCs/>
                <w:sz w:val="24"/>
                <w:szCs w:val="24"/>
                <w:lang w:val="ro-RO"/>
              </w:rPr>
              <w:t>i</w:t>
            </w:r>
            <w:r w:rsidRPr="003F6919">
              <w:rPr>
                <w:rFonts w:ascii="Times New Roman" w:hAnsi="Times New Roman" w:cs="Times New Roman"/>
                <w:iCs/>
                <w:sz w:val="24"/>
                <w:szCs w:val="24"/>
                <w:lang w:val="ro-RO"/>
              </w:rPr>
              <w:t xml:space="preserve">i de Guvern de </w:t>
            </w:r>
            <w:r w:rsidR="003F6919" w:rsidRPr="003F6919">
              <w:rPr>
                <w:rFonts w:ascii="Times New Roman" w:hAnsi="Times New Roman" w:cs="Times New Roman"/>
                <w:iCs/>
                <w:sz w:val="24"/>
                <w:szCs w:val="24"/>
                <w:lang w:val="ro-RO"/>
              </w:rPr>
              <w:t>reorganizare</w:t>
            </w:r>
            <w:r w:rsidRPr="003F6919">
              <w:rPr>
                <w:rFonts w:ascii="Times New Roman" w:hAnsi="Times New Roman" w:cs="Times New Roman"/>
                <w:iCs/>
                <w:sz w:val="24"/>
                <w:szCs w:val="24"/>
                <w:lang w:val="ro-RO"/>
              </w:rPr>
              <w:t xml:space="preserve"> a unor  instituții de învățământ superior;</w:t>
            </w:r>
          </w:p>
          <w:p w:rsidR="003F6919" w:rsidRPr="003F6919" w:rsidRDefault="003F6919" w:rsidP="00215ACA">
            <w:pPr>
              <w:pStyle w:val="ListParagraph"/>
              <w:numPr>
                <w:ilvl w:val="0"/>
                <w:numId w:val="9"/>
              </w:numPr>
              <w:spacing w:line="276" w:lineRule="auto"/>
              <w:rPr>
                <w:rFonts w:ascii="Times New Roman" w:hAnsi="Times New Roman" w:cs="Times New Roman"/>
                <w:sz w:val="24"/>
                <w:szCs w:val="24"/>
                <w:lang w:val="ro-RO"/>
              </w:rPr>
            </w:pPr>
            <w:r w:rsidRPr="003F6919">
              <w:rPr>
                <w:rFonts w:ascii="Times New Roman" w:hAnsi="Times New Roman" w:cs="Times New Roman"/>
                <w:iCs/>
                <w:sz w:val="24"/>
                <w:szCs w:val="24"/>
                <w:lang w:val="ro-RO"/>
              </w:rPr>
              <w:t>Ordine MECC de transfer a studenților;</w:t>
            </w:r>
          </w:p>
          <w:p w:rsidR="003F6919" w:rsidRPr="003F6919" w:rsidRDefault="003F6919" w:rsidP="00215ACA">
            <w:pPr>
              <w:pStyle w:val="ListParagraph"/>
              <w:numPr>
                <w:ilvl w:val="0"/>
                <w:numId w:val="9"/>
              </w:numPr>
              <w:spacing w:line="276" w:lineRule="auto"/>
              <w:rPr>
                <w:rFonts w:ascii="Times New Roman" w:hAnsi="Times New Roman" w:cs="Times New Roman"/>
                <w:sz w:val="24"/>
                <w:szCs w:val="24"/>
                <w:lang w:val="ro-RO"/>
              </w:rPr>
            </w:pPr>
            <w:r w:rsidRPr="003F6919">
              <w:rPr>
                <w:rFonts w:ascii="Times New Roman" w:hAnsi="Times New Roman" w:cs="Times New Roman"/>
                <w:iCs/>
                <w:sz w:val="24"/>
                <w:szCs w:val="24"/>
                <w:lang w:val="ro-RO"/>
              </w:rPr>
              <w:t>Ordine de disponibilizare a rectorilor universitățlor fuzionate;</w:t>
            </w:r>
          </w:p>
          <w:p w:rsidR="003F6919" w:rsidRPr="00E312B3" w:rsidRDefault="003F6919" w:rsidP="00215ACA">
            <w:pPr>
              <w:pStyle w:val="ListParagraph"/>
              <w:numPr>
                <w:ilvl w:val="0"/>
                <w:numId w:val="9"/>
              </w:numPr>
              <w:spacing w:line="276" w:lineRule="auto"/>
              <w:rPr>
                <w:rFonts w:ascii="Times New Roman" w:hAnsi="Times New Roman" w:cs="Times New Roman"/>
                <w:sz w:val="24"/>
                <w:szCs w:val="24"/>
                <w:lang w:val="ro-RO"/>
              </w:rPr>
            </w:pPr>
            <w:r w:rsidRPr="003F6919">
              <w:rPr>
                <w:rFonts w:ascii="Times New Roman" w:hAnsi="Times New Roman" w:cs="Times New Roman"/>
                <w:iCs/>
                <w:sz w:val="24"/>
                <w:szCs w:val="24"/>
                <w:lang w:val="ro-RO"/>
              </w:rPr>
              <w:t>Ordin comisii d</w:t>
            </w:r>
            <w:r w:rsidR="00E312B3">
              <w:rPr>
                <w:rFonts w:ascii="Times New Roman" w:hAnsi="Times New Roman" w:cs="Times New Roman"/>
                <w:iCs/>
                <w:sz w:val="24"/>
                <w:szCs w:val="24"/>
                <w:lang w:val="ro-RO"/>
              </w:rPr>
              <w:t>e transmitere  a patrmoniului;</w:t>
            </w:r>
          </w:p>
          <w:p w:rsidR="00E312B3" w:rsidRPr="003F6919" w:rsidRDefault="00E312B3" w:rsidP="00215ACA">
            <w:pPr>
              <w:pStyle w:val="ListParagraph"/>
              <w:numPr>
                <w:ilvl w:val="0"/>
                <w:numId w:val="9"/>
              </w:numPr>
              <w:spacing w:line="276" w:lineRule="auto"/>
              <w:rPr>
                <w:rFonts w:ascii="Times New Roman" w:hAnsi="Times New Roman" w:cs="Times New Roman"/>
                <w:sz w:val="24"/>
                <w:szCs w:val="24"/>
                <w:lang w:val="ro-RO"/>
              </w:rPr>
            </w:pPr>
            <w:r>
              <w:rPr>
                <w:rFonts w:ascii="Times New Roman" w:hAnsi="Times New Roman" w:cs="Times New Roman"/>
                <w:iCs/>
                <w:sz w:val="24"/>
                <w:szCs w:val="24"/>
                <w:lang w:val="ro-RO"/>
              </w:rPr>
              <w:t>Ordin de confirmare în funcție  a noului rector al USM după reorganizare.</w:t>
            </w:r>
          </w:p>
          <w:p w:rsidR="00D711F6" w:rsidRPr="00654212" w:rsidRDefault="002F1364" w:rsidP="00D711F6">
            <w:pPr>
              <w:ind w:firstLine="0"/>
              <w:jc w:val="left"/>
              <w:rPr>
                <w:sz w:val="24"/>
                <w:szCs w:val="24"/>
                <w:lang w:val="ro-RO"/>
              </w:rPr>
            </w:pPr>
            <w:r>
              <w:rPr>
                <w:sz w:val="24"/>
                <w:szCs w:val="24"/>
                <w:lang w:val="ro-RO"/>
              </w:rPr>
              <w:t xml:space="preserve">La nivel instituțional, instituțiile de învățământ superior de stat urmează să-și revadă structura organzatorică în conformitate cu numărul de studenți și, respectiv programele de studii, necesare pieții muncii, dar și </w:t>
            </w:r>
            <w:r w:rsidR="00E312B3">
              <w:rPr>
                <w:sz w:val="24"/>
                <w:szCs w:val="24"/>
                <w:lang w:val="ro-RO"/>
              </w:rPr>
              <w:t xml:space="preserve">în contextul noii </w:t>
            </w:r>
            <w:r>
              <w:rPr>
                <w:sz w:val="24"/>
                <w:szCs w:val="24"/>
                <w:lang w:val="ro-RO"/>
              </w:rPr>
              <w:t>formul</w:t>
            </w:r>
            <w:r w:rsidR="00E312B3">
              <w:rPr>
                <w:sz w:val="24"/>
                <w:szCs w:val="24"/>
                <w:lang w:val="ro-RO"/>
              </w:rPr>
              <w:t>e</w:t>
            </w:r>
            <w:r>
              <w:rPr>
                <w:sz w:val="24"/>
                <w:szCs w:val="24"/>
                <w:lang w:val="ro-RO"/>
              </w:rPr>
              <w:t xml:space="preserve"> de finanț</w:t>
            </w:r>
            <w:r w:rsidR="00F643CE">
              <w:rPr>
                <w:sz w:val="24"/>
                <w:szCs w:val="24"/>
                <w:lang w:val="ro-RO"/>
              </w:rPr>
              <w:t>a</w:t>
            </w:r>
            <w:r>
              <w:rPr>
                <w:sz w:val="24"/>
                <w:szCs w:val="24"/>
                <w:lang w:val="ro-RO"/>
              </w:rPr>
              <w:t>re buget</w:t>
            </w:r>
            <w:r w:rsidR="00F643CE">
              <w:rPr>
                <w:sz w:val="24"/>
                <w:szCs w:val="24"/>
                <w:lang w:val="ro-RO"/>
              </w:rPr>
              <w:t>ară</w:t>
            </w:r>
            <w:r>
              <w:rPr>
                <w:sz w:val="24"/>
                <w:szCs w:val="24"/>
                <w:lang w:val="ro-RO"/>
              </w:rPr>
              <w:t xml:space="preserve"> standard per student</w:t>
            </w:r>
            <w:r w:rsidR="00F643CE">
              <w:rPr>
                <w:sz w:val="24"/>
                <w:szCs w:val="24"/>
                <w:lang w:val="ro-RO"/>
              </w:rPr>
              <w:t>.</w:t>
            </w:r>
          </w:p>
          <w:p w:rsidR="00D711F6" w:rsidRPr="00654212" w:rsidRDefault="00D711F6" w:rsidP="00D711F6">
            <w:pPr>
              <w:ind w:firstLine="0"/>
              <w:jc w:val="left"/>
              <w:rPr>
                <w:sz w:val="24"/>
                <w:szCs w:val="24"/>
                <w:lang w:val="ro-RO"/>
              </w:rPr>
            </w:pP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left"/>
              <w:rPr>
                <w:bCs/>
                <w:sz w:val="24"/>
                <w:szCs w:val="24"/>
                <w:lang w:val="ro-RO"/>
              </w:rPr>
            </w:pPr>
            <w:r w:rsidRPr="00654212">
              <w:rPr>
                <w:bCs/>
                <w:sz w:val="24"/>
                <w:szCs w:val="24"/>
                <w:lang w:val="ro-RO"/>
              </w:rPr>
              <w:lastRenderedPageBreak/>
              <w:t xml:space="preserve">b) </w:t>
            </w:r>
            <w:r w:rsidRPr="002D3A37">
              <w:rPr>
                <w:b/>
                <w:bCs/>
                <w:sz w:val="24"/>
                <w:szCs w:val="24"/>
                <w:lang w:val="ro-RO"/>
              </w:rPr>
              <w:t>Indicați clar indicatorii de performanță în baza cărora se va efectua monitorizarea</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16683" w:rsidRPr="00E16683" w:rsidRDefault="003F6919" w:rsidP="00215ACA">
            <w:pPr>
              <w:pStyle w:val="HTMLPreformatted"/>
              <w:numPr>
                <w:ilvl w:val="0"/>
                <w:numId w:val="24"/>
              </w:numPr>
              <w:shd w:val="clear" w:color="auto" w:fill="F8F9FA"/>
              <w:spacing w:line="276" w:lineRule="auto"/>
              <w:jc w:val="both"/>
              <w:rPr>
                <w:sz w:val="24"/>
                <w:szCs w:val="24"/>
                <w:lang w:val="ro-RO"/>
              </w:rPr>
            </w:pPr>
            <w:r w:rsidRPr="00E16683">
              <w:rPr>
                <w:rFonts w:ascii="Times New Roman" w:hAnsi="Times New Roman" w:cs="Times New Roman"/>
                <w:color w:val="222222"/>
                <w:sz w:val="24"/>
                <w:szCs w:val="24"/>
                <w:lang w:val="ro-RO"/>
              </w:rPr>
              <w:t>Numărul de i</w:t>
            </w:r>
            <w:r w:rsidR="00E16683" w:rsidRPr="00E16683">
              <w:rPr>
                <w:rFonts w:ascii="Times New Roman" w:hAnsi="Times New Roman" w:cs="Times New Roman"/>
                <w:color w:val="222222"/>
                <w:sz w:val="24"/>
                <w:szCs w:val="24"/>
                <w:lang w:val="ro-RO"/>
              </w:rPr>
              <w:t>nstituții publice de învățământ superior d</w:t>
            </w:r>
            <w:r w:rsidR="00977E72">
              <w:rPr>
                <w:rFonts w:ascii="Times New Roman" w:hAnsi="Times New Roman" w:cs="Times New Roman"/>
                <w:color w:val="222222"/>
                <w:sz w:val="24"/>
                <w:szCs w:val="24"/>
                <w:lang w:val="ro-RO"/>
              </w:rPr>
              <w:t>i</w:t>
            </w:r>
            <w:r w:rsidR="00E16683" w:rsidRPr="00E16683">
              <w:rPr>
                <w:rFonts w:ascii="Times New Roman" w:hAnsi="Times New Roman" w:cs="Times New Roman"/>
                <w:color w:val="222222"/>
                <w:sz w:val="24"/>
                <w:szCs w:val="24"/>
                <w:lang w:val="ro-RO"/>
              </w:rPr>
              <w:t>minuat cu 2 unități</w:t>
            </w:r>
            <w:r w:rsidR="00E16683">
              <w:rPr>
                <w:rFonts w:ascii="Times New Roman" w:hAnsi="Times New Roman" w:cs="Times New Roman"/>
                <w:color w:val="222222"/>
                <w:sz w:val="24"/>
                <w:szCs w:val="24"/>
                <w:lang w:val="ro-RO"/>
              </w:rPr>
              <w:t xml:space="preserve"> către 2021</w:t>
            </w:r>
          </w:p>
          <w:p w:rsidR="003F6919" w:rsidRPr="00E16683" w:rsidRDefault="00E16683" w:rsidP="00215ACA">
            <w:pPr>
              <w:pStyle w:val="HTMLPreformatted"/>
              <w:numPr>
                <w:ilvl w:val="0"/>
                <w:numId w:val="24"/>
              </w:numPr>
              <w:shd w:val="clear" w:color="auto" w:fill="F8F9FA"/>
              <w:spacing w:line="276" w:lineRule="auto"/>
              <w:jc w:val="both"/>
              <w:rPr>
                <w:sz w:val="24"/>
                <w:szCs w:val="24"/>
                <w:lang w:val="ro-RO"/>
              </w:rPr>
            </w:pPr>
            <w:r>
              <w:rPr>
                <w:rFonts w:ascii="Times New Roman" w:hAnsi="Times New Roman" w:cs="Times New Roman"/>
                <w:color w:val="222222"/>
                <w:sz w:val="24"/>
                <w:szCs w:val="24"/>
                <w:lang w:val="ro-RO"/>
              </w:rPr>
              <w:t>Cheltuieli</w:t>
            </w:r>
            <w:r w:rsidR="003F6919" w:rsidRPr="00E16683">
              <w:rPr>
                <w:rFonts w:ascii="Times New Roman" w:eastAsia="Calibri" w:hAnsi="Times New Roman" w:cs="Times New Roman"/>
                <w:sz w:val="24"/>
                <w:szCs w:val="24"/>
                <w:lang w:val="ro-MD"/>
              </w:rPr>
              <w:t xml:space="preserve"> publice pe universități  (mln lei)</w:t>
            </w:r>
            <w:r>
              <w:rPr>
                <w:rFonts w:ascii="Times New Roman" w:eastAsia="Calibri" w:hAnsi="Times New Roman" w:cs="Times New Roman"/>
                <w:sz w:val="24"/>
                <w:szCs w:val="24"/>
                <w:lang w:val="ro-MD"/>
              </w:rPr>
              <w:t xml:space="preserve"> diminuate cu </w:t>
            </w:r>
            <w:r w:rsidR="002169B0">
              <w:rPr>
                <w:rFonts w:ascii="Times New Roman" w:eastAsia="Calibri" w:hAnsi="Times New Roman" w:cs="Times New Roman"/>
                <w:sz w:val="24"/>
                <w:szCs w:val="24"/>
                <w:lang w:val="ro-MD"/>
              </w:rPr>
              <w:t>5 %</w:t>
            </w:r>
            <w:r>
              <w:rPr>
                <w:rFonts w:ascii="Times New Roman" w:eastAsia="Calibri" w:hAnsi="Times New Roman" w:cs="Times New Roman"/>
                <w:sz w:val="24"/>
                <w:szCs w:val="24"/>
                <w:lang w:val="ro-MD"/>
              </w:rPr>
              <w:t xml:space="preserve"> către 2021</w:t>
            </w:r>
          </w:p>
          <w:p w:rsidR="00D711F6" w:rsidRPr="00F452B7" w:rsidRDefault="00D711F6" w:rsidP="00F643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rPr>
                <w:sz w:val="24"/>
                <w:szCs w:val="24"/>
                <w:lang w:val="ro-RO"/>
              </w:rPr>
            </w:pP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F452B7" w:rsidRDefault="00D711F6" w:rsidP="00D711F6">
            <w:pPr>
              <w:ind w:firstLine="0"/>
              <w:jc w:val="left"/>
              <w:rPr>
                <w:bCs/>
                <w:sz w:val="24"/>
                <w:szCs w:val="24"/>
                <w:lang w:val="ro-RO"/>
              </w:rPr>
            </w:pPr>
            <w:r w:rsidRPr="00F452B7">
              <w:rPr>
                <w:bCs/>
                <w:sz w:val="24"/>
                <w:szCs w:val="24"/>
                <w:lang w:val="ro-RO"/>
              </w:rPr>
              <w:t xml:space="preserve">c) </w:t>
            </w:r>
            <w:r w:rsidRPr="00F452B7">
              <w:rPr>
                <w:b/>
                <w:bCs/>
                <w:sz w:val="24"/>
                <w:szCs w:val="24"/>
                <w:lang w:val="ro-RO"/>
              </w:rPr>
              <w:t>Identificați peste cît timp vor fi resimțite impacturile estimate și este necesară evaluarea performanței actului normativ propus. Explicați cum va fi monitorizată şi evaluată opţiunea</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F452B7"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F452B7" w:rsidRDefault="00D711F6" w:rsidP="00D711F6">
            <w:pPr>
              <w:ind w:firstLine="0"/>
              <w:jc w:val="left"/>
              <w:rPr>
                <w:bCs/>
                <w:sz w:val="24"/>
                <w:szCs w:val="24"/>
                <w:lang w:val="ro-RO"/>
              </w:rPr>
            </w:pPr>
          </w:p>
          <w:p w:rsidR="002D3A37" w:rsidRPr="00F452B7" w:rsidRDefault="002D3A37" w:rsidP="002D3A37">
            <w:pPr>
              <w:rPr>
                <w:bCs/>
                <w:sz w:val="24"/>
                <w:szCs w:val="24"/>
              </w:rPr>
            </w:pPr>
            <w:r w:rsidRPr="00F452B7">
              <w:rPr>
                <w:bCs/>
                <w:sz w:val="24"/>
                <w:szCs w:val="24"/>
              </w:rPr>
              <w:t>Monitorizarea implementării Pro</w:t>
            </w:r>
            <w:r w:rsidR="002169B0">
              <w:rPr>
                <w:bCs/>
                <w:sz w:val="24"/>
                <w:szCs w:val="24"/>
              </w:rPr>
              <w:t>iectului Hotărârii de Guvern</w:t>
            </w:r>
            <w:r w:rsidRPr="00F452B7">
              <w:rPr>
                <w:bCs/>
                <w:sz w:val="24"/>
                <w:szCs w:val="24"/>
              </w:rPr>
              <w:t xml:space="preserve"> este pusă în sarcina Ministerului Educaţiei, Culturii şi Cercetării. Activitățile   de   implementare   vor   include   următoarele componente: </w:t>
            </w:r>
          </w:p>
          <w:p w:rsidR="002D3A37" w:rsidRPr="00F452B7" w:rsidRDefault="002169B0" w:rsidP="002D3A37">
            <w:pPr>
              <w:rPr>
                <w:bCs/>
                <w:sz w:val="24"/>
                <w:szCs w:val="24"/>
              </w:rPr>
            </w:pPr>
            <w:r>
              <w:rPr>
                <w:bCs/>
                <w:sz w:val="24"/>
                <w:szCs w:val="24"/>
              </w:rPr>
              <w:t xml:space="preserve"> </w:t>
            </w:r>
            <w:r w:rsidR="002D3A37" w:rsidRPr="00F452B7">
              <w:rPr>
                <w:bCs/>
                <w:sz w:val="24"/>
                <w:szCs w:val="24"/>
              </w:rPr>
              <w:t xml:space="preserve">1) monitorizarea procesului de </w:t>
            </w:r>
            <w:r>
              <w:rPr>
                <w:bCs/>
                <w:sz w:val="24"/>
                <w:szCs w:val="24"/>
              </w:rPr>
              <w:t>transfer a studenților de la universitățile fuzionate către cea absobantă</w:t>
            </w:r>
            <w:r w:rsidR="002D3A37" w:rsidRPr="00F452B7">
              <w:rPr>
                <w:bCs/>
                <w:sz w:val="24"/>
                <w:szCs w:val="24"/>
              </w:rPr>
              <w:t xml:space="preserve">; </w:t>
            </w:r>
          </w:p>
          <w:p w:rsidR="002169B0" w:rsidRPr="00F452B7" w:rsidRDefault="002169B0" w:rsidP="002D3A37">
            <w:pPr>
              <w:rPr>
                <w:bCs/>
                <w:sz w:val="24"/>
                <w:szCs w:val="24"/>
              </w:rPr>
            </w:pPr>
            <w:r>
              <w:rPr>
                <w:bCs/>
                <w:sz w:val="24"/>
                <w:szCs w:val="24"/>
              </w:rPr>
              <w:t xml:space="preserve"> </w:t>
            </w:r>
            <w:r w:rsidR="002D3A37" w:rsidRPr="00F452B7">
              <w:rPr>
                <w:bCs/>
                <w:sz w:val="24"/>
                <w:szCs w:val="24"/>
              </w:rPr>
              <w:t xml:space="preserve">2) </w:t>
            </w:r>
            <w:r>
              <w:rPr>
                <w:bCs/>
                <w:sz w:val="24"/>
                <w:szCs w:val="24"/>
              </w:rPr>
              <w:t>monitorizarea transferului personalului didactic și auxiliar</w:t>
            </w:r>
            <w:r w:rsidR="002D3A37" w:rsidRPr="00F452B7">
              <w:rPr>
                <w:bCs/>
                <w:sz w:val="24"/>
                <w:szCs w:val="24"/>
              </w:rPr>
              <w:t xml:space="preserve">; </w:t>
            </w:r>
          </w:p>
          <w:p w:rsidR="002D3A37" w:rsidRPr="00F452B7" w:rsidRDefault="002169B0" w:rsidP="002D3A37">
            <w:pPr>
              <w:rPr>
                <w:bCs/>
                <w:sz w:val="24"/>
                <w:szCs w:val="24"/>
              </w:rPr>
            </w:pPr>
            <w:r>
              <w:rPr>
                <w:bCs/>
                <w:sz w:val="24"/>
                <w:szCs w:val="24"/>
              </w:rPr>
              <w:t xml:space="preserve"> </w:t>
            </w:r>
            <w:r w:rsidR="002D3A37" w:rsidRPr="00F452B7">
              <w:rPr>
                <w:bCs/>
                <w:sz w:val="24"/>
                <w:szCs w:val="24"/>
              </w:rPr>
              <w:t xml:space="preserve">3) </w:t>
            </w:r>
            <w:r>
              <w:rPr>
                <w:bCs/>
                <w:sz w:val="24"/>
                <w:szCs w:val="24"/>
              </w:rPr>
              <w:t>monitorizarea disponibilizării rectorilor instituțiilor de învățământ fuzionate și a  alegerii rectorului universității absorbante</w:t>
            </w:r>
            <w:r w:rsidR="002D3A37" w:rsidRPr="00F452B7">
              <w:rPr>
                <w:bCs/>
                <w:sz w:val="24"/>
                <w:szCs w:val="24"/>
              </w:rPr>
              <w:t xml:space="preserve">; </w:t>
            </w:r>
          </w:p>
          <w:p w:rsidR="002D3A37" w:rsidRPr="00F452B7" w:rsidRDefault="002169B0" w:rsidP="002D3A37">
            <w:pPr>
              <w:rPr>
                <w:bCs/>
                <w:sz w:val="24"/>
                <w:szCs w:val="24"/>
              </w:rPr>
            </w:pPr>
            <w:r>
              <w:rPr>
                <w:bCs/>
                <w:sz w:val="24"/>
                <w:szCs w:val="24"/>
              </w:rPr>
              <w:t xml:space="preserve"> </w:t>
            </w:r>
            <w:r w:rsidR="002D3A37" w:rsidRPr="00F452B7">
              <w:rPr>
                <w:bCs/>
                <w:sz w:val="24"/>
                <w:szCs w:val="24"/>
              </w:rPr>
              <w:t xml:space="preserve">4) </w:t>
            </w:r>
            <w:r>
              <w:rPr>
                <w:bCs/>
                <w:sz w:val="24"/>
                <w:szCs w:val="24"/>
              </w:rPr>
              <w:t>monitorizaea activității comisiilor de transmitere a patrimoniului.</w:t>
            </w:r>
          </w:p>
          <w:p w:rsidR="002D3A37" w:rsidRPr="00F452B7" w:rsidRDefault="002169B0" w:rsidP="002169B0">
            <w:pPr>
              <w:rPr>
                <w:bCs/>
                <w:sz w:val="24"/>
                <w:szCs w:val="24"/>
              </w:rPr>
            </w:pPr>
            <w:r>
              <w:rPr>
                <w:bCs/>
                <w:sz w:val="24"/>
                <w:szCs w:val="24"/>
              </w:rPr>
              <w:t xml:space="preserve">        </w:t>
            </w:r>
          </w:p>
          <w:p w:rsidR="00D711F6" w:rsidRPr="00F452B7" w:rsidRDefault="002D3A37" w:rsidP="00215ACA">
            <w:pPr>
              <w:rPr>
                <w:bCs/>
                <w:sz w:val="24"/>
                <w:szCs w:val="24"/>
              </w:rPr>
            </w:pPr>
            <w:r w:rsidRPr="00F452B7">
              <w:rPr>
                <w:iCs/>
                <w:sz w:val="24"/>
                <w:szCs w:val="24"/>
                <w:lang w:val="ro-RO"/>
              </w:rPr>
              <w:t xml:space="preserve">Beneficiile vor putea </w:t>
            </w:r>
            <w:r w:rsidR="00F452B7">
              <w:rPr>
                <w:iCs/>
                <w:sz w:val="24"/>
                <w:szCs w:val="24"/>
                <w:lang w:val="ro-RO"/>
              </w:rPr>
              <w:t xml:space="preserve">fi resimțite după impementarea </w:t>
            </w:r>
            <w:r w:rsidR="00E428C8">
              <w:rPr>
                <w:iCs/>
                <w:sz w:val="24"/>
                <w:szCs w:val="24"/>
                <w:lang w:val="ro-RO"/>
              </w:rPr>
              <w:t>Hotărârii d</w:t>
            </w:r>
            <w:r w:rsidR="002169B0">
              <w:rPr>
                <w:iCs/>
                <w:sz w:val="24"/>
                <w:szCs w:val="24"/>
                <w:lang w:val="ro-RO"/>
              </w:rPr>
              <w:t>e</w:t>
            </w:r>
            <w:r w:rsidR="00E428C8">
              <w:rPr>
                <w:iCs/>
                <w:sz w:val="24"/>
                <w:szCs w:val="24"/>
                <w:lang w:val="ro-RO"/>
              </w:rPr>
              <w:t xml:space="preserve"> </w:t>
            </w:r>
            <w:r w:rsidR="002169B0">
              <w:rPr>
                <w:iCs/>
                <w:sz w:val="24"/>
                <w:szCs w:val="24"/>
                <w:lang w:val="ro-RO"/>
              </w:rPr>
              <w:t>G</w:t>
            </w:r>
            <w:r w:rsidR="00E428C8">
              <w:rPr>
                <w:iCs/>
                <w:sz w:val="24"/>
                <w:szCs w:val="24"/>
                <w:lang w:val="ro-RO"/>
              </w:rPr>
              <w:t>u</w:t>
            </w:r>
            <w:r w:rsidR="002169B0">
              <w:rPr>
                <w:iCs/>
                <w:sz w:val="24"/>
                <w:szCs w:val="24"/>
                <w:lang w:val="ro-RO"/>
              </w:rPr>
              <w:t>vern</w:t>
            </w:r>
            <w:r w:rsidRPr="00F452B7">
              <w:rPr>
                <w:iCs/>
                <w:sz w:val="24"/>
                <w:szCs w:val="24"/>
                <w:lang w:val="ro-RO"/>
              </w:rPr>
              <w:t xml:space="preserve"> în decurs de</w:t>
            </w:r>
            <w:r w:rsidR="002169B0">
              <w:rPr>
                <w:iCs/>
                <w:sz w:val="24"/>
                <w:szCs w:val="24"/>
                <w:lang w:val="ro-RO"/>
              </w:rPr>
              <w:t xml:space="preserve"> 1-</w:t>
            </w:r>
            <w:r w:rsidRPr="00F452B7">
              <w:rPr>
                <w:iCs/>
                <w:sz w:val="24"/>
                <w:szCs w:val="24"/>
                <w:lang w:val="ro-RO"/>
              </w:rPr>
              <w:t>2 ani</w:t>
            </w:r>
            <w:r w:rsidR="00215ACA">
              <w:rPr>
                <w:iCs/>
                <w:sz w:val="24"/>
                <w:szCs w:val="24"/>
                <w:lang w:val="ro-RO"/>
              </w:rPr>
              <w:t>.</w:t>
            </w:r>
          </w:p>
          <w:p w:rsidR="00D711F6" w:rsidRPr="00F452B7"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F452B7" w:rsidRDefault="00D711F6" w:rsidP="00D711F6">
            <w:pPr>
              <w:ind w:firstLine="0"/>
              <w:jc w:val="left"/>
              <w:rPr>
                <w:sz w:val="24"/>
                <w:szCs w:val="24"/>
                <w:lang w:val="ro-RO"/>
              </w:rPr>
            </w:pPr>
            <w:r w:rsidRPr="00F452B7">
              <w:rPr>
                <w:b/>
                <w:bCs/>
                <w:sz w:val="24"/>
                <w:szCs w:val="24"/>
                <w:lang w:val="ro-RO"/>
              </w:rPr>
              <w:t>6. Consultarea</w:t>
            </w: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F452B7" w:rsidRDefault="00D711F6" w:rsidP="00D711F6">
            <w:pPr>
              <w:ind w:firstLine="0"/>
              <w:jc w:val="left"/>
              <w:rPr>
                <w:bCs/>
                <w:sz w:val="24"/>
                <w:szCs w:val="24"/>
                <w:lang w:val="ro-RO"/>
              </w:rPr>
            </w:pPr>
            <w:r w:rsidRPr="00F452B7">
              <w:rPr>
                <w:sz w:val="24"/>
                <w:szCs w:val="24"/>
                <w:lang w:val="ro-RO"/>
              </w:rPr>
              <w:t xml:space="preserve">a) </w:t>
            </w:r>
            <w:r w:rsidRPr="00F452B7">
              <w:rPr>
                <w:b/>
                <w:sz w:val="24"/>
                <w:szCs w:val="24"/>
                <w:lang w:val="ro-RO"/>
              </w:rPr>
              <w:t>Identificați principalele părţi (grupuri) interesate în intervenţia propusă</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F452B7"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13E17" w:rsidRPr="00F452B7" w:rsidRDefault="00413E17" w:rsidP="00413E17">
            <w:pPr>
              <w:spacing w:line="276" w:lineRule="auto"/>
              <w:ind w:firstLine="0"/>
              <w:rPr>
                <w:b/>
                <w:sz w:val="24"/>
                <w:szCs w:val="24"/>
                <w:lang w:val="ro-RO"/>
              </w:rPr>
            </w:pPr>
            <w:r w:rsidRPr="00F452B7">
              <w:rPr>
                <w:b/>
                <w:sz w:val="24"/>
                <w:szCs w:val="24"/>
                <w:lang w:val="ro-RO"/>
              </w:rPr>
              <w:t>Autorități publice centrale:</w:t>
            </w:r>
          </w:p>
          <w:p w:rsidR="00413E17" w:rsidRDefault="00413E17" w:rsidP="00413E17">
            <w:pPr>
              <w:spacing w:line="276" w:lineRule="auto"/>
              <w:ind w:firstLine="0"/>
              <w:rPr>
                <w:sz w:val="24"/>
                <w:szCs w:val="24"/>
                <w:lang w:val="ro-RO"/>
              </w:rPr>
            </w:pPr>
            <w:r w:rsidRPr="00F452B7">
              <w:rPr>
                <w:sz w:val="24"/>
                <w:szCs w:val="24"/>
                <w:lang w:val="ro-RO"/>
              </w:rPr>
              <w:t>Ministerul Educației, Culturii și Cercetării</w:t>
            </w:r>
          </w:p>
          <w:p w:rsidR="00215ACA" w:rsidRPr="00F452B7" w:rsidRDefault="00215ACA" w:rsidP="00413E17">
            <w:pPr>
              <w:spacing w:line="276" w:lineRule="auto"/>
              <w:ind w:firstLine="0"/>
              <w:rPr>
                <w:sz w:val="24"/>
                <w:szCs w:val="24"/>
                <w:lang w:val="ro-RO"/>
              </w:rPr>
            </w:pPr>
            <w:r>
              <w:rPr>
                <w:sz w:val="24"/>
                <w:szCs w:val="24"/>
                <w:lang w:val="ro-RO"/>
              </w:rPr>
              <w:t>Ministerul Finanțelor</w:t>
            </w:r>
          </w:p>
          <w:p w:rsidR="00413E17" w:rsidRPr="00F452B7" w:rsidRDefault="00413E17" w:rsidP="00413E17">
            <w:pPr>
              <w:spacing w:line="276" w:lineRule="auto"/>
              <w:ind w:firstLine="0"/>
              <w:rPr>
                <w:sz w:val="24"/>
                <w:szCs w:val="24"/>
                <w:lang w:val="ro-RO"/>
              </w:rPr>
            </w:pPr>
            <w:r w:rsidRPr="00F452B7">
              <w:rPr>
                <w:b/>
                <w:sz w:val="24"/>
                <w:szCs w:val="24"/>
                <w:lang w:val="ro-RO"/>
              </w:rPr>
              <w:t>Instituții de învățământ superior</w:t>
            </w:r>
            <w:r w:rsidRPr="00F452B7">
              <w:rPr>
                <w:sz w:val="24"/>
                <w:szCs w:val="24"/>
                <w:lang w:val="ro-RO"/>
              </w:rPr>
              <w:t xml:space="preserve"> – </w:t>
            </w:r>
            <w:r w:rsidR="00215ACA">
              <w:rPr>
                <w:sz w:val="24"/>
                <w:szCs w:val="24"/>
                <w:lang w:val="ro-RO"/>
              </w:rPr>
              <w:t>27</w:t>
            </w:r>
            <w:r w:rsidRPr="00F452B7">
              <w:rPr>
                <w:sz w:val="24"/>
                <w:szCs w:val="24"/>
                <w:lang w:val="ro-RO"/>
              </w:rPr>
              <w:t xml:space="preserve"> ( publice și private)</w:t>
            </w:r>
          </w:p>
          <w:p w:rsidR="00D711F6" w:rsidRPr="00F452B7" w:rsidRDefault="00413E17" w:rsidP="00D711F6">
            <w:pPr>
              <w:ind w:firstLine="0"/>
              <w:jc w:val="left"/>
              <w:rPr>
                <w:b/>
                <w:sz w:val="24"/>
                <w:szCs w:val="24"/>
                <w:lang w:val="ro-RO"/>
              </w:rPr>
            </w:pPr>
            <w:r w:rsidRPr="00F452B7">
              <w:rPr>
                <w:b/>
                <w:sz w:val="24"/>
                <w:szCs w:val="24"/>
                <w:lang w:val="ro-RO"/>
              </w:rPr>
              <w:t>Societatea civilă</w:t>
            </w:r>
          </w:p>
          <w:p w:rsidR="00D711F6" w:rsidRPr="00F452B7" w:rsidRDefault="00D711F6" w:rsidP="00D711F6">
            <w:pPr>
              <w:ind w:firstLine="0"/>
              <w:jc w:val="left"/>
              <w:rPr>
                <w:sz w:val="24"/>
                <w:szCs w:val="24"/>
                <w:lang w:val="ro-RO"/>
              </w:rPr>
            </w:pP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F452B7" w:rsidRDefault="00D711F6" w:rsidP="00D711F6">
            <w:pPr>
              <w:ind w:firstLine="0"/>
              <w:jc w:val="left"/>
              <w:rPr>
                <w:sz w:val="24"/>
                <w:szCs w:val="24"/>
                <w:lang w:val="ro-RO"/>
              </w:rPr>
            </w:pPr>
            <w:r w:rsidRPr="00F452B7">
              <w:rPr>
                <w:sz w:val="24"/>
                <w:szCs w:val="24"/>
                <w:lang w:val="ro-RO"/>
              </w:rPr>
              <w:t>b) Explicați succint cum (prin ce metode) s-a asigurat consultarea adecvată a părţilor</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F452B7"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Default="00413E17" w:rsidP="002169B0">
            <w:pPr>
              <w:spacing w:line="276" w:lineRule="auto"/>
              <w:ind w:firstLine="0"/>
              <w:rPr>
                <w:sz w:val="24"/>
                <w:szCs w:val="24"/>
                <w:lang w:val="ro-MD"/>
              </w:rPr>
            </w:pPr>
            <w:r w:rsidRPr="00F452B7">
              <w:rPr>
                <w:sz w:val="24"/>
                <w:szCs w:val="24"/>
                <w:lang w:val="ro-RO"/>
              </w:rPr>
              <w:t xml:space="preserve">Proiectul  urmează a fi plasat online pentru consultări publice, avizat și reavizat, în conformitate cu legislaţia în vigoare </w:t>
            </w:r>
            <w:r w:rsidRPr="00F452B7">
              <w:rPr>
                <w:sz w:val="24"/>
                <w:szCs w:val="24"/>
                <w:lang w:val="ro-MD"/>
              </w:rPr>
              <w:t>și transmis la Guv</w:t>
            </w:r>
            <w:r w:rsidR="002169B0">
              <w:rPr>
                <w:sz w:val="24"/>
                <w:szCs w:val="24"/>
                <w:lang w:val="ro-MD"/>
              </w:rPr>
              <w:t xml:space="preserve">ern spre aprobare. </w:t>
            </w:r>
          </w:p>
          <w:p w:rsidR="002169B0" w:rsidRPr="00F452B7" w:rsidRDefault="002169B0" w:rsidP="002169B0">
            <w:pPr>
              <w:spacing w:line="276" w:lineRule="auto"/>
              <w:ind w:firstLine="0"/>
              <w:rPr>
                <w:sz w:val="24"/>
                <w:szCs w:val="24"/>
                <w:lang w:val="ro-RO"/>
              </w:rPr>
            </w:pPr>
          </w:p>
        </w:tc>
      </w:tr>
      <w:tr w:rsidR="00D711F6" w:rsidRPr="00654212" w:rsidTr="005E7350">
        <w:tc>
          <w:tcPr>
            <w:tcW w:w="494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left"/>
              <w:rPr>
                <w:sz w:val="24"/>
                <w:szCs w:val="24"/>
                <w:lang w:val="ro-RO"/>
              </w:rPr>
            </w:pPr>
            <w:r w:rsidRPr="00654212">
              <w:rPr>
                <w:sz w:val="24"/>
                <w:szCs w:val="24"/>
                <w:lang w:val="ro-RO"/>
              </w:rPr>
              <w:t xml:space="preserve">c) Expuneți succint poziţia fiecărei entităţi consultate </w:t>
            </w:r>
            <w:r>
              <w:rPr>
                <w:sz w:val="24"/>
                <w:szCs w:val="24"/>
                <w:lang w:val="ro-RO"/>
              </w:rPr>
              <w:t>față</w:t>
            </w:r>
            <w:r w:rsidRPr="00654212">
              <w:rPr>
                <w:sz w:val="24"/>
                <w:szCs w:val="24"/>
                <w:lang w:val="ro-RO"/>
              </w:rPr>
              <w:t xml:space="preserve"> de documentul de analiză a impactului şi/sau intervenţia propusă (se expune poziția a cel puțin unui exponent din fiecare grup de interese identificat)</w:t>
            </w:r>
          </w:p>
        </w:tc>
        <w:tc>
          <w:tcPr>
            <w:tcW w:w="52" w:type="pct"/>
            <w:gridSpan w:val="2"/>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p>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45"/>
        </w:trPr>
        <w:tc>
          <w:tcPr>
            <w:tcW w:w="4966"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711F6" w:rsidRDefault="00D711F6" w:rsidP="00D711F6">
            <w:pPr>
              <w:ind w:firstLine="0"/>
              <w:jc w:val="right"/>
              <w:rPr>
                <w:b/>
                <w:bCs/>
                <w:sz w:val="24"/>
                <w:szCs w:val="24"/>
                <w:lang w:val="ro-RO"/>
              </w:rPr>
            </w:pPr>
            <w:r>
              <w:rPr>
                <w:b/>
                <w:bCs/>
                <w:sz w:val="24"/>
                <w:szCs w:val="24"/>
                <w:lang w:val="ro-RO"/>
              </w:rPr>
              <w:t>Anexă</w:t>
            </w:r>
            <w:r w:rsidRPr="00654212">
              <w:rPr>
                <w:b/>
                <w:bCs/>
                <w:sz w:val="24"/>
                <w:szCs w:val="24"/>
                <w:lang w:val="ro-RO"/>
              </w:rPr>
              <w:t xml:space="preserve"> </w:t>
            </w:r>
          </w:p>
          <w:p w:rsidR="00D711F6" w:rsidRPr="00654212" w:rsidRDefault="00D711F6" w:rsidP="00D711F6">
            <w:pPr>
              <w:ind w:firstLine="0"/>
              <w:jc w:val="center"/>
              <w:rPr>
                <w:b/>
                <w:bCs/>
                <w:sz w:val="24"/>
                <w:szCs w:val="24"/>
                <w:lang w:val="ro-RO"/>
              </w:rPr>
            </w:pPr>
            <w:r w:rsidRPr="00654212">
              <w:rPr>
                <w:b/>
                <w:bCs/>
                <w:sz w:val="24"/>
                <w:szCs w:val="24"/>
                <w:lang w:val="ro-RO"/>
              </w:rPr>
              <w:t>Tabel pentru identificarea impacturilor</w:t>
            </w:r>
          </w:p>
        </w:tc>
      </w:tr>
      <w:tr w:rsidR="00D711F6" w:rsidRPr="00654212" w:rsidTr="005E7350">
        <w:trPr>
          <w:gridAfter w:val="1"/>
          <w:wAfter w:w="34" w:type="pct"/>
          <w:trHeight w:val="263"/>
        </w:trPr>
        <w:tc>
          <w:tcPr>
            <w:tcW w:w="294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center"/>
              <w:rPr>
                <w:b/>
                <w:bCs/>
                <w:sz w:val="24"/>
                <w:szCs w:val="24"/>
                <w:lang w:val="ro-RO"/>
              </w:rPr>
            </w:pPr>
            <w:r w:rsidRPr="00654212">
              <w:rPr>
                <w:b/>
                <w:bCs/>
                <w:sz w:val="24"/>
                <w:szCs w:val="24"/>
                <w:lang w:val="ro-RO"/>
              </w:rPr>
              <w:t>Categorii de impact</w:t>
            </w:r>
          </w:p>
        </w:tc>
        <w:tc>
          <w:tcPr>
            <w:tcW w:w="2027" w:type="pct"/>
            <w:gridSpan w:val="4"/>
            <w:tcBorders>
              <w:top w:val="single" w:sz="4" w:space="0" w:color="auto"/>
              <w:left w:val="single" w:sz="6" w:space="0" w:color="000000"/>
              <w:bottom w:val="single" w:sz="6" w:space="0" w:color="000000"/>
              <w:right w:val="single" w:sz="6" w:space="0" w:color="000000"/>
            </w:tcBorders>
          </w:tcPr>
          <w:p w:rsidR="00D711F6" w:rsidRPr="00654212" w:rsidRDefault="00D711F6" w:rsidP="00D711F6">
            <w:pPr>
              <w:ind w:firstLine="0"/>
              <w:jc w:val="center"/>
              <w:rPr>
                <w:b/>
                <w:sz w:val="24"/>
                <w:szCs w:val="24"/>
                <w:lang w:val="ro-RO"/>
              </w:rPr>
            </w:pPr>
            <w:r w:rsidRPr="00654212">
              <w:rPr>
                <w:b/>
                <w:sz w:val="24"/>
                <w:szCs w:val="24"/>
                <w:lang w:val="ro-RO"/>
              </w:rPr>
              <w:t>Punctaj atribuit</w:t>
            </w:r>
          </w:p>
        </w:tc>
      </w:tr>
      <w:tr w:rsidR="00D711F6" w:rsidRPr="00654212" w:rsidTr="005E7350">
        <w:trPr>
          <w:gridAfter w:val="1"/>
          <w:wAfter w:w="34" w:type="pct"/>
          <w:trHeight w:val="44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i/>
                <w:sz w:val="24"/>
                <w:szCs w:val="24"/>
                <w:lang w:val="ro-RO"/>
              </w:rPr>
            </w:pP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i/>
                <w:sz w:val="24"/>
                <w:szCs w:val="24"/>
                <w:lang w:val="ro-RO"/>
              </w:rPr>
            </w:pPr>
            <w:r w:rsidRPr="00654212">
              <w:rPr>
                <w:i/>
                <w:sz w:val="24"/>
                <w:szCs w:val="24"/>
                <w:lang w:val="ro-RO"/>
              </w:rPr>
              <w:t xml:space="preserve">Opțiunea </w:t>
            </w:r>
          </w:p>
          <w:p w:rsidR="00D711F6" w:rsidRPr="00654212" w:rsidRDefault="00D711F6" w:rsidP="00D711F6">
            <w:pPr>
              <w:ind w:firstLine="0"/>
              <w:jc w:val="left"/>
              <w:rPr>
                <w:i/>
                <w:sz w:val="24"/>
                <w:szCs w:val="24"/>
                <w:lang w:val="ro-RO"/>
              </w:rPr>
            </w:pPr>
            <w:r w:rsidRPr="00654212">
              <w:rPr>
                <w:i/>
                <w:sz w:val="24"/>
                <w:szCs w:val="24"/>
                <w:lang w:val="ro-RO"/>
              </w:rPr>
              <w:t>propusă</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i/>
                <w:sz w:val="24"/>
                <w:szCs w:val="24"/>
                <w:lang w:val="ro-RO"/>
              </w:rPr>
            </w:pPr>
            <w:r w:rsidRPr="00654212">
              <w:rPr>
                <w:bCs/>
                <w:i/>
                <w:sz w:val="24"/>
                <w:szCs w:val="24"/>
                <w:lang w:val="ro-RO"/>
              </w:rPr>
              <w:t>Opțiunea alterativă 1</w:t>
            </w: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i/>
                <w:sz w:val="24"/>
                <w:szCs w:val="24"/>
                <w:lang w:val="ro-RO"/>
              </w:rPr>
            </w:pPr>
            <w:r w:rsidRPr="00654212">
              <w:rPr>
                <w:bCs/>
                <w:i/>
                <w:sz w:val="24"/>
                <w:szCs w:val="24"/>
                <w:lang w:val="ro-RO"/>
              </w:rPr>
              <w:t>Opțiunea alterativă 2</w:t>
            </w:r>
          </w:p>
        </w:tc>
      </w:tr>
      <w:tr w:rsidR="00D711F6" w:rsidRPr="00654212" w:rsidTr="005E7350">
        <w:trPr>
          <w:gridAfter w:val="1"/>
          <w:wAfter w:w="34" w:type="pct"/>
          <w:trHeight w:val="237"/>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
                <w:sz w:val="24"/>
                <w:szCs w:val="24"/>
                <w:lang w:val="ro-RO"/>
              </w:rPr>
            </w:pPr>
            <w:r w:rsidRPr="00654212">
              <w:rPr>
                <w:b/>
                <w:bCs/>
                <w:sz w:val="24"/>
                <w:szCs w:val="24"/>
                <w:lang w:val="ro-RO"/>
              </w:rPr>
              <w:t>Economic</w:t>
            </w:r>
          </w:p>
        </w:tc>
      </w:tr>
      <w:tr w:rsidR="00D711F6" w:rsidRPr="00654212" w:rsidTr="005E7350">
        <w:trPr>
          <w:gridAfter w:val="1"/>
          <w:wAfter w:w="34" w:type="pct"/>
          <w:trHeight w:val="219"/>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r w:rsidRPr="00654212">
              <w:rPr>
                <w:bCs/>
                <w:sz w:val="24"/>
                <w:szCs w:val="24"/>
                <w:lang w:val="ro-RO"/>
              </w:rPr>
              <w:t>costurile desfășurării afacerilor</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28"/>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povara administrativă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4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r w:rsidRPr="00654212">
              <w:rPr>
                <w:bCs/>
                <w:sz w:val="24"/>
                <w:szCs w:val="24"/>
                <w:lang w:val="ro-RO"/>
              </w:rPr>
              <w:t>fluxurile comerciale și investiționale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37"/>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r w:rsidRPr="00654212">
              <w:rPr>
                <w:bCs/>
                <w:sz w:val="24"/>
                <w:szCs w:val="24"/>
                <w:lang w:val="ro-RO"/>
              </w:rPr>
              <w:t>competitivitatea afacerilor</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38"/>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 xml:space="preserve">activitatea diferitor categorii de </w:t>
            </w:r>
            <w:r>
              <w:rPr>
                <w:bCs/>
                <w:sz w:val="24"/>
                <w:szCs w:val="24"/>
                <w:lang w:val="ro-RO"/>
              </w:rPr>
              <w:t>întreprinderi mici și mijlocii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6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concurența pe piață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75"/>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activitatea de inova</w:t>
            </w:r>
            <w:r>
              <w:rPr>
                <w:bCs/>
                <w:sz w:val="24"/>
                <w:szCs w:val="24"/>
                <w:lang w:val="ro-RO"/>
              </w:rPr>
              <w:t>re</w:t>
            </w:r>
            <w:r w:rsidRPr="00654212">
              <w:rPr>
                <w:bCs/>
                <w:sz w:val="24"/>
                <w:szCs w:val="24"/>
                <w:lang w:val="ro-RO"/>
              </w:rPr>
              <w:t xml:space="preserve"> și cercetare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veniturile și cheltuielile publice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10"/>
        </w:trPr>
        <w:tc>
          <w:tcPr>
            <w:tcW w:w="294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cadrul instituțional al autorităților publice</w:t>
            </w:r>
          </w:p>
        </w:tc>
        <w:tc>
          <w:tcPr>
            <w:tcW w:w="710" w:type="pct"/>
            <w:tcBorders>
              <w:top w:val="nil"/>
              <w:left w:val="single" w:sz="6" w:space="0" w:color="000000"/>
              <w:bottom w:val="single" w:sz="4" w:space="0" w:color="auto"/>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4" w:space="0" w:color="auto"/>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4" w:space="0" w:color="auto"/>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47"/>
        </w:trPr>
        <w:tc>
          <w:tcPr>
            <w:tcW w:w="2940"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D711F6" w:rsidRPr="00654212" w:rsidRDefault="00D711F6" w:rsidP="00D711F6">
            <w:pPr>
              <w:ind w:firstLine="0"/>
              <w:rPr>
                <w:bCs/>
                <w:sz w:val="24"/>
                <w:szCs w:val="24"/>
                <w:lang w:val="ro-RO"/>
              </w:rPr>
            </w:pPr>
            <w:r w:rsidRPr="00654212">
              <w:rPr>
                <w:bCs/>
                <w:sz w:val="24"/>
                <w:szCs w:val="24"/>
                <w:lang w:val="ro-RO"/>
              </w:rPr>
              <w:t>alegerea, calitatea și prețurile pentru consumatori</w:t>
            </w:r>
          </w:p>
        </w:tc>
        <w:tc>
          <w:tcPr>
            <w:tcW w:w="710" w:type="pct"/>
            <w:tcBorders>
              <w:top w:val="single" w:sz="4" w:space="0" w:color="auto"/>
              <w:left w:val="single" w:sz="4" w:space="0" w:color="auto"/>
              <w:bottom w:val="single" w:sz="4" w:space="0" w:color="auto"/>
              <w:right w:val="single" w:sz="4" w:space="0" w:color="auto"/>
            </w:tcBorders>
          </w:tcPr>
          <w:p w:rsidR="00D711F6" w:rsidRPr="00654212" w:rsidRDefault="00F452B7" w:rsidP="00D711F6">
            <w:pPr>
              <w:ind w:firstLine="0"/>
              <w:rPr>
                <w:sz w:val="24"/>
                <w:szCs w:val="24"/>
                <w:lang w:val="ro-RO"/>
              </w:rPr>
            </w:pPr>
            <w:r>
              <w:rPr>
                <w:sz w:val="24"/>
                <w:szCs w:val="24"/>
                <w:lang w:val="ro-RO"/>
              </w:rPr>
              <w:t>0</w:t>
            </w:r>
          </w:p>
        </w:tc>
        <w:tc>
          <w:tcPr>
            <w:tcW w:w="710" w:type="pct"/>
            <w:tcBorders>
              <w:top w:val="single" w:sz="4" w:space="0" w:color="auto"/>
              <w:left w:val="single" w:sz="4" w:space="0" w:color="auto"/>
              <w:bottom w:val="single" w:sz="4" w:space="0" w:color="auto"/>
              <w:right w:val="single" w:sz="4" w:space="0" w:color="auto"/>
            </w:tcBorders>
          </w:tcPr>
          <w:p w:rsidR="00D711F6" w:rsidRPr="00654212" w:rsidRDefault="00D711F6" w:rsidP="00D711F6">
            <w:pPr>
              <w:ind w:firstLine="0"/>
              <w:rPr>
                <w:bCs/>
                <w:sz w:val="24"/>
                <w:szCs w:val="24"/>
                <w:lang w:val="ro-RO"/>
              </w:rPr>
            </w:pPr>
          </w:p>
        </w:tc>
        <w:tc>
          <w:tcPr>
            <w:tcW w:w="607" w:type="pct"/>
            <w:gridSpan w:val="2"/>
            <w:tcBorders>
              <w:top w:val="single" w:sz="4" w:space="0" w:color="auto"/>
              <w:left w:val="single" w:sz="4" w:space="0" w:color="auto"/>
              <w:bottom w:val="single" w:sz="4" w:space="0" w:color="auto"/>
              <w:right w:val="single" w:sz="4" w:space="0" w:color="auto"/>
            </w:tcBorders>
          </w:tcPr>
          <w:p w:rsidR="00D711F6" w:rsidRPr="00654212" w:rsidRDefault="00D711F6" w:rsidP="00D711F6">
            <w:pPr>
              <w:ind w:firstLine="0"/>
              <w:rPr>
                <w:sz w:val="24"/>
                <w:szCs w:val="24"/>
                <w:lang w:val="ro-RO"/>
              </w:rPr>
            </w:pPr>
          </w:p>
        </w:tc>
      </w:tr>
      <w:tr w:rsidR="00D711F6" w:rsidRPr="00654212" w:rsidTr="005E7350">
        <w:trPr>
          <w:gridAfter w:val="1"/>
          <w:wAfter w:w="34" w:type="pct"/>
          <w:trHeight w:val="53"/>
        </w:trPr>
        <w:tc>
          <w:tcPr>
            <w:tcW w:w="2940"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bunăstarea gospodăriilor casnice și a cetățenilor</w:t>
            </w:r>
          </w:p>
        </w:tc>
        <w:tc>
          <w:tcPr>
            <w:tcW w:w="710" w:type="pct"/>
            <w:tcBorders>
              <w:top w:val="single" w:sz="4" w:space="0" w:color="auto"/>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single" w:sz="4" w:space="0" w:color="auto"/>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single" w:sz="4" w:space="0" w:color="auto"/>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4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rPr>
            </w:pPr>
            <w:r w:rsidRPr="00654212">
              <w:rPr>
                <w:bCs/>
                <w:sz w:val="24"/>
                <w:szCs w:val="24"/>
                <w:lang w:val="ro-RO"/>
              </w:rPr>
              <w:t>situația social-economică în anumite regiuni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+2</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4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rPr>
            </w:pPr>
            <w:r w:rsidRPr="00654212">
              <w:rPr>
                <w:bCs/>
                <w:sz w:val="24"/>
                <w:szCs w:val="24"/>
                <w:lang w:val="ro-RO"/>
              </w:rPr>
              <w:t>situația macroeconomică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+2</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37"/>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alte aspecte economice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
                <w:sz w:val="24"/>
                <w:szCs w:val="24"/>
                <w:lang w:val="ro-RO"/>
              </w:rPr>
            </w:pPr>
            <w:r w:rsidRPr="00654212">
              <w:rPr>
                <w:b/>
                <w:bCs/>
                <w:sz w:val="24"/>
                <w:szCs w:val="24"/>
                <w:lang w:val="ro-RO"/>
              </w:rPr>
              <w:t>Social</w:t>
            </w:r>
          </w:p>
        </w:tc>
      </w:tr>
      <w:tr w:rsidR="00D711F6" w:rsidRPr="00654212" w:rsidTr="005E7350">
        <w:trPr>
          <w:gridAfter w:val="1"/>
          <w:wAfter w:w="34" w:type="pct"/>
          <w:trHeight w:val="15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gradul de ocupare a forței de muncă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nivelul de salarizare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+2</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condițiile și organizarea muncii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+2</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sănătatea și securitatea muncii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02"/>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formarea profesională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10"/>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inegalitatea și distribuția veniturilor</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10"/>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nivelul veniturilor populației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29"/>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nivelul sărăciei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44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la bunuri și servicii de bază, în s</w:t>
            </w:r>
            <w:r>
              <w:rPr>
                <w:bCs/>
                <w:sz w:val="24"/>
                <w:szCs w:val="24"/>
                <w:lang w:val="ro-RO"/>
              </w:rPr>
              <w:t>pecial pentru persoanele social-</w:t>
            </w:r>
            <w:r w:rsidRPr="00654212">
              <w:rPr>
                <w:bCs/>
                <w:sz w:val="24"/>
                <w:szCs w:val="24"/>
                <w:lang w:val="ro-RO"/>
              </w:rPr>
              <w:t>vulnerabile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diversitatea culturală și lingvistică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partidele politice și organizațiile civice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20"/>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sănătatea publică, inclusiv mortalitatea și morbiditatea</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modul sănătos de viață al populației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28"/>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nivelul criminalității și securității publice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7"/>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și calitatea serviciilor de protecție socială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65"/>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și calitatea serviciilor educaționale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și calitatea serviciilor medicale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8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și calitatea serviciilor publice administrative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+2</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nivelul și calitatea educației populației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+3</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11"/>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conservarea patrimoniului cultural</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44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populației la resurse culturale și participarea în manifestații culturale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7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accesul și participarea populației în activități sportive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+2</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7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discriminarea</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4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alte aspecte sociale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37"/>
        </w:trPr>
        <w:tc>
          <w:tcPr>
            <w:tcW w:w="4966"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
                <w:sz w:val="24"/>
                <w:szCs w:val="24"/>
                <w:lang w:val="ro-RO"/>
              </w:rPr>
            </w:pPr>
            <w:r w:rsidRPr="00654212">
              <w:rPr>
                <w:b/>
                <w:sz w:val="24"/>
                <w:szCs w:val="24"/>
                <w:lang w:val="ro-RO"/>
              </w:rPr>
              <w:t>De mediu</w:t>
            </w:r>
          </w:p>
        </w:tc>
      </w:tr>
      <w:tr w:rsidR="00D711F6" w:rsidRPr="00654212" w:rsidTr="005E7350">
        <w:trPr>
          <w:gridAfter w:val="1"/>
          <w:wAfter w:w="34" w:type="pct"/>
          <w:trHeight w:val="44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 xml:space="preserve">clima, inclusiv emisiile gazelor cu efect de seră și </w:t>
            </w:r>
            <w:r>
              <w:rPr>
                <w:bCs/>
                <w:sz w:val="24"/>
                <w:szCs w:val="24"/>
                <w:lang w:val="ro-RO"/>
              </w:rPr>
              <w:t xml:space="preserve">celor </w:t>
            </w:r>
            <w:r w:rsidRPr="00654212">
              <w:rPr>
                <w:bCs/>
                <w:sz w:val="24"/>
                <w:szCs w:val="24"/>
                <w:lang w:val="ro-RO"/>
              </w:rPr>
              <w:t>care afectează stratul de ozon</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lastRenderedPageBreak/>
              <w:t>calitatea aerului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444"/>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sz w:val="24"/>
                <w:szCs w:val="24"/>
                <w:lang w:val="ro-RO"/>
              </w:rPr>
            </w:pPr>
            <w:r w:rsidRPr="00654212">
              <w:rPr>
                <w:bCs/>
                <w:sz w:val="24"/>
                <w:szCs w:val="24"/>
                <w:lang w:val="ro-RO"/>
              </w:rPr>
              <w:t xml:space="preserve">calitatea și cantitatea apei și resurselor acvatice, inclusiv </w:t>
            </w:r>
            <w:r>
              <w:rPr>
                <w:bCs/>
                <w:sz w:val="24"/>
                <w:szCs w:val="24"/>
                <w:lang w:val="ro-RO"/>
              </w:rPr>
              <w:t xml:space="preserve">a apei </w:t>
            </w:r>
            <w:r w:rsidRPr="00654212">
              <w:rPr>
                <w:bCs/>
                <w:sz w:val="24"/>
                <w:szCs w:val="24"/>
                <w:lang w:val="ro-RO"/>
              </w:rPr>
              <w:t>potabil</w:t>
            </w:r>
            <w:r>
              <w:rPr>
                <w:bCs/>
                <w:sz w:val="24"/>
                <w:szCs w:val="24"/>
                <w:lang w:val="ro-RO"/>
              </w:rPr>
              <w:t>e</w:t>
            </w:r>
            <w:r w:rsidRPr="00654212">
              <w:rPr>
                <w:bCs/>
                <w:sz w:val="24"/>
                <w:szCs w:val="24"/>
                <w:lang w:val="ro-RO"/>
              </w:rPr>
              <w:t xml:space="preserve"> și de alt gen</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29"/>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biodiversitatea</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228"/>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flora</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fauna</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66"/>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peisajele naturale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65"/>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starea și resursele solului</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producerea și reciclarea deșeurilor</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02"/>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utilizarea eficientă a resurselor regenerabile și neregenerabile</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53"/>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consumul și producția durabilă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+1</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11"/>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intensitatea energetică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29"/>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eficiența și performanța energetică</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Height w:val="192"/>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bunăstarea animalelor</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riscuri majore pentru mediu (incendii, explozii, accidente etc.)</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2940"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utilizarea terenurilor</w:t>
            </w:r>
          </w:p>
        </w:tc>
        <w:tc>
          <w:tcPr>
            <w:tcW w:w="710" w:type="pct"/>
            <w:tcBorders>
              <w:top w:val="nil"/>
              <w:left w:val="single" w:sz="6" w:space="0" w:color="000000"/>
              <w:bottom w:val="single" w:sz="6" w:space="0" w:color="000000"/>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6" w:space="0" w:color="000000"/>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2940"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D711F6" w:rsidRPr="00654212" w:rsidRDefault="00D711F6" w:rsidP="00D711F6">
            <w:pPr>
              <w:ind w:firstLine="0"/>
              <w:jc w:val="left"/>
              <w:rPr>
                <w:bCs/>
                <w:sz w:val="24"/>
                <w:szCs w:val="24"/>
                <w:lang w:val="ro-RO"/>
              </w:rPr>
            </w:pPr>
            <w:r w:rsidRPr="00654212">
              <w:rPr>
                <w:bCs/>
                <w:sz w:val="24"/>
                <w:szCs w:val="24"/>
                <w:lang w:val="ro-RO"/>
              </w:rPr>
              <w:t>alte aspecte de mediu</w:t>
            </w:r>
          </w:p>
        </w:tc>
        <w:tc>
          <w:tcPr>
            <w:tcW w:w="710" w:type="pct"/>
            <w:tcBorders>
              <w:top w:val="nil"/>
              <w:left w:val="single" w:sz="6" w:space="0" w:color="000000"/>
              <w:bottom w:val="single" w:sz="4" w:space="0" w:color="auto"/>
              <w:right w:val="single" w:sz="6" w:space="0" w:color="000000"/>
            </w:tcBorders>
          </w:tcPr>
          <w:p w:rsidR="00D711F6" w:rsidRPr="00654212" w:rsidRDefault="00F452B7" w:rsidP="00D711F6">
            <w:pPr>
              <w:ind w:firstLine="0"/>
              <w:jc w:val="left"/>
              <w:rPr>
                <w:sz w:val="24"/>
                <w:szCs w:val="24"/>
                <w:lang w:val="ro-RO"/>
              </w:rPr>
            </w:pPr>
            <w:r>
              <w:rPr>
                <w:sz w:val="24"/>
                <w:szCs w:val="24"/>
                <w:lang w:val="ro-RO"/>
              </w:rPr>
              <w:t>0</w:t>
            </w:r>
          </w:p>
        </w:tc>
        <w:tc>
          <w:tcPr>
            <w:tcW w:w="710" w:type="pct"/>
            <w:tcBorders>
              <w:top w:val="nil"/>
              <w:left w:val="single" w:sz="6" w:space="0" w:color="000000"/>
              <w:bottom w:val="single" w:sz="4" w:space="0" w:color="auto"/>
              <w:right w:val="single" w:sz="6" w:space="0" w:color="000000"/>
            </w:tcBorders>
          </w:tcPr>
          <w:p w:rsidR="00D711F6" w:rsidRPr="00654212" w:rsidRDefault="00D711F6" w:rsidP="00D711F6">
            <w:pPr>
              <w:ind w:firstLine="0"/>
              <w:jc w:val="left"/>
              <w:rPr>
                <w:bCs/>
                <w:sz w:val="24"/>
                <w:szCs w:val="24"/>
                <w:lang w:val="ro-RO"/>
              </w:rPr>
            </w:pPr>
          </w:p>
        </w:tc>
        <w:tc>
          <w:tcPr>
            <w:tcW w:w="607" w:type="pct"/>
            <w:gridSpan w:val="2"/>
            <w:tcBorders>
              <w:top w:val="nil"/>
              <w:left w:val="single" w:sz="6" w:space="0" w:color="000000"/>
              <w:bottom w:val="single" w:sz="4" w:space="0" w:color="auto"/>
              <w:right w:val="single" w:sz="6" w:space="0" w:color="000000"/>
            </w:tcBorders>
          </w:tcPr>
          <w:p w:rsidR="00D711F6" w:rsidRPr="00654212" w:rsidRDefault="00D711F6" w:rsidP="00D711F6">
            <w:pPr>
              <w:ind w:firstLine="0"/>
              <w:jc w:val="left"/>
              <w:rPr>
                <w:sz w:val="24"/>
                <w:szCs w:val="24"/>
                <w:lang w:val="ro-RO"/>
              </w:rPr>
            </w:pPr>
          </w:p>
        </w:tc>
      </w:tr>
      <w:tr w:rsidR="00D711F6" w:rsidRPr="00654212" w:rsidTr="005E7350">
        <w:trPr>
          <w:gridAfter w:val="1"/>
          <w:wAfter w:w="34" w:type="pct"/>
        </w:trPr>
        <w:tc>
          <w:tcPr>
            <w:tcW w:w="4966"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D711F6" w:rsidRPr="00654212" w:rsidRDefault="00D711F6" w:rsidP="00D711F6">
            <w:pPr>
              <w:ind w:firstLine="0"/>
              <w:rPr>
                <w:sz w:val="24"/>
                <w:szCs w:val="24"/>
                <w:lang w:val="ro-RO"/>
              </w:rPr>
            </w:pPr>
            <w:r w:rsidRPr="00654212">
              <w:rPr>
                <w:bCs/>
                <w:i/>
                <w:iCs/>
                <w:sz w:val="24"/>
                <w:szCs w:val="24"/>
                <w:lang w:val="ro-RO"/>
              </w:rPr>
              <w:t>Tabelul se completează cu note de la -3 la +3,  în drept cu fiecare categorie de impact, pentru fiecare opțiune analizată, unde variația între -3 și -1 reprezin</w:t>
            </w:r>
            <w:r>
              <w:rPr>
                <w:bCs/>
                <w:i/>
                <w:iCs/>
                <w:sz w:val="24"/>
                <w:szCs w:val="24"/>
                <w:lang w:val="ro-RO"/>
              </w:rPr>
              <w:t>tă impacturi negative (costuri), iar</w:t>
            </w:r>
            <w:r w:rsidRPr="00654212">
              <w:rPr>
                <w:bCs/>
                <w:i/>
                <w:iCs/>
                <w:sz w:val="24"/>
                <w:szCs w:val="24"/>
                <w:lang w:val="ro-RO"/>
              </w:rPr>
              <w:t xml:space="preserve"> variația între 1 și 3 – impacturi pozitive (beneficii) pentru categoriile de impact analizate. Nota 0 reprezintă lipsa impacturilor. Valoarea acordată corespunde cu intensitatea impactului (1 – minor, 2 – mediu, 3 – major) față de situația din opțiunea </w:t>
            </w:r>
            <w:r>
              <w:rPr>
                <w:bCs/>
                <w:i/>
                <w:iCs/>
                <w:sz w:val="24"/>
                <w:szCs w:val="24"/>
                <w:lang w:val="ro-RO"/>
              </w:rPr>
              <w:t>„</w:t>
            </w:r>
            <w:r w:rsidRPr="00654212">
              <w:rPr>
                <w:bCs/>
                <w:i/>
                <w:iCs/>
                <w:sz w:val="24"/>
                <w:szCs w:val="24"/>
                <w:lang w:val="ro-RO"/>
              </w:rPr>
              <w:t>a nu face nimic”,  în comparație cu situația din alte opțiuni și alte categorii de impact. Impacturile identificate prin acest tabel se descriu pe larg, cu argumentarea punctajului acordat, inclusiv prin date c</w:t>
            </w:r>
            <w:r>
              <w:rPr>
                <w:bCs/>
                <w:i/>
                <w:iCs/>
                <w:sz w:val="24"/>
                <w:szCs w:val="24"/>
                <w:lang w:val="ro-RO"/>
              </w:rPr>
              <w:t>uantificate, în compartimentul 4 din Formular,</w:t>
            </w:r>
            <w:r w:rsidRPr="00654212">
              <w:rPr>
                <w:bCs/>
                <w:i/>
                <w:iCs/>
                <w:sz w:val="24"/>
                <w:szCs w:val="24"/>
                <w:lang w:val="ro-RO"/>
              </w:rPr>
              <w:t xml:space="preserve"> lit. b</w:t>
            </w:r>
            <w:r w:rsidRPr="00654212">
              <w:rPr>
                <w:bCs/>
                <w:i/>
                <w:iCs/>
                <w:sz w:val="24"/>
                <w:szCs w:val="24"/>
                <w:vertAlign w:val="superscript"/>
                <w:lang w:val="ro-RO"/>
              </w:rPr>
              <w:t>1</w:t>
            </w:r>
            <w:r w:rsidRPr="00654212">
              <w:rPr>
                <w:bCs/>
                <w:i/>
                <w:iCs/>
                <w:sz w:val="24"/>
                <w:szCs w:val="24"/>
                <w:lang w:val="ro-RO"/>
              </w:rPr>
              <w:t>) și, după caz,  b</w:t>
            </w:r>
            <w:r w:rsidRPr="00654212">
              <w:rPr>
                <w:bCs/>
                <w:i/>
                <w:iCs/>
                <w:sz w:val="24"/>
                <w:szCs w:val="24"/>
                <w:vertAlign w:val="superscript"/>
                <w:lang w:val="ro-RO"/>
              </w:rPr>
              <w:t>2</w:t>
            </w:r>
            <w:r w:rsidRPr="00654212">
              <w:rPr>
                <w:bCs/>
                <w:i/>
                <w:iCs/>
                <w:sz w:val="24"/>
                <w:szCs w:val="24"/>
                <w:lang w:val="ro-RO"/>
              </w:rPr>
              <w:t>), privind analiza impacturilor opțiunilor.</w:t>
            </w:r>
          </w:p>
        </w:tc>
      </w:tr>
      <w:tr w:rsidR="00D711F6"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ind w:firstLine="0"/>
              <w:jc w:val="right"/>
              <w:rPr>
                <w:b/>
                <w:bCs/>
                <w:sz w:val="24"/>
                <w:szCs w:val="24"/>
                <w:lang w:val="ro-RO"/>
              </w:rPr>
            </w:pPr>
            <w:r w:rsidRPr="00654212">
              <w:rPr>
                <w:b/>
                <w:bCs/>
                <w:sz w:val="24"/>
                <w:szCs w:val="24"/>
                <w:lang w:val="ro-RO"/>
              </w:rPr>
              <w:t>Anexe</w:t>
            </w:r>
          </w:p>
        </w:tc>
      </w:tr>
      <w:tr w:rsidR="00D711F6" w:rsidRPr="00654212" w:rsidTr="005E7350">
        <w:trPr>
          <w:gridAfter w:val="1"/>
          <w:wAfter w:w="34" w:type="pct"/>
        </w:trPr>
        <w:tc>
          <w:tcPr>
            <w:tcW w:w="4966"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D711F6" w:rsidRPr="00654212" w:rsidRDefault="00D711F6" w:rsidP="00D711F6">
            <w:pPr>
              <w:pStyle w:val="lf"/>
              <w:rPr>
                <w:lang w:val="ro-RO"/>
              </w:rPr>
            </w:pPr>
            <w:r w:rsidRPr="00654212">
              <w:rPr>
                <w:lang w:val="ro-RO"/>
              </w:rPr>
              <w:t>Proiectul preliminar de act normativ</w:t>
            </w:r>
            <w:r w:rsidR="00FF13FD">
              <w:rPr>
                <w:lang w:val="ro-RO"/>
              </w:rPr>
              <w:t xml:space="preserve"> (</w:t>
            </w:r>
            <w:r w:rsidR="00476DDA">
              <w:rPr>
                <w:lang w:val="ro-RO"/>
              </w:rPr>
              <w:t>proiectul Hotărârii de  Guvern cu notă informativă</w:t>
            </w:r>
            <w:r w:rsidR="00215ACA">
              <w:rPr>
                <w:lang w:val="ro-RO"/>
              </w:rPr>
              <w:t xml:space="preserve"> și analiza de impact</w:t>
            </w:r>
            <w:r w:rsidR="00476DDA">
              <w:rPr>
                <w:lang w:val="ro-RO"/>
              </w:rPr>
              <w:t>)</w:t>
            </w:r>
          </w:p>
          <w:p w:rsidR="00D711F6" w:rsidRPr="00654212" w:rsidRDefault="00D711F6" w:rsidP="00D711F6">
            <w:pPr>
              <w:ind w:firstLine="0"/>
              <w:jc w:val="left"/>
              <w:rPr>
                <w:b/>
                <w:bCs/>
                <w:i/>
                <w:iCs/>
                <w:sz w:val="24"/>
                <w:szCs w:val="24"/>
                <w:lang w:val="ro-RO"/>
              </w:rPr>
            </w:pPr>
          </w:p>
        </w:tc>
      </w:tr>
    </w:tbl>
    <w:p w:rsidR="00042C35" w:rsidRDefault="00042C35"/>
    <w:sectPr w:rsidR="00042C35" w:rsidSect="0044327B">
      <w:headerReference w:type="even" r:id="rId9"/>
      <w:headerReference w:type="default" r:id="rId10"/>
      <w:footerReference w:type="even" r:id="rId11"/>
      <w:footerReference w:type="default" r:id="rId12"/>
      <w:headerReference w:type="first" r:id="rId13"/>
      <w:footerReference w:type="first" r:id="rId14"/>
      <w:pgSz w:w="11906" w:h="16838"/>
      <w:pgMar w:top="426" w:right="1133" w:bottom="284" w:left="1134" w:header="720" w:footer="720"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502" w:rsidRDefault="00FC7502" w:rsidP="002C12E8">
      <w:r>
        <w:separator/>
      </w:r>
    </w:p>
  </w:endnote>
  <w:endnote w:type="continuationSeparator" w:id="0">
    <w:p w:rsidR="00FC7502" w:rsidRDefault="00FC7502" w:rsidP="002C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C" w:rsidRDefault="001461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676098"/>
      <w:docPartObj>
        <w:docPartGallery w:val="Page Numbers (Bottom of Page)"/>
        <w:docPartUnique/>
      </w:docPartObj>
    </w:sdtPr>
    <w:sdtEndPr>
      <w:rPr>
        <w:noProof/>
      </w:rPr>
    </w:sdtEndPr>
    <w:sdtContent>
      <w:p w:rsidR="0014614C" w:rsidRDefault="0014614C">
        <w:pPr>
          <w:pStyle w:val="Footer"/>
          <w:jc w:val="right"/>
        </w:pPr>
        <w:r>
          <w:fldChar w:fldCharType="begin"/>
        </w:r>
        <w:r>
          <w:instrText xml:space="preserve"> PAGE   \* MERGEFORMAT </w:instrText>
        </w:r>
        <w:r>
          <w:fldChar w:fldCharType="separate"/>
        </w:r>
        <w:r w:rsidR="00C94D50">
          <w:rPr>
            <w:noProof/>
          </w:rPr>
          <w:t>1</w:t>
        </w:r>
        <w:r>
          <w:rPr>
            <w:noProof/>
          </w:rPr>
          <w:fldChar w:fldCharType="end"/>
        </w:r>
      </w:p>
    </w:sdtContent>
  </w:sdt>
  <w:p w:rsidR="0014614C" w:rsidRDefault="001461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C" w:rsidRDefault="001461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502" w:rsidRDefault="00FC7502" w:rsidP="002C12E8">
      <w:r>
        <w:separator/>
      </w:r>
    </w:p>
  </w:footnote>
  <w:footnote w:type="continuationSeparator" w:id="0">
    <w:p w:rsidR="00FC7502" w:rsidRDefault="00FC7502" w:rsidP="002C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C" w:rsidRDefault="001461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C" w:rsidRDefault="001461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14C" w:rsidRDefault="0014614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F61A9"/>
    <w:multiLevelType w:val="hybridMultilevel"/>
    <w:tmpl w:val="3FEE0B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8C4FF1"/>
    <w:multiLevelType w:val="hybridMultilevel"/>
    <w:tmpl w:val="F7B209B4"/>
    <w:lvl w:ilvl="0" w:tplc="92344222">
      <w:start w:val="1"/>
      <w:numFmt w:val="lowerLetter"/>
      <w:lvlText w:val="%1)"/>
      <w:lvlJc w:val="left"/>
      <w:pPr>
        <w:ind w:left="360" w:hanging="360"/>
      </w:pPr>
      <w:rPr>
        <w:rFonts w:ascii="Times New Roman" w:eastAsia="Times New Roman" w:hAnsi="Times New Roman" w:cs="Times New Roman"/>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2" w15:restartNumberingAfterBreak="0">
    <w:nsid w:val="0ED24A0B"/>
    <w:multiLevelType w:val="hybridMultilevel"/>
    <w:tmpl w:val="BEAA31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25F1F"/>
    <w:multiLevelType w:val="multilevel"/>
    <w:tmpl w:val="395CF076"/>
    <w:lvl w:ilvl="0">
      <w:start w:val="2"/>
      <w:numFmt w:val="decimal"/>
      <w:lvlText w:val="%1."/>
      <w:lvlJc w:val="left"/>
      <w:pPr>
        <w:ind w:left="675" w:hanging="675"/>
      </w:pPr>
    </w:lvl>
    <w:lvl w:ilvl="1">
      <w:start w:val="1"/>
      <w:numFmt w:val="decimal"/>
      <w:lvlText w:val="%1.%2."/>
      <w:lvlJc w:val="left"/>
      <w:pPr>
        <w:ind w:left="720" w:hanging="720"/>
      </w:pPr>
    </w:lvl>
    <w:lvl w:ilvl="2">
      <w:start w:val="1"/>
      <w:numFmt w:val="decimal"/>
      <w:lvlText w:val="%1.%2.%3."/>
      <w:lvlJc w:val="left"/>
      <w:pPr>
        <w:ind w:left="720" w:hanging="720"/>
      </w:pPr>
      <w:rPr>
        <w:rFonts w:ascii="Times New Roman" w:hAnsi="Times New Roman" w:cs="Times New Roman" w:hint="default"/>
        <w:sz w:val="28"/>
        <w:szCs w:val="28"/>
        <w:lang w:val="en-US"/>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147C0194"/>
    <w:multiLevelType w:val="hybridMultilevel"/>
    <w:tmpl w:val="E35CCE02"/>
    <w:lvl w:ilvl="0" w:tplc="04190001">
      <w:start w:val="1"/>
      <w:numFmt w:val="bullet"/>
      <w:lvlText w:val=""/>
      <w:lvlJc w:val="left"/>
      <w:pPr>
        <w:ind w:left="689"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15:restartNumberingAfterBreak="0">
    <w:nsid w:val="19D53434"/>
    <w:multiLevelType w:val="hybridMultilevel"/>
    <w:tmpl w:val="811CA7A0"/>
    <w:lvl w:ilvl="0" w:tplc="41B65C86">
      <w:start w:val="1"/>
      <w:numFmt w:val="decimal"/>
      <w:lvlText w:val="%1."/>
      <w:lvlJc w:val="left"/>
      <w:pPr>
        <w:ind w:left="1211" w:hanging="360"/>
      </w:pPr>
      <w:rPr>
        <w:rFonts w:hint="default"/>
        <w:b w:val="0"/>
        <w:i w:val="0"/>
        <w:color w:val="auto"/>
        <w:sz w:val="22"/>
        <w:szCs w:val="22"/>
        <w:lang w:val="ro-RO"/>
      </w:rPr>
    </w:lvl>
    <w:lvl w:ilvl="1" w:tplc="011E2D62">
      <w:start w:val="1"/>
      <w:numFmt w:val="bullet"/>
      <w:lvlText w:val=""/>
      <w:lvlJc w:val="left"/>
      <w:pPr>
        <w:ind w:left="1440" w:hanging="360"/>
      </w:pPr>
      <w:rPr>
        <w:rFonts w:ascii="Symbol" w:hAnsi="Symbol" w:hint="default"/>
      </w:rPr>
    </w:lvl>
    <w:lvl w:ilvl="2" w:tplc="83BC685A" w:tentative="1">
      <w:start w:val="1"/>
      <w:numFmt w:val="lowerRoman"/>
      <w:lvlText w:val="%3."/>
      <w:lvlJc w:val="right"/>
      <w:pPr>
        <w:ind w:left="2160" w:hanging="180"/>
      </w:pPr>
    </w:lvl>
    <w:lvl w:ilvl="3" w:tplc="BF3C0DD8" w:tentative="1">
      <w:start w:val="1"/>
      <w:numFmt w:val="decimal"/>
      <w:lvlText w:val="%4."/>
      <w:lvlJc w:val="left"/>
      <w:pPr>
        <w:ind w:left="2880" w:hanging="360"/>
      </w:pPr>
    </w:lvl>
    <w:lvl w:ilvl="4" w:tplc="54B65A3E" w:tentative="1">
      <w:start w:val="1"/>
      <w:numFmt w:val="lowerLetter"/>
      <w:lvlText w:val="%5."/>
      <w:lvlJc w:val="left"/>
      <w:pPr>
        <w:ind w:left="3600" w:hanging="360"/>
      </w:pPr>
    </w:lvl>
    <w:lvl w:ilvl="5" w:tplc="64B84A5A" w:tentative="1">
      <w:start w:val="1"/>
      <w:numFmt w:val="lowerRoman"/>
      <w:lvlText w:val="%6."/>
      <w:lvlJc w:val="right"/>
      <w:pPr>
        <w:ind w:left="4320" w:hanging="180"/>
      </w:pPr>
    </w:lvl>
    <w:lvl w:ilvl="6" w:tplc="D8A49634" w:tentative="1">
      <w:start w:val="1"/>
      <w:numFmt w:val="decimal"/>
      <w:lvlText w:val="%7."/>
      <w:lvlJc w:val="left"/>
      <w:pPr>
        <w:ind w:left="5040" w:hanging="360"/>
      </w:pPr>
    </w:lvl>
    <w:lvl w:ilvl="7" w:tplc="E230D506" w:tentative="1">
      <w:start w:val="1"/>
      <w:numFmt w:val="lowerLetter"/>
      <w:lvlText w:val="%8."/>
      <w:lvlJc w:val="left"/>
      <w:pPr>
        <w:ind w:left="5760" w:hanging="360"/>
      </w:pPr>
    </w:lvl>
    <w:lvl w:ilvl="8" w:tplc="F20EA2AA" w:tentative="1">
      <w:start w:val="1"/>
      <w:numFmt w:val="lowerRoman"/>
      <w:lvlText w:val="%9."/>
      <w:lvlJc w:val="right"/>
      <w:pPr>
        <w:ind w:left="6480" w:hanging="180"/>
      </w:pPr>
    </w:lvl>
  </w:abstractNum>
  <w:abstractNum w:abstractNumId="6" w15:restartNumberingAfterBreak="0">
    <w:nsid w:val="1DB86446"/>
    <w:multiLevelType w:val="hybridMultilevel"/>
    <w:tmpl w:val="C7745A64"/>
    <w:lvl w:ilvl="0" w:tplc="31A61ABC">
      <w:start w:val="1"/>
      <w:numFmt w:val="decimal"/>
      <w:lvlText w:val="%1."/>
      <w:lvlJc w:val="left"/>
      <w:pPr>
        <w:ind w:left="0" w:hanging="360"/>
      </w:pPr>
      <w:rPr>
        <w:rFonts w:hint="default"/>
        <w:b/>
        <w:sz w:val="24"/>
        <w:szCs w:val="24"/>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15:restartNumberingAfterBreak="0">
    <w:nsid w:val="20064B52"/>
    <w:multiLevelType w:val="hybridMultilevel"/>
    <w:tmpl w:val="C07248A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24294E"/>
    <w:multiLevelType w:val="hybridMultilevel"/>
    <w:tmpl w:val="8D5EF86E"/>
    <w:lvl w:ilvl="0" w:tplc="7D685DE4">
      <w:start w:val="6"/>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30FF702E"/>
    <w:multiLevelType w:val="hybridMultilevel"/>
    <w:tmpl w:val="4D5A0C3E"/>
    <w:lvl w:ilvl="0" w:tplc="FA4A72D8">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B1428F7"/>
    <w:multiLevelType w:val="hybridMultilevel"/>
    <w:tmpl w:val="938CD35E"/>
    <w:lvl w:ilvl="0" w:tplc="04090005">
      <w:start w:val="1"/>
      <w:numFmt w:val="bullet"/>
      <w:lvlText w:val=""/>
      <w:lvlJc w:val="left"/>
      <w:pPr>
        <w:ind w:left="1440" w:hanging="360"/>
      </w:pPr>
      <w:rPr>
        <w:rFonts w:ascii="Wingdings" w:hAnsi="Wingdings" w:hint="default"/>
      </w:rPr>
    </w:lvl>
    <w:lvl w:ilvl="1" w:tplc="08180003" w:tentative="1">
      <w:start w:val="1"/>
      <w:numFmt w:val="bullet"/>
      <w:lvlText w:val="o"/>
      <w:lvlJc w:val="left"/>
      <w:pPr>
        <w:ind w:left="2160" w:hanging="360"/>
      </w:pPr>
      <w:rPr>
        <w:rFonts w:ascii="Courier New" w:hAnsi="Courier New" w:cs="Courier New" w:hint="default"/>
      </w:rPr>
    </w:lvl>
    <w:lvl w:ilvl="2" w:tplc="08180005" w:tentative="1">
      <w:start w:val="1"/>
      <w:numFmt w:val="bullet"/>
      <w:lvlText w:val=""/>
      <w:lvlJc w:val="left"/>
      <w:pPr>
        <w:ind w:left="2880" w:hanging="360"/>
      </w:pPr>
      <w:rPr>
        <w:rFonts w:ascii="Wingdings" w:hAnsi="Wingdings" w:hint="default"/>
      </w:rPr>
    </w:lvl>
    <w:lvl w:ilvl="3" w:tplc="08180001" w:tentative="1">
      <w:start w:val="1"/>
      <w:numFmt w:val="bullet"/>
      <w:lvlText w:val=""/>
      <w:lvlJc w:val="left"/>
      <w:pPr>
        <w:ind w:left="3600" w:hanging="360"/>
      </w:pPr>
      <w:rPr>
        <w:rFonts w:ascii="Symbol" w:hAnsi="Symbol" w:hint="default"/>
      </w:rPr>
    </w:lvl>
    <w:lvl w:ilvl="4" w:tplc="08180003" w:tentative="1">
      <w:start w:val="1"/>
      <w:numFmt w:val="bullet"/>
      <w:lvlText w:val="o"/>
      <w:lvlJc w:val="left"/>
      <w:pPr>
        <w:ind w:left="4320" w:hanging="360"/>
      </w:pPr>
      <w:rPr>
        <w:rFonts w:ascii="Courier New" w:hAnsi="Courier New" w:cs="Courier New" w:hint="default"/>
      </w:rPr>
    </w:lvl>
    <w:lvl w:ilvl="5" w:tplc="08180005" w:tentative="1">
      <w:start w:val="1"/>
      <w:numFmt w:val="bullet"/>
      <w:lvlText w:val=""/>
      <w:lvlJc w:val="left"/>
      <w:pPr>
        <w:ind w:left="5040" w:hanging="360"/>
      </w:pPr>
      <w:rPr>
        <w:rFonts w:ascii="Wingdings" w:hAnsi="Wingdings" w:hint="default"/>
      </w:rPr>
    </w:lvl>
    <w:lvl w:ilvl="6" w:tplc="08180001" w:tentative="1">
      <w:start w:val="1"/>
      <w:numFmt w:val="bullet"/>
      <w:lvlText w:val=""/>
      <w:lvlJc w:val="left"/>
      <w:pPr>
        <w:ind w:left="5760" w:hanging="360"/>
      </w:pPr>
      <w:rPr>
        <w:rFonts w:ascii="Symbol" w:hAnsi="Symbol" w:hint="default"/>
      </w:rPr>
    </w:lvl>
    <w:lvl w:ilvl="7" w:tplc="08180003" w:tentative="1">
      <w:start w:val="1"/>
      <w:numFmt w:val="bullet"/>
      <w:lvlText w:val="o"/>
      <w:lvlJc w:val="left"/>
      <w:pPr>
        <w:ind w:left="6480" w:hanging="360"/>
      </w:pPr>
      <w:rPr>
        <w:rFonts w:ascii="Courier New" w:hAnsi="Courier New" w:cs="Courier New" w:hint="default"/>
      </w:rPr>
    </w:lvl>
    <w:lvl w:ilvl="8" w:tplc="08180005" w:tentative="1">
      <w:start w:val="1"/>
      <w:numFmt w:val="bullet"/>
      <w:lvlText w:val=""/>
      <w:lvlJc w:val="left"/>
      <w:pPr>
        <w:ind w:left="7200" w:hanging="360"/>
      </w:pPr>
      <w:rPr>
        <w:rFonts w:ascii="Wingdings" w:hAnsi="Wingdings" w:hint="default"/>
      </w:rPr>
    </w:lvl>
  </w:abstractNum>
  <w:abstractNum w:abstractNumId="11" w15:restartNumberingAfterBreak="0">
    <w:nsid w:val="438A3F55"/>
    <w:multiLevelType w:val="hybridMultilevel"/>
    <w:tmpl w:val="60A4ED02"/>
    <w:lvl w:ilvl="0" w:tplc="01FCA17A">
      <w:start w:val="1"/>
      <w:numFmt w:val="decimal"/>
      <w:lvlText w:val="%1."/>
      <w:lvlJc w:val="left"/>
      <w:pPr>
        <w:ind w:left="644" w:hanging="360"/>
      </w:pPr>
    </w:lvl>
    <w:lvl w:ilvl="1" w:tplc="04190019">
      <w:start w:val="1"/>
      <w:numFmt w:val="lowerLetter"/>
      <w:lvlText w:val="%2."/>
      <w:lvlJc w:val="left"/>
      <w:pPr>
        <w:ind w:left="1505" w:hanging="360"/>
      </w:pPr>
    </w:lvl>
    <w:lvl w:ilvl="2" w:tplc="0419001B">
      <w:start w:val="1"/>
      <w:numFmt w:val="lowerRoman"/>
      <w:lvlText w:val="%3."/>
      <w:lvlJc w:val="right"/>
      <w:pPr>
        <w:ind w:left="2225" w:hanging="180"/>
      </w:pPr>
    </w:lvl>
    <w:lvl w:ilvl="3" w:tplc="0419000F">
      <w:start w:val="1"/>
      <w:numFmt w:val="decimal"/>
      <w:lvlText w:val="%4."/>
      <w:lvlJc w:val="left"/>
      <w:pPr>
        <w:ind w:left="2945" w:hanging="360"/>
      </w:pPr>
    </w:lvl>
    <w:lvl w:ilvl="4" w:tplc="04190019">
      <w:start w:val="1"/>
      <w:numFmt w:val="lowerLetter"/>
      <w:lvlText w:val="%5."/>
      <w:lvlJc w:val="left"/>
      <w:pPr>
        <w:ind w:left="3665" w:hanging="360"/>
      </w:pPr>
    </w:lvl>
    <w:lvl w:ilvl="5" w:tplc="0419001B">
      <w:start w:val="1"/>
      <w:numFmt w:val="lowerRoman"/>
      <w:lvlText w:val="%6."/>
      <w:lvlJc w:val="right"/>
      <w:pPr>
        <w:ind w:left="4385" w:hanging="180"/>
      </w:pPr>
    </w:lvl>
    <w:lvl w:ilvl="6" w:tplc="0419000F">
      <w:start w:val="1"/>
      <w:numFmt w:val="decimal"/>
      <w:lvlText w:val="%7."/>
      <w:lvlJc w:val="left"/>
      <w:pPr>
        <w:ind w:left="5105" w:hanging="360"/>
      </w:pPr>
    </w:lvl>
    <w:lvl w:ilvl="7" w:tplc="04190019">
      <w:start w:val="1"/>
      <w:numFmt w:val="lowerLetter"/>
      <w:lvlText w:val="%8."/>
      <w:lvlJc w:val="left"/>
      <w:pPr>
        <w:ind w:left="5825" w:hanging="360"/>
      </w:pPr>
    </w:lvl>
    <w:lvl w:ilvl="8" w:tplc="0419001B">
      <w:start w:val="1"/>
      <w:numFmt w:val="lowerRoman"/>
      <w:lvlText w:val="%9."/>
      <w:lvlJc w:val="right"/>
      <w:pPr>
        <w:ind w:left="6545" w:hanging="180"/>
      </w:pPr>
    </w:lvl>
  </w:abstractNum>
  <w:abstractNum w:abstractNumId="12" w15:restartNumberingAfterBreak="0">
    <w:nsid w:val="443C795B"/>
    <w:multiLevelType w:val="hybridMultilevel"/>
    <w:tmpl w:val="CBC82DF8"/>
    <w:lvl w:ilvl="0" w:tplc="A596E0EE">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797" w:hanging="360"/>
      </w:pPr>
      <w:rPr>
        <w:rFonts w:ascii="Courier New" w:hAnsi="Courier New" w:cs="Courier New" w:hint="default"/>
      </w:rPr>
    </w:lvl>
    <w:lvl w:ilvl="2" w:tplc="04190005">
      <w:start w:val="1"/>
      <w:numFmt w:val="bullet"/>
      <w:lvlText w:val=""/>
      <w:lvlJc w:val="left"/>
      <w:pPr>
        <w:ind w:left="1517" w:hanging="360"/>
      </w:pPr>
      <w:rPr>
        <w:rFonts w:ascii="Wingdings" w:hAnsi="Wingdings" w:hint="default"/>
      </w:rPr>
    </w:lvl>
    <w:lvl w:ilvl="3" w:tplc="04190001">
      <w:start w:val="1"/>
      <w:numFmt w:val="bullet"/>
      <w:lvlText w:val=""/>
      <w:lvlJc w:val="left"/>
      <w:pPr>
        <w:ind w:left="2237" w:hanging="360"/>
      </w:pPr>
      <w:rPr>
        <w:rFonts w:ascii="Symbol" w:hAnsi="Symbol" w:hint="default"/>
      </w:rPr>
    </w:lvl>
    <w:lvl w:ilvl="4" w:tplc="04190003">
      <w:start w:val="1"/>
      <w:numFmt w:val="bullet"/>
      <w:lvlText w:val="o"/>
      <w:lvlJc w:val="left"/>
      <w:pPr>
        <w:ind w:left="2957" w:hanging="360"/>
      </w:pPr>
      <w:rPr>
        <w:rFonts w:ascii="Courier New" w:hAnsi="Courier New" w:cs="Courier New" w:hint="default"/>
      </w:rPr>
    </w:lvl>
    <w:lvl w:ilvl="5" w:tplc="04190005">
      <w:start w:val="1"/>
      <w:numFmt w:val="bullet"/>
      <w:lvlText w:val=""/>
      <w:lvlJc w:val="left"/>
      <w:pPr>
        <w:ind w:left="3677" w:hanging="360"/>
      </w:pPr>
      <w:rPr>
        <w:rFonts w:ascii="Wingdings" w:hAnsi="Wingdings" w:hint="default"/>
      </w:rPr>
    </w:lvl>
    <w:lvl w:ilvl="6" w:tplc="04190001">
      <w:start w:val="1"/>
      <w:numFmt w:val="bullet"/>
      <w:lvlText w:val=""/>
      <w:lvlJc w:val="left"/>
      <w:pPr>
        <w:ind w:left="4397" w:hanging="360"/>
      </w:pPr>
      <w:rPr>
        <w:rFonts w:ascii="Symbol" w:hAnsi="Symbol" w:hint="default"/>
      </w:rPr>
    </w:lvl>
    <w:lvl w:ilvl="7" w:tplc="04190003">
      <w:start w:val="1"/>
      <w:numFmt w:val="bullet"/>
      <w:lvlText w:val="o"/>
      <w:lvlJc w:val="left"/>
      <w:pPr>
        <w:ind w:left="5117" w:hanging="360"/>
      </w:pPr>
      <w:rPr>
        <w:rFonts w:ascii="Courier New" w:hAnsi="Courier New" w:cs="Courier New" w:hint="default"/>
      </w:rPr>
    </w:lvl>
    <w:lvl w:ilvl="8" w:tplc="04190005">
      <w:start w:val="1"/>
      <w:numFmt w:val="bullet"/>
      <w:lvlText w:val=""/>
      <w:lvlJc w:val="left"/>
      <w:pPr>
        <w:ind w:left="5837" w:hanging="360"/>
      </w:pPr>
      <w:rPr>
        <w:rFonts w:ascii="Wingdings" w:hAnsi="Wingdings" w:hint="default"/>
      </w:rPr>
    </w:lvl>
  </w:abstractNum>
  <w:abstractNum w:abstractNumId="13" w15:restartNumberingAfterBreak="0">
    <w:nsid w:val="47E60BDC"/>
    <w:multiLevelType w:val="hybridMultilevel"/>
    <w:tmpl w:val="7152C210"/>
    <w:lvl w:ilvl="0" w:tplc="8A7EAC44">
      <w:start w:val="1"/>
      <w:numFmt w:val="decimal"/>
      <w:lvlText w:val="%1."/>
      <w:lvlJc w:val="left"/>
      <w:pPr>
        <w:ind w:left="360" w:hanging="360"/>
      </w:pPr>
      <w:rPr>
        <w:rFonts w:ascii="Times New Roman" w:eastAsia="Times New Roman" w:hAnsi="Times New Roman" w:cs="Times New Roman"/>
      </w:rPr>
    </w:lvl>
    <w:lvl w:ilvl="1" w:tplc="08180019" w:tentative="1">
      <w:start w:val="1"/>
      <w:numFmt w:val="lowerLetter"/>
      <w:lvlText w:val="%2."/>
      <w:lvlJc w:val="left"/>
      <w:pPr>
        <w:ind w:left="1080" w:hanging="360"/>
      </w:pPr>
    </w:lvl>
    <w:lvl w:ilvl="2" w:tplc="0818001B">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4" w15:restartNumberingAfterBreak="0">
    <w:nsid w:val="49410F7A"/>
    <w:multiLevelType w:val="multilevel"/>
    <w:tmpl w:val="F8465D04"/>
    <w:lvl w:ilvl="0">
      <w:start w:val="1"/>
      <w:numFmt w:val="decimal"/>
      <w:lvlText w:val="%1."/>
      <w:lvlJc w:val="left"/>
      <w:pPr>
        <w:ind w:left="540" w:hanging="540"/>
      </w:pPr>
      <w:rPr>
        <w:rFonts w:hint="default"/>
      </w:rPr>
    </w:lvl>
    <w:lvl w:ilvl="1">
      <w:start w:val="1"/>
      <w:numFmt w:val="decimal"/>
      <w:lvlText w:val="%1.%2."/>
      <w:lvlJc w:val="left"/>
      <w:pPr>
        <w:ind w:left="71"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87" w:hanging="720"/>
      </w:pPr>
      <w:rPr>
        <w:rFonts w:hint="default"/>
      </w:rPr>
    </w:lvl>
    <w:lvl w:ilvl="4">
      <w:start w:val="1"/>
      <w:numFmt w:val="decimal"/>
      <w:lvlText w:val="%1.%2.%3.%4.%5."/>
      <w:lvlJc w:val="left"/>
      <w:pPr>
        <w:ind w:left="-796"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374" w:hanging="1440"/>
      </w:pPr>
      <w:rPr>
        <w:rFonts w:hint="default"/>
      </w:rPr>
    </w:lvl>
    <w:lvl w:ilvl="7">
      <w:start w:val="1"/>
      <w:numFmt w:val="decimal"/>
      <w:lvlText w:val="%1.%2.%3.%4.%5.%6.%7.%8."/>
      <w:lvlJc w:val="left"/>
      <w:pPr>
        <w:ind w:left="-1843" w:hanging="1440"/>
      </w:pPr>
      <w:rPr>
        <w:rFonts w:hint="default"/>
      </w:rPr>
    </w:lvl>
    <w:lvl w:ilvl="8">
      <w:start w:val="1"/>
      <w:numFmt w:val="decimal"/>
      <w:lvlText w:val="%1.%2.%3.%4.%5.%6.%7.%8.%9."/>
      <w:lvlJc w:val="left"/>
      <w:pPr>
        <w:ind w:left="-1952" w:hanging="1800"/>
      </w:pPr>
      <w:rPr>
        <w:rFonts w:hint="default"/>
      </w:rPr>
    </w:lvl>
  </w:abstractNum>
  <w:abstractNum w:abstractNumId="15" w15:restartNumberingAfterBreak="0">
    <w:nsid w:val="5945674E"/>
    <w:multiLevelType w:val="multilevel"/>
    <w:tmpl w:val="C4464CA4"/>
    <w:lvl w:ilvl="0">
      <w:start w:val="2"/>
      <w:numFmt w:val="decimal"/>
      <w:lvlText w:val="%1."/>
      <w:lvlJc w:val="left"/>
      <w:pPr>
        <w:ind w:left="675" w:hanging="675"/>
      </w:pPr>
    </w:lvl>
    <w:lvl w:ilvl="1">
      <w:start w:val="3"/>
      <w:numFmt w:val="decimal"/>
      <w:lvlText w:val="%1.%2."/>
      <w:lvlJc w:val="left"/>
      <w:pPr>
        <w:ind w:left="1057" w:hanging="720"/>
      </w:pPr>
    </w:lvl>
    <w:lvl w:ilvl="2">
      <w:start w:val="1"/>
      <w:numFmt w:val="decimal"/>
      <w:lvlText w:val="%1.%2.%3."/>
      <w:lvlJc w:val="left"/>
      <w:pPr>
        <w:ind w:left="720" w:hanging="720"/>
      </w:pPr>
    </w:lvl>
    <w:lvl w:ilvl="3">
      <w:start w:val="1"/>
      <w:numFmt w:val="decimal"/>
      <w:lvlText w:val="%1.%2.%3.%4."/>
      <w:lvlJc w:val="left"/>
      <w:pPr>
        <w:ind w:left="2091" w:hanging="1080"/>
      </w:pPr>
    </w:lvl>
    <w:lvl w:ilvl="4">
      <w:start w:val="1"/>
      <w:numFmt w:val="decimal"/>
      <w:lvlText w:val="%1.%2.%3.%4.%5."/>
      <w:lvlJc w:val="left"/>
      <w:pPr>
        <w:ind w:left="2428" w:hanging="1080"/>
      </w:pPr>
    </w:lvl>
    <w:lvl w:ilvl="5">
      <w:start w:val="1"/>
      <w:numFmt w:val="decimal"/>
      <w:lvlText w:val="%1.%2.%3.%4.%5.%6."/>
      <w:lvlJc w:val="left"/>
      <w:pPr>
        <w:ind w:left="3125" w:hanging="1440"/>
      </w:pPr>
    </w:lvl>
    <w:lvl w:ilvl="6">
      <w:start w:val="1"/>
      <w:numFmt w:val="decimal"/>
      <w:lvlText w:val="%1.%2.%3.%4.%5.%6.%7."/>
      <w:lvlJc w:val="left"/>
      <w:pPr>
        <w:ind w:left="3822" w:hanging="1800"/>
      </w:pPr>
    </w:lvl>
    <w:lvl w:ilvl="7">
      <w:start w:val="1"/>
      <w:numFmt w:val="decimal"/>
      <w:lvlText w:val="%1.%2.%3.%4.%5.%6.%7.%8."/>
      <w:lvlJc w:val="left"/>
      <w:pPr>
        <w:ind w:left="4159" w:hanging="1800"/>
      </w:pPr>
    </w:lvl>
    <w:lvl w:ilvl="8">
      <w:start w:val="1"/>
      <w:numFmt w:val="decimal"/>
      <w:lvlText w:val="%1.%2.%3.%4.%5.%6.%7.%8.%9."/>
      <w:lvlJc w:val="left"/>
      <w:pPr>
        <w:ind w:left="4856" w:hanging="2160"/>
      </w:pPr>
    </w:lvl>
  </w:abstractNum>
  <w:abstractNum w:abstractNumId="16" w15:restartNumberingAfterBreak="0">
    <w:nsid w:val="5A925305"/>
    <w:multiLevelType w:val="hybridMultilevel"/>
    <w:tmpl w:val="B988229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D7B06E0"/>
    <w:multiLevelType w:val="hybridMultilevel"/>
    <w:tmpl w:val="1154250A"/>
    <w:lvl w:ilvl="0" w:tplc="08180017">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18" w15:restartNumberingAfterBreak="0">
    <w:nsid w:val="62662524"/>
    <w:multiLevelType w:val="hybridMultilevel"/>
    <w:tmpl w:val="FF88B14E"/>
    <w:lvl w:ilvl="0" w:tplc="8C66B19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5CA508A"/>
    <w:multiLevelType w:val="hybridMultilevel"/>
    <w:tmpl w:val="5E845BB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3346AFD"/>
    <w:multiLevelType w:val="multilevel"/>
    <w:tmpl w:val="37C62EB6"/>
    <w:lvl w:ilvl="0">
      <w:start w:val="2"/>
      <w:numFmt w:val="decimal"/>
      <w:lvlText w:val="%1."/>
      <w:lvlJc w:val="left"/>
      <w:pPr>
        <w:ind w:left="675" w:hanging="675"/>
      </w:pPr>
      <w:rPr>
        <w:color w:val="auto"/>
      </w:rPr>
    </w:lvl>
    <w:lvl w:ilvl="1">
      <w:start w:val="2"/>
      <w:numFmt w:val="decimal"/>
      <w:lvlText w:val="%1.%2."/>
      <w:lvlJc w:val="left"/>
      <w:pPr>
        <w:ind w:left="1057" w:hanging="720"/>
      </w:pPr>
      <w:rPr>
        <w:color w:val="auto"/>
      </w:rPr>
    </w:lvl>
    <w:lvl w:ilvl="2">
      <w:start w:val="1"/>
      <w:numFmt w:val="decimal"/>
      <w:lvlText w:val="%1.%2.%3."/>
      <w:lvlJc w:val="left"/>
      <w:pPr>
        <w:ind w:left="720" w:hanging="720"/>
      </w:pPr>
      <w:rPr>
        <w:b w:val="0"/>
        <w:color w:val="auto"/>
      </w:rPr>
    </w:lvl>
    <w:lvl w:ilvl="3">
      <w:start w:val="1"/>
      <w:numFmt w:val="decimal"/>
      <w:lvlText w:val="%1.%2.%3.%4."/>
      <w:lvlJc w:val="left"/>
      <w:pPr>
        <w:ind w:left="2091" w:hanging="1080"/>
      </w:pPr>
      <w:rPr>
        <w:color w:val="auto"/>
      </w:rPr>
    </w:lvl>
    <w:lvl w:ilvl="4">
      <w:start w:val="1"/>
      <w:numFmt w:val="decimal"/>
      <w:lvlText w:val="%1.%2.%3.%4.%5."/>
      <w:lvlJc w:val="left"/>
      <w:pPr>
        <w:ind w:left="2428" w:hanging="1080"/>
      </w:pPr>
      <w:rPr>
        <w:color w:val="auto"/>
      </w:rPr>
    </w:lvl>
    <w:lvl w:ilvl="5">
      <w:start w:val="1"/>
      <w:numFmt w:val="decimal"/>
      <w:lvlText w:val="%1.%2.%3.%4.%5.%6."/>
      <w:lvlJc w:val="left"/>
      <w:pPr>
        <w:ind w:left="3125" w:hanging="1440"/>
      </w:pPr>
      <w:rPr>
        <w:color w:val="auto"/>
      </w:rPr>
    </w:lvl>
    <w:lvl w:ilvl="6">
      <w:start w:val="1"/>
      <w:numFmt w:val="decimal"/>
      <w:lvlText w:val="%1.%2.%3.%4.%5.%6.%7."/>
      <w:lvlJc w:val="left"/>
      <w:pPr>
        <w:ind w:left="3822" w:hanging="1800"/>
      </w:pPr>
      <w:rPr>
        <w:color w:val="auto"/>
      </w:rPr>
    </w:lvl>
    <w:lvl w:ilvl="7">
      <w:start w:val="1"/>
      <w:numFmt w:val="decimal"/>
      <w:lvlText w:val="%1.%2.%3.%4.%5.%6.%7.%8."/>
      <w:lvlJc w:val="left"/>
      <w:pPr>
        <w:ind w:left="4159" w:hanging="1800"/>
      </w:pPr>
      <w:rPr>
        <w:color w:val="auto"/>
      </w:rPr>
    </w:lvl>
    <w:lvl w:ilvl="8">
      <w:start w:val="1"/>
      <w:numFmt w:val="decimal"/>
      <w:lvlText w:val="%1.%2.%3.%4.%5.%6.%7.%8.%9."/>
      <w:lvlJc w:val="left"/>
      <w:pPr>
        <w:ind w:left="4856" w:hanging="2160"/>
      </w:pPr>
      <w:rPr>
        <w:color w:val="auto"/>
      </w:rPr>
    </w:lvl>
  </w:abstractNum>
  <w:abstractNum w:abstractNumId="21" w15:restartNumberingAfterBreak="0">
    <w:nsid w:val="75B73633"/>
    <w:multiLevelType w:val="hybridMultilevel"/>
    <w:tmpl w:val="7D769EC2"/>
    <w:lvl w:ilvl="0" w:tplc="BE78AF9C">
      <w:start w:val="4"/>
      <w:numFmt w:val="bullet"/>
      <w:lvlText w:val="-"/>
      <w:lvlJc w:val="left"/>
      <w:pPr>
        <w:ind w:left="360" w:hanging="360"/>
      </w:pPr>
      <w:rPr>
        <w:rFonts w:ascii="Times New Roman" w:eastAsia="Calibri" w:hAnsi="Times New Roman" w:cs="Times New Roman"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15:restartNumberingAfterBreak="0">
    <w:nsid w:val="7C1D3B11"/>
    <w:multiLevelType w:val="hybridMultilevel"/>
    <w:tmpl w:val="F96EAE2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C7721DC"/>
    <w:multiLevelType w:val="hybridMultilevel"/>
    <w:tmpl w:val="F4FC236E"/>
    <w:lvl w:ilvl="0" w:tplc="6BBC7048">
      <w:start w:val="1"/>
      <w:numFmt w:val="lowerLett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5"/>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8"/>
  </w:num>
  <w:num w:numId="10">
    <w:abstractNumId w:val="6"/>
  </w:num>
  <w:num w:numId="11">
    <w:abstractNumId w:val="19"/>
  </w:num>
  <w:num w:numId="12">
    <w:abstractNumId w:val="23"/>
  </w:num>
  <w:num w:numId="13">
    <w:abstractNumId w:val="17"/>
  </w:num>
  <w:num w:numId="14">
    <w:abstractNumId w:val="13"/>
  </w:num>
  <w:num w:numId="15">
    <w:abstractNumId w:val="1"/>
  </w:num>
  <w:num w:numId="16">
    <w:abstractNumId w:val="9"/>
  </w:num>
  <w:num w:numId="17">
    <w:abstractNumId w:val="18"/>
  </w:num>
  <w:num w:numId="18">
    <w:abstractNumId w:val="16"/>
  </w:num>
  <w:num w:numId="19">
    <w:abstractNumId w:val="22"/>
  </w:num>
  <w:num w:numId="20">
    <w:abstractNumId w:val="21"/>
  </w:num>
  <w:num w:numId="21">
    <w:abstractNumId w:val="10"/>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1AB4"/>
    <w:rsid w:val="0001228D"/>
    <w:rsid w:val="00035534"/>
    <w:rsid w:val="00042C35"/>
    <w:rsid w:val="0006478B"/>
    <w:rsid w:val="00067557"/>
    <w:rsid w:val="00073D16"/>
    <w:rsid w:val="000743D2"/>
    <w:rsid w:val="000B6186"/>
    <w:rsid w:val="000C4218"/>
    <w:rsid w:val="000D5D67"/>
    <w:rsid w:val="0014614C"/>
    <w:rsid w:val="00184E69"/>
    <w:rsid w:val="00194C03"/>
    <w:rsid w:val="001B6DF8"/>
    <w:rsid w:val="00212272"/>
    <w:rsid w:val="00215ACA"/>
    <w:rsid w:val="002169B0"/>
    <w:rsid w:val="00241761"/>
    <w:rsid w:val="00295079"/>
    <w:rsid w:val="00297540"/>
    <w:rsid w:val="002C12E8"/>
    <w:rsid w:val="002D3A37"/>
    <w:rsid w:val="002E299F"/>
    <w:rsid w:val="002F1364"/>
    <w:rsid w:val="00301A48"/>
    <w:rsid w:val="003373B0"/>
    <w:rsid w:val="00342D1D"/>
    <w:rsid w:val="00391760"/>
    <w:rsid w:val="003A5185"/>
    <w:rsid w:val="003B6A08"/>
    <w:rsid w:val="003F6919"/>
    <w:rsid w:val="003F7838"/>
    <w:rsid w:val="00403E65"/>
    <w:rsid w:val="0041148D"/>
    <w:rsid w:val="00411CF0"/>
    <w:rsid w:val="00413E17"/>
    <w:rsid w:val="0044327B"/>
    <w:rsid w:val="00446DB5"/>
    <w:rsid w:val="004521A1"/>
    <w:rsid w:val="0045738D"/>
    <w:rsid w:val="00457A8E"/>
    <w:rsid w:val="00476DDA"/>
    <w:rsid w:val="004E171E"/>
    <w:rsid w:val="005026E6"/>
    <w:rsid w:val="005104B5"/>
    <w:rsid w:val="0051115C"/>
    <w:rsid w:val="00511E23"/>
    <w:rsid w:val="00535384"/>
    <w:rsid w:val="005410EC"/>
    <w:rsid w:val="005655ED"/>
    <w:rsid w:val="005C2094"/>
    <w:rsid w:val="005D0E80"/>
    <w:rsid w:val="005E7350"/>
    <w:rsid w:val="005F49A7"/>
    <w:rsid w:val="00612097"/>
    <w:rsid w:val="00615341"/>
    <w:rsid w:val="00645929"/>
    <w:rsid w:val="00677181"/>
    <w:rsid w:val="006A2C1E"/>
    <w:rsid w:val="0072014B"/>
    <w:rsid w:val="0074621C"/>
    <w:rsid w:val="007806B2"/>
    <w:rsid w:val="00781599"/>
    <w:rsid w:val="00835B20"/>
    <w:rsid w:val="008A5C58"/>
    <w:rsid w:val="008D6604"/>
    <w:rsid w:val="008D6AEC"/>
    <w:rsid w:val="00906AC1"/>
    <w:rsid w:val="0093462D"/>
    <w:rsid w:val="00977E72"/>
    <w:rsid w:val="009C671D"/>
    <w:rsid w:val="009F6763"/>
    <w:rsid w:val="00A14BB4"/>
    <w:rsid w:val="00A258E1"/>
    <w:rsid w:val="00A27A5C"/>
    <w:rsid w:val="00A30E0D"/>
    <w:rsid w:val="00A32A36"/>
    <w:rsid w:val="00A44F45"/>
    <w:rsid w:val="00A512D5"/>
    <w:rsid w:val="00A53655"/>
    <w:rsid w:val="00A67315"/>
    <w:rsid w:val="00A71386"/>
    <w:rsid w:val="00A731FC"/>
    <w:rsid w:val="00AA67E8"/>
    <w:rsid w:val="00AA75FF"/>
    <w:rsid w:val="00B11299"/>
    <w:rsid w:val="00B35BF4"/>
    <w:rsid w:val="00B67DD6"/>
    <w:rsid w:val="00B9465F"/>
    <w:rsid w:val="00BB44BE"/>
    <w:rsid w:val="00BD7D2B"/>
    <w:rsid w:val="00C468A8"/>
    <w:rsid w:val="00C67325"/>
    <w:rsid w:val="00C71A6D"/>
    <w:rsid w:val="00C80CDB"/>
    <w:rsid w:val="00C866C7"/>
    <w:rsid w:val="00C94D50"/>
    <w:rsid w:val="00C97E85"/>
    <w:rsid w:val="00CC13C9"/>
    <w:rsid w:val="00CC16EE"/>
    <w:rsid w:val="00CD62EF"/>
    <w:rsid w:val="00CF2980"/>
    <w:rsid w:val="00D55073"/>
    <w:rsid w:val="00D67137"/>
    <w:rsid w:val="00D711F6"/>
    <w:rsid w:val="00D87041"/>
    <w:rsid w:val="00D95DA4"/>
    <w:rsid w:val="00DF4765"/>
    <w:rsid w:val="00DF6D84"/>
    <w:rsid w:val="00E16683"/>
    <w:rsid w:val="00E312B3"/>
    <w:rsid w:val="00E428C8"/>
    <w:rsid w:val="00E76FB8"/>
    <w:rsid w:val="00E915FC"/>
    <w:rsid w:val="00F04541"/>
    <w:rsid w:val="00F452B7"/>
    <w:rsid w:val="00F639BB"/>
    <w:rsid w:val="00F643CE"/>
    <w:rsid w:val="00F81E98"/>
    <w:rsid w:val="00FB1B26"/>
    <w:rsid w:val="00FB2F97"/>
    <w:rsid w:val="00FC7502"/>
    <w:rsid w:val="00FE14A6"/>
    <w:rsid w:val="00FF13FD"/>
    <w:rsid w:val="00FF4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67264A-D3F3-43E7-8CBD-1D53D0077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2C12E8"/>
    <w:pPr>
      <w:spacing w:after="160" w:line="259" w:lineRule="auto"/>
      <w:ind w:left="720" w:firstLine="0"/>
      <w:contextualSpacing/>
      <w:jc w:val="left"/>
    </w:pPr>
    <w:rPr>
      <w:rFonts w:asciiTheme="minorHAnsi" w:eastAsiaTheme="minorHAnsi" w:hAnsiTheme="minorHAnsi" w:cstheme="minorBidi"/>
      <w:sz w:val="22"/>
      <w:szCs w:val="22"/>
      <w:lang w:val="ru-RU"/>
    </w:rPr>
  </w:style>
  <w:style w:type="paragraph" w:styleId="FootnoteText">
    <w:name w:val="footnote text"/>
    <w:aliases w:val="A,ADB,FOOTNOTES,Footno,Footnote,Footnote Text Char Char Char Char Char Char,Footnote Text WBR,Footnote Text qer,Footnote text,Fußnote,Fußnotentext Char,WB-Fußnotentext,WBR,f,fn,footnote text,ft,pod carou,single space"/>
    <w:basedOn w:val="Normal"/>
    <w:link w:val="FootnoteTextChar"/>
    <w:uiPriority w:val="99"/>
    <w:unhideWhenUsed/>
    <w:qFormat/>
    <w:rsid w:val="002C12E8"/>
    <w:pPr>
      <w:widowControl w:val="0"/>
      <w:autoSpaceDE w:val="0"/>
      <w:autoSpaceDN w:val="0"/>
      <w:adjustRightInd w:val="0"/>
      <w:ind w:firstLine="0"/>
      <w:jc w:val="left"/>
    </w:pPr>
    <w:rPr>
      <w:rFonts w:asciiTheme="minorHAnsi" w:eastAsiaTheme="minorEastAsia" w:hAnsiTheme="minorHAnsi" w:cs="Arial"/>
      <w:color w:val="000000"/>
      <w:sz w:val="18"/>
      <w:lang w:val="ro-RO"/>
    </w:rPr>
  </w:style>
  <w:style w:type="character" w:customStyle="1" w:styleId="FootnoteTextChar">
    <w:name w:val="Footnote Text Char"/>
    <w:aliases w:val="A Char,ADB Char,FOOTNOTES Char,Footno Char,Footnote Char,Footnote Text Char Char Char Char Char Char Char,Footnote Text WBR Char,Footnote Text qer Char,Footnote text Char,Fußnote Char,Fußnotentext Char Char,WB-Fußnotentext Char,f Char"/>
    <w:basedOn w:val="DefaultParagraphFont"/>
    <w:link w:val="FootnoteText"/>
    <w:uiPriority w:val="99"/>
    <w:rsid w:val="002C12E8"/>
    <w:rPr>
      <w:rFonts w:eastAsiaTheme="minorEastAsia" w:cs="Arial"/>
      <w:color w:val="000000"/>
      <w:sz w:val="18"/>
      <w:szCs w:val="20"/>
      <w:lang w:val="ro-RO"/>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rsid w:val="002C12E8"/>
    <w:rPr>
      <w:lang w:val="ru-RU"/>
    </w:rPr>
  </w:style>
  <w:style w:type="character" w:styleId="FootnoteReference">
    <w:name w:val="footnote reference"/>
    <w:aliases w:val=" BVI fnr,16 Point,FNRefe,Footnote Reference Number,Footnote Reference Superscript,Footnote Reference_LVL6,Footnote Reference_LVL61,Footnote Reference_LVL62,Footnote Reference_LVL63,Footnote Reference_LVL64,R,Ref,fr"/>
    <w:link w:val="BVIfnrChar1Char"/>
    <w:uiPriority w:val="99"/>
    <w:qFormat/>
    <w:rsid w:val="002C12E8"/>
    <w:rPr>
      <w:rFonts w:cs="Times New Roman"/>
      <w:vertAlign w:val="superscript"/>
    </w:rPr>
  </w:style>
  <w:style w:type="paragraph" w:customStyle="1" w:styleId="BVIfnrChar1Char">
    <w:name w:val="BVI fnr Char1 Char"/>
    <w:aliases w:val="Exposant 3 Point Char Char,Footnote Reference Number Char Char,Footnote reference number Char Char,Footnote symbol Char1 Char,Times 10 Point Char Char"/>
    <w:basedOn w:val="Normal"/>
    <w:next w:val="Normal"/>
    <w:link w:val="FootnoteReference"/>
    <w:uiPriority w:val="99"/>
    <w:qFormat/>
    <w:rsid w:val="002C12E8"/>
    <w:pPr>
      <w:spacing w:after="160" w:line="240" w:lineRule="exact"/>
      <w:ind w:firstLine="0"/>
      <w:jc w:val="left"/>
    </w:pPr>
    <w:rPr>
      <w:rFonts w:asciiTheme="minorHAnsi" w:eastAsiaTheme="minorHAnsi" w:hAnsiTheme="minorHAnsi"/>
      <w:sz w:val="22"/>
      <w:szCs w:val="22"/>
      <w:vertAlign w:val="superscript"/>
      <w:lang w:val="en-GB"/>
    </w:rPr>
  </w:style>
  <w:style w:type="paragraph" w:styleId="HTMLPreformatted">
    <w:name w:val="HTML Preformatted"/>
    <w:basedOn w:val="Normal"/>
    <w:link w:val="HTMLPreformattedChar"/>
    <w:uiPriority w:val="99"/>
    <w:unhideWhenUsed/>
    <w:rsid w:val="00FE14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lang w:val="ru-RU" w:eastAsia="ru-RU"/>
    </w:rPr>
  </w:style>
  <w:style w:type="character" w:customStyle="1" w:styleId="HTMLPreformattedChar">
    <w:name w:val="HTML Preformatted Char"/>
    <w:basedOn w:val="DefaultParagraphFont"/>
    <w:link w:val="HTMLPreformatted"/>
    <w:uiPriority w:val="99"/>
    <w:rsid w:val="00FE14A6"/>
    <w:rPr>
      <w:rFonts w:ascii="Courier New" w:eastAsia="Times New Roman" w:hAnsi="Courier New" w:cs="Courier New"/>
      <w:sz w:val="20"/>
      <w:szCs w:val="20"/>
      <w:lang w:val="ru-RU" w:eastAsia="ru-RU"/>
    </w:rPr>
  </w:style>
  <w:style w:type="paragraph" w:styleId="BalloonText">
    <w:name w:val="Balloon Text"/>
    <w:basedOn w:val="Normal"/>
    <w:link w:val="BalloonTextChar"/>
    <w:uiPriority w:val="99"/>
    <w:semiHidden/>
    <w:unhideWhenUsed/>
    <w:rsid w:val="00CC13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13C9"/>
    <w:rPr>
      <w:rFonts w:ascii="Segoe UI" w:eastAsia="Times New Roman" w:hAnsi="Segoe UI" w:cs="Segoe UI"/>
      <w:sz w:val="18"/>
      <w:szCs w:val="18"/>
      <w:lang w:val="en-US"/>
    </w:rPr>
  </w:style>
  <w:style w:type="paragraph" w:styleId="Header">
    <w:name w:val="header"/>
    <w:basedOn w:val="Normal"/>
    <w:link w:val="HeaderChar"/>
    <w:uiPriority w:val="99"/>
    <w:unhideWhenUsed/>
    <w:rsid w:val="00C67325"/>
    <w:pPr>
      <w:tabs>
        <w:tab w:val="center" w:pos="4513"/>
        <w:tab w:val="right" w:pos="9026"/>
      </w:tabs>
    </w:pPr>
  </w:style>
  <w:style w:type="character" w:customStyle="1" w:styleId="HeaderChar">
    <w:name w:val="Header Char"/>
    <w:basedOn w:val="DefaultParagraphFont"/>
    <w:link w:val="Header"/>
    <w:uiPriority w:val="99"/>
    <w:rsid w:val="00C67325"/>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C67325"/>
    <w:pPr>
      <w:tabs>
        <w:tab w:val="center" w:pos="4513"/>
        <w:tab w:val="right" w:pos="9026"/>
      </w:tabs>
    </w:pPr>
  </w:style>
  <w:style w:type="character" w:customStyle="1" w:styleId="FooterChar">
    <w:name w:val="Footer Char"/>
    <w:basedOn w:val="DefaultParagraphFont"/>
    <w:link w:val="Footer"/>
    <w:uiPriority w:val="99"/>
    <w:rsid w:val="00C67325"/>
    <w:rPr>
      <w:rFonts w:ascii="Times New Roman" w:eastAsia="Times New Roman" w:hAnsi="Times New Roman" w:cs="Times New Roman"/>
      <w:sz w:val="20"/>
      <w:szCs w:val="20"/>
      <w:lang w:val="en-US"/>
    </w:rPr>
  </w:style>
  <w:style w:type="table" w:styleId="TableGrid">
    <w:name w:val="Table Grid"/>
    <w:basedOn w:val="TableNormal"/>
    <w:uiPriority w:val="39"/>
    <w:rsid w:val="00073D16"/>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511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1956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cc.gov.md/sites/default/files/conducer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cc.gov.md/sites/default/files/ordinul_nr._09_din_14.10.15_regulamentul-cadru_privind_modul_de_alegere_a_rectorului_institutiei_de_invatamint_superior_din_republica_moldova.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4750</Words>
  <Characters>27081</Characters>
  <Application>Microsoft Office Word</Application>
  <DocSecurity>0</DocSecurity>
  <Lines>225</Lines>
  <Paragraphs>63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Nadejda Velisco</cp:lastModifiedBy>
  <cp:revision>2</cp:revision>
  <cp:lastPrinted>2020-06-29T11:09:00Z</cp:lastPrinted>
  <dcterms:created xsi:type="dcterms:W3CDTF">2020-07-03T05:17:00Z</dcterms:created>
  <dcterms:modified xsi:type="dcterms:W3CDTF">2020-07-03T05:17:00Z</dcterms:modified>
</cp:coreProperties>
</file>