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283" w:rsidRPr="008E5334" w:rsidRDefault="00B62283" w:rsidP="00474CBA">
      <w:pPr>
        <w:spacing w:after="0"/>
        <w:ind w:left="-142" w:right="141"/>
        <w:jc w:val="center"/>
        <w:rPr>
          <w:rFonts w:ascii="Times New Roman" w:hAnsi="Times New Roman"/>
          <w:b/>
          <w:sz w:val="28"/>
          <w:szCs w:val="28"/>
        </w:rPr>
      </w:pPr>
    </w:p>
    <w:p w:rsidR="00D14DF2" w:rsidRPr="0044203E" w:rsidRDefault="00D14DF2" w:rsidP="00474CBA">
      <w:pPr>
        <w:spacing w:after="0"/>
        <w:ind w:left="-142" w:right="141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4203E">
        <w:rPr>
          <w:rFonts w:ascii="Times New Roman" w:hAnsi="Times New Roman"/>
          <w:b/>
          <w:sz w:val="28"/>
          <w:szCs w:val="28"/>
          <w:lang w:val="ro-RO"/>
        </w:rPr>
        <w:t>Normă de Metrologie Legală</w:t>
      </w:r>
    </w:p>
    <w:p w:rsidR="00D14DF2" w:rsidRPr="0044203E" w:rsidRDefault="00D14DF2" w:rsidP="00A91791">
      <w:pPr>
        <w:spacing w:after="0"/>
        <w:ind w:left="-142" w:right="14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8"/>
          <w:szCs w:val="28"/>
          <w:lang w:val="ro-RO"/>
        </w:rPr>
        <w:t xml:space="preserve">NML </w:t>
      </w:r>
      <w:r w:rsidR="00033FC0" w:rsidRPr="0044203E">
        <w:rPr>
          <w:rFonts w:ascii="Times New Roman" w:hAnsi="Times New Roman"/>
          <w:b/>
          <w:sz w:val="28"/>
          <w:szCs w:val="28"/>
          <w:lang w:val="ro-RO"/>
        </w:rPr>
        <w:t>5-</w:t>
      </w:r>
      <w:r w:rsidR="00D75B05">
        <w:rPr>
          <w:rFonts w:ascii="Times New Roman" w:hAnsi="Times New Roman"/>
          <w:b/>
          <w:sz w:val="28"/>
          <w:szCs w:val="28"/>
          <w:lang w:val="ro-RO"/>
        </w:rPr>
        <w:t>16</w:t>
      </w:r>
      <w:r w:rsidR="00F203AA" w:rsidRPr="0044203E">
        <w:rPr>
          <w:rFonts w:ascii="Times New Roman" w:hAnsi="Times New Roman"/>
          <w:b/>
          <w:sz w:val="28"/>
          <w:szCs w:val="28"/>
          <w:lang w:val="ro-RO"/>
        </w:rPr>
        <w:t>:</w:t>
      </w:r>
      <w:r w:rsidRPr="0044203E">
        <w:rPr>
          <w:rFonts w:ascii="Times New Roman" w:hAnsi="Times New Roman"/>
          <w:b/>
          <w:sz w:val="28"/>
          <w:szCs w:val="28"/>
          <w:lang w:val="ro-RO"/>
        </w:rPr>
        <w:t>20</w:t>
      </w:r>
      <w:r w:rsidR="00E45DF1" w:rsidRPr="0044203E">
        <w:rPr>
          <w:rFonts w:ascii="Times New Roman" w:hAnsi="Times New Roman"/>
          <w:b/>
          <w:sz w:val="28"/>
          <w:szCs w:val="28"/>
          <w:lang w:val="ro-RO"/>
        </w:rPr>
        <w:t>20</w:t>
      </w:r>
      <w:r w:rsidR="004D33FC" w:rsidRPr="0044203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44203E">
        <w:rPr>
          <w:rFonts w:ascii="Times New Roman" w:hAnsi="Times New Roman"/>
          <w:b/>
          <w:sz w:val="28"/>
          <w:szCs w:val="28"/>
          <w:lang w:val="ro-RO"/>
        </w:rPr>
        <w:t>„</w:t>
      </w:r>
      <w:r w:rsidR="001204DD" w:rsidRPr="0044203E">
        <w:rPr>
          <w:rFonts w:ascii="Times New Roman" w:hAnsi="Times New Roman"/>
          <w:b/>
          <w:sz w:val="28"/>
          <w:szCs w:val="28"/>
          <w:lang w:val="ro-RO"/>
        </w:rPr>
        <w:t xml:space="preserve">Analizoare </w:t>
      </w:r>
      <w:r w:rsidR="00BB198E" w:rsidRPr="0044203E">
        <w:rPr>
          <w:rFonts w:ascii="Times New Roman" w:hAnsi="Times New Roman"/>
          <w:b/>
          <w:sz w:val="28"/>
          <w:szCs w:val="28"/>
          <w:lang w:val="ro-RO"/>
        </w:rPr>
        <w:t>de</w:t>
      </w:r>
      <w:r w:rsidR="001204DD" w:rsidRPr="0044203E">
        <w:rPr>
          <w:rFonts w:ascii="Times New Roman" w:hAnsi="Times New Roman"/>
          <w:b/>
          <w:sz w:val="28"/>
          <w:szCs w:val="28"/>
          <w:lang w:val="ro-RO"/>
        </w:rPr>
        <w:t xml:space="preserve"> gaze</w:t>
      </w:r>
      <w:r w:rsidR="00404D20" w:rsidRPr="00404D20">
        <w:rPr>
          <w:lang w:val="en-GB"/>
        </w:rPr>
        <w:t xml:space="preserve"> </w:t>
      </w:r>
      <w:r w:rsidR="00404D20" w:rsidRPr="00404D20">
        <w:rPr>
          <w:rFonts w:ascii="Times New Roman" w:hAnsi="Times New Roman"/>
          <w:b/>
          <w:sz w:val="28"/>
          <w:szCs w:val="28"/>
          <w:lang w:val="ro-RO"/>
        </w:rPr>
        <w:t>inclusiv cu funcție de semnalizare</w:t>
      </w:r>
      <w:r w:rsidR="00BB198E" w:rsidRPr="0044203E">
        <w:rPr>
          <w:rFonts w:ascii="Times New Roman" w:hAnsi="Times New Roman"/>
          <w:b/>
          <w:sz w:val="28"/>
          <w:szCs w:val="28"/>
          <w:lang w:val="ro-RO"/>
        </w:rPr>
        <w:t>.</w:t>
      </w:r>
      <w:r w:rsidR="001204DD" w:rsidRPr="0044203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BB198E" w:rsidRPr="0044203E">
        <w:rPr>
          <w:rFonts w:ascii="Times New Roman" w:hAnsi="Times New Roman"/>
          <w:b/>
          <w:sz w:val="28"/>
          <w:szCs w:val="28"/>
          <w:lang w:val="ro-RO"/>
        </w:rPr>
        <w:t>Cerințe tehnice și metrologice</w:t>
      </w:r>
      <w:r w:rsidR="00404D20">
        <w:rPr>
          <w:rFonts w:ascii="Times New Roman" w:hAnsi="Times New Roman"/>
          <w:b/>
          <w:sz w:val="28"/>
          <w:szCs w:val="28"/>
          <w:lang w:val="ro-RO"/>
        </w:rPr>
        <w:t xml:space="preserve">. </w:t>
      </w:r>
      <w:r w:rsidRPr="0044203E">
        <w:rPr>
          <w:rFonts w:ascii="Times New Roman" w:hAnsi="Times New Roman"/>
          <w:b/>
          <w:sz w:val="28"/>
          <w:szCs w:val="28"/>
          <w:lang w:val="ro-RO"/>
        </w:rPr>
        <w:t>Procedura de verificare metrologică”</w:t>
      </w:r>
    </w:p>
    <w:p w:rsidR="00D14DF2" w:rsidRPr="0044203E" w:rsidRDefault="00D14DF2" w:rsidP="00474CBA">
      <w:pPr>
        <w:ind w:left="-142" w:right="14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B2D77" w:rsidRPr="0044203E" w:rsidRDefault="00A96EFE" w:rsidP="00474CBA">
      <w:pPr>
        <w:ind w:left="-142" w:right="14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I</w:t>
      </w:r>
      <w:r w:rsidR="004C6220" w:rsidRPr="0044203E">
        <w:rPr>
          <w:rFonts w:ascii="Times New Roman" w:hAnsi="Times New Roman"/>
          <w:b/>
          <w:sz w:val="24"/>
          <w:szCs w:val="24"/>
          <w:lang w:val="ro-RO"/>
        </w:rPr>
        <w:t>.</w:t>
      </w:r>
      <w:r w:rsidR="003B2D77" w:rsidRPr="0044203E">
        <w:rPr>
          <w:rFonts w:ascii="Times New Roman" w:hAnsi="Times New Roman"/>
          <w:b/>
          <w:sz w:val="24"/>
          <w:szCs w:val="24"/>
          <w:lang w:val="ro-RO"/>
        </w:rPr>
        <w:t xml:space="preserve"> OBIECT </w:t>
      </w:r>
      <w:r w:rsidR="00BF442A" w:rsidRPr="0044203E">
        <w:rPr>
          <w:rFonts w:ascii="Times New Roman" w:hAnsi="Times New Roman"/>
          <w:b/>
          <w:sz w:val="24"/>
          <w:szCs w:val="24"/>
          <w:lang w:val="ro-RO"/>
        </w:rPr>
        <w:t>Ş</w:t>
      </w:r>
      <w:r w:rsidR="003B2D77" w:rsidRPr="0044203E">
        <w:rPr>
          <w:rFonts w:ascii="Times New Roman" w:hAnsi="Times New Roman"/>
          <w:b/>
          <w:sz w:val="24"/>
          <w:szCs w:val="24"/>
          <w:lang w:val="ro-RO"/>
        </w:rPr>
        <w:t>I DOMENIU DE APLICARE</w:t>
      </w:r>
    </w:p>
    <w:p w:rsidR="003017BC" w:rsidRPr="0044203E" w:rsidRDefault="00BC3D70" w:rsidP="009B3F60">
      <w:pPr>
        <w:pStyle w:val="tbl-txt"/>
        <w:spacing w:before="0" w:beforeAutospacing="0" w:after="0" w:afterAutospacing="0" w:line="276" w:lineRule="auto"/>
        <w:ind w:right="141" w:firstLine="708"/>
        <w:jc w:val="both"/>
        <w:rPr>
          <w:lang w:val="ro-RO"/>
        </w:rPr>
      </w:pPr>
      <w:r w:rsidRPr="0044203E">
        <w:rPr>
          <w:b/>
          <w:lang w:val="ro-RO"/>
        </w:rPr>
        <w:t>1.</w:t>
      </w:r>
      <w:r w:rsidRPr="0044203E">
        <w:rPr>
          <w:lang w:val="ro-RO"/>
        </w:rPr>
        <w:t xml:space="preserve"> Prezenta normă de metrologie legală </w:t>
      </w:r>
      <w:r w:rsidR="00BB198E" w:rsidRPr="0044203E">
        <w:rPr>
          <w:lang w:val="ro-RO"/>
        </w:rPr>
        <w:t>se referă la analizoare de gaze</w:t>
      </w:r>
      <w:r w:rsidR="00404D20" w:rsidRPr="00404D20">
        <w:rPr>
          <w:lang w:val="en-GB"/>
        </w:rPr>
        <w:t xml:space="preserve"> </w:t>
      </w:r>
      <w:r w:rsidR="00404D20" w:rsidRPr="00404D20">
        <w:rPr>
          <w:lang w:val="ro-RO"/>
        </w:rPr>
        <w:t>inclusiv cu funcție de semnalizare</w:t>
      </w:r>
      <w:r w:rsidR="00404D20">
        <w:rPr>
          <w:lang w:val="ro-RO"/>
        </w:rPr>
        <w:t xml:space="preserve"> (</w:t>
      </w:r>
      <w:r w:rsidR="008E5334">
        <w:rPr>
          <w:lang w:val="ro-RO"/>
        </w:rPr>
        <w:t>î</w:t>
      </w:r>
      <w:bookmarkStart w:id="0" w:name="_GoBack"/>
      <w:bookmarkEnd w:id="0"/>
      <w:r w:rsidR="00404D20">
        <w:rPr>
          <w:lang w:val="ro-RO"/>
        </w:rPr>
        <w:t>n continuare – analizoare)</w:t>
      </w:r>
      <w:r w:rsidR="00BB198E" w:rsidRPr="0044203E">
        <w:rPr>
          <w:lang w:val="ro-RO"/>
        </w:rPr>
        <w:t xml:space="preserve">, destinate măsurărilor din domeniul de interes public și stabilește caracteristicile tehnice și metrologice </w:t>
      </w:r>
      <w:r w:rsidR="003017BC" w:rsidRPr="0044203E">
        <w:rPr>
          <w:lang w:val="ro-RO"/>
        </w:rPr>
        <w:t>pentru aceste mijloace de măsurare. Documentul se utilizează la efectuarea încercărilor metrologice în scopul aprobării de model, verificării metrologice inițiale, periodice și după reparare</w:t>
      </w:r>
      <w:r w:rsidR="00404D20">
        <w:rPr>
          <w:lang w:val="ro-RO"/>
        </w:rPr>
        <w:t xml:space="preserve"> a analizoarelor</w:t>
      </w:r>
      <w:r w:rsidR="003017BC" w:rsidRPr="0044203E">
        <w:rPr>
          <w:lang w:val="ro-RO"/>
        </w:rPr>
        <w:t>.</w:t>
      </w:r>
    </w:p>
    <w:p w:rsidR="00123D30" w:rsidRPr="0044203E" w:rsidRDefault="00EC73C3" w:rsidP="009B3F60">
      <w:pPr>
        <w:pStyle w:val="tbl-txt"/>
        <w:spacing w:before="0" w:beforeAutospacing="0" w:after="0" w:afterAutospacing="0" w:line="276" w:lineRule="auto"/>
        <w:ind w:right="141" w:firstLine="708"/>
        <w:jc w:val="both"/>
        <w:rPr>
          <w:lang w:val="ro-RO"/>
        </w:rPr>
      </w:pPr>
      <w:r w:rsidRPr="0044203E">
        <w:rPr>
          <w:color w:val="000000"/>
          <w:lang w:val="ro-RO"/>
        </w:rPr>
        <w:t xml:space="preserve">Perioada de verificare a analizorului se stabilește </w:t>
      </w:r>
      <w:r w:rsidR="00BC3D70" w:rsidRPr="0044203E">
        <w:rPr>
          <w:lang w:val="ro-RO"/>
        </w:rPr>
        <w:t xml:space="preserve">în </w:t>
      </w:r>
      <w:r w:rsidRPr="0044203E">
        <w:rPr>
          <w:lang w:val="ro-RO"/>
        </w:rPr>
        <w:t>conformitate cu Hotărârea</w:t>
      </w:r>
      <w:r w:rsidR="00BC3D70" w:rsidRPr="0044203E">
        <w:rPr>
          <w:lang w:val="ro-RO"/>
        </w:rPr>
        <w:t xml:space="preserve"> Guvernului nr. 1042 din 13 septembrie 2016 ”Cu privire la aprobarea Listei oficiale a mijloacelor de măsurare supuse controlului metrologic legal”. Se supun verificării metrologice analizoarele care au fost aprobate ca model în conformitate cu documentele normative din domeniu</w:t>
      </w:r>
      <w:r w:rsidRPr="0044203E">
        <w:rPr>
          <w:lang w:val="ro-RO"/>
        </w:rPr>
        <w:t>l metrologiei legale aplicabile.</w:t>
      </w:r>
    </w:p>
    <w:p w:rsidR="00A537DB" w:rsidRPr="0044203E" w:rsidRDefault="00A537DB" w:rsidP="00474CBA">
      <w:pPr>
        <w:spacing w:after="0"/>
        <w:ind w:left="-142" w:right="141"/>
        <w:rPr>
          <w:rFonts w:ascii="Times New Roman" w:hAnsi="Times New Roman"/>
          <w:sz w:val="24"/>
          <w:szCs w:val="24"/>
          <w:lang w:val="ro-RO"/>
        </w:rPr>
      </w:pPr>
    </w:p>
    <w:p w:rsidR="00BC6E64" w:rsidRPr="0044203E" w:rsidRDefault="00A96EFE" w:rsidP="00474CBA">
      <w:pPr>
        <w:spacing w:after="0"/>
        <w:ind w:left="-142" w:right="14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II</w:t>
      </w:r>
      <w:r w:rsidR="004C6220" w:rsidRPr="0044203E">
        <w:rPr>
          <w:rFonts w:ascii="Times New Roman" w:hAnsi="Times New Roman"/>
          <w:b/>
          <w:sz w:val="24"/>
          <w:szCs w:val="24"/>
          <w:lang w:val="ro-RO"/>
        </w:rPr>
        <w:t>.</w:t>
      </w:r>
      <w:r w:rsidR="00BC6E64" w:rsidRPr="0044203E">
        <w:rPr>
          <w:rFonts w:ascii="Times New Roman" w:hAnsi="Times New Roman"/>
          <w:b/>
          <w:sz w:val="24"/>
          <w:szCs w:val="24"/>
          <w:lang w:val="ro-RO"/>
        </w:rPr>
        <w:t xml:space="preserve"> REFERIN</w:t>
      </w:r>
      <w:r w:rsidR="00BF442A" w:rsidRPr="0044203E">
        <w:rPr>
          <w:rFonts w:ascii="Times New Roman" w:hAnsi="Times New Roman"/>
          <w:b/>
          <w:sz w:val="24"/>
          <w:szCs w:val="24"/>
          <w:lang w:val="ro-RO"/>
        </w:rPr>
        <w:t>Ţ</w:t>
      </w:r>
      <w:r w:rsidR="00BC6E64" w:rsidRPr="0044203E">
        <w:rPr>
          <w:rFonts w:ascii="Times New Roman" w:hAnsi="Times New Roman"/>
          <w:b/>
          <w:sz w:val="24"/>
          <w:szCs w:val="24"/>
          <w:lang w:val="ro-RO"/>
        </w:rPr>
        <w:t>E</w:t>
      </w:r>
    </w:p>
    <w:p w:rsidR="00027151" w:rsidRPr="0044203E" w:rsidRDefault="00027151" w:rsidP="00474CBA">
      <w:pPr>
        <w:spacing w:after="0"/>
        <w:ind w:left="-142" w:right="141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9B3F60" w:rsidRPr="0044203E" w:rsidRDefault="009B3F60" w:rsidP="00A02D85">
      <w:pPr>
        <w:spacing w:after="0"/>
        <w:ind w:right="141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>Legea metrologiei nr.19 din 4 martie 2016</w:t>
      </w:r>
    </w:p>
    <w:p w:rsidR="009B3F60" w:rsidRPr="0044203E" w:rsidRDefault="001A0C6C" w:rsidP="00A02D85">
      <w:pPr>
        <w:tabs>
          <w:tab w:val="left" w:pos="900"/>
        </w:tabs>
        <w:spacing w:after="0"/>
        <w:ind w:right="141" w:firstLine="720"/>
        <w:jc w:val="both"/>
        <w:rPr>
          <w:rFonts w:ascii="Times New Roman" w:hAnsi="Times New Roman"/>
          <w:sz w:val="24"/>
          <w:szCs w:val="24"/>
          <w:lang w:val="ro-RO"/>
        </w:rPr>
      </w:pPr>
      <w:hyperlink r:id="rId8" w:history="1">
        <w:r w:rsidR="009B3F60" w:rsidRPr="004420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o-RO"/>
          </w:rPr>
          <w:t>Hotărârea Guvernului nr.1042 din 13 septembrie 2016</w:t>
        </w:r>
      </w:hyperlink>
      <w:r w:rsidR="009B3F60" w:rsidRPr="0044203E">
        <w:rPr>
          <w:rFonts w:ascii="Times New Roman" w:hAnsi="Times New Roman"/>
          <w:sz w:val="24"/>
          <w:szCs w:val="24"/>
          <w:lang w:val="ro-RO"/>
        </w:rPr>
        <w:t xml:space="preserve"> cu privire la aprobarea Listei Oficiale a mijloacelor de măsurare şi măsurărilor supuse controlului metrologic legal</w:t>
      </w:r>
    </w:p>
    <w:p w:rsidR="00A02D85" w:rsidRPr="0044203E" w:rsidRDefault="00A02D85" w:rsidP="00A02D85">
      <w:pPr>
        <w:spacing w:after="0"/>
        <w:ind w:right="141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RGML 12:2018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Sistemul Naţional de Metrologie. </w:t>
      </w: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Marcaje și buletine de verificare metrologică</w:t>
      </w:r>
      <w:r w:rsidRPr="0044203E">
        <w:rPr>
          <w:rFonts w:ascii="Times New Roman" w:hAnsi="Times New Roman"/>
          <w:lang w:val="ro-RO"/>
        </w:rPr>
        <w:t xml:space="preserve"> </w:t>
      </w:r>
    </w:p>
    <w:p w:rsidR="00D63942" w:rsidRPr="0044203E" w:rsidRDefault="004E3B73" w:rsidP="00A02D85">
      <w:pPr>
        <w:pStyle w:val="Heading2"/>
        <w:spacing w:before="0" w:beforeAutospacing="0" w:after="0" w:afterAutospacing="0" w:line="276" w:lineRule="auto"/>
        <w:ind w:right="141" w:firstLine="720"/>
        <w:jc w:val="both"/>
        <w:rPr>
          <w:b w:val="0"/>
          <w:color w:val="000000" w:themeColor="text1"/>
          <w:sz w:val="24"/>
          <w:szCs w:val="24"/>
          <w:lang w:val="ro-RO"/>
        </w:rPr>
      </w:pPr>
      <w:r w:rsidRPr="0044203E">
        <w:rPr>
          <w:color w:val="000000" w:themeColor="text1"/>
          <w:sz w:val="24"/>
          <w:szCs w:val="24"/>
          <w:lang w:val="ro-RO"/>
        </w:rPr>
        <w:t>SM ISO/IEC Ghid 99:2017</w:t>
      </w:r>
      <w:r w:rsidRPr="0044203E">
        <w:rPr>
          <w:b w:val="0"/>
          <w:color w:val="000000" w:themeColor="text1"/>
          <w:sz w:val="24"/>
          <w:szCs w:val="24"/>
          <w:lang w:val="ro-RO"/>
        </w:rPr>
        <w:t xml:space="preserve"> „Vocabular internaţional de metrologie. Concepte fundamentale şi gene</w:t>
      </w:r>
      <w:r w:rsidR="00D63942" w:rsidRPr="0044203E">
        <w:rPr>
          <w:b w:val="0"/>
          <w:color w:val="000000" w:themeColor="text1"/>
          <w:sz w:val="24"/>
          <w:szCs w:val="24"/>
          <w:lang w:val="ro-RO"/>
        </w:rPr>
        <w:t>rale şi termeni asociaţi (VIM)”</w:t>
      </w:r>
      <w:r w:rsidRPr="0044203E">
        <w:rPr>
          <w:b w:val="0"/>
          <w:color w:val="000000" w:themeColor="text1"/>
          <w:sz w:val="24"/>
          <w:szCs w:val="24"/>
          <w:lang w:val="ro-RO"/>
        </w:rPr>
        <w:t xml:space="preserve"> </w:t>
      </w:r>
    </w:p>
    <w:p w:rsidR="00F86163" w:rsidRDefault="00F86163" w:rsidP="00A02D85">
      <w:pPr>
        <w:pStyle w:val="Heading2"/>
        <w:spacing w:before="0" w:beforeAutospacing="0" w:after="0" w:afterAutospacing="0" w:line="276" w:lineRule="auto"/>
        <w:ind w:right="141" w:firstLine="720"/>
        <w:jc w:val="both"/>
        <w:rPr>
          <w:b w:val="0"/>
          <w:color w:val="000000" w:themeColor="text1"/>
          <w:sz w:val="24"/>
          <w:szCs w:val="24"/>
          <w:lang w:val="ro-RO"/>
        </w:rPr>
      </w:pPr>
      <w:r w:rsidRPr="0044203E">
        <w:rPr>
          <w:color w:val="000000" w:themeColor="text1"/>
          <w:sz w:val="24"/>
          <w:szCs w:val="24"/>
          <w:lang w:val="ro-RO"/>
        </w:rPr>
        <w:t>SM SR ISO 7504:2017</w:t>
      </w:r>
      <w:r w:rsidR="00360E53" w:rsidRPr="0044203E">
        <w:rPr>
          <w:color w:val="000000" w:themeColor="text1"/>
          <w:sz w:val="24"/>
          <w:szCs w:val="24"/>
          <w:lang w:val="ro-RO"/>
        </w:rPr>
        <w:t xml:space="preserve"> </w:t>
      </w:r>
      <w:r w:rsidR="00360E53" w:rsidRPr="0044203E">
        <w:rPr>
          <w:b w:val="0"/>
          <w:color w:val="000000" w:themeColor="text1"/>
          <w:sz w:val="24"/>
          <w:szCs w:val="24"/>
          <w:lang w:val="ro-RO"/>
        </w:rPr>
        <w:t>Analiza gazelor. Vocabular</w:t>
      </w:r>
    </w:p>
    <w:p w:rsidR="00751AD9" w:rsidRPr="000E3B47" w:rsidRDefault="00751AD9" w:rsidP="00751AD9">
      <w:pPr>
        <w:pStyle w:val="Heading2"/>
        <w:spacing w:before="0" w:beforeAutospacing="0" w:after="0" w:afterAutospacing="0" w:line="276" w:lineRule="auto"/>
        <w:ind w:right="141" w:firstLine="720"/>
        <w:jc w:val="both"/>
        <w:rPr>
          <w:b w:val="0"/>
          <w:color w:val="000000" w:themeColor="text1"/>
          <w:sz w:val="24"/>
          <w:szCs w:val="24"/>
          <w:lang w:val="ro-RO"/>
        </w:rPr>
      </w:pPr>
      <w:r w:rsidRPr="000E3B47">
        <w:rPr>
          <w:color w:val="000000" w:themeColor="text1"/>
          <w:sz w:val="24"/>
          <w:szCs w:val="24"/>
          <w:lang w:val="ro-RO"/>
        </w:rPr>
        <w:t>SM EN 50379-1:2014</w:t>
      </w:r>
      <w:r w:rsidRPr="000E3B47">
        <w:rPr>
          <w:b w:val="0"/>
          <w:color w:val="000000" w:themeColor="text1"/>
          <w:sz w:val="24"/>
          <w:szCs w:val="24"/>
          <w:lang w:val="ro-RO"/>
        </w:rPr>
        <w:t xml:space="preserve"> „Specificație pentru aparatele electrice portabile proiectate pentru măsurarea parametrilor gazelor de ardere ale aparatelor de încălzire Partea 1: Cerințe generale și metode de încercare </w:t>
      </w:r>
    </w:p>
    <w:p w:rsidR="00751AD9" w:rsidRPr="000E3B47" w:rsidRDefault="00751AD9" w:rsidP="00751AD9">
      <w:pPr>
        <w:pStyle w:val="Heading2"/>
        <w:spacing w:before="0" w:beforeAutospacing="0" w:after="0" w:afterAutospacing="0" w:line="276" w:lineRule="auto"/>
        <w:ind w:right="141" w:firstLine="720"/>
        <w:jc w:val="both"/>
        <w:rPr>
          <w:b w:val="0"/>
          <w:color w:val="000000" w:themeColor="text1"/>
          <w:sz w:val="24"/>
          <w:szCs w:val="24"/>
          <w:lang w:val="ro-RO"/>
        </w:rPr>
      </w:pPr>
      <w:r w:rsidRPr="000E3B47">
        <w:rPr>
          <w:color w:val="000000" w:themeColor="text1"/>
          <w:sz w:val="24"/>
          <w:szCs w:val="24"/>
          <w:lang w:val="ro-RO"/>
        </w:rPr>
        <w:t xml:space="preserve">SM EN 60079-29-1:2017 </w:t>
      </w:r>
      <w:r w:rsidRPr="000E3B47">
        <w:rPr>
          <w:b w:val="0"/>
          <w:color w:val="000000" w:themeColor="text1"/>
          <w:sz w:val="24"/>
          <w:szCs w:val="24"/>
          <w:lang w:val="ro-RO"/>
        </w:rPr>
        <w:t>Atmosfere explozive. Partea 29-1: Detectoare de gaze. Cerințe de performanță ale detectoarelor de gaze inflamabile</w:t>
      </w:r>
    </w:p>
    <w:p w:rsidR="00751AD9" w:rsidRPr="000E3B47" w:rsidRDefault="00751AD9" w:rsidP="00751AD9">
      <w:pPr>
        <w:pStyle w:val="Heading2"/>
        <w:spacing w:before="0" w:beforeAutospacing="0" w:after="0" w:afterAutospacing="0" w:line="276" w:lineRule="auto"/>
        <w:ind w:right="141" w:firstLine="720"/>
        <w:jc w:val="both"/>
        <w:rPr>
          <w:b w:val="0"/>
          <w:color w:val="000000" w:themeColor="text1"/>
          <w:sz w:val="24"/>
          <w:szCs w:val="24"/>
          <w:lang w:val="ro-RO"/>
        </w:rPr>
      </w:pPr>
      <w:r w:rsidRPr="000E3B47">
        <w:rPr>
          <w:color w:val="000000" w:themeColor="text1"/>
          <w:sz w:val="24"/>
          <w:szCs w:val="24"/>
          <w:lang w:val="ro-RO"/>
        </w:rPr>
        <w:t xml:space="preserve">SM EN ISO 16664:2017 </w:t>
      </w:r>
      <w:r w:rsidRPr="000E3B47">
        <w:rPr>
          <w:b w:val="0"/>
          <w:color w:val="000000" w:themeColor="text1"/>
          <w:sz w:val="24"/>
          <w:szCs w:val="24"/>
          <w:lang w:val="ro-RO"/>
        </w:rPr>
        <w:t>Analiză de gaze. Manipularea gazelor și amestecurilor de gaze pentru etalonare. Linii directoare</w:t>
      </w:r>
    </w:p>
    <w:p w:rsidR="00751AD9" w:rsidRDefault="00751AD9" w:rsidP="00751AD9">
      <w:pPr>
        <w:pStyle w:val="Heading2"/>
        <w:spacing w:before="0" w:beforeAutospacing="0" w:after="0" w:afterAutospacing="0" w:line="276" w:lineRule="auto"/>
        <w:ind w:right="141" w:firstLine="720"/>
        <w:jc w:val="both"/>
        <w:rPr>
          <w:b w:val="0"/>
          <w:color w:val="000000" w:themeColor="text1"/>
          <w:sz w:val="24"/>
          <w:szCs w:val="24"/>
          <w:lang w:val="ro-RO"/>
        </w:rPr>
      </w:pPr>
      <w:r w:rsidRPr="000E3B47">
        <w:rPr>
          <w:color w:val="000000" w:themeColor="text1"/>
          <w:sz w:val="24"/>
          <w:szCs w:val="24"/>
          <w:lang w:val="ro-RO"/>
        </w:rPr>
        <w:t xml:space="preserve">SM EN ISO 6141:2017 </w:t>
      </w:r>
      <w:r w:rsidRPr="000E3B47">
        <w:rPr>
          <w:b w:val="0"/>
          <w:color w:val="000000" w:themeColor="text1"/>
          <w:sz w:val="24"/>
          <w:szCs w:val="24"/>
          <w:lang w:val="ro-RO"/>
        </w:rPr>
        <w:t>Analiză de gaze. Conținutul certificatelor amestecurilor de gaze pentru etalonare</w:t>
      </w:r>
    </w:p>
    <w:p w:rsidR="00C264E5" w:rsidRDefault="00C264E5" w:rsidP="00751AD9">
      <w:pPr>
        <w:pStyle w:val="Heading2"/>
        <w:spacing w:before="0" w:beforeAutospacing="0" w:after="0" w:afterAutospacing="0" w:line="276" w:lineRule="auto"/>
        <w:ind w:right="141" w:firstLine="720"/>
        <w:jc w:val="both"/>
        <w:rPr>
          <w:b w:val="0"/>
          <w:color w:val="000000" w:themeColor="text1"/>
          <w:sz w:val="24"/>
          <w:szCs w:val="24"/>
          <w:lang w:val="ro-RO"/>
        </w:rPr>
      </w:pPr>
    </w:p>
    <w:p w:rsidR="00611A2E" w:rsidRPr="0044203E" w:rsidRDefault="00A96EFE" w:rsidP="009D57C1">
      <w:pPr>
        <w:pStyle w:val="ListParagraph"/>
        <w:ind w:left="0" w:right="141"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III. </w:t>
      </w:r>
      <w:r w:rsidR="00611A2E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TERMINOLOGIE</w:t>
      </w:r>
    </w:p>
    <w:p w:rsidR="0021417A" w:rsidRPr="0044203E" w:rsidRDefault="00BC3D70" w:rsidP="00DD067E">
      <w:pPr>
        <w:pStyle w:val="1"/>
        <w:shd w:val="clear" w:color="auto" w:fill="auto"/>
        <w:tabs>
          <w:tab w:val="left" w:pos="426"/>
          <w:tab w:val="left" w:pos="1134"/>
        </w:tabs>
        <w:spacing w:before="0" w:after="240" w:line="276" w:lineRule="auto"/>
        <w:ind w:right="141"/>
        <w:rPr>
          <w:color w:val="000000" w:themeColor="text1"/>
          <w:sz w:val="24"/>
          <w:szCs w:val="24"/>
          <w:lang w:val="ro-RO"/>
        </w:rPr>
      </w:pPr>
      <w:r w:rsidRPr="0044203E">
        <w:rPr>
          <w:b/>
          <w:color w:val="000000" w:themeColor="text1"/>
          <w:sz w:val="24"/>
          <w:szCs w:val="24"/>
          <w:lang w:val="ro-RO"/>
        </w:rPr>
        <w:t xml:space="preserve">2. </w:t>
      </w:r>
      <w:r w:rsidR="00611A2E" w:rsidRPr="0044203E">
        <w:rPr>
          <w:color w:val="000000" w:themeColor="text1"/>
          <w:sz w:val="24"/>
          <w:szCs w:val="24"/>
          <w:lang w:val="ro-RO"/>
        </w:rPr>
        <w:t xml:space="preserve">Pentru a interpreta corect prezenta normă de metrologie legală se aplică termenii conform Legii metrologiei nr. </w:t>
      </w:r>
      <w:r w:rsidR="00CB2FF2" w:rsidRPr="0044203E">
        <w:rPr>
          <w:color w:val="000000" w:themeColor="text1"/>
          <w:sz w:val="24"/>
          <w:szCs w:val="24"/>
          <w:lang w:val="ro-RO"/>
        </w:rPr>
        <w:t>19</w:t>
      </w:r>
      <w:r w:rsidR="004E3B73" w:rsidRPr="0044203E">
        <w:rPr>
          <w:color w:val="000000" w:themeColor="text1"/>
          <w:sz w:val="24"/>
          <w:szCs w:val="24"/>
          <w:lang w:val="ro-RO"/>
        </w:rPr>
        <w:t>/</w:t>
      </w:r>
      <w:r w:rsidR="00CB2FF2" w:rsidRPr="0044203E">
        <w:rPr>
          <w:color w:val="000000" w:themeColor="text1"/>
          <w:sz w:val="24"/>
          <w:szCs w:val="24"/>
          <w:lang w:val="ro-RO"/>
        </w:rPr>
        <w:t>2016</w:t>
      </w:r>
      <w:r w:rsidR="008C3B17" w:rsidRPr="0044203E">
        <w:rPr>
          <w:color w:val="000000" w:themeColor="text1"/>
          <w:sz w:val="24"/>
          <w:szCs w:val="24"/>
          <w:lang w:val="ro-RO"/>
        </w:rPr>
        <w:t>,</w:t>
      </w:r>
      <w:r w:rsidR="00611A2E" w:rsidRPr="0044203E">
        <w:rPr>
          <w:color w:val="000000" w:themeColor="text1"/>
          <w:sz w:val="24"/>
          <w:szCs w:val="24"/>
          <w:lang w:val="ro-RO"/>
        </w:rPr>
        <w:t xml:space="preserve"> </w:t>
      </w:r>
      <w:r w:rsidR="008C3B17" w:rsidRPr="0044203E">
        <w:rPr>
          <w:color w:val="000000" w:themeColor="text1"/>
          <w:sz w:val="24"/>
          <w:szCs w:val="24"/>
          <w:lang w:val="ro-RO"/>
        </w:rPr>
        <w:t xml:space="preserve">SM SR Ghid </w:t>
      </w:r>
      <w:r w:rsidR="00A02D85" w:rsidRPr="0044203E">
        <w:rPr>
          <w:color w:val="000000" w:themeColor="text1"/>
          <w:sz w:val="24"/>
          <w:szCs w:val="24"/>
          <w:lang w:val="ro-RO"/>
        </w:rPr>
        <w:t>ISO/CEI 99:2017</w:t>
      </w:r>
      <w:r w:rsidR="00880C28" w:rsidRPr="0044203E">
        <w:rPr>
          <w:color w:val="000000" w:themeColor="text1"/>
          <w:sz w:val="24"/>
          <w:szCs w:val="24"/>
          <w:lang w:val="ro-RO"/>
        </w:rPr>
        <w:t xml:space="preserve">, </w:t>
      </w:r>
      <w:r w:rsidR="00360E53" w:rsidRPr="0044203E">
        <w:rPr>
          <w:color w:val="000000" w:themeColor="text1"/>
          <w:sz w:val="24"/>
          <w:szCs w:val="24"/>
          <w:lang w:val="ro-RO"/>
        </w:rPr>
        <w:t>SM SR ISO 7504:2017</w:t>
      </w:r>
      <w:r w:rsidR="00623943" w:rsidRPr="0044203E">
        <w:rPr>
          <w:color w:val="000000" w:themeColor="text1"/>
          <w:sz w:val="24"/>
          <w:szCs w:val="24"/>
          <w:lang w:val="ro-RO"/>
        </w:rPr>
        <w:t xml:space="preserve"> și după cum urmează:</w:t>
      </w:r>
    </w:p>
    <w:p w:rsidR="00F86163" w:rsidRPr="0044203E" w:rsidRDefault="00F87B0F" w:rsidP="00F87B0F">
      <w:pPr>
        <w:pStyle w:val="1"/>
        <w:shd w:val="clear" w:color="auto" w:fill="auto"/>
        <w:tabs>
          <w:tab w:val="left" w:pos="426"/>
          <w:tab w:val="left" w:pos="1134"/>
        </w:tabs>
        <w:spacing w:before="0" w:after="240" w:line="276" w:lineRule="auto"/>
        <w:ind w:right="141"/>
        <w:jc w:val="left"/>
        <w:rPr>
          <w:color w:val="000000" w:themeColor="text1"/>
          <w:sz w:val="24"/>
          <w:szCs w:val="24"/>
          <w:lang w:val="ro-RO"/>
        </w:rPr>
      </w:pPr>
      <w:r w:rsidRPr="0044203E">
        <w:rPr>
          <w:b/>
          <w:color w:val="000000" w:themeColor="text1"/>
          <w:sz w:val="24"/>
          <w:szCs w:val="24"/>
          <w:lang w:val="ro-RO"/>
        </w:rPr>
        <w:lastRenderedPageBreak/>
        <w:t>Limita concentrației minime de inflamabilitate (</w:t>
      </w:r>
      <w:proofErr w:type="spellStart"/>
      <w:r w:rsidRPr="0044203E">
        <w:rPr>
          <w:b/>
          <w:color w:val="000000" w:themeColor="text1"/>
          <w:sz w:val="24"/>
          <w:szCs w:val="24"/>
          <w:lang w:val="ro-RO"/>
        </w:rPr>
        <w:t>lower</w:t>
      </w:r>
      <w:proofErr w:type="spellEnd"/>
      <w:r w:rsidRPr="0044203E">
        <w:rPr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44203E">
        <w:rPr>
          <w:b/>
          <w:color w:val="000000" w:themeColor="text1"/>
          <w:sz w:val="24"/>
          <w:szCs w:val="24"/>
          <w:lang w:val="ro-RO"/>
        </w:rPr>
        <w:t>flammable</w:t>
      </w:r>
      <w:proofErr w:type="spellEnd"/>
      <w:r w:rsidRPr="0044203E">
        <w:rPr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44203E">
        <w:rPr>
          <w:b/>
          <w:color w:val="000000" w:themeColor="text1"/>
          <w:sz w:val="24"/>
          <w:szCs w:val="24"/>
          <w:lang w:val="ro-RO"/>
        </w:rPr>
        <w:t>limit</w:t>
      </w:r>
      <w:proofErr w:type="spellEnd"/>
      <w:r w:rsidRPr="0044203E">
        <w:rPr>
          <w:b/>
          <w:color w:val="000000" w:themeColor="text1"/>
          <w:sz w:val="24"/>
          <w:szCs w:val="24"/>
          <w:lang w:val="ro-RO"/>
        </w:rPr>
        <w:t>,</w:t>
      </w:r>
      <w:r w:rsidR="00F07670" w:rsidRPr="0044203E">
        <w:rPr>
          <w:b/>
          <w:color w:val="000000" w:themeColor="text1"/>
          <w:sz w:val="24"/>
          <w:szCs w:val="24"/>
          <w:lang w:val="ro-RO"/>
        </w:rPr>
        <w:t xml:space="preserve"> </w:t>
      </w:r>
      <w:r w:rsidRPr="0044203E">
        <w:rPr>
          <w:b/>
          <w:color w:val="000000" w:themeColor="text1"/>
          <w:sz w:val="24"/>
          <w:szCs w:val="24"/>
          <w:lang w:val="ro-RO"/>
        </w:rPr>
        <w:t>LFL)</w:t>
      </w:r>
      <w:r w:rsidRPr="0044203E">
        <w:rPr>
          <w:color w:val="000000" w:themeColor="text1"/>
          <w:sz w:val="24"/>
          <w:szCs w:val="24"/>
          <w:lang w:val="ro-RO"/>
        </w:rPr>
        <w:t xml:space="preserve"> </w:t>
      </w:r>
      <w:r w:rsidR="00F07670" w:rsidRPr="0044203E">
        <w:rPr>
          <w:color w:val="000000" w:themeColor="text1"/>
          <w:sz w:val="24"/>
          <w:szCs w:val="24"/>
          <w:lang w:val="ro-RO"/>
        </w:rPr>
        <w:t>–</w:t>
      </w:r>
      <w:r w:rsidRPr="0044203E">
        <w:rPr>
          <w:color w:val="000000" w:themeColor="text1"/>
          <w:sz w:val="24"/>
          <w:szCs w:val="24"/>
          <w:lang w:val="ro-RO"/>
        </w:rPr>
        <w:t xml:space="preserve"> </w:t>
      </w:r>
      <w:r w:rsidR="00F07670" w:rsidRPr="0044203E">
        <w:rPr>
          <w:color w:val="000000" w:themeColor="text1"/>
          <w:sz w:val="24"/>
          <w:szCs w:val="24"/>
          <w:lang w:val="ro-RO"/>
        </w:rPr>
        <w:t>fracția de volum sau a vaporilor inflamabili în aer</w:t>
      </w:r>
      <w:r w:rsidR="00976B5C" w:rsidRPr="0044203E">
        <w:rPr>
          <w:color w:val="000000" w:themeColor="text1"/>
          <w:sz w:val="24"/>
          <w:szCs w:val="24"/>
          <w:lang w:val="ro-RO"/>
        </w:rPr>
        <w:t xml:space="preserve">, </w:t>
      </w:r>
      <w:r w:rsidR="00F07670" w:rsidRPr="0044203E">
        <w:rPr>
          <w:color w:val="000000" w:themeColor="text1"/>
          <w:sz w:val="24"/>
          <w:szCs w:val="24"/>
          <w:lang w:val="ro-RO"/>
        </w:rPr>
        <w:t xml:space="preserve"> </w:t>
      </w:r>
      <w:r w:rsidR="00623943" w:rsidRPr="0044203E">
        <w:rPr>
          <w:color w:val="000000" w:themeColor="text1"/>
          <w:sz w:val="24"/>
          <w:szCs w:val="24"/>
          <w:lang w:val="ro-RO"/>
        </w:rPr>
        <w:t xml:space="preserve">exprimată în procente, </w:t>
      </w:r>
      <w:r w:rsidR="00F07670" w:rsidRPr="0044203E">
        <w:rPr>
          <w:color w:val="000000" w:themeColor="text1"/>
          <w:sz w:val="24"/>
          <w:szCs w:val="24"/>
          <w:lang w:val="ro-RO"/>
        </w:rPr>
        <w:t xml:space="preserve">sub </w:t>
      </w:r>
      <w:r w:rsidR="00976B5C" w:rsidRPr="0044203E">
        <w:rPr>
          <w:color w:val="000000" w:themeColor="text1"/>
          <w:sz w:val="24"/>
          <w:szCs w:val="24"/>
          <w:lang w:val="ro-RO"/>
        </w:rPr>
        <w:t>nivelul căreia</w:t>
      </w:r>
      <w:r w:rsidR="00F07670" w:rsidRPr="0044203E">
        <w:rPr>
          <w:color w:val="000000" w:themeColor="text1"/>
          <w:sz w:val="24"/>
          <w:szCs w:val="24"/>
          <w:lang w:val="ro-RO"/>
        </w:rPr>
        <w:t xml:space="preserve"> nu este generat </w:t>
      </w:r>
      <w:r w:rsidR="00976B5C" w:rsidRPr="0044203E">
        <w:rPr>
          <w:color w:val="000000" w:themeColor="text1"/>
          <w:sz w:val="24"/>
          <w:szCs w:val="24"/>
          <w:lang w:val="ro-RO"/>
        </w:rPr>
        <w:t>mediul</w:t>
      </w:r>
      <w:r w:rsidR="005F4866" w:rsidRPr="0044203E">
        <w:rPr>
          <w:color w:val="000000" w:themeColor="text1"/>
          <w:sz w:val="24"/>
          <w:szCs w:val="24"/>
          <w:lang w:val="ro-RO"/>
        </w:rPr>
        <w:t xml:space="preserve"> exploziv</w:t>
      </w:r>
      <w:r w:rsidR="00976B5C" w:rsidRPr="0044203E">
        <w:rPr>
          <w:color w:val="000000" w:themeColor="text1"/>
          <w:sz w:val="24"/>
          <w:szCs w:val="24"/>
          <w:lang w:val="ro-RO"/>
        </w:rPr>
        <w:t xml:space="preserve"> de gaz.</w:t>
      </w:r>
      <w:r w:rsidR="00405D8F" w:rsidRPr="0044203E">
        <w:rPr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203E">
        <w:rPr>
          <w:color w:val="000000" w:themeColor="text1"/>
          <w:sz w:val="24"/>
          <w:szCs w:val="24"/>
          <w:lang w:val="ro-RO"/>
        </w:rPr>
        <w:t xml:space="preserve">                             </w:t>
      </w:r>
    </w:p>
    <w:p w:rsidR="00F86163" w:rsidRDefault="0090284E" w:rsidP="00DD067E">
      <w:pPr>
        <w:pStyle w:val="1"/>
        <w:shd w:val="clear" w:color="auto" w:fill="auto"/>
        <w:tabs>
          <w:tab w:val="left" w:pos="426"/>
          <w:tab w:val="left" w:pos="1134"/>
        </w:tabs>
        <w:spacing w:before="0" w:after="240" w:line="276" w:lineRule="auto"/>
        <w:ind w:right="141"/>
        <w:rPr>
          <w:color w:val="000000" w:themeColor="text1"/>
          <w:sz w:val="24"/>
          <w:szCs w:val="24"/>
          <w:lang w:val="ro-RO"/>
        </w:rPr>
      </w:pPr>
      <w:r w:rsidRPr="0044203E">
        <w:rPr>
          <w:b/>
          <w:color w:val="000000" w:themeColor="text1"/>
          <w:sz w:val="24"/>
          <w:szCs w:val="24"/>
          <w:lang w:val="ro-RO"/>
        </w:rPr>
        <w:t>Limita concentrației maxime de inflamabilitate (</w:t>
      </w:r>
      <w:proofErr w:type="spellStart"/>
      <w:r w:rsidRPr="0044203E">
        <w:rPr>
          <w:b/>
          <w:color w:val="000000" w:themeColor="text1"/>
          <w:sz w:val="24"/>
          <w:szCs w:val="24"/>
          <w:lang w:val="ro-RO"/>
        </w:rPr>
        <w:t>upper</w:t>
      </w:r>
      <w:proofErr w:type="spellEnd"/>
      <w:r w:rsidRPr="0044203E">
        <w:rPr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44203E">
        <w:rPr>
          <w:b/>
          <w:color w:val="000000" w:themeColor="text1"/>
          <w:sz w:val="24"/>
          <w:szCs w:val="24"/>
          <w:lang w:val="ro-RO"/>
        </w:rPr>
        <w:t>flammable</w:t>
      </w:r>
      <w:proofErr w:type="spellEnd"/>
      <w:r w:rsidRPr="0044203E">
        <w:rPr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44203E">
        <w:rPr>
          <w:b/>
          <w:color w:val="000000" w:themeColor="text1"/>
          <w:sz w:val="24"/>
          <w:szCs w:val="24"/>
          <w:lang w:val="ro-RO"/>
        </w:rPr>
        <w:t>limit</w:t>
      </w:r>
      <w:proofErr w:type="spellEnd"/>
      <w:r w:rsidRPr="0044203E">
        <w:rPr>
          <w:b/>
          <w:color w:val="000000" w:themeColor="text1"/>
          <w:sz w:val="24"/>
          <w:szCs w:val="24"/>
          <w:lang w:val="ro-RO"/>
        </w:rPr>
        <w:t>, UFL)</w:t>
      </w:r>
      <w:r w:rsidRPr="0044203E">
        <w:rPr>
          <w:color w:val="000000" w:themeColor="text1"/>
          <w:sz w:val="24"/>
          <w:szCs w:val="24"/>
          <w:lang w:val="ro-RO"/>
        </w:rPr>
        <w:t xml:space="preserve"> </w:t>
      </w:r>
      <w:r w:rsidR="00F86163" w:rsidRPr="0044203E">
        <w:rPr>
          <w:color w:val="000000" w:themeColor="text1"/>
          <w:sz w:val="24"/>
          <w:szCs w:val="24"/>
          <w:lang w:val="ro-RO"/>
        </w:rPr>
        <w:t xml:space="preserve"> - </w:t>
      </w:r>
      <w:r w:rsidRPr="0044203E">
        <w:rPr>
          <w:color w:val="000000" w:themeColor="text1"/>
          <w:sz w:val="24"/>
          <w:szCs w:val="24"/>
          <w:lang w:val="ro-RO"/>
        </w:rPr>
        <w:t>fracția de volum sau a vaporilor inflamabili în aer,</w:t>
      </w:r>
      <w:r w:rsidR="00623943" w:rsidRPr="0044203E">
        <w:rPr>
          <w:color w:val="000000" w:themeColor="text1"/>
          <w:sz w:val="24"/>
          <w:szCs w:val="24"/>
          <w:lang w:val="ro-RO"/>
        </w:rPr>
        <w:t xml:space="preserve"> exprimată în procente,</w:t>
      </w:r>
      <w:r w:rsidRPr="0044203E">
        <w:rPr>
          <w:color w:val="000000" w:themeColor="text1"/>
          <w:sz w:val="24"/>
          <w:szCs w:val="24"/>
          <w:lang w:val="ro-RO"/>
        </w:rPr>
        <w:t xml:space="preserve"> la majorarea căreia nu se formează mediul </w:t>
      </w:r>
      <w:r w:rsidR="005F4866" w:rsidRPr="0044203E">
        <w:rPr>
          <w:color w:val="000000" w:themeColor="text1"/>
          <w:sz w:val="24"/>
          <w:szCs w:val="24"/>
          <w:lang w:val="ro-RO"/>
        </w:rPr>
        <w:t xml:space="preserve">exploziv </w:t>
      </w:r>
      <w:r w:rsidRPr="0044203E">
        <w:rPr>
          <w:color w:val="000000" w:themeColor="text1"/>
          <w:sz w:val="24"/>
          <w:szCs w:val="24"/>
          <w:lang w:val="ro-RO"/>
        </w:rPr>
        <w:t>de gaz</w:t>
      </w:r>
      <w:r w:rsidR="00623943" w:rsidRPr="0044203E">
        <w:rPr>
          <w:color w:val="000000" w:themeColor="text1"/>
          <w:sz w:val="24"/>
          <w:szCs w:val="24"/>
          <w:lang w:val="ro-RO"/>
        </w:rPr>
        <w:t>.</w:t>
      </w:r>
    </w:p>
    <w:p w:rsidR="002269A9" w:rsidRDefault="002269A9" w:rsidP="00DD067E">
      <w:pPr>
        <w:pStyle w:val="1"/>
        <w:shd w:val="clear" w:color="auto" w:fill="auto"/>
        <w:tabs>
          <w:tab w:val="left" w:pos="426"/>
          <w:tab w:val="left" w:pos="1134"/>
        </w:tabs>
        <w:spacing w:before="0" w:after="240" w:line="276" w:lineRule="auto"/>
        <w:ind w:right="141"/>
        <w:rPr>
          <w:color w:val="000000" w:themeColor="text1"/>
          <w:sz w:val="24"/>
          <w:szCs w:val="24"/>
          <w:lang w:val="ro-RO"/>
        </w:rPr>
      </w:pPr>
      <w:r w:rsidRPr="003705F6">
        <w:rPr>
          <w:b/>
          <w:color w:val="000000" w:themeColor="text1"/>
          <w:sz w:val="24"/>
          <w:szCs w:val="24"/>
          <w:lang w:val="ro-RO"/>
        </w:rPr>
        <w:t>Rata volumului (V/V)</w:t>
      </w:r>
      <w:r w:rsidRPr="003705F6">
        <w:rPr>
          <w:color w:val="000000" w:themeColor="text1"/>
          <w:sz w:val="24"/>
          <w:szCs w:val="24"/>
          <w:lang w:val="ro-RO"/>
        </w:rPr>
        <w:t xml:space="preserve"> </w:t>
      </w:r>
      <w:r w:rsidR="00E51E31" w:rsidRPr="003705F6">
        <w:rPr>
          <w:color w:val="000000" w:themeColor="text1"/>
          <w:sz w:val="24"/>
          <w:szCs w:val="24"/>
          <w:lang w:val="ro-RO"/>
        </w:rPr>
        <w:t>–</w:t>
      </w:r>
      <w:r w:rsidRPr="003705F6">
        <w:rPr>
          <w:color w:val="000000" w:themeColor="text1"/>
          <w:sz w:val="24"/>
          <w:szCs w:val="24"/>
          <w:lang w:val="ro-RO"/>
        </w:rPr>
        <w:t xml:space="preserve"> </w:t>
      </w:r>
      <w:r w:rsidR="00E51E31" w:rsidRPr="003705F6">
        <w:rPr>
          <w:color w:val="000000" w:themeColor="text1"/>
          <w:sz w:val="24"/>
          <w:szCs w:val="24"/>
          <w:lang w:val="ro-RO"/>
        </w:rPr>
        <w:t>rata volumului unei componente la volumul amestecului de gaze în condiții specificate de temperatură, presiune și umiditate relativă</w:t>
      </w:r>
    </w:p>
    <w:p w:rsidR="00270C99" w:rsidRPr="0044203E" w:rsidRDefault="00270C99" w:rsidP="00DD067E">
      <w:pPr>
        <w:pStyle w:val="1"/>
        <w:shd w:val="clear" w:color="auto" w:fill="auto"/>
        <w:tabs>
          <w:tab w:val="left" w:pos="426"/>
          <w:tab w:val="left" w:pos="1134"/>
        </w:tabs>
        <w:spacing w:before="0" w:after="240" w:line="276" w:lineRule="auto"/>
        <w:ind w:right="141"/>
        <w:rPr>
          <w:b/>
          <w:color w:val="000000" w:themeColor="text1"/>
          <w:sz w:val="24"/>
          <w:szCs w:val="24"/>
          <w:lang w:val="ro-RO"/>
        </w:rPr>
      </w:pPr>
    </w:p>
    <w:p w:rsidR="00611A2E" w:rsidRPr="0044203E" w:rsidRDefault="00440FDD" w:rsidP="00F45BC1">
      <w:pPr>
        <w:pStyle w:val="1"/>
        <w:shd w:val="clear" w:color="auto" w:fill="auto"/>
        <w:tabs>
          <w:tab w:val="left" w:pos="709"/>
        </w:tabs>
        <w:spacing w:before="0" w:after="240" w:line="276" w:lineRule="auto"/>
        <w:ind w:right="141"/>
        <w:jc w:val="center"/>
        <w:rPr>
          <w:b/>
          <w:color w:val="000000" w:themeColor="text1"/>
          <w:sz w:val="24"/>
          <w:szCs w:val="24"/>
          <w:lang w:val="ro-RO"/>
        </w:rPr>
      </w:pPr>
      <w:r w:rsidRPr="0044203E">
        <w:rPr>
          <w:b/>
          <w:color w:val="000000" w:themeColor="text1"/>
          <w:sz w:val="24"/>
          <w:szCs w:val="24"/>
          <w:lang w:val="ro-RO"/>
        </w:rPr>
        <w:t xml:space="preserve">IV. </w:t>
      </w:r>
      <w:r w:rsidR="00644A4C" w:rsidRPr="0044203E">
        <w:rPr>
          <w:b/>
          <w:color w:val="000000" w:themeColor="text1"/>
          <w:sz w:val="24"/>
          <w:szCs w:val="24"/>
          <w:lang w:val="ro-RO"/>
        </w:rPr>
        <w:t>CERINȚE</w:t>
      </w:r>
      <w:r w:rsidR="00611A2E" w:rsidRPr="0044203E">
        <w:rPr>
          <w:b/>
          <w:color w:val="000000" w:themeColor="text1"/>
          <w:sz w:val="24"/>
          <w:szCs w:val="24"/>
          <w:lang w:val="ro-RO"/>
        </w:rPr>
        <w:t xml:space="preserve"> TEHNICE ŞI METROLOGI</w:t>
      </w:r>
      <w:r w:rsidR="00091C49" w:rsidRPr="0044203E">
        <w:rPr>
          <w:b/>
          <w:color w:val="000000" w:themeColor="text1"/>
          <w:sz w:val="24"/>
          <w:szCs w:val="24"/>
          <w:lang w:val="ro-RO"/>
        </w:rPr>
        <w:t>C</w:t>
      </w:r>
      <w:r w:rsidR="00611A2E" w:rsidRPr="0044203E">
        <w:rPr>
          <w:b/>
          <w:color w:val="000000" w:themeColor="text1"/>
          <w:sz w:val="24"/>
          <w:szCs w:val="24"/>
          <w:lang w:val="ro-RO"/>
        </w:rPr>
        <w:t>E</w:t>
      </w:r>
    </w:p>
    <w:p w:rsidR="00193DB5" w:rsidRPr="0044203E" w:rsidRDefault="00BC3D70" w:rsidP="00E23B2B">
      <w:pPr>
        <w:spacing w:after="0"/>
        <w:ind w:right="14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3.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DB5" w:rsidRPr="0044203E">
        <w:rPr>
          <w:rFonts w:ascii="Times New Roman" w:hAnsi="Times New Roman"/>
          <w:sz w:val="24"/>
          <w:szCs w:val="24"/>
          <w:lang w:val="ro-RO"/>
        </w:rPr>
        <w:t xml:space="preserve">Analizoarele de gaze trebuie să fie fabricate din materiale rezistente și rigide care nu vor fi afectate negativ de vapori și gaze sau substanțe chimice care ar putea fi </w:t>
      </w:r>
      <w:r w:rsidR="003A241D" w:rsidRPr="0044203E">
        <w:rPr>
          <w:rFonts w:ascii="Times New Roman" w:hAnsi="Times New Roman"/>
          <w:sz w:val="24"/>
          <w:szCs w:val="24"/>
          <w:lang w:val="ro-RO"/>
        </w:rPr>
        <w:t>degajate/</w:t>
      </w:r>
      <w:r w:rsidR="00193DB5" w:rsidRPr="0044203E">
        <w:rPr>
          <w:rFonts w:ascii="Times New Roman" w:hAnsi="Times New Roman"/>
          <w:sz w:val="24"/>
          <w:szCs w:val="24"/>
          <w:lang w:val="ro-RO"/>
        </w:rPr>
        <w:t>emanate în timpul fu</w:t>
      </w:r>
      <w:r w:rsidR="003A241D" w:rsidRPr="0044203E">
        <w:rPr>
          <w:rFonts w:ascii="Times New Roman" w:hAnsi="Times New Roman"/>
          <w:sz w:val="24"/>
          <w:szCs w:val="24"/>
          <w:lang w:val="ro-RO"/>
        </w:rPr>
        <w:t>ncționării normale a aparatului fără modificări nedorite ale parametrilor acestuia de-a lungul timpului.</w:t>
      </w:r>
    </w:p>
    <w:p w:rsidR="00880C28" w:rsidRPr="0044203E" w:rsidRDefault="00880C28" w:rsidP="00E23B2B">
      <w:pPr>
        <w:spacing w:after="0"/>
        <w:ind w:right="14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4.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Analizoarele dotate cu dispozitiv de alarma trebuie sa </w:t>
      </w:r>
      <w:r w:rsidR="00541D57" w:rsidRPr="0044203E">
        <w:rPr>
          <w:rFonts w:ascii="Times New Roman" w:hAnsi="Times New Roman"/>
          <w:sz w:val="24"/>
          <w:szCs w:val="24"/>
          <w:lang w:val="ro-RO"/>
        </w:rPr>
        <w:t>reacționeze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in timpul </w:t>
      </w:r>
      <w:r w:rsidR="00541D57" w:rsidRPr="0044203E">
        <w:rPr>
          <w:rFonts w:ascii="Times New Roman" w:hAnsi="Times New Roman"/>
          <w:sz w:val="24"/>
          <w:szCs w:val="24"/>
          <w:lang w:val="ro-RO"/>
        </w:rPr>
        <w:t>menționat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541D57" w:rsidRPr="0044203E">
        <w:rPr>
          <w:rFonts w:ascii="Times New Roman" w:hAnsi="Times New Roman"/>
          <w:sz w:val="24"/>
          <w:szCs w:val="24"/>
          <w:lang w:val="ro-RO"/>
        </w:rPr>
        <w:t>producător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in manualul de utilizare.</w:t>
      </w:r>
    </w:p>
    <w:p w:rsidR="00623943" w:rsidRPr="0044203E" w:rsidRDefault="00880C28" w:rsidP="00623943">
      <w:pPr>
        <w:tabs>
          <w:tab w:val="left" w:pos="2132"/>
        </w:tabs>
        <w:spacing w:after="0"/>
        <w:ind w:right="14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5.</w:t>
      </w:r>
      <w:r w:rsidR="00623943" w:rsidRPr="0044203E">
        <w:rPr>
          <w:lang w:val="ro-RO"/>
        </w:rPr>
        <w:t xml:space="preserve"> </w:t>
      </w:r>
      <w:r w:rsidR="00541D57" w:rsidRPr="0044203E">
        <w:rPr>
          <w:rFonts w:ascii="Times New Roman" w:hAnsi="Times New Roman"/>
          <w:sz w:val="24"/>
          <w:szCs w:val="24"/>
          <w:lang w:val="ro-RO"/>
        </w:rPr>
        <w:t>Indicatorul</w:t>
      </w:r>
      <w:r w:rsidR="00E02515" w:rsidRPr="0044203E">
        <w:rPr>
          <w:rFonts w:ascii="Times New Roman" w:hAnsi="Times New Roman"/>
          <w:sz w:val="24"/>
          <w:szCs w:val="24"/>
          <w:lang w:val="ro-RO"/>
        </w:rPr>
        <w:t xml:space="preserve"> analizorului</w:t>
      </w:r>
      <w:r w:rsidR="00623943"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D5B84" w:rsidRPr="0044203E">
        <w:rPr>
          <w:rFonts w:ascii="Times New Roman" w:hAnsi="Times New Roman"/>
          <w:sz w:val="24"/>
          <w:szCs w:val="24"/>
          <w:lang w:val="ro-RO"/>
        </w:rPr>
        <w:t>arată că echipamentul este</w:t>
      </w:r>
      <w:r w:rsidR="00623943"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41D57" w:rsidRPr="0044203E">
        <w:rPr>
          <w:rFonts w:ascii="Times New Roman" w:hAnsi="Times New Roman"/>
          <w:sz w:val="24"/>
          <w:szCs w:val="24"/>
          <w:lang w:val="ro-RO"/>
        </w:rPr>
        <w:t>conecta</w:t>
      </w:r>
      <w:r w:rsidR="00DD5B84" w:rsidRPr="0044203E">
        <w:rPr>
          <w:rFonts w:ascii="Times New Roman" w:hAnsi="Times New Roman"/>
          <w:sz w:val="24"/>
          <w:szCs w:val="24"/>
          <w:lang w:val="ro-RO"/>
        </w:rPr>
        <w:t xml:space="preserve">t </w:t>
      </w:r>
      <w:r w:rsidR="00623943" w:rsidRPr="0044203E">
        <w:rPr>
          <w:rFonts w:ascii="Times New Roman" w:hAnsi="Times New Roman"/>
          <w:sz w:val="24"/>
          <w:szCs w:val="24"/>
          <w:lang w:val="ro-RO"/>
        </w:rPr>
        <w:t xml:space="preserve">la o sursă de alimentare, că se află în stare de </w:t>
      </w:r>
      <w:r w:rsidR="00541D57" w:rsidRPr="0044203E">
        <w:rPr>
          <w:rFonts w:ascii="Times New Roman" w:hAnsi="Times New Roman"/>
          <w:sz w:val="24"/>
          <w:szCs w:val="24"/>
          <w:lang w:val="ro-RO"/>
        </w:rPr>
        <w:t>semnalizare a alarmei</w:t>
      </w:r>
      <w:r w:rsidR="00623943" w:rsidRPr="0044203E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="00DD5B84" w:rsidRPr="0044203E">
        <w:rPr>
          <w:rFonts w:ascii="Times New Roman" w:hAnsi="Times New Roman"/>
          <w:sz w:val="24"/>
          <w:szCs w:val="24"/>
          <w:lang w:val="ro-RO"/>
        </w:rPr>
        <w:t>î</w:t>
      </w:r>
      <w:r w:rsidR="00623943" w:rsidRPr="0044203E">
        <w:rPr>
          <w:rFonts w:ascii="Times New Roman" w:hAnsi="Times New Roman"/>
          <w:sz w:val="24"/>
          <w:szCs w:val="24"/>
          <w:lang w:val="ro-RO"/>
        </w:rPr>
        <w:t xml:space="preserve">n </w:t>
      </w:r>
      <w:r w:rsidR="00541D57" w:rsidRPr="0044203E">
        <w:rPr>
          <w:rFonts w:ascii="Times New Roman" w:hAnsi="Times New Roman"/>
          <w:sz w:val="24"/>
          <w:szCs w:val="24"/>
          <w:lang w:val="ro-RO"/>
        </w:rPr>
        <w:t>regim</w:t>
      </w:r>
      <w:r w:rsidR="00623943" w:rsidRPr="0044203E">
        <w:rPr>
          <w:rFonts w:ascii="Times New Roman" w:hAnsi="Times New Roman"/>
          <w:sz w:val="24"/>
          <w:szCs w:val="24"/>
          <w:lang w:val="ro-RO"/>
        </w:rPr>
        <w:t xml:space="preserve"> special.</w:t>
      </w:r>
    </w:p>
    <w:p w:rsidR="00623943" w:rsidRPr="0044203E" w:rsidRDefault="00623943" w:rsidP="00623943">
      <w:pPr>
        <w:tabs>
          <w:tab w:val="left" w:pos="2132"/>
        </w:tabs>
        <w:spacing w:after="0"/>
        <w:ind w:right="14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>Detectoarele de gaz portabile trebui</w:t>
      </w:r>
      <w:r w:rsidR="00541D57" w:rsidRPr="0044203E">
        <w:rPr>
          <w:rFonts w:ascii="Times New Roman" w:hAnsi="Times New Roman"/>
          <w:sz w:val="24"/>
          <w:szCs w:val="24"/>
          <w:lang w:val="ro-RO"/>
        </w:rPr>
        <w:t>e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să </w:t>
      </w:r>
      <w:r w:rsidR="00E02515" w:rsidRPr="0044203E">
        <w:rPr>
          <w:rFonts w:ascii="Times New Roman" w:hAnsi="Times New Roman"/>
          <w:sz w:val="24"/>
          <w:szCs w:val="24"/>
          <w:lang w:val="ro-RO"/>
        </w:rPr>
        <w:t>reacționeze cu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alarmă</w:t>
      </w:r>
      <w:r w:rsidR="00541D57"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D240D" w:rsidRPr="0044203E">
        <w:rPr>
          <w:rFonts w:ascii="Times New Roman" w:hAnsi="Times New Roman"/>
          <w:sz w:val="24"/>
          <w:szCs w:val="24"/>
          <w:lang w:val="ro-RO"/>
        </w:rPr>
        <w:t>optică</w:t>
      </w:r>
      <w:r w:rsidR="00541D57" w:rsidRPr="0044203E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="001F7541" w:rsidRPr="0044203E">
        <w:rPr>
          <w:rFonts w:ascii="Times New Roman" w:hAnsi="Times New Roman"/>
          <w:sz w:val="24"/>
          <w:szCs w:val="24"/>
          <w:lang w:val="ro-RO"/>
        </w:rPr>
        <w:t>acustică</w:t>
      </w:r>
      <w:r w:rsidR="00541D57" w:rsidRPr="0044203E">
        <w:rPr>
          <w:rFonts w:ascii="Times New Roman" w:hAnsi="Times New Roman"/>
          <w:sz w:val="24"/>
          <w:szCs w:val="24"/>
          <w:lang w:val="ro-RO"/>
        </w:rPr>
        <w:t xml:space="preserve"> în cazul</w:t>
      </w:r>
      <w:r w:rsidR="00E02515" w:rsidRPr="0044203E">
        <w:rPr>
          <w:rFonts w:ascii="Times New Roman" w:hAnsi="Times New Roman"/>
          <w:sz w:val="24"/>
          <w:szCs w:val="24"/>
          <w:lang w:val="ro-RO"/>
        </w:rPr>
        <w:t xml:space="preserve"> defecțiunilor sau </w:t>
      </w:r>
      <w:r w:rsidR="00541D57" w:rsidRPr="0044203E">
        <w:rPr>
          <w:rFonts w:ascii="Times New Roman" w:hAnsi="Times New Roman"/>
          <w:sz w:val="24"/>
          <w:szCs w:val="24"/>
          <w:lang w:val="ro-RO"/>
        </w:rPr>
        <w:t>condițiilor de avariere</w:t>
      </w:r>
      <w:r w:rsidRPr="0044203E">
        <w:rPr>
          <w:rFonts w:ascii="Times New Roman" w:hAnsi="Times New Roman"/>
          <w:sz w:val="24"/>
          <w:szCs w:val="24"/>
          <w:lang w:val="ro-RO"/>
        </w:rPr>
        <w:t>.</w:t>
      </w:r>
    </w:p>
    <w:p w:rsidR="00623943" w:rsidRPr="0044203E" w:rsidRDefault="00623943" w:rsidP="00623943">
      <w:pPr>
        <w:tabs>
          <w:tab w:val="left" w:pos="2132"/>
        </w:tabs>
        <w:spacing w:after="0"/>
        <w:ind w:right="14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 xml:space="preserve">Dacă analizoarele mobile și staționare de gaz furnizează o alarmă </w:t>
      </w:r>
      <w:r w:rsidR="001F7541" w:rsidRPr="0044203E">
        <w:rPr>
          <w:rFonts w:ascii="Times New Roman" w:hAnsi="Times New Roman"/>
          <w:sz w:val="24"/>
          <w:szCs w:val="24"/>
          <w:lang w:val="ro-RO"/>
        </w:rPr>
        <w:t>acustică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, trebuie să apară cel puțin </w:t>
      </w:r>
      <w:r w:rsidR="00E02515" w:rsidRPr="0044203E">
        <w:rPr>
          <w:rFonts w:ascii="Times New Roman" w:hAnsi="Times New Roman"/>
          <w:sz w:val="24"/>
          <w:szCs w:val="24"/>
          <w:lang w:val="ro-RO"/>
        </w:rPr>
        <w:t>alarma de avariere</w:t>
      </w:r>
      <w:r w:rsidRPr="0044203E">
        <w:rPr>
          <w:rFonts w:ascii="Times New Roman" w:hAnsi="Times New Roman"/>
          <w:sz w:val="24"/>
          <w:szCs w:val="24"/>
          <w:lang w:val="ro-RO"/>
        </w:rPr>
        <w:t>.</w:t>
      </w:r>
    </w:p>
    <w:p w:rsidR="00070092" w:rsidRPr="0044203E" w:rsidRDefault="00623943" w:rsidP="00A8686B">
      <w:pPr>
        <w:tabs>
          <w:tab w:val="left" w:pos="2132"/>
        </w:tabs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i/>
          <w:sz w:val="24"/>
          <w:szCs w:val="24"/>
          <w:lang w:val="ro-RO"/>
        </w:rPr>
        <w:t>Notă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- În analizoarele staționare de gaz, indicația este afișată pe </w:t>
      </w:r>
      <w:r w:rsidR="00070092" w:rsidRPr="0044203E">
        <w:rPr>
          <w:rFonts w:ascii="Times New Roman" w:hAnsi="Times New Roman"/>
          <w:sz w:val="24"/>
          <w:szCs w:val="24"/>
          <w:lang w:val="ro-RO"/>
        </w:rPr>
        <w:t>panoul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de control.</w:t>
      </w:r>
      <w:r w:rsidR="00880C28"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070092" w:rsidRPr="0044203E" w:rsidRDefault="00070092" w:rsidP="00A8686B">
      <w:pPr>
        <w:tabs>
          <w:tab w:val="left" w:pos="2132"/>
        </w:tabs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6.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Valoarea unității de nivel inferior al indicelui concentrației</w:t>
      </w:r>
    </w:p>
    <w:p w:rsidR="00070092" w:rsidRPr="0044203E" w:rsidRDefault="00070092" w:rsidP="00A8686B">
      <w:pPr>
        <w:tabs>
          <w:tab w:val="left" w:pos="2132"/>
        </w:tabs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 xml:space="preserve">Pentru analizor cu </w:t>
      </w:r>
      <w:r w:rsidR="0093272B" w:rsidRPr="0044203E">
        <w:rPr>
          <w:rFonts w:ascii="Times New Roman" w:hAnsi="Times New Roman"/>
          <w:sz w:val="24"/>
          <w:szCs w:val="24"/>
          <w:lang w:val="ro-RO"/>
        </w:rPr>
        <w:t>dispozitiv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de calculare, </w:t>
      </w:r>
      <w:r w:rsidR="006B50C4" w:rsidRPr="0044203E">
        <w:rPr>
          <w:rFonts w:ascii="Times New Roman" w:hAnsi="Times New Roman"/>
          <w:sz w:val="24"/>
          <w:szCs w:val="24"/>
          <w:lang w:val="ro-RO"/>
        </w:rPr>
        <w:t xml:space="preserve">cu </w:t>
      </w:r>
      <w:r w:rsidRPr="0044203E">
        <w:rPr>
          <w:rFonts w:ascii="Times New Roman" w:hAnsi="Times New Roman"/>
          <w:sz w:val="24"/>
          <w:szCs w:val="24"/>
          <w:lang w:val="ro-RO"/>
        </w:rPr>
        <w:t>valoarea unității de nivel inferior al indicelui concentrației insuficient</w:t>
      </w:r>
      <w:r w:rsidR="00B06F16" w:rsidRPr="0044203E">
        <w:rPr>
          <w:rFonts w:ascii="Times New Roman" w:hAnsi="Times New Roman"/>
          <w:sz w:val="24"/>
          <w:szCs w:val="24"/>
          <w:lang w:val="ro-RO"/>
        </w:rPr>
        <w:t>e</w:t>
      </w:r>
      <w:r w:rsidR="006B50C4" w:rsidRPr="0044203E">
        <w:rPr>
          <w:rFonts w:ascii="Times New Roman" w:hAnsi="Times New Roman"/>
          <w:sz w:val="24"/>
          <w:szCs w:val="24"/>
          <w:lang w:val="ro-RO"/>
        </w:rPr>
        <w:t>,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pentru verificarea conformității dispozitivului la cerințele stabilite</w:t>
      </w:r>
      <w:r w:rsidR="00B06F16" w:rsidRPr="0044203E">
        <w:rPr>
          <w:rFonts w:ascii="Times New Roman" w:hAnsi="Times New Roman"/>
          <w:sz w:val="24"/>
          <w:szCs w:val="24"/>
          <w:lang w:val="ro-RO"/>
        </w:rPr>
        <w:t xml:space="preserve">, trebuie să fie prevăzută posibilitatea de conectare a unui dispozitiv auxiliar cu afișare sau înregistrare, care ar asigura efectuarea unei astfel de verificare și menționate </w:t>
      </w:r>
      <w:r w:rsidR="0093272B" w:rsidRPr="0044203E">
        <w:rPr>
          <w:rFonts w:ascii="Times New Roman" w:hAnsi="Times New Roman"/>
          <w:sz w:val="24"/>
          <w:szCs w:val="24"/>
          <w:lang w:val="ro-RO"/>
        </w:rPr>
        <w:t>punctele de conexiune.</w:t>
      </w:r>
    </w:p>
    <w:p w:rsidR="0093272B" w:rsidRPr="0044203E" w:rsidRDefault="0093272B" w:rsidP="00A8686B">
      <w:pPr>
        <w:tabs>
          <w:tab w:val="left" w:pos="2132"/>
        </w:tabs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>Datele afișate de dispozitivul de calculare a analizorului nu trebuie să contrazică indicațiile dispozitivului de afișare sau a celui de înregistrare.</w:t>
      </w:r>
    </w:p>
    <w:p w:rsidR="0093272B" w:rsidRPr="0044203E" w:rsidRDefault="0093272B" w:rsidP="00A8686B">
      <w:pPr>
        <w:tabs>
          <w:tab w:val="left" w:pos="2132"/>
        </w:tabs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7.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B3FC4" w:rsidRPr="0044203E">
        <w:rPr>
          <w:rFonts w:ascii="Times New Roman" w:hAnsi="Times New Roman"/>
          <w:sz w:val="24"/>
          <w:szCs w:val="24"/>
          <w:lang w:val="ro-RO"/>
        </w:rPr>
        <w:t>Intervalul de măsurare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D1956" w:rsidRPr="0044203E" w:rsidRDefault="00AD1956" w:rsidP="00A8686B">
      <w:pPr>
        <w:tabs>
          <w:tab w:val="left" w:pos="2132"/>
        </w:tabs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>Trebuie să fie asigurată afișarea indicațiilor de ieșire a analizorului peste limitele diapazonului de măsurare.</w:t>
      </w:r>
    </w:p>
    <w:p w:rsidR="00AD1956" w:rsidRPr="0044203E" w:rsidRDefault="00AD1956" w:rsidP="00A8686B">
      <w:pPr>
        <w:tabs>
          <w:tab w:val="left" w:pos="2132"/>
        </w:tabs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8.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B3FC4" w:rsidRPr="0044203E">
        <w:rPr>
          <w:rFonts w:ascii="Times New Roman" w:hAnsi="Times New Roman"/>
          <w:sz w:val="24"/>
          <w:szCs w:val="24"/>
          <w:lang w:val="ro-RO"/>
        </w:rPr>
        <w:t>Intervalul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de măsurare selectat </w:t>
      </w:r>
    </w:p>
    <w:p w:rsidR="000B3FC4" w:rsidRPr="0044203E" w:rsidRDefault="000B3FC4" w:rsidP="00A8686B">
      <w:pPr>
        <w:tabs>
          <w:tab w:val="left" w:pos="2132"/>
        </w:tabs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>Dacă analizorul de gaze este prevăzut pentru mai multe intervale de măsurare, cel selectat trebuie să fie clar determinat.</w:t>
      </w:r>
    </w:p>
    <w:p w:rsidR="00880C28" w:rsidRPr="0044203E" w:rsidRDefault="000A2D94" w:rsidP="00A8686B">
      <w:pPr>
        <w:tabs>
          <w:tab w:val="left" w:pos="2132"/>
        </w:tabs>
        <w:spacing w:after="0"/>
        <w:ind w:right="312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ab/>
      </w:r>
    </w:p>
    <w:p w:rsidR="009938F6" w:rsidRDefault="00BC3D70" w:rsidP="00A8686B">
      <w:pPr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 xml:space="preserve">Caracteristicile tehnice și metrologice a analizoarelor </w:t>
      </w:r>
      <w:r w:rsidR="00193DB5" w:rsidRPr="0044203E">
        <w:rPr>
          <w:rFonts w:ascii="Times New Roman" w:hAnsi="Times New Roman"/>
          <w:sz w:val="24"/>
          <w:szCs w:val="24"/>
          <w:lang w:val="ro-RO"/>
        </w:rPr>
        <w:t>de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gazele trebuie să corespundă cerințelor</w:t>
      </w:r>
      <w:r w:rsidR="009938F6" w:rsidRPr="0044203E">
        <w:rPr>
          <w:rFonts w:ascii="Times New Roman" w:hAnsi="Times New Roman"/>
          <w:sz w:val="24"/>
          <w:szCs w:val="24"/>
          <w:lang w:val="ro-RO"/>
        </w:rPr>
        <w:t xml:space="preserve"> tabelului 1.</w:t>
      </w:r>
    </w:p>
    <w:p w:rsidR="00C264E5" w:rsidRPr="0044203E" w:rsidRDefault="00C264E5" w:rsidP="00A8686B">
      <w:pPr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23B2B" w:rsidRPr="0044203E" w:rsidRDefault="009938F6" w:rsidP="00A8686B">
      <w:pPr>
        <w:spacing w:after="0"/>
        <w:ind w:right="312" w:firstLine="720"/>
        <w:jc w:val="right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lastRenderedPageBreak/>
        <w:t>Tabel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3373"/>
        <w:gridCol w:w="4295"/>
      </w:tblGrid>
      <w:tr w:rsidR="00F86163" w:rsidRPr="0044203E" w:rsidTr="00C462B4">
        <w:tc>
          <w:tcPr>
            <w:tcW w:w="1668" w:type="dxa"/>
          </w:tcPr>
          <w:p w:rsidR="00F86163" w:rsidRPr="0044203E" w:rsidRDefault="007906BB" w:rsidP="00A8686B">
            <w:pPr>
              <w:spacing w:after="0"/>
              <w:ind w:right="312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Componenta de bază a gazului</w:t>
            </w:r>
          </w:p>
        </w:tc>
        <w:tc>
          <w:tcPr>
            <w:tcW w:w="3543" w:type="dxa"/>
          </w:tcPr>
          <w:p w:rsidR="00F86163" w:rsidRPr="0044203E" w:rsidRDefault="00F86163" w:rsidP="00A8686B">
            <w:pPr>
              <w:spacing w:after="0"/>
              <w:ind w:right="312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Intervalul indicațiilor</w:t>
            </w:r>
          </w:p>
        </w:tc>
        <w:tc>
          <w:tcPr>
            <w:tcW w:w="4578" w:type="dxa"/>
          </w:tcPr>
          <w:p w:rsidR="00F86163" w:rsidRPr="0044203E" w:rsidRDefault="00F86163" w:rsidP="00A8686B">
            <w:pPr>
              <w:spacing w:after="0"/>
              <w:ind w:right="312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Precizie</w:t>
            </w:r>
          </w:p>
        </w:tc>
      </w:tr>
      <w:tr w:rsidR="00F86163" w:rsidRPr="0044203E" w:rsidTr="00C462B4">
        <w:tc>
          <w:tcPr>
            <w:tcW w:w="1668" w:type="dxa"/>
          </w:tcPr>
          <w:p w:rsidR="00F86163" w:rsidRPr="0044203E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CO(redus)</w:t>
            </w:r>
          </w:p>
        </w:tc>
        <w:tc>
          <w:tcPr>
            <w:tcW w:w="3543" w:type="dxa"/>
          </w:tcPr>
          <w:p w:rsidR="00F86163" w:rsidRPr="0044203E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0 ppm – 200</w:t>
            </w:r>
            <w:r w:rsidR="001F1319" w:rsidRPr="004420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ppm</w:t>
            </w:r>
          </w:p>
        </w:tc>
        <w:tc>
          <w:tcPr>
            <w:tcW w:w="4578" w:type="dxa"/>
          </w:tcPr>
          <w:p w:rsidR="00F86163" w:rsidRPr="0044203E" w:rsidRDefault="00F86163" w:rsidP="002825AF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±</w:t>
            </w:r>
            <w:r w:rsidRPr="0044203E">
              <w:rPr>
                <w:rFonts w:ascii="Times New Roman" w:eastAsia="Arial" w:hAnsi="Times New Roman"/>
                <w:spacing w:val="5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10</w:t>
            </w:r>
            <w:r w:rsidRPr="0044203E">
              <w:rPr>
                <w:rFonts w:ascii="Times New Roman" w:eastAsia="Arial" w:hAnsi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w w:val="109"/>
                <w:sz w:val="24"/>
                <w:szCs w:val="24"/>
                <w:lang w:val="ro-RO"/>
              </w:rPr>
              <w:t xml:space="preserve">ppm </w:t>
            </w:r>
            <w:r w:rsidR="002825AF">
              <w:rPr>
                <w:rFonts w:ascii="Times New Roman" w:eastAsia="Arial" w:hAnsi="Times New Roman"/>
                <w:sz w:val="24"/>
                <w:szCs w:val="24"/>
                <w:lang w:val="ro-RO"/>
              </w:rPr>
              <w:t>sau</w:t>
            </w:r>
            <w:r w:rsidRPr="0044203E">
              <w:rPr>
                <w:rFonts w:ascii="Times New Roman" w:eastAsia="Arial" w:hAnsi="Times New Roman"/>
                <w:spacing w:val="6"/>
                <w:w w:val="107"/>
                <w:sz w:val="24"/>
                <w:szCs w:val="24"/>
                <w:lang w:val="ro-RO"/>
              </w:rPr>
              <w:t>1</w:t>
            </w:r>
            <w:r w:rsidR="001F1319" w:rsidRPr="0044203E">
              <w:rPr>
                <w:rFonts w:ascii="Times New Roman" w:eastAsia="Arial" w:hAnsi="Times New Roman"/>
                <w:w w:val="131"/>
                <w:sz w:val="24"/>
                <w:szCs w:val="24"/>
                <w:lang w:val="ro-RO"/>
              </w:rPr>
              <w:t xml:space="preserve">0 </w:t>
            </w:r>
            <w:r w:rsidRPr="0044203E">
              <w:rPr>
                <w:rFonts w:ascii="Times New Roman" w:eastAsia="Arial" w:hAnsi="Times New Roman"/>
                <w:w w:val="131"/>
                <w:sz w:val="24"/>
                <w:szCs w:val="24"/>
                <w:lang w:val="ro-RO"/>
              </w:rPr>
              <w:t>% rel.</w:t>
            </w:r>
          </w:p>
        </w:tc>
      </w:tr>
      <w:tr w:rsidR="00F86163" w:rsidRPr="0044203E" w:rsidTr="00C462B4">
        <w:tc>
          <w:tcPr>
            <w:tcW w:w="1668" w:type="dxa"/>
          </w:tcPr>
          <w:p w:rsidR="00F86163" w:rsidRPr="0044203E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CO (mediu)</w:t>
            </w:r>
          </w:p>
        </w:tc>
        <w:tc>
          <w:tcPr>
            <w:tcW w:w="3543" w:type="dxa"/>
          </w:tcPr>
          <w:p w:rsidR="00F86163" w:rsidRPr="0044203E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0 ppm – 2000 ppm</w:t>
            </w:r>
          </w:p>
        </w:tc>
        <w:tc>
          <w:tcPr>
            <w:tcW w:w="4578" w:type="dxa"/>
          </w:tcPr>
          <w:p w:rsidR="00F86163" w:rsidRPr="0044203E" w:rsidRDefault="00F86163" w:rsidP="00A8686B">
            <w:pPr>
              <w:spacing w:before="51" w:after="0" w:line="195" w:lineRule="exact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±</w:t>
            </w:r>
            <w:r w:rsidRPr="0044203E">
              <w:rPr>
                <w:rFonts w:ascii="Times New Roman" w:eastAsia="Arial" w:hAnsi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20</w:t>
            </w:r>
            <w:r w:rsidRPr="0044203E">
              <w:rPr>
                <w:rFonts w:ascii="Times New Roman" w:eastAsia="Arial" w:hAnsi="Times New Roman"/>
                <w:spacing w:val="14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ppm </w:t>
            </w:r>
            <w:r w:rsidR="002825AF">
              <w:rPr>
                <w:rFonts w:ascii="Times New Roman" w:eastAsia="Arial" w:hAnsi="Times New Roman"/>
                <w:w w:val="110"/>
                <w:sz w:val="24"/>
                <w:szCs w:val="24"/>
                <w:lang w:val="ro-RO"/>
              </w:rPr>
              <w:t>sau</w:t>
            </w:r>
          </w:p>
          <w:p w:rsidR="00F86163" w:rsidRPr="0044203E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w w:val="131"/>
                <w:sz w:val="24"/>
                <w:szCs w:val="24"/>
                <w:lang w:val="ro-RO"/>
              </w:rPr>
              <w:t>5</w:t>
            </w:r>
            <w:r w:rsidR="001F1319" w:rsidRPr="0044203E">
              <w:rPr>
                <w:rFonts w:ascii="Times New Roman" w:eastAsia="Arial" w:hAnsi="Times New Roman"/>
                <w:w w:val="131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w w:val="131"/>
                <w:sz w:val="24"/>
                <w:szCs w:val="24"/>
                <w:lang w:val="ro-RO"/>
              </w:rPr>
              <w:t>%</w:t>
            </w:r>
            <w:r w:rsidRPr="0044203E">
              <w:rPr>
                <w:rFonts w:ascii="Times New Roman" w:eastAsia="Arial" w:hAnsi="Times New Roman"/>
                <w:spacing w:val="-8"/>
                <w:w w:val="131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spacing w:val="4"/>
                <w:w w:val="120"/>
                <w:sz w:val="24"/>
                <w:szCs w:val="24"/>
                <w:lang w:val="ro-RO"/>
              </w:rPr>
              <w:t>r</w:t>
            </w:r>
            <w:r w:rsidRPr="0044203E">
              <w:rPr>
                <w:rFonts w:ascii="Times New Roman" w:eastAsia="Arial" w:hAnsi="Times New Roman"/>
                <w:w w:val="114"/>
                <w:sz w:val="24"/>
                <w:szCs w:val="24"/>
                <w:lang w:val="ro-RO"/>
              </w:rPr>
              <w:t>el.</w:t>
            </w:r>
          </w:p>
        </w:tc>
      </w:tr>
      <w:tr w:rsidR="00F86163" w:rsidRPr="0044203E" w:rsidTr="00C462B4">
        <w:tc>
          <w:tcPr>
            <w:tcW w:w="1668" w:type="dxa"/>
          </w:tcPr>
          <w:p w:rsidR="00F86163" w:rsidRPr="0044203E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CO(ridicat)</w:t>
            </w:r>
          </w:p>
        </w:tc>
        <w:tc>
          <w:tcPr>
            <w:tcW w:w="3543" w:type="dxa"/>
          </w:tcPr>
          <w:p w:rsidR="00F86163" w:rsidRPr="0044203E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0 ppm -20000 ppm</w:t>
            </w:r>
          </w:p>
        </w:tc>
        <w:tc>
          <w:tcPr>
            <w:tcW w:w="4578" w:type="dxa"/>
          </w:tcPr>
          <w:p w:rsidR="00F86163" w:rsidRPr="0044203E" w:rsidRDefault="00F86163" w:rsidP="002825AF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±</w:t>
            </w:r>
            <w:r w:rsidRPr="0044203E">
              <w:rPr>
                <w:rFonts w:ascii="Times New Roman" w:eastAsia="Arial" w:hAnsi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100</w:t>
            </w:r>
            <w:r w:rsidRPr="0044203E">
              <w:rPr>
                <w:rFonts w:ascii="Times New Roman" w:eastAsia="Arial" w:hAnsi="Times New Roman"/>
                <w:spacing w:val="33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w w:val="109"/>
                <w:sz w:val="24"/>
                <w:szCs w:val="24"/>
                <w:lang w:val="ro-RO"/>
              </w:rPr>
              <w:t xml:space="preserve">ppm </w:t>
            </w:r>
            <w:r w:rsidR="002825AF">
              <w:rPr>
                <w:rFonts w:ascii="Times New Roman" w:eastAsia="Arial" w:hAnsi="Times New Roman"/>
                <w:sz w:val="24"/>
                <w:szCs w:val="24"/>
                <w:lang w:val="ro-RO"/>
              </w:rPr>
              <w:t>sau</w:t>
            </w:r>
            <w:r w:rsidRPr="0044203E">
              <w:rPr>
                <w:rFonts w:ascii="Times New Roman" w:eastAsia="Arial" w:hAnsi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spacing w:val="-5"/>
                <w:w w:val="120"/>
                <w:sz w:val="24"/>
                <w:szCs w:val="24"/>
                <w:lang w:val="ro-RO"/>
              </w:rPr>
              <w:t>1</w:t>
            </w:r>
            <w:r w:rsidRPr="0044203E">
              <w:rPr>
                <w:rFonts w:ascii="Times New Roman" w:eastAsia="Arial" w:hAnsi="Times New Roman"/>
                <w:w w:val="120"/>
                <w:sz w:val="24"/>
                <w:szCs w:val="24"/>
                <w:lang w:val="ro-RO"/>
              </w:rPr>
              <w:t>0</w:t>
            </w:r>
            <w:r w:rsidR="001F1319" w:rsidRPr="0044203E">
              <w:rPr>
                <w:rFonts w:ascii="Times New Roman" w:eastAsia="Arial" w:hAnsi="Times New Roman"/>
                <w:w w:val="120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w w:val="120"/>
                <w:sz w:val="24"/>
                <w:szCs w:val="24"/>
                <w:lang w:val="ro-RO"/>
              </w:rPr>
              <w:t>% rel.</w:t>
            </w:r>
          </w:p>
        </w:tc>
      </w:tr>
      <w:tr w:rsidR="00F86163" w:rsidRPr="0044203E" w:rsidTr="00C462B4">
        <w:tc>
          <w:tcPr>
            <w:tcW w:w="1668" w:type="dxa"/>
          </w:tcPr>
          <w:p w:rsidR="00F86163" w:rsidRPr="0044203E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NO</w:t>
            </w:r>
          </w:p>
        </w:tc>
        <w:tc>
          <w:tcPr>
            <w:tcW w:w="3543" w:type="dxa"/>
          </w:tcPr>
          <w:p w:rsidR="00F86163" w:rsidRPr="0044203E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0 ppm – 600 ppm</w:t>
            </w:r>
          </w:p>
        </w:tc>
        <w:tc>
          <w:tcPr>
            <w:tcW w:w="4578" w:type="dxa"/>
          </w:tcPr>
          <w:p w:rsidR="00F86163" w:rsidRPr="0044203E" w:rsidRDefault="00F86163" w:rsidP="002825AF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±</w:t>
            </w:r>
            <w:r w:rsidRPr="0044203E">
              <w:rPr>
                <w:rFonts w:ascii="Times New Roman" w:eastAsia="Arial" w:hAnsi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5</w:t>
            </w:r>
            <w:r w:rsidRPr="0044203E">
              <w:rPr>
                <w:rFonts w:ascii="Times New Roman" w:eastAsia="Arial" w:hAnsi="Times New Roman"/>
                <w:spacing w:val="18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w w:val="109"/>
                <w:sz w:val="24"/>
                <w:szCs w:val="24"/>
                <w:lang w:val="ro-RO"/>
              </w:rPr>
              <w:t xml:space="preserve">ppm </w:t>
            </w:r>
            <w:r w:rsidR="002825AF">
              <w:rPr>
                <w:rFonts w:ascii="Times New Roman" w:eastAsia="Arial" w:hAnsi="Times New Roman"/>
                <w:sz w:val="24"/>
                <w:szCs w:val="24"/>
                <w:lang w:val="ro-RO"/>
              </w:rPr>
              <w:t>sau</w:t>
            </w:r>
            <w:r w:rsidRPr="0044203E">
              <w:rPr>
                <w:rFonts w:ascii="Times New Roman" w:eastAsia="Arial" w:hAnsi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w w:val="131"/>
                <w:sz w:val="24"/>
                <w:szCs w:val="24"/>
                <w:lang w:val="ro-RO"/>
              </w:rPr>
              <w:t>5</w:t>
            </w:r>
            <w:r w:rsidR="001F1319" w:rsidRPr="0044203E">
              <w:rPr>
                <w:rFonts w:ascii="Times New Roman" w:eastAsia="Arial" w:hAnsi="Times New Roman"/>
                <w:w w:val="131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w w:val="131"/>
                <w:sz w:val="24"/>
                <w:szCs w:val="24"/>
                <w:lang w:val="ro-RO"/>
              </w:rPr>
              <w:t>% rel.</w:t>
            </w:r>
          </w:p>
        </w:tc>
      </w:tr>
      <w:tr w:rsidR="00F86163" w:rsidRPr="0044203E" w:rsidTr="00C462B4">
        <w:tc>
          <w:tcPr>
            <w:tcW w:w="1668" w:type="dxa"/>
          </w:tcPr>
          <w:p w:rsidR="00F86163" w:rsidRPr="0044203E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SO</w:t>
            </w:r>
            <w:r w:rsidRPr="0044203E"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2</w:t>
            </w:r>
          </w:p>
        </w:tc>
        <w:tc>
          <w:tcPr>
            <w:tcW w:w="3543" w:type="dxa"/>
          </w:tcPr>
          <w:p w:rsidR="00F86163" w:rsidRPr="0044203E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0 ppm – 500 ppm</w:t>
            </w:r>
          </w:p>
        </w:tc>
        <w:tc>
          <w:tcPr>
            <w:tcW w:w="4578" w:type="dxa"/>
          </w:tcPr>
          <w:p w:rsidR="00F86163" w:rsidRPr="0044203E" w:rsidRDefault="00F86163" w:rsidP="002825AF">
            <w:pPr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±</w:t>
            </w:r>
            <w:r w:rsidRPr="0044203E">
              <w:rPr>
                <w:rFonts w:ascii="Times New Roman" w:eastAsia="Arial" w:hAnsi="Times New Roman"/>
                <w:spacing w:val="5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10</w:t>
            </w:r>
            <w:r w:rsidRPr="0044203E">
              <w:rPr>
                <w:rFonts w:ascii="Times New Roman" w:eastAsia="Arial" w:hAnsi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w w:val="109"/>
                <w:sz w:val="24"/>
                <w:szCs w:val="24"/>
                <w:lang w:val="ro-RO"/>
              </w:rPr>
              <w:t xml:space="preserve">ppm </w:t>
            </w:r>
            <w:r w:rsidR="002825AF">
              <w:rPr>
                <w:rFonts w:ascii="Times New Roman" w:eastAsia="Arial" w:hAnsi="Times New Roman"/>
                <w:sz w:val="24"/>
                <w:szCs w:val="24"/>
                <w:lang w:val="ro-RO"/>
              </w:rPr>
              <w:t>sau</w:t>
            </w:r>
            <w:r w:rsidRPr="0044203E">
              <w:rPr>
                <w:rFonts w:ascii="Times New Roman" w:eastAsia="Arial" w:hAnsi="Times New Roman"/>
                <w:spacing w:val="29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spacing w:val="6"/>
                <w:w w:val="107"/>
                <w:sz w:val="24"/>
                <w:szCs w:val="24"/>
                <w:lang w:val="ro-RO"/>
              </w:rPr>
              <w:t>5</w:t>
            </w:r>
            <w:r w:rsidR="001F1319" w:rsidRPr="0044203E">
              <w:rPr>
                <w:rFonts w:ascii="Times New Roman" w:eastAsia="Arial" w:hAnsi="Times New Roman"/>
                <w:spacing w:val="6"/>
                <w:w w:val="107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w w:val="131"/>
                <w:sz w:val="24"/>
                <w:szCs w:val="24"/>
                <w:lang w:val="ro-RO"/>
              </w:rPr>
              <w:t>% rel.</w:t>
            </w:r>
          </w:p>
        </w:tc>
      </w:tr>
      <w:tr w:rsidR="00F86163" w:rsidRPr="0044203E" w:rsidTr="00C462B4">
        <w:tc>
          <w:tcPr>
            <w:tcW w:w="1668" w:type="dxa"/>
          </w:tcPr>
          <w:p w:rsidR="00F86163" w:rsidRPr="0044203E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O</w:t>
            </w:r>
            <w:r w:rsidRPr="0044203E"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2</w:t>
            </w:r>
          </w:p>
        </w:tc>
        <w:tc>
          <w:tcPr>
            <w:tcW w:w="3543" w:type="dxa"/>
          </w:tcPr>
          <w:p w:rsidR="00F86163" w:rsidRPr="00555A0A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5A0A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1F1319" w:rsidRPr="00555A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5A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% </w:t>
            </w:r>
            <w:r w:rsidR="001F1319" w:rsidRPr="00555A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5A0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1F1319" w:rsidRPr="00555A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5A0A">
              <w:rPr>
                <w:rFonts w:ascii="Times New Roman" w:hAnsi="Times New Roman"/>
                <w:sz w:val="24"/>
                <w:szCs w:val="24"/>
                <w:lang w:val="ro-RO"/>
              </w:rPr>
              <w:t>21</w:t>
            </w:r>
            <w:r w:rsidR="001F1319" w:rsidRPr="00555A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5A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% </w:t>
            </w:r>
            <w:r w:rsidR="001F1319" w:rsidRPr="00555A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5A0A">
              <w:rPr>
                <w:rFonts w:ascii="Times New Roman" w:hAnsi="Times New Roman"/>
                <w:sz w:val="24"/>
                <w:szCs w:val="24"/>
                <w:lang w:val="ro-RO"/>
              </w:rPr>
              <w:t>V/V</w:t>
            </w:r>
          </w:p>
        </w:tc>
        <w:tc>
          <w:tcPr>
            <w:tcW w:w="4578" w:type="dxa"/>
          </w:tcPr>
          <w:p w:rsidR="00F86163" w:rsidRPr="00555A0A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5A0A">
              <w:rPr>
                <w:rFonts w:ascii="Times New Roman" w:eastAsia="Arial" w:hAnsi="Times New Roman"/>
                <w:w w:val="119"/>
                <w:sz w:val="24"/>
                <w:szCs w:val="24"/>
                <w:lang w:val="ro-RO"/>
              </w:rPr>
              <w:t>±</w:t>
            </w:r>
            <w:r w:rsidRPr="00555A0A">
              <w:rPr>
                <w:rFonts w:ascii="Times New Roman" w:eastAsia="Arial" w:hAnsi="Times New Roman"/>
                <w:spacing w:val="-6"/>
                <w:w w:val="119"/>
                <w:sz w:val="24"/>
                <w:szCs w:val="24"/>
                <w:lang w:val="ro-RO"/>
              </w:rPr>
              <w:t xml:space="preserve"> </w:t>
            </w:r>
            <w:r w:rsidRPr="00555A0A">
              <w:rPr>
                <w:rFonts w:ascii="Times New Roman" w:eastAsia="Arial" w:hAnsi="Times New Roman"/>
                <w:w w:val="119"/>
                <w:sz w:val="24"/>
                <w:szCs w:val="24"/>
                <w:lang w:val="ro-RO"/>
              </w:rPr>
              <w:t>0,3</w:t>
            </w:r>
            <w:r w:rsidR="001F1319" w:rsidRPr="00555A0A">
              <w:rPr>
                <w:rFonts w:ascii="Times New Roman" w:eastAsia="Arial" w:hAnsi="Times New Roman"/>
                <w:w w:val="119"/>
                <w:sz w:val="24"/>
                <w:szCs w:val="24"/>
                <w:lang w:val="ro-RO"/>
              </w:rPr>
              <w:t xml:space="preserve"> </w:t>
            </w:r>
            <w:r w:rsidRPr="00555A0A">
              <w:rPr>
                <w:rFonts w:ascii="Times New Roman" w:eastAsia="Arial" w:hAnsi="Times New Roman"/>
                <w:w w:val="119"/>
                <w:sz w:val="24"/>
                <w:szCs w:val="24"/>
                <w:lang w:val="ro-RO"/>
              </w:rPr>
              <w:t>%</w:t>
            </w:r>
            <w:r w:rsidRPr="00555A0A">
              <w:rPr>
                <w:rFonts w:ascii="Times New Roman" w:eastAsia="Arial" w:hAnsi="Times New Roman"/>
                <w:spacing w:val="29"/>
                <w:w w:val="119"/>
                <w:sz w:val="24"/>
                <w:szCs w:val="24"/>
                <w:lang w:val="ro-RO"/>
              </w:rPr>
              <w:t xml:space="preserve"> </w:t>
            </w:r>
            <w:r w:rsidRPr="00555A0A">
              <w:rPr>
                <w:rFonts w:ascii="Times New Roman" w:eastAsia="Arial" w:hAnsi="Times New Roman"/>
                <w:w w:val="119"/>
                <w:sz w:val="24"/>
                <w:szCs w:val="24"/>
                <w:lang w:val="ro-RO"/>
              </w:rPr>
              <w:t>V/V</w:t>
            </w:r>
          </w:p>
        </w:tc>
      </w:tr>
      <w:tr w:rsidR="00F86163" w:rsidRPr="0044203E" w:rsidTr="00C462B4">
        <w:tc>
          <w:tcPr>
            <w:tcW w:w="1668" w:type="dxa"/>
          </w:tcPr>
          <w:p w:rsidR="00F86163" w:rsidRPr="0044203E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CO</w:t>
            </w:r>
            <w:r w:rsidRPr="0044203E"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2</w:t>
            </w:r>
          </w:p>
        </w:tc>
        <w:tc>
          <w:tcPr>
            <w:tcW w:w="3543" w:type="dxa"/>
          </w:tcPr>
          <w:p w:rsidR="00F86163" w:rsidRPr="00555A0A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5A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0 </w:t>
            </w:r>
            <w:r w:rsidR="001F1319" w:rsidRPr="00555A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5A0A">
              <w:rPr>
                <w:rFonts w:ascii="Times New Roman" w:hAnsi="Times New Roman"/>
                <w:sz w:val="24"/>
                <w:szCs w:val="24"/>
                <w:lang w:val="ro-RO"/>
              </w:rPr>
              <w:t>%</w:t>
            </w:r>
            <w:r w:rsidR="001F1319" w:rsidRPr="00555A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5A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</w:t>
            </w:r>
            <w:r w:rsidR="001F1319" w:rsidRPr="00555A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5A0A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="001F1319" w:rsidRPr="00555A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5A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% </w:t>
            </w:r>
            <w:r w:rsidR="001F1319" w:rsidRPr="00555A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5A0A">
              <w:rPr>
                <w:rFonts w:ascii="Times New Roman" w:hAnsi="Times New Roman"/>
                <w:sz w:val="24"/>
                <w:szCs w:val="24"/>
                <w:lang w:val="ro-RO"/>
              </w:rPr>
              <w:t>V/V</w:t>
            </w:r>
          </w:p>
        </w:tc>
        <w:tc>
          <w:tcPr>
            <w:tcW w:w="4578" w:type="dxa"/>
          </w:tcPr>
          <w:p w:rsidR="00F86163" w:rsidRPr="00555A0A" w:rsidRDefault="00F86163" w:rsidP="00A8686B">
            <w:pPr>
              <w:spacing w:after="0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5A0A">
              <w:rPr>
                <w:rFonts w:ascii="Times New Roman" w:eastAsia="Arial" w:hAnsi="Times New Roman"/>
                <w:w w:val="119"/>
                <w:sz w:val="24"/>
                <w:szCs w:val="24"/>
                <w:lang w:val="ro-RO"/>
              </w:rPr>
              <w:t>±</w:t>
            </w:r>
            <w:r w:rsidRPr="00555A0A">
              <w:rPr>
                <w:rFonts w:ascii="Times New Roman" w:eastAsia="Arial" w:hAnsi="Times New Roman"/>
                <w:spacing w:val="-6"/>
                <w:w w:val="119"/>
                <w:sz w:val="24"/>
                <w:szCs w:val="24"/>
                <w:lang w:val="ro-RO"/>
              </w:rPr>
              <w:t xml:space="preserve"> </w:t>
            </w:r>
            <w:r w:rsidRPr="00555A0A">
              <w:rPr>
                <w:rFonts w:ascii="Times New Roman" w:eastAsia="Arial" w:hAnsi="Times New Roman"/>
                <w:w w:val="119"/>
                <w:sz w:val="24"/>
                <w:szCs w:val="24"/>
                <w:lang w:val="ro-RO"/>
              </w:rPr>
              <w:t>0,3</w:t>
            </w:r>
            <w:r w:rsidR="001F1319" w:rsidRPr="00555A0A">
              <w:rPr>
                <w:rFonts w:ascii="Times New Roman" w:eastAsia="Arial" w:hAnsi="Times New Roman"/>
                <w:w w:val="119"/>
                <w:sz w:val="24"/>
                <w:szCs w:val="24"/>
                <w:lang w:val="ro-RO"/>
              </w:rPr>
              <w:t xml:space="preserve"> </w:t>
            </w:r>
            <w:r w:rsidRPr="00555A0A">
              <w:rPr>
                <w:rFonts w:ascii="Times New Roman" w:eastAsia="Arial" w:hAnsi="Times New Roman"/>
                <w:w w:val="119"/>
                <w:sz w:val="24"/>
                <w:szCs w:val="24"/>
                <w:lang w:val="ro-RO"/>
              </w:rPr>
              <w:t>%</w:t>
            </w:r>
            <w:r w:rsidRPr="00555A0A">
              <w:rPr>
                <w:rFonts w:ascii="Times New Roman" w:eastAsia="Arial" w:hAnsi="Times New Roman"/>
                <w:spacing w:val="29"/>
                <w:w w:val="119"/>
                <w:sz w:val="24"/>
                <w:szCs w:val="24"/>
                <w:lang w:val="ro-RO"/>
              </w:rPr>
              <w:t xml:space="preserve"> </w:t>
            </w:r>
            <w:r w:rsidRPr="00555A0A">
              <w:rPr>
                <w:rFonts w:ascii="Times New Roman" w:eastAsia="Arial" w:hAnsi="Times New Roman"/>
                <w:w w:val="119"/>
                <w:sz w:val="24"/>
                <w:szCs w:val="24"/>
                <w:lang w:val="ro-RO"/>
              </w:rPr>
              <w:t>V/V</w:t>
            </w:r>
          </w:p>
        </w:tc>
      </w:tr>
      <w:tr w:rsidR="00F86163" w:rsidRPr="0044203E" w:rsidTr="00C462B4">
        <w:tc>
          <w:tcPr>
            <w:tcW w:w="1668" w:type="dxa"/>
          </w:tcPr>
          <w:p w:rsidR="00F86163" w:rsidRPr="0044203E" w:rsidRDefault="00F86163" w:rsidP="00A8686B">
            <w:pPr>
              <w:spacing w:before="47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w w:val="110"/>
                <w:sz w:val="24"/>
                <w:szCs w:val="24"/>
                <w:lang w:val="ro-RO"/>
              </w:rPr>
              <w:t>CO/C02</w:t>
            </w:r>
            <w:r w:rsidRPr="0044203E">
              <w:rPr>
                <w:rFonts w:ascii="Times New Roman" w:eastAsia="Arial" w:hAnsi="Times New Roman"/>
                <w:spacing w:val="10"/>
                <w:w w:val="110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spacing w:val="4"/>
                <w:w w:val="120"/>
                <w:sz w:val="24"/>
                <w:szCs w:val="24"/>
                <w:lang w:val="ro-RO"/>
              </w:rPr>
              <w:t>rata</w:t>
            </w:r>
          </w:p>
        </w:tc>
        <w:tc>
          <w:tcPr>
            <w:tcW w:w="3543" w:type="dxa"/>
          </w:tcPr>
          <w:p w:rsidR="00F86163" w:rsidRPr="0044203E" w:rsidRDefault="00F86163" w:rsidP="00A8686B">
            <w:pPr>
              <w:spacing w:before="47" w:after="0" w:line="240" w:lineRule="auto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0</w:t>
            </w:r>
            <w:r w:rsidRPr="0044203E">
              <w:rPr>
                <w:rFonts w:ascii="Times New Roman" w:eastAsia="Arial" w:hAnsi="Times New Roman"/>
                <w:spacing w:val="13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w w:val="208"/>
                <w:sz w:val="24"/>
                <w:szCs w:val="24"/>
                <w:lang w:val="ro-RO"/>
              </w:rPr>
              <w:t>-</w:t>
            </w:r>
            <w:r w:rsidRPr="0044203E">
              <w:rPr>
                <w:rFonts w:ascii="Times New Roman" w:eastAsia="Arial" w:hAnsi="Times New Roman"/>
                <w:spacing w:val="-55"/>
                <w:w w:val="208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w w:val="111"/>
                <w:sz w:val="24"/>
                <w:szCs w:val="24"/>
                <w:lang w:val="ro-RO"/>
              </w:rPr>
              <w:t>0,01</w:t>
            </w:r>
          </w:p>
        </w:tc>
        <w:tc>
          <w:tcPr>
            <w:tcW w:w="4578" w:type="dxa"/>
          </w:tcPr>
          <w:p w:rsidR="00F86163" w:rsidRPr="0044203E" w:rsidRDefault="004F4B23" w:rsidP="00A8686B">
            <w:pPr>
              <w:spacing w:before="18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F86163" w:rsidRPr="008E5334" w:rsidTr="00C462B4">
        <w:trPr>
          <w:trHeight w:val="598"/>
        </w:trPr>
        <w:tc>
          <w:tcPr>
            <w:tcW w:w="1668" w:type="dxa"/>
            <w:vMerge w:val="restart"/>
          </w:tcPr>
          <w:p w:rsidR="00F86163" w:rsidRPr="0044203E" w:rsidRDefault="00F86163" w:rsidP="00A8686B">
            <w:pPr>
              <w:spacing w:before="47"/>
              <w:ind w:left="67" w:right="312"/>
              <w:rPr>
                <w:rFonts w:ascii="Times New Roman" w:eastAsia="Arial" w:hAnsi="Times New Roman"/>
                <w:w w:val="110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w w:val="110"/>
                <w:sz w:val="24"/>
                <w:szCs w:val="24"/>
                <w:lang w:val="ro-RO"/>
              </w:rPr>
              <w:t>CH4</w:t>
            </w:r>
          </w:p>
        </w:tc>
        <w:tc>
          <w:tcPr>
            <w:tcW w:w="3543" w:type="dxa"/>
          </w:tcPr>
          <w:p w:rsidR="00F86163" w:rsidRPr="00CB6E0A" w:rsidRDefault="00F86163" w:rsidP="00CB6E0A">
            <w:pPr>
              <w:spacing w:before="47" w:after="0" w:line="240" w:lineRule="auto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Volumul </w:t>
            </w:r>
            <w:proofErr w:type="spellStart"/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>fracțional</w:t>
            </w:r>
            <w:proofErr w:type="spellEnd"/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</w:t>
            </w:r>
            <w:r w:rsidR="00CB6E0A"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>până la</w:t>
            </w:r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</w:t>
            </w:r>
            <w:r w:rsidR="00CB6E0A"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               </w:t>
            </w:r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>5 % de metan în aer</w:t>
            </w:r>
          </w:p>
        </w:tc>
        <w:tc>
          <w:tcPr>
            <w:tcW w:w="4578" w:type="dxa"/>
          </w:tcPr>
          <w:p w:rsidR="00F86163" w:rsidRPr="0044203E" w:rsidRDefault="00F86163" w:rsidP="00A8686B">
            <w:pPr>
              <w:spacing w:before="18" w:after="0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± 0,1 % metan sau </w:t>
            </w:r>
          </w:p>
          <w:p w:rsidR="00F86163" w:rsidRPr="0044203E" w:rsidRDefault="00F86163" w:rsidP="00A8686B">
            <w:pPr>
              <w:spacing w:before="18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± 5</w:t>
            </w:r>
            <w:r w:rsidR="001F1319"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%  din valoarea indicată</w:t>
            </w:r>
          </w:p>
        </w:tc>
      </w:tr>
      <w:tr w:rsidR="00F86163" w:rsidRPr="008E5334" w:rsidTr="00C462B4">
        <w:trPr>
          <w:trHeight w:val="823"/>
        </w:trPr>
        <w:tc>
          <w:tcPr>
            <w:tcW w:w="1668" w:type="dxa"/>
            <w:vMerge/>
          </w:tcPr>
          <w:p w:rsidR="00F86163" w:rsidRPr="0044203E" w:rsidRDefault="00F86163" w:rsidP="00A8686B">
            <w:pPr>
              <w:spacing w:before="47"/>
              <w:ind w:left="67" w:right="312"/>
              <w:rPr>
                <w:rFonts w:ascii="Times New Roman" w:eastAsia="Arial" w:hAnsi="Times New Roman"/>
                <w:w w:val="110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</w:tcPr>
          <w:p w:rsidR="00F86163" w:rsidRPr="00CB6E0A" w:rsidRDefault="00F86163" w:rsidP="00CB6E0A">
            <w:pPr>
              <w:spacing w:before="47" w:after="0" w:line="240" w:lineRule="auto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Volumul </w:t>
            </w:r>
            <w:proofErr w:type="spellStart"/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>fracțional</w:t>
            </w:r>
            <w:proofErr w:type="spellEnd"/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</w:t>
            </w:r>
            <w:r w:rsidR="00CB6E0A"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>până la</w:t>
            </w:r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100 % de metan în aer</w:t>
            </w:r>
          </w:p>
        </w:tc>
        <w:tc>
          <w:tcPr>
            <w:tcW w:w="4578" w:type="dxa"/>
          </w:tcPr>
          <w:p w:rsidR="00F86163" w:rsidRPr="0044203E" w:rsidRDefault="00F86163" w:rsidP="00A8686B">
            <w:pPr>
              <w:spacing w:before="18" w:after="0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± 3 % </w:t>
            </w:r>
            <w:r w:rsidR="00880C28"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intervalul de măsurare</w:t>
            </w: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sau </w:t>
            </w:r>
          </w:p>
          <w:p w:rsidR="00F86163" w:rsidRPr="0044203E" w:rsidRDefault="00F86163" w:rsidP="00A8686B">
            <w:pPr>
              <w:spacing w:before="18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± 5</w:t>
            </w:r>
            <w:r w:rsidR="001F1319"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%  din valoarea indicată</w:t>
            </w:r>
          </w:p>
        </w:tc>
      </w:tr>
      <w:tr w:rsidR="00F86163" w:rsidRPr="008E5334" w:rsidTr="00C462B4">
        <w:trPr>
          <w:trHeight w:val="617"/>
        </w:trPr>
        <w:tc>
          <w:tcPr>
            <w:tcW w:w="1668" w:type="dxa"/>
            <w:vMerge/>
          </w:tcPr>
          <w:p w:rsidR="00F86163" w:rsidRPr="0044203E" w:rsidRDefault="00F86163" w:rsidP="00A8686B">
            <w:pPr>
              <w:spacing w:before="47"/>
              <w:ind w:left="67" w:right="312"/>
              <w:rPr>
                <w:rFonts w:ascii="Times New Roman" w:eastAsia="Arial" w:hAnsi="Times New Roman"/>
                <w:w w:val="110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</w:tcPr>
          <w:p w:rsidR="00F86163" w:rsidRPr="00CB6E0A" w:rsidRDefault="00F86163" w:rsidP="00A8686B">
            <w:pPr>
              <w:spacing w:before="47" w:after="0" w:line="240" w:lineRule="auto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Volumul </w:t>
            </w:r>
            <w:proofErr w:type="spellStart"/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>fracțional</w:t>
            </w:r>
            <w:proofErr w:type="spellEnd"/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</w:t>
            </w:r>
            <w:r w:rsidR="00CB6E0A"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până la </w:t>
            </w:r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>20 %</w:t>
            </w:r>
            <w:r w:rsidR="001F1319"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</w:t>
            </w:r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LFL</w:t>
            </w:r>
          </w:p>
        </w:tc>
        <w:tc>
          <w:tcPr>
            <w:tcW w:w="4578" w:type="dxa"/>
          </w:tcPr>
          <w:p w:rsidR="00F86163" w:rsidRPr="0044203E" w:rsidRDefault="00F86163" w:rsidP="00A8686B">
            <w:pPr>
              <w:spacing w:before="18" w:after="0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± 5 % </w:t>
            </w:r>
            <w:r w:rsidR="00880C28"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intervalul de măsurare sau</w:t>
            </w:r>
          </w:p>
          <w:p w:rsidR="00F86163" w:rsidRPr="0044203E" w:rsidRDefault="00F86163" w:rsidP="00A8686B">
            <w:pPr>
              <w:spacing w:before="18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± 10</w:t>
            </w:r>
            <w:r w:rsidR="001F1319"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%  din valoarea indicată</w:t>
            </w:r>
          </w:p>
        </w:tc>
      </w:tr>
      <w:tr w:rsidR="00F86163" w:rsidRPr="008E5334" w:rsidTr="00C462B4">
        <w:trPr>
          <w:trHeight w:val="692"/>
        </w:trPr>
        <w:tc>
          <w:tcPr>
            <w:tcW w:w="1668" w:type="dxa"/>
            <w:vMerge/>
          </w:tcPr>
          <w:p w:rsidR="00F86163" w:rsidRPr="0044203E" w:rsidRDefault="00F86163" w:rsidP="00A8686B">
            <w:pPr>
              <w:spacing w:before="47"/>
              <w:ind w:left="67" w:right="312"/>
              <w:rPr>
                <w:rFonts w:ascii="Times New Roman" w:eastAsia="Arial" w:hAnsi="Times New Roman"/>
                <w:w w:val="110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</w:tcPr>
          <w:p w:rsidR="00F86163" w:rsidRPr="00CB6E0A" w:rsidRDefault="00F86163" w:rsidP="00A8686B">
            <w:pPr>
              <w:spacing w:before="47" w:after="0" w:line="240" w:lineRule="auto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Volumul </w:t>
            </w:r>
            <w:proofErr w:type="spellStart"/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>fracțional</w:t>
            </w:r>
            <w:proofErr w:type="spellEnd"/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</w:t>
            </w:r>
            <w:r w:rsidR="00CB6E0A"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până la </w:t>
            </w:r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100 % </w:t>
            </w:r>
            <w:r w:rsidR="001F1319"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</w:t>
            </w:r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>LFL</w:t>
            </w:r>
          </w:p>
        </w:tc>
        <w:tc>
          <w:tcPr>
            <w:tcW w:w="4578" w:type="dxa"/>
          </w:tcPr>
          <w:p w:rsidR="00F86163" w:rsidRPr="0044203E" w:rsidRDefault="00F86163" w:rsidP="00A8686B">
            <w:pPr>
              <w:spacing w:before="18" w:after="0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± 5 %</w:t>
            </w:r>
            <w:r w:rsidR="00880C28"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intervalul de măsurare sau</w:t>
            </w:r>
          </w:p>
          <w:p w:rsidR="00F86163" w:rsidRPr="0044203E" w:rsidRDefault="00F86163" w:rsidP="00A8686B">
            <w:pPr>
              <w:spacing w:before="18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± 10</w:t>
            </w:r>
            <w:r w:rsidR="001F1319"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%  din valoarea indicată</w:t>
            </w:r>
          </w:p>
        </w:tc>
      </w:tr>
      <w:tr w:rsidR="00F86163" w:rsidRPr="008E5334" w:rsidTr="00C462B4">
        <w:trPr>
          <w:trHeight w:val="160"/>
        </w:trPr>
        <w:tc>
          <w:tcPr>
            <w:tcW w:w="1668" w:type="dxa"/>
            <w:vMerge/>
          </w:tcPr>
          <w:p w:rsidR="00F86163" w:rsidRPr="0044203E" w:rsidRDefault="00F86163" w:rsidP="00A8686B">
            <w:pPr>
              <w:spacing w:before="47"/>
              <w:ind w:left="67" w:right="312"/>
              <w:rPr>
                <w:rFonts w:ascii="Times New Roman" w:eastAsia="Arial" w:hAnsi="Times New Roman"/>
                <w:w w:val="110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</w:tcPr>
          <w:p w:rsidR="00F86163" w:rsidRPr="00CB6E0A" w:rsidRDefault="00F86163" w:rsidP="00A8686B">
            <w:pPr>
              <w:spacing w:before="47" w:after="0" w:line="240" w:lineRule="auto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Volumul </w:t>
            </w:r>
            <w:proofErr w:type="spellStart"/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>fracțional</w:t>
            </w:r>
            <w:proofErr w:type="spellEnd"/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</w:t>
            </w:r>
            <w:r w:rsidR="00CB6E0A"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>până la</w:t>
            </w:r>
            <w:r w:rsidRPr="00CB6E0A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100 % din gaz</w:t>
            </w:r>
          </w:p>
        </w:tc>
        <w:tc>
          <w:tcPr>
            <w:tcW w:w="4578" w:type="dxa"/>
          </w:tcPr>
          <w:p w:rsidR="00F86163" w:rsidRPr="0044203E" w:rsidRDefault="00F86163" w:rsidP="00A8686B">
            <w:pPr>
              <w:spacing w:before="18" w:after="0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± 5 % </w:t>
            </w:r>
            <w:r w:rsidR="00880C28"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intervalul de măsurare sau</w:t>
            </w:r>
          </w:p>
          <w:p w:rsidR="00F86163" w:rsidRPr="0044203E" w:rsidRDefault="00F86163" w:rsidP="00A8686B">
            <w:pPr>
              <w:spacing w:before="18"/>
              <w:ind w:right="312"/>
              <w:rPr>
                <w:rFonts w:ascii="Times New Roman" w:eastAsia="Arial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± 10</w:t>
            </w:r>
            <w:r w:rsidR="001F1319"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 xml:space="preserve"> </w:t>
            </w:r>
            <w:r w:rsidRPr="0044203E">
              <w:rPr>
                <w:rFonts w:ascii="Times New Roman" w:eastAsia="Arial" w:hAnsi="Times New Roman"/>
                <w:sz w:val="24"/>
                <w:szCs w:val="24"/>
                <w:lang w:val="ro-RO"/>
              </w:rPr>
              <w:t>%  din valoarea indicată</w:t>
            </w:r>
          </w:p>
        </w:tc>
      </w:tr>
      <w:tr w:rsidR="00E23B2B" w:rsidRPr="008E5334" w:rsidTr="00F86163">
        <w:tc>
          <w:tcPr>
            <w:tcW w:w="9789" w:type="dxa"/>
            <w:gridSpan w:val="3"/>
          </w:tcPr>
          <w:p w:rsidR="00F86163" w:rsidRPr="0044203E" w:rsidRDefault="00F86163" w:rsidP="00A8686B">
            <w:pPr>
              <w:spacing w:before="37"/>
              <w:ind w:right="312"/>
              <w:rPr>
                <w:rFonts w:ascii="Times New Roman" w:eastAsia="Arial" w:hAnsi="Times New Roman"/>
                <w:w w:val="113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Arial" w:hAnsi="Times New Roman"/>
                <w:b/>
                <w:w w:val="113"/>
                <w:sz w:val="24"/>
                <w:szCs w:val="24"/>
                <w:lang w:val="ro-RO"/>
              </w:rPr>
              <w:t>Nota:</w:t>
            </w:r>
            <w:r w:rsidR="0082145F" w:rsidRPr="0044203E">
              <w:rPr>
                <w:rFonts w:ascii="Times New Roman" w:eastAsia="Arial" w:hAnsi="Times New Roman"/>
                <w:w w:val="113"/>
                <w:sz w:val="24"/>
                <w:szCs w:val="24"/>
                <w:lang w:val="ro-RO"/>
              </w:rPr>
              <w:t xml:space="preserve"> Valorile din tabelul 1 de ex. „±</w:t>
            </w:r>
            <w:r w:rsidR="001F1319" w:rsidRPr="0044203E">
              <w:rPr>
                <w:rFonts w:ascii="Times New Roman" w:eastAsia="Arial" w:hAnsi="Times New Roman"/>
                <w:w w:val="113"/>
                <w:sz w:val="24"/>
                <w:szCs w:val="24"/>
                <w:lang w:val="ro-RO"/>
              </w:rPr>
              <w:t xml:space="preserve"> </w:t>
            </w:r>
            <w:r w:rsidR="0082145F" w:rsidRPr="0044203E">
              <w:rPr>
                <w:rFonts w:ascii="Times New Roman" w:eastAsia="Arial" w:hAnsi="Times New Roman"/>
                <w:w w:val="113"/>
                <w:sz w:val="24"/>
                <w:szCs w:val="24"/>
                <w:lang w:val="ro-RO"/>
              </w:rPr>
              <w:t>20 ppm sau 5</w:t>
            </w:r>
            <w:r w:rsidR="001F1319" w:rsidRPr="0044203E">
              <w:rPr>
                <w:rFonts w:ascii="Times New Roman" w:eastAsia="Arial" w:hAnsi="Times New Roman"/>
                <w:w w:val="113"/>
                <w:sz w:val="24"/>
                <w:szCs w:val="24"/>
                <w:lang w:val="ro-RO"/>
              </w:rPr>
              <w:t xml:space="preserve"> </w:t>
            </w:r>
            <w:r w:rsidR="0082145F" w:rsidRPr="0044203E">
              <w:rPr>
                <w:rFonts w:ascii="Times New Roman" w:eastAsia="Arial" w:hAnsi="Times New Roman"/>
                <w:w w:val="113"/>
                <w:sz w:val="24"/>
                <w:szCs w:val="24"/>
                <w:lang w:val="ro-RO"/>
              </w:rPr>
              <w:t xml:space="preserve">% </w:t>
            </w:r>
            <w:proofErr w:type="spellStart"/>
            <w:r w:rsidR="0082145F" w:rsidRPr="0044203E">
              <w:rPr>
                <w:rFonts w:ascii="Times New Roman" w:eastAsia="Arial" w:hAnsi="Times New Roman"/>
                <w:w w:val="113"/>
                <w:sz w:val="24"/>
                <w:szCs w:val="24"/>
                <w:lang w:val="ro-RO"/>
              </w:rPr>
              <w:t>rel</w:t>
            </w:r>
            <w:proofErr w:type="spellEnd"/>
            <w:r w:rsidR="0082145F" w:rsidRPr="0044203E">
              <w:rPr>
                <w:rFonts w:ascii="Times New Roman" w:eastAsia="Arial" w:hAnsi="Times New Roman"/>
                <w:w w:val="113"/>
                <w:sz w:val="24"/>
                <w:szCs w:val="24"/>
                <w:lang w:val="ro-RO"/>
              </w:rPr>
              <w:t>” au semnificația: „Abaterea admisibilă este de până la ± 20 ppm sau 5</w:t>
            </w:r>
            <w:r w:rsidR="001F1319" w:rsidRPr="0044203E">
              <w:rPr>
                <w:rFonts w:ascii="Times New Roman" w:eastAsia="Arial" w:hAnsi="Times New Roman"/>
                <w:w w:val="113"/>
                <w:sz w:val="24"/>
                <w:szCs w:val="24"/>
                <w:lang w:val="ro-RO"/>
              </w:rPr>
              <w:t xml:space="preserve"> %</w:t>
            </w:r>
            <w:r w:rsidR="006F43A0" w:rsidRPr="0044203E">
              <w:rPr>
                <w:rFonts w:ascii="Times New Roman" w:eastAsia="Arial" w:hAnsi="Times New Roman"/>
                <w:w w:val="113"/>
                <w:sz w:val="24"/>
                <w:szCs w:val="24"/>
                <w:lang w:val="ro-RO"/>
              </w:rPr>
              <w:t xml:space="preserve"> din citire, oricăreia </w:t>
            </w:r>
            <w:r w:rsidR="0082145F" w:rsidRPr="0044203E">
              <w:rPr>
                <w:rFonts w:ascii="Times New Roman" w:eastAsia="Arial" w:hAnsi="Times New Roman"/>
                <w:w w:val="113"/>
                <w:sz w:val="24"/>
                <w:szCs w:val="24"/>
                <w:lang w:val="ro-RO"/>
              </w:rPr>
              <w:t>dintre acestea</w:t>
            </w:r>
            <w:r w:rsidR="001F1319" w:rsidRPr="0044203E">
              <w:rPr>
                <w:rFonts w:ascii="Times New Roman" w:eastAsia="Arial" w:hAnsi="Times New Roman"/>
                <w:w w:val="113"/>
                <w:sz w:val="24"/>
                <w:szCs w:val="24"/>
                <w:lang w:val="ro-RO"/>
              </w:rPr>
              <w:t xml:space="preserve"> care</w:t>
            </w:r>
            <w:r w:rsidR="0082145F" w:rsidRPr="0044203E">
              <w:rPr>
                <w:rFonts w:ascii="Times New Roman" w:eastAsia="Arial" w:hAnsi="Times New Roman"/>
                <w:w w:val="113"/>
                <w:sz w:val="24"/>
                <w:szCs w:val="24"/>
                <w:lang w:val="ro-RO"/>
              </w:rPr>
              <w:t xml:space="preserve"> este mai mare”.</w:t>
            </w:r>
          </w:p>
        </w:tc>
      </w:tr>
    </w:tbl>
    <w:p w:rsidR="009938F6" w:rsidRPr="0044203E" w:rsidRDefault="009938F6" w:rsidP="00A8686B">
      <w:pPr>
        <w:spacing w:after="0"/>
        <w:ind w:right="312"/>
        <w:rPr>
          <w:rFonts w:ascii="Times New Roman" w:hAnsi="Times New Roman"/>
          <w:strike/>
          <w:sz w:val="24"/>
          <w:szCs w:val="24"/>
          <w:lang w:val="ro-RO"/>
        </w:rPr>
      </w:pPr>
    </w:p>
    <w:p w:rsidR="00751AD9" w:rsidRPr="00B62283" w:rsidRDefault="00751AD9" w:rsidP="00A8686B">
      <w:pPr>
        <w:spacing w:after="0"/>
        <w:ind w:right="312"/>
        <w:jc w:val="both"/>
        <w:rPr>
          <w:rFonts w:ascii="Times New Roman" w:hAnsi="Times New Roman"/>
          <w:sz w:val="24"/>
          <w:szCs w:val="24"/>
          <w:lang w:val="ro-RO"/>
        </w:rPr>
      </w:pPr>
      <w:r w:rsidRPr="000E3B47">
        <w:rPr>
          <w:rFonts w:ascii="Times New Roman" w:hAnsi="Times New Roman"/>
          <w:sz w:val="24"/>
          <w:szCs w:val="24"/>
          <w:lang w:val="ro-RO"/>
        </w:rPr>
        <w:t xml:space="preserve">Reieşind din multitudinea de analizatoare de gaze şi aplicabilitatea acestora în diferite domenii pentru diferite </w:t>
      </w:r>
      <w:proofErr w:type="spellStart"/>
      <w:r w:rsidRPr="000E3B47">
        <w:rPr>
          <w:rFonts w:ascii="Times New Roman" w:hAnsi="Times New Roman"/>
          <w:sz w:val="24"/>
          <w:szCs w:val="24"/>
          <w:lang w:val="ro-RO"/>
        </w:rPr>
        <w:t>compoziţii</w:t>
      </w:r>
      <w:proofErr w:type="spellEnd"/>
      <w:r w:rsidRPr="000E3B47">
        <w:rPr>
          <w:rFonts w:ascii="Times New Roman" w:hAnsi="Times New Roman"/>
          <w:sz w:val="24"/>
          <w:szCs w:val="24"/>
          <w:lang w:val="ro-RO"/>
        </w:rPr>
        <w:t xml:space="preserve"> de gaze pentru cerinţele tehnice şi de performanţă se v</w:t>
      </w:r>
      <w:r w:rsidR="00B62283" w:rsidRPr="000E3B47">
        <w:rPr>
          <w:rFonts w:ascii="Times New Roman" w:hAnsi="Times New Roman"/>
          <w:sz w:val="24"/>
          <w:szCs w:val="24"/>
          <w:lang w:val="ro-RO"/>
        </w:rPr>
        <w:t xml:space="preserve">or </w:t>
      </w:r>
      <w:r w:rsidRPr="000E3B47">
        <w:rPr>
          <w:rFonts w:ascii="Times New Roman" w:hAnsi="Times New Roman"/>
          <w:sz w:val="24"/>
          <w:szCs w:val="24"/>
          <w:lang w:val="ro-RO"/>
        </w:rPr>
        <w:t>lua în consideraţie SM EN 50379-1:2014 şi SM EN 60079-29-1:2017.</w:t>
      </w:r>
    </w:p>
    <w:p w:rsidR="0021417A" w:rsidRDefault="0021417A" w:rsidP="00A8686B">
      <w:pPr>
        <w:pStyle w:val="PlainText"/>
        <w:spacing w:line="276" w:lineRule="auto"/>
        <w:ind w:right="312"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C264E5" w:rsidRPr="0044203E" w:rsidRDefault="00C264E5" w:rsidP="00A8686B">
      <w:pPr>
        <w:pStyle w:val="PlainText"/>
        <w:spacing w:line="276" w:lineRule="auto"/>
        <w:ind w:right="312"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3B2D77" w:rsidRPr="0044203E" w:rsidRDefault="005E7DD9" w:rsidP="00A8686B">
      <w:pPr>
        <w:spacing w:after="0"/>
        <w:ind w:right="312" w:firstLine="720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V</w:t>
      </w:r>
      <w:r w:rsidR="00F20B83" w:rsidRPr="0044203E">
        <w:rPr>
          <w:rFonts w:ascii="Times New Roman" w:hAnsi="Times New Roman"/>
          <w:b/>
          <w:sz w:val="24"/>
          <w:szCs w:val="24"/>
          <w:lang w:val="ro-RO"/>
        </w:rPr>
        <w:t>.</w:t>
      </w:r>
      <w:r w:rsidR="00B7468F" w:rsidRPr="0044203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C3D70" w:rsidRPr="0044203E">
        <w:rPr>
          <w:rFonts w:ascii="Times New Roman" w:hAnsi="Times New Roman"/>
          <w:b/>
          <w:sz w:val="24"/>
          <w:szCs w:val="24"/>
          <w:lang w:val="ro-RO"/>
        </w:rPr>
        <w:t>MODALITĂȚI DE CONTROL METROLOGIC LEGAL</w:t>
      </w:r>
    </w:p>
    <w:p w:rsidR="00B101CD" w:rsidRPr="0044203E" w:rsidRDefault="00B101CD" w:rsidP="00A8686B">
      <w:pPr>
        <w:pStyle w:val="ListParagraph"/>
        <w:spacing w:after="0"/>
        <w:ind w:left="0" w:right="312" w:firstLine="720"/>
        <w:jc w:val="both"/>
        <w:rPr>
          <w:rFonts w:ascii="Times New Roman" w:hAnsi="Times New Roman"/>
          <w:color w:val="000000" w:themeColor="text1"/>
          <w:sz w:val="16"/>
          <w:szCs w:val="16"/>
          <w:lang w:val="ro-RO"/>
        </w:rPr>
      </w:pPr>
    </w:p>
    <w:p w:rsidR="00B7468F" w:rsidRDefault="006F43A0" w:rsidP="00A8686B">
      <w:pPr>
        <w:pStyle w:val="ListParagraph"/>
        <w:spacing w:after="0"/>
        <w:ind w:left="0" w:right="312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9</w:t>
      </w:r>
      <w:r w:rsidR="00AE4A73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.</w:t>
      </w:r>
      <w:r w:rsidR="00474CBA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073400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Volumul şi consecutivitatea efectuării operaţiilor în cadrul verificărilor metrologice</w:t>
      </w:r>
      <w:r w:rsidR="0021417A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073400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periodice şi</w:t>
      </w:r>
      <w:r w:rsidR="00AA4E51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după reparaţie trebuie să cores</w:t>
      </w:r>
      <w:r w:rsidR="00B91ED7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pundă tabelului </w:t>
      </w:r>
      <w:r w:rsidR="00960052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2</w:t>
      </w:r>
      <w:r w:rsidR="00073400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270C99" w:rsidRPr="0044203E" w:rsidRDefault="00270C99" w:rsidP="00A8686B">
      <w:pPr>
        <w:pStyle w:val="ListParagraph"/>
        <w:spacing w:after="0"/>
        <w:ind w:left="0" w:right="312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720CB3" w:rsidRPr="0044203E" w:rsidRDefault="00720CB3" w:rsidP="00A8686B">
      <w:pPr>
        <w:pStyle w:val="ListParagraph"/>
        <w:spacing w:after="0"/>
        <w:ind w:left="0" w:right="312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BC3D70" w:rsidRPr="0044203E" w:rsidRDefault="00BC3D70" w:rsidP="00A8686B">
      <w:pPr>
        <w:spacing w:after="0"/>
        <w:ind w:left="-142" w:right="312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lastRenderedPageBreak/>
        <w:t xml:space="preserve">Tabelul </w:t>
      </w:r>
      <w:r w:rsidR="00960052" w:rsidRPr="0044203E">
        <w:rPr>
          <w:rFonts w:ascii="Times New Roman" w:hAnsi="Times New Roman"/>
          <w:sz w:val="24"/>
          <w:szCs w:val="24"/>
          <w:lang w:val="ro-RO"/>
        </w:rPr>
        <w:t>2</w:t>
      </w:r>
    </w:p>
    <w:tbl>
      <w:tblPr>
        <w:tblpPr w:leftFromText="180" w:rightFromText="180" w:vertAnchor="text" w:horzAnchor="margin" w:tblpX="24" w:tblpY="12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5"/>
        <w:gridCol w:w="1701"/>
        <w:gridCol w:w="1560"/>
        <w:gridCol w:w="1464"/>
        <w:gridCol w:w="1465"/>
        <w:gridCol w:w="1465"/>
      </w:tblGrid>
      <w:tr w:rsidR="00BC3D70" w:rsidRPr="008E5334" w:rsidTr="00F45BC1">
        <w:trPr>
          <w:trHeight w:val="28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D70" w:rsidRPr="0044203E" w:rsidRDefault="00BC3D70" w:rsidP="00A8686B">
            <w:pPr>
              <w:suppressAutoHyphens/>
              <w:adjustRightInd w:val="0"/>
              <w:snapToGrid w:val="0"/>
              <w:spacing w:after="0"/>
              <w:ind w:right="312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  <w:r w:rsidRPr="0044203E"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ro-RO"/>
              </w:rPr>
              <w:t>Denumirea operaţiei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D70" w:rsidRPr="0044203E" w:rsidRDefault="00BC3D70" w:rsidP="00A8686B">
            <w:pPr>
              <w:suppressAutoHyphens/>
              <w:adjustRightInd w:val="0"/>
              <w:snapToGrid w:val="0"/>
              <w:spacing w:after="0"/>
              <w:ind w:right="312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  <w:r w:rsidRPr="0044203E"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ro-RO"/>
              </w:rPr>
              <w:t>Numărul punctului din capitolul Efectuarea verificării 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D70" w:rsidRPr="0044203E" w:rsidRDefault="00BC3D70" w:rsidP="00A8686B">
            <w:pPr>
              <w:suppressAutoHyphens/>
              <w:adjustRightInd w:val="0"/>
              <w:snapToGrid w:val="0"/>
              <w:spacing w:after="0"/>
              <w:ind w:left="-142" w:right="312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  <w:r w:rsidRPr="0044203E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ro-RO" w:eastAsia="ro-RO" w:bidi="ro-RO"/>
              </w:rPr>
              <w:t>Modalități de control metrologic legal</w:t>
            </w:r>
          </w:p>
        </w:tc>
      </w:tr>
      <w:tr w:rsidR="00BC3D70" w:rsidRPr="0044203E" w:rsidTr="00F45BC1">
        <w:trPr>
          <w:trHeight w:val="27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D70" w:rsidRPr="0044203E" w:rsidRDefault="00BC3D70" w:rsidP="00A8686B">
            <w:pPr>
              <w:suppressAutoHyphens/>
              <w:adjustRightInd w:val="0"/>
              <w:snapToGrid w:val="0"/>
              <w:spacing w:after="0"/>
              <w:ind w:left="-142" w:right="312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D70" w:rsidRPr="0044203E" w:rsidRDefault="00BC3D70" w:rsidP="00A8686B">
            <w:pPr>
              <w:suppressAutoHyphens/>
              <w:adjustRightInd w:val="0"/>
              <w:snapToGrid w:val="0"/>
              <w:spacing w:after="0"/>
              <w:ind w:left="-142" w:right="312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D70" w:rsidRPr="0044203E" w:rsidRDefault="00BC3D70" w:rsidP="00A8686B">
            <w:pPr>
              <w:suppressAutoHyphens/>
              <w:adjustRightInd w:val="0"/>
              <w:snapToGrid w:val="0"/>
              <w:spacing w:after="0"/>
              <w:ind w:right="312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  <w:r w:rsidRPr="0044203E"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  <w:t>Aprobare de model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D70" w:rsidRPr="0044203E" w:rsidRDefault="00BC3D70" w:rsidP="00A8686B">
            <w:pPr>
              <w:suppressAutoHyphens/>
              <w:adjustRightInd w:val="0"/>
              <w:snapToGrid w:val="0"/>
              <w:spacing w:after="0"/>
              <w:ind w:left="-142" w:right="312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  <w:r w:rsidRPr="0044203E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ro-RO" w:eastAsia="ro-RO" w:bidi="ro-RO"/>
              </w:rPr>
              <w:t>Verificarea metrologică</w:t>
            </w:r>
          </w:p>
        </w:tc>
      </w:tr>
      <w:tr w:rsidR="00BC3D70" w:rsidRPr="0044203E" w:rsidTr="00F45BC1">
        <w:trPr>
          <w:trHeight w:val="971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D70" w:rsidRPr="0044203E" w:rsidRDefault="00BC3D70" w:rsidP="00A8686B">
            <w:pPr>
              <w:suppressAutoHyphens/>
              <w:adjustRightInd w:val="0"/>
              <w:snapToGrid w:val="0"/>
              <w:spacing w:after="0"/>
              <w:ind w:left="-142" w:right="312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D70" w:rsidRPr="0044203E" w:rsidRDefault="00BC3D70" w:rsidP="00A8686B">
            <w:pPr>
              <w:suppressAutoHyphens/>
              <w:adjustRightInd w:val="0"/>
              <w:snapToGrid w:val="0"/>
              <w:spacing w:after="0"/>
              <w:ind w:left="-142" w:right="312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D70" w:rsidRPr="0044203E" w:rsidRDefault="00BC3D70" w:rsidP="00A8686B">
            <w:pPr>
              <w:suppressAutoHyphens/>
              <w:adjustRightInd w:val="0"/>
              <w:snapToGrid w:val="0"/>
              <w:spacing w:after="0"/>
              <w:ind w:left="-142" w:right="312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highlight w:val="yellow"/>
                <w:lang w:val="ro-RO" w:eastAsia="ko-K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D70" w:rsidRPr="0044203E" w:rsidRDefault="00BC3D70" w:rsidP="00A8686B">
            <w:pPr>
              <w:shd w:val="clear" w:color="auto" w:fill="FFFFFF"/>
              <w:suppressAutoHyphens/>
              <w:adjustRightInd w:val="0"/>
              <w:snapToGrid w:val="0"/>
              <w:spacing w:after="0"/>
              <w:ind w:left="-142" w:right="312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ro-RO"/>
              </w:rPr>
            </w:pPr>
            <w:r w:rsidRPr="0044203E"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ro-RO"/>
              </w:rPr>
              <w:t>iniţială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D70" w:rsidRPr="0044203E" w:rsidRDefault="00BC3D70" w:rsidP="00A8686B">
            <w:pPr>
              <w:shd w:val="clear" w:color="auto" w:fill="FFFFFF"/>
              <w:suppressAutoHyphens/>
              <w:adjustRightInd w:val="0"/>
              <w:snapToGrid w:val="0"/>
              <w:spacing w:after="0"/>
              <w:ind w:left="-142" w:right="312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ro-RO"/>
              </w:rPr>
            </w:pPr>
            <w:r w:rsidRPr="0044203E"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ro-RO"/>
              </w:rPr>
              <w:t>periodică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D70" w:rsidRPr="0044203E" w:rsidRDefault="00BC3D70" w:rsidP="00A8686B">
            <w:pPr>
              <w:shd w:val="clear" w:color="auto" w:fill="FFFFFF"/>
              <w:suppressAutoHyphens/>
              <w:adjustRightInd w:val="0"/>
              <w:snapToGrid w:val="0"/>
              <w:spacing w:after="0"/>
              <w:ind w:left="-142" w:right="312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ro-RO"/>
              </w:rPr>
            </w:pPr>
            <w:r w:rsidRPr="0044203E"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ro-RO"/>
              </w:rPr>
              <w:t>după reparare</w:t>
            </w:r>
          </w:p>
        </w:tc>
      </w:tr>
      <w:tr w:rsidR="00BC3D70" w:rsidRPr="0044203E" w:rsidTr="00F45BC1">
        <w:trPr>
          <w:trHeight w:val="27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D70" w:rsidRPr="0044203E" w:rsidRDefault="00BC3D70" w:rsidP="00A8686B">
            <w:pPr>
              <w:suppressAutoHyphens/>
              <w:adjustRightInd w:val="0"/>
              <w:snapToGrid w:val="0"/>
              <w:spacing w:after="0"/>
              <w:ind w:right="312"/>
              <w:jc w:val="center"/>
              <w:rPr>
                <w:rFonts w:ascii="Times New Roman" w:eastAsia="Tahoma" w:hAnsi="Times New Roman"/>
                <w:b/>
                <w:bCs/>
                <w:snapToGrid w:val="0"/>
                <w:sz w:val="24"/>
                <w:szCs w:val="24"/>
                <w:lang w:val="ro-RO" w:eastAsia="ko-KR"/>
              </w:rPr>
            </w:pPr>
            <w:r w:rsidRPr="004420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Verificarea aspectului exterior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D70" w:rsidRPr="0044203E" w:rsidRDefault="007E47F4" w:rsidP="00C71AC6">
            <w:pPr>
              <w:ind w:left="-142" w:right="31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71AC6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D70" w:rsidRPr="0044203E" w:rsidRDefault="00B03F56" w:rsidP="00A8686B">
            <w:pPr>
              <w:ind w:left="-142" w:right="31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D70" w:rsidRPr="0044203E" w:rsidRDefault="00960052" w:rsidP="00A8686B">
            <w:pPr>
              <w:ind w:left="-142" w:right="31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D70" w:rsidRPr="0044203E" w:rsidRDefault="0021417A" w:rsidP="00A8686B">
            <w:pPr>
              <w:ind w:left="-142" w:right="31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D70" w:rsidRPr="0044203E" w:rsidRDefault="0021417A" w:rsidP="00A8686B">
            <w:pPr>
              <w:ind w:left="-142" w:right="31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  <w:tr w:rsidR="00BC3D70" w:rsidRPr="0044203E" w:rsidTr="00F45BC1">
        <w:trPr>
          <w:trHeight w:val="27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D70" w:rsidRPr="0044203E" w:rsidRDefault="00C71AC6" w:rsidP="00A8686B">
            <w:pPr>
              <w:suppressAutoHyphens/>
              <w:adjustRightInd w:val="0"/>
              <w:snapToGrid w:val="0"/>
              <w:spacing w:after="0"/>
              <w:ind w:right="312"/>
              <w:jc w:val="center"/>
              <w:rPr>
                <w:rFonts w:ascii="Times New Roman" w:eastAsia="PromtImperial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PromtImperial" w:hAnsi="Times New Roman"/>
                <w:sz w:val="24"/>
                <w:szCs w:val="24"/>
                <w:lang w:val="ro-RO" w:eastAsia="ro-RO"/>
              </w:rPr>
              <w:t xml:space="preserve">Verificarea </w:t>
            </w:r>
            <w:r w:rsidR="00BC3D70" w:rsidRPr="0044203E">
              <w:rPr>
                <w:rFonts w:ascii="Times New Roman" w:eastAsia="PromtImperial" w:hAnsi="Times New Roman"/>
                <w:sz w:val="24"/>
                <w:szCs w:val="24"/>
                <w:lang w:val="ro-RO" w:eastAsia="ro-RO"/>
              </w:rPr>
              <w:t>funcționalității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D70" w:rsidRPr="0044203E" w:rsidRDefault="00C71AC6" w:rsidP="00A8686B">
            <w:pPr>
              <w:ind w:left="-142" w:right="31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D70" w:rsidRPr="0044203E" w:rsidRDefault="00B03F56" w:rsidP="00A8686B">
            <w:pPr>
              <w:ind w:left="-142" w:right="31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D70" w:rsidRPr="0044203E" w:rsidRDefault="00960052" w:rsidP="00A8686B">
            <w:pPr>
              <w:ind w:left="-142" w:right="31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D70" w:rsidRPr="0044203E" w:rsidRDefault="0021417A" w:rsidP="00A8686B">
            <w:pPr>
              <w:ind w:left="-142" w:right="31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D70" w:rsidRPr="0044203E" w:rsidRDefault="0021417A" w:rsidP="00A8686B">
            <w:pPr>
              <w:ind w:left="-142" w:right="31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  <w:tr w:rsidR="00BC3D70" w:rsidRPr="0044203E" w:rsidTr="00F45BC1">
        <w:trPr>
          <w:trHeight w:val="27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D70" w:rsidRPr="0044203E" w:rsidRDefault="00BC3D70" w:rsidP="00A8686B">
            <w:pPr>
              <w:suppressAutoHyphens/>
              <w:adjustRightInd w:val="0"/>
              <w:snapToGrid w:val="0"/>
              <w:spacing w:after="0"/>
              <w:ind w:right="312"/>
              <w:jc w:val="center"/>
              <w:rPr>
                <w:rFonts w:ascii="Times New Roman" w:eastAsia="PromtImperial" w:hAnsi="Times New Roman"/>
                <w:sz w:val="24"/>
                <w:szCs w:val="24"/>
                <w:lang w:val="ro-RO" w:eastAsia="ro-RO"/>
              </w:rPr>
            </w:pPr>
            <w:r w:rsidRPr="0044203E">
              <w:rPr>
                <w:rFonts w:ascii="Times New Roman" w:eastAsia="PromtImperial" w:hAnsi="Times New Roman"/>
                <w:sz w:val="24"/>
                <w:szCs w:val="24"/>
                <w:lang w:val="ro-RO" w:eastAsia="ro-RO"/>
              </w:rPr>
              <w:t>Determinarea erori</w:t>
            </w:r>
            <w:r w:rsidR="00DD62A1" w:rsidRPr="0044203E">
              <w:rPr>
                <w:rFonts w:ascii="Times New Roman" w:eastAsia="PromtImperial" w:hAnsi="Times New Roman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D70" w:rsidRPr="0044203E" w:rsidRDefault="00DD62A1" w:rsidP="00C71AC6">
            <w:pPr>
              <w:ind w:left="-142" w:right="31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C71AC6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D70" w:rsidRPr="0044203E" w:rsidRDefault="00B03F56" w:rsidP="00A8686B">
            <w:pPr>
              <w:ind w:left="-142" w:right="31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D70" w:rsidRPr="0044203E" w:rsidRDefault="00960052" w:rsidP="00A8686B">
            <w:pPr>
              <w:ind w:left="-142" w:right="31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D70" w:rsidRPr="0044203E" w:rsidRDefault="0021417A" w:rsidP="00A8686B">
            <w:pPr>
              <w:ind w:left="-142" w:right="31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D70" w:rsidRPr="0044203E" w:rsidRDefault="0021417A" w:rsidP="00A8686B">
            <w:pPr>
              <w:ind w:left="-142" w:right="31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</w:tbl>
    <w:p w:rsidR="00BC3D70" w:rsidRPr="0044203E" w:rsidRDefault="00BC3D70" w:rsidP="00A8686B">
      <w:pPr>
        <w:pStyle w:val="ListParagraph"/>
        <w:tabs>
          <w:tab w:val="left" w:pos="0"/>
          <w:tab w:val="left" w:pos="284"/>
        </w:tabs>
        <w:spacing w:after="0"/>
        <w:ind w:left="-142" w:right="312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5240D6" w:rsidRPr="0044203E" w:rsidRDefault="006F43A0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10</w:t>
      </w:r>
      <w:r w:rsidR="00AE4A73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.</w:t>
      </w:r>
      <w:r w:rsidR="00474CBA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D04D51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Operaţiile de verificare metrologică se efectuează de către laboratoarele </w:t>
      </w:r>
      <w:r w:rsidR="00474CBA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acreditate și </w:t>
      </w:r>
      <w:r w:rsidR="00D04D51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desemnate </w:t>
      </w:r>
      <w:r w:rsidR="009301BE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pe domeniul respectiv, </w:t>
      </w:r>
      <w:r w:rsidR="00D04D51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conform Legii metrologiei nr. </w:t>
      </w:r>
      <w:r w:rsidR="00720CB3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19</w:t>
      </w:r>
      <w:r w:rsidR="000F020B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/</w:t>
      </w:r>
      <w:r w:rsidR="00720CB3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2016</w:t>
      </w:r>
      <w:r w:rsidR="00D04D51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  <w:r w:rsidR="00A81F52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ab/>
      </w:r>
    </w:p>
    <w:p w:rsidR="005240D6" w:rsidRPr="0044203E" w:rsidRDefault="006F43A0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11</w:t>
      </w:r>
      <w:r w:rsidR="00AE4A73" w:rsidRPr="0044203E">
        <w:rPr>
          <w:rFonts w:ascii="Times New Roman" w:hAnsi="Times New Roman"/>
          <w:b/>
          <w:sz w:val="24"/>
          <w:szCs w:val="24"/>
          <w:lang w:val="ro-RO"/>
        </w:rPr>
        <w:t>.</w:t>
      </w:r>
      <w:r w:rsidR="00474CBA"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30265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În cazul </w:t>
      </w:r>
      <w:r w:rsidR="009301BE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în care </w:t>
      </w:r>
      <w:r w:rsidR="005240D6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analizorul </w:t>
      </w:r>
      <w:r w:rsidR="009301BE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nu a co</w:t>
      </w:r>
      <w:r w:rsidR="0080579A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respuns cerințelor</w:t>
      </w:r>
      <w:r w:rsidR="00430265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615241" w:rsidRPr="0044203E">
        <w:rPr>
          <w:rFonts w:ascii="Times New Roman" w:hAnsi="Times New Roman"/>
          <w:color w:val="000000"/>
          <w:sz w:val="24"/>
          <w:szCs w:val="24"/>
          <w:lang w:val="ro-RO"/>
        </w:rPr>
        <w:t xml:space="preserve">verificarea metrologică se întrerupe şi se consideră că </w:t>
      </w:r>
      <w:r w:rsidR="005240D6" w:rsidRPr="0044203E">
        <w:rPr>
          <w:rFonts w:ascii="Times New Roman" w:hAnsi="Times New Roman"/>
          <w:color w:val="000000"/>
          <w:sz w:val="24"/>
          <w:szCs w:val="24"/>
          <w:lang w:val="ro-RO"/>
        </w:rPr>
        <w:t xml:space="preserve">analizorul </w:t>
      </w:r>
      <w:r w:rsidR="00615241" w:rsidRPr="0044203E">
        <w:rPr>
          <w:rFonts w:ascii="Times New Roman" w:hAnsi="Times New Roman"/>
          <w:color w:val="000000"/>
          <w:sz w:val="24"/>
          <w:szCs w:val="24"/>
          <w:lang w:val="ro-RO"/>
        </w:rPr>
        <w:t>nu poate fi utilizat în domeniul de interes public.</w:t>
      </w:r>
    </w:p>
    <w:p w:rsidR="00E93524" w:rsidRPr="0044203E" w:rsidRDefault="00E93524" w:rsidP="00A8686B">
      <w:pPr>
        <w:ind w:left="-142" w:right="312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18546B" w:rsidRPr="0044203E" w:rsidRDefault="005E7DD9" w:rsidP="00A8686B">
      <w:pPr>
        <w:spacing w:after="0"/>
        <w:ind w:left="-142" w:right="312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VI</w:t>
      </w:r>
      <w:r w:rsidR="00F20B83" w:rsidRPr="0044203E">
        <w:rPr>
          <w:rFonts w:ascii="Times New Roman" w:hAnsi="Times New Roman"/>
          <w:b/>
          <w:sz w:val="24"/>
          <w:szCs w:val="24"/>
          <w:lang w:val="ro-RO"/>
        </w:rPr>
        <w:t>.</w:t>
      </w:r>
      <w:r w:rsidR="0018546B" w:rsidRPr="0044203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44A4C" w:rsidRPr="0044203E">
        <w:rPr>
          <w:rFonts w:ascii="Times New Roman" w:hAnsi="Times New Roman"/>
          <w:b/>
          <w:sz w:val="24"/>
          <w:szCs w:val="24"/>
          <w:lang w:val="ro-RO"/>
        </w:rPr>
        <w:t>ETALOANE ȘI ECHIPAMENTE</w:t>
      </w:r>
    </w:p>
    <w:p w:rsidR="0045396F" w:rsidRPr="0044203E" w:rsidRDefault="0045396F" w:rsidP="00A8686B">
      <w:pPr>
        <w:spacing w:after="0"/>
        <w:ind w:left="-142" w:right="312"/>
        <w:contextualSpacing/>
        <w:rPr>
          <w:rFonts w:ascii="Times New Roman" w:hAnsi="Times New Roman"/>
          <w:b/>
          <w:sz w:val="16"/>
          <w:szCs w:val="16"/>
          <w:lang w:val="ro-RO"/>
        </w:rPr>
      </w:pPr>
    </w:p>
    <w:p w:rsidR="00255C43" w:rsidRPr="0044203E" w:rsidRDefault="006F43A0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1</w:t>
      </w:r>
      <w:r w:rsidR="00F62F80" w:rsidRPr="0044203E">
        <w:rPr>
          <w:rFonts w:ascii="Times New Roman" w:hAnsi="Times New Roman"/>
          <w:b/>
          <w:sz w:val="24"/>
          <w:szCs w:val="24"/>
          <w:lang w:val="ro-RO"/>
        </w:rPr>
        <w:t>2</w:t>
      </w:r>
      <w:r w:rsidR="00AE4A73" w:rsidRPr="0044203E">
        <w:rPr>
          <w:rFonts w:ascii="Times New Roman" w:hAnsi="Times New Roman"/>
          <w:b/>
          <w:sz w:val="24"/>
          <w:szCs w:val="24"/>
          <w:lang w:val="ro-RO"/>
        </w:rPr>
        <w:t>.</w:t>
      </w:r>
      <w:r w:rsidR="0018546B" w:rsidRPr="0044203E">
        <w:rPr>
          <w:rFonts w:ascii="Times New Roman" w:hAnsi="Times New Roman"/>
          <w:sz w:val="24"/>
          <w:szCs w:val="24"/>
          <w:lang w:val="ro-RO"/>
        </w:rPr>
        <w:t xml:space="preserve"> La efectuarea verificării metrologice </w:t>
      </w:r>
      <w:r w:rsidR="009301BE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utilizează </w:t>
      </w:r>
      <w:r w:rsidR="0045396F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etaloane de lucru</w:t>
      </w:r>
      <w:r w:rsidR="00AA4E51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18546B" w:rsidRPr="0044203E">
        <w:rPr>
          <w:rFonts w:ascii="Times New Roman" w:hAnsi="Times New Roman"/>
          <w:sz w:val="24"/>
          <w:szCs w:val="24"/>
          <w:lang w:val="ro-RO"/>
        </w:rPr>
        <w:t>s</w:t>
      </w:r>
      <w:r w:rsidR="00D5449B" w:rsidRPr="0044203E">
        <w:rPr>
          <w:rFonts w:ascii="Times New Roman" w:hAnsi="Times New Roman"/>
          <w:sz w:val="24"/>
          <w:szCs w:val="24"/>
          <w:lang w:val="ro-RO"/>
        </w:rPr>
        <w:t>p</w:t>
      </w:r>
      <w:r w:rsidR="00B91ED7" w:rsidRPr="0044203E">
        <w:rPr>
          <w:rFonts w:ascii="Times New Roman" w:hAnsi="Times New Roman"/>
          <w:sz w:val="24"/>
          <w:szCs w:val="24"/>
          <w:lang w:val="ro-RO"/>
        </w:rPr>
        <w:t xml:space="preserve">ecificate în </w:t>
      </w:r>
    </w:p>
    <w:p w:rsidR="0018546B" w:rsidRPr="0044203E" w:rsidRDefault="00B91ED7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 xml:space="preserve">tabelul </w:t>
      </w:r>
      <w:r w:rsidR="0080579A" w:rsidRPr="0044203E">
        <w:rPr>
          <w:rFonts w:ascii="Times New Roman" w:hAnsi="Times New Roman"/>
          <w:sz w:val="24"/>
          <w:szCs w:val="24"/>
          <w:lang w:val="ro-RO"/>
        </w:rPr>
        <w:t>3</w:t>
      </w:r>
      <w:r w:rsidR="0018546B" w:rsidRPr="0044203E">
        <w:rPr>
          <w:rFonts w:ascii="Times New Roman" w:hAnsi="Times New Roman"/>
          <w:sz w:val="24"/>
          <w:szCs w:val="24"/>
          <w:lang w:val="ro-RO"/>
        </w:rPr>
        <w:t>.</w:t>
      </w:r>
    </w:p>
    <w:p w:rsidR="00474CBA" w:rsidRPr="0044203E" w:rsidRDefault="00B91ED7" w:rsidP="00A8686B">
      <w:pPr>
        <w:spacing w:after="0"/>
        <w:ind w:right="312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 xml:space="preserve">Tabelul </w:t>
      </w:r>
      <w:r w:rsidR="0080579A" w:rsidRPr="0044203E">
        <w:rPr>
          <w:rFonts w:ascii="Times New Roman" w:hAnsi="Times New Roman"/>
          <w:sz w:val="24"/>
          <w:szCs w:val="24"/>
          <w:lang w:val="ro-RO"/>
        </w:rPr>
        <w:t>3</w:t>
      </w:r>
      <w:r w:rsidR="00474CBA"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</w:p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2410"/>
        <w:gridCol w:w="2751"/>
      </w:tblGrid>
      <w:tr w:rsidR="00474CBA" w:rsidRPr="008E5334" w:rsidTr="00751AD9">
        <w:trPr>
          <w:trHeight w:val="16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BA" w:rsidRPr="0044203E" w:rsidRDefault="00474CBA" w:rsidP="00A8686B">
            <w:pPr>
              <w:spacing w:after="0"/>
              <w:ind w:right="312"/>
              <w:contextualSpacing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44203E">
              <w:rPr>
                <w:rFonts w:ascii="Times New Roman" w:eastAsia="Tahoma" w:hAnsi="Times New Roman"/>
                <w:b/>
                <w:bCs/>
                <w:snapToGrid w:val="0"/>
                <w:lang w:val="ro-RO" w:eastAsia="ro-RO"/>
              </w:rPr>
              <w:t>Numărul punctului din capitolul Efectuarea verificării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BA" w:rsidRPr="0044203E" w:rsidRDefault="00474CBA" w:rsidP="00A8686B">
            <w:pPr>
              <w:spacing w:after="0"/>
              <w:ind w:right="312"/>
              <w:contextualSpacing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44203E">
              <w:rPr>
                <w:rFonts w:ascii="Times New Roman" w:eastAsia="Times New Roman" w:hAnsi="Times New Roman"/>
                <w:b/>
                <w:bCs/>
                <w:lang w:val="ro-RO"/>
              </w:rPr>
              <w:t xml:space="preserve">Denumirea etalonului de lucru sau dispozitivului auxiliar de măsurare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BA" w:rsidRPr="0044203E" w:rsidRDefault="00474CBA" w:rsidP="00A8686B">
            <w:pPr>
              <w:spacing w:after="0"/>
              <w:ind w:right="312"/>
              <w:contextualSpacing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44203E">
              <w:rPr>
                <w:rFonts w:ascii="Times New Roman" w:eastAsia="Times New Roman" w:hAnsi="Times New Roman"/>
                <w:b/>
                <w:lang w:val="ro-RO" w:eastAsia="ru-RU"/>
              </w:rPr>
              <w:t>Caracteristicile metrologice și tehnice de bază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BA" w:rsidRPr="0044203E" w:rsidRDefault="00474CBA" w:rsidP="00A8686B">
            <w:pPr>
              <w:spacing w:after="0"/>
              <w:ind w:right="312"/>
              <w:contextualSpacing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44203E">
              <w:rPr>
                <w:rFonts w:ascii="Times New Roman" w:eastAsia="Times New Roman" w:hAnsi="Times New Roman"/>
                <w:b/>
                <w:lang w:val="ro-RO" w:eastAsia="ru-RU"/>
              </w:rPr>
              <w:t>Indicativul documentului, care reglementează cerințele tehnice</w:t>
            </w:r>
          </w:p>
        </w:tc>
      </w:tr>
      <w:tr w:rsidR="00474CBA" w:rsidRPr="008E5334" w:rsidTr="00751AD9">
        <w:trPr>
          <w:trHeight w:val="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BA" w:rsidRPr="0044203E" w:rsidRDefault="00F62F80" w:rsidP="00A8686B">
            <w:pPr>
              <w:spacing w:after="0"/>
              <w:ind w:right="312"/>
              <w:contextualSpacing/>
              <w:jc w:val="center"/>
              <w:rPr>
                <w:rFonts w:ascii="Times New Roman" w:eastAsia="Times New Roman" w:hAnsi="Times New Roman"/>
                <w:highlight w:val="yellow"/>
                <w:lang w:val="ro-RO" w:eastAsia="ru-RU"/>
              </w:rPr>
            </w:pPr>
            <w:r w:rsidRPr="0044203E">
              <w:rPr>
                <w:rFonts w:ascii="Times New Roman" w:eastAsia="Times New Roman" w:hAnsi="Times New Roman"/>
                <w:lang w:val="ro-RO"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BA" w:rsidRPr="0044203E" w:rsidRDefault="00DB24A1" w:rsidP="00A8686B">
            <w:pPr>
              <w:spacing w:after="0"/>
              <w:ind w:right="312"/>
              <w:contextualSpacing/>
              <w:jc w:val="both"/>
              <w:rPr>
                <w:rFonts w:ascii="Times New Roman" w:eastAsia="Times New Roman" w:hAnsi="Times New Roman"/>
                <w:lang w:val="ro-RO" w:eastAsia="ru-RU"/>
              </w:rPr>
            </w:pPr>
            <w:r w:rsidRPr="0044203E">
              <w:rPr>
                <w:rFonts w:ascii="Times New Roman" w:eastAsia="Times New Roman" w:hAnsi="Times New Roman"/>
                <w:lang w:val="ro-RO" w:eastAsia="ru-RU"/>
              </w:rPr>
              <w:t>Gaze etalon</w:t>
            </w:r>
            <w:r w:rsidR="0047365F" w:rsidRPr="0044203E">
              <w:rPr>
                <w:rFonts w:ascii="Times New Roman" w:eastAsia="Times New Roman" w:hAnsi="Times New Roman"/>
                <w:lang w:val="ro-RO" w:eastAsia="ru-RU"/>
              </w:rPr>
              <w:t>:</w:t>
            </w:r>
          </w:p>
          <w:p w:rsidR="0047365F" w:rsidRPr="0044203E" w:rsidRDefault="0047365F" w:rsidP="00A8686B">
            <w:pPr>
              <w:spacing w:after="0"/>
              <w:ind w:right="312"/>
              <w:contextualSpacing/>
              <w:jc w:val="both"/>
              <w:rPr>
                <w:rFonts w:ascii="Times New Roman" w:eastAsia="Times New Roman" w:hAnsi="Times New Roman"/>
                <w:lang w:val="ro-RO" w:eastAsia="ru-RU"/>
              </w:rPr>
            </w:pPr>
            <w:r w:rsidRPr="0044203E">
              <w:rPr>
                <w:rFonts w:ascii="Times New Roman" w:eastAsia="Times New Roman" w:hAnsi="Times New Roman"/>
                <w:lang w:val="ro-RO" w:eastAsia="ru-RU"/>
              </w:rPr>
              <w:t xml:space="preserve">Amestecuri binare de </w:t>
            </w:r>
            <w:r w:rsidR="00880C28" w:rsidRPr="0044203E">
              <w:rPr>
                <w:rFonts w:ascii="Times New Roman" w:eastAsia="Times New Roman" w:hAnsi="Times New Roman"/>
                <w:lang w:val="ro-RO" w:eastAsia="ru-RU"/>
              </w:rPr>
              <w:t xml:space="preserve">CO, NO, SO2, O2, CO2, CH4 si alte </w:t>
            </w:r>
            <w:r w:rsidR="0044203E" w:rsidRPr="0044203E">
              <w:rPr>
                <w:rFonts w:ascii="Times New Roman" w:eastAsia="Times New Roman" w:hAnsi="Times New Roman"/>
                <w:lang w:val="ro-RO" w:eastAsia="ru-RU"/>
              </w:rPr>
              <w:t>amestecuri</w:t>
            </w:r>
            <w:r w:rsidR="00880C28" w:rsidRPr="0044203E">
              <w:rPr>
                <w:rFonts w:ascii="Times New Roman" w:eastAsia="Times New Roman" w:hAnsi="Times New Roman"/>
                <w:lang w:val="ro-RO" w:eastAsia="ru-RU"/>
              </w:rPr>
              <w:t xml:space="preserve"> </w:t>
            </w:r>
            <w:proofErr w:type="spellStart"/>
            <w:r w:rsidR="00880C28" w:rsidRPr="0044203E">
              <w:rPr>
                <w:rFonts w:ascii="Times New Roman" w:eastAsia="Times New Roman" w:hAnsi="Times New Roman"/>
                <w:lang w:val="ro-RO" w:eastAsia="ru-RU"/>
              </w:rPr>
              <w:t>CxHy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BA" w:rsidRPr="0044203E" w:rsidRDefault="00880C28" w:rsidP="00A8686B">
            <w:pPr>
              <w:spacing w:after="0"/>
              <w:ind w:right="312"/>
              <w:contextualSpacing/>
              <w:rPr>
                <w:rFonts w:ascii="Times New Roman" w:eastAsia="Times New Roman" w:hAnsi="Times New Roman"/>
                <w:lang w:val="ro-RO" w:eastAsia="ru-RU"/>
              </w:rPr>
            </w:pPr>
            <w:r w:rsidRPr="0044203E">
              <w:rPr>
                <w:rFonts w:ascii="Times New Roman" w:eastAsia="Times New Roman" w:hAnsi="Times New Roman"/>
                <w:lang w:val="ro-RO" w:eastAsia="ru-RU"/>
              </w:rPr>
              <w:t>Incer</w:t>
            </w:r>
            <w:r w:rsidR="0044203E">
              <w:rPr>
                <w:rFonts w:ascii="Times New Roman" w:eastAsia="Times New Roman" w:hAnsi="Times New Roman"/>
                <w:lang w:val="ro-RO" w:eastAsia="ru-RU"/>
              </w:rPr>
              <w:t>t</w:t>
            </w:r>
            <w:r w:rsidRPr="0044203E">
              <w:rPr>
                <w:rFonts w:ascii="Times New Roman" w:eastAsia="Times New Roman" w:hAnsi="Times New Roman"/>
                <w:lang w:val="ro-RO" w:eastAsia="ru-RU"/>
              </w:rPr>
              <w:t>itudinea nu mai mare de 2%</w:t>
            </w:r>
          </w:p>
          <w:p w:rsidR="00880C28" w:rsidRPr="0044203E" w:rsidRDefault="00880C28" w:rsidP="00A8686B">
            <w:pPr>
              <w:spacing w:after="0"/>
              <w:ind w:right="312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AD9" w:rsidRPr="00E51E31" w:rsidRDefault="00751AD9" w:rsidP="00E46228">
            <w:pPr>
              <w:spacing w:after="0"/>
              <w:ind w:right="312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51E31">
              <w:rPr>
                <w:rFonts w:ascii="Times New Roman" w:hAnsi="Times New Roman"/>
                <w:sz w:val="24"/>
                <w:szCs w:val="24"/>
                <w:lang w:val="ro-RO"/>
              </w:rPr>
              <w:t>SM EN ISO 16664:2017</w:t>
            </w:r>
          </w:p>
          <w:p w:rsidR="00474CBA" w:rsidRPr="0044203E" w:rsidRDefault="00751AD9" w:rsidP="00E46228">
            <w:pPr>
              <w:spacing w:after="0"/>
              <w:ind w:right="312"/>
              <w:contextualSpacing/>
              <w:rPr>
                <w:rFonts w:ascii="Times New Roman" w:eastAsia="Times New Roman" w:hAnsi="Times New Roman"/>
                <w:lang w:val="ro-RO" w:eastAsia="ru-RU"/>
              </w:rPr>
            </w:pPr>
            <w:r w:rsidRPr="00E51E31">
              <w:rPr>
                <w:rFonts w:ascii="Times New Roman" w:hAnsi="Times New Roman"/>
                <w:sz w:val="24"/>
                <w:szCs w:val="24"/>
                <w:lang w:val="ro-RO"/>
              </w:rPr>
              <w:t>SM EN ISO 6141:2017</w:t>
            </w:r>
          </w:p>
        </w:tc>
      </w:tr>
      <w:tr w:rsidR="00DB24A1" w:rsidRPr="0044203E" w:rsidTr="00751AD9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A1" w:rsidRPr="0044203E" w:rsidRDefault="007E47F4" w:rsidP="00A8686B">
            <w:pPr>
              <w:spacing w:after="0"/>
              <w:ind w:right="312"/>
              <w:contextualSpacing/>
              <w:jc w:val="center"/>
              <w:rPr>
                <w:rFonts w:ascii="Times New Roman" w:eastAsia="Times New Roman" w:hAnsi="Times New Roman"/>
                <w:highlight w:val="yellow"/>
                <w:lang w:val="ro-RO" w:eastAsia="ru-RU"/>
              </w:rPr>
            </w:pPr>
            <w:r w:rsidRPr="0044203E">
              <w:rPr>
                <w:rFonts w:ascii="Times New Roman" w:eastAsia="Times New Roman" w:hAnsi="Times New Roman"/>
                <w:lang w:val="ro-RO" w:eastAsia="ru-RU"/>
              </w:rPr>
              <w:t>1</w:t>
            </w:r>
            <w:r w:rsidR="00F62F80" w:rsidRPr="0044203E">
              <w:rPr>
                <w:rFonts w:ascii="Times New Roman" w:eastAsia="Times New Roman" w:hAnsi="Times New Roman"/>
                <w:lang w:val="ro-RO" w:eastAsia="ru-RU"/>
              </w:rPr>
              <w:t>9</w:t>
            </w:r>
            <w:r w:rsidRPr="0044203E">
              <w:rPr>
                <w:rFonts w:ascii="Times New Roman" w:eastAsia="Times New Roman" w:hAnsi="Times New Roman"/>
                <w:lang w:val="ro-RO" w:eastAsia="ru-RU"/>
              </w:rPr>
              <w:t xml:space="preserve">, </w:t>
            </w:r>
            <w:r w:rsidR="00F62F80" w:rsidRPr="0044203E">
              <w:rPr>
                <w:rFonts w:ascii="Times New Roman" w:eastAsia="Times New Roman" w:hAnsi="Times New Roman"/>
                <w:lang w:val="ro-RO"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1" w:rsidRPr="0044203E" w:rsidRDefault="00DB24A1" w:rsidP="00A8686B">
            <w:pPr>
              <w:spacing w:after="0" w:line="240" w:lineRule="auto"/>
              <w:ind w:right="312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4420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Mijloace de monitorizare a condițiilor de mediu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1" w:rsidRPr="0044203E" w:rsidRDefault="00DB24A1" w:rsidP="00A8686B">
            <w:pPr>
              <w:widowControl w:val="0"/>
              <w:suppressAutoHyphens/>
              <w:spacing w:after="0" w:line="240" w:lineRule="auto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Temperatură: (10÷35) </w:t>
            </w:r>
            <w:r w:rsidRPr="0044203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</w:t>
            </w: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</w:p>
          <w:p w:rsidR="00DB24A1" w:rsidRPr="0044203E" w:rsidRDefault="00DB24A1" w:rsidP="00A8686B">
            <w:pPr>
              <w:widowControl w:val="0"/>
              <w:suppressAutoHyphens/>
              <w:spacing w:after="0" w:line="240" w:lineRule="auto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Umiditate: (0÷100)</w:t>
            </w:r>
            <w:r w:rsidRPr="0044203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Pr="0044203E">
              <w:rPr>
                <w:rFonts w:ascii="Times New Roman" w:hAnsi="Times New Roman"/>
                <w:sz w:val="24"/>
                <w:szCs w:val="24"/>
                <w:lang w:val="ro-RO"/>
              </w:rPr>
              <w:t>%</w:t>
            </w:r>
          </w:p>
          <w:p w:rsidR="0075328F" w:rsidRPr="0044203E" w:rsidRDefault="0075328F" w:rsidP="00A8686B">
            <w:pPr>
              <w:pStyle w:val="Default"/>
              <w:ind w:right="312"/>
              <w:rPr>
                <w:lang w:val="ro-R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4A1" w:rsidRPr="0044203E" w:rsidRDefault="00DB24A1" w:rsidP="00A8686B">
            <w:pPr>
              <w:spacing w:after="0"/>
              <w:ind w:right="312"/>
              <w:contextualSpacing/>
              <w:jc w:val="center"/>
              <w:rPr>
                <w:rFonts w:ascii="Times New Roman" w:eastAsia="Times New Roman" w:hAnsi="Times New Roman"/>
                <w:highlight w:val="yellow"/>
                <w:lang w:val="ro-RO" w:eastAsia="ru-RU"/>
              </w:rPr>
            </w:pPr>
            <w:r w:rsidRPr="0044203E">
              <w:rPr>
                <w:rFonts w:ascii="Times New Roman" w:eastAsia="Times New Roman" w:hAnsi="Times New Roman"/>
                <w:lang w:val="ro-RO" w:eastAsia="ru-RU"/>
              </w:rPr>
              <w:t>-</w:t>
            </w:r>
          </w:p>
        </w:tc>
      </w:tr>
      <w:tr w:rsidR="00880C28" w:rsidRPr="0044203E" w:rsidTr="00A40CDA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28" w:rsidRPr="0044203E" w:rsidRDefault="00880C28" w:rsidP="00A8686B">
            <w:pPr>
              <w:spacing w:after="0"/>
              <w:ind w:right="312"/>
              <w:contextualSpacing/>
              <w:jc w:val="center"/>
              <w:rPr>
                <w:rFonts w:ascii="Times New Roman" w:eastAsia="Times New Roman" w:hAnsi="Times New Roman"/>
                <w:highlight w:val="yellow"/>
                <w:lang w:val="ro-RO" w:eastAsia="ru-RU"/>
              </w:rPr>
            </w:pPr>
            <w:r w:rsidRPr="0044203E">
              <w:rPr>
                <w:rFonts w:ascii="Times New Roman" w:eastAsia="Times New Roman" w:hAnsi="Times New Roman"/>
                <w:lang w:val="ro-RO" w:eastAsia="ru-RU"/>
              </w:rPr>
              <w:t>1</w:t>
            </w:r>
            <w:r w:rsidR="00F62F80" w:rsidRPr="0044203E">
              <w:rPr>
                <w:rFonts w:ascii="Times New Roman" w:eastAsia="Times New Roman" w:hAnsi="Times New Roman"/>
                <w:lang w:val="ro-RO" w:eastAsia="ru-RU"/>
              </w:rPr>
              <w:t>9</w:t>
            </w:r>
            <w:r w:rsidRPr="0044203E">
              <w:rPr>
                <w:rFonts w:ascii="Times New Roman" w:eastAsia="Times New Roman" w:hAnsi="Times New Roman"/>
                <w:lang w:val="ro-RO" w:eastAsia="ru-RU"/>
              </w:rPr>
              <w:t xml:space="preserve">, </w:t>
            </w:r>
            <w:r w:rsidR="00F62F80" w:rsidRPr="0044203E">
              <w:rPr>
                <w:rFonts w:ascii="Times New Roman" w:eastAsia="Times New Roman" w:hAnsi="Times New Roman"/>
                <w:lang w:val="ro-RO"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28" w:rsidRPr="0044203E" w:rsidRDefault="00880C28" w:rsidP="00A8686B">
            <w:pPr>
              <w:spacing w:after="0" w:line="240" w:lineRule="auto"/>
              <w:ind w:right="312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420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Cronometru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F" w:rsidRDefault="00A462E5" w:rsidP="00A8686B">
            <w:pPr>
              <w:pStyle w:val="Default"/>
              <w:ind w:right="312"/>
              <w:rPr>
                <w:sz w:val="23"/>
                <w:szCs w:val="23"/>
                <w:lang w:val="ro-RO"/>
              </w:rPr>
            </w:pPr>
            <w:r w:rsidRPr="0044203E">
              <w:rPr>
                <w:sz w:val="23"/>
                <w:szCs w:val="23"/>
                <w:lang w:val="ro-RO"/>
              </w:rPr>
              <w:t xml:space="preserve">Valoarea diviziunii: </w:t>
            </w:r>
            <w:r w:rsidR="0075328F" w:rsidRPr="0044203E">
              <w:rPr>
                <w:sz w:val="23"/>
                <w:szCs w:val="23"/>
                <w:lang w:val="ro-RO"/>
              </w:rPr>
              <w:t xml:space="preserve"> 0,2 s </w:t>
            </w:r>
          </w:p>
          <w:p w:rsidR="0075328F" w:rsidRPr="0044203E" w:rsidRDefault="0075328F" w:rsidP="00A8686B">
            <w:pPr>
              <w:widowControl w:val="0"/>
              <w:suppressAutoHyphens/>
              <w:spacing w:after="0" w:line="240" w:lineRule="auto"/>
              <w:ind w:right="31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C28" w:rsidRPr="0044203E" w:rsidRDefault="00CF1C54" w:rsidP="00A8686B">
            <w:pPr>
              <w:spacing w:after="0"/>
              <w:ind w:right="312"/>
              <w:contextualSpacing/>
              <w:jc w:val="center"/>
              <w:rPr>
                <w:rFonts w:ascii="Times New Roman" w:eastAsia="Times New Roman" w:hAnsi="Times New Roman"/>
                <w:highlight w:val="yellow"/>
                <w:lang w:val="ro-RO" w:eastAsia="ru-RU"/>
              </w:rPr>
            </w:pPr>
            <w:r w:rsidRPr="0044203E">
              <w:rPr>
                <w:rFonts w:ascii="Times New Roman" w:eastAsia="Times New Roman" w:hAnsi="Times New Roman"/>
                <w:lang w:val="ro-RO" w:eastAsia="ru-RU"/>
              </w:rPr>
              <w:t>-</w:t>
            </w:r>
          </w:p>
        </w:tc>
      </w:tr>
      <w:tr w:rsidR="00A40CDA" w:rsidRPr="0044203E" w:rsidTr="00751AD9">
        <w:trPr>
          <w:trHeight w:val="5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DA" w:rsidRPr="0044203E" w:rsidRDefault="00A40CDA" w:rsidP="00A8686B">
            <w:pPr>
              <w:ind w:right="312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DA" w:rsidRPr="0044203E" w:rsidRDefault="00A40CDA" w:rsidP="00A8686B">
            <w:pPr>
              <w:ind w:right="312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Camera ermetică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DA" w:rsidRPr="0044203E" w:rsidRDefault="00A40CDA" w:rsidP="00A8686B">
            <w:pPr>
              <w:pStyle w:val="Default"/>
              <w:ind w:right="312"/>
              <w:rPr>
                <w:sz w:val="23"/>
                <w:szCs w:val="23"/>
                <w:lang w:val="ro-RO"/>
              </w:rPr>
            </w:pPr>
            <w:r>
              <w:rPr>
                <w:sz w:val="23"/>
                <w:szCs w:val="23"/>
                <w:lang w:val="ro-RO"/>
              </w:rPr>
              <w:t>-</w:t>
            </w:r>
          </w:p>
          <w:p w:rsidR="00A40CDA" w:rsidRPr="0044203E" w:rsidRDefault="00A40CDA" w:rsidP="00A8686B">
            <w:pPr>
              <w:widowControl w:val="0"/>
              <w:suppressAutoHyphens/>
              <w:ind w:right="312"/>
              <w:rPr>
                <w:sz w:val="23"/>
                <w:szCs w:val="23"/>
                <w:lang w:val="ro-R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DA" w:rsidRPr="0044203E" w:rsidRDefault="00A40CDA" w:rsidP="00A8686B">
            <w:pPr>
              <w:ind w:right="312"/>
              <w:contextualSpacing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-</w:t>
            </w:r>
          </w:p>
        </w:tc>
      </w:tr>
    </w:tbl>
    <w:p w:rsidR="00F62F80" w:rsidRPr="0044203E" w:rsidRDefault="00F62F80" w:rsidP="00A8686B">
      <w:pPr>
        <w:ind w:right="312"/>
        <w:rPr>
          <w:rFonts w:ascii="Times New Roman" w:hAnsi="Times New Roman"/>
          <w:sz w:val="24"/>
          <w:szCs w:val="24"/>
          <w:lang w:val="ro-RO"/>
        </w:rPr>
      </w:pPr>
    </w:p>
    <w:p w:rsidR="00880C28" w:rsidRPr="0044203E" w:rsidRDefault="00880C28" w:rsidP="00A8686B">
      <w:pPr>
        <w:ind w:right="312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i/>
          <w:sz w:val="24"/>
          <w:szCs w:val="24"/>
          <w:lang w:val="ro-RO"/>
        </w:rPr>
        <w:lastRenderedPageBreak/>
        <w:t>Notă:</w:t>
      </w:r>
      <w:r w:rsidR="00F62F80" w:rsidRPr="0044203E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proofErr w:type="spellStart"/>
      <w:r w:rsidRPr="0044203E">
        <w:rPr>
          <w:rFonts w:ascii="Times New Roman" w:hAnsi="Times New Roman"/>
          <w:sz w:val="24"/>
          <w:szCs w:val="24"/>
          <w:lang w:val="ro-RO"/>
        </w:rPr>
        <w:t>CxHy</w:t>
      </w:r>
      <w:proofErr w:type="spellEnd"/>
      <w:r w:rsidRPr="0044203E">
        <w:rPr>
          <w:rFonts w:ascii="Times New Roman" w:hAnsi="Times New Roman"/>
          <w:sz w:val="24"/>
          <w:szCs w:val="24"/>
          <w:lang w:val="ro-RO"/>
        </w:rPr>
        <w:t xml:space="preserve"> ( x și y </w:t>
      </w:r>
      <w:r w:rsidR="0044203E" w:rsidRPr="0044203E">
        <w:rPr>
          <w:rFonts w:ascii="Times New Roman" w:hAnsi="Times New Roman"/>
          <w:sz w:val="24"/>
          <w:szCs w:val="24"/>
          <w:lang w:val="ro-RO"/>
        </w:rPr>
        <w:t>reprezintă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num</w:t>
      </w:r>
      <w:r w:rsidR="0044203E">
        <w:rPr>
          <w:rFonts w:ascii="Times New Roman" w:hAnsi="Times New Roman"/>
          <w:sz w:val="24"/>
          <w:szCs w:val="24"/>
          <w:lang w:val="ro-RO"/>
        </w:rPr>
        <w:t>ă</w:t>
      </w:r>
      <w:r w:rsidRPr="0044203E">
        <w:rPr>
          <w:rFonts w:ascii="Times New Roman" w:hAnsi="Times New Roman"/>
          <w:sz w:val="24"/>
          <w:szCs w:val="24"/>
          <w:lang w:val="ro-RO"/>
        </w:rPr>
        <w:t>rul valent al elem</w:t>
      </w:r>
      <w:r w:rsidR="00CF1C54" w:rsidRPr="0044203E">
        <w:rPr>
          <w:rFonts w:ascii="Times New Roman" w:hAnsi="Times New Roman"/>
          <w:sz w:val="24"/>
          <w:szCs w:val="24"/>
          <w:lang w:val="ro-RO"/>
        </w:rPr>
        <w:t>e</w:t>
      </w:r>
      <w:r w:rsidRPr="0044203E">
        <w:rPr>
          <w:rFonts w:ascii="Times New Roman" w:hAnsi="Times New Roman"/>
          <w:sz w:val="24"/>
          <w:szCs w:val="24"/>
          <w:lang w:val="ro-RO"/>
        </w:rPr>
        <w:t>n</w:t>
      </w:r>
      <w:r w:rsidR="00CF1C54" w:rsidRPr="0044203E">
        <w:rPr>
          <w:rFonts w:ascii="Times New Roman" w:hAnsi="Times New Roman"/>
          <w:sz w:val="24"/>
          <w:szCs w:val="24"/>
          <w:lang w:val="ro-RO"/>
        </w:rPr>
        <w:t>t</w:t>
      </w:r>
      <w:r w:rsidRPr="0044203E">
        <w:rPr>
          <w:rFonts w:ascii="Times New Roman" w:hAnsi="Times New Roman"/>
          <w:sz w:val="24"/>
          <w:szCs w:val="24"/>
          <w:lang w:val="ro-RO"/>
        </w:rPr>
        <w:t>ului chimic utilizat</w:t>
      </w:r>
      <w:r w:rsidR="000A2D94" w:rsidRPr="0044203E">
        <w:rPr>
          <w:rFonts w:ascii="Times New Roman" w:hAnsi="Times New Roman"/>
          <w:sz w:val="24"/>
          <w:szCs w:val="24"/>
          <w:lang w:val="ro-RO"/>
        </w:rPr>
        <w:t>, ex. metan, propan, etc.</w:t>
      </w:r>
      <w:r w:rsidRPr="0044203E">
        <w:rPr>
          <w:rFonts w:ascii="Times New Roman" w:hAnsi="Times New Roman"/>
          <w:sz w:val="24"/>
          <w:szCs w:val="24"/>
          <w:lang w:val="ro-RO"/>
        </w:rPr>
        <w:t>)</w:t>
      </w:r>
    </w:p>
    <w:p w:rsidR="0047365F" w:rsidRPr="0044203E" w:rsidRDefault="006F43A0" w:rsidP="00A8686B">
      <w:pPr>
        <w:ind w:right="312"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1</w:t>
      </w:r>
      <w:r w:rsidR="00F62F80" w:rsidRPr="0044203E">
        <w:rPr>
          <w:rFonts w:ascii="Times New Roman" w:hAnsi="Times New Roman"/>
          <w:b/>
          <w:sz w:val="24"/>
          <w:szCs w:val="24"/>
          <w:lang w:val="ro-RO"/>
        </w:rPr>
        <w:t>3</w:t>
      </w:r>
      <w:r w:rsidR="00AE4A73" w:rsidRPr="0044203E">
        <w:rPr>
          <w:rFonts w:ascii="Times New Roman" w:hAnsi="Times New Roman"/>
          <w:b/>
          <w:sz w:val="24"/>
          <w:szCs w:val="24"/>
          <w:lang w:val="ro-RO"/>
        </w:rPr>
        <w:t>.</w:t>
      </w:r>
      <w:r w:rsidR="00D14856"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7365F" w:rsidRPr="0044203E">
        <w:rPr>
          <w:rFonts w:ascii="Times New Roman" w:hAnsi="Times New Roman"/>
          <w:sz w:val="24"/>
          <w:szCs w:val="24"/>
          <w:lang w:val="ro-RO"/>
        </w:rPr>
        <w:t xml:space="preserve">Se admite utilizarea altor etaloane de lucru ale căror caracteristicile tehnice şi metrologice, sunt analogice sau mai performante decât cele menționate în tabelul </w:t>
      </w:r>
      <w:r w:rsidR="0080579A" w:rsidRPr="0044203E">
        <w:rPr>
          <w:rFonts w:ascii="Times New Roman" w:hAnsi="Times New Roman"/>
          <w:sz w:val="24"/>
          <w:szCs w:val="24"/>
          <w:lang w:val="ro-RO"/>
        </w:rPr>
        <w:t>3</w:t>
      </w:r>
      <w:r w:rsidR="0047365F" w:rsidRPr="0044203E">
        <w:rPr>
          <w:rFonts w:ascii="Times New Roman" w:hAnsi="Times New Roman"/>
          <w:sz w:val="24"/>
          <w:szCs w:val="24"/>
          <w:lang w:val="ro-RO"/>
        </w:rPr>
        <w:t>, care au fost supuse etalonării în modul stabilit</w:t>
      </w:r>
      <w:r w:rsidR="000843B3" w:rsidRPr="0044203E">
        <w:rPr>
          <w:rFonts w:ascii="Times New Roman" w:hAnsi="Times New Roman"/>
          <w:sz w:val="24"/>
          <w:szCs w:val="24"/>
          <w:lang w:val="ro-RO"/>
        </w:rPr>
        <w:t>.</w:t>
      </w:r>
    </w:p>
    <w:p w:rsidR="00A8686B" w:rsidRDefault="00A8686B" w:rsidP="00A8686B">
      <w:pPr>
        <w:tabs>
          <w:tab w:val="left" w:pos="-142"/>
          <w:tab w:val="left" w:pos="0"/>
        </w:tabs>
        <w:spacing w:after="0"/>
        <w:ind w:right="312" w:firstLine="72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A8686B" w:rsidRPr="0044203E" w:rsidRDefault="00A8686B" w:rsidP="00A8686B">
      <w:pPr>
        <w:tabs>
          <w:tab w:val="left" w:pos="-142"/>
          <w:tab w:val="left" w:pos="0"/>
        </w:tabs>
        <w:spacing w:after="0"/>
        <w:ind w:right="312" w:firstLine="72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14856" w:rsidRPr="0044203E" w:rsidRDefault="005E7DD9" w:rsidP="00A8686B">
      <w:pPr>
        <w:spacing w:after="0"/>
        <w:ind w:right="312" w:firstLine="720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VII</w:t>
      </w:r>
      <w:r w:rsidR="00F20B83" w:rsidRPr="0044203E">
        <w:rPr>
          <w:rFonts w:ascii="Times New Roman" w:hAnsi="Times New Roman"/>
          <w:b/>
          <w:sz w:val="24"/>
          <w:szCs w:val="24"/>
          <w:lang w:val="ro-RO"/>
        </w:rPr>
        <w:t>.</w:t>
      </w:r>
      <w:r w:rsidR="00D14856" w:rsidRPr="0044203E">
        <w:rPr>
          <w:rFonts w:ascii="Times New Roman" w:hAnsi="Times New Roman"/>
          <w:b/>
          <w:sz w:val="24"/>
          <w:szCs w:val="24"/>
          <w:lang w:val="ro-RO"/>
        </w:rPr>
        <w:t xml:space="preserve"> CERIN</w:t>
      </w:r>
      <w:r w:rsidR="00BF442A" w:rsidRPr="0044203E">
        <w:rPr>
          <w:rFonts w:ascii="Times New Roman" w:hAnsi="Times New Roman"/>
          <w:b/>
          <w:sz w:val="24"/>
          <w:szCs w:val="24"/>
          <w:lang w:val="ro-RO"/>
        </w:rPr>
        <w:t>Ţ</w:t>
      </w:r>
      <w:r w:rsidR="00D14856" w:rsidRPr="0044203E">
        <w:rPr>
          <w:rFonts w:ascii="Times New Roman" w:hAnsi="Times New Roman"/>
          <w:b/>
          <w:sz w:val="24"/>
          <w:szCs w:val="24"/>
          <w:lang w:val="ro-RO"/>
        </w:rPr>
        <w:t xml:space="preserve">E </w:t>
      </w:r>
      <w:r w:rsidR="00644A4C" w:rsidRPr="0044203E">
        <w:rPr>
          <w:rFonts w:ascii="Times New Roman" w:hAnsi="Times New Roman"/>
          <w:b/>
          <w:sz w:val="24"/>
          <w:szCs w:val="24"/>
          <w:lang w:val="ro-RO"/>
        </w:rPr>
        <w:t>PRIVIND</w:t>
      </w:r>
      <w:r w:rsidR="00D14856" w:rsidRPr="0044203E">
        <w:rPr>
          <w:rFonts w:ascii="Times New Roman" w:hAnsi="Times New Roman"/>
          <w:b/>
          <w:sz w:val="24"/>
          <w:szCs w:val="24"/>
          <w:lang w:val="ro-RO"/>
        </w:rPr>
        <w:t xml:space="preserve"> CALIFI</w:t>
      </w:r>
      <w:r w:rsidR="0045396F" w:rsidRPr="0044203E">
        <w:rPr>
          <w:rFonts w:ascii="Times New Roman" w:hAnsi="Times New Roman"/>
          <w:b/>
          <w:sz w:val="24"/>
          <w:szCs w:val="24"/>
          <w:lang w:val="ro-RO"/>
        </w:rPr>
        <w:t xml:space="preserve">CAREA </w:t>
      </w:r>
      <w:r w:rsidR="00644A4C" w:rsidRPr="0044203E">
        <w:rPr>
          <w:rFonts w:ascii="Times New Roman" w:hAnsi="Times New Roman"/>
          <w:b/>
          <w:sz w:val="24"/>
          <w:szCs w:val="24"/>
          <w:lang w:val="ro-RO"/>
        </w:rPr>
        <w:t>PERSONALULUI</w:t>
      </w:r>
    </w:p>
    <w:p w:rsidR="0045396F" w:rsidRPr="0044203E" w:rsidRDefault="0045396F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D14856" w:rsidRPr="0044203E" w:rsidRDefault="007C20ED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</w:t>
      </w:r>
      <w:r w:rsidR="00F62F80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4</w:t>
      </w:r>
      <w:r w:rsidR="00AE4A73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.</w:t>
      </w:r>
      <w:r w:rsidR="00E93524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161B97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La efectuarea măsurărilor în timpul verificării metrologice şi </w:t>
      </w:r>
      <w:r w:rsidR="00220017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la </w:t>
      </w:r>
      <w:r w:rsidR="000843B3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prelucrarea </w:t>
      </w:r>
      <w:r w:rsidR="00161B97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rezultatelor se admit persoane </w:t>
      </w:r>
      <w:r w:rsidR="000C4B62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competente în</w:t>
      </w:r>
      <w:r w:rsidR="00161B97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domeniul dat</w:t>
      </w:r>
      <w:r w:rsidR="00A54C68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45396F" w:rsidRPr="0044203E" w:rsidRDefault="0045396F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15DBA" w:rsidRPr="0044203E" w:rsidRDefault="005E7DD9" w:rsidP="00A8686B">
      <w:pPr>
        <w:spacing w:after="0"/>
        <w:ind w:right="312" w:firstLine="720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VIII</w:t>
      </w:r>
      <w:r w:rsidR="00F20B83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.</w:t>
      </w:r>
      <w:r w:rsidR="00815DBA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644A4C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CERINȚE PRIVIND SECURITATEA </w:t>
      </w:r>
    </w:p>
    <w:p w:rsidR="00FB5533" w:rsidRPr="0044203E" w:rsidRDefault="00FB5533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b/>
          <w:color w:val="000000" w:themeColor="text1"/>
          <w:sz w:val="16"/>
          <w:szCs w:val="16"/>
          <w:lang w:val="ro-RO"/>
        </w:rPr>
      </w:pPr>
    </w:p>
    <w:p w:rsidR="00FF7EF3" w:rsidRPr="0044203E" w:rsidRDefault="00365D58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</w:t>
      </w:r>
      <w:r w:rsidR="00F62F80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5</w:t>
      </w:r>
      <w:r w:rsidR="00FF7EF3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.</w:t>
      </w:r>
      <w:r w:rsidR="00FF7EF3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La efectuarea verificării metrologice trebuie să s</w:t>
      </w:r>
      <w:r w:rsidR="0080579A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e respecte următoarele cerinţe</w:t>
      </w:r>
      <w:r w:rsidR="00FF7EF3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</w:p>
    <w:p w:rsidR="005B0CCF" w:rsidRPr="0044203E" w:rsidRDefault="00BE1ED8" w:rsidP="00A8686B">
      <w:pPr>
        <w:pStyle w:val="ListParagraph"/>
        <w:ind w:left="0" w:right="312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1) </w:t>
      </w:r>
      <w:r w:rsidR="00415B21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r</w:t>
      </w:r>
      <w:r w:rsidR="005B0CCF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egulile de securitate menționate de producător în instrucțiunea de exploatare</w:t>
      </w:r>
      <w:r w:rsidR="001C1810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</w:p>
    <w:p w:rsidR="00816B78" w:rsidRPr="0044203E" w:rsidRDefault="00BE1ED8" w:rsidP="00A8686B">
      <w:pPr>
        <w:pStyle w:val="ListParagraph"/>
        <w:ind w:left="0" w:right="312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2) </w:t>
      </w:r>
      <w:r w:rsidR="00415B21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încăperea în care se efectuează verificarea trebuie să fie utilată cu </w:t>
      </w:r>
      <w:r w:rsidR="000C4B62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sistem de ventilare.</w:t>
      </w:r>
      <w:r w:rsidR="00415B21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:rsidR="00F9690F" w:rsidRPr="0044203E" w:rsidRDefault="00F9690F" w:rsidP="00A8686B">
      <w:pPr>
        <w:pStyle w:val="ListParagraph"/>
        <w:ind w:left="0" w:right="312" w:firstLine="72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</w:p>
    <w:p w:rsidR="00D5449B" w:rsidRPr="0044203E" w:rsidRDefault="005E7DD9" w:rsidP="00A8686B">
      <w:pPr>
        <w:spacing w:after="0"/>
        <w:ind w:right="312" w:firstLine="720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IX</w:t>
      </w:r>
      <w:r w:rsidR="00F20B83" w:rsidRPr="0044203E">
        <w:rPr>
          <w:rFonts w:ascii="Times New Roman" w:hAnsi="Times New Roman"/>
          <w:b/>
          <w:sz w:val="24"/>
          <w:szCs w:val="24"/>
          <w:lang w:val="ro-RO"/>
        </w:rPr>
        <w:t>.</w:t>
      </w:r>
      <w:r w:rsidR="00D5449B" w:rsidRPr="0044203E">
        <w:rPr>
          <w:rFonts w:ascii="Times New Roman" w:hAnsi="Times New Roman"/>
          <w:b/>
          <w:sz w:val="24"/>
          <w:szCs w:val="24"/>
          <w:lang w:val="ro-RO"/>
        </w:rPr>
        <w:t xml:space="preserve"> CONDI</w:t>
      </w:r>
      <w:r w:rsidR="00BF442A" w:rsidRPr="0044203E">
        <w:rPr>
          <w:rFonts w:ascii="Times New Roman" w:hAnsi="Times New Roman"/>
          <w:b/>
          <w:sz w:val="24"/>
          <w:szCs w:val="24"/>
          <w:lang w:val="ro-RO"/>
        </w:rPr>
        <w:t>Ţ</w:t>
      </w:r>
      <w:r w:rsidR="00815DBA" w:rsidRPr="0044203E">
        <w:rPr>
          <w:rFonts w:ascii="Times New Roman" w:hAnsi="Times New Roman"/>
          <w:b/>
          <w:sz w:val="24"/>
          <w:szCs w:val="24"/>
          <w:lang w:val="ro-RO"/>
        </w:rPr>
        <w:t>II DE VERIFIC</w:t>
      </w:r>
      <w:r w:rsidR="009B4558" w:rsidRPr="0044203E">
        <w:rPr>
          <w:rFonts w:ascii="Times New Roman" w:hAnsi="Times New Roman"/>
          <w:b/>
          <w:sz w:val="24"/>
          <w:szCs w:val="24"/>
          <w:lang w:val="ro-RO"/>
        </w:rPr>
        <w:t>A</w:t>
      </w:r>
      <w:r w:rsidR="00815DBA" w:rsidRPr="0044203E">
        <w:rPr>
          <w:rFonts w:ascii="Times New Roman" w:hAnsi="Times New Roman"/>
          <w:b/>
          <w:sz w:val="24"/>
          <w:szCs w:val="24"/>
          <w:lang w:val="ro-RO"/>
        </w:rPr>
        <w:t xml:space="preserve">RE </w:t>
      </w:r>
    </w:p>
    <w:p w:rsidR="00FB5533" w:rsidRPr="0044203E" w:rsidRDefault="00FB5533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5240D6" w:rsidRPr="0044203E" w:rsidRDefault="00F9690F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</w:t>
      </w:r>
      <w:r w:rsidR="003705F6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6</w:t>
      </w:r>
      <w:r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.</w:t>
      </w: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A16751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În timpul efectuării verificării metrologice trebuie să se respecte următoarele condiţii:</w:t>
      </w:r>
      <w:r w:rsidR="00237406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:rsidR="00D5449B" w:rsidRPr="0044203E" w:rsidRDefault="00BE1ED8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1) </w:t>
      </w:r>
      <w:r w:rsidR="00CE01F7" w:rsidRPr="0044203E">
        <w:rPr>
          <w:rFonts w:ascii="Times New Roman" w:hAnsi="Times New Roman"/>
          <w:sz w:val="24"/>
          <w:szCs w:val="24"/>
          <w:lang w:val="ro-RO"/>
        </w:rPr>
        <w:t xml:space="preserve"> temperatura mediului ambiant,               </w:t>
      </w:r>
      <w:r w:rsidR="005B36FE" w:rsidRPr="0044203E">
        <w:rPr>
          <w:rFonts w:ascii="Times New Roman" w:hAnsi="Times New Roman"/>
          <w:sz w:val="24"/>
          <w:szCs w:val="24"/>
          <w:lang w:val="ro-RO"/>
        </w:rPr>
        <w:t>15 - 25</w:t>
      </w:r>
      <w:r w:rsidR="00CE01F7" w:rsidRPr="0044203E">
        <w:rPr>
          <w:rFonts w:ascii="Times New Roman" w:hAnsi="Times New Roman"/>
          <w:sz w:val="24"/>
          <w:szCs w:val="24"/>
          <w:lang w:val="ro-RO"/>
        </w:rPr>
        <w:t>ºC</w:t>
      </w:r>
      <w:r w:rsidR="005B36FE" w:rsidRPr="0044203E">
        <w:rPr>
          <w:rFonts w:ascii="Times New Roman" w:hAnsi="Times New Roman"/>
          <w:sz w:val="24"/>
          <w:szCs w:val="24"/>
          <w:lang w:val="ro-RO"/>
        </w:rPr>
        <w:t xml:space="preserve"> (</w:t>
      </w:r>
      <w:proofErr w:type="spellStart"/>
      <w:r w:rsidR="005B36FE" w:rsidRPr="0044203E">
        <w:rPr>
          <w:rFonts w:ascii="Times New Roman" w:hAnsi="Times New Roman"/>
          <w:sz w:val="24"/>
          <w:szCs w:val="24"/>
          <w:lang w:val="ro-RO"/>
        </w:rPr>
        <w:t>deviatia</w:t>
      </w:r>
      <w:proofErr w:type="spellEnd"/>
      <w:r w:rsidR="005B36FE" w:rsidRPr="0044203E">
        <w:rPr>
          <w:rFonts w:ascii="Times New Roman" w:hAnsi="Times New Roman"/>
          <w:sz w:val="24"/>
          <w:szCs w:val="24"/>
          <w:lang w:val="ro-RO"/>
        </w:rPr>
        <w:t xml:space="preserve"> nu mai mare de 2 ºC)</w:t>
      </w:r>
    </w:p>
    <w:p w:rsidR="005B36FE" w:rsidRPr="0044203E" w:rsidRDefault="00BE1ED8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2) </w:t>
      </w:r>
      <w:r w:rsidR="00CE01F7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umiditatea relativă a aerului,                   </w:t>
      </w:r>
      <w:r w:rsidR="005B36FE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30-70</w:t>
      </w:r>
      <w:r w:rsidR="00D45D54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% </w:t>
      </w:r>
      <w:r w:rsidR="005B36FE" w:rsidRPr="0044203E">
        <w:rPr>
          <w:rFonts w:ascii="Times New Roman" w:hAnsi="Times New Roman"/>
          <w:sz w:val="24"/>
          <w:szCs w:val="24"/>
          <w:lang w:val="ro-RO"/>
        </w:rPr>
        <w:t>(</w:t>
      </w:r>
      <w:proofErr w:type="spellStart"/>
      <w:r w:rsidR="005B36FE" w:rsidRPr="0044203E">
        <w:rPr>
          <w:rFonts w:ascii="Times New Roman" w:hAnsi="Times New Roman"/>
          <w:sz w:val="24"/>
          <w:szCs w:val="24"/>
          <w:lang w:val="ro-RO"/>
        </w:rPr>
        <w:t>deviatia</w:t>
      </w:r>
      <w:proofErr w:type="spellEnd"/>
      <w:r w:rsidR="005B36FE" w:rsidRPr="0044203E">
        <w:rPr>
          <w:rFonts w:ascii="Times New Roman" w:hAnsi="Times New Roman"/>
          <w:sz w:val="24"/>
          <w:szCs w:val="24"/>
          <w:lang w:val="ro-RO"/>
        </w:rPr>
        <w:t xml:space="preserve"> nu mai mare de 10 %)</w:t>
      </w:r>
    </w:p>
    <w:p w:rsidR="005B36FE" w:rsidRPr="0044203E" w:rsidRDefault="00A877D0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3) presiunea atmosfer</w:t>
      </w:r>
      <w:r w:rsidR="005B36FE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ică,               </w:t>
      </w: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la </w:t>
      </w:r>
      <w:r w:rsidR="005B36FE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86</w:t>
      </w: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până la 10</w:t>
      </w:r>
      <w:r w:rsidR="005B36FE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8</w:t>
      </w: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B36FE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k</w:t>
      </w: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Pa</w:t>
      </w:r>
      <w:r w:rsidR="005B36FE" w:rsidRPr="0044203E">
        <w:rPr>
          <w:rFonts w:ascii="Times New Roman" w:hAnsi="Times New Roman"/>
          <w:sz w:val="24"/>
          <w:szCs w:val="24"/>
          <w:lang w:val="ro-RO"/>
        </w:rPr>
        <w:t xml:space="preserve"> (</w:t>
      </w:r>
      <w:proofErr w:type="spellStart"/>
      <w:r w:rsidR="005B36FE" w:rsidRPr="0044203E">
        <w:rPr>
          <w:rFonts w:ascii="Times New Roman" w:hAnsi="Times New Roman"/>
          <w:sz w:val="24"/>
          <w:szCs w:val="24"/>
          <w:lang w:val="ro-RO"/>
        </w:rPr>
        <w:t>deviatia</w:t>
      </w:r>
      <w:proofErr w:type="spellEnd"/>
      <w:r w:rsidR="005B36FE" w:rsidRPr="0044203E">
        <w:rPr>
          <w:rFonts w:ascii="Times New Roman" w:hAnsi="Times New Roman"/>
          <w:sz w:val="24"/>
          <w:szCs w:val="24"/>
          <w:lang w:val="ro-RO"/>
        </w:rPr>
        <w:t xml:space="preserve"> nu mai mare de 1 kPa)</w:t>
      </w:r>
    </w:p>
    <w:p w:rsidR="00A877D0" w:rsidRPr="0044203E" w:rsidRDefault="00A877D0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395969" w:rsidRPr="0044203E" w:rsidRDefault="00395969" w:rsidP="00A8686B">
      <w:pPr>
        <w:spacing w:after="0"/>
        <w:ind w:right="312" w:firstLine="720"/>
        <w:rPr>
          <w:rFonts w:ascii="Times New Roman" w:hAnsi="Times New Roman"/>
          <w:sz w:val="24"/>
          <w:szCs w:val="24"/>
          <w:lang w:val="ro-RO"/>
        </w:rPr>
      </w:pPr>
    </w:p>
    <w:p w:rsidR="00D5449B" w:rsidRPr="0044203E" w:rsidRDefault="005E7DD9" w:rsidP="00A8686B">
      <w:pPr>
        <w:spacing w:after="0"/>
        <w:ind w:left="-142" w:right="312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X</w:t>
      </w:r>
      <w:r w:rsidR="00F20B83" w:rsidRPr="0044203E">
        <w:rPr>
          <w:rFonts w:ascii="Times New Roman" w:hAnsi="Times New Roman"/>
          <w:b/>
          <w:sz w:val="24"/>
          <w:szCs w:val="24"/>
          <w:lang w:val="ro-RO"/>
        </w:rPr>
        <w:t>.</w:t>
      </w:r>
      <w:r w:rsidR="00D5449B" w:rsidRPr="0044203E">
        <w:rPr>
          <w:rFonts w:ascii="Times New Roman" w:hAnsi="Times New Roman"/>
          <w:b/>
          <w:sz w:val="24"/>
          <w:szCs w:val="24"/>
          <w:lang w:val="ro-RO"/>
        </w:rPr>
        <w:t xml:space="preserve"> PREGĂTIREA PENTRU VERIFICARE </w:t>
      </w:r>
    </w:p>
    <w:p w:rsidR="00B66935" w:rsidRPr="0044203E" w:rsidRDefault="00B66935" w:rsidP="00A8686B">
      <w:pPr>
        <w:spacing w:after="0"/>
        <w:ind w:left="-142" w:right="312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43183" w:rsidRPr="0044203E" w:rsidRDefault="000369AF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</w:t>
      </w:r>
      <w:r w:rsidR="003705F6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7</w:t>
      </w:r>
      <w:r w:rsidR="00AE4A73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.</w:t>
      </w:r>
      <w:r w:rsidR="00FF7EF3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835E8B" w:rsidRPr="0044203E">
        <w:rPr>
          <w:rFonts w:ascii="Times New Roman" w:hAnsi="Times New Roman"/>
          <w:sz w:val="24"/>
          <w:szCs w:val="24"/>
          <w:lang w:val="ro-RO"/>
        </w:rPr>
        <w:t>Înainte de efectuarea verificării metrologice se execută următoarele lucrări premergătoare:</w:t>
      </w:r>
    </w:p>
    <w:p w:rsidR="00A877D0" w:rsidRPr="0044203E" w:rsidRDefault="00BE1ED8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>1</w:t>
      </w:r>
      <w:r w:rsidR="00143183" w:rsidRPr="0044203E">
        <w:rPr>
          <w:rFonts w:ascii="Times New Roman" w:hAnsi="Times New Roman"/>
          <w:sz w:val="24"/>
          <w:szCs w:val="24"/>
          <w:lang w:val="ro-RO"/>
        </w:rPr>
        <w:t xml:space="preserve">) </w:t>
      </w:r>
      <w:r w:rsidR="00B9696C" w:rsidRPr="0044203E">
        <w:rPr>
          <w:rFonts w:ascii="Times New Roman" w:hAnsi="Times New Roman"/>
          <w:sz w:val="24"/>
          <w:szCs w:val="24"/>
          <w:lang w:val="ro-RO"/>
        </w:rPr>
        <w:t>Doar l</w:t>
      </w:r>
      <w:r w:rsidR="00A877D0" w:rsidRPr="0044203E">
        <w:rPr>
          <w:rFonts w:ascii="Times New Roman" w:hAnsi="Times New Roman"/>
          <w:sz w:val="24"/>
          <w:szCs w:val="24"/>
          <w:lang w:val="ro-RO"/>
        </w:rPr>
        <w:t>a verificarea</w:t>
      </w:r>
      <w:r w:rsidR="00B22822" w:rsidRPr="0044203E">
        <w:rPr>
          <w:rFonts w:ascii="Times New Roman" w:hAnsi="Times New Roman"/>
          <w:sz w:val="24"/>
          <w:szCs w:val="24"/>
          <w:lang w:val="ro-RO"/>
        </w:rPr>
        <w:t xml:space="preserve"> metrologică</w:t>
      </w:r>
      <w:r w:rsidR="00A877D0" w:rsidRPr="0044203E">
        <w:rPr>
          <w:rFonts w:ascii="Times New Roman" w:hAnsi="Times New Roman"/>
          <w:sz w:val="24"/>
          <w:szCs w:val="24"/>
          <w:lang w:val="ro-RO"/>
        </w:rPr>
        <w:t xml:space="preserve"> inițială</w:t>
      </w:r>
      <w:r w:rsidR="00B22822" w:rsidRPr="0044203E">
        <w:rPr>
          <w:rFonts w:ascii="Times New Roman" w:hAnsi="Times New Roman"/>
          <w:sz w:val="24"/>
          <w:szCs w:val="24"/>
          <w:lang w:val="ro-RO"/>
        </w:rPr>
        <w:t xml:space="preserve"> a analizorului</w:t>
      </w:r>
      <w:r w:rsidR="00A877D0" w:rsidRPr="0044203E">
        <w:rPr>
          <w:rFonts w:ascii="Times New Roman" w:hAnsi="Times New Roman"/>
          <w:sz w:val="24"/>
          <w:szCs w:val="24"/>
          <w:lang w:val="ro-RO"/>
        </w:rPr>
        <w:t xml:space="preserve"> este necesar de </w:t>
      </w:r>
      <w:r w:rsidR="00B22822" w:rsidRPr="0044203E">
        <w:rPr>
          <w:rFonts w:ascii="Times New Roman" w:hAnsi="Times New Roman"/>
          <w:sz w:val="24"/>
          <w:szCs w:val="24"/>
          <w:lang w:val="ro-RO"/>
        </w:rPr>
        <w:t>controlat componența dispozitivului în conformitate cu cerințele documentației tehnice a producătorului.</w:t>
      </w:r>
    </w:p>
    <w:p w:rsidR="00F26941" w:rsidRPr="0044203E" w:rsidRDefault="00227596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2) </w:t>
      </w:r>
      <w:r w:rsidR="00A95E81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A</w:t>
      </w:r>
      <w:r w:rsidR="008E3B30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nalizorul </w:t>
      </w:r>
      <w:r w:rsidR="00F26941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trebuie să fie prezentat la verificarea metrologică curat, fără urme de praf, umiditate sau uleiuri.</w:t>
      </w:r>
    </w:p>
    <w:p w:rsidR="00D033BE" w:rsidRPr="0044203E" w:rsidRDefault="00227596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>3</w:t>
      </w:r>
      <w:r w:rsidR="00F26941" w:rsidRPr="0044203E">
        <w:rPr>
          <w:rFonts w:ascii="Times New Roman" w:hAnsi="Times New Roman"/>
          <w:sz w:val="24"/>
          <w:szCs w:val="24"/>
          <w:lang w:val="ro-RO"/>
        </w:rPr>
        <w:t>) S</w:t>
      </w:r>
      <w:r w:rsidR="00223487" w:rsidRPr="0044203E">
        <w:rPr>
          <w:rFonts w:ascii="Times New Roman" w:hAnsi="Times New Roman"/>
          <w:sz w:val="24"/>
          <w:szCs w:val="24"/>
          <w:lang w:val="ro-RO"/>
        </w:rPr>
        <w:t>e reglează</w:t>
      </w:r>
      <w:r w:rsidR="00143183"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E3B30" w:rsidRPr="0044203E">
        <w:rPr>
          <w:rFonts w:ascii="Times New Roman" w:hAnsi="Times New Roman"/>
          <w:sz w:val="24"/>
          <w:szCs w:val="24"/>
          <w:lang w:val="ro-RO"/>
        </w:rPr>
        <w:t xml:space="preserve">analizorul </w:t>
      </w:r>
      <w:r w:rsidR="00143183" w:rsidRPr="0044203E">
        <w:rPr>
          <w:rFonts w:ascii="Times New Roman" w:hAnsi="Times New Roman"/>
          <w:sz w:val="24"/>
          <w:szCs w:val="24"/>
          <w:lang w:val="ro-RO"/>
        </w:rPr>
        <w:t>în conformitate cu procedura descrisă în</w:t>
      </w:r>
      <w:r w:rsidR="00223487"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3183" w:rsidRPr="0044203E">
        <w:rPr>
          <w:rFonts w:ascii="Times New Roman" w:hAnsi="Times New Roman"/>
          <w:sz w:val="24"/>
          <w:szCs w:val="24"/>
          <w:lang w:val="ro-RO"/>
        </w:rPr>
        <w:t>instrucțiunile de utilizare ale producătorului.</w:t>
      </w:r>
      <w:r w:rsidR="00A95E81"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206FC4" w:rsidRPr="0044203E" w:rsidRDefault="00D033BE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 xml:space="preserve">4) </w:t>
      </w:r>
      <w:r w:rsidR="00206FC4" w:rsidRPr="0044203E">
        <w:rPr>
          <w:rFonts w:ascii="Times New Roman" w:hAnsi="Times New Roman"/>
          <w:color w:val="000000"/>
          <w:sz w:val="24"/>
          <w:szCs w:val="24"/>
          <w:lang w:val="ro-RO"/>
        </w:rPr>
        <w:t xml:space="preserve">Pentru stabilizarea termică a analizorului la temperatura de verificare din laborator, înainte de efectuarea verificării metrologice, acesta se plasează în laboratorul de verificare metrologică cu minim </w:t>
      </w:r>
      <w:r w:rsidRPr="0044203E">
        <w:rPr>
          <w:rFonts w:ascii="Times New Roman" w:hAnsi="Times New Roman"/>
          <w:color w:val="000000"/>
          <w:sz w:val="24"/>
          <w:szCs w:val="24"/>
          <w:lang w:val="ro-RO"/>
        </w:rPr>
        <w:t>2</w:t>
      </w:r>
      <w:r w:rsidR="00507EA1" w:rsidRPr="0044203E">
        <w:rPr>
          <w:rFonts w:ascii="Times New Roman" w:hAnsi="Times New Roman"/>
          <w:sz w:val="24"/>
          <w:szCs w:val="24"/>
          <w:lang w:val="ro-RO"/>
        </w:rPr>
        <w:t>4</w:t>
      </w:r>
      <w:r w:rsidR="00206FC4" w:rsidRPr="0044203E">
        <w:rPr>
          <w:rFonts w:ascii="Times New Roman" w:hAnsi="Times New Roman"/>
          <w:sz w:val="24"/>
          <w:szCs w:val="24"/>
          <w:lang w:val="ro-RO"/>
        </w:rPr>
        <w:t xml:space="preserve"> ore</w:t>
      </w:r>
      <w:r w:rsidR="00206FC4" w:rsidRPr="0044203E">
        <w:rPr>
          <w:rFonts w:ascii="Times New Roman" w:hAnsi="Times New Roman"/>
          <w:color w:val="000000"/>
          <w:sz w:val="24"/>
          <w:szCs w:val="24"/>
          <w:lang w:val="ro-RO"/>
        </w:rPr>
        <w:t xml:space="preserve"> înainte de începerea efectuării măsurărilor.</w:t>
      </w:r>
    </w:p>
    <w:p w:rsidR="00062776" w:rsidRPr="0044203E" w:rsidRDefault="005240D6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615241" w:rsidRPr="0044203E">
        <w:rPr>
          <w:rFonts w:ascii="Times New Roman" w:hAnsi="Times New Roman"/>
          <w:sz w:val="24"/>
          <w:szCs w:val="24"/>
          <w:lang w:val="ro-RO"/>
        </w:rPr>
        <w:t xml:space="preserve">cazul 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efectuării </w:t>
      </w:r>
      <w:r w:rsidR="00615241" w:rsidRPr="0044203E">
        <w:rPr>
          <w:rFonts w:ascii="Times New Roman" w:hAnsi="Times New Roman"/>
          <w:sz w:val="24"/>
          <w:szCs w:val="24"/>
          <w:lang w:val="ro-RO"/>
        </w:rPr>
        <w:t>verif</w:t>
      </w:r>
      <w:r w:rsidRPr="0044203E">
        <w:rPr>
          <w:rFonts w:ascii="Times New Roman" w:hAnsi="Times New Roman"/>
          <w:sz w:val="24"/>
          <w:szCs w:val="24"/>
          <w:lang w:val="ro-RO"/>
        </w:rPr>
        <w:t>i</w:t>
      </w:r>
      <w:r w:rsidR="00615241" w:rsidRPr="0044203E">
        <w:rPr>
          <w:rFonts w:ascii="Times New Roman" w:hAnsi="Times New Roman"/>
          <w:sz w:val="24"/>
          <w:szCs w:val="24"/>
          <w:lang w:val="ro-RO"/>
        </w:rPr>
        <w:t>c</w:t>
      </w:r>
      <w:r w:rsidRPr="0044203E">
        <w:rPr>
          <w:rFonts w:ascii="Times New Roman" w:hAnsi="Times New Roman"/>
          <w:sz w:val="24"/>
          <w:szCs w:val="24"/>
          <w:lang w:val="ro-RO"/>
        </w:rPr>
        <w:t>ă</w:t>
      </w:r>
      <w:r w:rsidR="00615241" w:rsidRPr="0044203E">
        <w:rPr>
          <w:rFonts w:ascii="Times New Roman" w:hAnsi="Times New Roman"/>
          <w:sz w:val="24"/>
          <w:szCs w:val="24"/>
          <w:lang w:val="ro-RO"/>
        </w:rPr>
        <w:t>rii metrologice la fa</w:t>
      </w:r>
      <w:r w:rsidRPr="0044203E">
        <w:rPr>
          <w:rFonts w:ascii="Times New Roman" w:hAnsi="Times New Roman"/>
          <w:sz w:val="24"/>
          <w:szCs w:val="24"/>
          <w:lang w:val="ro-RO"/>
        </w:rPr>
        <w:t>ț</w:t>
      </w:r>
      <w:r w:rsidR="00615241" w:rsidRPr="0044203E">
        <w:rPr>
          <w:rFonts w:ascii="Times New Roman" w:hAnsi="Times New Roman"/>
          <w:sz w:val="24"/>
          <w:szCs w:val="24"/>
          <w:lang w:val="ro-RO"/>
        </w:rPr>
        <w:t xml:space="preserve">a locului, gazele etalon trebuie 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să se </w:t>
      </w:r>
      <w:r w:rsidR="00615241" w:rsidRPr="0044203E">
        <w:rPr>
          <w:rFonts w:ascii="Times New Roman" w:hAnsi="Times New Roman"/>
          <w:sz w:val="24"/>
          <w:szCs w:val="24"/>
          <w:lang w:val="ro-RO"/>
        </w:rPr>
        <w:t>aclimatizeze tim</w:t>
      </w:r>
      <w:r w:rsidRPr="0044203E">
        <w:rPr>
          <w:rFonts w:ascii="Times New Roman" w:hAnsi="Times New Roman"/>
          <w:sz w:val="24"/>
          <w:szCs w:val="24"/>
          <w:lang w:val="ro-RO"/>
        </w:rPr>
        <w:t>p</w:t>
      </w:r>
      <w:r w:rsidR="00615241" w:rsidRPr="0044203E">
        <w:rPr>
          <w:rFonts w:ascii="Times New Roman" w:hAnsi="Times New Roman"/>
          <w:sz w:val="24"/>
          <w:szCs w:val="24"/>
          <w:lang w:val="ro-RO"/>
        </w:rPr>
        <w:t xml:space="preserve"> de 2 ore.</w:t>
      </w:r>
    </w:p>
    <w:p w:rsidR="00AD2B25" w:rsidRPr="0044203E" w:rsidRDefault="00AD2B25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95EAC" w:rsidRPr="0044203E" w:rsidRDefault="005E7DD9" w:rsidP="00A8686B">
      <w:pPr>
        <w:spacing w:after="0"/>
        <w:ind w:right="312" w:firstLine="720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XI</w:t>
      </w:r>
      <w:r w:rsidR="00F20B83" w:rsidRPr="0044203E">
        <w:rPr>
          <w:rFonts w:ascii="Times New Roman" w:hAnsi="Times New Roman"/>
          <w:b/>
          <w:sz w:val="24"/>
          <w:szCs w:val="24"/>
          <w:lang w:val="ro-RO"/>
        </w:rPr>
        <w:t>.</w:t>
      </w:r>
      <w:r w:rsidR="00395EAC" w:rsidRPr="0044203E">
        <w:rPr>
          <w:rFonts w:ascii="Times New Roman" w:hAnsi="Times New Roman"/>
          <w:b/>
          <w:sz w:val="24"/>
          <w:szCs w:val="24"/>
          <w:lang w:val="ro-RO"/>
        </w:rPr>
        <w:t xml:space="preserve"> EFECTUREA VERIFICĂRII </w:t>
      </w:r>
    </w:p>
    <w:p w:rsidR="00143183" w:rsidRPr="0044203E" w:rsidRDefault="00143183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95EAC" w:rsidRPr="0044203E" w:rsidRDefault="007D7C01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1</w:t>
      </w:r>
      <w:r w:rsidR="003705F6">
        <w:rPr>
          <w:rFonts w:ascii="Times New Roman" w:hAnsi="Times New Roman"/>
          <w:b/>
          <w:sz w:val="24"/>
          <w:szCs w:val="24"/>
          <w:lang w:val="ro-RO"/>
        </w:rPr>
        <w:t>8</w:t>
      </w:r>
      <w:r w:rsidR="00AE4A73" w:rsidRPr="0044203E">
        <w:rPr>
          <w:rFonts w:ascii="Times New Roman" w:hAnsi="Times New Roman"/>
          <w:b/>
          <w:sz w:val="24"/>
          <w:szCs w:val="24"/>
          <w:lang w:val="ro-RO"/>
        </w:rPr>
        <w:t>.</w:t>
      </w:r>
      <w:r w:rsidR="001F6161" w:rsidRPr="0044203E">
        <w:rPr>
          <w:rFonts w:ascii="Times New Roman" w:hAnsi="Times New Roman"/>
          <w:sz w:val="24"/>
          <w:szCs w:val="24"/>
          <w:lang w:val="ro-RO"/>
        </w:rPr>
        <w:t>Verificarea</w:t>
      </w:r>
      <w:r w:rsidR="007112C2"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95EAC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aspectului exterior</w:t>
      </w:r>
    </w:p>
    <w:p w:rsidR="00353886" w:rsidRPr="0044203E" w:rsidRDefault="00F26941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1</w:t>
      </w:r>
      <w:r w:rsidR="00EF3137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) </w:t>
      </w:r>
      <w:r w:rsidR="00353886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La efectuarea </w:t>
      </w:r>
      <w:r w:rsidR="001F6161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verificării</w:t>
      </w:r>
      <w:r w:rsidR="00353886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aspectului exterior trebuie să se stabilească corespunderea </w:t>
      </w:r>
      <w:r w:rsidR="003A2B83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analizorului </w:t>
      </w:r>
      <w:r w:rsidR="00353886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următoarelor condiţii:</w:t>
      </w:r>
    </w:p>
    <w:p w:rsidR="00032D6F" w:rsidRPr="0044203E" w:rsidRDefault="00BE1ED8" w:rsidP="00A8686B">
      <w:pPr>
        <w:spacing w:after="0"/>
        <w:ind w:right="312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a) </w:t>
      </w:r>
      <w:r w:rsidR="00032D6F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prezenţa marcării;</w:t>
      </w:r>
    </w:p>
    <w:p w:rsidR="008C1EC3" w:rsidRPr="0044203E" w:rsidRDefault="00BE1ED8" w:rsidP="00A8686B">
      <w:pPr>
        <w:spacing w:after="0"/>
        <w:ind w:right="312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b) </w:t>
      </w:r>
      <w:r w:rsidR="008C1EC3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li</w:t>
      </w:r>
      <w:r w:rsidR="00AD07C0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psa deteriorărilor mecanice</w:t>
      </w:r>
      <w:r w:rsidR="008C1EC3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</w:p>
    <w:p w:rsidR="00353886" w:rsidRPr="0044203E" w:rsidRDefault="00BE1ED8" w:rsidP="00A8686B">
      <w:pPr>
        <w:spacing w:after="0"/>
        <w:ind w:right="312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c) </w:t>
      </w:r>
      <w:r w:rsidR="002D67FF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integritatea </w:t>
      </w:r>
      <w:r w:rsidR="00462178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şi funcţionar</w:t>
      </w:r>
      <w:r w:rsidR="00032D6F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ea dispozitivelor de dirijare, setare şi </w:t>
      </w:r>
      <w:proofErr w:type="spellStart"/>
      <w:r w:rsidR="00032D6F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corecţie</w:t>
      </w:r>
      <w:proofErr w:type="spellEnd"/>
      <w:r w:rsidR="00032D6F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7D7C01" w:rsidRPr="0044203E" w:rsidRDefault="007D7C01" w:rsidP="00A8686B">
      <w:pPr>
        <w:pStyle w:val="ListParagraph"/>
        <w:spacing w:after="0"/>
        <w:ind w:left="0" w:right="312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26941" w:rsidRPr="0044203E" w:rsidRDefault="00CE01F7" w:rsidP="00A8686B">
      <w:pPr>
        <w:spacing w:after="0"/>
        <w:ind w:right="312"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2) Analizorul  trebuie să aibă, cel puţin, următoarele inscripţii: </w:t>
      </w:r>
    </w:p>
    <w:p w:rsidR="00E95C84" w:rsidRPr="0044203E" w:rsidRDefault="00BE1ED8" w:rsidP="00A8686B">
      <w:pPr>
        <w:spacing w:after="0"/>
        <w:ind w:right="312"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a) </w:t>
      </w:r>
      <w:r w:rsidR="00CE01F7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tipul;</w:t>
      </w:r>
    </w:p>
    <w:p w:rsidR="00E95C84" w:rsidRPr="0044203E" w:rsidRDefault="00BE1ED8" w:rsidP="00A8686B">
      <w:pPr>
        <w:spacing w:after="0"/>
        <w:ind w:right="312"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b) </w:t>
      </w:r>
      <w:r w:rsidR="00CE01F7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numărul de fabricaţie;</w:t>
      </w:r>
    </w:p>
    <w:p w:rsidR="007D7C01" w:rsidRPr="0044203E" w:rsidRDefault="00BE1ED8" w:rsidP="00A8686B">
      <w:pPr>
        <w:spacing w:after="0"/>
        <w:ind w:right="312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c) </w:t>
      </w:r>
      <w:r w:rsidR="00CE01F7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anul </w:t>
      </w:r>
      <w:proofErr w:type="spellStart"/>
      <w:r w:rsidR="00CE01F7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fabricaţiei</w:t>
      </w:r>
      <w:proofErr w:type="spellEnd"/>
      <w:r w:rsidR="00CE01F7" w:rsidRPr="0044203E">
        <w:rPr>
          <w:rFonts w:ascii="Times New Roman" w:hAnsi="Times New Roman"/>
          <w:sz w:val="24"/>
          <w:szCs w:val="24"/>
          <w:lang w:val="ro-RO"/>
        </w:rPr>
        <w:t>;</w:t>
      </w:r>
    </w:p>
    <w:p w:rsidR="00806E53" w:rsidRPr="0044203E" w:rsidRDefault="00BE1ED8" w:rsidP="00A8686B">
      <w:pPr>
        <w:spacing w:after="0"/>
        <w:ind w:right="312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d) </w:t>
      </w:r>
      <w:r w:rsidR="00806E53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denumirea producătorului, denumirea comercială înregistrată sau marca  înregistrată</w:t>
      </w:r>
      <w:r w:rsidR="00DA0698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 producătorului</w:t>
      </w:r>
      <w:r w:rsidR="00806E53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</w:p>
    <w:p w:rsidR="00AD07C0" w:rsidRPr="0044203E" w:rsidRDefault="00BE1ED8" w:rsidP="00A8686B">
      <w:pPr>
        <w:spacing w:after="0"/>
        <w:ind w:right="312"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e) </w:t>
      </w:r>
      <w:r w:rsidR="00CE01F7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marcajul aprobării de model </w:t>
      </w:r>
    </w:p>
    <w:p w:rsidR="007D7C01" w:rsidRPr="0044203E" w:rsidRDefault="00BC22B9" w:rsidP="00A8686B">
      <w:pPr>
        <w:tabs>
          <w:tab w:val="left" w:pos="851"/>
        </w:tabs>
        <w:spacing w:after="0"/>
        <w:ind w:right="312"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Rezultatele verificării aspectului exterior se consideră satisfăcătoare, </w:t>
      </w:r>
      <w:r w:rsidR="007D7C01" w:rsidRPr="0044203E">
        <w:rPr>
          <w:rFonts w:ascii="Times New Roman" w:hAnsi="Times New Roman"/>
          <w:color w:val="000000"/>
          <w:sz w:val="24"/>
          <w:szCs w:val="24"/>
          <w:lang w:val="ro-RO"/>
        </w:rPr>
        <w:t>dacă analizorul de gaz corespunde cerinţelor enumerate în punctul</w:t>
      </w:r>
      <w:r w:rsidR="007D7C01" w:rsidRPr="0044203E">
        <w:rPr>
          <w:rFonts w:ascii="Times New Roman" w:hAnsi="Times New Roman"/>
          <w:sz w:val="24"/>
          <w:szCs w:val="24"/>
          <w:lang w:val="ro-RO"/>
        </w:rPr>
        <w:t xml:space="preserve"> 1</w:t>
      </w:r>
      <w:r w:rsidR="00125E90">
        <w:rPr>
          <w:rFonts w:ascii="Times New Roman" w:hAnsi="Times New Roman"/>
          <w:sz w:val="24"/>
          <w:szCs w:val="24"/>
          <w:lang w:val="ro-RO"/>
        </w:rPr>
        <w:t>8</w:t>
      </w:r>
      <w:r w:rsidR="007D7C01" w:rsidRPr="0044203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EF3137" w:rsidRPr="0044203E" w:rsidRDefault="00EF3137" w:rsidP="00A8686B">
      <w:pPr>
        <w:spacing w:after="0"/>
        <w:ind w:right="312"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95EAC" w:rsidRPr="0044203E" w:rsidRDefault="003705F6" w:rsidP="00A8686B">
      <w:pPr>
        <w:spacing w:after="0"/>
        <w:ind w:right="312"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19</w:t>
      </w:r>
      <w:r w:rsidR="00EF3137" w:rsidRPr="0044203E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9B4558" w:rsidRPr="0044203E">
        <w:rPr>
          <w:rFonts w:ascii="Times New Roman" w:hAnsi="Times New Roman"/>
          <w:sz w:val="24"/>
          <w:szCs w:val="24"/>
          <w:lang w:val="ro-RO"/>
        </w:rPr>
        <w:t>V</w:t>
      </w:r>
      <w:r w:rsidR="00EF3137" w:rsidRPr="0044203E">
        <w:rPr>
          <w:rFonts w:ascii="Times New Roman" w:hAnsi="Times New Roman"/>
          <w:sz w:val="24"/>
          <w:szCs w:val="24"/>
          <w:lang w:val="ro-RO"/>
        </w:rPr>
        <w:t>erificarea funcționalității:</w:t>
      </w:r>
    </w:p>
    <w:p w:rsidR="009B4558" w:rsidRPr="0044203E" w:rsidRDefault="009B4558" w:rsidP="00A8686B">
      <w:pPr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 xml:space="preserve">Se alimentează </w:t>
      </w:r>
      <w:r w:rsidR="008E3B30" w:rsidRPr="0044203E">
        <w:rPr>
          <w:rFonts w:ascii="Times New Roman" w:hAnsi="Times New Roman"/>
          <w:sz w:val="24"/>
          <w:szCs w:val="24"/>
          <w:lang w:val="ro-RO"/>
        </w:rPr>
        <w:t xml:space="preserve">analizorul </w:t>
      </w:r>
      <w:r w:rsidRPr="0044203E">
        <w:rPr>
          <w:rFonts w:ascii="Times New Roman" w:hAnsi="Times New Roman"/>
          <w:sz w:val="24"/>
          <w:szCs w:val="24"/>
          <w:lang w:val="ro-RO"/>
        </w:rPr>
        <w:t>cu curent electric și se lasă în funcționare pentru intrare în regim normal de funcționare.</w:t>
      </w:r>
    </w:p>
    <w:p w:rsidR="009B4558" w:rsidRPr="0044203E" w:rsidRDefault="009B4558" w:rsidP="00A8686B">
      <w:pPr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 xml:space="preserve">Se </w:t>
      </w:r>
      <w:proofErr w:type="spellStart"/>
      <w:r w:rsidRPr="0044203E">
        <w:rPr>
          <w:rFonts w:ascii="Times New Roman" w:hAnsi="Times New Roman"/>
          <w:sz w:val="24"/>
          <w:szCs w:val="24"/>
          <w:lang w:val="ro-RO"/>
        </w:rPr>
        <w:t>prelevează</w:t>
      </w:r>
      <w:proofErr w:type="spellEnd"/>
      <w:r w:rsidRPr="0044203E">
        <w:rPr>
          <w:rFonts w:ascii="Times New Roman" w:hAnsi="Times New Roman"/>
          <w:sz w:val="24"/>
          <w:szCs w:val="24"/>
          <w:lang w:val="ro-RO"/>
        </w:rPr>
        <w:t xml:space="preserve"> o probă de aer curat, după ce în prealabil s-a efectuat manual sau automat reglajul la zero. Se verifică funcționarea dispozitivelor. Se verifică funcționarea normală a indicatorului și a eventualelor semnalizări optice sau acustice.</w:t>
      </w:r>
    </w:p>
    <w:p w:rsidR="00EF3137" w:rsidRPr="0044203E" w:rsidRDefault="00EF3137" w:rsidP="00A8686B">
      <w:pPr>
        <w:spacing w:after="0"/>
        <w:ind w:right="312"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95EAC" w:rsidRPr="0044203E" w:rsidRDefault="003705F6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20</w:t>
      </w:r>
      <w:r w:rsidR="00A16751" w:rsidRPr="0044203E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A16751" w:rsidRPr="0044203E">
        <w:rPr>
          <w:rFonts w:ascii="Times New Roman" w:hAnsi="Times New Roman"/>
          <w:color w:val="000000" w:themeColor="text1"/>
          <w:sz w:val="24"/>
          <w:szCs w:val="24"/>
          <w:lang w:val="ro-RO"/>
        </w:rPr>
        <w:t>Determinarea erorii:</w:t>
      </w:r>
    </w:p>
    <w:p w:rsidR="007D1E79" w:rsidRPr="0044203E" w:rsidRDefault="005A79FF" w:rsidP="00A8686B">
      <w:pPr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>La d</w:t>
      </w:r>
      <w:r w:rsidR="009B4558" w:rsidRPr="0044203E">
        <w:rPr>
          <w:rFonts w:ascii="Times New Roman" w:hAnsi="Times New Roman"/>
          <w:sz w:val="24"/>
          <w:szCs w:val="24"/>
          <w:lang w:val="ro-RO"/>
        </w:rPr>
        <w:t>eterminarea erori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lor gazul etalon este furnizat la detector sau detectorul este amplasat în mediul gazului etalon (cameră ermetică plină cu gaz etalon). Verificarea se efectuează </w:t>
      </w:r>
      <w:r w:rsidR="009B4558" w:rsidRPr="0044203E">
        <w:rPr>
          <w:rFonts w:ascii="Times New Roman" w:hAnsi="Times New Roman"/>
          <w:sz w:val="24"/>
          <w:szCs w:val="24"/>
          <w:lang w:val="ro-RO"/>
        </w:rPr>
        <w:t xml:space="preserve">utilizând </w:t>
      </w:r>
      <w:r w:rsidR="002043FD" w:rsidRPr="0044203E">
        <w:rPr>
          <w:rFonts w:ascii="Times New Roman" w:hAnsi="Times New Roman"/>
          <w:sz w:val="24"/>
          <w:szCs w:val="24"/>
          <w:lang w:val="ro-RO"/>
        </w:rPr>
        <w:t xml:space="preserve">cel puțin </w:t>
      </w:r>
      <w:r w:rsidR="00526E58" w:rsidRPr="0044203E">
        <w:rPr>
          <w:rFonts w:ascii="Times New Roman" w:hAnsi="Times New Roman"/>
          <w:sz w:val="24"/>
          <w:szCs w:val="24"/>
          <w:lang w:val="ro-RO"/>
        </w:rPr>
        <w:t>4</w:t>
      </w:r>
      <w:r w:rsidR="002043FD"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67251" w:rsidRPr="0044203E">
        <w:rPr>
          <w:rFonts w:ascii="Times New Roman" w:hAnsi="Times New Roman"/>
          <w:sz w:val="24"/>
          <w:szCs w:val="24"/>
          <w:lang w:val="ro-RO"/>
        </w:rPr>
        <w:t xml:space="preserve">concentrații de </w:t>
      </w:r>
      <w:r w:rsidR="002043FD" w:rsidRPr="0044203E">
        <w:rPr>
          <w:rFonts w:ascii="Times New Roman" w:hAnsi="Times New Roman"/>
          <w:sz w:val="24"/>
          <w:szCs w:val="24"/>
          <w:lang w:val="ro-RO"/>
        </w:rPr>
        <w:t>g</w:t>
      </w:r>
      <w:r w:rsidR="009B4558" w:rsidRPr="0044203E">
        <w:rPr>
          <w:rFonts w:ascii="Times New Roman" w:hAnsi="Times New Roman"/>
          <w:sz w:val="24"/>
          <w:szCs w:val="24"/>
          <w:lang w:val="ro-RO"/>
        </w:rPr>
        <w:t xml:space="preserve">az </w:t>
      </w:r>
      <w:r w:rsidR="002043FD" w:rsidRPr="0044203E">
        <w:rPr>
          <w:rFonts w:ascii="Times New Roman" w:hAnsi="Times New Roman"/>
          <w:sz w:val="24"/>
          <w:szCs w:val="24"/>
          <w:lang w:val="ro-RO"/>
        </w:rPr>
        <w:t xml:space="preserve">etalon a căror valori se încadrează în intervalul de măsurare a </w:t>
      </w:r>
      <w:r w:rsidR="00E67251" w:rsidRPr="0044203E">
        <w:rPr>
          <w:rFonts w:ascii="Times New Roman" w:hAnsi="Times New Roman"/>
          <w:sz w:val="24"/>
          <w:szCs w:val="24"/>
          <w:lang w:val="ro-RO"/>
        </w:rPr>
        <w:t>analizorului</w:t>
      </w:r>
      <w:r w:rsidR="00526E58" w:rsidRPr="0044203E">
        <w:rPr>
          <w:rFonts w:ascii="Times New Roman" w:hAnsi="Times New Roman"/>
          <w:sz w:val="24"/>
          <w:szCs w:val="24"/>
          <w:lang w:val="ro-RO"/>
        </w:rPr>
        <w:t>: 5%, 25%, 55%, 85% d</w:t>
      </w:r>
      <w:r w:rsidR="005E3F8F" w:rsidRPr="0044203E">
        <w:rPr>
          <w:rFonts w:ascii="Times New Roman" w:hAnsi="Times New Roman"/>
          <w:sz w:val="24"/>
          <w:szCs w:val="24"/>
          <w:lang w:val="ro-RO"/>
        </w:rPr>
        <w:t>i</w:t>
      </w:r>
      <w:r w:rsidR="00526E58" w:rsidRPr="0044203E">
        <w:rPr>
          <w:rFonts w:ascii="Times New Roman" w:hAnsi="Times New Roman"/>
          <w:sz w:val="24"/>
          <w:szCs w:val="24"/>
          <w:lang w:val="ro-RO"/>
        </w:rPr>
        <w:t>n limita de măsurare</w:t>
      </w:r>
      <w:r w:rsidR="00E67251" w:rsidRPr="0044203E">
        <w:rPr>
          <w:rFonts w:ascii="Times New Roman" w:hAnsi="Times New Roman"/>
          <w:sz w:val="24"/>
          <w:szCs w:val="24"/>
          <w:lang w:val="ro-RO"/>
        </w:rPr>
        <w:t>.</w:t>
      </w:r>
      <w:r w:rsidR="00526E58"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22D00" w:rsidRPr="0044203E" w:rsidRDefault="00526E58" w:rsidP="00A8686B">
      <w:pPr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 xml:space="preserve">Pentru </w:t>
      </w:r>
      <w:r w:rsidR="009E6724" w:rsidRPr="0044203E">
        <w:rPr>
          <w:rFonts w:ascii="Times New Roman" w:hAnsi="Times New Roman"/>
          <w:sz w:val="24"/>
          <w:szCs w:val="24"/>
          <w:lang w:val="ro-RO"/>
        </w:rPr>
        <w:t>analizoarele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dotate cu si</w:t>
      </w:r>
      <w:r w:rsidR="000A2D94" w:rsidRPr="0044203E">
        <w:rPr>
          <w:rFonts w:ascii="Times New Roman" w:hAnsi="Times New Roman"/>
          <w:sz w:val="24"/>
          <w:szCs w:val="24"/>
          <w:lang w:val="ro-RO"/>
        </w:rPr>
        <w:t>stem de alarmă concentrațiile vo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lumetrice a gazelor de </w:t>
      </w:r>
      <w:r w:rsidR="009E6724" w:rsidRPr="0044203E">
        <w:rPr>
          <w:rFonts w:ascii="Times New Roman" w:hAnsi="Times New Roman"/>
          <w:sz w:val="24"/>
          <w:szCs w:val="24"/>
          <w:lang w:val="ro-RO"/>
        </w:rPr>
        <w:t>încercare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trebuie sa fie</w:t>
      </w:r>
      <w:r w:rsidR="005E3F8F"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22D00" w:rsidRPr="0044203E">
        <w:rPr>
          <w:rFonts w:ascii="Times New Roman" w:hAnsi="Times New Roman"/>
          <w:sz w:val="24"/>
          <w:szCs w:val="24"/>
          <w:lang w:val="ro-RO"/>
        </w:rPr>
        <w:t xml:space="preserve">(3 ± 03) % LFL peste și sub concentrațiile volumetrice declarate de producător. Concentrațiile volumetrice de gaz nu trebuie să depășească banda totală de (3 până la 20) % LFL. </w:t>
      </w:r>
    </w:p>
    <w:p w:rsidR="007D1E79" w:rsidRPr="0044203E" w:rsidRDefault="007D1E79" w:rsidP="00A8686B">
      <w:pPr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>Gazul de încercare trebuie aplicat cel puțin 5 minute</w:t>
      </w:r>
      <w:r w:rsidR="00A86693">
        <w:rPr>
          <w:rFonts w:ascii="Times New Roman" w:hAnsi="Times New Roman"/>
          <w:sz w:val="24"/>
          <w:szCs w:val="24"/>
          <w:lang w:val="ro-RO"/>
        </w:rPr>
        <w:t xml:space="preserve"> (se cronometrează cu cronometrul)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sau până ce spațiul/ camera este complet purjată. </w:t>
      </w:r>
    </w:p>
    <w:p w:rsidR="007D1E79" w:rsidRPr="0044203E" w:rsidRDefault="007D1E79" w:rsidP="00A8686B">
      <w:pPr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>Pentru toate celelalte încercări, dacă nu se specifică altfel, concentrația volumetrică a gazului de încercare trebuie să fie (6 ± 0,6) % LFL peste și sub concentrația volumetrică a gazului de încercare</w:t>
      </w:r>
      <w:r w:rsidR="001F7541" w:rsidRPr="0044203E">
        <w:rPr>
          <w:rFonts w:ascii="Times New Roman" w:hAnsi="Times New Roman"/>
          <w:sz w:val="24"/>
          <w:szCs w:val="24"/>
          <w:lang w:val="ro-RO"/>
        </w:rPr>
        <w:t>, și să</w: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nu depășească banda totală de (3 până la 20)% LFL.</w:t>
      </w:r>
    </w:p>
    <w:p w:rsidR="009B4558" w:rsidRPr="0044203E" w:rsidRDefault="002043FD" w:rsidP="00A8686B">
      <w:pPr>
        <w:spacing w:after="0"/>
        <w:ind w:right="312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>Pentru fiecare concentrație a gazului se efectuează minim 3 măsurări în condiții de repetabilitate</w:t>
      </w:r>
      <w:r w:rsidR="00535C37" w:rsidRPr="0044203E">
        <w:rPr>
          <w:rFonts w:ascii="Times New Roman" w:hAnsi="Times New Roman"/>
          <w:sz w:val="24"/>
          <w:szCs w:val="24"/>
          <w:lang w:val="ro-RO"/>
        </w:rPr>
        <w:t xml:space="preserve"> şi se determină media măsurărilor </w:t>
      </w:r>
      <w:r w:rsidR="00583DE9" w:rsidRPr="0044203E">
        <w:rPr>
          <w:rFonts w:ascii="Times New Roman" w:hAnsi="Times New Roman"/>
          <w:sz w:val="24"/>
          <w:szCs w:val="24"/>
          <w:lang w:val="ro-RO"/>
        </w:rPr>
        <w:t>„</w:t>
      </w:r>
      <w:r w:rsidR="00583DE9" w:rsidRPr="0044203E">
        <w:rPr>
          <w:rFonts w:ascii="Times New Roman" w:hAnsi="Times New Roman"/>
          <w:position w:val="-12"/>
          <w:lang w:val="ro-RO"/>
        </w:rPr>
        <w:object w:dxaOrig="3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9.5pt" o:ole="">
            <v:imagedata r:id="rId9" o:title=""/>
          </v:shape>
          <o:OLEObject Type="Embed" ProgID="Equation.3" ShapeID="_x0000_i1025" DrawAspect="Content" ObjectID="_1655531453" r:id="rId10"/>
        </w:object>
      </w:r>
      <w:r w:rsidR="00583DE9" w:rsidRPr="0044203E">
        <w:rPr>
          <w:rFonts w:ascii="Times New Roman" w:hAnsi="Times New Roman"/>
          <w:sz w:val="24"/>
          <w:szCs w:val="24"/>
          <w:lang w:val="ro-RO"/>
        </w:rPr>
        <w:t>”</w:t>
      </w:r>
      <w:r w:rsidR="00535C37" w:rsidRPr="0044203E">
        <w:rPr>
          <w:rFonts w:ascii="Times New Roman" w:hAnsi="Times New Roman"/>
          <w:sz w:val="24"/>
          <w:szCs w:val="24"/>
          <w:lang w:val="ro-RO"/>
        </w:rPr>
        <w:t>conform formulei 1</w:t>
      </w:r>
      <w:r w:rsidRPr="0044203E">
        <w:rPr>
          <w:rFonts w:ascii="Times New Roman" w:hAnsi="Times New Roman"/>
          <w:sz w:val="24"/>
          <w:szCs w:val="24"/>
          <w:lang w:val="ro-RO"/>
        </w:rPr>
        <w:t>.</w:t>
      </w:r>
      <w:r w:rsidR="00583DE9"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67251" w:rsidRPr="0044203E">
        <w:rPr>
          <w:rFonts w:ascii="Times New Roman" w:hAnsi="Times New Roman"/>
          <w:sz w:val="24"/>
          <w:szCs w:val="24"/>
          <w:lang w:val="ro-RO"/>
        </w:rPr>
        <w:t>Această operațiune se repetă pentru fiecare gaz măsurat în parte.</w:t>
      </w:r>
      <w:r w:rsidR="000A2D94" w:rsidRPr="004420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6377F" w:rsidRPr="0044203E">
        <w:rPr>
          <w:rFonts w:ascii="Times New Roman" w:hAnsi="Times New Roman"/>
          <w:sz w:val="24"/>
          <w:szCs w:val="24"/>
          <w:lang w:val="ro-RO"/>
        </w:rPr>
        <w:t>Înainte</w:t>
      </w:r>
      <w:r w:rsidR="000A2D94" w:rsidRPr="0044203E">
        <w:rPr>
          <w:rFonts w:ascii="Times New Roman" w:hAnsi="Times New Roman"/>
          <w:sz w:val="24"/>
          <w:szCs w:val="24"/>
          <w:lang w:val="ro-RO"/>
        </w:rPr>
        <w:t xml:space="preserve"> de fiecare </w:t>
      </w:r>
      <w:r w:rsidR="0056377F" w:rsidRPr="0044203E">
        <w:rPr>
          <w:rFonts w:ascii="Times New Roman" w:hAnsi="Times New Roman"/>
          <w:sz w:val="24"/>
          <w:szCs w:val="24"/>
          <w:lang w:val="ro-RO"/>
        </w:rPr>
        <w:t>măsurare</w:t>
      </w:r>
      <w:r w:rsidR="000A2D94" w:rsidRPr="0044203E">
        <w:rPr>
          <w:rFonts w:ascii="Times New Roman" w:hAnsi="Times New Roman"/>
          <w:sz w:val="24"/>
          <w:szCs w:val="24"/>
          <w:lang w:val="ro-RO"/>
        </w:rPr>
        <w:t xml:space="preserve"> analizorul se expune la aer pentru </w:t>
      </w:r>
      <w:r w:rsidR="0056377F" w:rsidRPr="0044203E">
        <w:rPr>
          <w:rFonts w:ascii="Times New Roman" w:hAnsi="Times New Roman"/>
          <w:sz w:val="24"/>
          <w:szCs w:val="24"/>
          <w:lang w:val="ro-RO"/>
        </w:rPr>
        <w:t>curățire</w:t>
      </w:r>
      <w:r w:rsidR="000A2D94" w:rsidRPr="0044203E">
        <w:rPr>
          <w:rFonts w:ascii="Times New Roman" w:hAnsi="Times New Roman"/>
          <w:sz w:val="24"/>
          <w:szCs w:val="24"/>
          <w:lang w:val="ro-RO"/>
        </w:rPr>
        <w:t xml:space="preserve"> timp de 15 min..</w:t>
      </w:r>
    </w:p>
    <w:p w:rsidR="00535C37" w:rsidRPr="0044203E" w:rsidRDefault="00535C37" w:rsidP="00A8686B">
      <w:pPr>
        <w:spacing w:after="0"/>
        <w:ind w:right="312" w:firstLine="720"/>
        <w:jc w:val="right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position w:val="-24"/>
          <w:sz w:val="24"/>
          <w:szCs w:val="24"/>
          <w:lang w:val="ro-RO"/>
        </w:rPr>
        <w:object w:dxaOrig="900" w:dyaOrig="639">
          <v:shape id="_x0000_i1026" type="#_x0000_t75" style="width:45pt;height:30.75pt" o:ole="">
            <v:imagedata r:id="rId11" o:title=""/>
          </v:shape>
          <o:OLEObject Type="Embed" ProgID="Equation.3" ShapeID="_x0000_i1026" DrawAspect="Content" ObjectID="_1655531454" r:id="rId12"/>
        </w:object>
      </w:r>
      <w:r w:rsidRPr="0044203E">
        <w:rPr>
          <w:rFonts w:ascii="Times New Roman" w:hAnsi="Times New Roman"/>
          <w:sz w:val="24"/>
          <w:szCs w:val="24"/>
          <w:lang w:val="ro-RO"/>
        </w:rPr>
        <w:t>,</w:t>
      </w:r>
      <w:r w:rsidRPr="0044203E">
        <w:rPr>
          <w:rFonts w:ascii="Times New Roman" w:hAnsi="Times New Roman"/>
          <w:sz w:val="24"/>
          <w:szCs w:val="24"/>
          <w:lang w:val="ro-RO"/>
        </w:rPr>
        <w:tab/>
      </w:r>
      <w:r w:rsidRPr="0044203E">
        <w:rPr>
          <w:rFonts w:ascii="Times New Roman" w:hAnsi="Times New Roman"/>
          <w:sz w:val="24"/>
          <w:szCs w:val="24"/>
          <w:lang w:val="ro-RO"/>
        </w:rPr>
        <w:tab/>
      </w:r>
      <w:r w:rsidRPr="0044203E">
        <w:rPr>
          <w:rFonts w:ascii="Times New Roman" w:hAnsi="Times New Roman"/>
          <w:sz w:val="24"/>
          <w:szCs w:val="24"/>
          <w:lang w:val="ro-RO"/>
        </w:rPr>
        <w:tab/>
      </w:r>
      <w:r w:rsidRPr="0044203E">
        <w:rPr>
          <w:rFonts w:ascii="Times New Roman" w:hAnsi="Times New Roman"/>
          <w:sz w:val="24"/>
          <w:szCs w:val="24"/>
          <w:lang w:val="ro-RO"/>
        </w:rPr>
        <w:tab/>
      </w:r>
      <w:r w:rsidRPr="0044203E">
        <w:rPr>
          <w:rFonts w:ascii="Times New Roman" w:hAnsi="Times New Roman"/>
          <w:sz w:val="24"/>
          <w:szCs w:val="24"/>
          <w:lang w:val="ro-RO"/>
        </w:rPr>
        <w:tab/>
      </w:r>
      <w:r w:rsidRPr="0044203E">
        <w:rPr>
          <w:rFonts w:ascii="Times New Roman" w:hAnsi="Times New Roman"/>
          <w:sz w:val="24"/>
          <w:szCs w:val="24"/>
          <w:lang w:val="ro-RO"/>
        </w:rPr>
        <w:tab/>
      </w:r>
      <w:r w:rsidRPr="0044203E">
        <w:rPr>
          <w:rFonts w:ascii="Times New Roman" w:hAnsi="Times New Roman"/>
          <w:sz w:val="24"/>
          <w:szCs w:val="24"/>
          <w:lang w:val="ro-RO"/>
        </w:rPr>
        <w:tab/>
        <w:t>(1)</w:t>
      </w:r>
    </w:p>
    <w:p w:rsidR="00535C37" w:rsidRPr="0044203E" w:rsidRDefault="00535C37" w:rsidP="00A8686B">
      <w:pPr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>unde:</w:t>
      </w:r>
    </w:p>
    <w:p w:rsidR="00535C37" w:rsidRPr="0044203E" w:rsidRDefault="00535C37" w:rsidP="00A8686B">
      <w:pPr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ab/>
      </w:r>
      <w:r w:rsidRPr="0044203E">
        <w:rPr>
          <w:rFonts w:ascii="Times New Roman" w:hAnsi="Times New Roman"/>
          <w:sz w:val="24"/>
          <w:szCs w:val="24"/>
          <w:lang w:val="ro-RO"/>
        </w:rPr>
        <w:tab/>
      </w:r>
      <w:r w:rsidRPr="0044203E">
        <w:rPr>
          <w:rFonts w:ascii="Times New Roman" w:hAnsi="Times New Roman"/>
          <w:position w:val="-12"/>
          <w:sz w:val="24"/>
          <w:szCs w:val="24"/>
          <w:lang w:val="ro-RO"/>
        </w:rPr>
        <w:object w:dxaOrig="300" w:dyaOrig="360">
          <v:shape id="_x0000_i1027" type="#_x0000_t75" style="width:15pt;height:18.75pt" o:ole="">
            <v:imagedata r:id="rId13" o:title=""/>
          </v:shape>
          <o:OLEObject Type="Embed" ProgID="Equation.3" ShapeID="_x0000_i1027" DrawAspect="Content" ObjectID="_1655531455" r:id="rId14"/>
        </w:objec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- valoarea măsurată pentru concentraţia gazului etalon;</w:t>
      </w:r>
    </w:p>
    <w:p w:rsidR="00F9367C" w:rsidRPr="0044203E" w:rsidRDefault="00535C37" w:rsidP="00A8686B">
      <w:pPr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ab/>
      </w:r>
      <w:r w:rsidRPr="0044203E">
        <w:rPr>
          <w:rFonts w:ascii="Times New Roman" w:hAnsi="Times New Roman"/>
          <w:sz w:val="24"/>
          <w:szCs w:val="24"/>
          <w:lang w:val="ro-RO"/>
        </w:rPr>
        <w:tab/>
      </w:r>
      <w:r w:rsidRPr="0044203E">
        <w:rPr>
          <w:rFonts w:ascii="Times New Roman" w:hAnsi="Times New Roman"/>
          <w:position w:val="-6"/>
          <w:sz w:val="24"/>
          <w:szCs w:val="24"/>
          <w:lang w:val="ro-RO"/>
        </w:rPr>
        <w:object w:dxaOrig="200" w:dyaOrig="220">
          <v:shape id="_x0000_i1028" type="#_x0000_t75" style="width:9pt;height:11.25pt" o:ole="">
            <v:imagedata r:id="rId15" o:title=""/>
          </v:shape>
          <o:OLEObject Type="Embed" ProgID="Equation.3" ShapeID="_x0000_i1028" DrawAspect="Content" ObjectID="_1655531456" r:id="rId16"/>
        </w:objec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- numărul de măsurări</w:t>
      </w:r>
    </w:p>
    <w:p w:rsidR="00DA0698" w:rsidRPr="0044203E" w:rsidRDefault="00DA0698" w:rsidP="00A8686B">
      <w:pPr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926D0" w:rsidRPr="0044203E" w:rsidRDefault="006926D0" w:rsidP="00A8686B">
      <w:pPr>
        <w:spacing w:after="0"/>
        <w:ind w:right="312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C33A52" w:rsidRPr="0044203E" w:rsidRDefault="003705F6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21</w:t>
      </w:r>
      <w:r w:rsidR="00787F47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.</w:t>
      </w:r>
      <w:r w:rsidR="007D7C01" w:rsidRPr="0044203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52293E" w:rsidRPr="0044203E">
        <w:rPr>
          <w:rFonts w:ascii="Times New Roman" w:hAnsi="Times New Roman"/>
          <w:b/>
          <w:sz w:val="24"/>
          <w:szCs w:val="24"/>
          <w:lang w:val="ro-RO"/>
        </w:rPr>
        <w:t>Prelucrarea rezultatelor</w:t>
      </w:r>
      <w:r w:rsidR="00206FC4" w:rsidRPr="0044203E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583DE9" w:rsidRPr="0044203E" w:rsidRDefault="00583DE9" w:rsidP="00A8686B">
      <w:pPr>
        <w:tabs>
          <w:tab w:val="left" w:pos="5835"/>
        </w:tabs>
        <w:spacing w:after="0"/>
        <w:ind w:right="312" w:firstLine="720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>Eroarea absolută „</w:t>
      </w:r>
      <w:r w:rsidRPr="0044203E">
        <w:rPr>
          <w:rFonts w:ascii="Times New Roman" w:hAnsi="Times New Roman"/>
          <w:position w:val="-4"/>
          <w:sz w:val="24"/>
          <w:szCs w:val="24"/>
          <w:lang w:val="ro-RO"/>
        </w:rPr>
        <w:object w:dxaOrig="220" w:dyaOrig="260">
          <v:shape id="_x0000_i1029" type="#_x0000_t75" style="width:11.25pt;height:12.75pt" o:ole="">
            <v:imagedata r:id="rId17" o:title=""/>
          </v:shape>
          <o:OLEObject Type="Embed" ProgID="Equation.3" ShapeID="_x0000_i1029" DrawAspect="Content" ObjectID="_1655531457" r:id="rId18"/>
        </w:object>
      </w:r>
      <w:r w:rsidRPr="0044203E">
        <w:rPr>
          <w:rFonts w:ascii="Times New Roman" w:hAnsi="Times New Roman"/>
          <w:sz w:val="24"/>
          <w:szCs w:val="24"/>
          <w:lang w:val="ro-RO"/>
        </w:rPr>
        <w:t>” se determină conform formulei 2:</w:t>
      </w:r>
      <w:r w:rsidRPr="0044203E">
        <w:rPr>
          <w:rFonts w:ascii="Times New Roman" w:hAnsi="Times New Roman"/>
          <w:sz w:val="24"/>
          <w:szCs w:val="24"/>
          <w:lang w:val="ro-RO"/>
        </w:rPr>
        <w:tab/>
      </w:r>
    </w:p>
    <w:p w:rsidR="00583DE9" w:rsidRPr="0044203E" w:rsidRDefault="00583DE9" w:rsidP="00A8686B">
      <w:pPr>
        <w:spacing w:after="0"/>
        <w:ind w:right="312" w:firstLine="720"/>
        <w:jc w:val="right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position w:val="-12"/>
          <w:sz w:val="24"/>
          <w:szCs w:val="24"/>
          <w:lang w:val="ro-RO"/>
        </w:rPr>
        <w:object w:dxaOrig="1200" w:dyaOrig="400">
          <v:shape id="_x0000_i1030" type="#_x0000_t75" style="width:59.25pt;height:19.5pt" o:ole="">
            <v:imagedata r:id="rId19" o:title=""/>
          </v:shape>
          <o:OLEObject Type="Embed" ProgID="Equation.3" ShapeID="_x0000_i1030" DrawAspect="Content" ObjectID="_1655531458" r:id="rId20"/>
        </w:object>
      </w:r>
      <w:r w:rsidRPr="0044203E">
        <w:rPr>
          <w:rFonts w:ascii="Times New Roman" w:hAnsi="Times New Roman"/>
          <w:sz w:val="24"/>
          <w:szCs w:val="24"/>
          <w:lang w:val="ro-RO"/>
        </w:rPr>
        <w:t>,</w:t>
      </w:r>
      <w:r w:rsidRPr="0044203E">
        <w:rPr>
          <w:rFonts w:ascii="Times New Roman" w:hAnsi="Times New Roman"/>
          <w:sz w:val="24"/>
          <w:szCs w:val="24"/>
          <w:lang w:val="ro-RO"/>
        </w:rPr>
        <w:tab/>
      </w:r>
      <w:r w:rsidRPr="0044203E">
        <w:rPr>
          <w:rFonts w:ascii="Times New Roman" w:hAnsi="Times New Roman"/>
          <w:sz w:val="24"/>
          <w:szCs w:val="24"/>
          <w:lang w:val="ro-RO"/>
        </w:rPr>
        <w:tab/>
      </w:r>
      <w:r w:rsidRPr="0044203E">
        <w:rPr>
          <w:rFonts w:ascii="Times New Roman" w:hAnsi="Times New Roman"/>
          <w:sz w:val="24"/>
          <w:szCs w:val="24"/>
          <w:lang w:val="ro-RO"/>
        </w:rPr>
        <w:tab/>
      </w:r>
      <w:r w:rsidRPr="0044203E">
        <w:rPr>
          <w:rFonts w:ascii="Times New Roman" w:hAnsi="Times New Roman"/>
          <w:sz w:val="24"/>
          <w:szCs w:val="24"/>
          <w:lang w:val="ro-RO"/>
        </w:rPr>
        <w:tab/>
      </w:r>
      <w:r w:rsidRPr="0044203E">
        <w:rPr>
          <w:rFonts w:ascii="Times New Roman" w:hAnsi="Times New Roman"/>
          <w:sz w:val="24"/>
          <w:szCs w:val="24"/>
          <w:lang w:val="ro-RO"/>
        </w:rPr>
        <w:tab/>
      </w:r>
      <w:r w:rsidRPr="0044203E">
        <w:rPr>
          <w:rFonts w:ascii="Times New Roman" w:hAnsi="Times New Roman"/>
          <w:sz w:val="24"/>
          <w:szCs w:val="24"/>
          <w:lang w:val="ro-RO"/>
        </w:rPr>
        <w:tab/>
      </w:r>
      <w:r w:rsidRPr="0044203E">
        <w:rPr>
          <w:rFonts w:ascii="Times New Roman" w:hAnsi="Times New Roman"/>
          <w:sz w:val="24"/>
          <w:szCs w:val="24"/>
          <w:lang w:val="ro-RO"/>
        </w:rPr>
        <w:tab/>
        <w:t>(2)</w:t>
      </w:r>
    </w:p>
    <w:p w:rsidR="00583DE9" w:rsidRPr="0044203E" w:rsidRDefault="00583DE9" w:rsidP="00A8686B">
      <w:pPr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>unde:</w:t>
      </w:r>
    </w:p>
    <w:p w:rsidR="00583DE9" w:rsidRPr="0044203E" w:rsidRDefault="00583DE9" w:rsidP="00A8686B">
      <w:pPr>
        <w:spacing w:after="0"/>
        <w:ind w:right="312" w:firstLine="720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position w:val="-12"/>
          <w:sz w:val="24"/>
          <w:szCs w:val="24"/>
          <w:lang w:val="ro-RO"/>
        </w:rPr>
        <w:object w:dxaOrig="320" w:dyaOrig="400">
          <v:shape id="_x0000_i1031" type="#_x0000_t75" style="width:16.5pt;height:19.5pt" o:ole="">
            <v:imagedata r:id="rId21" o:title=""/>
          </v:shape>
          <o:OLEObject Type="Embed" ProgID="Equation.3" ShapeID="_x0000_i1031" DrawAspect="Content" ObjectID="_1655531459" r:id="rId22"/>
        </w:object>
      </w:r>
      <w:r w:rsidRPr="0044203E">
        <w:rPr>
          <w:rFonts w:ascii="Times New Roman" w:hAnsi="Times New Roman"/>
          <w:sz w:val="24"/>
          <w:szCs w:val="24"/>
          <w:vertAlign w:val="subscript"/>
          <w:lang w:val="ro-RO"/>
        </w:rPr>
        <w:t xml:space="preserve"> – </w:t>
      </w:r>
      <w:r w:rsidRPr="0044203E">
        <w:rPr>
          <w:rFonts w:ascii="Times New Roman" w:hAnsi="Times New Roman"/>
          <w:sz w:val="24"/>
          <w:szCs w:val="24"/>
          <w:lang w:val="ro-RO"/>
        </w:rPr>
        <w:t>valoarea medie măsurată</w:t>
      </w:r>
    </w:p>
    <w:p w:rsidR="00583DE9" w:rsidRPr="0044203E" w:rsidRDefault="00583DE9" w:rsidP="00A8686B">
      <w:pPr>
        <w:spacing w:after="0"/>
        <w:ind w:right="312" w:firstLine="720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position w:val="-10"/>
          <w:sz w:val="24"/>
          <w:szCs w:val="24"/>
          <w:lang w:val="ro-RO"/>
        </w:rPr>
        <w:object w:dxaOrig="300" w:dyaOrig="340">
          <v:shape id="_x0000_i1032" type="#_x0000_t75" style="width:15pt;height:16.5pt" o:ole="">
            <v:imagedata r:id="rId23" o:title=""/>
          </v:shape>
          <o:OLEObject Type="Embed" ProgID="Equation.3" ShapeID="_x0000_i1032" DrawAspect="Content" ObjectID="_1655531460" r:id="rId24"/>
        </w:object>
      </w:r>
      <w:r w:rsidRPr="0044203E">
        <w:rPr>
          <w:rFonts w:ascii="Times New Roman" w:hAnsi="Times New Roman"/>
          <w:sz w:val="24"/>
          <w:szCs w:val="24"/>
          <w:lang w:val="ro-RO"/>
        </w:rPr>
        <w:t xml:space="preserve"> - valoarea etalon</w:t>
      </w:r>
    </w:p>
    <w:p w:rsidR="00583DE9" w:rsidRPr="0044203E" w:rsidRDefault="00583DE9" w:rsidP="00A8686B">
      <w:pPr>
        <w:spacing w:after="0"/>
        <w:ind w:right="31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2293E" w:rsidRPr="0044203E" w:rsidRDefault="001C1810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 xml:space="preserve">Eroarea </w:t>
      </w:r>
      <w:r w:rsidR="00D844F5" w:rsidRPr="0044203E">
        <w:rPr>
          <w:rFonts w:ascii="Times New Roman" w:hAnsi="Times New Roman"/>
          <w:sz w:val="24"/>
          <w:szCs w:val="24"/>
          <w:lang w:val="ro-RO"/>
        </w:rPr>
        <w:t xml:space="preserve">relativă </w:t>
      </w:r>
      <w:r w:rsidR="00583DE9" w:rsidRPr="0044203E">
        <w:rPr>
          <w:rFonts w:ascii="Times New Roman" w:hAnsi="Times New Roman"/>
          <w:sz w:val="24"/>
          <w:szCs w:val="24"/>
          <w:lang w:val="ro-RO"/>
        </w:rPr>
        <w:t>„</w:t>
      </w:r>
      <w:r w:rsidR="00583DE9" w:rsidRPr="0044203E">
        <w:rPr>
          <w:rFonts w:ascii="Times New Roman" w:hAnsi="Times New Roman"/>
          <w:position w:val="-4"/>
          <w:sz w:val="24"/>
          <w:szCs w:val="24"/>
          <w:lang w:val="ro-RO"/>
        </w:rPr>
        <w:object w:dxaOrig="240" w:dyaOrig="260">
          <v:shape id="_x0000_i1033" type="#_x0000_t75" style="width:12.75pt;height:12.75pt" o:ole="">
            <v:imagedata r:id="rId25" o:title=""/>
          </v:shape>
          <o:OLEObject Type="Embed" ProgID="Equation.3" ShapeID="_x0000_i1033" DrawAspect="Content" ObjectID="_1655531461" r:id="rId26"/>
        </w:object>
      </w:r>
      <w:r w:rsidR="00583DE9" w:rsidRPr="0044203E">
        <w:rPr>
          <w:rFonts w:ascii="Times New Roman" w:hAnsi="Times New Roman"/>
          <w:sz w:val="24"/>
          <w:szCs w:val="24"/>
          <w:lang w:val="ro-RO"/>
        </w:rPr>
        <w:t>”</w:t>
      </w:r>
      <w:r w:rsidRPr="0044203E">
        <w:rPr>
          <w:rFonts w:ascii="Times New Roman" w:hAnsi="Times New Roman"/>
          <w:sz w:val="24"/>
          <w:szCs w:val="24"/>
          <w:lang w:val="ro-RO"/>
        </w:rPr>
        <w:t>se calculează conform formulei:</w:t>
      </w:r>
    </w:p>
    <w:p w:rsidR="001C1810" w:rsidRPr="0044203E" w:rsidRDefault="001C1810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35C37" w:rsidRPr="0044203E" w:rsidRDefault="00583DE9" w:rsidP="00A8686B">
      <w:pPr>
        <w:spacing w:after="0"/>
        <w:ind w:right="312" w:firstLine="720"/>
        <w:jc w:val="right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hAnsi="Times New Roman"/>
          <w:position w:val="-30"/>
          <w:sz w:val="24"/>
          <w:szCs w:val="24"/>
          <w:lang w:val="ro-RO"/>
        </w:rPr>
        <w:object w:dxaOrig="1460" w:dyaOrig="680">
          <v:shape id="_x0000_i1034" type="#_x0000_t75" style="width:73.5pt;height:33.75pt" o:ole="">
            <v:imagedata r:id="rId27" o:title=""/>
          </v:shape>
          <o:OLEObject Type="Embed" ProgID="Equation.3" ShapeID="_x0000_i1034" DrawAspect="Content" ObjectID="_1655531462" r:id="rId28"/>
        </w:object>
      </w:r>
      <w:r w:rsidR="00535C37" w:rsidRPr="0044203E">
        <w:rPr>
          <w:rFonts w:ascii="Times New Roman" w:hAnsi="Times New Roman"/>
          <w:sz w:val="24"/>
          <w:szCs w:val="24"/>
          <w:lang w:val="ro-RO"/>
        </w:rPr>
        <w:t>,</w:t>
      </w:r>
      <w:r w:rsidR="00535C37" w:rsidRPr="0044203E">
        <w:rPr>
          <w:rFonts w:ascii="Times New Roman" w:hAnsi="Times New Roman"/>
          <w:sz w:val="24"/>
          <w:szCs w:val="24"/>
          <w:lang w:val="ro-RO"/>
        </w:rPr>
        <w:tab/>
      </w:r>
      <w:r w:rsidR="00535C37" w:rsidRPr="0044203E">
        <w:rPr>
          <w:rFonts w:ascii="Times New Roman" w:hAnsi="Times New Roman"/>
          <w:sz w:val="24"/>
          <w:szCs w:val="24"/>
          <w:lang w:val="ro-RO"/>
        </w:rPr>
        <w:tab/>
      </w:r>
      <w:r w:rsidR="00535C37" w:rsidRPr="0044203E">
        <w:rPr>
          <w:rFonts w:ascii="Times New Roman" w:hAnsi="Times New Roman"/>
          <w:sz w:val="24"/>
          <w:szCs w:val="24"/>
          <w:lang w:val="ro-RO"/>
        </w:rPr>
        <w:tab/>
      </w:r>
      <w:r w:rsidR="00535C37" w:rsidRPr="0044203E">
        <w:rPr>
          <w:rFonts w:ascii="Times New Roman" w:hAnsi="Times New Roman"/>
          <w:sz w:val="24"/>
          <w:szCs w:val="24"/>
          <w:lang w:val="ro-RO"/>
        </w:rPr>
        <w:tab/>
      </w:r>
      <w:r w:rsidR="00535C37" w:rsidRPr="0044203E">
        <w:rPr>
          <w:rFonts w:ascii="Times New Roman" w:hAnsi="Times New Roman"/>
          <w:sz w:val="24"/>
          <w:szCs w:val="24"/>
          <w:lang w:val="ro-RO"/>
        </w:rPr>
        <w:tab/>
      </w:r>
      <w:r w:rsidR="00535C37" w:rsidRPr="0044203E">
        <w:rPr>
          <w:rFonts w:ascii="Times New Roman" w:hAnsi="Times New Roman"/>
          <w:sz w:val="24"/>
          <w:szCs w:val="24"/>
          <w:lang w:val="ro-RO"/>
        </w:rPr>
        <w:tab/>
      </w:r>
      <w:r w:rsidR="00535C37" w:rsidRPr="0044203E">
        <w:rPr>
          <w:rFonts w:ascii="Times New Roman" w:hAnsi="Times New Roman"/>
          <w:sz w:val="24"/>
          <w:szCs w:val="24"/>
          <w:lang w:val="ro-RO"/>
        </w:rPr>
        <w:tab/>
        <w:t>(</w:t>
      </w:r>
      <w:r w:rsidRPr="0044203E">
        <w:rPr>
          <w:rFonts w:ascii="Times New Roman" w:hAnsi="Times New Roman"/>
          <w:sz w:val="24"/>
          <w:szCs w:val="24"/>
          <w:lang w:val="ro-RO"/>
        </w:rPr>
        <w:t>3</w:t>
      </w:r>
      <w:r w:rsidR="00535C37" w:rsidRPr="0044203E">
        <w:rPr>
          <w:rFonts w:ascii="Times New Roman" w:hAnsi="Times New Roman"/>
          <w:sz w:val="24"/>
          <w:szCs w:val="24"/>
          <w:lang w:val="ro-RO"/>
        </w:rPr>
        <w:t>)</w:t>
      </w:r>
    </w:p>
    <w:p w:rsidR="00206FC4" w:rsidRPr="0044203E" w:rsidRDefault="00206FC4" w:rsidP="00A8686B">
      <w:pPr>
        <w:spacing w:after="0"/>
        <w:ind w:right="312"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44203E">
        <w:rPr>
          <w:rFonts w:ascii="Times New Roman" w:hAnsi="Times New Roman"/>
          <w:sz w:val="24"/>
          <w:szCs w:val="24"/>
          <w:lang w:val="ro-RO"/>
        </w:rPr>
        <w:t>E</w:t>
      </w:r>
      <w:r w:rsidR="00583DE9" w:rsidRPr="0044203E">
        <w:rPr>
          <w:rFonts w:ascii="Times New Roman" w:hAnsi="Times New Roman"/>
          <w:color w:val="000000"/>
          <w:sz w:val="24"/>
          <w:szCs w:val="24"/>
          <w:lang w:val="ro-RO"/>
        </w:rPr>
        <w:t>rorile</w:t>
      </w:r>
      <w:r w:rsidRPr="0044203E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D844F5" w:rsidRPr="0044203E">
        <w:rPr>
          <w:rFonts w:ascii="Times New Roman" w:hAnsi="Times New Roman"/>
          <w:color w:val="000000"/>
          <w:sz w:val="24"/>
          <w:szCs w:val="24"/>
          <w:lang w:val="ro-RO"/>
        </w:rPr>
        <w:t>relativă</w:t>
      </w:r>
      <w:r w:rsidR="00583DE9" w:rsidRPr="0044203E">
        <w:rPr>
          <w:rFonts w:ascii="Times New Roman" w:hAnsi="Times New Roman"/>
          <w:color w:val="000000"/>
          <w:sz w:val="24"/>
          <w:szCs w:val="24"/>
          <w:lang w:val="ro-RO"/>
        </w:rPr>
        <w:t xml:space="preserve"> şi absolută</w:t>
      </w:r>
      <w:r w:rsidR="00D844F5" w:rsidRPr="0044203E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1C1810" w:rsidRPr="0044203E">
        <w:rPr>
          <w:rFonts w:ascii="Times New Roman" w:hAnsi="Times New Roman"/>
          <w:color w:val="000000"/>
          <w:sz w:val="24"/>
          <w:szCs w:val="24"/>
          <w:lang w:val="ro-RO"/>
        </w:rPr>
        <w:t>obținut</w:t>
      </w:r>
      <w:r w:rsidR="00583DE9" w:rsidRPr="0044203E">
        <w:rPr>
          <w:rFonts w:ascii="Times New Roman" w:hAnsi="Times New Roman"/>
          <w:color w:val="000000"/>
          <w:sz w:val="24"/>
          <w:szCs w:val="24"/>
          <w:lang w:val="ro-RO"/>
        </w:rPr>
        <w:t>e</w:t>
      </w:r>
      <w:r w:rsidRPr="0044203E">
        <w:rPr>
          <w:rFonts w:ascii="Times New Roman" w:hAnsi="Times New Roman"/>
          <w:color w:val="000000"/>
          <w:sz w:val="24"/>
          <w:szCs w:val="24"/>
          <w:lang w:val="ro-RO"/>
        </w:rPr>
        <w:t xml:space="preserve"> trebuie să se încadreze în limitele erorilor maxime tolerate specificate în tabelul </w:t>
      </w:r>
      <w:r w:rsidR="000A2D94" w:rsidRPr="0044203E">
        <w:rPr>
          <w:rFonts w:ascii="Times New Roman" w:hAnsi="Times New Roman"/>
          <w:color w:val="000000"/>
          <w:sz w:val="24"/>
          <w:szCs w:val="24"/>
          <w:lang w:val="ro-RO"/>
        </w:rPr>
        <w:t>1</w:t>
      </w:r>
      <w:r w:rsidR="00583DE9" w:rsidRPr="0044203E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9D2AD5" w:rsidRPr="0044203E" w:rsidRDefault="009D2AD5" w:rsidP="00A8686B">
      <w:pPr>
        <w:spacing w:after="0"/>
        <w:ind w:right="312"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4A18C4" w:rsidRPr="0044203E" w:rsidRDefault="005E7DD9" w:rsidP="00A8686B">
      <w:pPr>
        <w:spacing w:after="0"/>
        <w:ind w:right="312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203E">
        <w:rPr>
          <w:rFonts w:ascii="Times New Roman" w:hAnsi="Times New Roman"/>
          <w:b/>
          <w:sz w:val="24"/>
          <w:szCs w:val="24"/>
          <w:lang w:val="ro-RO"/>
        </w:rPr>
        <w:t>XII</w:t>
      </w:r>
      <w:r w:rsidR="001A4F0D" w:rsidRPr="0044203E">
        <w:rPr>
          <w:rFonts w:ascii="Times New Roman" w:hAnsi="Times New Roman"/>
          <w:b/>
          <w:sz w:val="24"/>
          <w:szCs w:val="24"/>
          <w:lang w:val="ro-RO"/>
        </w:rPr>
        <w:t>.</w:t>
      </w:r>
      <w:r w:rsidR="006A5E52" w:rsidRPr="0044203E">
        <w:rPr>
          <w:rFonts w:ascii="Times New Roman" w:hAnsi="Times New Roman"/>
          <w:b/>
          <w:sz w:val="24"/>
          <w:szCs w:val="24"/>
          <w:lang w:val="ro-RO"/>
        </w:rPr>
        <w:t xml:space="preserve"> ÎNTOCMIREA REZULTATELOR CONTROLULUI METROLOGIC LEGAL</w:t>
      </w:r>
    </w:p>
    <w:p w:rsidR="00F05857" w:rsidRPr="0044203E" w:rsidRDefault="00F05857" w:rsidP="00A8686B">
      <w:pPr>
        <w:spacing w:after="0"/>
        <w:ind w:right="312"/>
        <w:contextualSpacing/>
        <w:rPr>
          <w:rFonts w:ascii="Times New Roman" w:hAnsi="Times New Roman"/>
          <w:b/>
          <w:sz w:val="24"/>
          <w:szCs w:val="24"/>
          <w:lang w:val="ro-RO"/>
        </w:rPr>
      </w:pPr>
    </w:p>
    <w:p w:rsidR="007D7C01" w:rsidRPr="0044203E" w:rsidRDefault="003705F6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22</w:t>
      </w:r>
      <w:r w:rsidR="0027453B" w:rsidRPr="0044203E">
        <w:rPr>
          <w:rFonts w:ascii="Times New Roman" w:hAnsi="Times New Roman"/>
          <w:b/>
          <w:sz w:val="24"/>
          <w:szCs w:val="24"/>
          <w:lang w:val="ro-RO"/>
        </w:rPr>
        <w:t>.</w:t>
      </w:r>
      <w:r w:rsidR="004A18C4" w:rsidRPr="0044203E">
        <w:rPr>
          <w:rFonts w:ascii="Times New Roman" w:hAnsi="Times New Roman"/>
          <w:sz w:val="24"/>
          <w:szCs w:val="24"/>
          <w:lang w:val="ro-RO"/>
        </w:rPr>
        <w:t xml:space="preserve"> Rezultatele verificării metrologice se înregistrează în </w:t>
      </w:r>
      <w:r w:rsidR="00C93904" w:rsidRPr="0044203E">
        <w:rPr>
          <w:rFonts w:ascii="Times New Roman" w:hAnsi="Times New Roman"/>
          <w:sz w:val="24"/>
          <w:szCs w:val="24"/>
          <w:lang w:val="ro-RO"/>
        </w:rPr>
        <w:t>proces</w:t>
      </w:r>
      <w:r w:rsidR="004A18C4" w:rsidRPr="0044203E">
        <w:rPr>
          <w:rFonts w:ascii="Times New Roman" w:hAnsi="Times New Roman"/>
          <w:sz w:val="24"/>
          <w:szCs w:val="24"/>
          <w:lang w:val="ro-RO"/>
        </w:rPr>
        <w:t>-</w:t>
      </w:r>
      <w:r w:rsidR="00C93904" w:rsidRPr="0044203E">
        <w:rPr>
          <w:rFonts w:ascii="Times New Roman" w:hAnsi="Times New Roman"/>
          <w:sz w:val="24"/>
          <w:szCs w:val="24"/>
          <w:lang w:val="ro-RO"/>
        </w:rPr>
        <w:t xml:space="preserve">verbal de verificare metrologică, </w:t>
      </w:r>
      <w:r w:rsidR="00AD07C0" w:rsidRPr="0044203E">
        <w:rPr>
          <w:rFonts w:ascii="Times New Roman" w:hAnsi="Times New Roman"/>
          <w:sz w:val="24"/>
          <w:szCs w:val="24"/>
          <w:lang w:val="ro-RO"/>
        </w:rPr>
        <w:t>ca</w:t>
      </w:r>
      <w:r w:rsidR="009B4558" w:rsidRPr="0044203E">
        <w:rPr>
          <w:rFonts w:ascii="Times New Roman" w:hAnsi="Times New Roman"/>
          <w:sz w:val="24"/>
          <w:szCs w:val="24"/>
          <w:lang w:val="ro-RO"/>
        </w:rPr>
        <w:t>re trebuie să conțină cel puțin:</w:t>
      </w:r>
    </w:p>
    <w:p w:rsidR="009B4558" w:rsidRPr="0044203E" w:rsidRDefault="009B5C30" w:rsidP="00A8686B">
      <w:pPr>
        <w:ind w:right="312"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4203E">
        <w:rPr>
          <w:rFonts w:ascii="Times New Roman" w:eastAsia="Times New Roman" w:hAnsi="Times New Roman"/>
          <w:sz w:val="24"/>
          <w:szCs w:val="24"/>
          <w:lang w:val="ro-RO"/>
        </w:rPr>
        <w:t xml:space="preserve">1) </w:t>
      </w:r>
      <w:r w:rsidR="009B4558" w:rsidRPr="0044203E">
        <w:rPr>
          <w:rFonts w:ascii="Times New Roman" w:eastAsia="Times New Roman" w:hAnsi="Times New Roman"/>
          <w:sz w:val="24"/>
          <w:szCs w:val="24"/>
          <w:lang w:val="ro-RO"/>
        </w:rPr>
        <w:t>solicitantul;</w:t>
      </w:r>
    </w:p>
    <w:p w:rsidR="00E67251" w:rsidRPr="0044203E" w:rsidRDefault="009B5C30" w:rsidP="00A8686B">
      <w:pPr>
        <w:ind w:right="312"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4203E">
        <w:rPr>
          <w:rFonts w:ascii="Times New Roman" w:eastAsia="Times New Roman" w:hAnsi="Times New Roman"/>
          <w:sz w:val="24"/>
          <w:szCs w:val="24"/>
          <w:lang w:val="ro-RO"/>
        </w:rPr>
        <w:t xml:space="preserve">2) </w:t>
      </w:r>
      <w:r w:rsidR="00E67251" w:rsidRPr="0044203E">
        <w:rPr>
          <w:rFonts w:ascii="Times New Roman" w:eastAsia="Times New Roman" w:hAnsi="Times New Roman"/>
          <w:sz w:val="24"/>
          <w:szCs w:val="24"/>
          <w:lang w:val="ro-RO"/>
        </w:rPr>
        <w:t xml:space="preserve">tipul, nr. de </w:t>
      </w:r>
      <w:r w:rsidR="000807AD" w:rsidRPr="0044203E">
        <w:rPr>
          <w:rFonts w:ascii="Times New Roman" w:eastAsia="Times New Roman" w:hAnsi="Times New Roman"/>
          <w:sz w:val="24"/>
          <w:szCs w:val="24"/>
          <w:lang w:val="ro-RO"/>
        </w:rPr>
        <w:t>fabricație</w:t>
      </w:r>
      <w:r w:rsidR="00E67251" w:rsidRPr="0044203E">
        <w:rPr>
          <w:rFonts w:ascii="Times New Roman" w:eastAsia="Times New Roman" w:hAnsi="Times New Roman"/>
          <w:sz w:val="24"/>
          <w:szCs w:val="24"/>
          <w:lang w:val="ro-RO"/>
        </w:rPr>
        <w:t xml:space="preserve"> a analizorului, producător;</w:t>
      </w:r>
    </w:p>
    <w:p w:rsidR="009B4558" w:rsidRPr="0044203E" w:rsidRDefault="009B5C30" w:rsidP="00A8686B">
      <w:pPr>
        <w:ind w:right="312"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4203E">
        <w:rPr>
          <w:rFonts w:ascii="Times New Roman" w:eastAsia="Times New Roman" w:hAnsi="Times New Roman"/>
          <w:sz w:val="24"/>
          <w:szCs w:val="24"/>
          <w:lang w:val="ro-RO"/>
        </w:rPr>
        <w:t xml:space="preserve">3) </w:t>
      </w:r>
      <w:r w:rsidR="009B4558" w:rsidRPr="0044203E">
        <w:rPr>
          <w:rFonts w:ascii="Times New Roman" w:eastAsia="Times New Roman" w:hAnsi="Times New Roman"/>
          <w:sz w:val="24"/>
          <w:szCs w:val="24"/>
          <w:lang w:val="ro-RO"/>
        </w:rPr>
        <w:t>etaloanele utilizate;</w:t>
      </w:r>
    </w:p>
    <w:p w:rsidR="009B4558" w:rsidRPr="0044203E" w:rsidRDefault="009B5C30" w:rsidP="00A8686B">
      <w:pPr>
        <w:ind w:right="312"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4203E">
        <w:rPr>
          <w:rFonts w:ascii="Times New Roman" w:eastAsia="Times New Roman" w:hAnsi="Times New Roman"/>
          <w:sz w:val="24"/>
          <w:szCs w:val="24"/>
          <w:lang w:val="ro-RO"/>
        </w:rPr>
        <w:t xml:space="preserve">4) </w:t>
      </w:r>
      <w:r w:rsidR="009B4558" w:rsidRPr="0044203E">
        <w:rPr>
          <w:rFonts w:ascii="Times New Roman" w:eastAsia="Times New Roman" w:hAnsi="Times New Roman"/>
          <w:sz w:val="24"/>
          <w:szCs w:val="24"/>
          <w:lang w:val="ro-RO"/>
        </w:rPr>
        <w:t>condițiile de mediu;</w:t>
      </w:r>
    </w:p>
    <w:p w:rsidR="008B2214" w:rsidRPr="0044203E" w:rsidRDefault="009B5C30" w:rsidP="00A8686B">
      <w:pPr>
        <w:ind w:right="312"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4203E">
        <w:rPr>
          <w:rFonts w:ascii="Times New Roman" w:eastAsia="Times New Roman" w:hAnsi="Times New Roman"/>
          <w:sz w:val="24"/>
          <w:szCs w:val="24"/>
          <w:lang w:val="ro-RO"/>
        </w:rPr>
        <w:t xml:space="preserve">5) </w:t>
      </w:r>
      <w:r w:rsidR="009B4558" w:rsidRPr="0044203E">
        <w:rPr>
          <w:rFonts w:ascii="Times New Roman" w:eastAsia="Times New Roman" w:hAnsi="Times New Roman"/>
          <w:sz w:val="24"/>
          <w:szCs w:val="24"/>
          <w:lang w:val="ro-RO"/>
        </w:rPr>
        <w:t>valorile măsurate;</w:t>
      </w:r>
    </w:p>
    <w:p w:rsidR="009B4558" w:rsidRPr="0044203E" w:rsidRDefault="009B5C30" w:rsidP="00A8686B">
      <w:pPr>
        <w:ind w:right="312"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4203E">
        <w:rPr>
          <w:rFonts w:ascii="Times New Roman" w:eastAsia="Times New Roman" w:hAnsi="Times New Roman"/>
          <w:sz w:val="24"/>
          <w:szCs w:val="24"/>
          <w:lang w:val="ro-RO"/>
        </w:rPr>
        <w:t xml:space="preserve">6) </w:t>
      </w:r>
      <w:r w:rsidR="008B2214" w:rsidRPr="0044203E">
        <w:rPr>
          <w:rFonts w:ascii="Times New Roman" w:eastAsia="Times New Roman" w:hAnsi="Times New Roman"/>
          <w:sz w:val="24"/>
          <w:szCs w:val="24"/>
          <w:lang w:val="ro-RO"/>
        </w:rPr>
        <w:t>clasa de precizie;</w:t>
      </w:r>
      <w:r w:rsidR="009B4558" w:rsidRPr="0044203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:rsidR="009B4558" w:rsidRPr="0044203E" w:rsidRDefault="009B5C30" w:rsidP="00A8686B">
      <w:pPr>
        <w:ind w:right="312"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4203E">
        <w:rPr>
          <w:rFonts w:ascii="Times New Roman" w:eastAsia="Times New Roman" w:hAnsi="Times New Roman"/>
          <w:sz w:val="24"/>
          <w:szCs w:val="24"/>
          <w:lang w:val="ro-RO"/>
        </w:rPr>
        <w:t xml:space="preserve">7) </w:t>
      </w:r>
      <w:r w:rsidR="009B4558" w:rsidRPr="0044203E">
        <w:rPr>
          <w:rFonts w:ascii="Times New Roman" w:eastAsia="Times New Roman" w:hAnsi="Times New Roman"/>
          <w:sz w:val="24"/>
          <w:szCs w:val="24"/>
          <w:lang w:val="ro-RO"/>
        </w:rPr>
        <w:t xml:space="preserve">erorile absolute/relative; </w:t>
      </w:r>
    </w:p>
    <w:p w:rsidR="009B4558" w:rsidRPr="0044203E" w:rsidRDefault="009B5C30" w:rsidP="00A8686B">
      <w:pPr>
        <w:ind w:right="312" w:firstLine="720"/>
        <w:contextualSpacing/>
        <w:jc w:val="both"/>
        <w:rPr>
          <w:rFonts w:ascii="Times New Roman" w:eastAsia="Times New Roman" w:hAnsi="Times New Roman"/>
          <w:lang w:val="ro-RO"/>
        </w:rPr>
      </w:pPr>
      <w:r w:rsidRPr="0044203E">
        <w:rPr>
          <w:rFonts w:ascii="Times New Roman" w:eastAsia="Times New Roman" w:hAnsi="Times New Roman"/>
          <w:sz w:val="24"/>
          <w:szCs w:val="24"/>
          <w:lang w:val="ro-RO"/>
        </w:rPr>
        <w:t xml:space="preserve">8) </w:t>
      </w:r>
      <w:r w:rsidR="009B4558" w:rsidRPr="0044203E">
        <w:rPr>
          <w:rFonts w:ascii="Times New Roman" w:eastAsia="Times New Roman" w:hAnsi="Times New Roman"/>
          <w:sz w:val="24"/>
          <w:szCs w:val="24"/>
          <w:lang w:val="ro-RO"/>
        </w:rPr>
        <w:t>eroarea maximă tolerată.</w:t>
      </w:r>
    </w:p>
    <w:p w:rsidR="00F45BC1" w:rsidRPr="0044203E" w:rsidRDefault="00F45BC1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95969" w:rsidRPr="0044203E" w:rsidRDefault="003705F6" w:rsidP="00A8686B">
      <w:pPr>
        <w:spacing w:after="0"/>
        <w:ind w:right="312"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23</w:t>
      </w:r>
      <w:r w:rsidR="0027453B" w:rsidRPr="0044203E">
        <w:rPr>
          <w:rFonts w:ascii="Times New Roman" w:hAnsi="Times New Roman"/>
          <w:b/>
          <w:sz w:val="24"/>
          <w:szCs w:val="24"/>
          <w:lang w:val="ro-RO"/>
        </w:rPr>
        <w:t>.</w:t>
      </w:r>
      <w:r w:rsidR="007A7812" w:rsidRPr="0044203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D7C01" w:rsidRPr="0044203E">
        <w:rPr>
          <w:rFonts w:ascii="Times New Roman" w:eastAsia="Times New Roman" w:hAnsi="Times New Roman"/>
          <w:sz w:val="24"/>
          <w:szCs w:val="24"/>
          <w:lang w:val="ro-RO"/>
        </w:rPr>
        <w:t>În cazul, când mijlocul de măsurare este recunoscut ca utilizabil, se eliberează buletin de verificare metrologică conform Hotărârii Guvernului nr. 1042 din 13 septembrie 2016</w:t>
      </w:r>
      <w:r w:rsidR="009B4558" w:rsidRPr="0044203E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9B4558" w:rsidRPr="0044203E">
        <w:rPr>
          <w:rFonts w:ascii="Times New Roman" w:hAnsi="Times New Roman"/>
          <w:sz w:val="24"/>
          <w:szCs w:val="24"/>
          <w:lang w:val="ro-RO"/>
        </w:rPr>
        <w:t xml:space="preserve"> Anexa 2</w:t>
      </w:r>
      <w:r w:rsidR="009B4558" w:rsidRPr="0044203E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="007D7C01" w:rsidRPr="0044203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:rsidR="00F45BC1" w:rsidRPr="0044203E" w:rsidRDefault="00F45BC1" w:rsidP="00A8686B">
      <w:pPr>
        <w:spacing w:after="0"/>
        <w:ind w:right="312" w:firstLine="7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6A1ACF" w:rsidRPr="0044203E" w:rsidRDefault="009B4558" w:rsidP="00A8686B">
      <w:pPr>
        <w:spacing w:after="0"/>
        <w:ind w:right="312"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4203E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="003705F6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="007D7C01" w:rsidRPr="0044203E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="007D7C01" w:rsidRPr="0044203E">
        <w:rPr>
          <w:rFonts w:ascii="Times New Roman" w:eastAsia="Times New Roman" w:hAnsi="Times New Roman"/>
          <w:sz w:val="24"/>
          <w:szCs w:val="24"/>
          <w:lang w:val="ro-RO"/>
        </w:rPr>
        <w:t xml:space="preserve"> În cazul când mijlocul de măsurare este recunoscut ca inutilizabil se eliberează buletin de inutilizabilitate conform Hotărârii Guvernului nr. 1042 din 13 septembrie 2016</w:t>
      </w:r>
      <w:r w:rsidRPr="0044203E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Pr="0044203E">
        <w:rPr>
          <w:rFonts w:ascii="Times New Roman" w:hAnsi="Times New Roman"/>
          <w:sz w:val="24"/>
          <w:szCs w:val="24"/>
          <w:lang w:val="ro-RO"/>
        </w:rPr>
        <w:t>Anexa 2</w:t>
      </w:r>
      <w:r w:rsidRPr="0044203E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sectPr w:rsidR="006A1ACF" w:rsidRPr="0044203E" w:rsidSect="00A8686B">
      <w:footerReference w:type="default" r:id="rId29"/>
      <w:headerReference w:type="first" r:id="rId30"/>
      <w:pgSz w:w="11906" w:h="16838"/>
      <w:pgMar w:top="1134" w:right="849" w:bottom="1134" w:left="153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C6C" w:rsidRDefault="001A0C6C" w:rsidP="004E00E4">
      <w:pPr>
        <w:spacing w:after="0" w:line="240" w:lineRule="auto"/>
      </w:pPr>
      <w:r>
        <w:separator/>
      </w:r>
    </w:p>
  </w:endnote>
  <w:endnote w:type="continuationSeparator" w:id="0">
    <w:p w:rsidR="001A0C6C" w:rsidRDefault="001A0C6C" w:rsidP="004E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mtImperial">
    <w:altName w:val="Corbe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2305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E3F8F" w:rsidRPr="006A1ACF" w:rsidRDefault="006601ED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6A1ACF">
          <w:rPr>
            <w:rFonts w:ascii="Times New Roman" w:hAnsi="Times New Roman"/>
            <w:sz w:val="24"/>
            <w:szCs w:val="24"/>
          </w:rPr>
          <w:fldChar w:fldCharType="begin"/>
        </w:r>
        <w:r w:rsidR="005E3F8F" w:rsidRPr="006A1AC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A1ACF">
          <w:rPr>
            <w:rFonts w:ascii="Times New Roman" w:hAnsi="Times New Roman"/>
            <w:sz w:val="24"/>
            <w:szCs w:val="24"/>
          </w:rPr>
          <w:fldChar w:fldCharType="separate"/>
        </w:r>
        <w:r w:rsidR="008E5334">
          <w:rPr>
            <w:rFonts w:ascii="Times New Roman" w:hAnsi="Times New Roman"/>
            <w:noProof/>
            <w:sz w:val="24"/>
            <w:szCs w:val="24"/>
          </w:rPr>
          <w:t>7</w:t>
        </w:r>
        <w:r w:rsidRPr="006A1ACF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5E3F8F" w:rsidRDefault="005E3F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C6C" w:rsidRDefault="001A0C6C" w:rsidP="004E00E4">
      <w:pPr>
        <w:spacing w:after="0" w:line="240" w:lineRule="auto"/>
      </w:pPr>
      <w:r>
        <w:separator/>
      </w:r>
    </w:p>
  </w:footnote>
  <w:footnote w:type="continuationSeparator" w:id="0">
    <w:p w:rsidR="001A0C6C" w:rsidRDefault="001A0C6C" w:rsidP="004E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F8F" w:rsidRDefault="005E3F8F" w:rsidP="006A1ACF">
    <w:pPr>
      <w:pStyle w:val="Header"/>
      <w:spacing w:line="276" w:lineRule="auto"/>
      <w:jc w:val="right"/>
      <w:rPr>
        <w:rFonts w:ascii="Times New Roman" w:hAnsi="Times New Roman"/>
        <w:sz w:val="24"/>
        <w:szCs w:val="24"/>
        <w:lang w:val="ro-RO"/>
      </w:rPr>
    </w:pPr>
    <w:r>
      <w:rPr>
        <w:rFonts w:ascii="Times New Roman" w:hAnsi="Times New Roman"/>
        <w:sz w:val="24"/>
        <w:szCs w:val="24"/>
        <w:lang w:val="ro-RO"/>
      </w:rPr>
      <w:t xml:space="preserve">Anexa </w:t>
    </w:r>
  </w:p>
  <w:p w:rsidR="005E3F8F" w:rsidRDefault="005E3F8F" w:rsidP="006A1ACF">
    <w:pPr>
      <w:pStyle w:val="Header"/>
      <w:spacing w:line="276" w:lineRule="auto"/>
      <w:jc w:val="right"/>
      <w:rPr>
        <w:rFonts w:ascii="Times New Roman" w:hAnsi="Times New Roman"/>
        <w:sz w:val="24"/>
        <w:szCs w:val="24"/>
        <w:lang w:val="ro-RO"/>
      </w:rPr>
    </w:pPr>
    <w:r>
      <w:rPr>
        <w:rFonts w:ascii="Times New Roman" w:hAnsi="Times New Roman"/>
        <w:sz w:val="24"/>
        <w:szCs w:val="24"/>
        <w:lang w:val="ro-RO"/>
      </w:rPr>
      <w:t>la Ordinul Ministerului Economiei și Infrastructurii</w:t>
    </w:r>
  </w:p>
  <w:p w:rsidR="005E3F8F" w:rsidRPr="008908A6" w:rsidRDefault="005E3F8F" w:rsidP="006A1ACF">
    <w:pPr>
      <w:pStyle w:val="Header"/>
      <w:spacing w:line="276" w:lineRule="auto"/>
      <w:jc w:val="right"/>
      <w:rPr>
        <w:rFonts w:ascii="Times New Roman" w:hAnsi="Times New Roman"/>
        <w:sz w:val="24"/>
        <w:szCs w:val="24"/>
        <w:lang w:val="it-IT"/>
      </w:rPr>
    </w:pPr>
    <w:r w:rsidRPr="008908A6">
      <w:rPr>
        <w:rFonts w:ascii="Times New Roman" w:hAnsi="Times New Roman"/>
        <w:sz w:val="24"/>
        <w:szCs w:val="24"/>
        <w:lang w:val="ro-RO"/>
      </w:rPr>
      <w:t xml:space="preserve">Nr. </w:t>
    </w:r>
    <w:r>
      <w:rPr>
        <w:rFonts w:ascii="Times New Roman" w:hAnsi="Times New Roman"/>
        <w:sz w:val="24"/>
        <w:szCs w:val="24"/>
        <w:lang w:val="it-IT"/>
      </w:rPr>
      <w:t>xxx</w:t>
    </w:r>
    <w:r w:rsidRPr="008908A6">
      <w:rPr>
        <w:rFonts w:ascii="Times New Roman" w:hAnsi="Times New Roman"/>
        <w:sz w:val="24"/>
        <w:szCs w:val="24"/>
        <w:lang w:val="it-IT"/>
      </w:rPr>
      <w:t xml:space="preserve">  din</w:t>
    </w:r>
    <w:r>
      <w:rPr>
        <w:rFonts w:ascii="Times New Roman" w:hAnsi="Times New Roman"/>
        <w:sz w:val="24"/>
        <w:szCs w:val="24"/>
        <w:lang w:val="it-IT"/>
      </w:rPr>
      <w:t xml:space="preserve"> xx</w:t>
    </w:r>
    <w:r w:rsidR="00162523">
      <w:rPr>
        <w:rFonts w:ascii="Times New Roman" w:hAnsi="Times New Roman"/>
        <w:sz w:val="24"/>
        <w:szCs w:val="24"/>
        <w:lang w:val="it-IT"/>
      </w:rPr>
      <w:t>x</w:t>
    </w:r>
    <w:r>
      <w:rPr>
        <w:rFonts w:ascii="Times New Roman" w:hAnsi="Times New Roman"/>
        <w:sz w:val="24"/>
        <w:szCs w:val="24"/>
        <w:lang w:val="it-IT"/>
      </w:rPr>
      <w:t xml:space="preserve"> </w:t>
    </w:r>
    <w:r w:rsidRPr="008908A6">
      <w:rPr>
        <w:rFonts w:ascii="Times New Roman" w:hAnsi="Times New Roman"/>
        <w:sz w:val="24"/>
        <w:szCs w:val="24"/>
        <w:lang w:val="it-IT"/>
      </w:rPr>
      <w:t>20</w:t>
    </w:r>
    <w:r>
      <w:rPr>
        <w:rFonts w:ascii="Times New Roman" w:hAnsi="Times New Roman"/>
        <w:sz w:val="24"/>
        <w:szCs w:val="24"/>
        <w:lang w:val="it-IT"/>
      </w:rPr>
      <w:t>20</w:t>
    </w:r>
  </w:p>
  <w:p w:rsidR="005E3F8F" w:rsidRPr="006A1ACF" w:rsidRDefault="005E3F8F" w:rsidP="006A1ACF">
    <w:pPr>
      <w:pStyle w:val="Header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C862D58"/>
    <w:lvl w:ilvl="0">
      <w:numFmt w:val="bullet"/>
      <w:lvlText w:val="*"/>
      <w:lvlJc w:val="left"/>
    </w:lvl>
  </w:abstractNum>
  <w:abstractNum w:abstractNumId="1">
    <w:nsid w:val="039F205A"/>
    <w:multiLevelType w:val="hybridMultilevel"/>
    <w:tmpl w:val="D3A6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67B"/>
    <w:multiLevelType w:val="hybridMultilevel"/>
    <w:tmpl w:val="6AA83E2C"/>
    <w:lvl w:ilvl="0" w:tplc="6DF0276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40D68"/>
    <w:multiLevelType w:val="hybridMultilevel"/>
    <w:tmpl w:val="DFF0ACF4"/>
    <w:lvl w:ilvl="0" w:tplc="AEF0BB1E">
      <w:start w:val="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6D1FD9"/>
    <w:multiLevelType w:val="multilevel"/>
    <w:tmpl w:val="A9D03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CD49DD"/>
    <w:multiLevelType w:val="hybridMultilevel"/>
    <w:tmpl w:val="AB6AB24E"/>
    <w:lvl w:ilvl="0" w:tplc="0CC2E2B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84B63"/>
    <w:multiLevelType w:val="hybridMultilevel"/>
    <w:tmpl w:val="CD48D0A6"/>
    <w:lvl w:ilvl="0" w:tplc="DFA8ECB8">
      <w:start w:val="1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C047FBC"/>
    <w:multiLevelType w:val="multilevel"/>
    <w:tmpl w:val="040EC890"/>
    <w:lvl w:ilvl="0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8">
    <w:nsid w:val="1C454BDE"/>
    <w:multiLevelType w:val="multilevel"/>
    <w:tmpl w:val="A310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271742"/>
    <w:multiLevelType w:val="hybridMultilevel"/>
    <w:tmpl w:val="98CC71A8"/>
    <w:lvl w:ilvl="0" w:tplc="BD0ABB28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9B93914"/>
    <w:multiLevelType w:val="hybridMultilevel"/>
    <w:tmpl w:val="88664AE8"/>
    <w:lvl w:ilvl="0" w:tplc="3976E5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562CBC"/>
    <w:multiLevelType w:val="hybridMultilevel"/>
    <w:tmpl w:val="E19CB8B0"/>
    <w:lvl w:ilvl="0" w:tplc="243EBC6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415049"/>
    <w:multiLevelType w:val="hybridMultilevel"/>
    <w:tmpl w:val="7BF4A86A"/>
    <w:lvl w:ilvl="0" w:tplc="AC5E38F8">
      <w:start w:val="9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94365BB"/>
    <w:multiLevelType w:val="multilevel"/>
    <w:tmpl w:val="040EC890"/>
    <w:lvl w:ilvl="0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4">
    <w:nsid w:val="4A9A3607"/>
    <w:multiLevelType w:val="hybridMultilevel"/>
    <w:tmpl w:val="E0080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629C0"/>
    <w:multiLevelType w:val="multilevel"/>
    <w:tmpl w:val="BD90E35C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>
    <w:nsid w:val="5AB21E8F"/>
    <w:multiLevelType w:val="hybridMultilevel"/>
    <w:tmpl w:val="D78E05DC"/>
    <w:lvl w:ilvl="0" w:tplc="4072B83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BF46F4"/>
    <w:multiLevelType w:val="hybridMultilevel"/>
    <w:tmpl w:val="F9606CCE"/>
    <w:lvl w:ilvl="0" w:tplc="AC5E38F8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C27FC"/>
    <w:multiLevelType w:val="hybridMultilevel"/>
    <w:tmpl w:val="58A4F52A"/>
    <w:lvl w:ilvl="0" w:tplc="5E6EF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B42637B"/>
    <w:multiLevelType w:val="hybridMultilevel"/>
    <w:tmpl w:val="6B2854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14"/>
  </w:num>
  <w:num w:numId="8">
    <w:abstractNumId w:val="2"/>
  </w:num>
  <w:num w:numId="9">
    <w:abstractNumId w:val="3"/>
  </w:num>
  <w:num w:numId="10">
    <w:abstractNumId w:val="1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442"/>
        <w:lvlJc w:val="left"/>
        <w:rPr>
          <w:rFonts w:ascii="Calibri" w:hAnsi="Calibri" w:cs="Calibri" w:hint="default"/>
        </w:rPr>
      </w:lvl>
    </w:lvlOverride>
  </w:num>
  <w:num w:numId="12">
    <w:abstractNumId w:val="13"/>
  </w:num>
  <w:num w:numId="13">
    <w:abstractNumId w:val="11"/>
  </w:num>
  <w:num w:numId="14">
    <w:abstractNumId w:val="10"/>
  </w:num>
  <w:num w:numId="15">
    <w:abstractNumId w:val="18"/>
  </w:num>
  <w:num w:numId="16">
    <w:abstractNumId w:val="16"/>
  </w:num>
  <w:num w:numId="17">
    <w:abstractNumId w:val="9"/>
  </w:num>
  <w:num w:numId="18">
    <w:abstractNumId w:val="12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C4"/>
    <w:rsid w:val="00003C50"/>
    <w:rsid w:val="000059E2"/>
    <w:rsid w:val="00006526"/>
    <w:rsid w:val="000076B5"/>
    <w:rsid w:val="00016DF2"/>
    <w:rsid w:val="00027151"/>
    <w:rsid w:val="00032D6F"/>
    <w:rsid w:val="00033FC0"/>
    <w:rsid w:val="00035FFA"/>
    <w:rsid w:val="000369AF"/>
    <w:rsid w:val="00040AE0"/>
    <w:rsid w:val="0005076B"/>
    <w:rsid w:val="0005219E"/>
    <w:rsid w:val="000530ED"/>
    <w:rsid w:val="00055613"/>
    <w:rsid w:val="00062776"/>
    <w:rsid w:val="00063D99"/>
    <w:rsid w:val="000668A0"/>
    <w:rsid w:val="00066DE0"/>
    <w:rsid w:val="00070092"/>
    <w:rsid w:val="000718D6"/>
    <w:rsid w:val="00073400"/>
    <w:rsid w:val="00073C93"/>
    <w:rsid w:val="000807AD"/>
    <w:rsid w:val="000843B3"/>
    <w:rsid w:val="00084D77"/>
    <w:rsid w:val="00091C49"/>
    <w:rsid w:val="00093D74"/>
    <w:rsid w:val="000A2D94"/>
    <w:rsid w:val="000A5BD9"/>
    <w:rsid w:val="000A75EF"/>
    <w:rsid w:val="000A7E67"/>
    <w:rsid w:val="000B02BF"/>
    <w:rsid w:val="000B3FC4"/>
    <w:rsid w:val="000C0A13"/>
    <w:rsid w:val="000C16FE"/>
    <w:rsid w:val="000C4B62"/>
    <w:rsid w:val="000D12C1"/>
    <w:rsid w:val="000D652D"/>
    <w:rsid w:val="000E1842"/>
    <w:rsid w:val="000E3B47"/>
    <w:rsid w:val="000E6E7E"/>
    <w:rsid w:val="000F020B"/>
    <w:rsid w:val="000F4538"/>
    <w:rsid w:val="000F5248"/>
    <w:rsid w:val="001204DD"/>
    <w:rsid w:val="00121334"/>
    <w:rsid w:val="00123D30"/>
    <w:rsid w:val="00125E90"/>
    <w:rsid w:val="001260F9"/>
    <w:rsid w:val="00134F40"/>
    <w:rsid w:val="00137BA6"/>
    <w:rsid w:val="00143183"/>
    <w:rsid w:val="00144BCC"/>
    <w:rsid w:val="00145782"/>
    <w:rsid w:val="001514F4"/>
    <w:rsid w:val="00151E19"/>
    <w:rsid w:val="00154D85"/>
    <w:rsid w:val="00157B3A"/>
    <w:rsid w:val="00161B97"/>
    <w:rsid w:val="00161DBB"/>
    <w:rsid w:val="00162523"/>
    <w:rsid w:val="00172C4A"/>
    <w:rsid w:val="00175620"/>
    <w:rsid w:val="001756B5"/>
    <w:rsid w:val="00181645"/>
    <w:rsid w:val="00182C1F"/>
    <w:rsid w:val="0018546B"/>
    <w:rsid w:val="00185D1E"/>
    <w:rsid w:val="00186F52"/>
    <w:rsid w:val="0018730E"/>
    <w:rsid w:val="00190D12"/>
    <w:rsid w:val="00193DB5"/>
    <w:rsid w:val="001A0C6C"/>
    <w:rsid w:val="001A1E2B"/>
    <w:rsid w:val="001A2CA1"/>
    <w:rsid w:val="001A3905"/>
    <w:rsid w:val="001A4F0D"/>
    <w:rsid w:val="001A654F"/>
    <w:rsid w:val="001B28B0"/>
    <w:rsid w:val="001B562E"/>
    <w:rsid w:val="001B6E30"/>
    <w:rsid w:val="001C1810"/>
    <w:rsid w:val="001C6C2C"/>
    <w:rsid w:val="001C7088"/>
    <w:rsid w:val="001D5E46"/>
    <w:rsid w:val="001D6110"/>
    <w:rsid w:val="001D7C42"/>
    <w:rsid w:val="001E071D"/>
    <w:rsid w:val="001E1004"/>
    <w:rsid w:val="001E271F"/>
    <w:rsid w:val="001E4BF6"/>
    <w:rsid w:val="001E6319"/>
    <w:rsid w:val="001F1319"/>
    <w:rsid w:val="001F1F1C"/>
    <w:rsid w:val="001F6161"/>
    <w:rsid w:val="001F7541"/>
    <w:rsid w:val="001F7D51"/>
    <w:rsid w:val="002043FD"/>
    <w:rsid w:val="00206E8E"/>
    <w:rsid w:val="00206FC4"/>
    <w:rsid w:val="002072F0"/>
    <w:rsid w:val="0021417A"/>
    <w:rsid w:val="00220017"/>
    <w:rsid w:val="00223487"/>
    <w:rsid w:val="00223814"/>
    <w:rsid w:val="00224E5B"/>
    <w:rsid w:val="002269A9"/>
    <w:rsid w:val="00227596"/>
    <w:rsid w:val="00237265"/>
    <w:rsid w:val="00237406"/>
    <w:rsid w:val="00247E56"/>
    <w:rsid w:val="002501E8"/>
    <w:rsid w:val="0025030A"/>
    <w:rsid w:val="00255C43"/>
    <w:rsid w:val="00261F26"/>
    <w:rsid w:val="00270C99"/>
    <w:rsid w:val="0027453B"/>
    <w:rsid w:val="00274C03"/>
    <w:rsid w:val="002757DD"/>
    <w:rsid w:val="00277BC8"/>
    <w:rsid w:val="002807FE"/>
    <w:rsid w:val="002825AF"/>
    <w:rsid w:val="002A1F5A"/>
    <w:rsid w:val="002A546B"/>
    <w:rsid w:val="002A6E6A"/>
    <w:rsid w:val="002B317A"/>
    <w:rsid w:val="002B3C02"/>
    <w:rsid w:val="002B49ED"/>
    <w:rsid w:val="002C4837"/>
    <w:rsid w:val="002C57CD"/>
    <w:rsid w:val="002C652E"/>
    <w:rsid w:val="002D1E6F"/>
    <w:rsid w:val="002D2C7D"/>
    <w:rsid w:val="002D3D04"/>
    <w:rsid w:val="002D67FF"/>
    <w:rsid w:val="002E132A"/>
    <w:rsid w:val="002E5CA6"/>
    <w:rsid w:val="002F30A5"/>
    <w:rsid w:val="002F3CB8"/>
    <w:rsid w:val="002F68BC"/>
    <w:rsid w:val="003017BC"/>
    <w:rsid w:val="003053AA"/>
    <w:rsid w:val="00305C23"/>
    <w:rsid w:val="0030610B"/>
    <w:rsid w:val="00311EEF"/>
    <w:rsid w:val="00311FCC"/>
    <w:rsid w:val="003126B9"/>
    <w:rsid w:val="00315F44"/>
    <w:rsid w:val="003235D7"/>
    <w:rsid w:val="00324535"/>
    <w:rsid w:val="00330377"/>
    <w:rsid w:val="00336958"/>
    <w:rsid w:val="00342992"/>
    <w:rsid w:val="00345FDD"/>
    <w:rsid w:val="00347162"/>
    <w:rsid w:val="00353886"/>
    <w:rsid w:val="00360E53"/>
    <w:rsid w:val="0036343D"/>
    <w:rsid w:val="00365D58"/>
    <w:rsid w:val="00365E9F"/>
    <w:rsid w:val="0036603D"/>
    <w:rsid w:val="003662FE"/>
    <w:rsid w:val="003705F6"/>
    <w:rsid w:val="00383C56"/>
    <w:rsid w:val="00385E5F"/>
    <w:rsid w:val="00385FD0"/>
    <w:rsid w:val="0039496E"/>
    <w:rsid w:val="003949C3"/>
    <w:rsid w:val="00395169"/>
    <w:rsid w:val="00395969"/>
    <w:rsid w:val="00395EAC"/>
    <w:rsid w:val="00396107"/>
    <w:rsid w:val="003A241D"/>
    <w:rsid w:val="003A2B83"/>
    <w:rsid w:val="003A354F"/>
    <w:rsid w:val="003A5B03"/>
    <w:rsid w:val="003A5BD7"/>
    <w:rsid w:val="003A73D4"/>
    <w:rsid w:val="003B1180"/>
    <w:rsid w:val="003B1DE9"/>
    <w:rsid w:val="003B2711"/>
    <w:rsid w:val="003B2B11"/>
    <w:rsid w:val="003B2D77"/>
    <w:rsid w:val="003B4AFA"/>
    <w:rsid w:val="003B6D4B"/>
    <w:rsid w:val="003B792E"/>
    <w:rsid w:val="003C0738"/>
    <w:rsid w:val="003C1682"/>
    <w:rsid w:val="003C1E54"/>
    <w:rsid w:val="003C33C6"/>
    <w:rsid w:val="003C730D"/>
    <w:rsid w:val="003D2515"/>
    <w:rsid w:val="003D2A44"/>
    <w:rsid w:val="003D2AC4"/>
    <w:rsid w:val="003D6AA2"/>
    <w:rsid w:val="003E3EF0"/>
    <w:rsid w:val="003E4D22"/>
    <w:rsid w:val="003E5365"/>
    <w:rsid w:val="003F0BE0"/>
    <w:rsid w:val="003F1371"/>
    <w:rsid w:val="003F3A8C"/>
    <w:rsid w:val="003F4D50"/>
    <w:rsid w:val="003F50CA"/>
    <w:rsid w:val="00404D20"/>
    <w:rsid w:val="00405D8F"/>
    <w:rsid w:val="00415B21"/>
    <w:rsid w:val="004259E6"/>
    <w:rsid w:val="00426E36"/>
    <w:rsid w:val="00430265"/>
    <w:rsid w:val="00432494"/>
    <w:rsid w:val="00440FDD"/>
    <w:rsid w:val="0044203E"/>
    <w:rsid w:val="00444D58"/>
    <w:rsid w:val="0044704B"/>
    <w:rsid w:val="0045396F"/>
    <w:rsid w:val="004559B7"/>
    <w:rsid w:val="004606B9"/>
    <w:rsid w:val="00461084"/>
    <w:rsid w:val="00461D66"/>
    <w:rsid w:val="00462178"/>
    <w:rsid w:val="00463C2D"/>
    <w:rsid w:val="0046672B"/>
    <w:rsid w:val="00467BF5"/>
    <w:rsid w:val="004734D5"/>
    <w:rsid w:val="0047365F"/>
    <w:rsid w:val="00474CBA"/>
    <w:rsid w:val="00475042"/>
    <w:rsid w:val="00477AEE"/>
    <w:rsid w:val="00481DCF"/>
    <w:rsid w:val="00485955"/>
    <w:rsid w:val="00492FBB"/>
    <w:rsid w:val="004934EF"/>
    <w:rsid w:val="00497734"/>
    <w:rsid w:val="004A18C4"/>
    <w:rsid w:val="004B1762"/>
    <w:rsid w:val="004B1F59"/>
    <w:rsid w:val="004B2718"/>
    <w:rsid w:val="004B2E5C"/>
    <w:rsid w:val="004C0837"/>
    <w:rsid w:val="004C6220"/>
    <w:rsid w:val="004C729B"/>
    <w:rsid w:val="004D33FC"/>
    <w:rsid w:val="004D36A0"/>
    <w:rsid w:val="004D759E"/>
    <w:rsid w:val="004E00E4"/>
    <w:rsid w:val="004E3B73"/>
    <w:rsid w:val="004E6FD0"/>
    <w:rsid w:val="004F22E5"/>
    <w:rsid w:val="004F4B23"/>
    <w:rsid w:val="0050396B"/>
    <w:rsid w:val="00503B36"/>
    <w:rsid w:val="00507EA1"/>
    <w:rsid w:val="005117EC"/>
    <w:rsid w:val="0052293E"/>
    <w:rsid w:val="005238C5"/>
    <w:rsid w:val="005240D6"/>
    <w:rsid w:val="005262C5"/>
    <w:rsid w:val="00526E58"/>
    <w:rsid w:val="005302E2"/>
    <w:rsid w:val="00535C37"/>
    <w:rsid w:val="005379C4"/>
    <w:rsid w:val="00541D57"/>
    <w:rsid w:val="00545E6A"/>
    <w:rsid w:val="005509AD"/>
    <w:rsid w:val="00554CAE"/>
    <w:rsid w:val="00555A0A"/>
    <w:rsid w:val="0055618D"/>
    <w:rsid w:val="00561C0C"/>
    <w:rsid w:val="0056377F"/>
    <w:rsid w:val="0057116A"/>
    <w:rsid w:val="005720C2"/>
    <w:rsid w:val="00577F1A"/>
    <w:rsid w:val="00580D58"/>
    <w:rsid w:val="00583DE9"/>
    <w:rsid w:val="005857A3"/>
    <w:rsid w:val="00586B2B"/>
    <w:rsid w:val="00592157"/>
    <w:rsid w:val="00597F19"/>
    <w:rsid w:val="005A2886"/>
    <w:rsid w:val="005A79FF"/>
    <w:rsid w:val="005B0CCF"/>
    <w:rsid w:val="005B36FE"/>
    <w:rsid w:val="005C443C"/>
    <w:rsid w:val="005C48DD"/>
    <w:rsid w:val="005C6D43"/>
    <w:rsid w:val="005D3556"/>
    <w:rsid w:val="005E0667"/>
    <w:rsid w:val="005E3F8F"/>
    <w:rsid w:val="005E788F"/>
    <w:rsid w:val="005E7DD9"/>
    <w:rsid w:val="005F01F2"/>
    <w:rsid w:val="005F1AB8"/>
    <w:rsid w:val="005F4866"/>
    <w:rsid w:val="005F70EC"/>
    <w:rsid w:val="006002BA"/>
    <w:rsid w:val="006035F1"/>
    <w:rsid w:val="00611A2E"/>
    <w:rsid w:val="00615241"/>
    <w:rsid w:val="0061586B"/>
    <w:rsid w:val="00623943"/>
    <w:rsid w:val="00624A82"/>
    <w:rsid w:val="00627B64"/>
    <w:rsid w:val="00635B2B"/>
    <w:rsid w:val="00642A0B"/>
    <w:rsid w:val="00644A4C"/>
    <w:rsid w:val="00646F08"/>
    <w:rsid w:val="00653ADA"/>
    <w:rsid w:val="00654697"/>
    <w:rsid w:val="006601ED"/>
    <w:rsid w:val="00661499"/>
    <w:rsid w:val="0067105E"/>
    <w:rsid w:val="00674689"/>
    <w:rsid w:val="00675DF0"/>
    <w:rsid w:val="00680491"/>
    <w:rsid w:val="00680824"/>
    <w:rsid w:val="0068270E"/>
    <w:rsid w:val="006829B4"/>
    <w:rsid w:val="006926D0"/>
    <w:rsid w:val="00693D2E"/>
    <w:rsid w:val="00695EBD"/>
    <w:rsid w:val="00697571"/>
    <w:rsid w:val="006A1ACF"/>
    <w:rsid w:val="006A1D01"/>
    <w:rsid w:val="006A24BD"/>
    <w:rsid w:val="006A5E52"/>
    <w:rsid w:val="006B50C4"/>
    <w:rsid w:val="006C19E3"/>
    <w:rsid w:val="006C425C"/>
    <w:rsid w:val="006D240D"/>
    <w:rsid w:val="006E2EC5"/>
    <w:rsid w:val="006F143D"/>
    <w:rsid w:val="006F43A0"/>
    <w:rsid w:val="007015AD"/>
    <w:rsid w:val="00703B64"/>
    <w:rsid w:val="00704C1C"/>
    <w:rsid w:val="007112C2"/>
    <w:rsid w:val="0071146E"/>
    <w:rsid w:val="007128A7"/>
    <w:rsid w:val="00713EF4"/>
    <w:rsid w:val="00720932"/>
    <w:rsid w:val="00720CB3"/>
    <w:rsid w:val="007248A9"/>
    <w:rsid w:val="007262C2"/>
    <w:rsid w:val="0073699D"/>
    <w:rsid w:val="00740BBC"/>
    <w:rsid w:val="007438F8"/>
    <w:rsid w:val="00745725"/>
    <w:rsid w:val="00751AD9"/>
    <w:rsid w:val="0075328F"/>
    <w:rsid w:val="00753E11"/>
    <w:rsid w:val="00755152"/>
    <w:rsid w:val="00761C21"/>
    <w:rsid w:val="0078606D"/>
    <w:rsid w:val="00787F47"/>
    <w:rsid w:val="007906BB"/>
    <w:rsid w:val="007908BE"/>
    <w:rsid w:val="0079159A"/>
    <w:rsid w:val="007941CE"/>
    <w:rsid w:val="00795906"/>
    <w:rsid w:val="007A0D69"/>
    <w:rsid w:val="007A3AC7"/>
    <w:rsid w:val="007A70E9"/>
    <w:rsid w:val="007A7812"/>
    <w:rsid w:val="007B0B93"/>
    <w:rsid w:val="007B30E4"/>
    <w:rsid w:val="007B6716"/>
    <w:rsid w:val="007C070A"/>
    <w:rsid w:val="007C20ED"/>
    <w:rsid w:val="007C446C"/>
    <w:rsid w:val="007C7C8D"/>
    <w:rsid w:val="007D0BD3"/>
    <w:rsid w:val="007D1E79"/>
    <w:rsid w:val="007D6701"/>
    <w:rsid w:val="007D7267"/>
    <w:rsid w:val="007D7C01"/>
    <w:rsid w:val="007E47F4"/>
    <w:rsid w:val="007F3EA0"/>
    <w:rsid w:val="008029A2"/>
    <w:rsid w:val="0080579A"/>
    <w:rsid w:val="00806E53"/>
    <w:rsid w:val="008102DA"/>
    <w:rsid w:val="00811974"/>
    <w:rsid w:val="00813F48"/>
    <w:rsid w:val="00815DBA"/>
    <w:rsid w:val="00816B78"/>
    <w:rsid w:val="0082145F"/>
    <w:rsid w:val="008232AC"/>
    <w:rsid w:val="00835E8B"/>
    <w:rsid w:val="0084056B"/>
    <w:rsid w:val="00845034"/>
    <w:rsid w:val="0084797E"/>
    <w:rsid w:val="00851B40"/>
    <w:rsid w:val="008630C0"/>
    <w:rsid w:val="00866DBB"/>
    <w:rsid w:val="00871E72"/>
    <w:rsid w:val="00876771"/>
    <w:rsid w:val="008776CA"/>
    <w:rsid w:val="00880C28"/>
    <w:rsid w:val="00882CFE"/>
    <w:rsid w:val="008908A6"/>
    <w:rsid w:val="008B2214"/>
    <w:rsid w:val="008B3E50"/>
    <w:rsid w:val="008C1EC3"/>
    <w:rsid w:val="008C3B17"/>
    <w:rsid w:val="008D00F2"/>
    <w:rsid w:val="008D0421"/>
    <w:rsid w:val="008D0E86"/>
    <w:rsid w:val="008E22D9"/>
    <w:rsid w:val="008E3B30"/>
    <w:rsid w:val="008E5334"/>
    <w:rsid w:val="0090284E"/>
    <w:rsid w:val="009031C9"/>
    <w:rsid w:val="0091505A"/>
    <w:rsid w:val="00927429"/>
    <w:rsid w:val="009301BE"/>
    <w:rsid w:val="0093272B"/>
    <w:rsid w:val="00934231"/>
    <w:rsid w:val="0093571B"/>
    <w:rsid w:val="0094177C"/>
    <w:rsid w:val="0095219C"/>
    <w:rsid w:val="00955CE8"/>
    <w:rsid w:val="00960052"/>
    <w:rsid w:val="00976B5C"/>
    <w:rsid w:val="00980BE8"/>
    <w:rsid w:val="009876BF"/>
    <w:rsid w:val="00990163"/>
    <w:rsid w:val="00991E72"/>
    <w:rsid w:val="009938F6"/>
    <w:rsid w:val="009A19B5"/>
    <w:rsid w:val="009A2806"/>
    <w:rsid w:val="009B35A3"/>
    <w:rsid w:val="009B3F60"/>
    <w:rsid w:val="009B4558"/>
    <w:rsid w:val="009B5C30"/>
    <w:rsid w:val="009B771C"/>
    <w:rsid w:val="009C7491"/>
    <w:rsid w:val="009D2AD5"/>
    <w:rsid w:val="009D39AA"/>
    <w:rsid w:val="009D57C1"/>
    <w:rsid w:val="009E2225"/>
    <w:rsid w:val="009E6724"/>
    <w:rsid w:val="009F4283"/>
    <w:rsid w:val="00A00788"/>
    <w:rsid w:val="00A02D85"/>
    <w:rsid w:val="00A03A21"/>
    <w:rsid w:val="00A04DC1"/>
    <w:rsid w:val="00A1418F"/>
    <w:rsid w:val="00A16751"/>
    <w:rsid w:val="00A22D00"/>
    <w:rsid w:val="00A232B9"/>
    <w:rsid w:val="00A334C7"/>
    <w:rsid w:val="00A35663"/>
    <w:rsid w:val="00A40CDA"/>
    <w:rsid w:val="00A41904"/>
    <w:rsid w:val="00A462E5"/>
    <w:rsid w:val="00A46E89"/>
    <w:rsid w:val="00A51962"/>
    <w:rsid w:val="00A537DB"/>
    <w:rsid w:val="00A54C68"/>
    <w:rsid w:val="00A66CE6"/>
    <w:rsid w:val="00A70F3E"/>
    <w:rsid w:val="00A735C1"/>
    <w:rsid w:val="00A76F77"/>
    <w:rsid w:val="00A8122A"/>
    <w:rsid w:val="00A81F52"/>
    <w:rsid w:val="00A86693"/>
    <w:rsid w:val="00A8686B"/>
    <w:rsid w:val="00A877D0"/>
    <w:rsid w:val="00A87E34"/>
    <w:rsid w:val="00A90F5F"/>
    <w:rsid w:val="00A90FC8"/>
    <w:rsid w:val="00A91791"/>
    <w:rsid w:val="00A931F0"/>
    <w:rsid w:val="00A93FFD"/>
    <w:rsid w:val="00A95A5A"/>
    <w:rsid w:val="00A95E81"/>
    <w:rsid w:val="00A96EFE"/>
    <w:rsid w:val="00AA129D"/>
    <w:rsid w:val="00AA35D3"/>
    <w:rsid w:val="00AA4E51"/>
    <w:rsid w:val="00AB05DE"/>
    <w:rsid w:val="00AB22A1"/>
    <w:rsid w:val="00AB2711"/>
    <w:rsid w:val="00AB38B8"/>
    <w:rsid w:val="00AC08DB"/>
    <w:rsid w:val="00AC367D"/>
    <w:rsid w:val="00AC4651"/>
    <w:rsid w:val="00AD0150"/>
    <w:rsid w:val="00AD0327"/>
    <w:rsid w:val="00AD07C0"/>
    <w:rsid w:val="00AD1956"/>
    <w:rsid w:val="00AD2B25"/>
    <w:rsid w:val="00AD2C80"/>
    <w:rsid w:val="00AD2E4A"/>
    <w:rsid w:val="00AD3319"/>
    <w:rsid w:val="00AE138B"/>
    <w:rsid w:val="00AE4A07"/>
    <w:rsid w:val="00AE4A73"/>
    <w:rsid w:val="00AE5C88"/>
    <w:rsid w:val="00AF159D"/>
    <w:rsid w:val="00AF5914"/>
    <w:rsid w:val="00B00E80"/>
    <w:rsid w:val="00B012B1"/>
    <w:rsid w:val="00B03F56"/>
    <w:rsid w:val="00B040B1"/>
    <w:rsid w:val="00B05B3E"/>
    <w:rsid w:val="00B06F16"/>
    <w:rsid w:val="00B101CD"/>
    <w:rsid w:val="00B14F16"/>
    <w:rsid w:val="00B15354"/>
    <w:rsid w:val="00B20C2E"/>
    <w:rsid w:val="00B222B8"/>
    <w:rsid w:val="00B22822"/>
    <w:rsid w:val="00B22FD9"/>
    <w:rsid w:val="00B30A8E"/>
    <w:rsid w:val="00B32F1B"/>
    <w:rsid w:val="00B36CDD"/>
    <w:rsid w:val="00B50B12"/>
    <w:rsid w:val="00B551CB"/>
    <w:rsid w:val="00B6129B"/>
    <w:rsid w:val="00B62283"/>
    <w:rsid w:val="00B66935"/>
    <w:rsid w:val="00B70754"/>
    <w:rsid w:val="00B7468F"/>
    <w:rsid w:val="00B7544B"/>
    <w:rsid w:val="00B77798"/>
    <w:rsid w:val="00B8453F"/>
    <w:rsid w:val="00B86320"/>
    <w:rsid w:val="00B91ED7"/>
    <w:rsid w:val="00B9686C"/>
    <w:rsid w:val="00B9696C"/>
    <w:rsid w:val="00B97CFF"/>
    <w:rsid w:val="00BA73CB"/>
    <w:rsid w:val="00BB198E"/>
    <w:rsid w:val="00BB2E18"/>
    <w:rsid w:val="00BB6D57"/>
    <w:rsid w:val="00BB773B"/>
    <w:rsid w:val="00BB79CF"/>
    <w:rsid w:val="00BC03EA"/>
    <w:rsid w:val="00BC084E"/>
    <w:rsid w:val="00BC1FCD"/>
    <w:rsid w:val="00BC22B9"/>
    <w:rsid w:val="00BC244D"/>
    <w:rsid w:val="00BC3D70"/>
    <w:rsid w:val="00BC5064"/>
    <w:rsid w:val="00BC57BA"/>
    <w:rsid w:val="00BC6E64"/>
    <w:rsid w:val="00BD5CED"/>
    <w:rsid w:val="00BD6016"/>
    <w:rsid w:val="00BE1ED8"/>
    <w:rsid w:val="00BE5066"/>
    <w:rsid w:val="00BE6E3D"/>
    <w:rsid w:val="00BF338F"/>
    <w:rsid w:val="00BF38B7"/>
    <w:rsid w:val="00BF442A"/>
    <w:rsid w:val="00C03D2C"/>
    <w:rsid w:val="00C0775C"/>
    <w:rsid w:val="00C17062"/>
    <w:rsid w:val="00C25F13"/>
    <w:rsid w:val="00C264E5"/>
    <w:rsid w:val="00C26683"/>
    <w:rsid w:val="00C30673"/>
    <w:rsid w:val="00C306BD"/>
    <w:rsid w:val="00C33A52"/>
    <w:rsid w:val="00C364E8"/>
    <w:rsid w:val="00C36D43"/>
    <w:rsid w:val="00C462B4"/>
    <w:rsid w:val="00C50EF1"/>
    <w:rsid w:val="00C52258"/>
    <w:rsid w:val="00C57524"/>
    <w:rsid w:val="00C60B24"/>
    <w:rsid w:val="00C61790"/>
    <w:rsid w:val="00C61E91"/>
    <w:rsid w:val="00C65948"/>
    <w:rsid w:val="00C660FB"/>
    <w:rsid w:val="00C672BE"/>
    <w:rsid w:val="00C70007"/>
    <w:rsid w:val="00C71AC6"/>
    <w:rsid w:val="00C77B6C"/>
    <w:rsid w:val="00C83481"/>
    <w:rsid w:val="00C84162"/>
    <w:rsid w:val="00C92AD1"/>
    <w:rsid w:val="00C93904"/>
    <w:rsid w:val="00C95CC8"/>
    <w:rsid w:val="00C96C4D"/>
    <w:rsid w:val="00CA2A96"/>
    <w:rsid w:val="00CA3F28"/>
    <w:rsid w:val="00CB2FF2"/>
    <w:rsid w:val="00CB4148"/>
    <w:rsid w:val="00CB6367"/>
    <w:rsid w:val="00CB6E0A"/>
    <w:rsid w:val="00CB763C"/>
    <w:rsid w:val="00CC0F6B"/>
    <w:rsid w:val="00CD2A64"/>
    <w:rsid w:val="00CD3DCE"/>
    <w:rsid w:val="00CE01F7"/>
    <w:rsid w:val="00CE74A1"/>
    <w:rsid w:val="00CF1C54"/>
    <w:rsid w:val="00CF2669"/>
    <w:rsid w:val="00D033BE"/>
    <w:rsid w:val="00D04D51"/>
    <w:rsid w:val="00D05382"/>
    <w:rsid w:val="00D0649B"/>
    <w:rsid w:val="00D06EA2"/>
    <w:rsid w:val="00D11D3D"/>
    <w:rsid w:val="00D12977"/>
    <w:rsid w:val="00D1329A"/>
    <w:rsid w:val="00D14856"/>
    <w:rsid w:val="00D14DF2"/>
    <w:rsid w:val="00D27DD5"/>
    <w:rsid w:val="00D37531"/>
    <w:rsid w:val="00D40879"/>
    <w:rsid w:val="00D45C9F"/>
    <w:rsid w:val="00D45D54"/>
    <w:rsid w:val="00D46F4A"/>
    <w:rsid w:val="00D531CC"/>
    <w:rsid w:val="00D543F8"/>
    <w:rsid w:val="00D5449B"/>
    <w:rsid w:val="00D558D1"/>
    <w:rsid w:val="00D63942"/>
    <w:rsid w:val="00D714C2"/>
    <w:rsid w:val="00D73CC2"/>
    <w:rsid w:val="00D75B05"/>
    <w:rsid w:val="00D779B9"/>
    <w:rsid w:val="00D8259C"/>
    <w:rsid w:val="00D844F5"/>
    <w:rsid w:val="00D86236"/>
    <w:rsid w:val="00DA0698"/>
    <w:rsid w:val="00DB24A1"/>
    <w:rsid w:val="00DB5029"/>
    <w:rsid w:val="00DB78D7"/>
    <w:rsid w:val="00DC4824"/>
    <w:rsid w:val="00DD067E"/>
    <w:rsid w:val="00DD23C3"/>
    <w:rsid w:val="00DD5888"/>
    <w:rsid w:val="00DD5B84"/>
    <w:rsid w:val="00DD62A1"/>
    <w:rsid w:val="00DD6502"/>
    <w:rsid w:val="00DD6D66"/>
    <w:rsid w:val="00DD73E7"/>
    <w:rsid w:val="00DE26D8"/>
    <w:rsid w:val="00DE2892"/>
    <w:rsid w:val="00DE2B5C"/>
    <w:rsid w:val="00DE6C97"/>
    <w:rsid w:val="00DF0D4A"/>
    <w:rsid w:val="00DF19CE"/>
    <w:rsid w:val="00DF344A"/>
    <w:rsid w:val="00DF54FF"/>
    <w:rsid w:val="00E02515"/>
    <w:rsid w:val="00E050AF"/>
    <w:rsid w:val="00E118A5"/>
    <w:rsid w:val="00E21AA7"/>
    <w:rsid w:val="00E23B2B"/>
    <w:rsid w:val="00E243CD"/>
    <w:rsid w:val="00E27FF2"/>
    <w:rsid w:val="00E30449"/>
    <w:rsid w:val="00E32DA7"/>
    <w:rsid w:val="00E34DB0"/>
    <w:rsid w:val="00E35E01"/>
    <w:rsid w:val="00E37FD2"/>
    <w:rsid w:val="00E413A8"/>
    <w:rsid w:val="00E430CE"/>
    <w:rsid w:val="00E43C67"/>
    <w:rsid w:val="00E45DF1"/>
    <w:rsid w:val="00E46228"/>
    <w:rsid w:val="00E51E31"/>
    <w:rsid w:val="00E54563"/>
    <w:rsid w:val="00E54B89"/>
    <w:rsid w:val="00E60D57"/>
    <w:rsid w:val="00E67251"/>
    <w:rsid w:val="00E7102B"/>
    <w:rsid w:val="00E75B82"/>
    <w:rsid w:val="00E80D00"/>
    <w:rsid w:val="00E93524"/>
    <w:rsid w:val="00E95B7A"/>
    <w:rsid w:val="00E95C84"/>
    <w:rsid w:val="00E96FFB"/>
    <w:rsid w:val="00EA791F"/>
    <w:rsid w:val="00EB2337"/>
    <w:rsid w:val="00EB69A2"/>
    <w:rsid w:val="00EB7456"/>
    <w:rsid w:val="00EC25A5"/>
    <w:rsid w:val="00EC4B02"/>
    <w:rsid w:val="00EC4ECF"/>
    <w:rsid w:val="00EC57DF"/>
    <w:rsid w:val="00EC6340"/>
    <w:rsid w:val="00EC6D0B"/>
    <w:rsid w:val="00EC73C3"/>
    <w:rsid w:val="00ED1805"/>
    <w:rsid w:val="00ED309A"/>
    <w:rsid w:val="00ED5243"/>
    <w:rsid w:val="00EE4659"/>
    <w:rsid w:val="00EE5965"/>
    <w:rsid w:val="00EE6A74"/>
    <w:rsid w:val="00EF08C5"/>
    <w:rsid w:val="00EF3137"/>
    <w:rsid w:val="00EF4E14"/>
    <w:rsid w:val="00F04527"/>
    <w:rsid w:val="00F05857"/>
    <w:rsid w:val="00F05FAC"/>
    <w:rsid w:val="00F06017"/>
    <w:rsid w:val="00F07670"/>
    <w:rsid w:val="00F10517"/>
    <w:rsid w:val="00F17A5D"/>
    <w:rsid w:val="00F203AA"/>
    <w:rsid w:val="00F20B83"/>
    <w:rsid w:val="00F22498"/>
    <w:rsid w:val="00F23A6E"/>
    <w:rsid w:val="00F26941"/>
    <w:rsid w:val="00F3398B"/>
    <w:rsid w:val="00F40652"/>
    <w:rsid w:val="00F420B3"/>
    <w:rsid w:val="00F43B02"/>
    <w:rsid w:val="00F43BA6"/>
    <w:rsid w:val="00F45BC1"/>
    <w:rsid w:val="00F4714C"/>
    <w:rsid w:val="00F55BB0"/>
    <w:rsid w:val="00F568FD"/>
    <w:rsid w:val="00F6017C"/>
    <w:rsid w:val="00F62F80"/>
    <w:rsid w:val="00F65AA7"/>
    <w:rsid w:val="00F67EC2"/>
    <w:rsid w:val="00F77ABE"/>
    <w:rsid w:val="00F833DF"/>
    <w:rsid w:val="00F86163"/>
    <w:rsid w:val="00F8769B"/>
    <w:rsid w:val="00F877B0"/>
    <w:rsid w:val="00F87B0F"/>
    <w:rsid w:val="00F9243C"/>
    <w:rsid w:val="00F9367C"/>
    <w:rsid w:val="00F9690F"/>
    <w:rsid w:val="00FA28D2"/>
    <w:rsid w:val="00FA7B3C"/>
    <w:rsid w:val="00FB25DD"/>
    <w:rsid w:val="00FB5533"/>
    <w:rsid w:val="00FB59F5"/>
    <w:rsid w:val="00FB742B"/>
    <w:rsid w:val="00FD6575"/>
    <w:rsid w:val="00FD6ED5"/>
    <w:rsid w:val="00FE17F8"/>
    <w:rsid w:val="00FE4AD9"/>
    <w:rsid w:val="00FF0A1C"/>
    <w:rsid w:val="00FF18C5"/>
    <w:rsid w:val="00FF1EE8"/>
    <w:rsid w:val="00FF2DCB"/>
    <w:rsid w:val="00FF33E0"/>
    <w:rsid w:val="00FF483C"/>
    <w:rsid w:val="00FF5E9E"/>
    <w:rsid w:val="00FF70C2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BD2CC8-384E-4D4A-9BC5-58FACFF9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95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E54B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C6E6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BC6E6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B74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C57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7C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C6D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0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0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0E4"/>
    <w:rPr>
      <w:sz w:val="22"/>
      <w:szCs w:val="22"/>
      <w:lang w:eastAsia="en-US"/>
    </w:rPr>
  </w:style>
  <w:style w:type="character" w:customStyle="1" w:styleId="a">
    <w:name w:val="Основной текст_"/>
    <w:basedOn w:val="DefaultParagraphFont"/>
    <w:link w:val="1"/>
    <w:rsid w:val="00611A2E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11A2E"/>
    <w:pPr>
      <w:widowControl w:val="0"/>
      <w:shd w:val="clear" w:color="auto" w:fill="FFFFFF"/>
      <w:spacing w:before="300" w:after="0" w:line="274" w:lineRule="exact"/>
      <w:ind w:firstLine="7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61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rsid w:val="00385FD0"/>
    <w:pPr>
      <w:tabs>
        <w:tab w:val="left" w:pos="3544"/>
      </w:tabs>
      <w:spacing w:after="0" w:line="240" w:lineRule="auto"/>
      <w:ind w:left="3540" w:firstLine="4"/>
    </w:pPr>
    <w:rPr>
      <w:rFonts w:ascii="Times New Roman" w:eastAsia="Times New Roman" w:hAnsi="Times New Roman"/>
      <w:b/>
      <w:sz w:val="26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85FD0"/>
    <w:rPr>
      <w:rFonts w:ascii="Times New Roman" w:eastAsia="Times New Roman" w:hAnsi="Times New Roman"/>
      <w:b/>
      <w:sz w:val="26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02715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2715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271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27151"/>
    <w:rPr>
      <w:sz w:val="22"/>
      <w:szCs w:val="22"/>
      <w:lang w:eastAsia="en-US"/>
    </w:rPr>
  </w:style>
  <w:style w:type="paragraph" w:customStyle="1" w:styleId="Style4">
    <w:name w:val="Style4"/>
    <w:basedOn w:val="Normal"/>
    <w:uiPriority w:val="99"/>
    <w:rsid w:val="00311FC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37">
    <w:name w:val="Font Style37"/>
    <w:basedOn w:val="DefaultParagraphFont"/>
    <w:uiPriority w:val="99"/>
    <w:rsid w:val="00311FCC"/>
    <w:rPr>
      <w:rFonts w:ascii="Times New Roman" w:hAnsi="Times New Roman" w:cs="Times New Roman"/>
      <w:sz w:val="30"/>
      <w:szCs w:val="30"/>
    </w:rPr>
  </w:style>
  <w:style w:type="paragraph" w:customStyle="1" w:styleId="Style63">
    <w:name w:val="Style63"/>
    <w:basedOn w:val="Normal"/>
    <w:uiPriority w:val="99"/>
    <w:rsid w:val="00B22FD9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43">
    <w:name w:val="Style43"/>
    <w:basedOn w:val="Normal"/>
    <w:uiPriority w:val="99"/>
    <w:rsid w:val="00B22FD9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8">
    <w:name w:val="Style78"/>
    <w:basedOn w:val="Normal"/>
    <w:uiPriority w:val="99"/>
    <w:rsid w:val="00B22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">
    <w:name w:val="Font Style14"/>
    <w:basedOn w:val="DefaultParagraphFont"/>
    <w:uiPriority w:val="99"/>
    <w:rsid w:val="00B22FD9"/>
    <w:rPr>
      <w:rFonts w:ascii="Calibri" w:hAnsi="Calibri" w:cs="Calibri"/>
      <w:b/>
      <w:bCs/>
      <w:sz w:val="20"/>
      <w:szCs w:val="20"/>
    </w:rPr>
  </w:style>
  <w:style w:type="paragraph" w:customStyle="1" w:styleId="Style9">
    <w:name w:val="Style9"/>
    <w:basedOn w:val="Normal"/>
    <w:uiPriority w:val="99"/>
    <w:rsid w:val="00B22FD9"/>
    <w:pPr>
      <w:widowControl w:val="0"/>
      <w:autoSpaceDE w:val="0"/>
      <w:autoSpaceDN w:val="0"/>
      <w:adjustRightInd w:val="0"/>
      <w:spacing w:after="0" w:line="259" w:lineRule="exact"/>
      <w:ind w:hanging="269"/>
    </w:pPr>
    <w:rPr>
      <w:rFonts w:eastAsiaTheme="minorEastAsia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B22FD9"/>
    <w:pPr>
      <w:widowControl w:val="0"/>
      <w:autoSpaceDE w:val="0"/>
      <w:autoSpaceDN w:val="0"/>
      <w:adjustRightInd w:val="0"/>
      <w:spacing w:after="0" w:line="251" w:lineRule="exact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9876B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9876BF"/>
    <w:pPr>
      <w:widowControl w:val="0"/>
      <w:autoSpaceDE w:val="0"/>
      <w:autoSpaceDN w:val="0"/>
      <w:adjustRightInd w:val="0"/>
      <w:spacing w:after="0" w:line="278" w:lineRule="exact"/>
    </w:pPr>
    <w:rPr>
      <w:rFonts w:eastAsiaTheme="minorEastAsia"/>
      <w:sz w:val="24"/>
      <w:szCs w:val="24"/>
      <w:lang w:eastAsia="ru-RU"/>
    </w:rPr>
  </w:style>
  <w:style w:type="character" w:customStyle="1" w:styleId="FontStyle104">
    <w:name w:val="Font Style104"/>
    <w:basedOn w:val="DefaultParagraphFont"/>
    <w:uiPriority w:val="99"/>
    <w:rsid w:val="00E95C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Normal"/>
    <w:uiPriority w:val="99"/>
    <w:rsid w:val="005262C5"/>
    <w:pPr>
      <w:widowControl w:val="0"/>
      <w:autoSpaceDE w:val="0"/>
      <w:autoSpaceDN w:val="0"/>
      <w:adjustRightInd w:val="0"/>
      <w:spacing w:after="0" w:line="259" w:lineRule="exact"/>
      <w:ind w:hanging="446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Normal"/>
    <w:uiPriority w:val="99"/>
    <w:rsid w:val="005262C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E54B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2">
    <w:name w:val="Основной текст (2)"/>
    <w:basedOn w:val="DefaultParagraphFont"/>
    <w:rsid w:val="000B0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apple-converted-space">
    <w:name w:val="apple-converted-space"/>
    <w:uiPriority w:val="99"/>
    <w:rsid w:val="005B0CCF"/>
  </w:style>
  <w:style w:type="character" w:customStyle="1" w:styleId="sub">
    <w:name w:val="sub"/>
    <w:uiPriority w:val="99"/>
    <w:rsid w:val="005B0CCF"/>
  </w:style>
  <w:style w:type="character" w:customStyle="1" w:styleId="fontstyle01">
    <w:name w:val="fontstyle01"/>
    <w:basedOn w:val="DefaultParagraphFont"/>
    <w:rsid w:val="002072F0"/>
    <w:rPr>
      <w:rFonts w:ascii="EUAlbertina-Bold" w:hAnsi="EUAlbertina-Bold" w:hint="default"/>
      <w:b/>
      <w:bCs/>
      <w:i w:val="0"/>
      <w:iCs w:val="0"/>
      <w:color w:val="1A171C"/>
      <w:sz w:val="18"/>
      <w:szCs w:val="18"/>
    </w:rPr>
  </w:style>
  <w:style w:type="character" w:customStyle="1" w:styleId="fontstyle21">
    <w:name w:val="fontstyle21"/>
    <w:basedOn w:val="DefaultParagraphFont"/>
    <w:rsid w:val="002072F0"/>
    <w:rPr>
      <w:rFonts w:ascii="EUAlbertina-Regu" w:hAnsi="EUAlbertina-Regu" w:hint="default"/>
      <w:b w:val="0"/>
      <w:bCs w:val="0"/>
      <w:i w:val="0"/>
      <w:iCs w:val="0"/>
      <w:color w:val="1A171C"/>
      <w:sz w:val="18"/>
      <w:szCs w:val="18"/>
    </w:rPr>
  </w:style>
  <w:style w:type="paragraph" w:customStyle="1" w:styleId="tbl-txt">
    <w:name w:val="tbl-txt"/>
    <w:basedOn w:val="Normal"/>
    <w:uiPriority w:val="99"/>
    <w:rsid w:val="00474C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Обычный1"/>
    <w:basedOn w:val="Normal"/>
    <w:uiPriority w:val="99"/>
    <w:rsid w:val="00206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uiPriority w:val="99"/>
    <w:rsid w:val="00206FC4"/>
  </w:style>
  <w:style w:type="paragraph" w:customStyle="1" w:styleId="ti-grseq-1">
    <w:name w:val="ti-grseq-1"/>
    <w:basedOn w:val="Normal"/>
    <w:uiPriority w:val="99"/>
    <w:rsid w:val="00206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-tbl">
    <w:name w:val="ti-tbl"/>
    <w:basedOn w:val="Normal"/>
    <w:uiPriority w:val="99"/>
    <w:rsid w:val="00206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bl-hdr">
    <w:name w:val="tbl-hdr"/>
    <w:basedOn w:val="Normal"/>
    <w:uiPriority w:val="99"/>
    <w:rsid w:val="00206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753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HGHG201609131042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C6DED-7EC1-40BD-911A-7F959869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2223</Words>
  <Characters>12675</Characters>
  <Application>Microsoft Office Word</Application>
  <DocSecurity>0</DocSecurity>
  <Lines>105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company</Company>
  <LinksUpToDate>false</LinksUpToDate>
  <CharactersWithSpaces>14869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Operator</cp:lastModifiedBy>
  <cp:revision>5</cp:revision>
  <cp:lastPrinted>2020-06-24T05:09:00Z</cp:lastPrinted>
  <dcterms:created xsi:type="dcterms:W3CDTF">2020-07-04T06:15:00Z</dcterms:created>
  <dcterms:modified xsi:type="dcterms:W3CDTF">2020-07-06T06:04:00Z</dcterms:modified>
</cp:coreProperties>
</file>