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16D" w:rsidRPr="008E316D" w:rsidRDefault="008E316D" w:rsidP="008E316D">
      <w:pPr>
        <w:spacing w:after="0"/>
        <w:jc w:val="center"/>
        <w:rPr>
          <w:rFonts w:ascii="Times New Roman" w:hAnsi="Times New Roman"/>
          <w:b/>
          <w:color w:val="000000" w:themeColor="text1"/>
          <w:sz w:val="24"/>
          <w:szCs w:val="24"/>
          <w:lang w:val="ro-RO"/>
        </w:rPr>
      </w:pPr>
      <w:r w:rsidRPr="008E316D">
        <w:rPr>
          <w:rFonts w:ascii="Times New Roman" w:hAnsi="Times New Roman"/>
          <w:b/>
          <w:color w:val="000000" w:themeColor="text1"/>
          <w:sz w:val="24"/>
          <w:szCs w:val="24"/>
          <w:lang w:val="ro-RO"/>
        </w:rPr>
        <w:t>NOTĂ INFORMATIVĂ</w:t>
      </w:r>
    </w:p>
    <w:p w:rsidR="008E316D" w:rsidRPr="003F4851" w:rsidRDefault="008E316D" w:rsidP="008E316D">
      <w:pPr>
        <w:spacing w:after="0"/>
        <w:jc w:val="center"/>
        <w:rPr>
          <w:rFonts w:ascii="Times New Roman" w:hAnsi="Times New Roman"/>
          <w:b/>
          <w:i/>
          <w:color w:val="000000" w:themeColor="text1"/>
          <w:sz w:val="24"/>
          <w:szCs w:val="24"/>
          <w:lang w:val="ro-RO"/>
        </w:rPr>
      </w:pPr>
      <w:r w:rsidRPr="003F4851">
        <w:rPr>
          <w:rFonts w:ascii="Times New Roman" w:hAnsi="Times New Roman"/>
          <w:b/>
          <w:color w:val="000000" w:themeColor="text1"/>
          <w:sz w:val="24"/>
          <w:szCs w:val="24"/>
          <w:lang w:val="ro-RO"/>
        </w:rPr>
        <w:t xml:space="preserve">la proiectul de modificare a </w:t>
      </w:r>
      <w:r w:rsidRPr="003F4851">
        <w:rPr>
          <w:rFonts w:ascii="Times New Roman" w:hAnsi="Times New Roman"/>
          <w:b/>
          <w:i/>
          <w:color w:val="000000" w:themeColor="text1"/>
          <w:sz w:val="24"/>
          <w:szCs w:val="24"/>
          <w:lang w:val="ro-RO"/>
        </w:rPr>
        <w:t xml:space="preserve">Hotărârii Guvernului cu privire la modul de finanțare din bugetul de stat a proiectelor culturale desfășurate de organizațiile necomerciale </w:t>
      </w:r>
      <w:r w:rsidR="003F4851" w:rsidRPr="003F4851">
        <w:rPr>
          <w:rFonts w:ascii="Times New Roman" w:hAnsi="Times New Roman"/>
          <w:b/>
          <w:i/>
          <w:color w:val="000000" w:themeColor="text1"/>
          <w:sz w:val="24"/>
          <w:szCs w:val="24"/>
          <w:lang w:val="ro-RO"/>
        </w:rPr>
        <w:t>nr. 503/2019</w:t>
      </w:r>
    </w:p>
    <w:p w:rsidR="008E316D" w:rsidRPr="008E316D" w:rsidRDefault="008E316D" w:rsidP="008E316D">
      <w:pPr>
        <w:spacing w:after="0"/>
        <w:jc w:val="center"/>
        <w:rPr>
          <w:rFonts w:ascii="Times New Roman" w:hAnsi="Times New Roman"/>
          <w:iCs/>
          <w:color w:val="FF0000"/>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3"/>
      </w:tblGrid>
      <w:tr w:rsidR="003F4851" w:rsidRPr="003F4851" w:rsidTr="00015EB5">
        <w:tc>
          <w:tcPr>
            <w:tcW w:w="5000" w:type="pct"/>
          </w:tcPr>
          <w:p w:rsidR="008E316D" w:rsidRPr="003F4851" w:rsidRDefault="008E316D" w:rsidP="00015EB5">
            <w:pPr>
              <w:numPr>
                <w:ilvl w:val="3"/>
                <w:numId w:val="1"/>
              </w:numPr>
              <w:tabs>
                <w:tab w:val="clear" w:pos="2880"/>
                <w:tab w:val="left" w:pos="284"/>
                <w:tab w:val="left" w:pos="1196"/>
              </w:tabs>
              <w:spacing w:after="0" w:line="240" w:lineRule="auto"/>
              <w:ind w:left="0" w:firstLine="0"/>
              <w:jc w:val="both"/>
              <w:rPr>
                <w:rFonts w:ascii="Times New Roman" w:hAnsi="Times New Roman"/>
                <w:color w:val="000000" w:themeColor="text1"/>
                <w:sz w:val="24"/>
                <w:szCs w:val="24"/>
                <w:lang w:val="ro-RO"/>
              </w:rPr>
            </w:pPr>
            <w:r w:rsidRPr="003F4851">
              <w:rPr>
                <w:rFonts w:ascii="Times New Roman" w:hAnsi="Times New Roman"/>
                <w:color w:val="000000" w:themeColor="text1"/>
                <w:sz w:val="24"/>
                <w:szCs w:val="24"/>
                <w:lang w:val="ro-RO"/>
              </w:rPr>
              <w:t>Denumirea autorului și, după caz, a participanților la elaborarea proiectului</w:t>
            </w:r>
          </w:p>
        </w:tc>
      </w:tr>
      <w:tr w:rsidR="003F4851" w:rsidRPr="003F4851" w:rsidTr="00015EB5">
        <w:tc>
          <w:tcPr>
            <w:tcW w:w="5000" w:type="pct"/>
          </w:tcPr>
          <w:p w:rsidR="008E316D" w:rsidRPr="003F4851" w:rsidRDefault="003F4851" w:rsidP="00015EB5">
            <w:pPr>
              <w:tabs>
                <w:tab w:val="left" w:pos="884"/>
                <w:tab w:val="left" w:pos="1196"/>
              </w:tabs>
              <w:spacing w:after="0" w:line="240" w:lineRule="auto"/>
              <w:jc w:val="both"/>
              <w:rPr>
                <w:rFonts w:ascii="Times New Roman" w:hAnsi="Times New Roman"/>
                <w:color w:val="000000" w:themeColor="text1"/>
                <w:sz w:val="24"/>
                <w:szCs w:val="24"/>
                <w:lang w:val="ro-RO"/>
              </w:rPr>
            </w:pPr>
            <w:r w:rsidRPr="003F4851">
              <w:rPr>
                <w:rFonts w:ascii="Times New Roman" w:hAnsi="Times New Roman"/>
                <w:color w:val="000000" w:themeColor="text1"/>
                <w:sz w:val="24"/>
                <w:szCs w:val="24"/>
                <w:lang w:val="ro-RO"/>
              </w:rPr>
              <w:t>Ministerul Educației, Culturii și Cercetării.</w:t>
            </w:r>
          </w:p>
        </w:tc>
      </w:tr>
      <w:tr w:rsidR="003F4851" w:rsidRPr="003F4851" w:rsidTr="00015EB5">
        <w:tc>
          <w:tcPr>
            <w:tcW w:w="5000" w:type="pct"/>
          </w:tcPr>
          <w:p w:rsidR="008E316D" w:rsidRPr="003F4851" w:rsidRDefault="008E316D" w:rsidP="00015EB5">
            <w:pPr>
              <w:tabs>
                <w:tab w:val="left" w:pos="884"/>
                <w:tab w:val="left" w:pos="1196"/>
              </w:tabs>
              <w:spacing w:after="0" w:line="240" w:lineRule="auto"/>
              <w:jc w:val="both"/>
              <w:rPr>
                <w:rFonts w:ascii="Times New Roman" w:hAnsi="Times New Roman"/>
                <w:color w:val="000000" w:themeColor="text1"/>
                <w:sz w:val="24"/>
                <w:szCs w:val="24"/>
                <w:lang w:val="ro-RO"/>
              </w:rPr>
            </w:pPr>
            <w:r w:rsidRPr="003F4851">
              <w:rPr>
                <w:rFonts w:ascii="Times New Roman" w:hAnsi="Times New Roman"/>
                <w:color w:val="000000" w:themeColor="text1"/>
                <w:sz w:val="24"/>
                <w:szCs w:val="24"/>
                <w:lang w:val="ro-RO"/>
              </w:rPr>
              <w:t>2. Condițiile ce au impus elaborarea proiectului de act normativ și finalitățile urmărite</w:t>
            </w:r>
          </w:p>
        </w:tc>
      </w:tr>
      <w:tr w:rsidR="008E316D" w:rsidRPr="008E316D" w:rsidTr="00015EB5">
        <w:tc>
          <w:tcPr>
            <w:tcW w:w="5000" w:type="pct"/>
          </w:tcPr>
          <w:p w:rsidR="006652E9" w:rsidRDefault="008E316D" w:rsidP="006652E9">
            <w:pPr>
              <w:tabs>
                <w:tab w:val="left" w:pos="884"/>
                <w:tab w:val="left" w:pos="1196"/>
              </w:tabs>
              <w:spacing w:after="0" w:line="240" w:lineRule="auto"/>
              <w:jc w:val="both"/>
              <w:rPr>
                <w:rFonts w:ascii="Times New Roman" w:hAnsi="Times New Roman"/>
                <w:color w:val="000000" w:themeColor="text1"/>
                <w:sz w:val="24"/>
                <w:szCs w:val="24"/>
                <w:lang w:val="ro-RO"/>
              </w:rPr>
            </w:pPr>
            <w:r w:rsidRPr="003F4851">
              <w:rPr>
                <w:rFonts w:ascii="Times New Roman" w:hAnsi="Times New Roman"/>
                <w:color w:val="000000" w:themeColor="text1"/>
                <w:sz w:val="24"/>
                <w:szCs w:val="24"/>
                <w:lang w:val="ro-RO"/>
              </w:rPr>
              <w:t xml:space="preserve">Actualul Regulament cu privire la modul de finanțare din bugetul de stat a proiectelor culturale desfășurate de </w:t>
            </w:r>
            <w:r w:rsidR="003F4851" w:rsidRPr="003F4851">
              <w:rPr>
                <w:rFonts w:ascii="Times New Roman" w:hAnsi="Times New Roman"/>
                <w:color w:val="000000" w:themeColor="text1"/>
                <w:sz w:val="24"/>
                <w:szCs w:val="24"/>
                <w:lang w:val="ro-RO"/>
              </w:rPr>
              <w:t xml:space="preserve">organizațiile necomerciale a fost adoptat prin Hotărârea de Guvern nr. 503/2019 în </w:t>
            </w:r>
            <w:r w:rsidR="004C4C59">
              <w:rPr>
                <w:rFonts w:ascii="Times New Roman" w:hAnsi="Times New Roman"/>
                <w:color w:val="000000" w:themeColor="text1"/>
                <w:sz w:val="24"/>
                <w:szCs w:val="24"/>
                <w:lang w:val="ro-RO"/>
              </w:rPr>
              <w:t>condițiile în care precedentul R</w:t>
            </w:r>
            <w:r w:rsidR="003F4851" w:rsidRPr="003F4851">
              <w:rPr>
                <w:rFonts w:ascii="Times New Roman" w:hAnsi="Times New Roman"/>
                <w:color w:val="000000" w:themeColor="text1"/>
                <w:sz w:val="24"/>
                <w:szCs w:val="24"/>
                <w:lang w:val="ro-RO"/>
              </w:rPr>
              <w:t xml:space="preserve">egulament din anul 2014 avea multiple carențe funcționale, </w:t>
            </w:r>
            <w:r w:rsidRPr="003F4851">
              <w:rPr>
                <w:rFonts w:ascii="Times New Roman" w:hAnsi="Times New Roman"/>
                <w:color w:val="000000" w:themeColor="text1"/>
                <w:sz w:val="24"/>
                <w:szCs w:val="24"/>
                <w:lang w:val="ro-RO"/>
              </w:rPr>
              <w:t>sesizate atât de Ministerul Educației, Culturii și Cercetării, cât și de reprezentanții mediului asociativ care au aplicat pe parcursul anilor la concursul anual de proiecte culturale organizat de către Minister.</w:t>
            </w:r>
            <w:r w:rsidR="003F4851">
              <w:rPr>
                <w:rFonts w:ascii="Times New Roman" w:hAnsi="Times New Roman"/>
                <w:color w:val="000000" w:themeColor="text1"/>
                <w:sz w:val="24"/>
                <w:szCs w:val="24"/>
                <w:lang w:val="ro-RO"/>
              </w:rPr>
              <w:t xml:space="preserve"> În urma organizării sesiunii de proiecte culturale pentru anul 2020 au fost observate anumite probleme în legătură cu funcționalitatea noului regulament, fiind necesare unele mici modificări ș</w:t>
            </w:r>
            <w:r w:rsidR="006652E9">
              <w:rPr>
                <w:rFonts w:ascii="Times New Roman" w:hAnsi="Times New Roman"/>
                <w:color w:val="000000" w:themeColor="text1"/>
                <w:sz w:val="24"/>
                <w:szCs w:val="24"/>
                <w:lang w:val="ro-RO"/>
              </w:rPr>
              <w:t>i completări pentru a exclude problemele menționate.</w:t>
            </w:r>
            <w:r w:rsidRPr="003F4851">
              <w:rPr>
                <w:rFonts w:ascii="Times New Roman" w:hAnsi="Times New Roman"/>
                <w:color w:val="000000" w:themeColor="text1"/>
                <w:sz w:val="24"/>
                <w:szCs w:val="24"/>
                <w:lang w:val="ro-RO"/>
              </w:rPr>
              <w:t xml:space="preserve"> </w:t>
            </w:r>
          </w:p>
          <w:p w:rsidR="006652E9" w:rsidRDefault="008E316D" w:rsidP="006652E9">
            <w:pPr>
              <w:tabs>
                <w:tab w:val="left" w:pos="884"/>
                <w:tab w:val="left" w:pos="1196"/>
              </w:tabs>
              <w:spacing w:after="0" w:line="240" w:lineRule="auto"/>
              <w:jc w:val="both"/>
              <w:rPr>
                <w:rFonts w:ascii="Times New Roman" w:hAnsi="Times New Roman"/>
                <w:color w:val="000000" w:themeColor="text1"/>
                <w:sz w:val="24"/>
                <w:szCs w:val="24"/>
                <w:lang w:val="ro-RO"/>
              </w:rPr>
            </w:pPr>
            <w:r w:rsidRPr="006652E9">
              <w:rPr>
                <w:rFonts w:ascii="Times New Roman" w:hAnsi="Times New Roman"/>
                <w:color w:val="000000" w:themeColor="text1"/>
                <w:sz w:val="24"/>
                <w:szCs w:val="24"/>
                <w:lang w:val="ro-RO"/>
              </w:rPr>
              <w:t xml:space="preserve">Printre principalele carențe și probleme legate de </w:t>
            </w:r>
            <w:r w:rsidR="006652E9" w:rsidRPr="006652E9">
              <w:rPr>
                <w:rFonts w:ascii="Times New Roman" w:hAnsi="Times New Roman"/>
                <w:color w:val="000000" w:themeColor="text1"/>
                <w:sz w:val="24"/>
                <w:szCs w:val="24"/>
                <w:lang w:val="ro-RO"/>
              </w:rPr>
              <w:t>actualul</w:t>
            </w:r>
            <w:r w:rsidRPr="006652E9">
              <w:rPr>
                <w:rFonts w:ascii="Times New Roman" w:hAnsi="Times New Roman"/>
                <w:color w:val="000000" w:themeColor="text1"/>
                <w:sz w:val="24"/>
                <w:szCs w:val="24"/>
                <w:lang w:val="ro-RO"/>
              </w:rPr>
              <w:t xml:space="preserve"> Regulament se numără:</w:t>
            </w:r>
            <w:r w:rsidR="006652E9">
              <w:rPr>
                <w:rFonts w:ascii="Times New Roman" w:hAnsi="Times New Roman"/>
                <w:color w:val="000000" w:themeColor="text1"/>
                <w:sz w:val="24"/>
                <w:szCs w:val="24"/>
                <w:lang w:val="ro-RO"/>
              </w:rPr>
              <w:t xml:space="preserve"> </w:t>
            </w:r>
          </w:p>
          <w:p w:rsidR="00937527" w:rsidRPr="00937527" w:rsidRDefault="006652E9" w:rsidP="006652E9">
            <w:pPr>
              <w:pStyle w:val="ListParagraph"/>
              <w:numPr>
                <w:ilvl w:val="0"/>
                <w:numId w:val="3"/>
              </w:numPr>
              <w:tabs>
                <w:tab w:val="left" w:pos="884"/>
                <w:tab w:val="left" w:pos="1196"/>
              </w:tabs>
              <w:spacing w:after="0" w:line="240" w:lineRule="auto"/>
              <w:jc w:val="both"/>
              <w:rPr>
                <w:rFonts w:ascii="Times New Roman" w:hAnsi="Times New Roman"/>
                <w:color w:val="FF0000"/>
                <w:sz w:val="24"/>
                <w:szCs w:val="24"/>
                <w:lang w:val="ro-RO"/>
              </w:rPr>
            </w:pPr>
            <w:r>
              <w:rPr>
                <w:rFonts w:ascii="Times New Roman" w:hAnsi="Times New Roman"/>
                <w:color w:val="000000" w:themeColor="text1"/>
                <w:sz w:val="24"/>
                <w:szCs w:val="24"/>
                <w:lang w:val="ro-RO"/>
              </w:rPr>
              <w:t>I</w:t>
            </w:r>
            <w:r w:rsidRPr="006652E9">
              <w:rPr>
                <w:rFonts w:ascii="Times New Roman" w:hAnsi="Times New Roman"/>
                <w:color w:val="000000" w:themeColor="text1"/>
                <w:sz w:val="24"/>
                <w:szCs w:val="24"/>
                <w:lang w:val="ro-RO"/>
              </w:rPr>
              <w:t>nexistența unei corelații matematice juste între punctajul acumulat de un proiect și suma alocată de către minister în cazul în care proiectul este finanțat.</w:t>
            </w:r>
            <w:r>
              <w:rPr>
                <w:rFonts w:ascii="Times New Roman" w:hAnsi="Times New Roman"/>
                <w:color w:val="000000" w:themeColor="text1"/>
                <w:sz w:val="24"/>
                <w:szCs w:val="24"/>
                <w:lang w:val="ro-RO"/>
              </w:rPr>
              <w:t xml:space="preserve"> Astfel, la moment, un proiect care acumulează 61 de puncte primește 100% din suma solicitată în cazul în care există suficiente resurse financiare, exact ca un proiect care acumulează 99 de puncte din 100, ceea ce reprezintă un dezavantaj relativ pentru proiectele foarte bune</w:t>
            </w:r>
            <w:r w:rsidR="00937527">
              <w:rPr>
                <w:rFonts w:ascii="Times New Roman" w:hAnsi="Times New Roman"/>
                <w:color w:val="000000" w:themeColor="text1"/>
                <w:sz w:val="24"/>
                <w:szCs w:val="24"/>
                <w:lang w:val="ro-RO"/>
              </w:rPr>
              <w:t xml:space="preserve"> și nu permite penalizarea proiectelor mai puțin bune dar care obțin finanțare.</w:t>
            </w:r>
          </w:p>
          <w:p w:rsidR="00937527" w:rsidRPr="00937527" w:rsidRDefault="00937527" w:rsidP="00937527">
            <w:pPr>
              <w:pStyle w:val="ListParagraph"/>
              <w:numPr>
                <w:ilvl w:val="0"/>
                <w:numId w:val="3"/>
              </w:numPr>
              <w:tabs>
                <w:tab w:val="left" w:pos="884"/>
                <w:tab w:val="left" w:pos="1196"/>
              </w:tabs>
              <w:spacing w:after="0" w:line="240" w:lineRule="auto"/>
              <w:jc w:val="both"/>
              <w:rPr>
                <w:rFonts w:ascii="Times New Roman" w:hAnsi="Times New Roman"/>
                <w:color w:val="FF0000"/>
                <w:sz w:val="24"/>
                <w:szCs w:val="24"/>
                <w:lang w:val="ro-RO"/>
              </w:rPr>
            </w:pPr>
            <w:r>
              <w:rPr>
                <w:rFonts w:ascii="Times New Roman" w:hAnsi="Times New Roman"/>
                <w:color w:val="000000" w:themeColor="text1"/>
                <w:sz w:val="24"/>
                <w:szCs w:val="24"/>
                <w:lang w:val="ro-RO"/>
              </w:rPr>
              <w:t xml:space="preserve">Existența ariei tematice „proiecte de tip festival” care a creat multe neclarități pentru </w:t>
            </w:r>
            <w:proofErr w:type="spellStart"/>
            <w:r>
              <w:rPr>
                <w:rFonts w:ascii="Times New Roman" w:hAnsi="Times New Roman"/>
                <w:color w:val="000000" w:themeColor="text1"/>
                <w:sz w:val="24"/>
                <w:szCs w:val="24"/>
                <w:lang w:val="ro-RO"/>
              </w:rPr>
              <w:t>aplicanți</w:t>
            </w:r>
            <w:proofErr w:type="spellEnd"/>
            <w:r>
              <w:rPr>
                <w:rFonts w:ascii="Times New Roman" w:hAnsi="Times New Roman"/>
                <w:color w:val="000000" w:themeColor="text1"/>
                <w:sz w:val="24"/>
                <w:szCs w:val="24"/>
                <w:lang w:val="ro-RO"/>
              </w:rPr>
              <w:t xml:space="preserve">, în foarte multe cazuri aceștia neavând nici un reper între a alege să aplice de exemplu la aria tematică „muzică și dans” sau la „proiecte de tip festival”. Excluderea ariei tematice „proiecte de tip festival” va simplifica activitatea comisiei de evaluare a proiectelor și va elimina incertitudinile </w:t>
            </w:r>
            <w:proofErr w:type="spellStart"/>
            <w:r>
              <w:rPr>
                <w:rFonts w:ascii="Times New Roman" w:hAnsi="Times New Roman"/>
                <w:color w:val="000000" w:themeColor="text1"/>
                <w:sz w:val="24"/>
                <w:szCs w:val="24"/>
                <w:lang w:val="ro-RO"/>
              </w:rPr>
              <w:t>aplicanților</w:t>
            </w:r>
            <w:proofErr w:type="spellEnd"/>
            <w:r>
              <w:rPr>
                <w:rFonts w:ascii="Times New Roman" w:hAnsi="Times New Roman"/>
                <w:color w:val="000000" w:themeColor="text1"/>
                <w:sz w:val="24"/>
                <w:szCs w:val="24"/>
                <w:lang w:val="ro-RO"/>
              </w:rPr>
              <w:t xml:space="preserve"> la alegerea ariei tematice dorite.</w:t>
            </w:r>
          </w:p>
          <w:p w:rsidR="008E316D" w:rsidRPr="006652E9" w:rsidRDefault="00937527" w:rsidP="00937527">
            <w:pPr>
              <w:pStyle w:val="ListParagraph"/>
              <w:numPr>
                <w:ilvl w:val="0"/>
                <w:numId w:val="3"/>
              </w:numPr>
              <w:tabs>
                <w:tab w:val="left" w:pos="884"/>
                <w:tab w:val="left" w:pos="1196"/>
              </w:tabs>
              <w:spacing w:after="0" w:line="240" w:lineRule="auto"/>
              <w:jc w:val="both"/>
              <w:rPr>
                <w:rFonts w:ascii="Times New Roman" w:hAnsi="Times New Roman"/>
                <w:color w:val="FF0000"/>
                <w:sz w:val="24"/>
                <w:szCs w:val="24"/>
                <w:lang w:val="ro-RO"/>
              </w:rPr>
            </w:pPr>
            <w:r>
              <w:rPr>
                <w:rFonts w:ascii="Times New Roman" w:hAnsi="Times New Roman"/>
                <w:color w:val="000000" w:themeColor="text1"/>
                <w:sz w:val="24"/>
                <w:szCs w:val="24"/>
                <w:lang w:val="ro-RO"/>
              </w:rPr>
              <w:t xml:space="preserve">Denumirile ariilor tematice nu corespund foarte bine denumirilor general acceptate în mediul academic și artistic. Spre exemplu, aria tematică „arte” a indus în eroare unii </w:t>
            </w:r>
            <w:proofErr w:type="spellStart"/>
            <w:r>
              <w:rPr>
                <w:rFonts w:ascii="Times New Roman" w:hAnsi="Times New Roman"/>
                <w:color w:val="000000" w:themeColor="text1"/>
                <w:sz w:val="24"/>
                <w:szCs w:val="24"/>
                <w:lang w:val="ro-RO"/>
              </w:rPr>
              <w:t>aplicanți</w:t>
            </w:r>
            <w:proofErr w:type="spellEnd"/>
            <w:r>
              <w:rPr>
                <w:rFonts w:ascii="Times New Roman" w:hAnsi="Times New Roman"/>
                <w:color w:val="000000" w:themeColor="text1"/>
                <w:sz w:val="24"/>
                <w:szCs w:val="24"/>
                <w:lang w:val="ro-RO"/>
              </w:rPr>
              <w:t>, nefiind clar la ce arte se referă. Distincția clară între artele vizuale, artele spectacolului și muzică va elimina această neclaritate în procesul de depunere a proiectului.</w:t>
            </w:r>
            <w:r w:rsidR="008E316D" w:rsidRPr="006652E9">
              <w:rPr>
                <w:rFonts w:ascii="Times New Roman" w:hAnsi="Times New Roman"/>
                <w:color w:val="000000" w:themeColor="text1"/>
                <w:sz w:val="24"/>
                <w:szCs w:val="24"/>
                <w:lang w:val="ro-RO"/>
              </w:rPr>
              <w:t xml:space="preserve"> </w:t>
            </w:r>
          </w:p>
        </w:tc>
      </w:tr>
      <w:tr w:rsidR="00937527" w:rsidRPr="00937527" w:rsidTr="00015EB5">
        <w:tc>
          <w:tcPr>
            <w:tcW w:w="5000" w:type="pct"/>
          </w:tcPr>
          <w:p w:rsidR="008E316D" w:rsidRPr="00937527" w:rsidRDefault="008E316D" w:rsidP="00015EB5">
            <w:pPr>
              <w:tabs>
                <w:tab w:val="left" w:pos="884"/>
                <w:tab w:val="left" w:pos="1196"/>
              </w:tabs>
              <w:spacing w:after="0" w:line="240" w:lineRule="auto"/>
              <w:jc w:val="both"/>
              <w:rPr>
                <w:rFonts w:ascii="Times New Roman" w:hAnsi="Times New Roman"/>
                <w:color w:val="000000" w:themeColor="text1"/>
                <w:sz w:val="24"/>
                <w:szCs w:val="24"/>
                <w:lang w:val="ro-RO"/>
              </w:rPr>
            </w:pPr>
            <w:r w:rsidRPr="00937527">
              <w:rPr>
                <w:rFonts w:ascii="Times New Roman" w:hAnsi="Times New Roman"/>
                <w:color w:val="000000" w:themeColor="text1"/>
                <w:sz w:val="24"/>
                <w:szCs w:val="24"/>
                <w:lang w:val="ro-RO"/>
              </w:rPr>
              <w:t>4. Principalele prevederi ale proiectului și evidențierea elementelor noi</w:t>
            </w:r>
          </w:p>
        </w:tc>
      </w:tr>
      <w:tr w:rsidR="008E316D" w:rsidRPr="008E316D" w:rsidTr="00015EB5">
        <w:tc>
          <w:tcPr>
            <w:tcW w:w="5000" w:type="pct"/>
          </w:tcPr>
          <w:p w:rsidR="008E316D" w:rsidRPr="000C0A84" w:rsidRDefault="008E316D" w:rsidP="00015EB5">
            <w:pPr>
              <w:tabs>
                <w:tab w:val="left" w:pos="884"/>
                <w:tab w:val="left" w:pos="1196"/>
              </w:tabs>
              <w:spacing w:after="0" w:line="240" w:lineRule="auto"/>
              <w:jc w:val="both"/>
              <w:rPr>
                <w:rFonts w:ascii="Times New Roman" w:hAnsi="Times New Roman"/>
                <w:color w:val="000000" w:themeColor="text1"/>
                <w:sz w:val="24"/>
                <w:szCs w:val="24"/>
                <w:lang w:val="ro-RO"/>
              </w:rPr>
            </w:pPr>
            <w:r w:rsidRPr="000C0A84">
              <w:rPr>
                <w:rFonts w:ascii="Times New Roman" w:hAnsi="Times New Roman"/>
                <w:color w:val="000000" w:themeColor="text1"/>
                <w:sz w:val="24"/>
                <w:szCs w:val="24"/>
                <w:lang w:val="ro-RO"/>
              </w:rPr>
              <w:t>Principalele elemente de îmbunătățire în raport cu Regulamentul cu privire la modul de finanțare din bugetul de stat a proiectelor culturale desfășurate de asociațiile obștești, sunt:</w:t>
            </w:r>
          </w:p>
          <w:p w:rsidR="008E316D" w:rsidRPr="008E316D" w:rsidRDefault="000C0A84" w:rsidP="00015EB5">
            <w:pPr>
              <w:pStyle w:val="ListParagraph"/>
              <w:numPr>
                <w:ilvl w:val="0"/>
                <w:numId w:val="2"/>
              </w:numPr>
              <w:tabs>
                <w:tab w:val="left" w:pos="884"/>
                <w:tab w:val="left" w:pos="1196"/>
              </w:tabs>
              <w:spacing w:after="0" w:line="240" w:lineRule="auto"/>
              <w:jc w:val="both"/>
              <w:rPr>
                <w:rFonts w:ascii="Times New Roman" w:hAnsi="Times New Roman"/>
                <w:color w:val="FF0000"/>
                <w:sz w:val="24"/>
                <w:szCs w:val="24"/>
                <w:lang w:val="ro-RO"/>
              </w:rPr>
            </w:pPr>
            <w:r>
              <w:rPr>
                <w:rFonts w:ascii="Times New Roman" w:hAnsi="Times New Roman"/>
                <w:color w:val="000000" w:themeColor="text1"/>
                <w:sz w:val="24"/>
                <w:szCs w:val="24"/>
                <w:lang w:val="ro-RO"/>
              </w:rPr>
              <w:t>I</w:t>
            </w:r>
            <w:r w:rsidRPr="006652E9">
              <w:rPr>
                <w:rFonts w:ascii="Times New Roman" w:hAnsi="Times New Roman"/>
                <w:color w:val="000000" w:themeColor="text1"/>
                <w:sz w:val="24"/>
                <w:szCs w:val="24"/>
                <w:lang w:val="ro-RO"/>
              </w:rPr>
              <w:t>n</w:t>
            </w:r>
            <w:r>
              <w:rPr>
                <w:rFonts w:ascii="Times New Roman" w:hAnsi="Times New Roman"/>
                <w:color w:val="000000" w:themeColor="text1"/>
                <w:sz w:val="24"/>
                <w:szCs w:val="24"/>
                <w:lang w:val="ro-RO"/>
              </w:rPr>
              <w:t>stituirea</w:t>
            </w:r>
            <w:r w:rsidRPr="006652E9">
              <w:rPr>
                <w:rFonts w:ascii="Times New Roman" w:hAnsi="Times New Roman"/>
                <w:color w:val="000000" w:themeColor="text1"/>
                <w:sz w:val="24"/>
                <w:szCs w:val="24"/>
                <w:lang w:val="ro-RO"/>
              </w:rPr>
              <w:t xml:space="preserve"> unei corelații matematice juste între punctajul acumulat de un proiect și suma alocată de către minister în cazul în care proiectul este finanțat.</w:t>
            </w:r>
            <w:r>
              <w:rPr>
                <w:rFonts w:ascii="Times New Roman" w:hAnsi="Times New Roman"/>
                <w:color w:val="000000" w:themeColor="text1"/>
                <w:sz w:val="24"/>
                <w:szCs w:val="24"/>
                <w:lang w:val="ro-RO"/>
              </w:rPr>
              <w:t xml:space="preserve"> În acest mod se vor exclude situațiile absurde cu care ministerul s-a confruntat în cadrul concursului de proiecte culturale cu finanțarea în anul curent, când unele proiecte cu bugete prost alcătuite și cu poziții de finanțare neeligibile ar fi trebuit să primească 100% din suma solicitată. Tot în acest mod estimăm creșterea numărului de proiecte care vor putea fi finanțate cu aproximativ 25-25%. </w:t>
            </w:r>
          </w:p>
          <w:p w:rsidR="000C0A84" w:rsidRPr="000C0A84" w:rsidRDefault="000C0A84" w:rsidP="00015EB5">
            <w:pPr>
              <w:pStyle w:val="ListParagraph"/>
              <w:numPr>
                <w:ilvl w:val="0"/>
                <w:numId w:val="2"/>
              </w:numPr>
              <w:tabs>
                <w:tab w:val="left" w:pos="884"/>
                <w:tab w:val="left" w:pos="1196"/>
              </w:tabs>
              <w:spacing w:after="0" w:line="240" w:lineRule="auto"/>
              <w:jc w:val="both"/>
              <w:rPr>
                <w:rFonts w:ascii="Times New Roman" w:hAnsi="Times New Roman"/>
                <w:color w:val="000000" w:themeColor="text1"/>
                <w:sz w:val="24"/>
                <w:szCs w:val="24"/>
                <w:lang w:val="ro-RO"/>
              </w:rPr>
            </w:pPr>
            <w:r w:rsidRPr="000C0A84">
              <w:rPr>
                <w:rFonts w:ascii="Times New Roman" w:hAnsi="Times New Roman"/>
                <w:color w:val="000000" w:themeColor="text1"/>
                <w:sz w:val="24"/>
                <w:szCs w:val="24"/>
                <w:lang w:val="ro-RO"/>
              </w:rPr>
              <w:t xml:space="preserve">Eliminarea ariei tematice „proiecte de tip festival” care a </w:t>
            </w:r>
            <w:r w:rsidR="001D5FCC">
              <w:rPr>
                <w:rFonts w:ascii="Times New Roman" w:hAnsi="Times New Roman"/>
                <w:color w:val="000000" w:themeColor="text1"/>
                <w:sz w:val="24"/>
                <w:szCs w:val="24"/>
                <w:lang w:val="ro-RO"/>
              </w:rPr>
              <w:t>creat multiple neclarități pent</w:t>
            </w:r>
            <w:r w:rsidRPr="000C0A84">
              <w:rPr>
                <w:rFonts w:ascii="Times New Roman" w:hAnsi="Times New Roman"/>
                <w:color w:val="000000" w:themeColor="text1"/>
                <w:sz w:val="24"/>
                <w:szCs w:val="24"/>
                <w:lang w:val="ro-RO"/>
              </w:rPr>
              <w:t>r</w:t>
            </w:r>
            <w:r w:rsidR="001D5FCC">
              <w:rPr>
                <w:rFonts w:ascii="Times New Roman" w:hAnsi="Times New Roman"/>
                <w:color w:val="000000" w:themeColor="text1"/>
                <w:sz w:val="24"/>
                <w:szCs w:val="24"/>
                <w:lang w:val="ro-RO"/>
              </w:rPr>
              <w:t>u</w:t>
            </w:r>
            <w:r w:rsidRPr="000C0A84">
              <w:rPr>
                <w:rFonts w:ascii="Times New Roman" w:hAnsi="Times New Roman"/>
                <w:color w:val="000000" w:themeColor="text1"/>
                <w:sz w:val="24"/>
                <w:szCs w:val="24"/>
                <w:lang w:val="ro-RO"/>
              </w:rPr>
              <w:t xml:space="preserve"> </w:t>
            </w:r>
            <w:proofErr w:type="spellStart"/>
            <w:r w:rsidRPr="000C0A84">
              <w:rPr>
                <w:rFonts w:ascii="Times New Roman" w:hAnsi="Times New Roman"/>
                <w:color w:val="000000" w:themeColor="text1"/>
                <w:sz w:val="24"/>
                <w:szCs w:val="24"/>
                <w:lang w:val="ro-RO"/>
              </w:rPr>
              <w:t>aplicanți</w:t>
            </w:r>
            <w:proofErr w:type="spellEnd"/>
            <w:r w:rsidRPr="000C0A84">
              <w:rPr>
                <w:rFonts w:ascii="Times New Roman" w:hAnsi="Times New Roman"/>
                <w:color w:val="000000" w:themeColor="text1"/>
                <w:sz w:val="24"/>
                <w:szCs w:val="24"/>
                <w:lang w:val="ro-RO"/>
              </w:rPr>
              <w:t xml:space="preserve"> și evitarea posibilității depunerii unuia și aceluiași proiect la mai multe arii tematice.</w:t>
            </w:r>
          </w:p>
          <w:p w:rsidR="008E316D" w:rsidRPr="004C4C59" w:rsidRDefault="001D5FCC" w:rsidP="001D5FCC">
            <w:pPr>
              <w:pStyle w:val="ListParagraph"/>
              <w:numPr>
                <w:ilvl w:val="0"/>
                <w:numId w:val="2"/>
              </w:numPr>
              <w:tabs>
                <w:tab w:val="left" w:pos="884"/>
                <w:tab w:val="left" w:pos="1196"/>
              </w:tabs>
              <w:spacing w:after="0" w:line="240" w:lineRule="auto"/>
              <w:jc w:val="both"/>
              <w:rPr>
                <w:rFonts w:ascii="Times New Roman" w:hAnsi="Times New Roman"/>
                <w:color w:val="000000" w:themeColor="text1"/>
                <w:sz w:val="24"/>
                <w:szCs w:val="24"/>
                <w:lang w:val="ro-RO"/>
              </w:rPr>
            </w:pPr>
            <w:r w:rsidRPr="001D5FCC">
              <w:rPr>
                <w:rFonts w:ascii="Times New Roman" w:hAnsi="Times New Roman"/>
                <w:color w:val="000000" w:themeColor="text1"/>
                <w:sz w:val="24"/>
                <w:szCs w:val="24"/>
                <w:lang w:val="ro-RO"/>
              </w:rPr>
              <w:t xml:space="preserve">Modificarea denumirii pentru unele arii tematice, pentru a le face mai clare pentru </w:t>
            </w:r>
            <w:proofErr w:type="spellStart"/>
            <w:r w:rsidRPr="001D5FCC">
              <w:rPr>
                <w:rFonts w:ascii="Times New Roman" w:hAnsi="Times New Roman"/>
                <w:color w:val="000000" w:themeColor="text1"/>
                <w:sz w:val="24"/>
                <w:szCs w:val="24"/>
                <w:lang w:val="ro-RO"/>
              </w:rPr>
              <w:t>aplicanți</w:t>
            </w:r>
            <w:proofErr w:type="spellEnd"/>
            <w:r w:rsidRPr="001D5FCC">
              <w:rPr>
                <w:rFonts w:ascii="Times New Roman" w:hAnsi="Times New Roman"/>
                <w:color w:val="000000" w:themeColor="text1"/>
                <w:sz w:val="24"/>
                <w:szCs w:val="24"/>
                <w:lang w:val="ro-RO"/>
              </w:rPr>
              <w:t xml:space="preserve"> și pentru a le racorda la limbajul academic și artistic general acceptat.</w:t>
            </w:r>
            <w:r w:rsidR="008E316D" w:rsidRPr="001D5FCC">
              <w:rPr>
                <w:rFonts w:ascii="Times New Roman" w:hAnsi="Times New Roman"/>
                <w:color w:val="FF0000"/>
                <w:sz w:val="24"/>
                <w:szCs w:val="24"/>
                <w:lang w:val="ro-RO"/>
              </w:rPr>
              <w:t xml:space="preserve"> </w:t>
            </w:r>
          </w:p>
          <w:p w:rsidR="004C4C59" w:rsidRPr="00F723C3" w:rsidRDefault="004C4C59" w:rsidP="004C4C59">
            <w:pPr>
              <w:pStyle w:val="ListParagraph"/>
              <w:tabs>
                <w:tab w:val="left" w:pos="884"/>
                <w:tab w:val="left" w:pos="1196"/>
              </w:tabs>
              <w:spacing w:after="0" w:line="240" w:lineRule="auto"/>
              <w:ind w:left="0"/>
              <w:jc w:val="both"/>
              <w:rPr>
                <w:rFonts w:ascii="Times New Roman" w:hAnsi="Times New Roman"/>
                <w:color w:val="000000" w:themeColor="text1"/>
                <w:sz w:val="24"/>
                <w:szCs w:val="24"/>
                <w:lang w:val="ro-RO"/>
              </w:rPr>
            </w:pPr>
            <w:r w:rsidRPr="00F723C3">
              <w:rPr>
                <w:rFonts w:ascii="Times New Roman" w:hAnsi="Times New Roman"/>
                <w:color w:val="000000" w:themeColor="text1"/>
                <w:sz w:val="24"/>
                <w:szCs w:val="24"/>
                <w:lang w:val="ro-RO"/>
              </w:rPr>
              <w:t xml:space="preserve">Conform dispozițiilor art. 56 alin. (1) și (3) din Legea nr. 100/2017 cu privire la actele normative, actele normative intră în vigoare peste o lună de la data publicării în Monitorul Oficial al Republicii Moldova. Intrarea în vigoare a actelor normative poate fi stabilită pentru o altă dată doar în cazul în care se urmărește protecția drepturilor şi libertăților fundamentale ale omului, realizarea angajamentelor internaționale ale Republicii Moldova, conformarea cadrului normativ hotărârilor Curții Constituționale, eliminarea unor lacune din legislație sau contradicții </w:t>
            </w:r>
            <w:r w:rsidRPr="00F723C3">
              <w:rPr>
                <w:rFonts w:ascii="Times New Roman" w:hAnsi="Times New Roman"/>
                <w:color w:val="000000" w:themeColor="text1"/>
                <w:sz w:val="24"/>
                <w:szCs w:val="24"/>
                <w:lang w:val="ro-RO"/>
              </w:rPr>
              <w:lastRenderedPageBreak/>
              <w:t>între actele normative ori dacă există alte circumstanțe obiective. Astfel, intrarea în vigoare a proiectului la data publicării în Monitorul Oficial rezidă din necesitatea asigurării bunei</w:t>
            </w:r>
            <w:r w:rsidRPr="00F723C3">
              <w:t xml:space="preserve"> </w:t>
            </w:r>
            <w:r w:rsidR="00912CE0" w:rsidRPr="00F723C3">
              <w:rPr>
                <w:rFonts w:ascii="Times New Roman" w:hAnsi="Times New Roman"/>
                <w:color w:val="000000" w:themeColor="text1"/>
                <w:sz w:val="24"/>
                <w:szCs w:val="24"/>
                <w:lang w:val="ro-RO"/>
              </w:rPr>
              <w:t>desfășurări</w:t>
            </w:r>
            <w:r w:rsidRPr="00F723C3">
              <w:rPr>
                <w:rFonts w:ascii="Times New Roman" w:hAnsi="Times New Roman"/>
                <w:color w:val="000000" w:themeColor="text1"/>
                <w:sz w:val="24"/>
                <w:szCs w:val="24"/>
                <w:lang w:val="ro-RO"/>
              </w:rPr>
              <w:t xml:space="preserve"> a sesiunii de proiecte culturale pentru anul 2021</w:t>
            </w:r>
            <w:r w:rsidR="00912CE0" w:rsidRPr="00F723C3">
              <w:rPr>
                <w:rFonts w:ascii="Times New Roman" w:hAnsi="Times New Roman"/>
                <w:color w:val="000000" w:themeColor="text1"/>
                <w:sz w:val="24"/>
                <w:szCs w:val="24"/>
                <w:lang w:val="ro-RO"/>
              </w:rPr>
              <w:t>, avînd în vedere faptul că  data-limită de prezentare a proiectelor la Ministerul Educaţiei, Culturii şi Cercetării este 25 noiembrie.</w:t>
            </w:r>
          </w:p>
          <w:p w:rsidR="004C4C59" w:rsidRPr="001D5FCC" w:rsidRDefault="004C4C59" w:rsidP="004C4C59">
            <w:pPr>
              <w:pStyle w:val="ListParagraph"/>
              <w:tabs>
                <w:tab w:val="left" w:pos="884"/>
                <w:tab w:val="left" w:pos="1196"/>
              </w:tabs>
              <w:spacing w:after="0" w:line="240" w:lineRule="auto"/>
              <w:ind w:left="0"/>
              <w:jc w:val="both"/>
              <w:rPr>
                <w:rFonts w:ascii="Times New Roman" w:hAnsi="Times New Roman"/>
                <w:color w:val="000000" w:themeColor="text1"/>
                <w:sz w:val="24"/>
                <w:szCs w:val="24"/>
                <w:lang w:val="ro-RO"/>
              </w:rPr>
            </w:pPr>
            <w:r w:rsidRPr="00F723C3">
              <w:rPr>
                <w:rFonts w:ascii="Times New Roman" w:hAnsi="Times New Roman"/>
                <w:color w:val="000000" w:themeColor="text1"/>
                <w:sz w:val="24"/>
                <w:szCs w:val="24"/>
                <w:lang w:val="ro-RO"/>
              </w:rPr>
              <w:t xml:space="preserve"> În acest sens, este oportun și necesar ca intrarea în vigoare a actului normativ să fie la momentul publicării în Monitorul Oficial al Republicii Moldova.</w:t>
            </w:r>
          </w:p>
        </w:tc>
      </w:tr>
      <w:tr w:rsidR="00937527" w:rsidRPr="00937527" w:rsidTr="00015EB5">
        <w:tc>
          <w:tcPr>
            <w:tcW w:w="5000" w:type="pct"/>
          </w:tcPr>
          <w:p w:rsidR="008E316D" w:rsidRPr="00937527" w:rsidRDefault="008E316D" w:rsidP="00015EB5">
            <w:pPr>
              <w:tabs>
                <w:tab w:val="left" w:pos="884"/>
                <w:tab w:val="left" w:pos="1196"/>
              </w:tabs>
              <w:spacing w:after="0" w:line="240" w:lineRule="auto"/>
              <w:jc w:val="both"/>
              <w:rPr>
                <w:rFonts w:ascii="Times New Roman" w:hAnsi="Times New Roman"/>
                <w:color w:val="000000" w:themeColor="text1"/>
                <w:sz w:val="24"/>
                <w:szCs w:val="24"/>
                <w:lang w:val="ro-RO"/>
              </w:rPr>
            </w:pPr>
            <w:r w:rsidRPr="00937527">
              <w:rPr>
                <w:rFonts w:ascii="Times New Roman" w:hAnsi="Times New Roman"/>
                <w:color w:val="000000" w:themeColor="text1"/>
                <w:sz w:val="24"/>
                <w:szCs w:val="24"/>
                <w:lang w:val="ro-RO"/>
              </w:rPr>
              <w:lastRenderedPageBreak/>
              <w:t>5. Fundamentarea economico-financiară</w:t>
            </w:r>
          </w:p>
        </w:tc>
      </w:tr>
      <w:tr w:rsidR="00937527" w:rsidRPr="00937527" w:rsidTr="00015EB5">
        <w:tc>
          <w:tcPr>
            <w:tcW w:w="5000" w:type="pct"/>
          </w:tcPr>
          <w:p w:rsidR="008E316D" w:rsidRPr="00937527" w:rsidRDefault="008E316D" w:rsidP="00015EB5">
            <w:pPr>
              <w:tabs>
                <w:tab w:val="left" w:pos="884"/>
                <w:tab w:val="left" w:pos="1196"/>
              </w:tabs>
              <w:spacing w:after="0" w:line="240" w:lineRule="auto"/>
              <w:jc w:val="both"/>
              <w:rPr>
                <w:rFonts w:ascii="Times New Roman" w:hAnsi="Times New Roman"/>
                <w:color w:val="000000" w:themeColor="text1"/>
                <w:sz w:val="24"/>
                <w:szCs w:val="24"/>
                <w:lang w:val="ro-RO"/>
              </w:rPr>
            </w:pPr>
            <w:r w:rsidRPr="00937527">
              <w:rPr>
                <w:rFonts w:ascii="Times New Roman" w:hAnsi="Times New Roman"/>
                <w:color w:val="000000" w:themeColor="text1"/>
                <w:sz w:val="24"/>
                <w:szCs w:val="24"/>
                <w:lang w:val="ro-RO"/>
              </w:rPr>
              <w:t xml:space="preserve">Anual, prin Legea bugetului de stat, Ministerului Educației, Culturii și Cercetării îi sunt repartizate mijloace financiare pentru organizarea concursului de proiecte culturale. Astfel, nu vor exista cheltuieli suplimentare față de implementarea precedentului Regulament cu privire la modul de finanțare din bugetul de stat a proiectelor culturale desfășurate de asociațiile obștești. Bugetul planificat pentru alocare în următorii ani pentru concursul de proiecte culturale al Ministerului Educației, Culturii reprezintă pentru anul 2019 – 5 000 mii lei, pentru anul 2020 – 5 000 mii lei, pentru anul 2021 – 5000 mii lei. Remunerarea membrilor comisiei de experți/evaluatori, în mărimea unui salariu mediu lunar pe economie, prognozat pentru anul în curs și aprobat de Guvern, va fi efectuată din contul alocațiilor aprobate ministerului la subprogramul 8502 „Dezvoltarea Culturii”. </w:t>
            </w:r>
          </w:p>
        </w:tc>
      </w:tr>
      <w:tr w:rsidR="008E316D" w:rsidRPr="008E316D" w:rsidTr="00015EB5">
        <w:tc>
          <w:tcPr>
            <w:tcW w:w="5000" w:type="pct"/>
          </w:tcPr>
          <w:p w:rsidR="008E316D" w:rsidRPr="00937527" w:rsidRDefault="008E316D" w:rsidP="00015EB5">
            <w:pPr>
              <w:tabs>
                <w:tab w:val="left" w:pos="884"/>
                <w:tab w:val="left" w:pos="1196"/>
              </w:tabs>
              <w:spacing w:after="0" w:line="240" w:lineRule="auto"/>
              <w:jc w:val="both"/>
              <w:rPr>
                <w:rFonts w:ascii="Times New Roman" w:hAnsi="Times New Roman"/>
                <w:color w:val="000000" w:themeColor="text1"/>
                <w:sz w:val="24"/>
                <w:szCs w:val="24"/>
                <w:lang w:val="ro-RO"/>
              </w:rPr>
            </w:pPr>
            <w:r w:rsidRPr="00937527">
              <w:rPr>
                <w:rFonts w:ascii="Times New Roman" w:hAnsi="Times New Roman"/>
                <w:color w:val="000000" w:themeColor="text1"/>
                <w:sz w:val="24"/>
                <w:szCs w:val="24"/>
                <w:lang w:val="ro-RO"/>
              </w:rPr>
              <w:t>6. Modul de încorporare a actului în cadrul normativ în vigoare</w:t>
            </w:r>
          </w:p>
        </w:tc>
      </w:tr>
      <w:tr w:rsidR="008E316D" w:rsidRPr="008E316D" w:rsidTr="00015EB5">
        <w:tc>
          <w:tcPr>
            <w:tcW w:w="5000" w:type="pct"/>
          </w:tcPr>
          <w:p w:rsidR="008E316D" w:rsidRPr="00937527" w:rsidRDefault="008E316D" w:rsidP="00937527">
            <w:pPr>
              <w:tabs>
                <w:tab w:val="left" w:pos="884"/>
                <w:tab w:val="left" w:pos="1196"/>
              </w:tabs>
              <w:spacing w:after="0" w:line="240" w:lineRule="auto"/>
              <w:jc w:val="both"/>
              <w:rPr>
                <w:rFonts w:ascii="Times New Roman" w:hAnsi="Times New Roman"/>
                <w:color w:val="000000" w:themeColor="text1"/>
                <w:sz w:val="24"/>
                <w:szCs w:val="24"/>
                <w:lang w:val="ro-RO"/>
              </w:rPr>
            </w:pPr>
            <w:r w:rsidRPr="00937527">
              <w:rPr>
                <w:rFonts w:ascii="Times New Roman" w:hAnsi="Times New Roman"/>
                <w:color w:val="000000" w:themeColor="text1"/>
                <w:sz w:val="24"/>
                <w:szCs w:val="24"/>
                <w:lang w:val="ro-RO"/>
              </w:rPr>
              <w:t xml:space="preserve">Se va </w:t>
            </w:r>
            <w:r w:rsidR="00937527" w:rsidRPr="00937527">
              <w:rPr>
                <w:rFonts w:ascii="Times New Roman" w:hAnsi="Times New Roman"/>
                <w:color w:val="000000" w:themeColor="text1"/>
                <w:sz w:val="24"/>
                <w:szCs w:val="24"/>
                <w:lang w:val="ro-RO"/>
              </w:rPr>
              <w:t>modifica</w:t>
            </w:r>
            <w:r w:rsidRPr="00937527">
              <w:rPr>
                <w:rFonts w:ascii="Times New Roman" w:hAnsi="Times New Roman"/>
                <w:color w:val="000000" w:themeColor="text1"/>
                <w:sz w:val="24"/>
                <w:szCs w:val="24"/>
                <w:lang w:val="ro-RO"/>
              </w:rPr>
              <w:t xml:space="preserve"> Hotărârea Guvernului Nr. </w:t>
            </w:r>
            <w:r w:rsidR="00937527" w:rsidRPr="00937527">
              <w:rPr>
                <w:rFonts w:ascii="Times New Roman" w:hAnsi="Times New Roman"/>
                <w:color w:val="000000" w:themeColor="text1"/>
                <w:sz w:val="24"/>
                <w:szCs w:val="24"/>
                <w:lang w:val="ro-RO"/>
              </w:rPr>
              <w:t>503/2019</w:t>
            </w:r>
            <w:r w:rsidRPr="00937527">
              <w:rPr>
                <w:rFonts w:ascii="Times New Roman" w:hAnsi="Times New Roman"/>
                <w:color w:val="000000" w:themeColor="text1"/>
                <w:sz w:val="24"/>
                <w:szCs w:val="24"/>
                <w:lang w:val="ro-RO"/>
              </w:rPr>
              <w:t xml:space="preserve"> pentru aprobarea Regulamentului cu privire la modul de finanțare din bugetul de stat a proiectelor culturale desfășurate de </w:t>
            </w:r>
            <w:r w:rsidR="00937527" w:rsidRPr="00937527">
              <w:rPr>
                <w:rFonts w:ascii="Times New Roman" w:hAnsi="Times New Roman"/>
                <w:color w:val="000000" w:themeColor="text1"/>
                <w:sz w:val="24"/>
                <w:szCs w:val="24"/>
                <w:lang w:val="ro-RO"/>
              </w:rPr>
              <w:t>organizațiile necomerciale.</w:t>
            </w:r>
          </w:p>
        </w:tc>
      </w:tr>
      <w:tr w:rsidR="00937527" w:rsidRPr="00937527" w:rsidTr="00015EB5">
        <w:tc>
          <w:tcPr>
            <w:tcW w:w="5000" w:type="pct"/>
          </w:tcPr>
          <w:p w:rsidR="008E316D" w:rsidRPr="00937527" w:rsidRDefault="008E316D" w:rsidP="00015EB5">
            <w:pPr>
              <w:tabs>
                <w:tab w:val="left" w:pos="884"/>
                <w:tab w:val="left" w:pos="1196"/>
              </w:tabs>
              <w:spacing w:after="0" w:line="240" w:lineRule="auto"/>
              <w:jc w:val="both"/>
              <w:rPr>
                <w:rFonts w:ascii="Times New Roman" w:hAnsi="Times New Roman"/>
                <w:color w:val="000000" w:themeColor="text1"/>
                <w:sz w:val="24"/>
                <w:szCs w:val="24"/>
                <w:lang w:val="ro-RO"/>
              </w:rPr>
            </w:pPr>
            <w:r w:rsidRPr="00937527">
              <w:rPr>
                <w:rFonts w:ascii="Times New Roman" w:hAnsi="Times New Roman"/>
                <w:color w:val="000000" w:themeColor="text1"/>
                <w:sz w:val="24"/>
                <w:szCs w:val="24"/>
                <w:lang w:val="ro-RO"/>
              </w:rPr>
              <w:t>7. Avizarea și consultarea publică a proiectului</w:t>
            </w:r>
          </w:p>
        </w:tc>
      </w:tr>
      <w:tr w:rsidR="00937527" w:rsidRPr="00937527" w:rsidTr="00015EB5">
        <w:tc>
          <w:tcPr>
            <w:tcW w:w="5000" w:type="pct"/>
          </w:tcPr>
          <w:p w:rsidR="008E316D" w:rsidRPr="00937527" w:rsidRDefault="00937527" w:rsidP="00015EB5">
            <w:pPr>
              <w:tabs>
                <w:tab w:val="left" w:pos="884"/>
                <w:tab w:val="left" w:pos="1196"/>
              </w:tabs>
              <w:spacing w:after="0" w:line="240" w:lineRule="auto"/>
              <w:jc w:val="both"/>
              <w:rPr>
                <w:rFonts w:ascii="Times New Roman" w:hAnsi="Times New Roman"/>
                <w:color w:val="000000" w:themeColor="text1"/>
                <w:sz w:val="24"/>
                <w:szCs w:val="24"/>
                <w:lang w:val="ro-RO"/>
              </w:rPr>
            </w:pPr>
            <w:r w:rsidRPr="00937527">
              <w:rPr>
                <w:rFonts w:ascii="Times New Roman" w:hAnsi="Times New Roman"/>
                <w:color w:val="000000" w:themeColor="text1"/>
                <w:sz w:val="24"/>
                <w:szCs w:val="24"/>
                <w:lang w:val="ro-RO"/>
              </w:rPr>
              <w:t>Proiectul a fost plasat pe portalul transparență decizională și transmis în adresa a peste 300 de organizații necomerciale care au aplicat anterior la concurs sau care sunt incluse în baza de date a ministerului.</w:t>
            </w:r>
          </w:p>
        </w:tc>
      </w:tr>
      <w:tr w:rsidR="00937527" w:rsidRPr="00937527" w:rsidTr="00015EB5">
        <w:tc>
          <w:tcPr>
            <w:tcW w:w="5000" w:type="pct"/>
          </w:tcPr>
          <w:p w:rsidR="008E316D" w:rsidRPr="00937527" w:rsidRDefault="008E316D" w:rsidP="00015EB5">
            <w:pPr>
              <w:tabs>
                <w:tab w:val="left" w:pos="884"/>
                <w:tab w:val="left" w:pos="1196"/>
              </w:tabs>
              <w:spacing w:after="0" w:line="240" w:lineRule="auto"/>
              <w:jc w:val="both"/>
              <w:rPr>
                <w:rFonts w:ascii="Times New Roman" w:hAnsi="Times New Roman"/>
                <w:color w:val="000000" w:themeColor="text1"/>
                <w:sz w:val="24"/>
                <w:szCs w:val="24"/>
                <w:lang w:val="ro-RO"/>
              </w:rPr>
            </w:pPr>
            <w:r w:rsidRPr="00937527">
              <w:rPr>
                <w:rFonts w:ascii="Times New Roman" w:hAnsi="Times New Roman"/>
                <w:color w:val="000000" w:themeColor="text1"/>
                <w:sz w:val="24"/>
                <w:szCs w:val="24"/>
                <w:lang w:val="ro-RO"/>
              </w:rPr>
              <w:t>8. Constatările expertizei anticorupție</w:t>
            </w:r>
          </w:p>
        </w:tc>
      </w:tr>
      <w:tr w:rsidR="00937527" w:rsidRPr="00937527" w:rsidTr="00015EB5">
        <w:tc>
          <w:tcPr>
            <w:tcW w:w="5000" w:type="pct"/>
          </w:tcPr>
          <w:p w:rsidR="008E316D" w:rsidRPr="00937527" w:rsidRDefault="008E316D" w:rsidP="00015EB5">
            <w:pPr>
              <w:tabs>
                <w:tab w:val="left" w:pos="884"/>
                <w:tab w:val="left" w:pos="1196"/>
              </w:tabs>
              <w:spacing w:after="0" w:line="240" w:lineRule="auto"/>
              <w:jc w:val="both"/>
              <w:rPr>
                <w:rFonts w:ascii="Times New Roman" w:hAnsi="Times New Roman"/>
                <w:color w:val="000000" w:themeColor="text1"/>
                <w:sz w:val="24"/>
                <w:szCs w:val="24"/>
                <w:lang w:val="ro-RO"/>
              </w:rPr>
            </w:pPr>
          </w:p>
        </w:tc>
      </w:tr>
      <w:tr w:rsidR="00937527" w:rsidRPr="00937527" w:rsidTr="00015EB5">
        <w:tc>
          <w:tcPr>
            <w:tcW w:w="5000" w:type="pct"/>
          </w:tcPr>
          <w:p w:rsidR="008E316D" w:rsidRPr="00937527" w:rsidRDefault="008E316D" w:rsidP="00015EB5">
            <w:pPr>
              <w:tabs>
                <w:tab w:val="left" w:pos="884"/>
                <w:tab w:val="left" w:pos="1196"/>
              </w:tabs>
              <w:spacing w:after="0" w:line="240" w:lineRule="auto"/>
              <w:jc w:val="both"/>
              <w:rPr>
                <w:rFonts w:ascii="Times New Roman" w:hAnsi="Times New Roman"/>
                <w:color w:val="000000" w:themeColor="text1"/>
                <w:sz w:val="24"/>
                <w:szCs w:val="24"/>
                <w:lang w:val="ro-RO"/>
              </w:rPr>
            </w:pPr>
            <w:r w:rsidRPr="00937527">
              <w:rPr>
                <w:rFonts w:ascii="Times New Roman" w:hAnsi="Times New Roman"/>
                <w:color w:val="000000" w:themeColor="text1"/>
                <w:sz w:val="24"/>
                <w:szCs w:val="24"/>
                <w:lang w:val="ro-RO"/>
              </w:rPr>
              <w:t>10. Constatările expertizei juridice</w:t>
            </w:r>
          </w:p>
        </w:tc>
      </w:tr>
      <w:tr w:rsidR="008E316D" w:rsidRPr="008E316D" w:rsidTr="00015EB5">
        <w:tc>
          <w:tcPr>
            <w:tcW w:w="5000" w:type="pct"/>
          </w:tcPr>
          <w:p w:rsidR="008E316D" w:rsidRPr="008E316D" w:rsidRDefault="008E316D" w:rsidP="00015EB5">
            <w:pPr>
              <w:tabs>
                <w:tab w:val="left" w:pos="884"/>
                <w:tab w:val="left" w:pos="1196"/>
              </w:tabs>
              <w:spacing w:after="0" w:line="240" w:lineRule="auto"/>
              <w:jc w:val="both"/>
              <w:rPr>
                <w:rFonts w:ascii="Times New Roman" w:hAnsi="Times New Roman"/>
                <w:color w:val="FF0000"/>
                <w:sz w:val="24"/>
                <w:szCs w:val="24"/>
                <w:lang w:val="ro-RO"/>
              </w:rPr>
            </w:pPr>
          </w:p>
        </w:tc>
      </w:tr>
    </w:tbl>
    <w:p w:rsidR="008E316D" w:rsidRPr="008E316D" w:rsidRDefault="008E316D" w:rsidP="008E316D">
      <w:pPr>
        <w:spacing w:after="0"/>
        <w:rPr>
          <w:rFonts w:ascii="Times New Roman" w:hAnsi="Times New Roman"/>
          <w:color w:val="FF0000"/>
          <w:sz w:val="28"/>
          <w:szCs w:val="28"/>
          <w:lang w:val="ro-RO"/>
        </w:rPr>
      </w:pPr>
      <w:r w:rsidRPr="008E316D">
        <w:rPr>
          <w:rFonts w:ascii="Times New Roman" w:hAnsi="Times New Roman"/>
          <w:color w:val="FF0000"/>
          <w:sz w:val="28"/>
          <w:szCs w:val="28"/>
          <w:lang w:val="ro-RO"/>
        </w:rPr>
        <w:tab/>
      </w:r>
      <w:r w:rsidRPr="008E316D">
        <w:rPr>
          <w:rFonts w:ascii="Times New Roman" w:hAnsi="Times New Roman"/>
          <w:color w:val="FF0000"/>
          <w:sz w:val="28"/>
          <w:szCs w:val="28"/>
          <w:lang w:val="ro-RO"/>
        </w:rPr>
        <w:tab/>
      </w:r>
      <w:r w:rsidRPr="008E316D">
        <w:rPr>
          <w:rFonts w:ascii="Times New Roman" w:hAnsi="Times New Roman"/>
          <w:color w:val="FF0000"/>
          <w:sz w:val="28"/>
          <w:szCs w:val="28"/>
          <w:lang w:val="ro-RO"/>
        </w:rPr>
        <w:tab/>
      </w:r>
      <w:r w:rsidRPr="008E316D">
        <w:rPr>
          <w:rFonts w:ascii="Times New Roman" w:hAnsi="Times New Roman"/>
          <w:color w:val="FF0000"/>
          <w:sz w:val="28"/>
          <w:szCs w:val="28"/>
          <w:lang w:val="ro-RO"/>
        </w:rPr>
        <w:tab/>
      </w:r>
      <w:r w:rsidRPr="008E316D">
        <w:rPr>
          <w:rFonts w:ascii="Times New Roman" w:hAnsi="Times New Roman"/>
          <w:color w:val="FF0000"/>
          <w:sz w:val="28"/>
          <w:szCs w:val="28"/>
          <w:lang w:val="ro-RO"/>
        </w:rPr>
        <w:tab/>
      </w:r>
      <w:r w:rsidRPr="008E316D">
        <w:rPr>
          <w:rFonts w:ascii="Times New Roman" w:hAnsi="Times New Roman"/>
          <w:color w:val="FF0000"/>
          <w:sz w:val="28"/>
          <w:szCs w:val="28"/>
          <w:lang w:val="ro-RO"/>
        </w:rPr>
        <w:tab/>
      </w:r>
    </w:p>
    <w:p w:rsidR="008E316D" w:rsidRPr="008E316D" w:rsidRDefault="008E316D" w:rsidP="008E316D">
      <w:pPr>
        <w:spacing w:after="0"/>
        <w:rPr>
          <w:rFonts w:ascii="Times New Roman" w:hAnsi="Times New Roman"/>
          <w:color w:val="FF0000"/>
          <w:sz w:val="28"/>
          <w:szCs w:val="28"/>
          <w:lang w:val="ro-RO"/>
        </w:rPr>
      </w:pPr>
    </w:p>
    <w:p w:rsidR="008E316D" w:rsidRPr="00937527" w:rsidRDefault="00937527" w:rsidP="008E316D">
      <w:pPr>
        <w:spacing w:after="0"/>
        <w:ind w:left="3600" w:firstLine="720"/>
        <w:jc w:val="center"/>
        <w:rPr>
          <w:rFonts w:ascii="Times New Roman" w:hAnsi="Times New Roman"/>
          <w:b/>
          <w:color w:val="000000" w:themeColor="text1"/>
          <w:sz w:val="28"/>
          <w:szCs w:val="28"/>
          <w:lang w:val="ro-RO"/>
        </w:rPr>
      </w:pPr>
      <w:r w:rsidRPr="00937527">
        <w:rPr>
          <w:rFonts w:ascii="Times New Roman" w:hAnsi="Times New Roman"/>
          <w:b/>
          <w:color w:val="000000" w:themeColor="text1"/>
          <w:sz w:val="28"/>
          <w:szCs w:val="28"/>
          <w:lang w:val="ro-RO"/>
        </w:rPr>
        <w:t>Igor ȘAROV</w:t>
      </w:r>
    </w:p>
    <w:p w:rsidR="008E316D" w:rsidRPr="00937527" w:rsidRDefault="008E316D" w:rsidP="008E316D">
      <w:pPr>
        <w:spacing w:after="0"/>
        <w:ind w:left="3600" w:firstLine="720"/>
        <w:jc w:val="center"/>
        <w:rPr>
          <w:rFonts w:ascii="Times New Roman" w:hAnsi="Times New Roman"/>
          <w:b/>
          <w:color w:val="000000" w:themeColor="text1"/>
          <w:sz w:val="28"/>
          <w:szCs w:val="28"/>
          <w:lang w:val="ro-RO"/>
        </w:rPr>
      </w:pPr>
      <w:r w:rsidRPr="00937527">
        <w:rPr>
          <w:rFonts w:ascii="Times New Roman" w:hAnsi="Times New Roman"/>
          <w:b/>
          <w:color w:val="000000" w:themeColor="text1"/>
          <w:sz w:val="28"/>
          <w:szCs w:val="28"/>
          <w:lang w:val="ro-RO"/>
        </w:rPr>
        <w:t>Ministru</w:t>
      </w:r>
    </w:p>
    <w:p w:rsidR="008E316D" w:rsidRPr="008E316D" w:rsidRDefault="008E316D" w:rsidP="008E316D">
      <w:pPr>
        <w:rPr>
          <w:color w:val="FF0000"/>
        </w:rPr>
      </w:pPr>
      <w:bookmarkStart w:id="0" w:name="_GoBack"/>
      <w:bookmarkEnd w:id="0"/>
    </w:p>
    <w:p w:rsidR="00F51B16" w:rsidRPr="008E316D" w:rsidRDefault="00F51B16">
      <w:pPr>
        <w:rPr>
          <w:color w:val="FF0000"/>
        </w:rPr>
      </w:pPr>
    </w:p>
    <w:sectPr w:rsidR="00F51B16" w:rsidRPr="008E316D" w:rsidSect="003D690A">
      <w:pgSz w:w="11906" w:h="16838"/>
      <w:pgMar w:top="1138" w:right="850" w:bottom="720"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C32B53"/>
    <w:multiLevelType w:val="hybridMultilevel"/>
    <w:tmpl w:val="188C1130"/>
    <w:lvl w:ilvl="0" w:tplc="B1AA74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nsid w:val="7242142F"/>
    <w:multiLevelType w:val="hybridMultilevel"/>
    <w:tmpl w:val="A29261E4"/>
    <w:lvl w:ilvl="0" w:tplc="51EA13F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16D"/>
    <w:rsid w:val="000C0A84"/>
    <w:rsid w:val="001D5FCC"/>
    <w:rsid w:val="003F4851"/>
    <w:rsid w:val="004C4C59"/>
    <w:rsid w:val="006652E9"/>
    <w:rsid w:val="008E316D"/>
    <w:rsid w:val="00912CE0"/>
    <w:rsid w:val="00937527"/>
    <w:rsid w:val="009A779F"/>
    <w:rsid w:val="00F51B16"/>
    <w:rsid w:val="00F72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F6774-38C2-4368-BB41-87A21D25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16D"/>
    <w:pPr>
      <w:spacing w:after="200" w:line="276" w:lineRule="auto"/>
    </w:pPr>
    <w:rPr>
      <w:rFonts w:ascii="Calibri" w:eastAsia="Calibri"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6D"/>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961</Words>
  <Characters>5484</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Orest Dabija</dc:creator>
  <cp:keywords/>
  <dc:description/>
  <cp:lastModifiedBy>Orest Dabija</cp:lastModifiedBy>
  <cp:revision>4</cp:revision>
  <dcterms:created xsi:type="dcterms:W3CDTF">2020-06-17T10:37:00Z</dcterms:created>
  <dcterms:modified xsi:type="dcterms:W3CDTF">2020-07-16T12:51:00Z</dcterms:modified>
</cp:coreProperties>
</file>