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1543" w:rsidRDefault="00A951CC" w:rsidP="00A951CC">
      <w:pPr>
        <w:shd w:val="clear" w:color="auto" w:fill="FFFFFF"/>
        <w:spacing w:line="3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</w:pPr>
      <w:r w:rsidRPr="00A951CC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 xml:space="preserve">Anunț </w:t>
      </w:r>
    </w:p>
    <w:p w:rsidR="00A951CC" w:rsidRPr="005B5E42" w:rsidRDefault="00A21543" w:rsidP="00A951CC">
      <w:pPr>
        <w:shd w:val="clear" w:color="auto" w:fill="FFFFFF"/>
        <w:spacing w:line="329" w:lineRule="atLeast"/>
        <w:textAlignment w:val="baseline"/>
        <w:outlineLvl w:val="1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A21543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privind inițierea consultărilor publice</w:t>
      </w:r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>asupra</w:t>
      </w:r>
      <w:proofErr w:type="spellEnd"/>
      <w:r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en-US" w:eastAsia="ru-RU"/>
        </w:rPr>
        <w:t xml:space="preserve"> </w:t>
      </w:r>
      <w:r w:rsidR="006E5F81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ro-RO" w:eastAsia="ru-RU"/>
        </w:rPr>
        <w:t>p</w:t>
      </w:r>
      <w:r w:rsidR="006E5F81" w:rsidRPr="006E5F81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roiectul</w:t>
      </w:r>
      <w:r w:rsidR="006E5F81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ro-RO" w:eastAsia="ru-RU"/>
        </w:rPr>
        <w:t xml:space="preserve">ui </w:t>
      </w:r>
      <w:r w:rsidR="006E5F81" w:rsidRPr="006E5F81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eastAsia="ru-RU"/>
        </w:rPr>
        <w:t>Hotărîrii de Guvern cu privire la aprobarea Cerințelor sanitare veterinare față de hrana pentru animale</w:t>
      </w:r>
      <w:r w:rsidR="005B5E42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ro-RO" w:eastAsia="ru-RU"/>
        </w:rPr>
        <w:t xml:space="preserve"> </w:t>
      </w:r>
      <w:r w:rsidR="005B5E42" w:rsidRPr="005B5E42">
        <w:rPr>
          <w:rFonts w:ascii="Arial" w:eastAsia="Times New Roman" w:hAnsi="Arial" w:cs="Arial"/>
          <w:b/>
          <w:bCs/>
          <w:color w:val="0F4196"/>
          <w:spacing w:val="-12"/>
          <w:sz w:val="36"/>
          <w:szCs w:val="36"/>
          <w:lang w:val="ro-RO" w:eastAsia="ru-RU"/>
        </w:rPr>
        <w:t>(număr unic 564/MADRM/2020)</w:t>
      </w:r>
    </w:p>
    <w:p w:rsidR="00A951CC" w:rsidRPr="00A951CC" w:rsidRDefault="005B5E42" w:rsidP="00A951CC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55555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951CC" w:rsidRPr="00900E42" w:rsidRDefault="00A951CC" w:rsidP="00A951CC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În conformitate cu prevederile articolului 9 al Legii nr. 239/2008 privind transparența în procesul decizional, Ministerul Agriculturii, Dezvoltării Regionale și Mediului inițiază, începînd cu data de </w:t>
      </w:r>
      <w:r w:rsidR="006E5F81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24</w:t>
      </w:r>
      <w:r w:rsidR="00A21543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6E5F81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>iulie</w:t>
      </w:r>
      <w:proofErr w:type="spellEnd"/>
      <w:r w:rsidR="006E5F81">
        <w:rPr>
          <w:rFonts w:ascii="inherit" w:eastAsia="Times New Roman" w:hAnsi="inherit" w:cs="Arial"/>
          <w:b/>
          <w:bCs/>
          <w:color w:val="3B3B3B"/>
          <w:sz w:val="24"/>
          <w:szCs w:val="24"/>
          <w:bdr w:val="none" w:sz="0" w:space="0" w:color="auto" w:frame="1"/>
          <w:lang w:val="en-US" w:eastAsia="ru-RU"/>
        </w:rPr>
        <w:t xml:space="preserve"> 2020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</w:t>
      </w:r>
      <w:r w:rsid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consultarea publică a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r w:rsid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p</w:t>
      </w:r>
      <w:r w:rsidR="006E5F81" w:rsidRPr="006E5F81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roiectul</w:t>
      </w:r>
      <w:r w:rsid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ui</w:t>
      </w:r>
      <w:r w:rsidR="006E5F81" w:rsidRPr="006E5F81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Hotărîrii de Guvern cu privire la aprobarea Cerințelor sanitare veterinare față de hrana pentru animale</w:t>
      </w:r>
      <w:r w:rsidR="00900E42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</w:t>
      </w:r>
      <w:r w:rsidR="00900E42" w:rsidRPr="00900E42">
        <w:rPr>
          <w:rFonts w:ascii="inherit" w:eastAsia="Times New Roman" w:hAnsi="inherit" w:cs="Arial"/>
          <w:b/>
          <w:bCs/>
          <w:color w:val="3B3B3B"/>
          <w:sz w:val="24"/>
          <w:szCs w:val="24"/>
          <w:lang w:val="ro-RO" w:eastAsia="ru-RU"/>
        </w:rPr>
        <w:t>(număr unic 564/MADRM/2020)</w:t>
      </w:r>
      <w:r w:rsidR="00900E42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.</w:t>
      </w:r>
    </w:p>
    <w:p w:rsidR="00A951CC" w:rsidRPr="00A951CC" w:rsidRDefault="00A951CC" w:rsidP="00A951C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 </w:t>
      </w:r>
    </w:p>
    <w:p w:rsidR="006E5F81" w:rsidRDefault="006E5F81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Prezentul proiect este elaborat în temeiul prevederilor Legii nr.221/2007 privind activitatea sanitar-veterinară și vine întru executarea articolului 181 din Planul naţional de acţiuni pentru implementarea Acordului de Asociere Republica Moldova– Uniunea Europeană în perioada 2017–2019, aprobat prin Hotărârea de Guvern nr.1472/2016 și a acțiunii nr.3.6.45 din Planul de acţiuni al Guvernului pentru anii 2020–2023, aprobat prin Hotărârea de Guvern nr.636/2019.</w:t>
      </w:r>
    </w:p>
    <w:p w:rsidR="006E5F81" w:rsidRDefault="006E5F81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</w:p>
    <w:p w:rsidR="007354E0" w:rsidRDefault="006E5F81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Prezentul proiect are drept scop asigurarea bunăstării</w:t>
      </w:r>
      <w:r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și sănătății</w:t>
      </w: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animalelor, protecția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sănătăţii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consumatorilor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şi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garantarea dreptului acestora la produse alimentare sigure, prin responsabilizarea operatorilor din domeniul hranei pentru animale.</w:t>
      </w:r>
    </w:p>
    <w:p w:rsidR="006E5F81" w:rsidRDefault="006E5F81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Proiectul prenotat vine să consolideze prevederile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Hotărîrii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de Guvern nr.462/2013 cu privire la aprobarea unor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cerinţe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faţă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de furaje și a Normei sanitar-veterinare privind igiena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nutreţurilor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şi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conţinutul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substanţelor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nedorite în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nutreţuri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aprobată prin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Hotărîrea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de Guvern nr.1405/2008</w:t>
      </w:r>
      <w:r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.</w:t>
      </w:r>
    </w:p>
    <w:p w:rsidR="006E5F81" w:rsidRDefault="006E5F81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</w:p>
    <w:p w:rsidR="006E5F81" w:rsidRPr="006E5F81" w:rsidRDefault="006E5F81" w:rsidP="006E5F8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Proiectul de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hotărîre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de guvern cu privire la aprobarea </w:t>
      </w:r>
      <w:bookmarkStart w:id="0" w:name="_Hlk46478118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Cerințelor sanitare veterinare față de hrana pentru animale</w:t>
      </w:r>
      <w:bookmarkEnd w:id="0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reglementează următoarele cerințe: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Cerinţe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privind </w:t>
      </w:r>
      <w:proofErr w:type="spellStart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siguranţa</w:t>
      </w:r>
      <w:proofErr w:type="spellEnd"/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Cerințe față de furajele destinate unor scopuri nutriționale speciale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Etichetarea, prezentarea și ambalarea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Cerințele de igienă a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Cerințe față de importul și exportul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Stabilirea bunelor practici în hrănirea animalelor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Cerințe care se aplică întreprinderilor din domeniul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 xml:space="preserve">Stabilirea Listei materiilor prime destinate hranei pentru animale </w:t>
      </w:r>
    </w:p>
    <w:p w:rsidR="006E5F81" w:rsidRPr="006E5F81" w:rsidRDefault="006E5F81" w:rsidP="006E5F81">
      <w:pPr>
        <w:shd w:val="clear" w:color="auto" w:fill="FFFFFF"/>
        <w:tabs>
          <w:tab w:val="left" w:pos="630"/>
        </w:tabs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ab/>
        <w:t>Stabilirea responsabilităților operatorilor din domeniul hranei pentru animale.</w:t>
      </w:r>
    </w:p>
    <w:p w:rsidR="006E5F81" w:rsidRDefault="006E5F81" w:rsidP="006E5F8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  <w:r w:rsidRP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De asemenea, proiectul conține prevederi ce vor asigura inofensivitatea hranei animalelor din punct de vedere a impurităților chimice rezultate din procesul de fabricație, prezența substanțelor a căror utilizare este interzisă, a reziduurilor tolerate prin alinierea la cerințele UE.</w:t>
      </w:r>
    </w:p>
    <w:p w:rsidR="006E5F81" w:rsidRPr="00A951CC" w:rsidRDefault="006E5F81" w:rsidP="006E5F8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</w:pPr>
    </w:p>
    <w:p w:rsidR="00A951CC" w:rsidRPr="00A951CC" w:rsidRDefault="00A951CC" w:rsidP="007354E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3B3B3B"/>
          <w:sz w:val="24"/>
          <w:szCs w:val="24"/>
          <w:lang w:eastAsia="ru-RU"/>
        </w:rPr>
      </w:pP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Propunerile şi recomandările pe marginea proiectului </w:t>
      </w:r>
      <w:r w:rsidR="00926F87"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Hotărîrii de Guvern cu privire la aprobarea </w:t>
      </w:r>
      <w:r w:rsidR="006E5F81" w:rsidRPr="006E5F81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Cerințelor sanitare veterinare față de hrana pentru animale</w:t>
      </w:r>
      <w:r w:rsidR="006E5F81" w:rsidRPr="006E5F81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r w:rsidR="006E5F81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elaborat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pot fi expediate pînă pe data de </w:t>
      </w:r>
      <w:r w:rsidR="006E5F81">
        <w:rPr>
          <w:rFonts w:ascii="inherit" w:eastAsia="Times New Roman" w:hAnsi="inherit" w:cs="Arial"/>
          <w:b/>
          <w:color w:val="3B3B3B"/>
          <w:sz w:val="24"/>
          <w:szCs w:val="24"/>
          <w:lang w:val="ro-RO" w:eastAsia="ru-RU"/>
        </w:rPr>
        <w:t>14 august 2020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, în adresa persoanei responsabile: 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Mereuță Albina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,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 xml:space="preserve"> consultant principal al Direcției politici în domeniu medicină veterinară și siguranța alimentelor de origine animală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 xml:space="preserve"> 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la adresa de e-mail</w:t>
      </w:r>
      <w:r w:rsidR="00926F87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:</w:t>
      </w:r>
      <w:proofErr w:type="spellStart"/>
      <w:r w:rsidR="00926F87" w:rsidRPr="00926F87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val="ro-RO" w:eastAsia="ru-RU"/>
        </w:rPr>
        <w:t>albina.mereuta</w:t>
      </w:r>
      <w:proofErr w:type="spellEnd"/>
      <w:hyperlink r:id="rId5" w:history="1">
        <w:r w:rsidRPr="00926F87">
          <w:rPr>
            <w:rFonts w:ascii="inherit" w:eastAsia="Times New Roman" w:hAnsi="inherit" w:cs="Arial"/>
            <w:color w:val="548DD4" w:themeColor="text2" w:themeTint="99"/>
            <w:sz w:val="24"/>
            <w:szCs w:val="24"/>
            <w:u w:val="single"/>
            <w:bdr w:val="none" w:sz="0" w:space="0" w:color="auto" w:frame="1"/>
            <w:lang w:eastAsia="ru-RU"/>
          </w:rPr>
          <w:t>@madrm.gov.md</w:t>
        </w:r>
      </w:hyperlink>
      <w:r w:rsidR="00926F87">
        <w:rPr>
          <w:rFonts w:ascii="inherit" w:eastAsia="Times New Roman" w:hAnsi="inherit" w:cs="Arial"/>
          <w:color w:val="548DD4" w:themeColor="text2" w:themeTint="99"/>
          <w:sz w:val="24"/>
          <w:szCs w:val="24"/>
          <w:u w:val="single"/>
          <w:lang w:val="ro-RO" w:eastAsia="ru-RU"/>
        </w:rPr>
        <w:t>,</w:t>
      </w:r>
      <w:r w:rsidR="00926F87" w:rsidRPr="00926F87">
        <w:rPr>
          <w:rFonts w:ascii="inherit" w:eastAsia="Times New Roman" w:hAnsi="inherit" w:cs="Arial"/>
          <w:color w:val="548DD4" w:themeColor="text2" w:themeTint="99"/>
          <w:sz w:val="24"/>
          <w:szCs w:val="24"/>
          <w:lang w:val="ro-RO" w:eastAsia="ru-RU"/>
        </w:rPr>
        <w:t xml:space="preserve"> </w:t>
      </w:r>
      <w:r w:rsidR="00926F87" w:rsidRPr="00926F87">
        <w:rPr>
          <w:rFonts w:ascii="inherit" w:eastAsia="Times New Roman" w:hAnsi="inherit" w:cs="Arial"/>
          <w:color w:val="3B3B3B"/>
          <w:sz w:val="24"/>
          <w:szCs w:val="24"/>
          <w:lang w:val="ro-RO" w:eastAsia="ru-RU"/>
        </w:rPr>
        <w:t>tel de contact: 022 204 585</w:t>
      </w:r>
      <w:r w:rsidRPr="00A951CC">
        <w:rPr>
          <w:rFonts w:ascii="inherit" w:eastAsia="Times New Roman" w:hAnsi="inherit" w:cs="Arial"/>
          <w:color w:val="808080" w:themeColor="background1" w:themeShade="80"/>
          <w:sz w:val="24"/>
          <w:szCs w:val="24"/>
          <w:lang w:eastAsia="ru-RU"/>
        </w:rPr>
        <w:t xml:space="preserve">; </w:t>
      </w:r>
      <w:r w:rsidRPr="00A951CC">
        <w:rPr>
          <w:rFonts w:ascii="inherit" w:eastAsia="Times New Roman" w:hAnsi="inherit" w:cs="Arial"/>
          <w:color w:val="3B3B3B"/>
          <w:sz w:val="24"/>
          <w:szCs w:val="24"/>
          <w:lang w:eastAsia="ru-RU"/>
        </w:rPr>
        <w:t>sau pe suport de hîrtie pe adresa Ministerului Agriculturii, Dezvoltării Regionale și Mediului: mun. Chișinău, str. Constantin Tănase 9.</w:t>
      </w:r>
    </w:p>
    <w:p w:rsidR="003A24F4" w:rsidRDefault="003A24F4"/>
    <w:sectPr w:rsidR="003A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44019"/>
    <w:multiLevelType w:val="hybridMultilevel"/>
    <w:tmpl w:val="74EE5250"/>
    <w:lvl w:ilvl="0" w:tplc="8A8A6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A47"/>
    <w:multiLevelType w:val="hybridMultilevel"/>
    <w:tmpl w:val="4E4E64E0"/>
    <w:lvl w:ilvl="0" w:tplc="8A8A6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CC"/>
    <w:rsid w:val="000B5629"/>
    <w:rsid w:val="003A24F4"/>
    <w:rsid w:val="005B5E42"/>
    <w:rsid w:val="006E5F81"/>
    <w:rsid w:val="007354E0"/>
    <w:rsid w:val="008413D9"/>
    <w:rsid w:val="00900E42"/>
    <w:rsid w:val="00926F87"/>
    <w:rsid w:val="00A21543"/>
    <w:rsid w:val="00A951CC"/>
    <w:rsid w:val="00E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955A"/>
  <w15:docId w15:val="{FE937DE4-3A5B-41EF-9D25-EEA40D3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A951C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A951CC"/>
    <w:rPr>
      <w:rFonts w:eastAsia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951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A951CC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A951C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354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5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udmila.marduhaev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MADRM</cp:lastModifiedBy>
  <cp:revision>3</cp:revision>
  <dcterms:created xsi:type="dcterms:W3CDTF">2020-07-24T07:20:00Z</dcterms:created>
  <dcterms:modified xsi:type="dcterms:W3CDTF">2020-07-24T07:34:00Z</dcterms:modified>
</cp:coreProperties>
</file>