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4ECC2" w14:textId="77777777" w:rsidR="00384A6D" w:rsidRPr="00021116" w:rsidRDefault="00384A6D" w:rsidP="001D4E70">
      <w:pPr>
        <w:pStyle w:val="Style3"/>
        <w:widowControl/>
        <w:tabs>
          <w:tab w:val="left" w:pos="851"/>
        </w:tabs>
        <w:ind w:firstLine="567"/>
        <w:jc w:val="center"/>
        <w:rPr>
          <w:rStyle w:val="FontStyle11"/>
          <w:noProof/>
          <w:spacing w:val="0"/>
          <w:sz w:val="28"/>
          <w:szCs w:val="28"/>
          <w:lang w:val="ro-MD" w:eastAsia="ro-RO"/>
        </w:rPr>
      </w:pPr>
      <w:r w:rsidRPr="00021116">
        <w:rPr>
          <w:rStyle w:val="FontStyle11"/>
          <w:noProof/>
          <w:spacing w:val="0"/>
          <w:sz w:val="28"/>
          <w:szCs w:val="28"/>
          <w:lang w:val="ro-MD" w:eastAsia="ro-RO"/>
        </w:rPr>
        <w:t>Notă informativă</w:t>
      </w:r>
    </w:p>
    <w:p w14:paraId="0D1BD1FB" w14:textId="77777777" w:rsidR="005B36EB" w:rsidRPr="00021116" w:rsidRDefault="00384A6D" w:rsidP="00A936C3">
      <w:pPr>
        <w:jc w:val="center"/>
        <w:rPr>
          <w:rStyle w:val="FontStyle11"/>
          <w:rFonts w:eastAsiaTheme="minorEastAsia"/>
          <w:noProof/>
          <w:spacing w:val="0"/>
          <w:sz w:val="28"/>
          <w:szCs w:val="28"/>
          <w:lang w:val="ro-MD" w:eastAsia="ro-RO"/>
        </w:rPr>
      </w:pPr>
      <w:r w:rsidRPr="00021116">
        <w:rPr>
          <w:rStyle w:val="FontStyle11"/>
          <w:noProof/>
          <w:spacing w:val="0"/>
          <w:sz w:val="28"/>
          <w:szCs w:val="28"/>
          <w:lang w:val="ro-MD" w:eastAsia="ro-RO"/>
        </w:rPr>
        <w:t xml:space="preserve">la proiectul </w:t>
      </w:r>
      <w:r w:rsidR="00864504" w:rsidRPr="00021116">
        <w:rPr>
          <w:rStyle w:val="FontStyle11"/>
          <w:noProof/>
          <w:spacing w:val="0"/>
          <w:sz w:val="28"/>
          <w:szCs w:val="28"/>
          <w:lang w:val="ro-MD" w:eastAsia="ro-RO"/>
        </w:rPr>
        <w:t xml:space="preserve">Hotărîrii de Guvern cu privire la aprobarea </w:t>
      </w:r>
      <w:r w:rsidR="005268DF" w:rsidRPr="00021116">
        <w:rPr>
          <w:rStyle w:val="FontStyle11"/>
          <w:rFonts w:eastAsiaTheme="minorEastAsia"/>
          <w:noProof/>
          <w:spacing w:val="0"/>
          <w:sz w:val="28"/>
          <w:szCs w:val="28"/>
          <w:lang w:val="ro-MD" w:eastAsia="ro-RO"/>
        </w:rPr>
        <w:t>C</w:t>
      </w:r>
      <w:r w:rsidR="005B36EB" w:rsidRPr="00021116">
        <w:rPr>
          <w:rStyle w:val="FontStyle11"/>
          <w:rFonts w:eastAsiaTheme="minorEastAsia"/>
          <w:noProof/>
          <w:spacing w:val="0"/>
          <w:sz w:val="28"/>
          <w:szCs w:val="28"/>
          <w:lang w:val="ro-MD" w:eastAsia="ro-RO"/>
        </w:rPr>
        <w:t>erințelor sanitar</w:t>
      </w:r>
      <w:r w:rsidR="005268DF" w:rsidRPr="00021116">
        <w:rPr>
          <w:rStyle w:val="FontStyle11"/>
          <w:rFonts w:eastAsiaTheme="minorEastAsia"/>
          <w:noProof/>
          <w:spacing w:val="0"/>
          <w:sz w:val="28"/>
          <w:szCs w:val="28"/>
          <w:lang w:val="ro-MD" w:eastAsia="ro-RO"/>
        </w:rPr>
        <w:t xml:space="preserve">e </w:t>
      </w:r>
      <w:r w:rsidR="005B36EB" w:rsidRPr="00021116">
        <w:rPr>
          <w:rStyle w:val="FontStyle11"/>
          <w:rFonts w:eastAsiaTheme="minorEastAsia"/>
          <w:noProof/>
          <w:spacing w:val="0"/>
          <w:sz w:val="28"/>
          <w:szCs w:val="28"/>
          <w:lang w:val="ro-MD" w:eastAsia="ro-RO"/>
        </w:rPr>
        <w:t xml:space="preserve">veterinare </w:t>
      </w:r>
      <w:r w:rsidR="00AA0B80" w:rsidRPr="00021116">
        <w:rPr>
          <w:rStyle w:val="FontStyle11"/>
          <w:rFonts w:eastAsiaTheme="minorEastAsia"/>
          <w:noProof/>
          <w:spacing w:val="0"/>
          <w:sz w:val="28"/>
          <w:szCs w:val="28"/>
          <w:lang w:val="ro-MD" w:eastAsia="ro-RO"/>
        </w:rPr>
        <w:t xml:space="preserve">față de </w:t>
      </w:r>
      <w:r w:rsidR="005268DF" w:rsidRPr="00021116">
        <w:rPr>
          <w:rStyle w:val="FontStyle11"/>
          <w:rFonts w:eastAsiaTheme="minorEastAsia"/>
          <w:noProof/>
          <w:spacing w:val="0"/>
          <w:sz w:val="28"/>
          <w:szCs w:val="28"/>
          <w:lang w:val="ro-MD" w:eastAsia="ro-RO"/>
        </w:rPr>
        <w:t>hrana pentru animale</w:t>
      </w:r>
    </w:p>
    <w:tbl>
      <w:tblPr>
        <w:tblStyle w:val="Tabelgril"/>
        <w:tblW w:w="0" w:type="auto"/>
        <w:tblLook w:val="04A0" w:firstRow="1" w:lastRow="0" w:firstColumn="1" w:lastColumn="0" w:noHBand="0" w:noVBand="1"/>
      </w:tblPr>
      <w:tblGrid>
        <w:gridCol w:w="9118"/>
      </w:tblGrid>
      <w:tr w:rsidR="00E41D43" w:rsidRPr="00021116" w14:paraId="362F5C8D" w14:textId="77777777" w:rsidTr="00D21F3E">
        <w:tc>
          <w:tcPr>
            <w:tcW w:w="9344" w:type="dxa"/>
          </w:tcPr>
          <w:p w14:paraId="7F533544" w14:textId="77777777" w:rsidR="00E41D43" w:rsidRPr="00021116" w:rsidRDefault="00E41D43" w:rsidP="00E41D43">
            <w:pPr>
              <w:pStyle w:val="Listparagraf"/>
              <w:numPr>
                <w:ilvl w:val="0"/>
                <w:numId w:val="1"/>
              </w:numPr>
              <w:tabs>
                <w:tab w:val="left" w:pos="709"/>
                <w:tab w:val="left" w:pos="851"/>
              </w:tabs>
              <w:ind w:left="0" w:firstLine="567"/>
              <w:rPr>
                <w:b/>
                <w:i/>
                <w:noProof/>
                <w:szCs w:val="28"/>
                <w:lang w:val="ro-MD"/>
              </w:rPr>
            </w:pPr>
            <w:r w:rsidRPr="00021116">
              <w:rPr>
                <w:b/>
                <w:i/>
                <w:noProof/>
                <w:szCs w:val="28"/>
                <w:lang w:val="ro-MD"/>
              </w:rPr>
              <w:t>Denumirea autorului</w:t>
            </w:r>
          </w:p>
        </w:tc>
      </w:tr>
      <w:tr w:rsidR="00E41D43" w:rsidRPr="00021116" w14:paraId="27E720EF" w14:textId="77777777" w:rsidTr="00D21F3E">
        <w:tc>
          <w:tcPr>
            <w:tcW w:w="9344" w:type="dxa"/>
          </w:tcPr>
          <w:p w14:paraId="51FE67F6" w14:textId="77777777" w:rsidR="00E41D43" w:rsidRPr="00021116" w:rsidRDefault="00E41D43" w:rsidP="00E41D43">
            <w:pPr>
              <w:tabs>
                <w:tab w:val="left" w:pos="90"/>
                <w:tab w:val="left" w:pos="180"/>
                <w:tab w:val="left" w:pos="851"/>
              </w:tabs>
              <w:ind w:firstLine="567"/>
              <w:contextualSpacing/>
              <w:jc w:val="both"/>
              <w:rPr>
                <w:noProof/>
                <w:szCs w:val="28"/>
                <w:lang w:val="ro-MD"/>
              </w:rPr>
            </w:pPr>
            <w:r w:rsidRPr="00021116">
              <w:rPr>
                <w:noProof/>
                <w:szCs w:val="28"/>
                <w:lang w:val="ro-MD"/>
              </w:rPr>
              <w:t xml:space="preserve">Proiectul Hotărîrii de Guvern </w:t>
            </w:r>
            <w:r w:rsidRPr="00021116">
              <w:rPr>
                <w:noProof/>
                <w:color w:val="000000" w:themeColor="text1"/>
                <w:szCs w:val="28"/>
                <w:lang w:val="ro-MD"/>
              </w:rPr>
              <w:t xml:space="preserve">cu privire la aprobarea </w:t>
            </w:r>
            <w:r w:rsidR="005268DF" w:rsidRPr="00021116">
              <w:rPr>
                <w:noProof/>
                <w:color w:val="000000" w:themeColor="text1"/>
                <w:szCs w:val="28"/>
                <w:lang w:val="ro-MD"/>
              </w:rPr>
              <w:t xml:space="preserve">Cerințelor sanitare veterinare față de hrana pentru animale </w:t>
            </w:r>
            <w:r w:rsidRPr="00021116">
              <w:rPr>
                <w:noProof/>
                <w:szCs w:val="28"/>
                <w:lang w:val="ro-MD"/>
              </w:rPr>
              <w:t>a fost elaborat de către Ministerul Agriculturii, Dezvoltării Regionale şi Mediului.</w:t>
            </w:r>
          </w:p>
        </w:tc>
      </w:tr>
      <w:tr w:rsidR="00E41D43" w:rsidRPr="00021116" w14:paraId="0A6D8159" w14:textId="77777777" w:rsidTr="00D21F3E">
        <w:trPr>
          <w:trHeight w:val="489"/>
        </w:trPr>
        <w:tc>
          <w:tcPr>
            <w:tcW w:w="9344" w:type="dxa"/>
          </w:tcPr>
          <w:p w14:paraId="68E73F1F" w14:textId="77777777" w:rsidR="00E41D43" w:rsidRPr="00021116" w:rsidRDefault="00E41D43" w:rsidP="00E41D43">
            <w:pPr>
              <w:pStyle w:val="Listparagraf"/>
              <w:numPr>
                <w:ilvl w:val="0"/>
                <w:numId w:val="1"/>
              </w:numPr>
              <w:tabs>
                <w:tab w:val="left" w:pos="709"/>
                <w:tab w:val="left" w:pos="851"/>
              </w:tabs>
              <w:ind w:left="0" w:firstLine="567"/>
              <w:jc w:val="both"/>
              <w:rPr>
                <w:b/>
                <w:i/>
                <w:noProof/>
                <w:szCs w:val="28"/>
                <w:lang w:val="ro-MD"/>
              </w:rPr>
            </w:pPr>
            <w:r w:rsidRPr="00021116">
              <w:rPr>
                <w:b/>
                <w:i/>
                <w:noProof/>
                <w:szCs w:val="28"/>
                <w:lang w:val="ro-MD"/>
              </w:rPr>
              <w:t>Condiţiile ce au impus elaborarea proiectului şi finalităţile urmărite</w:t>
            </w:r>
          </w:p>
        </w:tc>
      </w:tr>
      <w:tr w:rsidR="00E41D43" w:rsidRPr="00021116" w14:paraId="37AC0291" w14:textId="77777777" w:rsidTr="00D21F3E">
        <w:tc>
          <w:tcPr>
            <w:tcW w:w="9344" w:type="dxa"/>
          </w:tcPr>
          <w:p w14:paraId="2607FB31" w14:textId="77777777" w:rsidR="00DE0C2F" w:rsidRPr="00021116" w:rsidRDefault="00E41D43" w:rsidP="00021116">
            <w:pPr>
              <w:tabs>
                <w:tab w:val="left" w:pos="851"/>
              </w:tabs>
              <w:ind w:firstLine="567"/>
              <w:jc w:val="both"/>
              <w:rPr>
                <w:noProof/>
                <w:szCs w:val="28"/>
                <w:lang w:val="ro-MD"/>
              </w:rPr>
            </w:pPr>
            <w:r w:rsidRPr="00021116">
              <w:rPr>
                <w:noProof/>
                <w:szCs w:val="28"/>
                <w:lang w:val="ro-MD"/>
              </w:rPr>
              <w:t>Prezentul proiect este elaborat în temeiul prevederilor Legii nr.221/2007 privind activitatea sanitar-veterinară</w:t>
            </w:r>
            <w:r w:rsidR="00021116">
              <w:rPr>
                <w:noProof/>
                <w:szCs w:val="28"/>
                <w:lang w:val="ro-MD"/>
              </w:rPr>
              <w:t xml:space="preserve"> și </w:t>
            </w:r>
            <w:r w:rsidR="00DE0C2F" w:rsidRPr="00021116">
              <w:rPr>
                <w:noProof/>
                <w:szCs w:val="28"/>
                <w:lang w:val="ro-MD"/>
              </w:rPr>
              <w:t>vine în</w:t>
            </w:r>
            <w:r w:rsidR="00021116">
              <w:rPr>
                <w:noProof/>
                <w:szCs w:val="28"/>
                <w:lang w:val="ro-MD"/>
              </w:rPr>
              <w:t>tru</w:t>
            </w:r>
            <w:r w:rsidR="00DE0C2F" w:rsidRPr="00021116">
              <w:rPr>
                <w:noProof/>
                <w:szCs w:val="28"/>
                <w:lang w:val="ro-MD"/>
              </w:rPr>
              <w:t xml:space="preserve"> executarea articolului 181 din Planul naţional de acţiuni pentru implementarea Acordului de Asociere Republica Moldova– Uniunea Europeană în perioada 2017–2019, aprobat prin Hotărârea de Guvern nr.1472</w:t>
            </w:r>
            <w:r w:rsidR="00021116">
              <w:rPr>
                <w:noProof/>
                <w:szCs w:val="28"/>
                <w:lang w:val="ro-MD"/>
              </w:rPr>
              <w:t>/</w:t>
            </w:r>
            <w:r w:rsidR="00DE0C2F" w:rsidRPr="00021116">
              <w:rPr>
                <w:noProof/>
                <w:szCs w:val="28"/>
                <w:lang w:val="ro-MD"/>
              </w:rPr>
              <w:t>2016 și a acțiunii nr.3.6.45 din Planul de acţiuni al Guvernului pentru anii 2020–2023, aprobat prin Hotărârea de Guvern nr.636/2019.</w:t>
            </w:r>
          </w:p>
          <w:p w14:paraId="1B3C41B2" w14:textId="77777777" w:rsidR="00D21F3E" w:rsidRPr="00021116" w:rsidRDefault="00DE0C2F" w:rsidP="004038D2">
            <w:pPr>
              <w:tabs>
                <w:tab w:val="left" w:pos="851"/>
              </w:tabs>
              <w:ind w:firstLine="567"/>
              <w:jc w:val="both"/>
              <w:rPr>
                <w:noProof/>
                <w:szCs w:val="28"/>
                <w:lang w:val="ro-MD"/>
              </w:rPr>
            </w:pPr>
            <w:r w:rsidRPr="00021116">
              <w:rPr>
                <w:noProof/>
                <w:szCs w:val="28"/>
                <w:lang w:val="ro-MD"/>
              </w:rPr>
              <w:t xml:space="preserve">Din analiza situației curente constatăm că prevederile Hotărîrii de Guvern nr.462/2013 cu privire la aprobarea unor cerinţe faţă de furaje și a Normei sanitar-veterinare privind igiena nutreţurilor şi conţinutul substanţelor nedorite în nutreţuri aprobată prin Hotărîrea de Guvern nr.1405/2008 nu corespund cerințelor actuale conform practicilor UE, deoarece actele comunitare transpuse în actele prenotate pe parcursul ultimilor ani au suferit unele modificări și completări.  </w:t>
            </w:r>
          </w:p>
          <w:p w14:paraId="71B11AA9" w14:textId="77777777" w:rsidR="00021116" w:rsidRDefault="00DE0C2F" w:rsidP="004038D2">
            <w:pPr>
              <w:tabs>
                <w:tab w:val="left" w:pos="851"/>
              </w:tabs>
              <w:ind w:firstLine="567"/>
              <w:jc w:val="both"/>
              <w:rPr>
                <w:noProof/>
                <w:szCs w:val="28"/>
                <w:lang w:val="ro-MD"/>
              </w:rPr>
            </w:pPr>
            <w:r w:rsidRPr="00021116">
              <w:rPr>
                <w:noProof/>
                <w:szCs w:val="28"/>
                <w:lang w:val="ro-MD"/>
              </w:rPr>
              <w:t xml:space="preserve">Astfel, apare necesitatea ajustării și perfecționării cadrului normativ național în vederea atingerii unui nivel ridicat de siguranță a hranei pentru animale, îndeplinind o serie de condiții și cerințe îndeosebi în ce privește instalațiile, echipamentele, personalul, producția, controlul calității, depozitarea și documentele, asigurarea trasabilității produselor de origine animală. </w:t>
            </w:r>
          </w:p>
          <w:p w14:paraId="3258ACCC" w14:textId="77777777" w:rsidR="00E41D43" w:rsidRPr="00021116" w:rsidRDefault="00DE0C2F" w:rsidP="004038D2">
            <w:pPr>
              <w:tabs>
                <w:tab w:val="left" w:pos="851"/>
              </w:tabs>
              <w:ind w:firstLine="567"/>
              <w:jc w:val="both"/>
              <w:rPr>
                <w:noProof/>
                <w:szCs w:val="28"/>
                <w:lang w:val="ro-MD"/>
              </w:rPr>
            </w:pPr>
            <w:r w:rsidRPr="00021116">
              <w:rPr>
                <w:noProof/>
                <w:szCs w:val="28"/>
                <w:lang w:val="ro-MD"/>
              </w:rPr>
              <w:t xml:space="preserve">Proiectul prenotat vine să consolideze prevederile Hotărîrii de Guvern nr.462/2013 și a Hotărîrii de Guvern nr.1405/2008. </w:t>
            </w:r>
          </w:p>
          <w:p w14:paraId="0EE9DB10" w14:textId="77777777" w:rsidR="007316F9" w:rsidRPr="00021116" w:rsidRDefault="007316F9" w:rsidP="004038D2">
            <w:pPr>
              <w:tabs>
                <w:tab w:val="left" w:pos="851"/>
              </w:tabs>
              <w:ind w:firstLine="567"/>
              <w:jc w:val="both"/>
              <w:rPr>
                <w:noProof/>
                <w:szCs w:val="28"/>
                <w:lang w:val="ro-MD"/>
              </w:rPr>
            </w:pPr>
            <w:r w:rsidRPr="00021116">
              <w:rPr>
                <w:noProof/>
                <w:szCs w:val="28"/>
                <w:lang w:val="ro-MD"/>
              </w:rPr>
              <w:t>Finalitățile urmărite prin aprobarea proiectului prenotat sunt:</w:t>
            </w:r>
          </w:p>
          <w:p w14:paraId="3C85BD32" w14:textId="77777777" w:rsidR="007316F9" w:rsidRPr="00021116" w:rsidRDefault="007316F9" w:rsidP="007316F9">
            <w:pPr>
              <w:pStyle w:val="Listparagraf"/>
              <w:numPr>
                <w:ilvl w:val="0"/>
                <w:numId w:val="8"/>
              </w:numPr>
              <w:tabs>
                <w:tab w:val="left" w:pos="851"/>
              </w:tabs>
              <w:ind w:left="0" w:firstLine="630"/>
              <w:jc w:val="both"/>
              <w:rPr>
                <w:noProof/>
                <w:szCs w:val="28"/>
                <w:lang w:val="ro-MD"/>
              </w:rPr>
            </w:pPr>
            <w:r w:rsidRPr="00021116">
              <w:rPr>
                <w:noProof/>
                <w:szCs w:val="28"/>
                <w:lang w:val="ro-MD"/>
              </w:rPr>
              <w:t>Ajustarea cerințelor naționale privind inofensivitatea hranei pentru animale cu cele ale UE;</w:t>
            </w:r>
          </w:p>
          <w:p w14:paraId="71B7EC78" w14:textId="77777777" w:rsidR="007316F9" w:rsidRPr="00021116" w:rsidRDefault="007316F9" w:rsidP="007316F9">
            <w:pPr>
              <w:pStyle w:val="Listparagraf"/>
              <w:numPr>
                <w:ilvl w:val="0"/>
                <w:numId w:val="8"/>
              </w:numPr>
              <w:tabs>
                <w:tab w:val="left" w:pos="851"/>
              </w:tabs>
              <w:ind w:left="0" w:firstLine="630"/>
              <w:jc w:val="both"/>
              <w:rPr>
                <w:noProof/>
                <w:szCs w:val="28"/>
                <w:lang w:val="ro-MD"/>
              </w:rPr>
            </w:pPr>
            <w:r w:rsidRPr="00021116">
              <w:rPr>
                <w:noProof/>
                <w:szCs w:val="28"/>
                <w:lang w:val="ro-MD"/>
              </w:rPr>
              <w:t>Perfecționarea cerințelor de etichetare a hranei pentru animale;</w:t>
            </w:r>
          </w:p>
          <w:p w14:paraId="37F7B879" w14:textId="77777777" w:rsidR="007316F9" w:rsidRPr="00021116" w:rsidRDefault="007316F9" w:rsidP="007316F9">
            <w:pPr>
              <w:pStyle w:val="Listparagraf"/>
              <w:numPr>
                <w:ilvl w:val="0"/>
                <w:numId w:val="8"/>
              </w:numPr>
              <w:tabs>
                <w:tab w:val="left" w:pos="851"/>
              </w:tabs>
              <w:ind w:left="0" w:firstLine="630"/>
              <w:jc w:val="both"/>
              <w:rPr>
                <w:noProof/>
                <w:szCs w:val="28"/>
                <w:lang w:val="ro-MD"/>
              </w:rPr>
            </w:pPr>
            <w:r w:rsidRPr="00021116">
              <w:rPr>
                <w:noProof/>
                <w:szCs w:val="28"/>
                <w:lang w:val="ro-MD"/>
              </w:rPr>
              <w:t>Aprobarea listei materiilor prime destinate hranei pentru animale;</w:t>
            </w:r>
          </w:p>
          <w:p w14:paraId="356CBD9E" w14:textId="77777777" w:rsidR="007316F9" w:rsidRPr="00021116" w:rsidRDefault="007316F9" w:rsidP="007316F9">
            <w:pPr>
              <w:pStyle w:val="Listparagraf"/>
              <w:numPr>
                <w:ilvl w:val="0"/>
                <w:numId w:val="8"/>
              </w:numPr>
              <w:tabs>
                <w:tab w:val="left" w:pos="851"/>
              </w:tabs>
              <w:ind w:left="0" w:firstLine="630"/>
              <w:jc w:val="both"/>
              <w:rPr>
                <w:noProof/>
                <w:szCs w:val="28"/>
                <w:lang w:val="ro-MD"/>
              </w:rPr>
            </w:pPr>
            <w:r w:rsidRPr="00021116">
              <w:rPr>
                <w:noProof/>
                <w:szCs w:val="28"/>
                <w:lang w:val="ro-MD"/>
              </w:rPr>
              <w:t>Aprobarea listei proceselor materiilor prime pentru hrana animalelor;</w:t>
            </w:r>
          </w:p>
          <w:p w14:paraId="27B33110" w14:textId="77777777" w:rsidR="007316F9" w:rsidRPr="00021116" w:rsidRDefault="007316F9" w:rsidP="007316F9">
            <w:pPr>
              <w:pStyle w:val="Listparagraf"/>
              <w:numPr>
                <w:ilvl w:val="0"/>
                <w:numId w:val="8"/>
              </w:numPr>
              <w:tabs>
                <w:tab w:val="left" w:pos="851"/>
              </w:tabs>
              <w:ind w:left="0" w:firstLine="630"/>
              <w:jc w:val="both"/>
              <w:rPr>
                <w:noProof/>
                <w:szCs w:val="28"/>
                <w:lang w:val="ro-MD"/>
              </w:rPr>
            </w:pPr>
            <w:r w:rsidRPr="00021116">
              <w:rPr>
                <w:noProof/>
                <w:szCs w:val="28"/>
                <w:lang w:val="ro-MD"/>
              </w:rPr>
              <w:t xml:space="preserve">Aprobarea cerințelor ajustate privind utilizarea furajelor destinate unor scopuri nutriționale speciale </w:t>
            </w:r>
          </w:p>
          <w:p w14:paraId="206E0469" w14:textId="77777777" w:rsidR="007316F9" w:rsidRPr="00021116" w:rsidRDefault="007316F9" w:rsidP="007316F9">
            <w:pPr>
              <w:pStyle w:val="Listparagraf"/>
              <w:numPr>
                <w:ilvl w:val="0"/>
                <w:numId w:val="8"/>
              </w:numPr>
              <w:tabs>
                <w:tab w:val="left" w:pos="851"/>
              </w:tabs>
              <w:ind w:left="0" w:firstLine="630"/>
              <w:jc w:val="both"/>
              <w:rPr>
                <w:noProof/>
                <w:szCs w:val="28"/>
                <w:lang w:val="ro-MD"/>
              </w:rPr>
            </w:pPr>
            <w:r w:rsidRPr="00021116">
              <w:rPr>
                <w:noProof/>
                <w:szCs w:val="28"/>
                <w:lang w:val="ro-MD"/>
              </w:rPr>
              <w:t>Aprobarea categoriilor de materii prime pentru furaje care pot fi utilizate pentru etichetarea furajelor combinate pentru animalele de companie.</w:t>
            </w:r>
          </w:p>
        </w:tc>
      </w:tr>
      <w:tr w:rsidR="00E41D43" w:rsidRPr="00021116" w14:paraId="49107C8F" w14:textId="77777777" w:rsidTr="00D21F3E">
        <w:tc>
          <w:tcPr>
            <w:tcW w:w="9344" w:type="dxa"/>
          </w:tcPr>
          <w:p w14:paraId="5CEB4705" w14:textId="77777777" w:rsidR="00E41D43" w:rsidRPr="00021116" w:rsidRDefault="00E41D43" w:rsidP="00E41D43">
            <w:pPr>
              <w:pStyle w:val="Listparagraf"/>
              <w:numPr>
                <w:ilvl w:val="0"/>
                <w:numId w:val="1"/>
              </w:numPr>
              <w:tabs>
                <w:tab w:val="left" w:pos="851"/>
                <w:tab w:val="left" w:pos="993"/>
              </w:tabs>
              <w:ind w:left="0" w:firstLine="567"/>
              <w:jc w:val="both"/>
              <w:rPr>
                <w:noProof/>
                <w:szCs w:val="28"/>
                <w:lang w:val="ro-MD"/>
              </w:rPr>
            </w:pPr>
            <w:r w:rsidRPr="00021116">
              <w:rPr>
                <w:b/>
                <w:i/>
                <w:noProof/>
                <w:szCs w:val="28"/>
                <w:lang w:val="ro-MD"/>
              </w:rPr>
              <w:t>Descrierea gradului de compatibilitate cu legislaţia Uniunii Europene</w:t>
            </w:r>
          </w:p>
        </w:tc>
      </w:tr>
      <w:tr w:rsidR="00E41D43" w:rsidRPr="00021116" w14:paraId="0315D9D2" w14:textId="77777777" w:rsidTr="00D21F3E">
        <w:tc>
          <w:tcPr>
            <w:tcW w:w="9344" w:type="dxa"/>
          </w:tcPr>
          <w:p w14:paraId="18874973" w14:textId="77777777" w:rsidR="00FE6D8E" w:rsidRPr="00021116" w:rsidRDefault="00FE6D8E" w:rsidP="00FE6D8E">
            <w:pPr>
              <w:tabs>
                <w:tab w:val="left" w:pos="851"/>
              </w:tabs>
              <w:ind w:firstLine="567"/>
              <w:jc w:val="both"/>
              <w:rPr>
                <w:noProof/>
                <w:szCs w:val="28"/>
                <w:lang w:val="ro-MD"/>
              </w:rPr>
            </w:pPr>
            <w:r w:rsidRPr="00021116">
              <w:rPr>
                <w:noProof/>
                <w:szCs w:val="28"/>
                <w:lang w:val="ro-MD"/>
              </w:rPr>
              <w:t xml:space="preserve">Necesitatea elaborării prezentului proiect reiese din angajamentele asumate de Republica Moldova în temeiul acordurilor bilaterale cu Uniunea Europeană </w:t>
            </w:r>
            <w:r w:rsidRPr="00021116">
              <w:rPr>
                <w:noProof/>
                <w:szCs w:val="28"/>
                <w:lang w:val="ro-MD"/>
              </w:rPr>
              <w:lastRenderedPageBreak/>
              <w:t>(Anexa XXIV-B, Secțiunea 4 din Acordul de asociere Republica Moldova – Uniunea Europeană).</w:t>
            </w:r>
          </w:p>
          <w:p w14:paraId="19198FE8" w14:textId="77777777" w:rsidR="00E41D43" w:rsidRPr="00021116" w:rsidRDefault="00FE6D8E" w:rsidP="00E41D43">
            <w:pPr>
              <w:tabs>
                <w:tab w:val="left" w:pos="851"/>
              </w:tabs>
              <w:ind w:firstLine="567"/>
              <w:jc w:val="both"/>
              <w:rPr>
                <w:noProof/>
                <w:szCs w:val="28"/>
                <w:lang w:val="ro-MD"/>
              </w:rPr>
            </w:pPr>
            <w:r w:rsidRPr="00021116">
              <w:rPr>
                <w:noProof/>
                <w:szCs w:val="28"/>
                <w:lang w:val="ro-MD"/>
              </w:rPr>
              <w:t>În acest context menționăm că p</w:t>
            </w:r>
            <w:r w:rsidR="00E41D43" w:rsidRPr="00021116">
              <w:rPr>
                <w:noProof/>
                <w:szCs w:val="28"/>
                <w:lang w:val="ro-MD"/>
              </w:rPr>
              <w:t>revederile acestui proiect sunt armonizate cu prevederile următoarelor regulamente UE:</w:t>
            </w:r>
          </w:p>
          <w:p w14:paraId="04B26391" w14:textId="77777777" w:rsidR="005268DF" w:rsidRPr="00021116" w:rsidRDefault="005268DF" w:rsidP="005268DF">
            <w:pPr>
              <w:tabs>
                <w:tab w:val="left" w:pos="851"/>
              </w:tabs>
              <w:ind w:firstLine="567"/>
              <w:jc w:val="both"/>
              <w:rPr>
                <w:noProof/>
                <w:szCs w:val="28"/>
                <w:lang w:val="ro-MD"/>
              </w:rPr>
            </w:pPr>
            <w:r w:rsidRPr="00021116">
              <w:rPr>
                <w:noProof/>
                <w:szCs w:val="28"/>
                <w:lang w:val="ro-MD"/>
              </w:rPr>
              <w:t>1)</w:t>
            </w:r>
            <w:r w:rsidRPr="00021116">
              <w:rPr>
                <w:noProof/>
                <w:szCs w:val="28"/>
                <w:lang w:val="ro-MD"/>
              </w:rPr>
              <w:tab/>
              <w:t xml:space="preserve">Directiva Comisiei (82/475/CEE) din 23 iunie 1982 de stabilire a categoriilor de materii prime pentru furaje care pot fi utilizate pentru etichetarea furajelor combinate pentru animalele de companie </w:t>
            </w:r>
          </w:p>
          <w:p w14:paraId="4AA27290" w14:textId="77777777" w:rsidR="005268DF" w:rsidRPr="00021116" w:rsidRDefault="005268DF" w:rsidP="005268DF">
            <w:pPr>
              <w:tabs>
                <w:tab w:val="left" w:pos="851"/>
              </w:tabs>
              <w:ind w:firstLine="567"/>
              <w:jc w:val="both"/>
              <w:rPr>
                <w:noProof/>
                <w:szCs w:val="28"/>
                <w:lang w:val="ro-MD"/>
              </w:rPr>
            </w:pPr>
            <w:r w:rsidRPr="00021116">
              <w:rPr>
                <w:noProof/>
                <w:szCs w:val="28"/>
                <w:lang w:val="ro-MD"/>
              </w:rPr>
              <w:t>2)</w:t>
            </w:r>
            <w:r w:rsidRPr="00021116">
              <w:rPr>
                <w:noProof/>
                <w:szCs w:val="28"/>
                <w:lang w:val="ro-MD"/>
              </w:rPr>
              <w:tab/>
              <w:t>Directiva 2002/32/CE a Parlamentului European și a Consiliului din 7 mai 2002 privind substanțele nedorite din furaje</w:t>
            </w:r>
          </w:p>
          <w:p w14:paraId="5511E3B1" w14:textId="77777777" w:rsidR="005268DF" w:rsidRPr="00021116" w:rsidRDefault="005268DF" w:rsidP="005268DF">
            <w:pPr>
              <w:tabs>
                <w:tab w:val="left" w:pos="851"/>
              </w:tabs>
              <w:ind w:firstLine="567"/>
              <w:jc w:val="both"/>
              <w:rPr>
                <w:noProof/>
                <w:szCs w:val="28"/>
                <w:lang w:val="ro-MD"/>
              </w:rPr>
            </w:pPr>
            <w:r w:rsidRPr="00021116">
              <w:rPr>
                <w:noProof/>
                <w:szCs w:val="28"/>
                <w:lang w:val="ro-MD"/>
              </w:rPr>
              <w:t>3)</w:t>
            </w:r>
            <w:r w:rsidRPr="00021116">
              <w:rPr>
                <w:noProof/>
                <w:szCs w:val="28"/>
                <w:lang w:val="ro-MD"/>
              </w:rPr>
              <w:tab/>
              <w:t>Regulamentul (CE) nr.183/2005 al Parlamentului European și al Consiliului din 12 ianuarie 2005 de stabilire a cerințelor privind igiena hranei pentru animale</w:t>
            </w:r>
          </w:p>
          <w:p w14:paraId="2A58CDED" w14:textId="77777777" w:rsidR="005268DF" w:rsidRPr="00021116" w:rsidRDefault="005268DF" w:rsidP="005268DF">
            <w:pPr>
              <w:tabs>
                <w:tab w:val="left" w:pos="851"/>
              </w:tabs>
              <w:ind w:firstLine="567"/>
              <w:jc w:val="both"/>
              <w:rPr>
                <w:noProof/>
                <w:szCs w:val="28"/>
                <w:lang w:val="ro-MD"/>
              </w:rPr>
            </w:pPr>
            <w:r w:rsidRPr="00021116">
              <w:rPr>
                <w:noProof/>
                <w:szCs w:val="28"/>
                <w:lang w:val="ro-MD"/>
              </w:rPr>
              <w:t>4)</w:t>
            </w:r>
            <w:r w:rsidRPr="00021116">
              <w:rPr>
                <w:noProof/>
                <w:szCs w:val="28"/>
                <w:lang w:val="ro-MD"/>
              </w:rPr>
              <w:tab/>
              <w:t>Regulamentul (CE) nr.767/2009 al Parlamentului European și al Consiliului din 13 iulie 2009 privind introducerea pe piață și utilizarea furajelor</w:t>
            </w:r>
          </w:p>
          <w:p w14:paraId="2BE0C1A9" w14:textId="77777777" w:rsidR="005268DF" w:rsidRPr="00021116" w:rsidRDefault="005268DF" w:rsidP="005268DF">
            <w:pPr>
              <w:tabs>
                <w:tab w:val="left" w:pos="851"/>
              </w:tabs>
              <w:ind w:firstLine="567"/>
              <w:jc w:val="both"/>
              <w:rPr>
                <w:noProof/>
                <w:szCs w:val="28"/>
                <w:lang w:val="ro-MD"/>
              </w:rPr>
            </w:pPr>
            <w:r w:rsidRPr="00021116">
              <w:rPr>
                <w:noProof/>
                <w:szCs w:val="28"/>
                <w:lang w:val="ro-MD"/>
              </w:rPr>
              <w:t>5)</w:t>
            </w:r>
            <w:r w:rsidRPr="00021116">
              <w:rPr>
                <w:noProof/>
                <w:szCs w:val="28"/>
                <w:lang w:val="ro-MD"/>
              </w:rPr>
              <w:tab/>
              <w:t>Recomandarea 2011/25/UE a Comisiei din 14 ianuarie 2011 de stabilire a orientărilor pentru efectuarea distincţiei între materiile prime furajere, aditivii furajeri, produsele biodistructive și medicamentele de uz veterinar</w:t>
            </w:r>
          </w:p>
          <w:p w14:paraId="68722B96" w14:textId="77777777" w:rsidR="005268DF" w:rsidRPr="00021116" w:rsidRDefault="005268DF" w:rsidP="005268DF">
            <w:pPr>
              <w:tabs>
                <w:tab w:val="left" w:pos="851"/>
              </w:tabs>
              <w:ind w:firstLine="567"/>
              <w:jc w:val="both"/>
              <w:rPr>
                <w:noProof/>
                <w:szCs w:val="28"/>
                <w:lang w:val="ro-MD"/>
              </w:rPr>
            </w:pPr>
            <w:r w:rsidRPr="00021116">
              <w:rPr>
                <w:noProof/>
                <w:szCs w:val="28"/>
                <w:lang w:val="ro-MD"/>
              </w:rPr>
              <w:t>6)</w:t>
            </w:r>
            <w:r w:rsidRPr="00021116">
              <w:rPr>
                <w:noProof/>
                <w:szCs w:val="28"/>
                <w:lang w:val="ro-MD"/>
              </w:rPr>
              <w:tab/>
              <w:t>Regulamentul (UE) nr.68/2013 al Comisiei din 16 ianuarie 2013 privind Catalogul cu materii prime pentru furaje</w:t>
            </w:r>
          </w:p>
          <w:p w14:paraId="7EFF065C" w14:textId="77777777" w:rsidR="005268DF" w:rsidRPr="00021116" w:rsidRDefault="005268DF" w:rsidP="005268DF">
            <w:pPr>
              <w:tabs>
                <w:tab w:val="left" w:pos="851"/>
              </w:tabs>
              <w:ind w:firstLine="567"/>
              <w:jc w:val="both"/>
              <w:rPr>
                <w:noProof/>
                <w:szCs w:val="28"/>
                <w:lang w:val="ro-MD"/>
              </w:rPr>
            </w:pPr>
            <w:r w:rsidRPr="00021116">
              <w:rPr>
                <w:noProof/>
                <w:szCs w:val="28"/>
                <w:lang w:val="ro-MD"/>
              </w:rPr>
              <w:t>7)</w:t>
            </w:r>
            <w:r w:rsidRPr="00021116">
              <w:rPr>
                <w:noProof/>
                <w:szCs w:val="28"/>
                <w:lang w:val="ro-MD"/>
              </w:rPr>
              <w:tab/>
              <w:t>Regulamentul (UE) 2015/786 al Comisiei din 19 mai 2015 de definire a criteriilor de acceptabilitate pentru procedeele de detoxifiere aplicate produselor destinate hranei pentru animale</w:t>
            </w:r>
          </w:p>
          <w:p w14:paraId="18A3F4B4" w14:textId="77777777" w:rsidR="00E41D43" w:rsidRPr="00021116" w:rsidRDefault="005268DF" w:rsidP="005268DF">
            <w:pPr>
              <w:tabs>
                <w:tab w:val="left" w:pos="851"/>
              </w:tabs>
              <w:ind w:firstLine="567"/>
              <w:jc w:val="both"/>
              <w:rPr>
                <w:noProof/>
                <w:szCs w:val="28"/>
                <w:lang w:val="ro-MD"/>
              </w:rPr>
            </w:pPr>
            <w:r w:rsidRPr="00021116">
              <w:rPr>
                <w:noProof/>
                <w:szCs w:val="28"/>
                <w:lang w:val="ro-MD"/>
              </w:rPr>
              <w:t>8)</w:t>
            </w:r>
            <w:r w:rsidRPr="00021116">
              <w:rPr>
                <w:noProof/>
                <w:szCs w:val="28"/>
                <w:lang w:val="ro-MD"/>
              </w:rPr>
              <w:tab/>
              <w:t>Regulamentul (UE) 2020/354 al Comisiei din 4 martie 2020 de stabilire a unei liste cu utilizările preconizate ale furajelor destinate unor scopuri nutriționale speciale și de abrogare a Directivei 2008/38/CE</w:t>
            </w:r>
            <w:r w:rsidR="00FE6D8E" w:rsidRPr="00021116">
              <w:rPr>
                <w:noProof/>
                <w:szCs w:val="28"/>
                <w:lang w:val="ro-MD"/>
              </w:rPr>
              <w:t>.</w:t>
            </w:r>
          </w:p>
          <w:p w14:paraId="64EF6BD7" w14:textId="77777777" w:rsidR="00FE6D8E" w:rsidRPr="00021116" w:rsidRDefault="00FE6D8E" w:rsidP="00FE6D8E">
            <w:pPr>
              <w:tabs>
                <w:tab w:val="left" w:pos="851"/>
              </w:tabs>
              <w:ind w:firstLine="567"/>
              <w:jc w:val="both"/>
              <w:rPr>
                <w:noProof/>
                <w:szCs w:val="28"/>
                <w:lang w:val="ro-MD"/>
              </w:rPr>
            </w:pPr>
            <w:r w:rsidRPr="00021116">
              <w:rPr>
                <w:noProof/>
                <w:szCs w:val="28"/>
                <w:lang w:val="ro-MD"/>
              </w:rPr>
              <w:t>Întru respectarea art.31 alin.(3) a Legii nr.100/2017 ca urmare a transpunerii regulamentelor UE menționate, a fost întocmit tabelul de concordanță.</w:t>
            </w:r>
          </w:p>
          <w:p w14:paraId="5008F7C3" w14:textId="77777777" w:rsidR="007316F9" w:rsidRPr="00021116" w:rsidRDefault="007316F9" w:rsidP="00FE6D8E">
            <w:pPr>
              <w:tabs>
                <w:tab w:val="left" w:pos="851"/>
              </w:tabs>
              <w:ind w:firstLine="567"/>
              <w:jc w:val="both"/>
              <w:rPr>
                <w:noProof/>
                <w:szCs w:val="28"/>
                <w:lang w:val="ro-MD"/>
              </w:rPr>
            </w:pPr>
            <w:r w:rsidRPr="00021116">
              <w:rPr>
                <w:noProof/>
                <w:szCs w:val="28"/>
                <w:lang w:val="ro-MD"/>
              </w:rPr>
              <w:t>Gradul de compatibilitate a actelor UE cu proiectul în cauză este reflectat în tabelul de concordanță elaborat conform prevederilor Regulamentului privind armonizarea legislației Republicii Moldova cu legislația Uniunii Europene aprobat prin Hotărîrea de Guvern nr.1171/2018</w:t>
            </w:r>
          </w:p>
        </w:tc>
      </w:tr>
      <w:tr w:rsidR="00E41D43" w:rsidRPr="00021116" w14:paraId="7E2D82C7" w14:textId="77777777" w:rsidTr="00D21F3E">
        <w:tc>
          <w:tcPr>
            <w:tcW w:w="9344" w:type="dxa"/>
          </w:tcPr>
          <w:p w14:paraId="785208EE" w14:textId="77777777" w:rsidR="00E41D43" w:rsidRPr="00021116" w:rsidRDefault="00E41D43" w:rsidP="00E41D43">
            <w:pPr>
              <w:pStyle w:val="Listparagraf"/>
              <w:numPr>
                <w:ilvl w:val="0"/>
                <w:numId w:val="1"/>
              </w:numPr>
              <w:tabs>
                <w:tab w:val="left" w:pos="851"/>
              </w:tabs>
              <w:ind w:left="0" w:firstLine="567"/>
              <w:jc w:val="both"/>
              <w:rPr>
                <w:b/>
                <w:i/>
                <w:noProof/>
                <w:szCs w:val="28"/>
                <w:lang w:val="ro-MD"/>
              </w:rPr>
            </w:pPr>
            <w:r w:rsidRPr="00021116">
              <w:rPr>
                <w:b/>
                <w:i/>
                <w:noProof/>
                <w:szCs w:val="28"/>
                <w:lang w:val="ro-MD"/>
              </w:rPr>
              <w:lastRenderedPageBreak/>
              <w:t>Principalele prevederi ale proiectului şi evidenţierea elementelor noi</w:t>
            </w:r>
          </w:p>
        </w:tc>
      </w:tr>
      <w:tr w:rsidR="00E41D43" w:rsidRPr="00021116" w14:paraId="3E204D33" w14:textId="77777777" w:rsidTr="00D21F3E">
        <w:tc>
          <w:tcPr>
            <w:tcW w:w="9344" w:type="dxa"/>
          </w:tcPr>
          <w:p w14:paraId="32FF07DA" w14:textId="77777777" w:rsidR="00DE0C2F" w:rsidRPr="00021116" w:rsidRDefault="004038D2" w:rsidP="00D21F3E">
            <w:pPr>
              <w:tabs>
                <w:tab w:val="left" w:pos="851"/>
              </w:tabs>
              <w:ind w:firstLine="540"/>
              <w:jc w:val="both"/>
              <w:rPr>
                <w:noProof/>
                <w:szCs w:val="28"/>
                <w:lang w:val="ro-MD"/>
              </w:rPr>
            </w:pPr>
            <w:r w:rsidRPr="00021116">
              <w:rPr>
                <w:noProof/>
                <w:szCs w:val="28"/>
                <w:lang w:val="ro-MD"/>
              </w:rPr>
              <w:t xml:space="preserve">Prezentul proiect are drept scop asigurarea bunăstării animalelor, protecția sănătăţii consumatorilor şi garantarea dreptului acestora la produse alimentare sigure, prin responsabilizarea operatorilor din domeniul hranei pentru animale. </w:t>
            </w:r>
            <w:r w:rsidR="00DE0C2F" w:rsidRPr="00021116">
              <w:rPr>
                <w:noProof/>
                <w:szCs w:val="28"/>
                <w:lang w:val="ro-MD"/>
              </w:rPr>
              <w:t xml:space="preserve">Proiectul de hotărîre de guvern </w:t>
            </w:r>
            <w:r w:rsidR="00021116" w:rsidRPr="00021116">
              <w:rPr>
                <w:noProof/>
                <w:szCs w:val="28"/>
                <w:lang w:val="ro-MD"/>
              </w:rPr>
              <w:t>cu privire la aprobarea Cerințelor sanitare veterinare față de hrana pentru animale</w:t>
            </w:r>
            <w:r w:rsidR="00021116">
              <w:rPr>
                <w:noProof/>
                <w:szCs w:val="28"/>
                <w:lang w:val="ro-MD"/>
              </w:rPr>
              <w:t xml:space="preserve"> </w:t>
            </w:r>
            <w:r w:rsidR="007316F9" w:rsidRPr="00021116">
              <w:rPr>
                <w:noProof/>
                <w:szCs w:val="28"/>
                <w:lang w:val="ro-MD"/>
              </w:rPr>
              <w:t>reglementează</w:t>
            </w:r>
            <w:r w:rsidR="00DE0C2F" w:rsidRPr="00021116">
              <w:rPr>
                <w:noProof/>
                <w:szCs w:val="28"/>
                <w:lang w:val="ro-MD"/>
              </w:rPr>
              <w:t xml:space="preserve"> următoarele cerințe:</w:t>
            </w:r>
          </w:p>
          <w:p w14:paraId="7CDCFDE6" w14:textId="77777777" w:rsidR="00DE0C2F" w:rsidRPr="00021116" w:rsidRDefault="00DE0C2F" w:rsidP="00DE0C2F">
            <w:pPr>
              <w:pStyle w:val="Listparagraf"/>
              <w:numPr>
                <w:ilvl w:val="0"/>
                <w:numId w:val="7"/>
              </w:numPr>
              <w:tabs>
                <w:tab w:val="left" w:pos="360"/>
                <w:tab w:val="left" w:pos="851"/>
              </w:tabs>
              <w:ind w:left="0" w:firstLine="180"/>
              <w:jc w:val="both"/>
              <w:rPr>
                <w:noProof/>
                <w:szCs w:val="28"/>
                <w:lang w:val="ro-MD"/>
              </w:rPr>
            </w:pPr>
            <w:r w:rsidRPr="00021116">
              <w:rPr>
                <w:noProof/>
                <w:szCs w:val="28"/>
                <w:lang w:val="ro-MD"/>
              </w:rPr>
              <w:t xml:space="preserve">Cerinţe privind siguranţa hranei pentru animale </w:t>
            </w:r>
          </w:p>
          <w:p w14:paraId="45055A3D" w14:textId="77777777" w:rsidR="00DE0C2F" w:rsidRPr="00021116" w:rsidRDefault="00DE0C2F" w:rsidP="00DE0C2F">
            <w:pPr>
              <w:pStyle w:val="Listparagraf"/>
              <w:numPr>
                <w:ilvl w:val="0"/>
                <w:numId w:val="7"/>
              </w:numPr>
              <w:tabs>
                <w:tab w:val="left" w:pos="360"/>
                <w:tab w:val="left" w:pos="851"/>
              </w:tabs>
              <w:ind w:left="0" w:firstLine="180"/>
              <w:jc w:val="both"/>
              <w:rPr>
                <w:noProof/>
                <w:szCs w:val="28"/>
                <w:lang w:val="ro-MD"/>
              </w:rPr>
            </w:pPr>
            <w:r w:rsidRPr="00021116">
              <w:rPr>
                <w:noProof/>
                <w:szCs w:val="28"/>
                <w:lang w:val="ro-MD"/>
              </w:rPr>
              <w:t xml:space="preserve">Cerințe față de furajele destinate unor scopuri nutriționale speciale </w:t>
            </w:r>
          </w:p>
          <w:p w14:paraId="7963AF66" w14:textId="77777777" w:rsidR="00DE0C2F" w:rsidRPr="00021116" w:rsidRDefault="00DE0C2F" w:rsidP="00DE0C2F">
            <w:pPr>
              <w:pStyle w:val="Listparagraf"/>
              <w:numPr>
                <w:ilvl w:val="0"/>
                <w:numId w:val="7"/>
              </w:numPr>
              <w:tabs>
                <w:tab w:val="left" w:pos="360"/>
                <w:tab w:val="left" w:pos="851"/>
              </w:tabs>
              <w:ind w:left="0" w:firstLine="180"/>
              <w:jc w:val="both"/>
              <w:rPr>
                <w:noProof/>
                <w:szCs w:val="28"/>
                <w:lang w:val="ro-MD"/>
              </w:rPr>
            </w:pPr>
            <w:r w:rsidRPr="00021116">
              <w:rPr>
                <w:noProof/>
                <w:szCs w:val="28"/>
                <w:lang w:val="ro-MD"/>
              </w:rPr>
              <w:t xml:space="preserve">Etichetarea, prezentarea și ambalarea hranei pentru animale </w:t>
            </w:r>
          </w:p>
          <w:p w14:paraId="004CC2B6" w14:textId="77777777" w:rsidR="00DE0C2F" w:rsidRPr="00021116" w:rsidRDefault="00DE0C2F" w:rsidP="00DE0C2F">
            <w:pPr>
              <w:pStyle w:val="Listparagraf"/>
              <w:numPr>
                <w:ilvl w:val="0"/>
                <w:numId w:val="7"/>
              </w:numPr>
              <w:tabs>
                <w:tab w:val="left" w:pos="360"/>
                <w:tab w:val="left" w:pos="851"/>
              </w:tabs>
              <w:ind w:left="0" w:firstLine="180"/>
              <w:jc w:val="both"/>
              <w:rPr>
                <w:noProof/>
                <w:szCs w:val="28"/>
                <w:lang w:val="ro-MD"/>
              </w:rPr>
            </w:pPr>
            <w:r w:rsidRPr="00021116">
              <w:rPr>
                <w:noProof/>
                <w:szCs w:val="28"/>
                <w:lang w:val="ro-MD"/>
              </w:rPr>
              <w:t xml:space="preserve">Cerințele de igienă a hranei pentru animale </w:t>
            </w:r>
          </w:p>
          <w:p w14:paraId="1BD66DE7" w14:textId="77777777" w:rsidR="00DE0C2F" w:rsidRPr="00021116" w:rsidRDefault="00DE0C2F" w:rsidP="00DE0C2F">
            <w:pPr>
              <w:pStyle w:val="Listparagraf"/>
              <w:numPr>
                <w:ilvl w:val="0"/>
                <w:numId w:val="7"/>
              </w:numPr>
              <w:tabs>
                <w:tab w:val="left" w:pos="360"/>
                <w:tab w:val="left" w:pos="851"/>
              </w:tabs>
              <w:ind w:left="0" w:firstLine="180"/>
              <w:jc w:val="both"/>
              <w:rPr>
                <w:noProof/>
                <w:szCs w:val="28"/>
                <w:lang w:val="ro-MD"/>
              </w:rPr>
            </w:pPr>
            <w:r w:rsidRPr="00021116">
              <w:rPr>
                <w:noProof/>
                <w:szCs w:val="28"/>
                <w:lang w:val="ro-MD"/>
              </w:rPr>
              <w:t xml:space="preserve">Cerințe față de importul și exportul hranei pentru animale </w:t>
            </w:r>
          </w:p>
          <w:p w14:paraId="0C42E9B9" w14:textId="77777777" w:rsidR="00DE0C2F" w:rsidRPr="00021116" w:rsidRDefault="00DE0C2F" w:rsidP="00DE0C2F">
            <w:pPr>
              <w:pStyle w:val="Listparagraf"/>
              <w:numPr>
                <w:ilvl w:val="0"/>
                <w:numId w:val="7"/>
              </w:numPr>
              <w:tabs>
                <w:tab w:val="left" w:pos="360"/>
                <w:tab w:val="left" w:pos="851"/>
              </w:tabs>
              <w:ind w:left="0" w:firstLine="180"/>
              <w:jc w:val="both"/>
              <w:rPr>
                <w:noProof/>
                <w:szCs w:val="28"/>
                <w:lang w:val="ro-MD"/>
              </w:rPr>
            </w:pPr>
            <w:r w:rsidRPr="00021116">
              <w:rPr>
                <w:noProof/>
                <w:szCs w:val="28"/>
                <w:lang w:val="ro-MD"/>
              </w:rPr>
              <w:lastRenderedPageBreak/>
              <w:t xml:space="preserve">Stabilirea bunelor practici în hrănirea animalelor </w:t>
            </w:r>
          </w:p>
          <w:p w14:paraId="7E0D25E9" w14:textId="77777777" w:rsidR="00DE0C2F" w:rsidRPr="00021116" w:rsidRDefault="00DE0C2F" w:rsidP="00DE0C2F">
            <w:pPr>
              <w:pStyle w:val="Listparagraf"/>
              <w:numPr>
                <w:ilvl w:val="0"/>
                <w:numId w:val="7"/>
              </w:numPr>
              <w:tabs>
                <w:tab w:val="left" w:pos="360"/>
                <w:tab w:val="left" w:pos="851"/>
              </w:tabs>
              <w:ind w:left="0" w:firstLine="180"/>
              <w:jc w:val="both"/>
              <w:rPr>
                <w:noProof/>
                <w:szCs w:val="28"/>
                <w:lang w:val="ro-MD"/>
              </w:rPr>
            </w:pPr>
            <w:r w:rsidRPr="00021116">
              <w:rPr>
                <w:noProof/>
                <w:szCs w:val="28"/>
                <w:lang w:val="ro-MD"/>
              </w:rPr>
              <w:t xml:space="preserve">Cerințe care se aplică întreprinderilor din domeniul hranei pentru animale </w:t>
            </w:r>
          </w:p>
          <w:p w14:paraId="59745554" w14:textId="77777777" w:rsidR="00DE0C2F" w:rsidRPr="00021116" w:rsidRDefault="00DE0C2F" w:rsidP="00DE0C2F">
            <w:pPr>
              <w:pStyle w:val="Listparagraf"/>
              <w:numPr>
                <w:ilvl w:val="0"/>
                <w:numId w:val="7"/>
              </w:numPr>
              <w:tabs>
                <w:tab w:val="left" w:pos="360"/>
                <w:tab w:val="left" w:pos="851"/>
              </w:tabs>
              <w:ind w:left="0" w:firstLine="180"/>
              <w:jc w:val="both"/>
              <w:rPr>
                <w:noProof/>
                <w:szCs w:val="28"/>
                <w:lang w:val="ro-MD"/>
              </w:rPr>
            </w:pPr>
            <w:r w:rsidRPr="00021116">
              <w:rPr>
                <w:noProof/>
                <w:szCs w:val="28"/>
                <w:lang w:val="ro-MD"/>
              </w:rPr>
              <w:t xml:space="preserve">Stabilirea Listei materiilor prime destinate hranei pentru animale </w:t>
            </w:r>
          </w:p>
          <w:p w14:paraId="5EFA50C1" w14:textId="77777777" w:rsidR="00E41D43" w:rsidRPr="00021116" w:rsidRDefault="00DE0C2F" w:rsidP="00DE0C2F">
            <w:pPr>
              <w:pStyle w:val="Listparagraf"/>
              <w:numPr>
                <w:ilvl w:val="0"/>
                <w:numId w:val="7"/>
              </w:numPr>
              <w:tabs>
                <w:tab w:val="left" w:pos="360"/>
                <w:tab w:val="left" w:pos="851"/>
              </w:tabs>
              <w:ind w:left="0" w:firstLine="180"/>
              <w:jc w:val="both"/>
              <w:rPr>
                <w:noProof/>
                <w:szCs w:val="28"/>
                <w:lang w:val="ro-MD"/>
              </w:rPr>
            </w:pPr>
            <w:r w:rsidRPr="00021116">
              <w:rPr>
                <w:noProof/>
                <w:szCs w:val="28"/>
                <w:lang w:val="ro-MD"/>
              </w:rPr>
              <w:t>Stabilirea responsabilităților operatorilor din domeniul hranei pentru animale.</w:t>
            </w:r>
          </w:p>
          <w:p w14:paraId="43F8E2C4" w14:textId="77777777" w:rsidR="00DE0C2F" w:rsidRPr="00021116" w:rsidRDefault="00DE0C2F" w:rsidP="00D21F3E">
            <w:pPr>
              <w:pStyle w:val="Listparagraf"/>
              <w:tabs>
                <w:tab w:val="left" w:pos="360"/>
                <w:tab w:val="left" w:pos="851"/>
              </w:tabs>
              <w:ind w:left="0" w:firstLine="450"/>
              <w:jc w:val="both"/>
              <w:rPr>
                <w:noProof/>
                <w:szCs w:val="28"/>
                <w:lang w:val="ro-MD"/>
              </w:rPr>
            </w:pPr>
            <w:r w:rsidRPr="00021116">
              <w:rPr>
                <w:noProof/>
                <w:szCs w:val="28"/>
                <w:lang w:val="ro-MD"/>
              </w:rPr>
              <w:t>De asemenea, proiectul conține prevederi ce vor asigura inofensivitatea hranei animalelor din punct de vedere a impurităților chimice rezultate din procesul de fabricație, prezența substanțelor a căror utilizare este interzisă, a reziduurilor tolerate prin alinierea la cerințele UE.</w:t>
            </w:r>
          </w:p>
        </w:tc>
      </w:tr>
      <w:tr w:rsidR="00E41D43" w:rsidRPr="00021116" w14:paraId="42800313" w14:textId="77777777" w:rsidTr="00D21F3E">
        <w:tc>
          <w:tcPr>
            <w:tcW w:w="9344" w:type="dxa"/>
          </w:tcPr>
          <w:p w14:paraId="783E68C1" w14:textId="77777777" w:rsidR="00E41D43" w:rsidRPr="00021116" w:rsidRDefault="00E41D43" w:rsidP="00E41D43">
            <w:pPr>
              <w:pStyle w:val="Listparagraf"/>
              <w:numPr>
                <w:ilvl w:val="0"/>
                <w:numId w:val="1"/>
              </w:numPr>
              <w:tabs>
                <w:tab w:val="left" w:pos="851"/>
              </w:tabs>
              <w:jc w:val="both"/>
              <w:rPr>
                <w:b/>
                <w:i/>
                <w:noProof/>
                <w:szCs w:val="28"/>
                <w:lang w:val="ro-MD"/>
              </w:rPr>
            </w:pPr>
            <w:r w:rsidRPr="00021116">
              <w:rPr>
                <w:b/>
                <w:i/>
                <w:noProof/>
                <w:szCs w:val="28"/>
                <w:lang w:val="ro-MD"/>
              </w:rPr>
              <w:lastRenderedPageBreak/>
              <w:t>Fundamentarea economico-financiară</w:t>
            </w:r>
          </w:p>
          <w:p w14:paraId="0D459C0B" w14:textId="77777777" w:rsidR="00E41D43" w:rsidRPr="00021116" w:rsidRDefault="00E41D43" w:rsidP="00E41D43">
            <w:pPr>
              <w:tabs>
                <w:tab w:val="left" w:pos="851"/>
              </w:tabs>
              <w:ind w:firstLine="567"/>
              <w:jc w:val="both"/>
              <w:rPr>
                <w:noProof/>
                <w:szCs w:val="28"/>
                <w:lang w:val="ro-MD"/>
              </w:rPr>
            </w:pPr>
            <w:r w:rsidRPr="00021116">
              <w:rPr>
                <w:noProof/>
                <w:szCs w:val="28"/>
                <w:lang w:val="ro-MD"/>
              </w:rPr>
              <w:t>Sub aspect financiar şi economic implementarea proiectului hotărîrii de Guvern nu va necesita finanţare din buget.</w:t>
            </w:r>
          </w:p>
        </w:tc>
      </w:tr>
      <w:tr w:rsidR="00E41D43" w:rsidRPr="00021116" w14:paraId="39DCF161" w14:textId="77777777" w:rsidTr="00D21F3E">
        <w:tc>
          <w:tcPr>
            <w:tcW w:w="9344" w:type="dxa"/>
          </w:tcPr>
          <w:p w14:paraId="4402C8C4" w14:textId="77777777" w:rsidR="00E41D43" w:rsidRPr="00021116" w:rsidRDefault="00E41D43" w:rsidP="00E41D43">
            <w:pPr>
              <w:pStyle w:val="Listparagraf"/>
              <w:numPr>
                <w:ilvl w:val="0"/>
                <w:numId w:val="1"/>
              </w:numPr>
              <w:tabs>
                <w:tab w:val="left" w:pos="851"/>
              </w:tabs>
              <w:ind w:left="0" w:firstLine="567"/>
              <w:jc w:val="both"/>
              <w:rPr>
                <w:b/>
                <w:i/>
                <w:noProof/>
                <w:szCs w:val="28"/>
                <w:lang w:val="ro-MD"/>
              </w:rPr>
            </w:pPr>
            <w:r w:rsidRPr="00021116">
              <w:rPr>
                <w:b/>
                <w:i/>
                <w:noProof/>
                <w:szCs w:val="28"/>
                <w:lang w:val="ro-MD"/>
              </w:rPr>
              <w:t>Modul de încorporare a actului în cadrul normativ în vigoare</w:t>
            </w:r>
          </w:p>
        </w:tc>
      </w:tr>
      <w:tr w:rsidR="00D21F3E" w:rsidRPr="00021116" w14:paraId="5C9189AC" w14:textId="77777777" w:rsidTr="00D21F3E">
        <w:tc>
          <w:tcPr>
            <w:tcW w:w="9344" w:type="dxa"/>
          </w:tcPr>
          <w:p w14:paraId="6C24D879" w14:textId="77777777" w:rsidR="00D21F3E" w:rsidRPr="00021116" w:rsidRDefault="00D21F3E" w:rsidP="00D21F3E">
            <w:pPr>
              <w:pStyle w:val="Listparagraf"/>
              <w:tabs>
                <w:tab w:val="left" w:pos="851"/>
              </w:tabs>
              <w:ind w:left="0" w:firstLine="630"/>
              <w:jc w:val="both"/>
              <w:rPr>
                <w:b/>
                <w:i/>
                <w:noProof/>
                <w:szCs w:val="28"/>
                <w:lang w:val="ro-MD"/>
              </w:rPr>
            </w:pPr>
            <w:r w:rsidRPr="00021116">
              <w:rPr>
                <w:noProof/>
                <w:szCs w:val="28"/>
                <w:lang w:val="ro-MD"/>
              </w:rPr>
              <w:t>Ca urmare a aprobării proiectului de lege prenotat vor fi abrogate Hotărîrea Guvernului nr.462/2013 cu privire la aprobarea unor cerinţe faţă de furaje  și Hotărîrea Guvernului nr.1405/2008 cu privire la aprobarea Normei sanitar-veterinare privind igiena nutreţurilor şi conţinutul substanţelor nedorite în nutreţuri.</w:t>
            </w:r>
          </w:p>
        </w:tc>
      </w:tr>
      <w:tr w:rsidR="00D21F3E" w:rsidRPr="00021116" w14:paraId="100DBBFE" w14:textId="77777777" w:rsidTr="00D21F3E">
        <w:tc>
          <w:tcPr>
            <w:tcW w:w="9344" w:type="dxa"/>
          </w:tcPr>
          <w:p w14:paraId="565B8518" w14:textId="77777777" w:rsidR="00D21F3E" w:rsidRPr="00021116" w:rsidRDefault="00D21F3E" w:rsidP="00E41D43">
            <w:pPr>
              <w:pStyle w:val="Listparagraf"/>
              <w:numPr>
                <w:ilvl w:val="0"/>
                <w:numId w:val="1"/>
              </w:numPr>
              <w:tabs>
                <w:tab w:val="left" w:pos="851"/>
              </w:tabs>
              <w:ind w:left="0" w:firstLine="567"/>
              <w:jc w:val="both"/>
              <w:rPr>
                <w:b/>
                <w:i/>
                <w:noProof/>
                <w:szCs w:val="28"/>
                <w:lang w:val="ro-MD"/>
              </w:rPr>
            </w:pPr>
            <w:r w:rsidRPr="00021116">
              <w:rPr>
                <w:b/>
                <w:i/>
                <w:noProof/>
                <w:szCs w:val="28"/>
                <w:lang w:val="ro-MD"/>
              </w:rPr>
              <w:t>Avizarea şi consultarea publică a proiectului</w:t>
            </w:r>
          </w:p>
        </w:tc>
      </w:tr>
      <w:tr w:rsidR="00D21F3E" w:rsidRPr="00021116" w14:paraId="6A304159" w14:textId="77777777" w:rsidTr="00D21F3E">
        <w:tc>
          <w:tcPr>
            <w:tcW w:w="9344" w:type="dxa"/>
          </w:tcPr>
          <w:p w14:paraId="79F1C3AE" w14:textId="77777777" w:rsidR="00021116" w:rsidRDefault="00D21F3E" w:rsidP="00021116">
            <w:pPr>
              <w:pStyle w:val="Listparagraf"/>
              <w:tabs>
                <w:tab w:val="left" w:pos="851"/>
              </w:tabs>
              <w:ind w:left="0" w:firstLine="630"/>
              <w:jc w:val="both"/>
              <w:rPr>
                <w:bCs/>
                <w:iCs/>
                <w:noProof/>
                <w:szCs w:val="28"/>
                <w:lang w:val="ro-MD"/>
              </w:rPr>
            </w:pPr>
            <w:r w:rsidRPr="00021116">
              <w:rPr>
                <w:bCs/>
                <w:iCs/>
                <w:noProof/>
                <w:szCs w:val="28"/>
                <w:lang w:val="ro-MD"/>
              </w:rPr>
              <w:t xml:space="preserve">Întru respectarea articolului 9 al Legii nr.239/2008 privind transparența în procesul decizional Anunțul de inițiere a elaborării proiectului la data de 12 iunie 2020 a fost plasat pe pagina web a Ministerului Agriculturii, Dezvoltării Regionale și Mediului web: </w:t>
            </w:r>
          </w:p>
          <w:p w14:paraId="4AECE432" w14:textId="77777777" w:rsidR="00D21F3E" w:rsidRPr="00021116" w:rsidRDefault="00D21F3E" w:rsidP="00021116">
            <w:pPr>
              <w:pStyle w:val="Listparagraf"/>
              <w:tabs>
                <w:tab w:val="left" w:pos="851"/>
              </w:tabs>
              <w:ind w:left="0" w:firstLine="630"/>
              <w:jc w:val="both"/>
              <w:rPr>
                <w:bCs/>
                <w:iCs/>
                <w:noProof/>
                <w:szCs w:val="28"/>
                <w:lang w:val="ro-MD"/>
              </w:rPr>
            </w:pPr>
            <w:r w:rsidRPr="00021116">
              <w:rPr>
                <w:bCs/>
                <w:i/>
                <w:noProof/>
                <w:szCs w:val="28"/>
                <w:u w:val="single"/>
                <w:lang w:val="ro-MD"/>
              </w:rPr>
              <w:t>http://madrm.gov.md/ro/content/anun%C8%9B-privind-ini%C8%9Bierea-elabor%C4%83riiproiectului-hot%C4%83r%C3%AErii-de-guvern-cu-privire-la-10</w:t>
            </w:r>
            <w:r w:rsidR="00021116">
              <w:rPr>
                <w:bCs/>
                <w:i/>
                <w:noProof/>
                <w:szCs w:val="28"/>
                <w:u w:val="single"/>
                <w:lang w:val="ro-MD"/>
              </w:rPr>
              <w:t>,</w:t>
            </w:r>
            <w:r w:rsidRPr="00021116">
              <w:rPr>
                <w:bCs/>
                <w:iCs/>
                <w:noProof/>
                <w:szCs w:val="28"/>
                <w:lang w:val="ro-MD"/>
              </w:rPr>
              <w:t xml:space="preserve"> la compartimentul Transparență decizională, rubrica Anunțuri de inițiere a elaborării deciziilor și pe pagina și pe pagina web:</w:t>
            </w:r>
          </w:p>
          <w:p w14:paraId="7CFB20E9" w14:textId="77777777" w:rsidR="00D21F3E" w:rsidRPr="00021116" w:rsidRDefault="00D21F3E" w:rsidP="00D21F3E">
            <w:pPr>
              <w:pStyle w:val="Listparagraf"/>
              <w:tabs>
                <w:tab w:val="left" w:pos="851"/>
              </w:tabs>
              <w:ind w:left="0"/>
              <w:jc w:val="both"/>
              <w:rPr>
                <w:bCs/>
                <w:i/>
                <w:noProof/>
                <w:szCs w:val="28"/>
                <w:u w:val="single"/>
                <w:lang w:val="ro-MD"/>
              </w:rPr>
            </w:pPr>
            <w:r w:rsidRPr="00021116">
              <w:rPr>
                <w:bCs/>
                <w:i/>
                <w:noProof/>
                <w:szCs w:val="28"/>
                <w:u w:val="single"/>
                <w:lang w:val="ro-MD"/>
              </w:rPr>
              <w:t>http://particip.gov.md/proiectview.php?l=ro&amp;idd=7414.</w:t>
            </w:r>
          </w:p>
          <w:p w14:paraId="492A872D" w14:textId="77777777" w:rsidR="00D21F3E" w:rsidRPr="00021116" w:rsidRDefault="00D21F3E" w:rsidP="00D21F3E">
            <w:pPr>
              <w:pStyle w:val="Listparagraf"/>
              <w:tabs>
                <w:tab w:val="left" w:pos="851"/>
              </w:tabs>
              <w:ind w:left="0" w:firstLine="630"/>
              <w:jc w:val="both"/>
              <w:rPr>
                <w:bCs/>
                <w:iCs/>
                <w:noProof/>
                <w:szCs w:val="28"/>
                <w:lang w:val="ro-MD"/>
              </w:rPr>
            </w:pPr>
            <w:r w:rsidRPr="00021116">
              <w:rPr>
                <w:bCs/>
                <w:iCs/>
                <w:noProof/>
                <w:szCs w:val="28"/>
                <w:lang w:val="ro-MD"/>
              </w:rPr>
              <w:t>La fel, în conformitate cu art.5 și 9 din Legea nr.239/2008 privind transparența în procesul decizional, precum și a pct.11 subpct.3), din Metodologia de analiză a impactului în procesul de fundamentare a proiectelor de acte normative aprobată prin Hotărîrea de Guvern nr.23/2019, Anunțul privind inițierea consultărilor publice asupra Analiza Impactului de Reglementare a proiectului Hotărîrii de Guvern cu privire la aprobarea Cerințelor sanitar-veterinare față de hrana pentru animale a fost plasat la data 12 iunie 2020 pentru consultare pa pagina web:</w:t>
            </w:r>
          </w:p>
          <w:p w14:paraId="7F909EFD" w14:textId="77777777" w:rsidR="00D21F3E" w:rsidRPr="00021116" w:rsidRDefault="00D21F3E" w:rsidP="00D21F3E">
            <w:pPr>
              <w:pStyle w:val="Listparagraf"/>
              <w:tabs>
                <w:tab w:val="left" w:pos="851"/>
              </w:tabs>
              <w:ind w:left="0"/>
              <w:jc w:val="both"/>
              <w:rPr>
                <w:bCs/>
                <w:i/>
                <w:noProof/>
                <w:szCs w:val="28"/>
                <w:u w:val="single"/>
                <w:lang w:val="ro-MD"/>
              </w:rPr>
            </w:pPr>
            <w:r w:rsidRPr="00021116">
              <w:rPr>
                <w:bCs/>
                <w:i/>
                <w:noProof/>
                <w:szCs w:val="28"/>
                <w:u w:val="single"/>
                <w:lang w:val="ro-MD"/>
              </w:rPr>
              <w:t>http://www.particip.gov.md/proiectview.php?l=ro&amp;idd=7418.</w:t>
            </w:r>
          </w:p>
        </w:tc>
      </w:tr>
      <w:tr w:rsidR="00E41D43" w:rsidRPr="00021116" w14:paraId="5B621FEC" w14:textId="77777777" w:rsidTr="00D21F3E">
        <w:tc>
          <w:tcPr>
            <w:tcW w:w="9344" w:type="dxa"/>
          </w:tcPr>
          <w:p w14:paraId="5847F3D5" w14:textId="77777777" w:rsidR="00E41D43" w:rsidRPr="00021116" w:rsidRDefault="00D21F3E" w:rsidP="00E41D43">
            <w:pPr>
              <w:pStyle w:val="Listparagraf"/>
              <w:tabs>
                <w:tab w:val="left" w:pos="851"/>
              </w:tabs>
              <w:ind w:left="0" w:firstLine="567"/>
              <w:jc w:val="both"/>
              <w:rPr>
                <w:b/>
                <w:i/>
                <w:noProof/>
                <w:szCs w:val="28"/>
                <w:lang w:val="ro-MD"/>
              </w:rPr>
            </w:pPr>
            <w:r w:rsidRPr="00021116">
              <w:rPr>
                <w:b/>
                <w:i/>
                <w:noProof/>
                <w:szCs w:val="28"/>
                <w:lang w:val="ro-MD"/>
              </w:rPr>
              <w:t>8</w:t>
            </w:r>
            <w:r w:rsidR="00E41D43" w:rsidRPr="00021116">
              <w:rPr>
                <w:b/>
                <w:i/>
                <w:noProof/>
                <w:szCs w:val="28"/>
                <w:lang w:val="ro-MD"/>
              </w:rPr>
              <w:t xml:space="preserve">. </w:t>
            </w:r>
            <w:r w:rsidRPr="00021116">
              <w:rPr>
                <w:b/>
                <w:i/>
                <w:noProof/>
                <w:szCs w:val="28"/>
                <w:lang w:val="ro-MD"/>
              </w:rPr>
              <w:t>Constatările expertizei grupului de lucru al Comisiei de stat pentru reglementarea activității de întreprinzător</w:t>
            </w:r>
          </w:p>
        </w:tc>
      </w:tr>
      <w:tr w:rsidR="00E41D43" w:rsidRPr="00021116" w14:paraId="78F44615" w14:textId="77777777" w:rsidTr="00D21F3E">
        <w:tc>
          <w:tcPr>
            <w:tcW w:w="9344" w:type="dxa"/>
          </w:tcPr>
          <w:p w14:paraId="5E6F9000" w14:textId="77777777" w:rsidR="00E41D43" w:rsidRPr="00021116" w:rsidRDefault="00E41D43" w:rsidP="00FE6D8E">
            <w:pPr>
              <w:pStyle w:val="Listparagraf"/>
              <w:tabs>
                <w:tab w:val="left" w:pos="851"/>
              </w:tabs>
              <w:ind w:left="0" w:firstLine="630"/>
              <w:jc w:val="both"/>
              <w:rPr>
                <w:noProof/>
                <w:szCs w:val="28"/>
                <w:lang w:val="ro-MD"/>
              </w:rPr>
            </w:pPr>
            <w:r w:rsidRPr="00021116">
              <w:rPr>
                <w:noProof/>
                <w:szCs w:val="28"/>
                <w:lang w:val="ro-MD"/>
              </w:rPr>
              <w:t xml:space="preserve">Prezentul proiect </w:t>
            </w:r>
            <w:r w:rsidR="00FE6D8E" w:rsidRPr="00021116">
              <w:rPr>
                <w:noProof/>
                <w:szCs w:val="28"/>
                <w:lang w:val="ro-MD"/>
              </w:rPr>
              <w:t>conține</w:t>
            </w:r>
            <w:r w:rsidRPr="00021116">
              <w:rPr>
                <w:noProof/>
                <w:szCs w:val="28"/>
                <w:lang w:val="ro-MD"/>
              </w:rPr>
              <w:t xml:space="preserve"> prevederi ce reglementează activitatea de întreprinzător în contextul Legii nr.235/2006 cu privire la principiile de bază de reglementare a </w:t>
            </w:r>
            <w:r w:rsidR="00FE6D8E" w:rsidRPr="00021116">
              <w:rPr>
                <w:noProof/>
                <w:szCs w:val="28"/>
                <w:lang w:val="ro-MD"/>
              </w:rPr>
              <w:t>activității</w:t>
            </w:r>
            <w:r w:rsidRPr="00021116">
              <w:rPr>
                <w:noProof/>
                <w:szCs w:val="28"/>
                <w:lang w:val="ro-MD"/>
              </w:rPr>
              <w:t xml:space="preserve"> de întreprinzător, astfel Analiza Impactului de </w:t>
            </w:r>
            <w:r w:rsidRPr="00021116">
              <w:rPr>
                <w:noProof/>
                <w:szCs w:val="28"/>
                <w:lang w:val="ro-MD"/>
              </w:rPr>
              <w:lastRenderedPageBreak/>
              <w:t xml:space="preserve">Reglementare a fost </w:t>
            </w:r>
            <w:r w:rsidR="00FE6D8E" w:rsidRPr="00021116">
              <w:rPr>
                <w:noProof/>
                <w:szCs w:val="28"/>
                <w:lang w:val="ro-MD"/>
              </w:rPr>
              <w:t>susținut</w:t>
            </w:r>
            <w:r w:rsidRPr="00021116">
              <w:rPr>
                <w:noProof/>
                <w:szCs w:val="28"/>
                <w:lang w:val="ro-MD"/>
              </w:rPr>
              <w:t xml:space="preserve"> în cadrul </w:t>
            </w:r>
            <w:r w:rsidR="00FE6D8E" w:rsidRPr="00021116">
              <w:rPr>
                <w:noProof/>
                <w:szCs w:val="28"/>
                <w:lang w:val="ro-MD"/>
              </w:rPr>
              <w:t xml:space="preserve">ședinței din 23 iunie 2020 a </w:t>
            </w:r>
            <w:r w:rsidRPr="00021116">
              <w:rPr>
                <w:noProof/>
                <w:szCs w:val="28"/>
                <w:lang w:val="ro-MD"/>
              </w:rPr>
              <w:t>Grupul</w:t>
            </w:r>
            <w:r w:rsidR="00FE6D8E" w:rsidRPr="00021116">
              <w:rPr>
                <w:noProof/>
                <w:szCs w:val="28"/>
                <w:lang w:val="ro-MD"/>
              </w:rPr>
              <w:t>ui</w:t>
            </w:r>
            <w:r w:rsidRPr="00021116">
              <w:rPr>
                <w:noProof/>
                <w:szCs w:val="28"/>
                <w:lang w:val="ro-MD"/>
              </w:rPr>
              <w:t xml:space="preserve"> de lucru pentru reglementarea </w:t>
            </w:r>
            <w:r w:rsidR="00FE6D8E" w:rsidRPr="00021116">
              <w:rPr>
                <w:noProof/>
                <w:szCs w:val="28"/>
                <w:lang w:val="ro-MD"/>
              </w:rPr>
              <w:t>activității</w:t>
            </w:r>
            <w:r w:rsidRPr="00021116">
              <w:rPr>
                <w:noProof/>
                <w:szCs w:val="28"/>
                <w:lang w:val="ro-MD"/>
              </w:rPr>
              <w:t xml:space="preserve"> de întreprinzător (conform procesului-verbal nr.2</w:t>
            </w:r>
            <w:r w:rsidR="00FE6D8E" w:rsidRPr="00021116">
              <w:rPr>
                <w:noProof/>
                <w:szCs w:val="28"/>
                <w:lang w:val="ro-MD"/>
              </w:rPr>
              <w:t>0</w:t>
            </w:r>
            <w:r w:rsidRPr="00021116">
              <w:rPr>
                <w:noProof/>
                <w:szCs w:val="28"/>
                <w:lang w:val="ro-MD"/>
              </w:rPr>
              <w:t xml:space="preserve"> din data de </w:t>
            </w:r>
            <w:r w:rsidR="00FE6D8E" w:rsidRPr="00021116">
              <w:rPr>
                <w:noProof/>
                <w:szCs w:val="28"/>
                <w:lang w:val="ro-MD"/>
              </w:rPr>
              <w:t>23.06.2020</w:t>
            </w:r>
            <w:r w:rsidRPr="00021116">
              <w:rPr>
                <w:noProof/>
                <w:szCs w:val="28"/>
                <w:lang w:val="ro-MD"/>
              </w:rPr>
              <w:t>), cu luarea în considerație a obiecțiilor și recomandărilor</w:t>
            </w:r>
            <w:r w:rsidR="00FE6D8E" w:rsidRPr="00021116">
              <w:rPr>
                <w:noProof/>
                <w:szCs w:val="28"/>
                <w:lang w:val="ro-MD"/>
              </w:rPr>
              <w:t xml:space="preserve"> expertului Secretariatului Evaluării Impactului de Reglementare</w:t>
            </w:r>
            <w:r w:rsidRPr="00021116">
              <w:rPr>
                <w:noProof/>
                <w:szCs w:val="28"/>
                <w:lang w:val="ro-MD"/>
              </w:rPr>
              <w:t>.</w:t>
            </w:r>
          </w:p>
        </w:tc>
      </w:tr>
    </w:tbl>
    <w:p w14:paraId="4E319E05" w14:textId="77777777" w:rsidR="00E41D43" w:rsidRPr="00021116" w:rsidRDefault="00E41D43" w:rsidP="001D4E70">
      <w:pPr>
        <w:pStyle w:val="Style3"/>
        <w:widowControl/>
        <w:tabs>
          <w:tab w:val="left" w:pos="851"/>
        </w:tabs>
        <w:ind w:firstLine="567"/>
        <w:jc w:val="center"/>
        <w:rPr>
          <w:noProof/>
          <w:szCs w:val="28"/>
          <w:lang w:val="ro-MD"/>
        </w:rPr>
      </w:pPr>
    </w:p>
    <w:p w14:paraId="60881289" w14:textId="77777777" w:rsidR="00254C2D" w:rsidRPr="00021116" w:rsidRDefault="00254C2D" w:rsidP="00EF0154">
      <w:pPr>
        <w:pStyle w:val="Listparagraf"/>
        <w:tabs>
          <w:tab w:val="left" w:pos="851"/>
        </w:tabs>
        <w:spacing w:line="240" w:lineRule="auto"/>
        <w:ind w:left="0" w:firstLine="567"/>
        <w:jc w:val="both"/>
        <w:rPr>
          <w:noProof/>
          <w:szCs w:val="28"/>
          <w:lang w:val="ro-MD"/>
        </w:rPr>
      </w:pPr>
    </w:p>
    <w:p w14:paraId="5F3C011D" w14:textId="21385732" w:rsidR="00254C2D" w:rsidRPr="00021116" w:rsidRDefault="00635471" w:rsidP="00B05DBB">
      <w:pPr>
        <w:ind w:firstLine="709"/>
        <w:jc w:val="center"/>
        <w:rPr>
          <w:rFonts w:eastAsia="Calibri" w:cs="Times New Roman"/>
          <w:b/>
          <w:noProof/>
          <w:szCs w:val="28"/>
          <w:lang w:val="ro-MD"/>
        </w:rPr>
      </w:pPr>
      <w:r>
        <w:rPr>
          <w:rFonts w:eastAsia="Calibri" w:cs="Times New Roman"/>
          <w:b/>
          <w:noProof/>
          <w:szCs w:val="28"/>
          <w:lang w:val="ro-MD"/>
        </w:rPr>
        <w:t>Secretar de stat</w:t>
      </w:r>
      <w:r w:rsidR="00254C2D" w:rsidRPr="00021116">
        <w:rPr>
          <w:rFonts w:eastAsia="Calibri" w:cs="Times New Roman"/>
          <w:b/>
          <w:noProof/>
          <w:szCs w:val="28"/>
          <w:lang w:val="ro-MD"/>
        </w:rPr>
        <w:tab/>
      </w:r>
      <w:r w:rsidR="00254C2D" w:rsidRPr="00021116">
        <w:rPr>
          <w:rFonts w:eastAsia="Calibri" w:cs="Times New Roman"/>
          <w:b/>
          <w:noProof/>
          <w:szCs w:val="28"/>
          <w:lang w:val="ro-MD"/>
        </w:rPr>
        <w:tab/>
      </w:r>
      <w:r w:rsidR="00254C2D" w:rsidRPr="00021116">
        <w:rPr>
          <w:rFonts w:eastAsia="Calibri" w:cs="Times New Roman"/>
          <w:b/>
          <w:noProof/>
          <w:szCs w:val="28"/>
          <w:lang w:val="ro-MD"/>
        </w:rPr>
        <w:tab/>
      </w:r>
      <w:r w:rsidR="00254C2D" w:rsidRPr="00021116">
        <w:rPr>
          <w:rFonts w:eastAsia="Calibri" w:cs="Times New Roman"/>
          <w:b/>
          <w:noProof/>
          <w:szCs w:val="28"/>
          <w:lang w:val="ro-MD"/>
        </w:rPr>
        <w:tab/>
      </w:r>
      <w:r w:rsidR="00254C2D" w:rsidRPr="00021116">
        <w:rPr>
          <w:rFonts w:eastAsia="Calibri" w:cs="Times New Roman"/>
          <w:b/>
          <w:noProof/>
          <w:szCs w:val="28"/>
          <w:lang w:val="ro-MD"/>
        </w:rPr>
        <w:tab/>
      </w:r>
      <w:r w:rsidR="00530F5C">
        <w:rPr>
          <w:rFonts w:eastAsia="Calibri" w:cs="Times New Roman"/>
          <w:b/>
          <w:noProof/>
          <w:szCs w:val="28"/>
          <w:lang w:val="ro-MD"/>
        </w:rPr>
        <w:t>Mihail MACHIDON</w:t>
      </w:r>
    </w:p>
    <w:p w14:paraId="1C038C3B" w14:textId="77777777" w:rsidR="00254C2D" w:rsidRDefault="00254C2D" w:rsidP="00254C2D">
      <w:pPr>
        <w:jc w:val="both"/>
        <w:rPr>
          <w:rFonts w:eastAsia="Calibri" w:cs="Times New Roman"/>
          <w:i/>
          <w:noProof/>
          <w:sz w:val="16"/>
          <w:szCs w:val="16"/>
          <w:lang w:val="ro-MD"/>
        </w:rPr>
      </w:pPr>
    </w:p>
    <w:p w14:paraId="4F276CFA" w14:textId="77777777" w:rsidR="00D26211" w:rsidRDefault="00D26211" w:rsidP="00254C2D">
      <w:pPr>
        <w:jc w:val="both"/>
        <w:rPr>
          <w:rFonts w:eastAsia="Calibri" w:cs="Times New Roman"/>
          <w:i/>
          <w:noProof/>
          <w:sz w:val="16"/>
          <w:szCs w:val="16"/>
          <w:lang w:val="ro-MD"/>
        </w:rPr>
      </w:pPr>
    </w:p>
    <w:p w14:paraId="368C9FD8" w14:textId="77777777" w:rsidR="00D26211" w:rsidRDefault="00D26211" w:rsidP="00254C2D">
      <w:pPr>
        <w:jc w:val="both"/>
        <w:rPr>
          <w:rFonts w:eastAsia="Calibri" w:cs="Times New Roman"/>
          <w:i/>
          <w:noProof/>
          <w:sz w:val="16"/>
          <w:szCs w:val="16"/>
          <w:lang w:val="ro-MD"/>
        </w:rPr>
      </w:pPr>
    </w:p>
    <w:p w14:paraId="4BDCDFF5" w14:textId="77777777" w:rsidR="00D26211" w:rsidRDefault="00D26211" w:rsidP="00254C2D">
      <w:pPr>
        <w:jc w:val="both"/>
        <w:rPr>
          <w:rFonts w:eastAsia="Calibri" w:cs="Times New Roman"/>
          <w:i/>
          <w:noProof/>
          <w:sz w:val="16"/>
          <w:szCs w:val="16"/>
          <w:lang w:val="ro-MD"/>
        </w:rPr>
      </w:pPr>
    </w:p>
    <w:p w14:paraId="7388A692" w14:textId="77777777" w:rsidR="00D26211" w:rsidRDefault="00D26211" w:rsidP="00254C2D">
      <w:pPr>
        <w:jc w:val="both"/>
        <w:rPr>
          <w:rFonts w:eastAsia="Calibri" w:cs="Times New Roman"/>
          <w:i/>
          <w:noProof/>
          <w:sz w:val="16"/>
          <w:szCs w:val="16"/>
          <w:lang w:val="ro-MD"/>
        </w:rPr>
      </w:pPr>
    </w:p>
    <w:p w14:paraId="5C6B36CF" w14:textId="77777777" w:rsidR="00D26211" w:rsidRDefault="00D26211" w:rsidP="00254C2D">
      <w:pPr>
        <w:jc w:val="both"/>
        <w:rPr>
          <w:rFonts w:eastAsia="Calibri" w:cs="Times New Roman"/>
          <w:i/>
          <w:noProof/>
          <w:sz w:val="16"/>
          <w:szCs w:val="16"/>
          <w:lang w:val="ro-MD"/>
        </w:rPr>
      </w:pPr>
    </w:p>
    <w:p w14:paraId="18228223" w14:textId="77777777" w:rsidR="00D26211" w:rsidRDefault="00D26211" w:rsidP="00254C2D">
      <w:pPr>
        <w:jc w:val="both"/>
        <w:rPr>
          <w:rFonts w:eastAsia="Calibri" w:cs="Times New Roman"/>
          <w:i/>
          <w:noProof/>
          <w:sz w:val="16"/>
          <w:szCs w:val="16"/>
          <w:lang w:val="ro-MD"/>
        </w:rPr>
      </w:pPr>
    </w:p>
    <w:p w14:paraId="7EE73182" w14:textId="77777777" w:rsidR="00D26211" w:rsidRDefault="00D26211" w:rsidP="00254C2D">
      <w:pPr>
        <w:jc w:val="both"/>
        <w:rPr>
          <w:rFonts w:eastAsia="Calibri" w:cs="Times New Roman"/>
          <w:i/>
          <w:noProof/>
          <w:sz w:val="16"/>
          <w:szCs w:val="16"/>
          <w:lang w:val="ro-MD"/>
        </w:rPr>
      </w:pPr>
    </w:p>
    <w:p w14:paraId="06633C4B" w14:textId="77777777" w:rsidR="00D26211" w:rsidRDefault="00D26211" w:rsidP="00254C2D">
      <w:pPr>
        <w:jc w:val="both"/>
        <w:rPr>
          <w:rFonts w:eastAsia="Calibri" w:cs="Times New Roman"/>
          <w:i/>
          <w:noProof/>
          <w:sz w:val="16"/>
          <w:szCs w:val="16"/>
          <w:lang w:val="ro-MD"/>
        </w:rPr>
      </w:pPr>
    </w:p>
    <w:p w14:paraId="280CCAA9" w14:textId="77777777" w:rsidR="00D26211" w:rsidRDefault="00D26211" w:rsidP="00254C2D">
      <w:pPr>
        <w:jc w:val="both"/>
        <w:rPr>
          <w:rFonts w:eastAsia="Calibri" w:cs="Times New Roman"/>
          <w:i/>
          <w:noProof/>
          <w:sz w:val="16"/>
          <w:szCs w:val="16"/>
          <w:lang w:val="ro-MD"/>
        </w:rPr>
      </w:pPr>
    </w:p>
    <w:p w14:paraId="0DC77ED4" w14:textId="77777777" w:rsidR="00D26211" w:rsidRDefault="00D26211" w:rsidP="00254C2D">
      <w:pPr>
        <w:jc w:val="both"/>
        <w:rPr>
          <w:rFonts w:eastAsia="Calibri" w:cs="Times New Roman"/>
          <w:i/>
          <w:noProof/>
          <w:sz w:val="16"/>
          <w:szCs w:val="16"/>
          <w:lang w:val="ro-MD"/>
        </w:rPr>
      </w:pPr>
    </w:p>
    <w:p w14:paraId="39593ECB" w14:textId="77777777" w:rsidR="00D26211" w:rsidRDefault="00D26211" w:rsidP="00254C2D">
      <w:pPr>
        <w:jc w:val="both"/>
        <w:rPr>
          <w:rFonts w:eastAsia="Calibri" w:cs="Times New Roman"/>
          <w:i/>
          <w:noProof/>
          <w:sz w:val="16"/>
          <w:szCs w:val="16"/>
          <w:lang w:val="ro-MD"/>
        </w:rPr>
      </w:pPr>
    </w:p>
    <w:p w14:paraId="2FCAB8EE" w14:textId="77777777" w:rsidR="00D26211" w:rsidRDefault="00D26211" w:rsidP="00254C2D">
      <w:pPr>
        <w:jc w:val="both"/>
        <w:rPr>
          <w:rFonts w:eastAsia="Calibri" w:cs="Times New Roman"/>
          <w:i/>
          <w:noProof/>
          <w:sz w:val="16"/>
          <w:szCs w:val="16"/>
          <w:lang w:val="ro-MD"/>
        </w:rPr>
      </w:pPr>
    </w:p>
    <w:p w14:paraId="0F254B5F" w14:textId="77777777" w:rsidR="00D26211" w:rsidRDefault="00D26211" w:rsidP="00254C2D">
      <w:pPr>
        <w:jc w:val="both"/>
        <w:rPr>
          <w:rFonts w:eastAsia="Calibri" w:cs="Times New Roman"/>
          <w:i/>
          <w:noProof/>
          <w:sz w:val="16"/>
          <w:szCs w:val="16"/>
          <w:lang w:val="ro-MD"/>
        </w:rPr>
      </w:pPr>
    </w:p>
    <w:p w14:paraId="24C924E0" w14:textId="77777777" w:rsidR="00D26211" w:rsidRDefault="00D26211" w:rsidP="00254C2D">
      <w:pPr>
        <w:jc w:val="both"/>
        <w:rPr>
          <w:rFonts w:eastAsia="Calibri" w:cs="Times New Roman"/>
          <w:i/>
          <w:noProof/>
          <w:sz w:val="16"/>
          <w:szCs w:val="16"/>
          <w:lang w:val="ro-MD"/>
        </w:rPr>
      </w:pPr>
    </w:p>
    <w:p w14:paraId="5398630A" w14:textId="77777777" w:rsidR="00D26211" w:rsidRDefault="00D26211" w:rsidP="00254C2D">
      <w:pPr>
        <w:jc w:val="both"/>
        <w:rPr>
          <w:rFonts w:eastAsia="Calibri" w:cs="Times New Roman"/>
          <w:i/>
          <w:noProof/>
          <w:sz w:val="16"/>
          <w:szCs w:val="16"/>
          <w:lang w:val="ro-MD"/>
        </w:rPr>
      </w:pPr>
    </w:p>
    <w:p w14:paraId="181C6348" w14:textId="77777777" w:rsidR="00D26211" w:rsidRDefault="00D26211" w:rsidP="00254C2D">
      <w:pPr>
        <w:jc w:val="both"/>
        <w:rPr>
          <w:rFonts w:eastAsia="Calibri" w:cs="Times New Roman"/>
          <w:i/>
          <w:noProof/>
          <w:sz w:val="16"/>
          <w:szCs w:val="16"/>
          <w:lang w:val="ro-MD"/>
        </w:rPr>
      </w:pPr>
    </w:p>
    <w:p w14:paraId="1419832C" w14:textId="77777777" w:rsidR="00D26211" w:rsidRDefault="00D26211" w:rsidP="00254C2D">
      <w:pPr>
        <w:jc w:val="both"/>
        <w:rPr>
          <w:rFonts w:eastAsia="Calibri" w:cs="Times New Roman"/>
          <w:i/>
          <w:noProof/>
          <w:sz w:val="16"/>
          <w:szCs w:val="16"/>
          <w:lang w:val="ro-MD"/>
        </w:rPr>
      </w:pPr>
    </w:p>
    <w:p w14:paraId="31C9E36F" w14:textId="77777777" w:rsidR="00D26211" w:rsidRDefault="00D26211" w:rsidP="00254C2D">
      <w:pPr>
        <w:jc w:val="both"/>
        <w:rPr>
          <w:rFonts w:eastAsia="Calibri" w:cs="Times New Roman"/>
          <w:i/>
          <w:noProof/>
          <w:sz w:val="16"/>
          <w:szCs w:val="16"/>
          <w:lang w:val="ro-MD"/>
        </w:rPr>
      </w:pPr>
    </w:p>
    <w:p w14:paraId="2926F8DC" w14:textId="77777777" w:rsidR="00D26211" w:rsidRDefault="00D26211" w:rsidP="00254C2D">
      <w:pPr>
        <w:jc w:val="both"/>
        <w:rPr>
          <w:rFonts w:eastAsia="Calibri" w:cs="Times New Roman"/>
          <w:i/>
          <w:noProof/>
          <w:sz w:val="16"/>
          <w:szCs w:val="16"/>
          <w:lang w:val="ro-MD"/>
        </w:rPr>
      </w:pPr>
    </w:p>
    <w:p w14:paraId="5725DA1A" w14:textId="77777777" w:rsidR="00D26211" w:rsidRDefault="00D26211" w:rsidP="00254C2D">
      <w:pPr>
        <w:jc w:val="both"/>
        <w:rPr>
          <w:rFonts w:eastAsia="Calibri" w:cs="Times New Roman"/>
          <w:i/>
          <w:noProof/>
          <w:sz w:val="16"/>
          <w:szCs w:val="16"/>
          <w:lang w:val="ro-MD"/>
        </w:rPr>
      </w:pPr>
    </w:p>
    <w:p w14:paraId="622CEA8A" w14:textId="77777777" w:rsidR="00D26211" w:rsidRDefault="00D26211" w:rsidP="00254C2D">
      <w:pPr>
        <w:jc w:val="both"/>
        <w:rPr>
          <w:rFonts w:eastAsia="Calibri" w:cs="Times New Roman"/>
          <w:i/>
          <w:noProof/>
          <w:sz w:val="16"/>
          <w:szCs w:val="16"/>
          <w:lang w:val="ro-MD"/>
        </w:rPr>
      </w:pPr>
    </w:p>
    <w:p w14:paraId="702E9AD4" w14:textId="77777777" w:rsidR="00D26211" w:rsidRDefault="00D26211" w:rsidP="00254C2D">
      <w:pPr>
        <w:jc w:val="both"/>
        <w:rPr>
          <w:rFonts w:eastAsia="Calibri" w:cs="Times New Roman"/>
          <w:i/>
          <w:noProof/>
          <w:sz w:val="16"/>
          <w:szCs w:val="16"/>
          <w:lang w:val="ro-MD"/>
        </w:rPr>
      </w:pPr>
    </w:p>
    <w:p w14:paraId="46F6AA08" w14:textId="77777777" w:rsidR="00D26211" w:rsidRDefault="00D26211" w:rsidP="00254C2D">
      <w:pPr>
        <w:jc w:val="both"/>
        <w:rPr>
          <w:rFonts w:eastAsia="Calibri" w:cs="Times New Roman"/>
          <w:i/>
          <w:noProof/>
          <w:sz w:val="16"/>
          <w:szCs w:val="16"/>
          <w:lang w:val="ro-MD"/>
        </w:rPr>
      </w:pPr>
    </w:p>
    <w:p w14:paraId="7FE5C7D9" w14:textId="77777777" w:rsidR="00D26211" w:rsidRDefault="00D26211" w:rsidP="00254C2D">
      <w:pPr>
        <w:jc w:val="both"/>
        <w:rPr>
          <w:rFonts w:eastAsia="Calibri" w:cs="Times New Roman"/>
          <w:i/>
          <w:noProof/>
          <w:sz w:val="16"/>
          <w:szCs w:val="16"/>
          <w:lang w:val="ro-MD"/>
        </w:rPr>
      </w:pPr>
    </w:p>
    <w:p w14:paraId="2D30D2F5" w14:textId="77777777" w:rsidR="00D26211" w:rsidRDefault="00D26211" w:rsidP="00254C2D">
      <w:pPr>
        <w:jc w:val="both"/>
        <w:rPr>
          <w:rFonts w:eastAsia="Calibri" w:cs="Times New Roman"/>
          <w:i/>
          <w:noProof/>
          <w:sz w:val="16"/>
          <w:szCs w:val="16"/>
          <w:lang w:val="ro-MD"/>
        </w:rPr>
      </w:pPr>
    </w:p>
    <w:p w14:paraId="4519D60C" w14:textId="77777777" w:rsidR="00D26211" w:rsidRDefault="00D26211" w:rsidP="00254C2D">
      <w:pPr>
        <w:jc w:val="both"/>
        <w:rPr>
          <w:rFonts w:eastAsia="Calibri" w:cs="Times New Roman"/>
          <w:i/>
          <w:noProof/>
          <w:sz w:val="16"/>
          <w:szCs w:val="16"/>
          <w:lang w:val="ro-MD"/>
        </w:rPr>
      </w:pPr>
    </w:p>
    <w:p w14:paraId="0B356A6C" w14:textId="77777777" w:rsidR="00D26211" w:rsidRDefault="00D26211" w:rsidP="00254C2D">
      <w:pPr>
        <w:jc w:val="both"/>
        <w:rPr>
          <w:rFonts w:eastAsia="Calibri" w:cs="Times New Roman"/>
          <w:i/>
          <w:noProof/>
          <w:sz w:val="16"/>
          <w:szCs w:val="16"/>
          <w:lang w:val="ro-MD"/>
        </w:rPr>
      </w:pPr>
    </w:p>
    <w:p w14:paraId="1B405F78" w14:textId="77777777" w:rsidR="00D26211" w:rsidRDefault="00D26211" w:rsidP="00254C2D">
      <w:pPr>
        <w:jc w:val="both"/>
        <w:rPr>
          <w:rFonts w:eastAsia="Calibri" w:cs="Times New Roman"/>
          <w:i/>
          <w:noProof/>
          <w:sz w:val="16"/>
          <w:szCs w:val="16"/>
          <w:lang w:val="ro-MD"/>
        </w:rPr>
      </w:pPr>
    </w:p>
    <w:p w14:paraId="0F9B34D8" w14:textId="77777777" w:rsidR="00D26211" w:rsidRDefault="00D26211" w:rsidP="00254C2D">
      <w:pPr>
        <w:jc w:val="both"/>
        <w:rPr>
          <w:rFonts w:eastAsia="Calibri" w:cs="Times New Roman"/>
          <w:i/>
          <w:noProof/>
          <w:sz w:val="16"/>
          <w:szCs w:val="16"/>
          <w:lang w:val="ro-MD"/>
        </w:rPr>
      </w:pPr>
    </w:p>
    <w:p w14:paraId="5047096D" w14:textId="77777777" w:rsidR="00D26211" w:rsidRDefault="00D26211" w:rsidP="00254C2D">
      <w:pPr>
        <w:jc w:val="both"/>
        <w:rPr>
          <w:rFonts w:eastAsia="Calibri" w:cs="Times New Roman"/>
          <w:i/>
          <w:noProof/>
          <w:sz w:val="16"/>
          <w:szCs w:val="16"/>
          <w:lang w:val="ro-MD"/>
        </w:rPr>
      </w:pPr>
    </w:p>
    <w:p w14:paraId="504174F6" w14:textId="77777777" w:rsidR="00D26211" w:rsidRDefault="00D26211" w:rsidP="00254C2D">
      <w:pPr>
        <w:jc w:val="both"/>
        <w:rPr>
          <w:rFonts w:eastAsia="Calibri" w:cs="Times New Roman"/>
          <w:i/>
          <w:noProof/>
          <w:sz w:val="16"/>
          <w:szCs w:val="16"/>
          <w:lang w:val="ro-MD"/>
        </w:rPr>
      </w:pPr>
    </w:p>
    <w:p w14:paraId="7A30DD73" w14:textId="77777777" w:rsidR="00D26211" w:rsidRDefault="00D26211" w:rsidP="00254C2D">
      <w:pPr>
        <w:jc w:val="both"/>
        <w:rPr>
          <w:rFonts w:eastAsia="Calibri" w:cs="Times New Roman"/>
          <w:i/>
          <w:noProof/>
          <w:sz w:val="16"/>
          <w:szCs w:val="16"/>
          <w:lang w:val="ro-MD"/>
        </w:rPr>
      </w:pPr>
    </w:p>
    <w:p w14:paraId="3FAC8E0C" w14:textId="77777777" w:rsidR="00D26211" w:rsidRDefault="00D26211" w:rsidP="00254C2D">
      <w:pPr>
        <w:jc w:val="both"/>
        <w:rPr>
          <w:rFonts w:eastAsia="Calibri" w:cs="Times New Roman"/>
          <w:i/>
          <w:noProof/>
          <w:sz w:val="16"/>
          <w:szCs w:val="16"/>
          <w:lang w:val="ro-MD"/>
        </w:rPr>
      </w:pPr>
    </w:p>
    <w:p w14:paraId="59D23335" w14:textId="77777777" w:rsidR="00D26211" w:rsidRDefault="00D26211" w:rsidP="00254C2D">
      <w:pPr>
        <w:jc w:val="both"/>
        <w:rPr>
          <w:rFonts w:eastAsia="Calibri" w:cs="Times New Roman"/>
          <w:i/>
          <w:noProof/>
          <w:sz w:val="16"/>
          <w:szCs w:val="16"/>
          <w:lang w:val="ro-MD"/>
        </w:rPr>
      </w:pPr>
    </w:p>
    <w:p w14:paraId="700351B7" w14:textId="77777777" w:rsidR="00D26211" w:rsidRDefault="00D26211" w:rsidP="00254C2D">
      <w:pPr>
        <w:jc w:val="both"/>
        <w:rPr>
          <w:rFonts w:eastAsia="Calibri" w:cs="Times New Roman"/>
          <w:i/>
          <w:noProof/>
          <w:sz w:val="16"/>
          <w:szCs w:val="16"/>
          <w:lang w:val="ro-MD"/>
        </w:rPr>
      </w:pPr>
    </w:p>
    <w:p w14:paraId="4A62D509" w14:textId="77777777" w:rsidR="00D26211" w:rsidRDefault="00D26211" w:rsidP="00254C2D">
      <w:pPr>
        <w:jc w:val="both"/>
        <w:rPr>
          <w:rFonts w:eastAsia="Calibri" w:cs="Times New Roman"/>
          <w:i/>
          <w:noProof/>
          <w:sz w:val="16"/>
          <w:szCs w:val="16"/>
          <w:lang w:val="ro-MD"/>
        </w:rPr>
      </w:pPr>
    </w:p>
    <w:p w14:paraId="4C93A857" w14:textId="77777777" w:rsidR="00D26211" w:rsidRDefault="00D26211" w:rsidP="00254C2D">
      <w:pPr>
        <w:jc w:val="both"/>
        <w:rPr>
          <w:rFonts w:eastAsia="Calibri" w:cs="Times New Roman"/>
          <w:i/>
          <w:noProof/>
          <w:sz w:val="16"/>
          <w:szCs w:val="16"/>
          <w:lang w:val="ro-MD"/>
        </w:rPr>
      </w:pPr>
    </w:p>
    <w:p w14:paraId="57ADE4ED" w14:textId="77777777" w:rsidR="00D26211" w:rsidRDefault="00D26211" w:rsidP="00254C2D">
      <w:pPr>
        <w:jc w:val="both"/>
        <w:rPr>
          <w:rFonts w:eastAsia="Calibri" w:cs="Times New Roman"/>
          <w:i/>
          <w:noProof/>
          <w:sz w:val="16"/>
          <w:szCs w:val="16"/>
          <w:lang w:val="ro-MD"/>
        </w:rPr>
      </w:pPr>
    </w:p>
    <w:p w14:paraId="45343156" w14:textId="77777777" w:rsidR="00D26211" w:rsidRDefault="00D26211" w:rsidP="00254C2D">
      <w:pPr>
        <w:jc w:val="both"/>
        <w:rPr>
          <w:rFonts w:eastAsia="Calibri" w:cs="Times New Roman"/>
          <w:i/>
          <w:noProof/>
          <w:sz w:val="16"/>
          <w:szCs w:val="16"/>
          <w:lang w:val="ro-MD"/>
        </w:rPr>
      </w:pPr>
    </w:p>
    <w:p w14:paraId="7E5596E4" w14:textId="77777777" w:rsidR="00D26211" w:rsidRDefault="00D26211" w:rsidP="00254C2D">
      <w:pPr>
        <w:jc w:val="both"/>
        <w:rPr>
          <w:rFonts w:eastAsia="Calibri" w:cs="Times New Roman"/>
          <w:i/>
          <w:noProof/>
          <w:sz w:val="16"/>
          <w:szCs w:val="16"/>
          <w:lang w:val="ro-MD"/>
        </w:rPr>
      </w:pPr>
    </w:p>
    <w:p w14:paraId="348AA330" w14:textId="77777777" w:rsidR="00D26211" w:rsidRDefault="00D26211" w:rsidP="00254C2D">
      <w:pPr>
        <w:jc w:val="both"/>
        <w:rPr>
          <w:rFonts w:eastAsia="Calibri" w:cs="Times New Roman"/>
          <w:i/>
          <w:noProof/>
          <w:sz w:val="16"/>
          <w:szCs w:val="16"/>
          <w:lang w:val="ro-MD"/>
        </w:rPr>
      </w:pPr>
    </w:p>
    <w:p w14:paraId="45A333BE" w14:textId="77777777" w:rsidR="00D26211" w:rsidRDefault="00D26211" w:rsidP="00254C2D">
      <w:pPr>
        <w:jc w:val="both"/>
        <w:rPr>
          <w:rFonts w:eastAsia="Calibri" w:cs="Times New Roman"/>
          <w:i/>
          <w:noProof/>
          <w:sz w:val="16"/>
          <w:szCs w:val="16"/>
          <w:lang w:val="ro-MD"/>
        </w:rPr>
      </w:pPr>
    </w:p>
    <w:p w14:paraId="2104C88E" w14:textId="77777777" w:rsidR="00D26211" w:rsidRDefault="00D26211" w:rsidP="00254C2D">
      <w:pPr>
        <w:jc w:val="both"/>
        <w:rPr>
          <w:rFonts w:eastAsia="Calibri" w:cs="Times New Roman"/>
          <w:i/>
          <w:noProof/>
          <w:sz w:val="16"/>
          <w:szCs w:val="16"/>
          <w:lang w:val="ro-MD"/>
        </w:rPr>
      </w:pPr>
    </w:p>
    <w:p w14:paraId="4F8EC2D5" w14:textId="77777777" w:rsidR="00D26211" w:rsidRDefault="00D26211" w:rsidP="00254C2D">
      <w:pPr>
        <w:jc w:val="both"/>
        <w:rPr>
          <w:rFonts w:eastAsia="Calibri" w:cs="Times New Roman"/>
          <w:i/>
          <w:noProof/>
          <w:sz w:val="16"/>
          <w:szCs w:val="16"/>
          <w:lang w:val="ro-MD"/>
        </w:rPr>
      </w:pPr>
    </w:p>
    <w:p w14:paraId="32D537A7" w14:textId="77777777" w:rsidR="00021116" w:rsidRPr="00021116" w:rsidRDefault="00021116" w:rsidP="00254C2D">
      <w:pPr>
        <w:jc w:val="both"/>
        <w:rPr>
          <w:rFonts w:eastAsia="Calibri" w:cs="Times New Roman"/>
          <w:i/>
          <w:noProof/>
          <w:sz w:val="16"/>
          <w:szCs w:val="16"/>
          <w:lang w:val="ro-MD"/>
        </w:rPr>
      </w:pPr>
    </w:p>
    <w:p w14:paraId="38C4C614" w14:textId="77777777" w:rsidR="00254C2D" w:rsidRPr="00021116" w:rsidRDefault="00254C2D" w:rsidP="00254C2D">
      <w:pPr>
        <w:jc w:val="both"/>
        <w:rPr>
          <w:rFonts w:eastAsia="Calibri" w:cs="Times New Roman"/>
          <w:i/>
          <w:noProof/>
          <w:sz w:val="16"/>
          <w:szCs w:val="16"/>
          <w:lang w:val="ro-MD"/>
        </w:rPr>
      </w:pPr>
    </w:p>
    <w:p w14:paraId="6FEFC0E2" w14:textId="77777777" w:rsidR="00254C2D" w:rsidRPr="00021116" w:rsidRDefault="00254C2D" w:rsidP="00254C2D">
      <w:pPr>
        <w:jc w:val="both"/>
        <w:rPr>
          <w:rFonts w:eastAsia="Calibri" w:cs="Times New Roman"/>
          <w:i/>
          <w:noProof/>
          <w:sz w:val="16"/>
          <w:szCs w:val="16"/>
          <w:lang w:val="ro-MD"/>
        </w:rPr>
      </w:pPr>
      <w:r w:rsidRPr="00021116">
        <w:rPr>
          <w:rFonts w:eastAsia="Calibri" w:cs="Times New Roman"/>
          <w:i/>
          <w:noProof/>
          <w:sz w:val="16"/>
          <w:szCs w:val="16"/>
          <w:lang w:val="ro-MD"/>
        </w:rPr>
        <w:t>Ex: Mereuță Albina</w:t>
      </w:r>
    </w:p>
    <w:p w14:paraId="5BC79337" w14:textId="77777777" w:rsidR="00254C2D" w:rsidRPr="00021116" w:rsidRDefault="00254C2D" w:rsidP="00254C2D">
      <w:pPr>
        <w:jc w:val="both"/>
        <w:rPr>
          <w:rFonts w:eastAsia="Calibri" w:cs="Times New Roman"/>
          <w:noProof/>
          <w:sz w:val="16"/>
          <w:szCs w:val="16"/>
          <w:lang w:val="ro-MD"/>
        </w:rPr>
      </w:pPr>
      <w:r w:rsidRPr="00021116">
        <w:rPr>
          <w:rFonts w:eastAsia="Calibri" w:cs="Times New Roman"/>
          <w:i/>
          <w:noProof/>
          <w:sz w:val="16"/>
          <w:szCs w:val="16"/>
          <w:lang w:val="ro-MD"/>
        </w:rPr>
        <w:t>Tel: 022 204 585</w:t>
      </w:r>
    </w:p>
    <w:sectPr w:rsidR="00254C2D" w:rsidRPr="00021116" w:rsidSect="00BA044A">
      <w:footerReference w:type="default" r:id="rId8"/>
      <w:pgSz w:w="11906" w:h="16838"/>
      <w:pgMar w:top="1418" w:right="964" w:bottom="1418" w:left="181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3A2BF" w14:textId="77777777" w:rsidR="002D5A85" w:rsidRDefault="002D5A85" w:rsidP="000C4EA5">
      <w:pPr>
        <w:spacing w:line="240" w:lineRule="auto"/>
      </w:pPr>
      <w:r>
        <w:separator/>
      </w:r>
    </w:p>
  </w:endnote>
  <w:endnote w:type="continuationSeparator" w:id="0">
    <w:p w14:paraId="0A8CF23A" w14:textId="77777777" w:rsidR="002D5A85" w:rsidRDefault="002D5A85" w:rsidP="000C4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286541"/>
      <w:docPartObj>
        <w:docPartGallery w:val="Page Numbers (Bottom of Page)"/>
        <w:docPartUnique/>
      </w:docPartObj>
    </w:sdtPr>
    <w:sdtEndPr/>
    <w:sdtContent>
      <w:p w14:paraId="6031E449" w14:textId="77777777" w:rsidR="001D4E70" w:rsidRDefault="001D4E70">
        <w:pPr>
          <w:pStyle w:val="Subsol"/>
          <w:jc w:val="center"/>
        </w:pPr>
        <w:r>
          <w:fldChar w:fldCharType="begin"/>
        </w:r>
        <w:r>
          <w:instrText>PAGE   \* MERGEFORMAT</w:instrText>
        </w:r>
        <w:r>
          <w:fldChar w:fldCharType="separate"/>
        </w:r>
        <w:r w:rsidR="00BD1E3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3DB4B" w14:textId="77777777" w:rsidR="002D5A85" w:rsidRDefault="002D5A85" w:rsidP="000C4EA5">
      <w:pPr>
        <w:spacing w:line="240" w:lineRule="auto"/>
      </w:pPr>
      <w:r>
        <w:separator/>
      </w:r>
    </w:p>
  </w:footnote>
  <w:footnote w:type="continuationSeparator" w:id="0">
    <w:p w14:paraId="7BCBB98F" w14:textId="77777777" w:rsidR="002D5A85" w:rsidRDefault="002D5A85" w:rsidP="000C4E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01D18"/>
    <w:multiLevelType w:val="hybridMultilevel"/>
    <w:tmpl w:val="B8508D44"/>
    <w:lvl w:ilvl="0" w:tplc="8A8A60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C07C89"/>
    <w:multiLevelType w:val="hybridMultilevel"/>
    <w:tmpl w:val="3D541A56"/>
    <w:lvl w:ilvl="0" w:tplc="C38095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F837E6"/>
    <w:multiLevelType w:val="hybridMultilevel"/>
    <w:tmpl w:val="3D541A56"/>
    <w:lvl w:ilvl="0" w:tplc="C38095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ED1A03"/>
    <w:multiLevelType w:val="hybridMultilevel"/>
    <w:tmpl w:val="57C6C46C"/>
    <w:lvl w:ilvl="0" w:tplc="8A8A60BE">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8924D95"/>
    <w:multiLevelType w:val="hybridMultilevel"/>
    <w:tmpl w:val="39F243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0615820"/>
    <w:multiLevelType w:val="hybridMultilevel"/>
    <w:tmpl w:val="25860B9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DDA4A2A"/>
    <w:multiLevelType w:val="hybridMultilevel"/>
    <w:tmpl w:val="E274262E"/>
    <w:lvl w:ilvl="0" w:tplc="8A8A60B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5A2CDF"/>
    <w:multiLevelType w:val="hybridMultilevel"/>
    <w:tmpl w:val="2DCE94FA"/>
    <w:lvl w:ilvl="0" w:tplc="8A8A60B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6D"/>
    <w:rsid w:val="00021116"/>
    <w:rsid w:val="00031F51"/>
    <w:rsid w:val="00034015"/>
    <w:rsid w:val="000A2CD3"/>
    <w:rsid w:val="000C4EA5"/>
    <w:rsid w:val="001266E3"/>
    <w:rsid w:val="00162456"/>
    <w:rsid w:val="001D4E70"/>
    <w:rsid w:val="001E10FF"/>
    <w:rsid w:val="002130DA"/>
    <w:rsid w:val="00232DF0"/>
    <w:rsid w:val="0024420A"/>
    <w:rsid w:val="00254C2D"/>
    <w:rsid w:val="0025561F"/>
    <w:rsid w:val="00286DEB"/>
    <w:rsid w:val="002D5A85"/>
    <w:rsid w:val="0030146D"/>
    <w:rsid w:val="00372A2F"/>
    <w:rsid w:val="00384A6D"/>
    <w:rsid w:val="00384E9E"/>
    <w:rsid w:val="003A24F4"/>
    <w:rsid w:val="003B5C4B"/>
    <w:rsid w:val="003D5D3C"/>
    <w:rsid w:val="004038D2"/>
    <w:rsid w:val="00410B64"/>
    <w:rsid w:val="004779B3"/>
    <w:rsid w:val="00497C75"/>
    <w:rsid w:val="004A6592"/>
    <w:rsid w:val="004D0DCC"/>
    <w:rsid w:val="005268DF"/>
    <w:rsid w:val="00530F5C"/>
    <w:rsid w:val="005453F6"/>
    <w:rsid w:val="00574207"/>
    <w:rsid w:val="00585C7F"/>
    <w:rsid w:val="005A6BD7"/>
    <w:rsid w:val="005B36EB"/>
    <w:rsid w:val="005F54E1"/>
    <w:rsid w:val="00631E33"/>
    <w:rsid w:val="00635471"/>
    <w:rsid w:val="00671F39"/>
    <w:rsid w:val="006A66A9"/>
    <w:rsid w:val="006B726B"/>
    <w:rsid w:val="006C1A65"/>
    <w:rsid w:val="006E2980"/>
    <w:rsid w:val="00700E13"/>
    <w:rsid w:val="00706EDD"/>
    <w:rsid w:val="007316F9"/>
    <w:rsid w:val="00750605"/>
    <w:rsid w:val="00753E65"/>
    <w:rsid w:val="00760611"/>
    <w:rsid w:val="00811EE1"/>
    <w:rsid w:val="00835A1B"/>
    <w:rsid w:val="00864504"/>
    <w:rsid w:val="00876419"/>
    <w:rsid w:val="008D1AFD"/>
    <w:rsid w:val="008F3284"/>
    <w:rsid w:val="00915D41"/>
    <w:rsid w:val="0094732C"/>
    <w:rsid w:val="00961873"/>
    <w:rsid w:val="009648CD"/>
    <w:rsid w:val="0097083E"/>
    <w:rsid w:val="009B20A9"/>
    <w:rsid w:val="009D276D"/>
    <w:rsid w:val="00A936C3"/>
    <w:rsid w:val="00AA0B80"/>
    <w:rsid w:val="00AB2862"/>
    <w:rsid w:val="00AB6219"/>
    <w:rsid w:val="00AC279F"/>
    <w:rsid w:val="00AF096E"/>
    <w:rsid w:val="00B05DBB"/>
    <w:rsid w:val="00B5440C"/>
    <w:rsid w:val="00B73918"/>
    <w:rsid w:val="00BA044A"/>
    <w:rsid w:val="00BA56D9"/>
    <w:rsid w:val="00BD1E3E"/>
    <w:rsid w:val="00C2018F"/>
    <w:rsid w:val="00C2475D"/>
    <w:rsid w:val="00C41679"/>
    <w:rsid w:val="00C52AFA"/>
    <w:rsid w:val="00CA2CB9"/>
    <w:rsid w:val="00CB5315"/>
    <w:rsid w:val="00CF1187"/>
    <w:rsid w:val="00D017FC"/>
    <w:rsid w:val="00D14866"/>
    <w:rsid w:val="00D175CA"/>
    <w:rsid w:val="00D21F3E"/>
    <w:rsid w:val="00D26211"/>
    <w:rsid w:val="00DC1382"/>
    <w:rsid w:val="00DE0C2F"/>
    <w:rsid w:val="00E41D43"/>
    <w:rsid w:val="00E529E0"/>
    <w:rsid w:val="00E74082"/>
    <w:rsid w:val="00EB0DF6"/>
    <w:rsid w:val="00EB21A1"/>
    <w:rsid w:val="00EF0154"/>
    <w:rsid w:val="00EF6687"/>
    <w:rsid w:val="00F758A8"/>
    <w:rsid w:val="00FC1E85"/>
    <w:rsid w:val="00FE6D8E"/>
    <w:rsid w:val="00FF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B043"/>
  <w15:docId w15:val="{95E08977-40E7-4690-AC0C-2C73AF71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3">
    <w:name w:val="Style3"/>
    <w:basedOn w:val="Normal"/>
    <w:uiPriority w:val="99"/>
    <w:rsid w:val="00384A6D"/>
    <w:pPr>
      <w:widowControl w:val="0"/>
      <w:autoSpaceDE w:val="0"/>
      <w:autoSpaceDN w:val="0"/>
      <w:adjustRightInd w:val="0"/>
      <w:spacing w:line="240" w:lineRule="auto"/>
    </w:pPr>
    <w:rPr>
      <w:rFonts w:eastAsiaTheme="minorEastAsia" w:cs="Times New Roman"/>
      <w:sz w:val="24"/>
      <w:szCs w:val="24"/>
      <w:lang w:eastAsia="ru-RU"/>
    </w:rPr>
  </w:style>
  <w:style w:type="character" w:customStyle="1" w:styleId="FontStyle11">
    <w:name w:val="Font Style11"/>
    <w:basedOn w:val="Fontdeparagrafimplicit"/>
    <w:uiPriority w:val="99"/>
    <w:rsid w:val="00384A6D"/>
    <w:rPr>
      <w:rFonts w:ascii="Times New Roman" w:hAnsi="Times New Roman" w:cs="Times New Roman"/>
      <w:b/>
      <w:bCs/>
      <w:spacing w:val="10"/>
      <w:sz w:val="24"/>
      <w:szCs w:val="24"/>
    </w:rPr>
  </w:style>
  <w:style w:type="paragraph" w:styleId="Listparagraf">
    <w:name w:val="List Paragraph"/>
    <w:basedOn w:val="Normal"/>
    <w:uiPriority w:val="34"/>
    <w:qFormat/>
    <w:rsid w:val="00CF1187"/>
    <w:pPr>
      <w:ind w:left="720"/>
      <w:contextualSpacing/>
    </w:pPr>
  </w:style>
  <w:style w:type="paragraph" w:styleId="TextnBalon">
    <w:name w:val="Balloon Text"/>
    <w:basedOn w:val="Normal"/>
    <w:link w:val="TextnBalonCaracter"/>
    <w:uiPriority w:val="99"/>
    <w:semiHidden/>
    <w:unhideWhenUsed/>
    <w:rsid w:val="00EB21A1"/>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B21A1"/>
    <w:rPr>
      <w:rFonts w:ascii="Tahoma" w:hAnsi="Tahoma" w:cs="Tahoma"/>
      <w:sz w:val="16"/>
      <w:szCs w:val="16"/>
    </w:rPr>
  </w:style>
  <w:style w:type="paragraph" w:styleId="Antet">
    <w:name w:val="header"/>
    <w:basedOn w:val="Normal"/>
    <w:link w:val="AntetCaracter"/>
    <w:uiPriority w:val="99"/>
    <w:unhideWhenUsed/>
    <w:rsid w:val="000C4EA5"/>
    <w:pPr>
      <w:tabs>
        <w:tab w:val="center" w:pos="4677"/>
        <w:tab w:val="right" w:pos="9355"/>
      </w:tabs>
      <w:spacing w:line="240" w:lineRule="auto"/>
    </w:pPr>
  </w:style>
  <w:style w:type="character" w:customStyle="1" w:styleId="AntetCaracter">
    <w:name w:val="Antet Caracter"/>
    <w:basedOn w:val="Fontdeparagrafimplicit"/>
    <w:link w:val="Antet"/>
    <w:uiPriority w:val="99"/>
    <w:rsid w:val="000C4EA5"/>
  </w:style>
  <w:style w:type="paragraph" w:styleId="Subsol">
    <w:name w:val="footer"/>
    <w:basedOn w:val="Normal"/>
    <w:link w:val="SubsolCaracter"/>
    <w:uiPriority w:val="99"/>
    <w:unhideWhenUsed/>
    <w:rsid w:val="000C4EA5"/>
    <w:pPr>
      <w:tabs>
        <w:tab w:val="center" w:pos="4677"/>
        <w:tab w:val="right" w:pos="9355"/>
      </w:tabs>
      <w:spacing w:line="240" w:lineRule="auto"/>
    </w:pPr>
  </w:style>
  <w:style w:type="character" w:customStyle="1" w:styleId="SubsolCaracter">
    <w:name w:val="Subsol Caracter"/>
    <w:basedOn w:val="Fontdeparagrafimplicit"/>
    <w:link w:val="Subsol"/>
    <w:uiPriority w:val="99"/>
    <w:rsid w:val="000C4EA5"/>
  </w:style>
  <w:style w:type="character" w:styleId="Hyperlink">
    <w:name w:val="Hyperlink"/>
    <w:basedOn w:val="Fontdeparagrafimplicit"/>
    <w:uiPriority w:val="99"/>
    <w:unhideWhenUsed/>
    <w:rsid w:val="00750605"/>
    <w:rPr>
      <w:color w:val="0000FF" w:themeColor="hyperlink"/>
      <w:u w:val="single"/>
    </w:rPr>
  </w:style>
  <w:style w:type="table" w:styleId="Tabelgril">
    <w:name w:val="Table Grid"/>
    <w:basedOn w:val="TabelNormal"/>
    <w:uiPriority w:val="59"/>
    <w:rsid w:val="00E41D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B79FE-C698-4B70-BA49-BCE3C23F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1263</Words>
  <Characters>7328</Characters>
  <Application>Microsoft Office Word</Application>
  <DocSecurity>0</DocSecurity>
  <Lines>61</Lines>
  <Paragraphs>17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Mereuta</dc:creator>
  <cp:keywords/>
  <dc:description/>
  <cp:lastModifiedBy>MADRM</cp:lastModifiedBy>
  <cp:revision>4</cp:revision>
  <cp:lastPrinted>2020-07-16T12:45:00Z</cp:lastPrinted>
  <dcterms:created xsi:type="dcterms:W3CDTF">2020-07-14T14:00:00Z</dcterms:created>
  <dcterms:modified xsi:type="dcterms:W3CDTF">2020-07-16T13:58:00Z</dcterms:modified>
</cp:coreProperties>
</file>