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62" w:rsidRPr="006731FD" w:rsidRDefault="00A21A62" w:rsidP="00A21A62">
      <w:pPr>
        <w:spacing w:line="256" w:lineRule="auto"/>
        <w:ind w:right="119"/>
        <w:jc w:val="center"/>
        <w:rPr>
          <w:rFonts w:ascii="Times New Roman" w:hAnsi="Times New Roman" w:cs="Times New Roman"/>
          <w:b/>
          <w:sz w:val="24"/>
          <w:szCs w:val="24"/>
        </w:rPr>
      </w:pPr>
      <w:r w:rsidRPr="006731FD">
        <w:rPr>
          <w:rFonts w:ascii="Times New Roman" w:hAnsi="Times New Roman" w:cs="Times New Roman"/>
          <w:b/>
          <w:sz w:val="24"/>
          <w:szCs w:val="24"/>
        </w:rPr>
        <w:t>NOTA INFORMATIVĂ</w:t>
      </w:r>
    </w:p>
    <w:p w:rsidR="00A21A62" w:rsidRPr="006731FD" w:rsidRDefault="00A21A62" w:rsidP="00A21A62">
      <w:pPr>
        <w:spacing w:after="0" w:line="240" w:lineRule="auto"/>
        <w:ind w:left="284" w:right="119"/>
        <w:jc w:val="center"/>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MD"/>
        </w:rPr>
        <w:t xml:space="preserve">la </w:t>
      </w:r>
      <w:r w:rsidR="00C51126" w:rsidRPr="006731FD">
        <w:rPr>
          <w:rFonts w:ascii="Times New Roman" w:eastAsia="Times New Roman" w:hAnsi="Times New Roman" w:cs="Times New Roman"/>
          <w:b/>
          <w:sz w:val="24"/>
          <w:szCs w:val="24"/>
          <w:lang w:val="ro-MD"/>
        </w:rPr>
        <w:t>proiectul Hotărârii Guvernului pentru</w:t>
      </w:r>
      <w:r w:rsidR="004327FC" w:rsidRPr="006731FD">
        <w:rPr>
          <w:rFonts w:ascii="Times New Roman" w:eastAsia="Times New Roman" w:hAnsi="Times New Roman" w:cs="Times New Roman"/>
          <w:b/>
          <w:sz w:val="24"/>
          <w:szCs w:val="24"/>
          <w:lang w:val="ro-MD"/>
        </w:rPr>
        <w:t xml:space="preserve"> modificarea </w:t>
      </w:r>
      <w:r w:rsidRPr="006731FD">
        <w:rPr>
          <w:rFonts w:ascii="Times New Roman" w:eastAsia="Times New Roman" w:hAnsi="Times New Roman" w:cs="Times New Roman"/>
          <w:b/>
          <w:sz w:val="24"/>
          <w:szCs w:val="24"/>
          <w:lang w:val="ro-RO"/>
        </w:rPr>
        <w:t>Hotărâr</w:t>
      </w:r>
      <w:r w:rsidR="004327FC" w:rsidRPr="006731FD">
        <w:rPr>
          <w:rFonts w:ascii="Times New Roman" w:eastAsia="Times New Roman" w:hAnsi="Times New Roman" w:cs="Times New Roman"/>
          <w:b/>
          <w:sz w:val="24"/>
          <w:szCs w:val="24"/>
          <w:lang w:val="ro-RO"/>
        </w:rPr>
        <w:t>ii</w:t>
      </w:r>
      <w:r w:rsidR="00142D37" w:rsidRPr="006731FD">
        <w:rPr>
          <w:rFonts w:ascii="Times New Roman" w:eastAsia="Times New Roman" w:hAnsi="Times New Roman" w:cs="Times New Roman"/>
          <w:b/>
          <w:sz w:val="24"/>
          <w:szCs w:val="24"/>
          <w:lang w:val="ro-RO"/>
        </w:rPr>
        <w:t xml:space="preserve"> Guvernului nr.246/</w:t>
      </w:r>
      <w:r w:rsidRPr="006731FD">
        <w:rPr>
          <w:rFonts w:ascii="Times New Roman" w:eastAsia="Times New Roman" w:hAnsi="Times New Roman" w:cs="Times New Roman"/>
          <w:b/>
          <w:sz w:val="24"/>
          <w:szCs w:val="24"/>
          <w:lang w:val="ro-RO"/>
        </w:rPr>
        <w:t>2010</w:t>
      </w:r>
    </w:p>
    <w:p w:rsidR="00A21A62" w:rsidRPr="006731FD" w:rsidRDefault="00A21A62" w:rsidP="00A21A62">
      <w:pPr>
        <w:spacing w:after="0" w:line="240" w:lineRule="auto"/>
        <w:ind w:right="119"/>
        <w:jc w:val="center"/>
        <w:rPr>
          <w:rFonts w:ascii="Times New Roman" w:eastAsia="Times New Roman" w:hAnsi="Times New Roman" w:cs="Times New Roman"/>
          <w:b/>
          <w:sz w:val="24"/>
          <w:szCs w:val="24"/>
        </w:rPr>
      </w:pPr>
    </w:p>
    <w:tbl>
      <w:tblPr>
        <w:tblW w:w="5000" w:type="pct"/>
        <w:tblInd w:w="284" w:type="dxa"/>
        <w:tblLook w:val="04A0" w:firstRow="1" w:lastRow="0" w:firstColumn="1" w:lastColumn="0" w:noHBand="0" w:noVBand="1"/>
      </w:tblPr>
      <w:tblGrid>
        <w:gridCol w:w="9780"/>
      </w:tblGrid>
      <w:tr w:rsidR="00A21A62" w:rsidRPr="006731FD" w:rsidTr="00486121">
        <w:trPr>
          <w:trHeight w:val="541"/>
        </w:trPr>
        <w:tc>
          <w:tcPr>
            <w:tcW w:w="5000" w:type="pct"/>
            <w:shd w:val="clear" w:color="auto" w:fill="D9D9D9"/>
            <w:hideMark/>
          </w:tcPr>
          <w:p w:rsidR="00A21A62" w:rsidRPr="006731FD" w:rsidRDefault="00A21A62" w:rsidP="004D23B2">
            <w:pPr>
              <w:numPr>
                <w:ilvl w:val="0"/>
                <w:numId w:val="1"/>
              </w:numPr>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Denumirea autorului și, după caz, a participanților la elaborarea proiectului</w:t>
            </w:r>
          </w:p>
        </w:tc>
      </w:tr>
      <w:tr w:rsidR="00A21A62" w:rsidRPr="006731FD" w:rsidTr="00486121">
        <w:tc>
          <w:tcPr>
            <w:tcW w:w="5000" w:type="pct"/>
            <w:hideMark/>
          </w:tcPr>
          <w:p w:rsidR="00A21A62" w:rsidRPr="006731FD" w:rsidRDefault="00A21A62" w:rsidP="006731FD">
            <w:pPr>
              <w:spacing w:after="0" w:line="240" w:lineRule="auto"/>
              <w:ind w:right="119" w:firstLine="1025"/>
              <w:jc w:val="both"/>
              <w:rPr>
                <w:rFonts w:ascii="Times New Roman" w:eastAsia="Times New Roman" w:hAnsi="Times New Roman" w:cs="Times New Roman"/>
                <w:bCs/>
                <w:sz w:val="24"/>
                <w:szCs w:val="24"/>
                <w:lang w:val="ro-RO" w:eastAsia="ja-JP"/>
              </w:rPr>
            </w:pPr>
            <w:proofErr w:type="spellStart"/>
            <w:r w:rsidRPr="006731FD">
              <w:rPr>
                <w:rFonts w:ascii="Times New Roman" w:eastAsiaTheme="minorHAnsi" w:hAnsi="Times New Roman" w:cs="Times New Roman"/>
                <w:sz w:val="24"/>
                <w:szCs w:val="24"/>
              </w:rPr>
              <w:t>Proiectul</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Hotărîrii</w:t>
            </w:r>
            <w:proofErr w:type="spellEnd"/>
            <w:r w:rsidRPr="006731FD">
              <w:rPr>
                <w:rFonts w:ascii="Times New Roman" w:eastAsiaTheme="minorHAnsi" w:hAnsi="Times New Roman" w:cs="Times New Roman"/>
                <w:sz w:val="24"/>
                <w:szCs w:val="24"/>
              </w:rPr>
              <w:t xml:space="preserve"> </w:t>
            </w:r>
            <w:proofErr w:type="spellStart"/>
            <w:r w:rsidRPr="006731FD">
              <w:rPr>
                <w:rFonts w:ascii="Times New Roman" w:eastAsiaTheme="minorHAnsi" w:hAnsi="Times New Roman" w:cs="Times New Roman"/>
                <w:sz w:val="24"/>
                <w:szCs w:val="24"/>
              </w:rPr>
              <w:t>Guvernului</w:t>
            </w:r>
            <w:proofErr w:type="spellEnd"/>
            <w:r w:rsidR="004860DA" w:rsidRPr="006731FD">
              <w:rPr>
                <w:rFonts w:ascii="Times New Roman" w:eastAsiaTheme="minorHAnsi" w:hAnsi="Times New Roman" w:cs="Times New Roman"/>
                <w:sz w:val="24"/>
                <w:szCs w:val="24"/>
              </w:rPr>
              <w:t xml:space="preserve"> </w:t>
            </w:r>
            <w:r w:rsidR="0008788B" w:rsidRPr="006731FD">
              <w:rPr>
                <w:rFonts w:ascii="Times New Roman" w:eastAsia="Times New Roman" w:hAnsi="Times New Roman" w:cs="Times New Roman"/>
                <w:bCs/>
                <w:sz w:val="24"/>
                <w:szCs w:val="24"/>
                <w:lang w:val="ro-RO" w:eastAsia="ja-JP"/>
              </w:rPr>
              <w:t>pentru</w:t>
            </w:r>
            <w:r w:rsidR="004860DA" w:rsidRPr="006731FD">
              <w:rPr>
                <w:rFonts w:ascii="Times New Roman" w:eastAsia="Times New Roman" w:hAnsi="Times New Roman" w:cs="Times New Roman"/>
                <w:bCs/>
                <w:sz w:val="24"/>
                <w:szCs w:val="24"/>
                <w:lang w:val="ro-RO" w:eastAsia="ja-JP"/>
              </w:rPr>
              <w:t xml:space="preserve"> modificarea Hotărârii Guvernului nr.246 din 8 aprilie </w:t>
            </w:r>
            <w:r w:rsidR="00756690" w:rsidRPr="006731FD">
              <w:rPr>
                <w:rFonts w:ascii="Times New Roman" w:eastAsia="Times New Roman" w:hAnsi="Times New Roman" w:cs="Times New Roman"/>
                <w:bCs/>
                <w:sz w:val="24"/>
                <w:szCs w:val="24"/>
                <w:lang w:val="ro-RO" w:eastAsia="ja-JP"/>
              </w:rPr>
              <w:t>2010</w:t>
            </w:r>
            <w:r w:rsidR="004860DA" w:rsidRPr="006731FD">
              <w:rPr>
                <w:rFonts w:ascii="Times New Roman" w:eastAsia="Times New Roman" w:hAnsi="Times New Roman" w:cs="Times New Roman"/>
                <w:bCs/>
                <w:sz w:val="24"/>
                <w:szCs w:val="24"/>
                <w:lang w:val="ro-RO" w:eastAsia="ja-JP"/>
              </w:rPr>
              <w:t xml:space="preserve"> </w:t>
            </w:r>
            <w:r w:rsidRPr="006731FD">
              <w:rPr>
                <w:rFonts w:ascii="Times New Roman" w:eastAsiaTheme="minorHAnsi" w:hAnsi="Times New Roman" w:cs="Times New Roman"/>
                <w:sz w:val="24"/>
                <w:szCs w:val="24"/>
                <w:lang w:val="ro-MD"/>
              </w:rPr>
              <w:t>a fost elaborat de</w:t>
            </w:r>
            <w:r w:rsidRPr="006731FD">
              <w:rPr>
                <w:rFonts w:ascii="Times New Roman" w:eastAsiaTheme="minorHAnsi" w:hAnsi="Times New Roman" w:cs="Times New Roman"/>
                <w:sz w:val="24"/>
                <w:szCs w:val="24"/>
                <w:lang w:val="fr-FR"/>
              </w:rPr>
              <w:t xml:space="preserve"> c</w:t>
            </w:r>
            <w:proofErr w:type="spellStart"/>
            <w:r w:rsidRPr="006731FD">
              <w:rPr>
                <w:rFonts w:ascii="Times New Roman" w:eastAsiaTheme="minorHAnsi" w:hAnsi="Times New Roman" w:cs="Times New Roman"/>
                <w:sz w:val="24"/>
                <w:szCs w:val="24"/>
                <w:lang w:val="ro-RO"/>
              </w:rPr>
              <w:t>ătre</w:t>
            </w:r>
            <w:proofErr w:type="spellEnd"/>
            <w:r w:rsidRPr="006731FD">
              <w:rPr>
                <w:rFonts w:ascii="Times New Roman" w:eastAsiaTheme="minorHAnsi" w:hAnsi="Times New Roman" w:cs="Times New Roman"/>
                <w:sz w:val="24"/>
                <w:szCs w:val="24"/>
                <w:lang w:val="ro-MD"/>
              </w:rPr>
              <w:t xml:space="preserve"> Ministerul Finanțelor. </w:t>
            </w:r>
          </w:p>
        </w:tc>
      </w:tr>
      <w:tr w:rsidR="00A21A62" w:rsidRPr="006731FD" w:rsidTr="00486121">
        <w:tc>
          <w:tcPr>
            <w:tcW w:w="5000" w:type="pct"/>
            <w:shd w:val="clear" w:color="auto" w:fill="D9D9D9"/>
            <w:hideMark/>
          </w:tcPr>
          <w:p w:rsidR="00A21A62" w:rsidRPr="006731FD" w:rsidRDefault="00A21A62" w:rsidP="004D23B2">
            <w:pPr>
              <w:numPr>
                <w:ilvl w:val="0"/>
                <w:numId w:val="1"/>
              </w:numPr>
              <w:tabs>
                <w:tab w:val="left" w:pos="884"/>
              </w:tabs>
              <w:spacing w:after="120" w:line="240" w:lineRule="auto"/>
              <w:ind w:left="0" w:right="119" w:firstLine="890"/>
              <w:contextualSpacing/>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Condițiile ce au impus elaborarea proiectului de act normativ și finalitățile urmărite</w:t>
            </w:r>
          </w:p>
        </w:tc>
      </w:tr>
      <w:tr w:rsidR="00A21A62" w:rsidRPr="006731FD" w:rsidTr="006340ED">
        <w:trPr>
          <w:trHeight w:val="4292"/>
        </w:trPr>
        <w:tc>
          <w:tcPr>
            <w:tcW w:w="5000" w:type="pct"/>
            <w:hideMark/>
          </w:tcPr>
          <w:p w:rsidR="00262F9E"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Un aspect esențial care a condus la elaborarea prezentului proiect de act normativ constituie actualizarea </w:t>
            </w:r>
            <w:r w:rsidR="00262F9E" w:rsidRPr="006731FD">
              <w:rPr>
                <w:rFonts w:ascii="Times New Roman" w:eastAsia="Times New Roman" w:hAnsi="Times New Roman" w:cs="Times New Roman"/>
                <w:bCs/>
                <w:i/>
                <w:sz w:val="24"/>
                <w:szCs w:val="24"/>
                <w:lang w:val="ro-RO" w:eastAsia="ja-JP"/>
              </w:rPr>
              <w:t xml:space="preserve">Listei proiectelor de asistență tehnică în derulare, care cad sub incidența tratatelor internaționale, pentru aplicarea scutirilor la impozitul pe venit, accize, taxe vamale, taxe pentru efectuarea procedurilor vamale, taxe pentru mărfurile care, în procesul utilizării, cauzează poluarea mediului, precum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aplicarea scutirii de TVA cu drept de deducere pentru mărfurile </w:t>
            </w:r>
            <w:proofErr w:type="spellStart"/>
            <w:r w:rsidR="00262F9E" w:rsidRPr="006731FD">
              <w:rPr>
                <w:rFonts w:ascii="Times New Roman" w:eastAsia="Times New Roman" w:hAnsi="Times New Roman" w:cs="Times New Roman"/>
                <w:bCs/>
                <w:i/>
                <w:sz w:val="24"/>
                <w:szCs w:val="24"/>
                <w:lang w:val="ro-RO" w:eastAsia="ja-JP"/>
              </w:rPr>
              <w:t>şi</w:t>
            </w:r>
            <w:proofErr w:type="spellEnd"/>
            <w:r w:rsidR="00262F9E" w:rsidRPr="006731FD">
              <w:rPr>
                <w:rFonts w:ascii="Times New Roman" w:eastAsia="Times New Roman" w:hAnsi="Times New Roman" w:cs="Times New Roman"/>
                <w:bCs/>
                <w:i/>
                <w:sz w:val="24"/>
                <w:szCs w:val="24"/>
                <w:lang w:val="ro-RO" w:eastAsia="ja-JP"/>
              </w:rPr>
              <w:t xml:space="preserve"> serviciile destinate acestora</w:t>
            </w:r>
            <w:r w:rsidR="006340ED">
              <w:rPr>
                <w:rFonts w:ascii="Times New Roman" w:eastAsia="Times New Roman" w:hAnsi="Times New Roman" w:cs="Times New Roman"/>
                <w:bCs/>
                <w:sz w:val="24"/>
                <w:szCs w:val="24"/>
                <w:lang w:val="ro-RO" w:eastAsia="ja-JP"/>
              </w:rPr>
              <w:t>.</w:t>
            </w:r>
            <w:r w:rsidR="00262F9E" w:rsidRPr="006731FD">
              <w:rPr>
                <w:rFonts w:ascii="Times New Roman" w:eastAsia="Times New Roman" w:hAnsi="Times New Roman" w:cs="Times New Roman"/>
                <w:bCs/>
                <w:i/>
                <w:sz w:val="24"/>
                <w:szCs w:val="24"/>
                <w:lang w:val="ro-RO" w:eastAsia="ja-JP"/>
              </w:rPr>
              <w:t>.</w:t>
            </w:r>
            <w:r w:rsidR="00262F9E" w:rsidRPr="006731FD">
              <w:rPr>
                <w:rFonts w:ascii="Times New Roman" w:eastAsia="Times New Roman" w:hAnsi="Times New Roman" w:cs="Times New Roman"/>
                <w:bCs/>
                <w:sz w:val="24"/>
                <w:szCs w:val="24"/>
                <w:lang w:val="ro-RO" w:eastAsia="ja-JP"/>
              </w:rPr>
              <w:t xml:space="preserve"> </w:t>
            </w:r>
          </w:p>
          <w:p w:rsidR="00A21A62" w:rsidRPr="006731FD" w:rsidRDefault="000374BF" w:rsidP="006340ED">
            <w:pPr>
              <w:spacing w:after="120" w:line="240" w:lineRule="auto"/>
              <w:ind w:right="119" w:firstLine="1032"/>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A</w:t>
            </w:r>
            <w:r w:rsidR="0094010A" w:rsidRPr="006731FD">
              <w:rPr>
                <w:rFonts w:ascii="Times New Roman" w:eastAsia="Times New Roman" w:hAnsi="Times New Roman" w:cs="Times New Roman"/>
                <w:bCs/>
                <w:sz w:val="24"/>
                <w:szCs w:val="24"/>
                <w:lang w:val="ro-RO" w:eastAsia="ja-JP"/>
              </w:rPr>
              <w:t>ctualizare</w:t>
            </w:r>
            <w:r w:rsidRPr="006731FD">
              <w:rPr>
                <w:rFonts w:ascii="Times New Roman" w:eastAsia="Times New Roman" w:hAnsi="Times New Roman" w:cs="Times New Roman"/>
                <w:bCs/>
                <w:sz w:val="24"/>
                <w:szCs w:val="24"/>
                <w:lang w:val="ro-RO" w:eastAsia="ja-JP"/>
              </w:rPr>
              <w:t>a</w:t>
            </w:r>
            <w:r w:rsidR="00A21A62" w:rsidRPr="006731FD">
              <w:rPr>
                <w:rFonts w:ascii="Times New Roman" w:eastAsia="Times New Roman" w:hAnsi="Times New Roman" w:cs="Times New Roman"/>
                <w:bCs/>
                <w:sz w:val="24"/>
                <w:szCs w:val="24"/>
                <w:lang w:val="ro-RO" w:eastAsia="ja-JP"/>
              </w:rPr>
              <w:t xml:space="preserve"> </w:t>
            </w:r>
            <w:r w:rsidR="00A21A62" w:rsidRPr="006731FD">
              <w:rPr>
                <w:rFonts w:ascii="Times New Roman" w:eastAsia="Times New Roman" w:hAnsi="Times New Roman" w:cs="Times New Roman"/>
                <w:bCs/>
                <w:i/>
                <w:sz w:val="24"/>
                <w:szCs w:val="24"/>
                <w:lang w:val="ro-RO" w:eastAsia="ja-JP"/>
              </w:rPr>
              <w:t>Anex</w:t>
            </w:r>
            <w:r w:rsidRPr="006731FD">
              <w:rPr>
                <w:rFonts w:ascii="Times New Roman" w:eastAsia="Times New Roman" w:hAnsi="Times New Roman" w:cs="Times New Roman"/>
                <w:bCs/>
                <w:i/>
                <w:sz w:val="24"/>
                <w:szCs w:val="24"/>
                <w:lang w:val="ro-RO" w:eastAsia="ja-JP"/>
              </w:rPr>
              <w:t>ei</w:t>
            </w:r>
            <w:r w:rsidR="00A21A62" w:rsidRPr="006731FD">
              <w:rPr>
                <w:rFonts w:ascii="Times New Roman" w:eastAsia="Times New Roman" w:hAnsi="Times New Roman" w:cs="Times New Roman"/>
                <w:bCs/>
                <w:i/>
                <w:sz w:val="24"/>
                <w:szCs w:val="24"/>
                <w:lang w:val="ro-RO" w:eastAsia="ja-JP"/>
              </w:rPr>
              <w:t xml:space="preserve"> nr.1</w:t>
            </w:r>
            <w:r w:rsidR="00A21A62" w:rsidRPr="006731FD">
              <w:rPr>
                <w:rFonts w:ascii="Times New Roman" w:eastAsia="Times New Roman" w:hAnsi="Times New Roman" w:cs="Times New Roman"/>
                <w:bCs/>
                <w:sz w:val="24"/>
                <w:szCs w:val="24"/>
                <w:lang w:val="ro-RO" w:eastAsia="ja-JP"/>
              </w:rPr>
              <w:t xml:space="preserve"> din Hotărârea Guvernului nr.246 din 8 aprilie 2010, </w:t>
            </w:r>
            <w:r w:rsidRPr="006731FD">
              <w:rPr>
                <w:rFonts w:ascii="Times New Roman" w:eastAsia="Times New Roman" w:hAnsi="Times New Roman" w:cs="Times New Roman"/>
                <w:bCs/>
                <w:sz w:val="24"/>
                <w:szCs w:val="24"/>
                <w:lang w:val="ro-RO" w:eastAsia="ja-JP"/>
              </w:rPr>
              <w:t xml:space="preserve">se propune </w:t>
            </w:r>
            <w:r w:rsidR="00A21A62" w:rsidRPr="006731FD">
              <w:rPr>
                <w:rFonts w:ascii="Times New Roman" w:eastAsia="Times New Roman" w:hAnsi="Times New Roman" w:cs="Times New Roman"/>
                <w:bCs/>
                <w:sz w:val="24"/>
                <w:szCs w:val="24"/>
                <w:lang w:val="ro-RO" w:eastAsia="ja-JP"/>
              </w:rPr>
              <w:t>în contextul demarării unor noi proiecte de asistență externă pe</w:t>
            </w:r>
            <w:r w:rsidR="008B1AE6">
              <w:rPr>
                <w:rFonts w:ascii="Times New Roman" w:eastAsia="Times New Roman" w:hAnsi="Times New Roman" w:cs="Times New Roman"/>
                <w:bCs/>
                <w:sz w:val="24"/>
                <w:szCs w:val="24"/>
                <w:lang w:val="ro-RO" w:eastAsia="ja-JP"/>
              </w:rPr>
              <w:t xml:space="preserve"> teritoriul Republicii Moldova.</w:t>
            </w:r>
          </w:p>
          <w:p w:rsidR="000374BF" w:rsidRPr="006731FD" w:rsidRDefault="00A21A62" w:rsidP="004D23B2">
            <w:pPr>
              <w:spacing w:after="0" w:line="240" w:lineRule="auto"/>
              <w:ind w:right="119" w:firstLine="1033"/>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Intrarea în vigoare a acestei Hotărâri prin derogare de la art.56 alin. (1) „actele normative intră în vigoare peste o lună de la data publicării în Monitorul Oficial al Republicii Moldova sau la data indicată în textul actului normativ” din Legea cu privire la actele normative nr.100 din 22 decembrie 2017, este necesară prin prisma evitării tergiversării importului bunurilor/serviciilor necesare bunei implementări a proiectelor de asistență externă, care se află în plin proces de demarare. </w:t>
            </w:r>
          </w:p>
        </w:tc>
      </w:tr>
      <w:tr w:rsidR="00976069" w:rsidRPr="006731FD" w:rsidTr="00976069">
        <w:tc>
          <w:tcPr>
            <w:tcW w:w="5000" w:type="pct"/>
            <w:shd w:val="clear" w:color="auto" w:fill="D9D9D9" w:themeFill="background1" w:themeFillShade="D9"/>
          </w:tcPr>
          <w:p w:rsidR="00976069" w:rsidRPr="006731FD" w:rsidRDefault="00976069" w:rsidP="00931462">
            <w:pPr>
              <w:pStyle w:val="ListParagraph"/>
              <w:numPr>
                <w:ilvl w:val="0"/>
                <w:numId w:val="1"/>
              </w:numPr>
              <w:spacing w:after="0" w:line="276" w:lineRule="auto"/>
              <w:ind w:left="38" w:right="119" w:firstLine="850"/>
              <w:jc w:val="both"/>
              <w:rPr>
                <w:rFonts w:ascii="Times New Roman" w:eastAsia="Times New Roman" w:hAnsi="Times New Roman" w:cs="Times New Roman"/>
                <w:bCs/>
                <w:sz w:val="24"/>
                <w:szCs w:val="24"/>
                <w:lang w:val="ro-RO" w:eastAsia="ja-JP"/>
              </w:rPr>
            </w:pPr>
            <w:r w:rsidRPr="006731FD">
              <w:rPr>
                <w:rFonts w:ascii="Times New Roman" w:eastAsia="Calibri" w:hAnsi="Times New Roman" w:cs="Times New Roman"/>
                <w:b/>
                <w:sz w:val="24"/>
                <w:szCs w:val="24"/>
                <w:lang w:val="ro-MD"/>
              </w:rPr>
              <w:t>Descrierea gradului de compatibilitate pentru proiectele care au scop armonizarea legislației naționale cu legislația Uniunii Europene</w:t>
            </w:r>
          </w:p>
        </w:tc>
      </w:tr>
      <w:tr w:rsidR="00976069" w:rsidRPr="006731FD" w:rsidTr="00486121">
        <w:tc>
          <w:tcPr>
            <w:tcW w:w="5000" w:type="pct"/>
          </w:tcPr>
          <w:p w:rsidR="00976069" w:rsidRPr="006731FD" w:rsidRDefault="00976069" w:rsidP="006731FD">
            <w:pPr>
              <w:shd w:val="clear" w:color="auto" w:fill="FFFFFF"/>
              <w:spacing w:after="0" w:line="240" w:lineRule="auto"/>
              <w:ind w:firstLine="1030"/>
              <w:jc w:val="both"/>
              <w:rPr>
                <w:rFonts w:ascii="Times New Roman" w:eastAsia="Times New Roman" w:hAnsi="Times New Roman" w:cs="Times New Roman"/>
                <w:bCs/>
                <w:sz w:val="24"/>
                <w:szCs w:val="24"/>
                <w:lang w:eastAsia="ja-JP"/>
              </w:rPr>
            </w:pPr>
            <w:r w:rsidRPr="00976069">
              <w:rPr>
                <w:rFonts w:ascii="Times New Roman" w:eastAsia="Times New Roman" w:hAnsi="Times New Roman" w:cs="Times New Roman"/>
                <w:bCs/>
                <w:sz w:val="24"/>
                <w:szCs w:val="24"/>
                <w:lang w:val="ro-RO" w:eastAsia="ja-JP"/>
              </w:rPr>
              <w:t xml:space="preserve">Proiectul de </w:t>
            </w:r>
            <w:r w:rsidR="006731FD" w:rsidRPr="00976069">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are drept scop armonizarea legislației naționale cu legislația Uniunii Europene</w:t>
            </w:r>
            <w:r w:rsidR="006731FD">
              <w:rPr>
                <w:rFonts w:ascii="Times New Roman" w:eastAsia="Times New Roman" w:hAnsi="Times New Roman" w:cs="Times New Roman"/>
                <w:bCs/>
                <w:sz w:val="24"/>
                <w:szCs w:val="24"/>
                <w:lang w:val="ro-RO" w:eastAsia="ja-JP"/>
              </w:rPr>
              <w:t>.</w:t>
            </w:r>
          </w:p>
        </w:tc>
      </w:tr>
      <w:tr w:rsidR="00780826" w:rsidRPr="006731FD" w:rsidTr="00780826">
        <w:tc>
          <w:tcPr>
            <w:tcW w:w="5000" w:type="pct"/>
            <w:shd w:val="clear" w:color="auto" w:fill="D9D9D9" w:themeFill="background1" w:themeFillShade="D9"/>
          </w:tcPr>
          <w:p w:rsidR="00780826" w:rsidRPr="006731FD" w:rsidRDefault="00780826" w:rsidP="00976069">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Principalele prevederi ale proiectului și evidențierea elementelor noi</w:t>
            </w:r>
          </w:p>
        </w:tc>
      </w:tr>
      <w:tr w:rsidR="00780826" w:rsidRPr="006731FD" w:rsidTr="00486121">
        <w:tc>
          <w:tcPr>
            <w:tcW w:w="5000" w:type="pct"/>
          </w:tcPr>
          <w:p w:rsidR="00780826" w:rsidRPr="006731FD" w:rsidRDefault="006731FD" w:rsidP="006340ED">
            <w:pPr>
              <w:spacing w:after="0" w:line="240" w:lineRule="auto"/>
              <w:ind w:right="119" w:firstLine="1033"/>
              <w:jc w:val="both"/>
              <w:rPr>
                <w:rFonts w:ascii="Times New Roman" w:eastAsiaTheme="minorHAnsi" w:hAnsi="Times New Roman" w:cs="Times New Roman"/>
                <w:sz w:val="24"/>
                <w:szCs w:val="24"/>
              </w:rPr>
            </w:pPr>
            <w:r w:rsidRPr="006731FD">
              <w:rPr>
                <w:rFonts w:ascii="Times New Roman" w:eastAsiaTheme="minorHAnsi" w:hAnsi="Times New Roman" w:cs="Times New Roman"/>
                <w:sz w:val="24"/>
                <w:szCs w:val="24"/>
                <w:lang w:val="ro-RO"/>
              </w:rPr>
              <w:t>Proiectul Hotărârii</w:t>
            </w:r>
            <w:r w:rsidR="00780826" w:rsidRPr="006731FD">
              <w:rPr>
                <w:rFonts w:ascii="Times New Roman" w:eastAsiaTheme="minorHAnsi" w:hAnsi="Times New Roman" w:cs="Times New Roman"/>
                <w:sz w:val="24"/>
                <w:szCs w:val="24"/>
                <w:lang w:val="ro-RO"/>
              </w:rPr>
              <w:t xml:space="preserve"> Guvernului</w:t>
            </w:r>
            <w:r w:rsidR="00780826" w:rsidRPr="006731FD">
              <w:rPr>
                <w:rFonts w:ascii="Times New Roman" w:eastAsiaTheme="minorHAnsi" w:hAnsi="Times New Roman" w:cs="Times New Roman"/>
                <w:sz w:val="24"/>
                <w:szCs w:val="24"/>
              </w:rPr>
              <w:t xml:space="preserve"> </w:t>
            </w:r>
            <w:r w:rsidR="00780826" w:rsidRPr="006731FD">
              <w:rPr>
                <w:rFonts w:ascii="Times New Roman" w:eastAsia="Times New Roman" w:hAnsi="Times New Roman" w:cs="Times New Roman"/>
                <w:bCs/>
                <w:sz w:val="24"/>
                <w:szCs w:val="24"/>
                <w:lang w:val="ro-RO" w:eastAsia="ja-JP"/>
              </w:rPr>
              <w:t>pentru modificarea Hotărârii Guvernului nr.246 din 8 aprilie 2010 are dr</w:t>
            </w:r>
            <w:r w:rsidR="006340ED">
              <w:rPr>
                <w:rFonts w:ascii="Times New Roman" w:eastAsia="Times New Roman" w:hAnsi="Times New Roman" w:cs="Times New Roman"/>
                <w:bCs/>
                <w:sz w:val="24"/>
                <w:szCs w:val="24"/>
                <w:lang w:val="ro-RO" w:eastAsia="ja-JP"/>
              </w:rPr>
              <w:t>ept scop suplinirea Anexei nr.1</w:t>
            </w:r>
            <w:r w:rsidR="00780826" w:rsidRPr="006731FD">
              <w:rPr>
                <w:rFonts w:ascii="Times New Roman" w:eastAsia="Times New Roman" w:hAnsi="Times New Roman" w:cs="Times New Roman"/>
                <w:bCs/>
                <w:sz w:val="24"/>
                <w:szCs w:val="24"/>
                <w:lang w:val="ro-RO" w:eastAsia="ja-JP"/>
              </w:rPr>
              <w:t xml:space="preserve"> cu proiecte de asistență externă noi, care cad sub incidența tratatelor internaționale/acordate de organismele financiare internaționale, și sunt eligibile pentru aplicarea </w:t>
            </w:r>
            <w:r w:rsidR="00931462">
              <w:rPr>
                <w:rFonts w:ascii="Times New Roman" w:eastAsia="Times New Roman" w:hAnsi="Times New Roman" w:cs="Times New Roman"/>
                <w:bCs/>
                <w:sz w:val="24"/>
                <w:szCs w:val="24"/>
                <w:lang w:val="ro-RO" w:eastAsia="ja-JP"/>
              </w:rPr>
              <w:t xml:space="preserve">facilităților fiscale și vamale, precum și excluderea proiectelor finalizate. </w:t>
            </w:r>
          </w:p>
        </w:tc>
      </w:tr>
      <w:tr w:rsidR="00A21A62" w:rsidRPr="006731FD" w:rsidTr="00486121">
        <w:tc>
          <w:tcPr>
            <w:tcW w:w="5000" w:type="pct"/>
            <w:shd w:val="clear" w:color="auto" w:fill="D9D9D9"/>
            <w:hideMark/>
          </w:tcPr>
          <w:p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 xml:space="preserve">Fundamentarea </w:t>
            </w:r>
            <w:proofErr w:type="spellStart"/>
            <w:r w:rsidRPr="006731FD">
              <w:rPr>
                <w:rFonts w:ascii="Times New Roman" w:eastAsia="Calibri" w:hAnsi="Times New Roman" w:cs="Times New Roman"/>
                <w:b/>
                <w:sz w:val="24"/>
                <w:szCs w:val="24"/>
                <w:lang w:val="ro-MD"/>
              </w:rPr>
              <w:t>economico</w:t>
            </w:r>
            <w:proofErr w:type="spellEnd"/>
            <w:r w:rsidRPr="006731FD">
              <w:rPr>
                <w:rFonts w:ascii="Times New Roman" w:eastAsia="Calibri" w:hAnsi="Times New Roman" w:cs="Times New Roman"/>
                <w:b/>
                <w:sz w:val="24"/>
                <w:szCs w:val="24"/>
                <w:lang w:val="ro-MD"/>
              </w:rPr>
              <w:t>-financiară</w:t>
            </w:r>
          </w:p>
        </w:tc>
      </w:tr>
      <w:tr w:rsidR="00A21A62" w:rsidRPr="006731FD" w:rsidTr="00DA4AD1">
        <w:trPr>
          <w:trHeight w:val="655"/>
        </w:trPr>
        <w:tc>
          <w:tcPr>
            <w:tcW w:w="5000" w:type="pct"/>
            <w:hideMark/>
          </w:tcPr>
          <w:p w:rsidR="00A21A62" w:rsidRPr="006731FD" w:rsidRDefault="00A21A62" w:rsidP="001E4D97">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bCs/>
                <w:sz w:val="24"/>
                <w:szCs w:val="24"/>
                <w:lang w:val="ro-RO"/>
              </w:rPr>
              <w:t>Adoptarea proiectului de Hotărâre nu va implica cheltuieli financiare suplimentare asupra bugetului public național.</w:t>
            </w:r>
            <w:r w:rsidRPr="006731FD">
              <w:rPr>
                <w:rFonts w:ascii="Times New Roman" w:eastAsia="Times New Roman" w:hAnsi="Times New Roman" w:cs="Times New Roman"/>
                <w:sz w:val="24"/>
                <w:szCs w:val="24"/>
                <w:lang w:val="ro-RO"/>
              </w:rPr>
              <w:t xml:space="preserve"> </w:t>
            </w:r>
          </w:p>
        </w:tc>
      </w:tr>
      <w:tr w:rsidR="00780826" w:rsidRPr="006731FD" w:rsidTr="00780826">
        <w:trPr>
          <w:trHeight w:val="281"/>
        </w:trPr>
        <w:tc>
          <w:tcPr>
            <w:tcW w:w="5000" w:type="pct"/>
            <w:shd w:val="clear" w:color="auto" w:fill="D9D9D9" w:themeFill="background1" w:themeFillShade="D9"/>
          </w:tcPr>
          <w:p w:rsidR="00780826" w:rsidRPr="006731FD" w:rsidRDefault="00780826" w:rsidP="001E4D97">
            <w:pPr>
              <w:pStyle w:val="ListParagraph"/>
              <w:numPr>
                <w:ilvl w:val="0"/>
                <w:numId w:val="1"/>
              </w:numPr>
              <w:spacing w:after="0" w:line="240" w:lineRule="auto"/>
              <w:ind w:right="119" w:firstLine="168"/>
              <w:jc w:val="both"/>
              <w:rPr>
                <w:rFonts w:ascii="Times New Roman" w:eastAsia="Times New Roman" w:hAnsi="Times New Roman" w:cs="Times New Roman"/>
                <w:b/>
                <w:bCs/>
                <w:sz w:val="24"/>
                <w:szCs w:val="24"/>
                <w:lang w:val="ro-RO"/>
              </w:rPr>
            </w:pPr>
            <w:r w:rsidRPr="006731FD">
              <w:rPr>
                <w:rFonts w:ascii="Times New Roman" w:eastAsia="Times New Roman" w:hAnsi="Times New Roman" w:cs="Times New Roman"/>
                <w:b/>
                <w:bCs/>
                <w:sz w:val="24"/>
                <w:szCs w:val="24"/>
                <w:lang w:val="ro-RO"/>
              </w:rPr>
              <w:t>Modul de încorporare a actului în cadrul normativ în vigoare</w:t>
            </w:r>
          </w:p>
        </w:tc>
      </w:tr>
      <w:tr w:rsidR="00780826" w:rsidRPr="006731FD" w:rsidTr="00DA4AD1">
        <w:trPr>
          <w:trHeight w:val="543"/>
        </w:trPr>
        <w:tc>
          <w:tcPr>
            <w:tcW w:w="5000" w:type="pct"/>
          </w:tcPr>
          <w:p w:rsidR="00780826" w:rsidRDefault="00780826" w:rsidP="001E4D97">
            <w:pPr>
              <w:spacing w:after="0" w:line="240" w:lineRule="auto"/>
              <w:ind w:right="119" w:firstLine="1030"/>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rPr>
              <w:t>Adoptarea proiectului de Hotărâre</w:t>
            </w:r>
            <w:r w:rsidR="006731FD">
              <w:rPr>
                <w:rFonts w:ascii="Times New Roman" w:eastAsia="Times New Roman" w:hAnsi="Times New Roman" w:cs="Times New Roman"/>
                <w:bCs/>
                <w:sz w:val="24"/>
                <w:szCs w:val="24"/>
                <w:lang w:val="ro-RO"/>
              </w:rPr>
              <w:t xml:space="preserve"> va conduce la</w:t>
            </w:r>
            <w:r w:rsidRPr="006731FD">
              <w:rPr>
                <w:rFonts w:ascii="Times New Roman" w:eastAsia="Times New Roman" w:hAnsi="Times New Roman" w:cs="Times New Roman"/>
                <w:bCs/>
                <w:sz w:val="24"/>
                <w:szCs w:val="24"/>
                <w:lang w:val="ro-RO"/>
              </w:rPr>
              <w:t xml:space="preserve"> modificarea </w:t>
            </w:r>
            <w:r w:rsidRPr="006731FD">
              <w:rPr>
                <w:rFonts w:ascii="Times New Roman" w:eastAsia="Times New Roman" w:hAnsi="Times New Roman" w:cs="Times New Roman"/>
                <w:bCs/>
                <w:sz w:val="24"/>
                <w:szCs w:val="24"/>
                <w:lang w:val="ro-RO" w:eastAsia="ja-JP"/>
              </w:rPr>
              <w:t>Hotărârii Guvernului nr.246 din 8 aprilie 2010</w:t>
            </w:r>
            <w:r w:rsidR="006731FD">
              <w:rPr>
                <w:rFonts w:ascii="Times New Roman" w:eastAsia="Times New Roman" w:hAnsi="Times New Roman" w:cs="Times New Roman"/>
                <w:bCs/>
                <w:sz w:val="24"/>
                <w:szCs w:val="24"/>
                <w:lang w:val="ro-RO" w:eastAsia="ja-JP"/>
              </w:rPr>
              <w:t>.</w:t>
            </w:r>
          </w:p>
          <w:p w:rsidR="006340ED" w:rsidRPr="006731FD" w:rsidRDefault="006340ED" w:rsidP="001E4D97">
            <w:pPr>
              <w:spacing w:after="0" w:line="240" w:lineRule="auto"/>
              <w:ind w:right="119" w:firstLine="1030"/>
              <w:jc w:val="both"/>
              <w:rPr>
                <w:rFonts w:ascii="Times New Roman" w:eastAsia="Times New Roman" w:hAnsi="Times New Roman" w:cs="Times New Roman"/>
                <w:bCs/>
                <w:sz w:val="24"/>
                <w:szCs w:val="24"/>
                <w:lang w:val="ro-RO"/>
              </w:rPr>
            </w:pPr>
            <w:bookmarkStart w:id="0" w:name="_GoBack"/>
            <w:bookmarkEnd w:id="0"/>
          </w:p>
        </w:tc>
      </w:tr>
      <w:tr w:rsidR="00A21A62" w:rsidRPr="006731FD" w:rsidTr="00486121">
        <w:tc>
          <w:tcPr>
            <w:tcW w:w="5000" w:type="pct"/>
            <w:shd w:val="clear" w:color="auto" w:fill="D9D9D9"/>
            <w:hideMark/>
          </w:tcPr>
          <w:p w:rsidR="00A21A62" w:rsidRPr="006731FD" w:rsidRDefault="00A21A62" w:rsidP="001E4D97">
            <w:pPr>
              <w:pStyle w:val="ListParagraph"/>
              <w:numPr>
                <w:ilvl w:val="0"/>
                <w:numId w:val="1"/>
              </w:numPr>
              <w:tabs>
                <w:tab w:val="left" w:pos="884"/>
              </w:tabs>
              <w:spacing w:after="120" w:line="240" w:lineRule="auto"/>
              <w:ind w:right="119" w:firstLine="168"/>
              <w:jc w:val="both"/>
              <w:rPr>
                <w:rFonts w:ascii="Times New Roman" w:eastAsia="Calibri" w:hAnsi="Times New Roman" w:cs="Times New Roman"/>
                <w:b/>
                <w:sz w:val="24"/>
                <w:szCs w:val="24"/>
                <w:lang w:val="ro-MD"/>
              </w:rPr>
            </w:pPr>
            <w:r w:rsidRPr="006731FD">
              <w:rPr>
                <w:rFonts w:ascii="Times New Roman" w:eastAsia="Calibri" w:hAnsi="Times New Roman" w:cs="Times New Roman"/>
                <w:b/>
                <w:sz w:val="24"/>
                <w:szCs w:val="24"/>
                <w:lang w:val="ro-MD"/>
              </w:rPr>
              <w:t>Avizarea și consultarea publică a proiectului</w:t>
            </w:r>
          </w:p>
        </w:tc>
      </w:tr>
      <w:tr w:rsidR="00A21A62" w:rsidRPr="006731FD" w:rsidTr="00780826">
        <w:trPr>
          <w:trHeight w:val="820"/>
        </w:trPr>
        <w:tc>
          <w:tcPr>
            <w:tcW w:w="5000" w:type="pct"/>
            <w:hideMark/>
          </w:tcPr>
          <w:p w:rsidR="00E16162" w:rsidRDefault="00515488" w:rsidP="00931462">
            <w:pPr>
              <w:spacing w:after="0" w:line="240" w:lineRule="auto"/>
              <w:ind w:right="119" w:firstLine="1030"/>
              <w:jc w:val="both"/>
              <w:rPr>
                <w:rFonts w:ascii="Times New Roman" w:eastAsia="Times New Roman" w:hAnsi="Times New Roman" w:cs="Times New Roman"/>
                <w:sz w:val="24"/>
                <w:szCs w:val="24"/>
                <w:lang w:val="ro-RO"/>
              </w:rPr>
            </w:pPr>
            <w:r w:rsidRPr="006731FD">
              <w:rPr>
                <w:rFonts w:ascii="Times New Roman" w:eastAsia="Times New Roman" w:hAnsi="Times New Roman" w:cs="Times New Roman"/>
                <w:sz w:val="24"/>
                <w:szCs w:val="24"/>
                <w:lang w:val="ro-RO"/>
              </w:rPr>
              <w:t xml:space="preserve">În vederea respectării prevederilor Legii nr.239/2008 privind transparența în procesul decizional, proiectul Hotărârii Guvernului </w:t>
            </w:r>
            <w:r w:rsidR="00931462">
              <w:rPr>
                <w:rFonts w:ascii="Times New Roman" w:eastAsia="Times New Roman" w:hAnsi="Times New Roman" w:cs="Times New Roman"/>
                <w:sz w:val="24"/>
                <w:szCs w:val="24"/>
                <w:lang w:val="ro-RO"/>
              </w:rPr>
              <w:t>va fi plasat</w:t>
            </w:r>
            <w:r w:rsidRPr="006731FD">
              <w:rPr>
                <w:rFonts w:ascii="Times New Roman" w:eastAsia="Times New Roman" w:hAnsi="Times New Roman" w:cs="Times New Roman"/>
                <w:sz w:val="24"/>
                <w:szCs w:val="24"/>
                <w:lang w:val="ro-RO"/>
              </w:rPr>
              <w:t xml:space="preserve"> pe pagina web oficială a Ministerului Finanțelor, la compartimentul Transparență Decizională</w:t>
            </w:r>
            <w:r w:rsidR="00931462">
              <w:rPr>
                <w:rFonts w:ascii="Times New Roman" w:eastAsia="Times New Roman" w:hAnsi="Times New Roman" w:cs="Times New Roman"/>
                <w:sz w:val="24"/>
                <w:szCs w:val="24"/>
                <w:lang w:val="ro-RO"/>
              </w:rPr>
              <w:t xml:space="preserve"> și particip.gov.md </w:t>
            </w:r>
          </w:p>
          <w:p w:rsidR="006340ED" w:rsidRPr="006731FD" w:rsidRDefault="006340ED" w:rsidP="00931462">
            <w:pPr>
              <w:spacing w:after="0" w:line="240" w:lineRule="auto"/>
              <w:ind w:right="119" w:firstLine="1030"/>
              <w:jc w:val="both"/>
              <w:rPr>
                <w:rFonts w:ascii="Times New Roman" w:eastAsia="Times New Roman" w:hAnsi="Times New Roman" w:cs="Times New Roman"/>
                <w:sz w:val="24"/>
                <w:szCs w:val="24"/>
                <w:lang w:val="ro-RO"/>
              </w:rPr>
            </w:pPr>
          </w:p>
        </w:tc>
      </w:tr>
      <w:tr w:rsidR="00780826" w:rsidRPr="006731FD" w:rsidTr="00780826">
        <w:trPr>
          <w:trHeight w:val="220"/>
        </w:trPr>
        <w:tc>
          <w:tcPr>
            <w:tcW w:w="5000" w:type="pct"/>
            <w:shd w:val="clear" w:color="auto" w:fill="D9D9D9" w:themeFill="background1" w:themeFillShade="D9"/>
          </w:tcPr>
          <w:p w:rsidR="00780826" w:rsidRPr="002648E4" w:rsidRDefault="00780826"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2648E4">
              <w:rPr>
                <w:rFonts w:ascii="Times New Roman" w:eastAsia="Times New Roman" w:hAnsi="Times New Roman" w:cs="Times New Roman"/>
                <w:b/>
                <w:sz w:val="24"/>
                <w:szCs w:val="24"/>
                <w:lang w:val="ro-RO"/>
              </w:rPr>
              <w:t>Constatările expertizei anticorupție</w:t>
            </w:r>
          </w:p>
        </w:tc>
      </w:tr>
      <w:tr w:rsidR="00780826" w:rsidRPr="006731FD" w:rsidTr="00780826">
        <w:trPr>
          <w:trHeight w:val="585"/>
        </w:trPr>
        <w:tc>
          <w:tcPr>
            <w:tcW w:w="5000" w:type="pct"/>
          </w:tcPr>
          <w:p w:rsidR="00780826" w:rsidRPr="002648E4" w:rsidRDefault="00A12685" w:rsidP="004D23B2">
            <w:pPr>
              <w:spacing w:after="0" w:line="240" w:lineRule="auto"/>
              <w:ind w:right="119" w:firstLine="878"/>
              <w:jc w:val="both"/>
              <w:rPr>
                <w:rFonts w:ascii="Times New Roman" w:eastAsia="Times New Roman" w:hAnsi="Times New Roman" w:cs="Times New Roman"/>
                <w:sz w:val="24"/>
                <w:szCs w:val="24"/>
                <w:lang w:val="ro-RO"/>
              </w:rPr>
            </w:pPr>
            <w:r w:rsidRPr="002648E4">
              <w:rPr>
                <w:rFonts w:ascii="Times New Roman" w:eastAsiaTheme="minorHAnsi" w:hAnsi="Times New Roman" w:cs="Times New Roman"/>
                <w:sz w:val="24"/>
                <w:szCs w:val="24"/>
                <w:lang w:val="ro-RO"/>
              </w:rPr>
              <w:t xml:space="preserve">Proiectul </w:t>
            </w:r>
            <w:r w:rsidR="002648E4" w:rsidRPr="002648E4">
              <w:rPr>
                <w:rFonts w:ascii="Times New Roman" w:eastAsiaTheme="minorHAnsi" w:hAnsi="Times New Roman" w:cs="Times New Roman"/>
                <w:sz w:val="24"/>
                <w:szCs w:val="24"/>
                <w:lang w:val="ro-RO"/>
              </w:rPr>
              <w:t>Hotărârii</w:t>
            </w:r>
            <w:r w:rsidRPr="002648E4">
              <w:rPr>
                <w:rFonts w:ascii="Times New Roman" w:eastAsiaTheme="minorHAnsi" w:hAnsi="Times New Roman" w:cs="Times New Roman"/>
                <w:sz w:val="24"/>
                <w:szCs w:val="24"/>
                <w:lang w:val="ro-RO"/>
              </w:rPr>
              <w:t xml:space="preserve"> Guvernului </w:t>
            </w:r>
            <w:r w:rsidRPr="002648E4">
              <w:rPr>
                <w:rFonts w:ascii="Times New Roman" w:eastAsia="Times New Roman" w:hAnsi="Times New Roman" w:cs="Times New Roman"/>
                <w:bCs/>
                <w:sz w:val="24"/>
                <w:szCs w:val="24"/>
                <w:lang w:val="ro-RO" w:eastAsia="ja-JP"/>
              </w:rPr>
              <w:t>pentru modificarea Hotărârii Guvernului nr.246 din 8 aprilie 2010 urmează a fi supus expertizei anticorupție în cadrul procesului de avizare.</w:t>
            </w:r>
            <w:r w:rsidR="006731FD" w:rsidRPr="002648E4">
              <w:rPr>
                <w:rFonts w:ascii="Times New Roman" w:eastAsia="Times New Roman" w:hAnsi="Times New Roman" w:cs="Times New Roman"/>
                <w:color w:val="FF0000"/>
                <w:sz w:val="24"/>
                <w:szCs w:val="24"/>
                <w:lang w:val="ro-RO" w:eastAsia="ru-RU"/>
              </w:rPr>
              <w:t xml:space="preserve"> </w:t>
            </w:r>
            <w:r w:rsidR="006731FD" w:rsidRPr="00976069">
              <w:rPr>
                <w:rFonts w:ascii="Times New Roman" w:eastAsia="Times New Roman" w:hAnsi="Times New Roman" w:cs="Times New Roman"/>
                <w:bCs/>
                <w:sz w:val="24"/>
                <w:szCs w:val="24"/>
                <w:lang w:val="ro-RO" w:eastAsia="ja-JP"/>
              </w:rPr>
              <w:t xml:space="preserve">Informația privind rezultatele expertizei anticorupție va fi inclusă după recepționarea raportului de expertiză anticorupție în sinteza obiecțiilor și propunerilor/recomandărilor la </w:t>
            </w:r>
            <w:r w:rsidR="006731FD" w:rsidRPr="002648E4">
              <w:rPr>
                <w:rFonts w:ascii="Times New Roman" w:eastAsia="Times New Roman" w:hAnsi="Times New Roman" w:cs="Times New Roman"/>
                <w:bCs/>
                <w:sz w:val="24"/>
                <w:szCs w:val="24"/>
                <w:lang w:val="ro-RO" w:eastAsia="ja-JP"/>
              </w:rPr>
              <w:t xml:space="preserve">prezentul </w:t>
            </w:r>
            <w:r w:rsidR="006731FD" w:rsidRPr="00976069">
              <w:rPr>
                <w:rFonts w:ascii="Times New Roman" w:eastAsia="Times New Roman" w:hAnsi="Times New Roman" w:cs="Times New Roman"/>
                <w:bCs/>
                <w:sz w:val="24"/>
                <w:szCs w:val="24"/>
                <w:lang w:val="ro-RO" w:eastAsia="ja-JP"/>
              </w:rPr>
              <w:t xml:space="preserve">proiect de </w:t>
            </w:r>
            <w:r w:rsidR="006731FD" w:rsidRPr="002648E4">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r w:rsidR="006731FD" w:rsidRPr="006731FD" w:rsidTr="006731FD">
        <w:trPr>
          <w:trHeight w:val="315"/>
        </w:trPr>
        <w:tc>
          <w:tcPr>
            <w:tcW w:w="5000" w:type="pct"/>
            <w:shd w:val="clear" w:color="auto" w:fill="D9D9D9" w:themeFill="background1" w:themeFillShade="D9"/>
          </w:tcPr>
          <w:p w:rsidR="006731FD" w:rsidRPr="006731FD" w:rsidRDefault="006731FD" w:rsidP="006731FD">
            <w:pPr>
              <w:pStyle w:val="ListParagraph"/>
              <w:numPr>
                <w:ilvl w:val="0"/>
                <w:numId w:val="1"/>
              </w:numPr>
              <w:spacing w:after="0" w:line="240" w:lineRule="auto"/>
              <w:ind w:right="119" w:firstLine="168"/>
              <w:jc w:val="both"/>
              <w:rPr>
                <w:rFonts w:ascii="Times New Roman" w:eastAsiaTheme="minorHAnsi" w:hAnsi="Times New Roman" w:cs="Times New Roman"/>
                <w:sz w:val="24"/>
                <w:szCs w:val="24"/>
              </w:rPr>
            </w:pPr>
            <w:r w:rsidRPr="006731FD">
              <w:rPr>
                <w:rFonts w:ascii="Times New Roman" w:eastAsia="Calibri" w:hAnsi="Times New Roman" w:cs="Times New Roman"/>
                <w:b/>
                <w:sz w:val="24"/>
                <w:szCs w:val="24"/>
                <w:lang w:val="ro-MD"/>
              </w:rPr>
              <w:lastRenderedPageBreak/>
              <w:t>Constatările expertizei de compatibilitate</w:t>
            </w:r>
          </w:p>
        </w:tc>
      </w:tr>
      <w:tr w:rsidR="006731FD" w:rsidRPr="006731FD" w:rsidTr="00780826">
        <w:trPr>
          <w:trHeight w:val="585"/>
        </w:trPr>
        <w:tc>
          <w:tcPr>
            <w:tcW w:w="5000" w:type="pct"/>
          </w:tcPr>
          <w:p w:rsidR="006731FD" w:rsidRPr="006731FD" w:rsidRDefault="006731FD" w:rsidP="006731FD">
            <w:pPr>
              <w:shd w:val="clear" w:color="auto" w:fill="FFFFFF"/>
              <w:spacing w:after="0" w:line="240" w:lineRule="auto"/>
              <w:ind w:firstLine="888"/>
              <w:jc w:val="both"/>
              <w:rPr>
                <w:rFonts w:ascii="Times New Roman" w:eastAsiaTheme="minorHAnsi" w:hAnsi="Times New Roman" w:cs="Times New Roman"/>
                <w:sz w:val="24"/>
                <w:szCs w:val="24"/>
                <w:lang w:val="ro-RO"/>
              </w:rPr>
            </w:pPr>
            <w:r w:rsidRPr="00976069">
              <w:rPr>
                <w:rFonts w:ascii="Times New Roman" w:eastAsia="Times New Roman" w:hAnsi="Times New Roman" w:cs="Times New Roman"/>
                <w:bCs/>
                <w:sz w:val="24"/>
                <w:szCs w:val="24"/>
                <w:lang w:val="ro-RO" w:eastAsia="ja-JP"/>
              </w:rPr>
              <w:t>Nu necesită efectuarea expertizei de compatibilitate, dat fiind faptul că proiectul</w:t>
            </w:r>
            <w:r>
              <w:rPr>
                <w:rFonts w:ascii="Times New Roman" w:eastAsia="Times New Roman" w:hAnsi="Times New Roman" w:cs="Times New Roman"/>
                <w:bCs/>
                <w:sz w:val="24"/>
                <w:szCs w:val="24"/>
                <w:lang w:val="ro-RO" w:eastAsia="ja-JP"/>
              </w:rPr>
              <w:t xml:space="preserve"> de </w:t>
            </w:r>
            <w:r w:rsidR="002648E4">
              <w:rPr>
                <w:rFonts w:ascii="Times New Roman" w:eastAsia="Times New Roman" w:hAnsi="Times New Roman" w:cs="Times New Roman"/>
                <w:bCs/>
                <w:sz w:val="24"/>
                <w:szCs w:val="24"/>
                <w:lang w:val="ro-RO" w:eastAsia="ja-JP"/>
              </w:rPr>
              <w:t>hotărâre</w:t>
            </w:r>
            <w:r w:rsidRPr="00976069">
              <w:rPr>
                <w:rFonts w:ascii="Times New Roman" w:eastAsia="Times New Roman" w:hAnsi="Times New Roman" w:cs="Times New Roman"/>
                <w:bCs/>
                <w:sz w:val="24"/>
                <w:szCs w:val="24"/>
                <w:lang w:val="ro-RO" w:eastAsia="ja-JP"/>
              </w:rPr>
              <w:t xml:space="preserve"> nu prezintă relevanță UE.</w:t>
            </w:r>
          </w:p>
        </w:tc>
      </w:tr>
      <w:tr w:rsidR="00780826" w:rsidRPr="006731FD" w:rsidTr="00780826">
        <w:trPr>
          <w:trHeight w:val="310"/>
        </w:trPr>
        <w:tc>
          <w:tcPr>
            <w:tcW w:w="5000" w:type="pct"/>
            <w:shd w:val="clear" w:color="auto" w:fill="D9D9D9" w:themeFill="background1" w:themeFillShade="D9"/>
          </w:tcPr>
          <w:p w:rsidR="00780826" w:rsidRPr="006731FD" w:rsidRDefault="00A12685" w:rsidP="006731FD">
            <w:pPr>
              <w:pStyle w:val="ListParagraph"/>
              <w:numPr>
                <w:ilvl w:val="0"/>
                <w:numId w:val="1"/>
              </w:numPr>
              <w:spacing w:after="0" w:line="240" w:lineRule="auto"/>
              <w:ind w:right="119" w:firstLine="168"/>
              <w:jc w:val="both"/>
              <w:rPr>
                <w:rFonts w:ascii="Times New Roman" w:eastAsia="Times New Roman" w:hAnsi="Times New Roman" w:cs="Times New Roman"/>
                <w:b/>
                <w:sz w:val="24"/>
                <w:szCs w:val="24"/>
                <w:lang w:val="ro-RO"/>
              </w:rPr>
            </w:pPr>
            <w:r w:rsidRPr="006731FD">
              <w:rPr>
                <w:rFonts w:ascii="Times New Roman" w:eastAsia="Times New Roman" w:hAnsi="Times New Roman" w:cs="Times New Roman"/>
                <w:b/>
                <w:sz w:val="24"/>
                <w:szCs w:val="24"/>
                <w:lang w:val="ro-RO"/>
              </w:rPr>
              <w:t>Constatările expertizei juridice</w:t>
            </w:r>
          </w:p>
        </w:tc>
      </w:tr>
      <w:tr w:rsidR="00780826" w:rsidRPr="006731FD" w:rsidTr="00780826">
        <w:trPr>
          <w:trHeight w:val="495"/>
        </w:trPr>
        <w:tc>
          <w:tcPr>
            <w:tcW w:w="5000" w:type="pct"/>
          </w:tcPr>
          <w:p w:rsidR="00780826" w:rsidRPr="006731FD" w:rsidRDefault="00A12685" w:rsidP="002648E4">
            <w:pPr>
              <w:spacing w:after="0" w:line="240" w:lineRule="auto"/>
              <w:ind w:right="119" w:firstLine="878"/>
              <w:jc w:val="both"/>
              <w:rPr>
                <w:rFonts w:ascii="Times New Roman" w:eastAsia="Times New Roman" w:hAnsi="Times New Roman" w:cs="Times New Roman"/>
                <w:bCs/>
                <w:sz w:val="24"/>
                <w:szCs w:val="24"/>
                <w:lang w:val="ro-RO" w:eastAsia="ja-JP"/>
              </w:rPr>
            </w:pPr>
            <w:r w:rsidRPr="006731FD">
              <w:rPr>
                <w:rFonts w:ascii="Times New Roman" w:eastAsia="Times New Roman" w:hAnsi="Times New Roman" w:cs="Times New Roman"/>
                <w:bCs/>
                <w:sz w:val="24"/>
                <w:szCs w:val="24"/>
                <w:lang w:val="ro-RO" w:eastAsia="ja-JP"/>
              </w:rPr>
              <w:t xml:space="preserve">Proiectul </w:t>
            </w:r>
            <w:r w:rsidR="002648E4" w:rsidRPr="006731FD">
              <w:rPr>
                <w:rFonts w:ascii="Times New Roman" w:eastAsia="Times New Roman" w:hAnsi="Times New Roman" w:cs="Times New Roman"/>
                <w:bCs/>
                <w:sz w:val="24"/>
                <w:szCs w:val="24"/>
                <w:lang w:val="ro-RO" w:eastAsia="ja-JP"/>
              </w:rPr>
              <w:t>Hotărârii</w:t>
            </w:r>
            <w:r w:rsidRPr="006731FD">
              <w:rPr>
                <w:rFonts w:ascii="Times New Roman" w:eastAsia="Times New Roman" w:hAnsi="Times New Roman" w:cs="Times New Roman"/>
                <w:bCs/>
                <w:sz w:val="24"/>
                <w:szCs w:val="24"/>
                <w:lang w:val="ro-RO" w:eastAsia="ja-JP"/>
              </w:rPr>
              <w:t xml:space="preserve"> Guvernului pentru modificarea Hotărârii Guvernului nr.246 din 8 aprilie 2010 urmează a fi supus expertizei juridice în cadrul procesului de avizare</w:t>
            </w:r>
            <w:r w:rsidR="00DA4AD1" w:rsidRPr="006731FD">
              <w:rPr>
                <w:rFonts w:ascii="Times New Roman" w:eastAsia="Times New Roman" w:hAnsi="Times New Roman" w:cs="Times New Roman"/>
                <w:bCs/>
                <w:sz w:val="24"/>
                <w:szCs w:val="24"/>
                <w:lang w:val="ro-RO" w:eastAsia="ja-JP"/>
              </w:rPr>
              <w:t>.</w:t>
            </w:r>
            <w:r w:rsidR="006731FD" w:rsidRPr="006731FD">
              <w:rPr>
                <w:rFonts w:ascii="Times New Roman" w:eastAsia="Times New Roman" w:hAnsi="Times New Roman" w:cs="Times New Roman"/>
                <w:bCs/>
                <w:sz w:val="24"/>
                <w:szCs w:val="24"/>
                <w:lang w:val="ro-RO" w:eastAsia="ja-JP"/>
              </w:rPr>
              <w:t xml:space="preserve"> </w:t>
            </w:r>
            <w:r w:rsidR="006731FD" w:rsidRPr="00976069">
              <w:rPr>
                <w:rFonts w:ascii="Times New Roman" w:eastAsia="Times New Roman" w:hAnsi="Times New Roman" w:cs="Times New Roman"/>
                <w:bCs/>
                <w:sz w:val="24"/>
                <w:szCs w:val="24"/>
                <w:lang w:val="ro-RO" w:eastAsia="ja-JP"/>
              </w:rPr>
              <w:t xml:space="preserve">Informația referitoare la concluziile expertizei privind compatibilitatea proiectului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 xml:space="preserve"> cu alte acte normative în vigoare, precum și respectarea normelor de tehnică legislativă va fi inclusă după recepționarea </w:t>
            </w:r>
            <w:r w:rsidR="006731FD" w:rsidRPr="006731FD">
              <w:rPr>
                <w:rFonts w:ascii="Times New Roman" w:eastAsia="Times New Roman" w:hAnsi="Times New Roman" w:cs="Times New Roman"/>
                <w:bCs/>
                <w:sz w:val="24"/>
                <w:szCs w:val="24"/>
                <w:lang w:val="ro-RO" w:eastAsia="ja-JP"/>
              </w:rPr>
              <w:t xml:space="preserve">expertizei juridice în sinteza </w:t>
            </w:r>
            <w:r w:rsidR="006731FD" w:rsidRPr="00976069">
              <w:rPr>
                <w:rFonts w:ascii="Times New Roman" w:eastAsia="Times New Roman" w:hAnsi="Times New Roman" w:cs="Times New Roman"/>
                <w:bCs/>
                <w:sz w:val="24"/>
                <w:szCs w:val="24"/>
                <w:lang w:val="ro-RO" w:eastAsia="ja-JP"/>
              </w:rPr>
              <w:t>obiecțiilor și propunerilor/recomandărilor la</w:t>
            </w:r>
            <w:r w:rsidR="006731FD" w:rsidRPr="006731FD">
              <w:rPr>
                <w:rFonts w:ascii="Times New Roman" w:eastAsia="Times New Roman" w:hAnsi="Times New Roman" w:cs="Times New Roman"/>
                <w:bCs/>
                <w:sz w:val="24"/>
                <w:szCs w:val="24"/>
                <w:lang w:val="ro-RO" w:eastAsia="ja-JP"/>
              </w:rPr>
              <w:t xml:space="preserve"> prezentul </w:t>
            </w:r>
            <w:r w:rsidR="002648E4">
              <w:rPr>
                <w:rFonts w:ascii="Times New Roman" w:eastAsia="Times New Roman" w:hAnsi="Times New Roman" w:cs="Times New Roman"/>
                <w:bCs/>
                <w:sz w:val="24"/>
                <w:szCs w:val="24"/>
                <w:lang w:val="ro-RO" w:eastAsia="ja-JP"/>
              </w:rPr>
              <w:t>p</w:t>
            </w:r>
            <w:r w:rsidR="006731FD" w:rsidRPr="00976069">
              <w:rPr>
                <w:rFonts w:ascii="Times New Roman" w:eastAsia="Times New Roman" w:hAnsi="Times New Roman" w:cs="Times New Roman"/>
                <w:bCs/>
                <w:sz w:val="24"/>
                <w:szCs w:val="24"/>
                <w:lang w:val="ro-RO" w:eastAsia="ja-JP"/>
              </w:rPr>
              <w:t xml:space="preserve">roiect de </w:t>
            </w:r>
            <w:r w:rsidR="002648E4" w:rsidRPr="00976069">
              <w:rPr>
                <w:rFonts w:ascii="Times New Roman" w:eastAsia="Times New Roman" w:hAnsi="Times New Roman" w:cs="Times New Roman"/>
                <w:bCs/>
                <w:sz w:val="24"/>
                <w:szCs w:val="24"/>
                <w:lang w:val="ro-RO" w:eastAsia="ja-JP"/>
              </w:rPr>
              <w:t>hotărâre</w:t>
            </w:r>
            <w:r w:rsidR="006731FD" w:rsidRPr="00976069">
              <w:rPr>
                <w:rFonts w:ascii="Times New Roman" w:eastAsia="Times New Roman" w:hAnsi="Times New Roman" w:cs="Times New Roman"/>
                <w:bCs/>
                <w:sz w:val="24"/>
                <w:szCs w:val="24"/>
                <w:lang w:val="ro-RO" w:eastAsia="ja-JP"/>
              </w:rPr>
              <w:t>.</w:t>
            </w:r>
          </w:p>
        </w:tc>
      </w:tr>
    </w:tbl>
    <w:p w:rsidR="004D23B2" w:rsidRDefault="004D23B2" w:rsidP="004D23B2">
      <w:pPr>
        <w:spacing w:after="0" w:line="240" w:lineRule="auto"/>
        <w:ind w:left="708" w:firstLine="708"/>
        <w:jc w:val="both"/>
        <w:rPr>
          <w:rFonts w:ascii="Times New Roman" w:eastAsia="Times New Roman" w:hAnsi="Times New Roman" w:cs="Times New Roman"/>
          <w:bCs/>
          <w:sz w:val="24"/>
          <w:szCs w:val="24"/>
          <w:lang w:val="ro-RO" w:eastAsia="ja-JP"/>
        </w:rPr>
      </w:pPr>
    </w:p>
    <w:p w:rsidR="002648E4" w:rsidRPr="006731FD" w:rsidRDefault="002648E4" w:rsidP="004D23B2">
      <w:pPr>
        <w:spacing w:after="0" w:line="240" w:lineRule="auto"/>
        <w:ind w:left="708" w:firstLine="708"/>
        <w:jc w:val="both"/>
        <w:rPr>
          <w:rFonts w:ascii="Times New Roman" w:eastAsia="Times New Roman" w:hAnsi="Times New Roman" w:cs="Times New Roman"/>
          <w:bCs/>
          <w:sz w:val="24"/>
          <w:szCs w:val="24"/>
          <w:lang w:val="ro-RO" w:eastAsia="ja-JP"/>
        </w:rPr>
      </w:pPr>
    </w:p>
    <w:p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 xml:space="preserve">Viceprim-ministru, </w:t>
      </w:r>
    </w:p>
    <w:p w:rsidR="004D23B2" w:rsidRPr="006731FD" w:rsidRDefault="004D23B2" w:rsidP="00931462">
      <w:pPr>
        <w:spacing w:after="0" w:line="276" w:lineRule="auto"/>
        <w:ind w:left="708" w:firstLine="708"/>
        <w:jc w:val="both"/>
        <w:rPr>
          <w:rFonts w:ascii="Times New Roman" w:eastAsia="Times New Roman" w:hAnsi="Times New Roman" w:cs="Times New Roman"/>
          <w:b/>
          <w:bCs/>
          <w:sz w:val="24"/>
          <w:szCs w:val="24"/>
          <w:lang w:val="ro-RO" w:eastAsia="ja-JP"/>
        </w:rPr>
      </w:pPr>
      <w:r w:rsidRPr="006731FD">
        <w:rPr>
          <w:rFonts w:ascii="Times New Roman" w:eastAsia="Times New Roman" w:hAnsi="Times New Roman" w:cs="Times New Roman"/>
          <w:b/>
          <w:bCs/>
          <w:sz w:val="24"/>
          <w:szCs w:val="24"/>
          <w:lang w:val="ro-RO" w:eastAsia="ja-JP"/>
        </w:rPr>
        <w:t>Ministru al Finanțelor</w:t>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r>
      <w:r w:rsidRPr="006731FD">
        <w:rPr>
          <w:rFonts w:ascii="Times New Roman" w:eastAsia="Times New Roman" w:hAnsi="Times New Roman" w:cs="Times New Roman"/>
          <w:b/>
          <w:bCs/>
          <w:sz w:val="24"/>
          <w:szCs w:val="24"/>
          <w:lang w:val="ro-RO" w:eastAsia="ja-JP"/>
        </w:rPr>
        <w:tab/>
        <w:t>Serghei PUȘCUȚA</w:t>
      </w:r>
    </w:p>
    <w:p w:rsidR="004D23B2" w:rsidRPr="006731FD" w:rsidRDefault="004D23B2" w:rsidP="004D23B2">
      <w:pPr>
        <w:spacing w:after="0" w:line="240" w:lineRule="auto"/>
        <w:ind w:right="119" w:firstLine="708"/>
        <w:jc w:val="center"/>
        <w:rPr>
          <w:rFonts w:ascii="Times New Roman" w:eastAsia="Times New Roman" w:hAnsi="Times New Roman" w:cs="Times New Roman"/>
          <w:b/>
          <w:bCs/>
          <w:sz w:val="24"/>
          <w:szCs w:val="24"/>
          <w:lang w:val="ro-RO" w:eastAsia="ja-JP"/>
        </w:rPr>
      </w:pPr>
    </w:p>
    <w:p w:rsidR="00976069" w:rsidRPr="00976069" w:rsidRDefault="00976069" w:rsidP="00976069">
      <w:pPr>
        <w:shd w:val="clear" w:color="auto" w:fill="FFFFFF"/>
        <w:spacing w:after="0" w:line="240" w:lineRule="auto"/>
        <w:rPr>
          <w:rFonts w:ascii="Times New Roman" w:eastAsia="Times New Roman" w:hAnsi="Times New Roman" w:cs="Times New Roman"/>
          <w:bCs/>
          <w:sz w:val="24"/>
          <w:szCs w:val="24"/>
          <w:lang w:val="ro-RO" w:eastAsia="ja-JP"/>
        </w:rPr>
      </w:pPr>
      <w:r w:rsidRPr="00976069">
        <w:rPr>
          <w:rFonts w:ascii="Times New Roman" w:eastAsia="Times New Roman" w:hAnsi="Times New Roman" w:cs="Times New Roman"/>
          <w:bCs/>
          <w:sz w:val="24"/>
          <w:szCs w:val="24"/>
          <w:lang w:val="ro-RO" w:eastAsia="ja-JP"/>
        </w:rPr>
        <w:t> </w:t>
      </w:r>
    </w:p>
    <w:p w:rsidR="00780826" w:rsidRPr="00976069" w:rsidRDefault="00780826" w:rsidP="00976069">
      <w:pPr>
        <w:spacing w:after="0" w:line="240" w:lineRule="auto"/>
        <w:ind w:left="708" w:firstLine="708"/>
        <w:jc w:val="both"/>
        <w:rPr>
          <w:rFonts w:ascii="Times New Roman" w:eastAsia="Times New Roman" w:hAnsi="Times New Roman" w:cs="Times New Roman"/>
          <w:b/>
          <w:noProof/>
          <w:color w:val="000000" w:themeColor="text1"/>
          <w:sz w:val="24"/>
          <w:szCs w:val="24"/>
          <w:lang w:eastAsia="ru-RU"/>
        </w:rPr>
      </w:pPr>
    </w:p>
    <w:sectPr w:rsidR="00780826" w:rsidRPr="00976069" w:rsidSect="00931462">
      <w:pgSz w:w="11906" w:h="16838"/>
      <w:pgMar w:top="851" w:right="850"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0"/>
    <w:multiLevelType w:val="hybridMultilevel"/>
    <w:tmpl w:val="E864E344"/>
    <w:lvl w:ilvl="0" w:tplc="CA8E2384">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31E556B0"/>
    <w:multiLevelType w:val="hybridMultilevel"/>
    <w:tmpl w:val="DCD80ADA"/>
    <w:lvl w:ilvl="0" w:tplc="A8AA36DA">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3D193B49"/>
    <w:multiLevelType w:val="hybridMultilevel"/>
    <w:tmpl w:val="88AA56F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A20957"/>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3A"/>
    <w:rsid w:val="000374BF"/>
    <w:rsid w:val="00076FBF"/>
    <w:rsid w:val="00083075"/>
    <w:rsid w:val="0008788B"/>
    <w:rsid w:val="000C4321"/>
    <w:rsid w:val="00142D37"/>
    <w:rsid w:val="0014644D"/>
    <w:rsid w:val="0018638B"/>
    <w:rsid w:val="001E4D97"/>
    <w:rsid w:val="00233431"/>
    <w:rsid w:val="00262F9E"/>
    <w:rsid w:val="002648E4"/>
    <w:rsid w:val="00271D70"/>
    <w:rsid w:val="00283B31"/>
    <w:rsid w:val="0029707A"/>
    <w:rsid w:val="00376B36"/>
    <w:rsid w:val="00424F16"/>
    <w:rsid w:val="00431E38"/>
    <w:rsid w:val="004327FC"/>
    <w:rsid w:val="004860DA"/>
    <w:rsid w:val="004D23B2"/>
    <w:rsid w:val="004D77BB"/>
    <w:rsid w:val="00515488"/>
    <w:rsid w:val="00516EEB"/>
    <w:rsid w:val="00563B4F"/>
    <w:rsid w:val="0057239D"/>
    <w:rsid w:val="006340ED"/>
    <w:rsid w:val="0065218A"/>
    <w:rsid w:val="006731FD"/>
    <w:rsid w:val="006A4D12"/>
    <w:rsid w:val="00702A3F"/>
    <w:rsid w:val="00713455"/>
    <w:rsid w:val="0073003A"/>
    <w:rsid w:val="00753AAC"/>
    <w:rsid w:val="00756690"/>
    <w:rsid w:val="00771303"/>
    <w:rsid w:val="00773F32"/>
    <w:rsid w:val="00780826"/>
    <w:rsid w:val="007A2C1D"/>
    <w:rsid w:val="00803FD6"/>
    <w:rsid w:val="00846060"/>
    <w:rsid w:val="008B1AE6"/>
    <w:rsid w:val="008B619F"/>
    <w:rsid w:val="008D4875"/>
    <w:rsid w:val="00931462"/>
    <w:rsid w:val="0094010A"/>
    <w:rsid w:val="00946E5D"/>
    <w:rsid w:val="00955413"/>
    <w:rsid w:val="00976069"/>
    <w:rsid w:val="00A12685"/>
    <w:rsid w:val="00A21A62"/>
    <w:rsid w:val="00A21E44"/>
    <w:rsid w:val="00A47E1A"/>
    <w:rsid w:val="00A85591"/>
    <w:rsid w:val="00AA6228"/>
    <w:rsid w:val="00AC2A7D"/>
    <w:rsid w:val="00B53FDC"/>
    <w:rsid w:val="00B71FC6"/>
    <w:rsid w:val="00B81BA4"/>
    <w:rsid w:val="00C26744"/>
    <w:rsid w:val="00C51126"/>
    <w:rsid w:val="00CA4431"/>
    <w:rsid w:val="00D04123"/>
    <w:rsid w:val="00D85485"/>
    <w:rsid w:val="00DA4AD1"/>
    <w:rsid w:val="00DB1215"/>
    <w:rsid w:val="00E15212"/>
    <w:rsid w:val="00E16162"/>
    <w:rsid w:val="00E26250"/>
    <w:rsid w:val="00EB324B"/>
    <w:rsid w:val="00F23A8F"/>
    <w:rsid w:val="00F518BF"/>
    <w:rsid w:val="00FC5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684D"/>
  <w15:chartTrackingRefBased/>
  <w15:docId w15:val="{A55CEBE2-907B-48B9-83E5-8B714D18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31"/>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7BB"/>
    <w:pPr>
      <w:ind w:left="720"/>
      <w:contextualSpacing/>
    </w:pPr>
  </w:style>
  <w:style w:type="paragraph" w:customStyle="1" w:styleId="cn">
    <w:name w:val="cn"/>
    <w:basedOn w:val="Normal"/>
    <w:rsid w:val="008D48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9401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basedOn w:val="Normal"/>
    <w:uiPriority w:val="99"/>
    <w:semiHidden/>
    <w:unhideWhenUsed/>
    <w:rsid w:val="00262F9E"/>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86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DA"/>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92250">
      <w:bodyDiv w:val="1"/>
      <w:marLeft w:val="0"/>
      <w:marRight w:val="0"/>
      <w:marTop w:val="0"/>
      <w:marBottom w:val="0"/>
      <w:divBdr>
        <w:top w:val="none" w:sz="0" w:space="0" w:color="auto"/>
        <w:left w:val="none" w:sz="0" w:space="0" w:color="auto"/>
        <w:bottom w:val="none" w:sz="0" w:space="0" w:color="auto"/>
        <w:right w:val="none" w:sz="0" w:space="0" w:color="auto"/>
      </w:divBdr>
    </w:div>
    <w:div w:id="593780847">
      <w:bodyDiv w:val="1"/>
      <w:marLeft w:val="0"/>
      <w:marRight w:val="0"/>
      <w:marTop w:val="0"/>
      <w:marBottom w:val="0"/>
      <w:divBdr>
        <w:top w:val="none" w:sz="0" w:space="0" w:color="auto"/>
        <w:left w:val="none" w:sz="0" w:space="0" w:color="auto"/>
        <w:bottom w:val="none" w:sz="0" w:space="0" w:color="auto"/>
        <w:right w:val="none" w:sz="0" w:space="0" w:color="auto"/>
      </w:divBdr>
    </w:div>
    <w:div w:id="594745642">
      <w:bodyDiv w:val="1"/>
      <w:marLeft w:val="0"/>
      <w:marRight w:val="0"/>
      <w:marTop w:val="0"/>
      <w:marBottom w:val="0"/>
      <w:divBdr>
        <w:top w:val="none" w:sz="0" w:space="0" w:color="auto"/>
        <w:left w:val="none" w:sz="0" w:space="0" w:color="auto"/>
        <w:bottom w:val="none" w:sz="0" w:space="0" w:color="auto"/>
        <w:right w:val="none" w:sz="0" w:space="0" w:color="auto"/>
      </w:divBdr>
    </w:div>
    <w:div w:id="633827327">
      <w:bodyDiv w:val="1"/>
      <w:marLeft w:val="0"/>
      <w:marRight w:val="0"/>
      <w:marTop w:val="0"/>
      <w:marBottom w:val="0"/>
      <w:divBdr>
        <w:top w:val="none" w:sz="0" w:space="0" w:color="auto"/>
        <w:left w:val="none" w:sz="0" w:space="0" w:color="auto"/>
        <w:bottom w:val="none" w:sz="0" w:space="0" w:color="auto"/>
        <w:right w:val="none" w:sz="0" w:space="0" w:color="auto"/>
      </w:divBdr>
    </w:div>
    <w:div w:id="669986653">
      <w:bodyDiv w:val="1"/>
      <w:marLeft w:val="0"/>
      <w:marRight w:val="0"/>
      <w:marTop w:val="0"/>
      <w:marBottom w:val="0"/>
      <w:divBdr>
        <w:top w:val="none" w:sz="0" w:space="0" w:color="auto"/>
        <w:left w:val="none" w:sz="0" w:space="0" w:color="auto"/>
        <w:bottom w:val="none" w:sz="0" w:space="0" w:color="auto"/>
        <w:right w:val="none" w:sz="0" w:space="0" w:color="auto"/>
      </w:divBdr>
    </w:div>
    <w:div w:id="969242228">
      <w:bodyDiv w:val="1"/>
      <w:marLeft w:val="0"/>
      <w:marRight w:val="0"/>
      <w:marTop w:val="0"/>
      <w:marBottom w:val="0"/>
      <w:divBdr>
        <w:top w:val="none" w:sz="0" w:space="0" w:color="auto"/>
        <w:left w:val="none" w:sz="0" w:space="0" w:color="auto"/>
        <w:bottom w:val="none" w:sz="0" w:space="0" w:color="auto"/>
        <w:right w:val="none" w:sz="0" w:space="0" w:color="auto"/>
      </w:divBdr>
    </w:div>
    <w:div w:id="1142111743">
      <w:bodyDiv w:val="1"/>
      <w:marLeft w:val="0"/>
      <w:marRight w:val="0"/>
      <w:marTop w:val="0"/>
      <w:marBottom w:val="0"/>
      <w:divBdr>
        <w:top w:val="none" w:sz="0" w:space="0" w:color="auto"/>
        <w:left w:val="none" w:sz="0" w:space="0" w:color="auto"/>
        <w:bottom w:val="none" w:sz="0" w:space="0" w:color="auto"/>
        <w:right w:val="none" w:sz="0" w:space="0" w:color="auto"/>
      </w:divBdr>
    </w:div>
    <w:div w:id="1273896966">
      <w:bodyDiv w:val="1"/>
      <w:marLeft w:val="0"/>
      <w:marRight w:val="0"/>
      <w:marTop w:val="0"/>
      <w:marBottom w:val="0"/>
      <w:divBdr>
        <w:top w:val="none" w:sz="0" w:space="0" w:color="auto"/>
        <w:left w:val="none" w:sz="0" w:space="0" w:color="auto"/>
        <w:bottom w:val="none" w:sz="0" w:space="0" w:color="auto"/>
        <w:right w:val="none" w:sz="0" w:space="0" w:color="auto"/>
      </w:divBdr>
    </w:div>
    <w:div w:id="15845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3003-EFD8-43BF-9E42-3DE437FA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Ciumac</dc:creator>
  <cp:keywords/>
  <dc:description/>
  <cp:lastModifiedBy>Rotaru Mariana</cp:lastModifiedBy>
  <cp:revision>69</cp:revision>
  <cp:lastPrinted>2020-08-11T05:38:00Z</cp:lastPrinted>
  <dcterms:created xsi:type="dcterms:W3CDTF">2018-09-19T15:14:00Z</dcterms:created>
  <dcterms:modified xsi:type="dcterms:W3CDTF">2020-08-11T05:39:00Z</dcterms:modified>
</cp:coreProperties>
</file>