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227" w:rsidRPr="00877227" w:rsidRDefault="00877227" w:rsidP="00877227">
      <w:pPr>
        <w:spacing w:after="0" w:line="240" w:lineRule="auto"/>
        <w:contextualSpacing/>
        <w:jc w:val="center"/>
        <w:rPr>
          <w:rFonts w:ascii="Times New Roman" w:eastAsia="Calibri" w:hAnsi="Times New Roman" w:cs="Times New Roman"/>
          <w:b/>
          <w:sz w:val="24"/>
          <w:szCs w:val="24"/>
          <w:lang w:val="ro-RO"/>
        </w:rPr>
      </w:pPr>
      <w:r w:rsidRPr="00877227">
        <w:rPr>
          <w:rFonts w:ascii="Times New Roman" w:eastAsia="Calibri" w:hAnsi="Times New Roman" w:cs="Times New Roman"/>
          <w:b/>
          <w:sz w:val="24"/>
          <w:szCs w:val="24"/>
          <w:lang w:val="ro-RO"/>
        </w:rPr>
        <w:t>NOTA INFORMATIVĂ</w:t>
      </w:r>
    </w:p>
    <w:p w:rsidR="00877227" w:rsidRPr="00877227" w:rsidRDefault="00877227" w:rsidP="00877227">
      <w:pPr>
        <w:spacing w:after="0" w:line="240" w:lineRule="auto"/>
        <w:contextualSpacing/>
        <w:jc w:val="center"/>
        <w:rPr>
          <w:rFonts w:ascii="Times New Roman" w:eastAsia="Calibri" w:hAnsi="Times New Roman" w:cs="Times New Roman"/>
          <w:b/>
          <w:sz w:val="24"/>
          <w:szCs w:val="24"/>
          <w:lang w:val="ro-RO"/>
        </w:rPr>
      </w:pPr>
      <w:r w:rsidRPr="00877227">
        <w:rPr>
          <w:rFonts w:ascii="Times New Roman" w:eastAsia="Calibri" w:hAnsi="Times New Roman" w:cs="Times New Roman"/>
          <w:b/>
          <w:sz w:val="24"/>
          <w:szCs w:val="24"/>
          <w:lang w:val="ro-RO"/>
        </w:rPr>
        <w:t>la proiectul de lege privind prevenirea pierderii și risipei alimentare</w:t>
      </w:r>
    </w:p>
    <w:p w:rsidR="00877227" w:rsidRPr="00877227" w:rsidRDefault="00877227" w:rsidP="00877227">
      <w:pPr>
        <w:spacing w:after="0" w:line="240" w:lineRule="auto"/>
        <w:contextualSpacing/>
        <w:rPr>
          <w:rFonts w:ascii="Times New Roman" w:eastAsia="Calibri" w:hAnsi="Times New Roman" w:cs="Times New Roman"/>
          <w:sz w:val="24"/>
          <w:szCs w:val="24"/>
          <w:lang w:val="ro-RO"/>
        </w:rPr>
      </w:pPr>
    </w:p>
    <w:tbl>
      <w:tblPr>
        <w:tblStyle w:val="TableGridLight2"/>
        <w:tblW w:w="5199" w:type="pct"/>
        <w:tblInd w:w="-572" w:type="dxa"/>
        <w:tblLook w:val="0600" w:firstRow="0" w:lastRow="0" w:firstColumn="0" w:lastColumn="0" w:noHBand="1" w:noVBand="1"/>
      </w:tblPr>
      <w:tblGrid>
        <w:gridCol w:w="10064"/>
      </w:tblGrid>
      <w:tr w:rsidR="00877227" w:rsidRPr="00877227" w:rsidTr="00877227">
        <w:tc>
          <w:tcPr>
            <w:tcW w:w="5000" w:type="pct"/>
            <w:hideMark/>
          </w:tcPr>
          <w:p w:rsidR="00877227" w:rsidRPr="00877227" w:rsidRDefault="00877227" w:rsidP="00C01B80">
            <w:pPr>
              <w:spacing w:before="60" w:after="60" w:line="240" w:lineRule="auto"/>
              <w:rPr>
                <w:rFonts w:ascii="Times New Roman" w:eastAsia="Times New Roman" w:hAnsi="Times New Roman" w:cs="Times New Roman"/>
                <w:color w:val="000000"/>
                <w:lang w:val="ro-RO"/>
              </w:rPr>
            </w:pPr>
            <w:r w:rsidRPr="00877227">
              <w:rPr>
                <w:rFonts w:ascii="Times New Roman" w:eastAsia="Times New Roman" w:hAnsi="Times New Roman" w:cs="Times New Roman"/>
                <w:b/>
                <w:bCs/>
                <w:color w:val="000000"/>
                <w:lang w:val="ro-RO"/>
              </w:rPr>
              <w:t>1.</w:t>
            </w:r>
            <w:r w:rsidRPr="00877227">
              <w:rPr>
                <w:rFonts w:ascii="Times New Roman" w:eastAsia="Times New Roman" w:hAnsi="Times New Roman" w:cs="Times New Roman"/>
                <w:color w:val="000000"/>
                <w:lang w:val="ro-RO"/>
              </w:rPr>
              <w:t> </w:t>
            </w:r>
            <w:r w:rsidRPr="00877227">
              <w:rPr>
                <w:rFonts w:ascii="Times New Roman" w:eastAsia="Times New Roman" w:hAnsi="Times New Roman" w:cs="Times New Roman"/>
                <w:b/>
                <w:bCs/>
                <w:color w:val="000000"/>
                <w:lang w:val="ro-RO"/>
              </w:rPr>
              <w:t>Denumirea autorului şi, după caz, a participanților la elaborarea proiectului</w:t>
            </w:r>
          </w:p>
        </w:tc>
      </w:tr>
      <w:tr w:rsidR="00877227" w:rsidRPr="00877227" w:rsidTr="00877227">
        <w:tc>
          <w:tcPr>
            <w:tcW w:w="5000" w:type="pct"/>
            <w:hideMark/>
          </w:tcPr>
          <w:p w:rsidR="00877227" w:rsidRPr="00877227" w:rsidRDefault="00877227" w:rsidP="00C01B80">
            <w:pPr>
              <w:spacing w:before="60" w:after="60" w:line="240" w:lineRule="auto"/>
              <w:jc w:val="both"/>
              <w:rPr>
                <w:rFonts w:ascii="Times New Roman" w:eastAsia="Times New Roman" w:hAnsi="Times New Roman" w:cs="Times New Roman"/>
                <w:color w:val="000000"/>
                <w:lang w:val="ro-RO"/>
              </w:rPr>
            </w:pPr>
            <w:r w:rsidRPr="00877227">
              <w:rPr>
                <w:rFonts w:ascii="Times New Roman" w:eastAsia="Times New Roman" w:hAnsi="Times New Roman" w:cs="Times New Roman"/>
                <w:color w:val="000000"/>
                <w:lang w:val="ro-RO"/>
              </w:rPr>
              <w:t>Prezentul proiect este elaborat de către Ministerul Economiei și Infrastructurii</w:t>
            </w:r>
            <w:r w:rsidRPr="00877227">
              <w:rPr>
                <w:rFonts w:ascii="Times New Roman" w:eastAsia="Times New Roman" w:hAnsi="Times New Roman" w:cs="Times New Roman"/>
                <w:bCs/>
                <w:color w:val="000000"/>
                <w:lang w:val="ro-RO"/>
              </w:rPr>
              <w:t>,</w:t>
            </w:r>
            <w:r w:rsidRPr="00877227">
              <w:rPr>
                <w:rFonts w:ascii="Times New Roman" w:eastAsia="Times New Roman" w:hAnsi="Times New Roman" w:cs="Times New Roman"/>
                <w:b/>
                <w:bCs/>
                <w:color w:val="000000"/>
                <w:lang w:val="ro-RO"/>
              </w:rPr>
              <w:t xml:space="preserve"> </w:t>
            </w:r>
            <w:r w:rsidRPr="00877227">
              <w:rPr>
                <w:rFonts w:ascii="Times New Roman" w:eastAsia="Times New Roman" w:hAnsi="Times New Roman" w:cs="Times New Roman"/>
                <w:color w:val="000000"/>
                <w:lang w:val="ro-RO"/>
              </w:rPr>
              <w:t xml:space="preserve">cu suportul Corporației Financiare Internaționale, Grupul Băncii Mondiale.  </w:t>
            </w:r>
          </w:p>
        </w:tc>
      </w:tr>
      <w:tr w:rsidR="00877227" w:rsidRPr="00877227" w:rsidTr="00877227">
        <w:tc>
          <w:tcPr>
            <w:tcW w:w="5000" w:type="pct"/>
            <w:hideMark/>
          </w:tcPr>
          <w:p w:rsidR="00877227" w:rsidRPr="00877227" w:rsidRDefault="00877227" w:rsidP="00C01B80">
            <w:pPr>
              <w:spacing w:before="60" w:after="60" w:line="240" w:lineRule="auto"/>
              <w:rPr>
                <w:rFonts w:ascii="Times New Roman" w:eastAsia="Times New Roman" w:hAnsi="Times New Roman" w:cs="Times New Roman"/>
                <w:b/>
                <w:bCs/>
                <w:color w:val="000000"/>
                <w:lang w:val="ro-RO"/>
              </w:rPr>
            </w:pPr>
            <w:r w:rsidRPr="00877227">
              <w:rPr>
                <w:rFonts w:ascii="Times New Roman" w:eastAsia="Times New Roman" w:hAnsi="Times New Roman" w:cs="Times New Roman"/>
                <w:b/>
                <w:bCs/>
                <w:color w:val="000000"/>
                <w:lang w:val="ro-RO"/>
              </w:rPr>
              <w:t>2. Condițiile ce au impus elaborarea proiectului de act normativ şi finalitățile urmărite</w:t>
            </w:r>
          </w:p>
        </w:tc>
      </w:tr>
      <w:tr w:rsidR="00877227" w:rsidRPr="00877227" w:rsidTr="00877227">
        <w:tc>
          <w:tcPr>
            <w:tcW w:w="5000" w:type="pct"/>
            <w:hideMark/>
          </w:tcPr>
          <w:p w:rsidR="00877227" w:rsidRPr="00877227" w:rsidRDefault="00877227" w:rsidP="00C01B80">
            <w:pPr>
              <w:spacing w:before="60" w:after="60" w:line="240" w:lineRule="auto"/>
              <w:jc w:val="both"/>
              <w:rPr>
                <w:rFonts w:ascii="Times New Roman" w:eastAsia="Times New Roman" w:hAnsi="Times New Roman" w:cs="Times New Roman"/>
                <w:color w:val="000000"/>
                <w:lang w:val="ro-RO"/>
              </w:rPr>
            </w:pPr>
            <w:proofErr w:type="spellStart"/>
            <w:r w:rsidRPr="00877227">
              <w:rPr>
                <w:rFonts w:ascii="Times New Roman" w:eastAsia="Times New Roman" w:hAnsi="Times New Roman" w:cs="Times New Roman"/>
                <w:color w:val="000000"/>
                <w:lang w:val="ro-RO"/>
              </w:rPr>
              <w:t>În</w:t>
            </w:r>
            <w:proofErr w:type="spellEnd"/>
            <w:r w:rsidRPr="00877227">
              <w:rPr>
                <w:rFonts w:ascii="Times New Roman" w:eastAsia="Times New Roman" w:hAnsi="Times New Roman" w:cs="Times New Roman"/>
                <w:color w:val="000000"/>
                <w:lang w:val="ro-RO"/>
              </w:rPr>
              <w:t xml:space="preserve"> septembrie 2015, Republica Moldova, împreună cu alte 192 de state membre ale ONU, s-a angajat să pună </w:t>
            </w:r>
            <w:proofErr w:type="spellStart"/>
            <w:r w:rsidRPr="00877227">
              <w:rPr>
                <w:rFonts w:ascii="Times New Roman" w:eastAsia="Times New Roman" w:hAnsi="Times New Roman" w:cs="Times New Roman"/>
                <w:color w:val="000000"/>
                <w:lang w:val="ro-RO"/>
              </w:rPr>
              <w:t>în</w:t>
            </w:r>
            <w:proofErr w:type="spellEnd"/>
            <w:r w:rsidRPr="00877227">
              <w:rPr>
                <w:rFonts w:ascii="Times New Roman" w:eastAsia="Times New Roman" w:hAnsi="Times New Roman" w:cs="Times New Roman"/>
                <w:color w:val="000000"/>
                <w:lang w:val="ro-RO"/>
              </w:rPr>
              <w:t xml:space="preserve"> aplicare Agenda de Dezvoltare Durabilă 2030 prin adoptarea Declarației Summit-ului privind Dezvoltarea Durabilă.</w:t>
            </w:r>
          </w:p>
          <w:p w:rsidR="00877227" w:rsidRPr="00877227" w:rsidRDefault="00877227" w:rsidP="00C01B80">
            <w:pPr>
              <w:spacing w:before="60" w:after="60" w:line="240" w:lineRule="auto"/>
              <w:jc w:val="both"/>
              <w:rPr>
                <w:rFonts w:ascii="Times New Roman" w:eastAsia="Times New Roman" w:hAnsi="Times New Roman" w:cs="Times New Roman"/>
                <w:color w:val="000000"/>
                <w:lang w:val="ro-RO"/>
              </w:rPr>
            </w:pPr>
            <w:r w:rsidRPr="00877227">
              <w:rPr>
                <w:rFonts w:ascii="Times New Roman" w:eastAsia="Times New Roman" w:hAnsi="Times New Roman" w:cs="Times New Roman"/>
                <w:lang w:val="ro-RO"/>
              </w:rPr>
              <w:t>Reducerea pierderilor și a deșeurilor alimentare</w:t>
            </w:r>
            <w:r w:rsidRPr="00877227">
              <w:rPr>
                <w:rFonts w:ascii="Times New Roman" w:eastAsia="Times New Roman" w:hAnsi="Times New Roman" w:cs="Times New Roman"/>
                <w:color w:val="000000"/>
                <w:lang w:val="ro-RO"/>
              </w:rPr>
              <w:t xml:space="preserve"> reprezintă o țintă importantă a Obiectivului 12.3. de Dezvoltare Durabilă (în continuare ”ODD”), precum și un mijloc de realizare a altor ținte ODD în special în ceea ce privește securitatea alimentară, nutriția și sustenabilitatea mediului.</w:t>
            </w:r>
          </w:p>
          <w:p w:rsidR="00877227" w:rsidRPr="00877227" w:rsidRDefault="00877227" w:rsidP="00C01B80">
            <w:pPr>
              <w:spacing w:before="60" w:after="60" w:line="240" w:lineRule="auto"/>
              <w:jc w:val="both"/>
              <w:rPr>
                <w:rFonts w:ascii="Times New Roman" w:eastAsia="Times New Roman" w:hAnsi="Times New Roman" w:cs="Times New Roman"/>
                <w:lang w:val="ro-RO"/>
              </w:rPr>
            </w:pPr>
            <w:r w:rsidRPr="00877227">
              <w:rPr>
                <w:rFonts w:ascii="Times New Roman" w:eastAsia="Times New Roman" w:hAnsi="Times New Roman" w:cs="Times New Roman"/>
                <w:color w:val="000000"/>
                <w:lang w:val="ro-RO"/>
              </w:rPr>
              <w:t xml:space="preserve">Astfel, ODD 12.3 vizează̆ reducerea cu 50% a deșeurilor alimentare pe cap de locuitor pe plan mondial la nivelul comerțului cu amănuntul </w:t>
            </w:r>
            <w:proofErr w:type="spellStart"/>
            <w:r w:rsidRPr="00877227">
              <w:rPr>
                <w:rFonts w:ascii="Times New Roman" w:eastAsia="Times New Roman" w:hAnsi="Times New Roman" w:cs="Times New Roman"/>
                <w:color w:val="000000"/>
                <w:lang w:val="ro-RO"/>
              </w:rPr>
              <w:t>și</w:t>
            </w:r>
            <w:proofErr w:type="spellEnd"/>
            <w:r w:rsidRPr="00877227">
              <w:rPr>
                <w:rFonts w:ascii="Times New Roman" w:eastAsia="Times New Roman" w:hAnsi="Times New Roman" w:cs="Times New Roman"/>
                <w:color w:val="000000"/>
                <w:lang w:val="ro-RO"/>
              </w:rPr>
              <w:t xml:space="preserve"> al consumatorului până </w:t>
            </w:r>
            <w:proofErr w:type="spellStart"/>
            <w:r w:rsidRPr="00877227">
              <w:rPr>
                <w:rFonts w:ascii="Times New Roman" w:eastAsia="Times New Roman" w:hAnsi="Times New Roman" w:cs="Times New Roman"/>
                <w:color w:val="000000"/>
                <w:lang w:val="ro-RO"/>
              </w:rPr>
              <w:t>în</w:t>
            </w:r>
            <w:proofErr w:type="spellEnd"/>
            <w:r w:rsidRPr="00877227">
              <w:rPr>
                <w:rFonts w:ascii="Times New Roman" w:eastAsia="Times New Roman" w:hAnsi="Times New Roman" w:cs="Times New Roman"/>
                <w:color w:val="000000"/>
                <w:lang w:val="ro-RO"/>
              </w:rPr>
              <w:t xml:space="preserve"> 2030, precum </w:t>
            </w:r>
            <w:proofErr w:type="spellStart"/>
            <w:r w:rsidRPr="00877227">
              <w:rPr>
                <w:rFonts w:ascii="Times New Roman" w:eastAsia="Times New Roman" w:hAnsi="Times New Roman" w:cs="Times New Roman"/>
                <w:color w:val="000000"/>
                <w:lang w:val="ro-RO"/>
              </w:rPr>
              <w:t>și</w:t>
            </w:r>
            <w:proofErr w:type="spellEnd"/>
            <w:r w:rsidRPr="00877227">
              <w:rPr>
                <w:rFonts w:ascii="Times New Roman" w:eastAsia="Times New Roman" w:hAnsi="Times New Roman" w:cs="Times New Roman"/>
                <w:color w:val="000000"/>
                <w:lang w:val="ro-RO"/>
              </w:rPr>
              <w:t xml:space="preserve"> reducerea pierderilor alimentare la nivelul lanțurilor de producție </w:t>
            </w:r>
            <w:proofErr w:type="spellStart"/>
            <w:r w:rsidRPr="00877227">
              <w:rPr>
                <w:rFonts w:ascii="Times New Roman" w:eastAsia="Times New Roman" w:hAnsi="Times New Roman" w:cs="Times New Roman"/>
                <w:color w:val="000000"/>
                <w:lang w:val="ro-RO"/>
              </w:rPr>
              <w:t>și</w:t>
            </w:r>
            <w:proofErr w:type="spellEnd"/>
            <w:r w:rsidRPr="00877227">
              <w:rPr>
                <w:rFonts w:ascii="Times New Roman" w:eastAsia="Times New Roman" w:hAnsi="Times New Roman" w:cs="Times New Roman"/>
                <w:color w:val="000000"/>
                <w:lang w:val="ro-RO"/>
              </w:rPr>
              <w:t xml:space="preserve"> aprovizionare, inclusiv a pierderilor </w:t>
            </w:r>
            <w:proofErr w:type="spellStart"/>
            <w:r w:rsidRPr="00877227">
              <w:rPr>
                <w:rFonts w:ascii="Times New Roman" w:eastAsia="Times New Roman" w:hAnsi="Times New Roman" w:cs="Times New Roman"/>
                <w:color w:val="000000"/>
                <w:lang w:val="ro-RO"/>
              </w:rPr>
              <w:t>în</w:t>
            </w:r>
            <w:proofErr w:type="spellEnd"/>
            <w:r w:rsidRPr="00877227">
              <w:rPr>
                <w:rFonts w:ascii="Times New Roman" w:eastAsia="Times New Roman" w:hAnsi="Times New Roman" w:cs="Times New Roman"/>
                <w:color w:val="000000"/>
                <w:lang w:val="ro-RO"/>
              </w:rPr>
              <w:t xml:space="preserve"> sectorul </w:t>
            </w:r>
            <w:r w:rsidRPr="00877227">
              <w:rPr>
                <w:rFonts w:ascii="Times New Roman" w:eastAsia="Times New Roman" w:hAnsi="Times New Roman" w:cs="Times New Roman"/>
                <w:lang w:val="ro-RO"/>
              </w:rPr>
              <w:t xml:space="preserve">producției primare, al transportului </w:t>
            </w:r>
            <w:proofErr w:type="spellStart"/>
            <w:r w:rsidRPr="00877227">
              <w:rPr>
                <w:rFonts w:ascii="Times New Roman" w:eastAsia="Times New Roman" w:hAnsi="Times New Roman" w:cs="Times New Roman"/>
                <w:lang w:val="ro-RO"/>
              </w:rPr>
              <w:t>și</w:t>
            </w:r>
            <w:proofErr w:type="spellEnd"/>
            <w:r w:rsidRPr="00877227">
              <w:rPr>
                <w:rFonts w:ascii="Times New Roman" w:eastAsia="Times New Roman" w:hAnsi="Times New Roman" w:cs="Times New Roman"/>
                <w:lang w:val="ro-RO"/>
              </w:rPr>
              <w:t xml:space="preserve"> al depozitării.</w:t>
            </w:r>
          </w:p>
          <w:p w:rsidR="00877227" w:rsidRPr="00877227" w:rsidRDefault="00877227" w:rsidP="00C01B80">
            <w:pPr>
              <w:spacing w:before="60" w:after="60" w:line="240" w:lineRule="auto"/>
              <w:jc w:val="both"/>
              <w:rPr>
                <w:rFonts w:ascii="Times New Roman" w:eastAsia="Times New Roman" w:hAnsi="Times New Roman" w:cs="Times New Roman"/>
                <w:lang w:val="ro-RO"/>
              </w:rPr>
            </w:pPr>
            <w:r w:rsidRPr="00877227">
              <w:rPr>
                <w:rFonts w:ascii="Times New Roman" w:eastAsia="Times New Roman" w:hAnsi="Times New Roman" w:cs="Times New Roman"/>
                <w:lang w:val="ro-RO"/>
              </w:rPr>
              <w:t>Impacturile pozitive preconizate asupra mediului în urma reducerii pierderilor alimentare și a  deșeurilor de alimente, pot potențial să contribuie la realizarea altor ODD-uri: ODD 2 (încetarea foamei, realizarea securității alimentare și îmbunătățirea alimentației și promovarea unei agriculturi durabile) ODD 6 (gestionarea durabilă a apei), ODD 13 (schimbări climatice), ODD 15 (ecosistemele terestre, silvicultură, biodiversitate) și multe alte ODD.</w:t>
            </w:r>
          </w:p>
          <w:p w:rsidR="00877227" w:rsidRPr="00877227" w:rsidRDefault="00877227" w:rsidP="00C01B80">
            <w:pPr>
              <w:spacing w:before="60" w:after="60" w:line="240" w:lineRule="auto"/>
              <w:jc w:val="both"/>
              <w:rPr>
                <w:rFonts w:ascii="Times New Roman" w:eastAsia="Calibri" w:hAnsi="Times New Roman" w:cs="Times New Roman"/>
                <w:lang w:val="ro-RO"/>
              </w:rPr>
            </w:pPr>
            <w:r w:rsidRPr="00877227">
              <w:rPr>
                <w:rFonts w:ascii="Times New Roman" w:eastAsia="Calibri" w:hAnsi="Times New Roman" w:cs="Times New Roman"/>
                <w:lang w:val="ro-RO"/>
              </w:rPr>
              <w:t xml:space="preserve">În același context, datele statistice ale Republicii Moldova arată pentru anul 2017 înregistrarea veniturilor medii lunare disponibile pentru o persoană în cuantum de 2244,9 lei, iar cheltuielile de consum medii lunare pe o persoană au însumat 2 250,3 lei, cea mai mare parte, 43,4%, fiind destinată acoperirii necesarului de consum alimentar. Raportul Biroului Național de Statistică al Republicii Moldova „Aspecte privind nivelul de trai al populației în 2017 (Rezultatele Cercetării Bugetelor Gospodăriilor Casnice)” notează că „Gruparea gospodăriilor după statutul </w:t>
            </w:r>
            <w:proofErr w:type="spellStart"/>
            <w:r w:rsidRPr="00877227">
              <w:rPr>
                <w:rFonts w:ascii="Times New Roman" w:eastAsia="Calibri" w:hAnsi="Times New Roman" w:cs="Times New Roman"/>
                <w:lang w:val="ro-RO"/>
              </w:rPr>
              <w:t>socio</w:t>
            </w:r>
            <w:proofErr w:type="spellEnd"/>
            <w:r w:rsidRPr="00877227">
              <w:rPr>
                <w:rFonts w:ascii="Times New Roman" w:eastAsia="Calibri" w:hAnsi="Times New Roman" w:cs="Times New Roman"/>
                <w:lang w:val="ro-RO"/>
              </w:rPr>
              <w:t>-economic, indică diferențieri semnificative în nivelul și structura cheltuielilor, pentru o mare parte din acestea nefiind posibilă asigurarea unui consum suficient de produse și servicii”.</w:t>
            </w:r>
          </w:p>
          <w:p w:rsidR="00877227" w:rsidRPr="00877227" w:rsidRDefault="00877227" w:rsidP="00C01B80">
            <w:pPr>
              <w:spacing w:before="60" w:after="60" w:line="240" w:lineRule="auto"/>
              <w:jc w:val="both"/>
              <w:rPr>
                <w:rFonts w:ascii="Times New Roman" w:eastAsia="Calibri" w:hAnsi="Times New Roman" w:cs="Times New Roman"/>
                <w:lang w:val="ro-RO"/>
              </w:rPr>
            </w:pPr>
            <w:r w:rsidRPr="00877227">
              <w:rPr>
                <w:rFonts w:ascii="Times New Roman" w:eastAsia="Calibri" w:hAnsi="Times New Roman" w:cs="Times New Roman"/>
                <w:lang w:val="ro-RO"/>
              </w:rPr>
              <w:t>Cauzele care au condus la apariția problemei sunt:</w:t>
            </w:r>
          </w:p>
          <w:p w:rsidR="00877227" w:rsidRPr="00877227" w:rsidRDefault="00877227" w:rsidP="00877227">
            <w:pPr>
              <w:numPr>
                <w:ilvl w:val="0"/>
                <w:numId w:val="1"/>
              </w:numPr>
              <w:spacing w:before="60" w:after="60" w:line="240" w:lineRule="auto"/>
              <w:ind w:left="313"/>
              <w:jc w:val="both"/>
              <w:rPr>
                <w:rFonts w:ascii="Times New Roman" w:eastAsia="Times New Roman" w:hAnsi="Times New Roman" w:cs="Times New Roman"/>
                <w:lang w:val="ro-RO"/>
              </w:rPr>
            </w:pPr>
            <w:r w:rsidRPr="00877227">
              <w:rPr>
                <w:rFonts w:ascii="Times New Roman" w:eastAsia="Times New Roman" w:hAnsi="Times New Roman" w:cs="Times New Roman"/>
                <w:lang w:val="ro-RO"/>
              </w:rPr>
              <w:t>potrivit prevederilor Legii nr. 231/2010 cu privire la comerțul interior, comercianții produselor alimentare nu mai sunt în drept sa remită înapoi către producător produsele alimentare necomercializate în cadrul termenul de valabilitate;</w:t>
            </w:r>
          </w:p>
          <w:p w:rsidR="00877227" w:rsidRPr="00877227" w:rsidRDefault="00877227" w:rsidP="00877227">
            <w:pPr>
              <w:numPr>
                <w:ilvl w:val="0"/>
                <w:numId w:val="1"/>
              </w:numPr>
              <w:spacing w:before="60" w:after="60" w:line="240" w:lineRule="auto"/>
              <w:ind w:left="313"/>
              <w:jc w:val="both"/>
              <w:rPr>
                <w:rFonts w:ascii="Times New Roman" w:eastAsia="Times New Roman" w:hAnsi="Times New Roman" w:cs="Times New Roman"/>
                <w:lang w:val="ro-RO"/>
              </w:rPr>
            </w:pPr>
            <w:r w:rsidRPr="00877227">
              <w:rPr>
                <w:rFonts w:ascii="Times New Roman" w:eastAsia="Times New Roman" w:hAnsi="Times New Roman" w:cs="Times New Roman"/>
                <w:lang w:val="ro-RO"/>
              </w:rPr>
              <w:t>operatorii din sectorul alimentar nu sunt încurajați de către stat în implementarea diferitor mecanisme de diminuare a deșeurilor alimentare;</w:t>
            </w:r>
          </w:p>
          <w:p w:rsidR="00877227" w:rsidRPr="00877227" w:rsidRDefault="00877227" w:rsidP="00877227">
            <w:pPr>
              <w:numPr>
                <w:ilvl w:val="0"/>
                <w:numId w:val="1"/>
              </w:numPr>
              <w:spacing w:before="60" w:after="60" w:line="240" w:lineRule="auto"/>
              <w:ind w:left="313"/>
              <w:jc w:val="both"/>
              <w:rPr>
                <w:rFonts w:ascii="Times New Roman" w:eastAsia="Times New Roman" w:hAnsi="Times New Roman" w:cs="Times New Roman"/>
                <w:lang w:val="ro-RO"/>
              </w:rPr>
            </w:pPr>
            <w:r w:rsidRPr="00877227">
              <w:rPr>
                <w:rFonts w:ascii="Times New Roman" w:eastAsia="Times New Roman" w:hAnsi="Times New Roman" w:cs="Times New Roman"/>
                <w:lang w:val="ro-RO"/>
              </w:rPr>
              <w:t>managementul ineficient al surplusului de produse alimentare, neluându-se măsuri la nivelul producătorilor, distribuitorilor privitoare la valorificarea alimentelor ce se află aproape de data limită de consum;</w:t>
            </w:r>
          </w:p>
          <w:p w:rsidR="00877227" w:rsidRPr="00877227" w:rsidRDefault="00877227" w:rsidP="00877227">
            <w:pPr>
              <w:numPr>
                <w:ilvl w:val="0"/>
                <w:numId w:val="1"/>
              </w:numPr>
              <w:spacing w:before="60" w:after="60" w:line="240" w:lineRule="auto"/>
              <w:ind w:left="313"/>
              <w:jc w:val="both"/>
              <w:rPr>
                <w:rFonts w:ascii="Times New Roman" w:eastAsia="Times New Roman" w:hAnsi="Times New Roman" w:cs="Times New Roman"/>
                <w:lang w:val="ro-RO"/>
              </w:rPr>
            </w:pPr>
            <w:r w:rsidRPr="00877227">
              <w:rPr>
                <w:rFonts w:ascii="Times New Roman" w:eastAsia="Times New Roman" w:hAnsi="Times New Roman" w:cs="Times New Roman"/>
                <w:lang w:val="ro-RO"/>
              </w:rPr>
              <w:t>tratarea zilnică ca deșeu și ca risipă alimentară a unei cantități însemnate de alimente, perfect comestibile, cauzând astfel dificultăți pe piața internă, atât pentru societate, cât și pentru consumatori. Astfel se aruncă  alimente nevândute de-a lungul întregului lanț̦ de aprovizionare, ceea ce duce la generarea a unei cantități semnificative de deșeuri alimentare, ținând cont că în același timp, sunt persoane care au nevoie de aceste produse alimentare care mai sunt sigure pentru consum;</w:t>
            </w:r>
          </w:p>
          <w:p w:rsidR="00877227" w:rsidRPr="00877227" w:rsidRDefault="00877227" w:rsidP="00877227">
            <w:pPr>
              <w:numPr>
                <w:ilvl w:val="0"/>
                <w:numId w:val="1"/>
              </w:numPr>
              <w:spacing w:before="60" w:after="60" w:line="240" w:lineRule="auto"/>
              <w:ind w:left="313"/>
              <w:jc w:val="both"/>
              <w:rPr>
                <w:rFonts w:ascii="Times New Roman" w:eastAsia="Times New Roman" w:hAnsi="Times New Roman" w:cs="Times New Roman"/>
                <w:lang w:val="ro-RO"/>
              </w:rPr>
            </w:pPr>
            <w:r w:rsidRPr="00877227">
              <w:rPr>
                <w:rFonts w:ascii="Times New Roman" w:eastAsia="Times New Roman" w:hAnsi="Times New Roman" w:cs="Times New Roman"/>
                <w:lang w:val="ro-RO"/>
              </w:rPr>
              <w:t xml:space="preserve">organizațiile caritabile </w:t>
            </w:r>
            <w:proofErr w:type="spellStart"/>
            <w:r w:rsidRPr="00877227">
              <w:rPr>
                <w:rFonts w:ascii="Times New Roman" w:eastAsia="Times New Roman" w:hAnsi="Times New Roman" w:cs="Times New Roman"/>
                <w:lang w:val="ro-RO"/>
              </w:rPr>
              <w:t>și</w:t>
            </w:r>
            <w:proofErr w:type="spellEnd"/>
            <w:r w:rsidRPr="00877227">
              <w:rPr>
                <w:rFonts w:ascii="Times New Roman" w:eastAsia="Times New Roman" w:hAnsi="Times New Roman" w:cs="Times New Roman"/>
                <w:lang w:val="ro-RO"/>
              </w:rPr>
              <w:t xml:space="preserve"> instituțiile care desfășoară activități sociale nu dispun de suficiente resurse financiare </w:t>
            </w:r>
            <w:proofErr w:type="spellStart"/>
            <w:r w:rsidRPr="00877227">
              <w:rPr>
                <w:rFonts w:ascii="Times New Roman" w:eastAsia="Times New Roman" w:hAnsi="Times New Roman" w:cs="Times New Roman"/>
                <w:lang w:val="ro-RO"/>
              </w:rPr>
              <w:t>și</w:t>
            </w:r>
            <w:proofErr w:type="spellEnd"/>
            <w:r w:rsidRPr="00877227">
              <w:rPr>
                <w:rFonts w:ascii="Times New Roman" w:eastAsia="Times New Roman" w:hAnsi="Times New Roman" w:cs="Times New Roman"/>
                <w:lang w:val="ro-RO"/>
              </w:rPr>
              <w:t xml:space="preserve"> umane pentru a fi </w:t>
            </w:r>
            <w:proofErr w:type="spellStart"/>
            <w:r w:rsidRPr="00877227">
              <w:rPr>
                <w:rFonts w:ascii="Times New Roman" w:eastAsia="Times New Roman" w:hAnsi="Times New Roman" w:cs="Times New Roman"/>
                <w:lang w:val="ro-RO"/>
              </w:rPr>
              <w:t>în</w:t>
            </w:r>
            <w:proofErr w:type="spellEnd"/>
            <w:r w:rsidRPr="00877227">
              <w:rPr>
                <w:rFonts w:ascii="Times New Roman" w:eastAsia="Times New Roman" w:hAnsi="Times New Roman" w:cs="Times New Roman"/>
                <w:lang w:val="ro-RO"/>
              </w:rPr>
              <w:t xml:space="preserve"> măsură să procure </w:t>
            </w:r>
            <w:proofErr w:type="spellStart"/>
            <w:r w:rsidRPr="00877227">
              <w:rPr>
                <w:rFonts w:ascii="Times New Roman" w:eastAsia="Times New Roman" w:hAnsi="Times New Roman" w:cs="Times New Roman"/>
                <w:lang w:val="ro-RO"/>
              </w:rPr>
              <w:t>și</w:t>
            </w:r>
            <w:proofErr w:type="spellEnd"/>
            <w:r w:rsidRPr="00877227">
              <w:rPr>
                <w:rFonts w:ascii="Times New Roman" w:eastAsia="Times New Roman" w:hAnsi="Times New Roman" w:cs="Times New Roman"/>
                <w:lang w:val="ro-RO"/>
              </w:rPr>
              <w:t xml:space="preserve"> să distribuie produse alimentare consumabile </w:t>
            </w:r>
            <w:proofErr w:type="spellStart"/>
            <w:r w:rsidRPr="00877227">
              <w:rPr>
                <w:rFonts w:ascii="Times New Roman" w:eastAsia="Times New Roman" w:hAnsi="Times New Roman" w:cs="Times New Roman"/>
                <w:lang w:val="ro-RO"/>
              </w:rPr>
              <w:t>în</w:t>
            </w:r>
            <w:proofErr w:type="spellEnd"/>
            <w:r w:rsidRPr="00877227">
              <w:rPr>
                <w:rFonts w:ascii="Times New Roman" w:eastAsia="Times New Roman" w:hAnsi="Times New Roman" w:cs="Times New Roman"/>
                <w:lang w:val="ro-RO"/>
              </w:rPr>
              <w:t xml:space="preserve"> scopuri caritabile; </w:t>
            </w:r>
          </w:p>
          <w:p w:rsidR="00877227" w:rsidRPr="00877227" w:rsidRDefault="00877227" w:rsidP="00877227">
            <w:pPr>
              <w:numPr>
                <w:ilvl w:val="0"/>
                <w:numId w:val="1"/>
              </w:numPr>
              <w:spacing w:before="60" w:after="60" w:line="240" w:lineRule="auto"/>
              <w:ind w:left="313"/>
              <w:jc w:val="both"/>
              <w:rPr>
                <w:rFonts w:ascii="Times New Roman" w:eastAsia="Times New Roman" w:hAnsi="Times New Roman" w:cs="Times New Roman"/>
                <w:lang w:val="ro-RO"/>
              </w:rPr>
            </w:pPr>
            <w:r w:rsidRPr="00877227">
              <w:rPr>
                <w:rFonts w:ascii="Times New Roman" w:eastAsia="Times New Roman" w:hAnsi="Times New Roman" w:cs="Times New Roman"/>
                <w:lang w:val="ro-RO"/>
              </w:rPr>
              <w:lastRenderedPageBreak/>
              <w:t xml:space="preserve">organizațiile caritabile </w:t>
            </w:r>
            <w:proofErr w:type="spellStart"/>
            <w:r w:rsidRPr="00877227">
              <w:rPr>
                <w:rFonts w:ascii="Times New Roman" w:eastAsia="Times New Roman" w:hAnsi="Times New Roman" w:cs="Times New Roman"/>
                <w:lang w:val="ro-RO"/>
              </w:rPr>
              <w:t>și</w:t>
            </w:r>
            <w:proofErr w:type="spellEnd"/>
            <w:r w:rsidRPr="00877227">
              <w:rPr>
                <w:rFonts w:ascii="Times New Roman" w:eastAsia="Times New Roman" w:hAnsi="Times New Roman" w:cs="Times New Roman"/>
                <w:lang w:val="ro-RO"/>
              </w:rPr>
              <w:t xml:space="preserve"> instituțiile care desfășoară̆ activități sociale, inclusiv cantinele gestionate de organizațiile de caritate și cantinele sociale, reduc pierderea și risipa de alimente </w:t>
            </w:r>
            <w:proofErr w:type="spellStart"/>
            <w:r w:rsidRPr="00877227">
              <w:rPr>
                <w:rFonts w:ascii="Times New Roman" w:eastAsia="Times New Roman" w:hAnsi="Times New Roman" w:cs="Times New Roman"/>
                <w:lang w:val="ro-RO"/>
              </w:rPr>
              <w:t>și</w:t>
            </w:r>
            <w:proofErr w:type="spellEnd"/>
            <w:r w:rsidRPr="00877227">
              <w:rPr>
                <w:rFonts w:ascii="Times New Roman" w:eastAsia="Times New Roman" w:hAnsi="Times New Roman" w:cs="Times New Roman"/>
                <w:lang w:val="ro-RO"/>
              </w:rPr>
              <w:t xml:space="preserve"> ajută persoanele cele mai sărace, contribuind astfel la dezvoltarea unei societăți responsabile </w:t>
            </w:r>
            <w:proofErr w:type="spellStart"/>
            <w:r w:rsidRPr="00877227">
              <w:rPr>
                <w:rFonts w:ascii="Times New Roman" w:eastAsia="Times New Roman" w:hAnsi="Times New Roman" w:cs="Times New Roman"/>
                <w:lang w:val="ro-RO"/>
              </w:rPr>
              <w:t>și</w:t>
            </w:r>
            <w:proofErr w:type="spellEnd"/>
            <w:r w:rsidRPr="00877227">
              <w:rPr>
                <w:rFonts w:ascii="Times New Roman" w:eastAsia="Times New Roman" w:hAnsi="Times New Roman" w:cs="Times New Roman"/>
                <w:lang w:val="ro-RO"/>
              </w:rPr>
              <w:t xml:space="preserve"> conștiente; </w:t>
            </w:r>
          </w:p>
          <w:p w:rsidR="00877227" w:rsidRPr="00877227" w:rsidRDefault="00877227" w:rsidP="00877227">
            <w:pPr>
              <w:numPr>
                <w:ilvl w:val="0"/>
                <w:numId w:val="1"/>
              </w:numPr>
              <w:spacing w:before="60" w:after="60" w:line="240" w:lineRule="auto"/>
              <w:ind w:left="313"/>
              <w:jc w:val="both"/>
              <w:rPr>
                <w:rFonts w:ascii="Times New Roman" w:eastAsia="Times New Roman" w:hAnsi="Times New Roman" w:cs="Times New Roman"/>
                <w:lang w:val="ro-RO"/>
              </w:rPr>
            </w:pPr>
            <w:r w:rsidRPr="00877227">
              <w:rPr>
                <w:rFonts w:ascii="Times New Roman" w:eastAsia="Times New Roman" w:hAnsi="Times New Roman" w:cs="Times New Roman"/>
                <w:lang w:val="ro-RO"/>
              </w:rPr>
              <w:t>actualmente sunt extrem de puțini operatori pe piață care ar activa în domeniul gestionării deșeurilor alimentare. Este necesară stimularea dezvoltării acestei activități economice.</w:t>
            </w:r>
          </w:p>
          <w:p w:rsidR="00877227" w:rsidRPr="00877227" w:rsidRDefault="00877227" w:rsidP="00C01B80">
            <w:pPr>
              <w:spacing w:before="60" w:after="60" w:line="240" w:lineRule="auto"/>
              <w:jc w:val="both"/>
              <w:rPr>
                <w:rFonts w:ascii="Times New Roman" w:eastAsia="Calibri" w:hAnsi="Times New Roman" w:cs="Times New Roman"/>
                <w:lang w:val="ro-RO"/>
              </w:rPr>
            </w:pPr>
            <w:r w:rsidRPr="00877227">
              <w:rPr>
                <w:rFonts w:ascii="Times New Roman" w:eastAsia="Calibri" w:hAnsi="Times New Roman" w:cs="Times New Roman"/>
                <w:lang w:val="ro-RO"/>
              </w:rPr>
              <w:t>În acest context, este esențială instituirea unor măsuri de diminuare a risipei alimentare care ar conduce la creșterea securității alimentare și la menținerea calității resurselor naturale (sol, apă, resurse minerale) care de asemenea sunt influențate negativ de risipa alimentară semnificativă.</w:t>
            </w:r>
          </w:p>
        </w:tc>
      </w:tr>
      <w:tr w:rsidR="00877227" w:rsidRPr="00877227" w:rsidTr="00877227">
        <w:tc>
          <w:tcPr>
            <w:tcW w:w="5000" w:type="pct"/>
            <w:hideMark/>
          </w:tcPr>
          <w:p w:rsidR="00877227" w:rsidRPr="00877227" w:rsidRDefault="00877227" w:rsidP="00C01B80">
            <w:pPr>
              <w:spacing w:before="60" w:after="60" w:line="240" w:lineRule="auto"/>
              <w:rPr>
                <w:rFonts w:ascii="Times New Roman" w:eastAsia="Times New Roman" w:hAnsi="Times New Roman" w:cs="Times New Roman"/>
                <w:b/>
                <w:bCs/>
                <w:color w:val="000000"/>
                <w:lang w:val="ro-RO"/>
              </w:rPr>
            </w:pPr>
            <w:r w:rsidRPr="00877227">
              <w:rPr>
                <w:rFonts w:ascii="Times New Roman" w:eastAsia="Times New Roman" w:hAnsi="Times New Roman" w:cs="Times New Roman"/>
                <w:b/>
                <w:bCs/>
                <w:color w:val="000000"/>
                <w:lang w:val="ro-RO"/>
              </w:rPr>
              <w:lastRenderedPageBreak/>
              <w:t>3. Descrierea gradului de compatibilitate pentru proiectele care au ca scop armonizarea legislației naționale cu legislația Uniunii Europene</w:t>
            </w:r>
          </w:p>
        </w:tc>
      </w:tr>
      <w:tr w:rsidR="00877227" w:rsidRPr="00877227" w:rsidTr="00877227">
        <w:tc>
          <w:tcPr>
            <w:tcW w:w="5000" w:type="pct"/>
            <w:hideMark/>
          </w:tcPr>
          <w:p w:rsidR="00877227" w:rsidRPr="00877227" w:rsidRDefault="00877227" w:rsidP="00C01B80">
            <w:pPr>
              <w:spacing w:before="60" w:after="60" w:line="240" w:lineRule="auto"/>
              <w:jc w:val="both"/>
              <w:rPr>
                <w:rFonts w:ascii="Times New Roman" w:eastAsia="Calibri" w:hAnsi="Times New Roman" w:cs="Times New Roman"/>
                <w:lang w:val="ro-RO"/>
              </w:rPr>
            </w:pPr>
            <w:r w:rsidRPr="00877227">
              <w:rPr>
                <w:rFonts w:ascii="Times New Roman" w:eastAsia="Calibri" w:hAnsi="Times New Roman" w:cs="Times New Roman"/>
                <w:lang w:val="ro-RO"/>
              </w:rPr>
              <w:t xml:space="preserve">Prezentul proiect nu conține norme privind armonizarea legislației naționale cu legislația Uniunii Europene. </w:t>
            </w:r>
          </w:p>
          <w:p w:rsidR="00877227" w:rsidRPr="00877227" w:rsidRDefault="00877227" w:rsidP="00C01B80">
            <w:pPr>
              <w:spacing w:before="60" w:after="60" w:line="240" w:lineRule="auto"/>
              <w:jc w:val="both"/>
              <w:rPr>
                <w:rFonts w:ascii="Times New Roman" w:eastAsia="Calibri" w:hAnsi="Times New Roman" w:cs="Times New Roman"/>
                <w:lang w:val="ro-RO"/>
              </w:rPr>
            </w:pPr>
            <w:r w:rsidRPr="00877227">
              <w:rPr>
                <w:rFonts w:ascii="Times New Roman" w:eastAsia="Calibri" w:hAnsi="Times New Roman" w:cs="Times New Roman"/>
                <w:lang w:val="ro-RO"/>
              </w:rPr>
              <w:t xml:space="preserve">Totodată, proiectul legii </w:t>
            </w:r>
            <w:r w:rsidRPr="00877227">
              <w:rPr>
                <w:rFonts w:ascii="Times New Roman" w:eastAsia="Calibri" w:hAnsi="Times New Roman" w:cs="Times New Roman"/>
                <w:color w:val="000000"/>
                <w:lang w:val="ro-RO"/>
              </w:rPr>
              <w:t>se aplică în coroborare cu cadrul normativ aferent sectorului alimentar și de mediu, inclusiv Legea nr. 306/2008 privind siguranța alimentelor, Legea nr. 209/2016 privind deșeurile și Legea nr. 279/2017 privind informarea consumatorului cu privire la produsele alimentare. Acestea din urmă</w:t>
            </w:r>
            <w:r w:rsidRPr="00877227">
              <w:rPr>
                <w:rFonts w:ascii="Times New Roman" w:eastAsia="Calibri" w:hAnsi="Times New Roman" w:cs="Times New Roman"/>
                <w:lang w:val="ro-RO"/>
              </w:rPr>
              <w:t xml:space="preserve"> transpun în legislația națională prevederile legislației europene aferente siguranței alimentelor, protecției consumatorului și gestionării deșeurilor.</w:t>
            </w:r>
          </w:p>
        </w:tc>
      </w:tr>
      <w:tr w:rsidR="00877227" w:rsidRPr="00877227" w:rsidTr="00877227">
        <w:tc>
          <w:tcPr>
            <w:tcW w:w="5000" w:type="pct"/>
            <w:hideMark/>
          </w:tcPr>
          <w:p w:rsidR="00877227" w:rsidRPr="00877227" w:rsidRDefault="00877227" w:rsidP="00C01B80">
            <w:pPr>
              <w:spacing w:before="60" w:after="60" w:line="240" w:lineRule="auto"/>
              <w:rPr>
                <w:rFonts w:ascii="Times New Roman" w:eastAsia="Times New Roman" w:hAnsi="Times New Roman" w:cs="Times New Roman"/>
                <w:b/>
                <w:bCs/>
                <w:color w:val="000000"/>
                <w:lang w:val="ro-RO"/>
              </w:rPr>
            </w:pPr>
            <w:r w:rsidRPr="00877227">
              <w:rPr>
                <w:rFonts w:ascii="Times New Roman" w:eastAsia="Times New Roman" w:hAnsi="Times New Roman" w:cs="Times New Roman"/>
                <w:b/>
                <w:bCs/>
                <w:color w:val="000000"/>
                <w:lang w:val="ro-RO"/>
              </w:rPr>
              <w:t>4. Principalele prevederi ale proiectului şi evidențierea elementelor noi</w:t>
            </w:r>
          </w:p>
        </w:tc>
      </w:tr>
      <w:tr w:rsidR="00877227" w:rsidRPr="00877227" w:rsidTr="00877227">
        <w:tc>
          <w:tcPr>
            <w:tcW w:w="5000" w:type="pct"/>
            <w:hideMark/>
          </w:tcPr>
          <w:p w:rsidR="00877227" w:rsidRPr="00877227" w:rsidRDefault="00877227" w:rsidP="00C01B80">
            <w:pPr>
              <w:spacing w:beforeLines="60" w:before="144" w:afterLines="60" w:after="144" w:line="240" w:lineRule="auto"/>
              <w:jc w:val="both"/>
              <w:rPr>
                <w:rFonts w:ascii="Times New Roman" w:eastAsia="Times New Roman" w:hAnsi="Times New Roman" w:cs="Times New Roman"/>
                <w:lang w:val="ro-RO"/>
              </w:rPr>
            </w:pPr>
            <w:r w:rsidRPr="00877227">
              <w:rPr>
                <w:rFonts w:ascii="Times New Roman" w:eastAsia="Times New Roman" w:hAnsi="Times New Roman" w:cs="Times New Roman"/>
                <w:color w:val="000000"/>
                <w:lang w:val="ro-RO"/>
              </w:rPr>
              <w:t>Proiectul are drept scop</w:t>
            </w:r>
            <w:r w:rsidRPr="00877227">
              <w:rPr>
                <w:rFonts w:ascii="Times New Roman" w:eastAsia="Times New Roman" w:hAnsi="Times New Roman" w:cs="Times New Roman"/>
                <w:b/>
                <w:bCs/>
                <w:color w:val="000000"/>
                <w:lang w:val="ro-RO"/>
              </w:rPr>
              <w:t xml:space="preserve"> </w:t>
            </w:r>
            <w:r w:rsidRPr="00877227">
              <w:rPr>
                <w:rFonts w:ascii="Times New Roman" w:eastAsia="Times New Roman" w:hAnsi="Times New Roman" w:cs="Times New Roman"/>
                <w:lang w:val="ro-RO"/>
              </w:rPr>
              <w:t xml:space="preserve">prevenirea deșeurilor alimentare, mai ales pentru încurajarea redistribuirii surplusului de produse alimentare, a celor care se apropie de data-limită de consum sau data durabilității minimale. </w:t>
            </w:r>
          </w:p>
          <w:p w:rsidR="00877227" w:rsidRPr="00877227" w:rsidRDefault="00877227" w:rsidP="00C01B80">
            <w:pPr>
              <w:spacing w:beforeLines="60" w:before="144" w:afterLines="60" w:after="144" w:line="240" w:lineRule="auto"/>
              <w:jc w:val="both"/>
              <w:rPr>
                <w:rFonts w:ascii="Times New Roman" w:eastAsia="Times New Roman" w:hAnsi="Times New Roman" w:cs="Times New Roman"/>
                <w:color w:val="000000"/>
                <w:lang w:val="ro-RO"/>
              </w:rPr>
            </w:pPr>
            <w:r w:rsidRPr="00877227">
              <w:rPr>
                <w:rFonts w:ascii="Times New Roman" w:eastAsia="Times New Roman" w:hAnsi="Times New Roman" w:cs="Times New Roman"/>
                <w:lang w:val="ro-RO"/>
              </w:rPr>
              <w:t>Astfel, în baza proiectului o</w:t>
            </w:r>
            <w:r w:rsidRPr="00877227">
              <w:rPr>
                <w:rFonts w:ascii="Times New Roman" w:eastAsia="Times New Roman" w:hAnsi="Times New Roman" w:cs="Times New Roman"/>
                <w:color w:val="000000"/>
                <w:lang w:val="ro-RO"/>
              </w:rPr>
              <w:t>peratorii din sectorul alimentar sunt obligați să întreprindă măsuri de prevenire a pierderii și risipei alimentare și să suporte cheltuielile aferente, conform următoarei ordini de prioritate:</w:t>
            </w:r>
          </w:p>
          <w:p w:rsidR="00877227" w:rsidRPr="00877227" w:rsidRDefault="00877227" w:rsidP="00C01B80">
            <w:pPr>
              <w:spacing w:beforeLines="60" w:before="144" w:afterLines="60" w:after="144" w:line="240" w:lineRule="auto"/>
              <w:ind w:left="315" w:hanging="284"/>
              <w:jc w:val="both"/>
              <w:rPr>
                <w:rFonts w:ascii="Times New Roman" w:eastAsia="Times New Roman" w:hAnsi="Times New Roman" w:cs="Times New Roman"/>
                <w:strike/>
                <w:color w:val="000000"/>
                <w:lang w:val="ro-RO"/>
              </w:rPr>
            </w:pPr>
            <w:r w:rsidRPr="00877227">
              <w:rPr>
                <w:rFonts w:ascii="Times New Roman" w:eastAsia="Times New Roman" w:hAnsi="Times New Roman" w:cs="Times New Roman"/>
                <w:color w:val="000000"/>
                <w:lang w:val="ro-RO"/>
              </w:rPr>
              <w:t>a) măsuri de responsabilizare pentru prevenirea pierderii și risipei alimentare pe tot lanțul alimentar, inclusiv în sectorul de industrie hotelieră şi a serviciilor alimentare;</w:t>
            </w:r>
          </w:p>
          <w:p w:rsidR="00877227" w:rsidRPr="00877227" w:rsidRDefault="00877227" w:rsidP="00C01B80">
            <w:pPr>
              <w:spacing w:beforeLines="60" w:before="144" w:afterLines="60" w:after="144" w:line="240" w:lineRule="auto"/>
              <w:ind w:left="315" w:hanging="284"/>
              <w:jc w:val="both"/>
              <w:rPr>
                <w:rFonts w:ascii="Times New Roman" w:eastAsia="Times New Roman" w:hAnsi="Times New Roman" w:cs="Times New Roman"/>
                <w:color w:val="000000"/>
                <w:lang w:val="ro-RO"/>
              </w:rPr>
            </w:pPr>
            <w:r w:rsidRPr="00877227">
              <w:rPr>
                <w:rFonts w:ascii="Times New Roman" w:eastAsia="Times New Roman" w:hAnsi="Times New Roman" w:cs="Times New Roman"/>
                <w:color w:val="000000"/>
                <w:lang w:val="ro-RO"/>
              </w:rPr>
              <w:t>b) măsuri privind vânzarea alimentelor aflate aproape de expirarea datei-limită de consum sau aproape de scadența datei durabilității minimale, conform legislației în vigoare;</w:t>
            </w:r>
          </w:p>
          <w:p w:rsidR="00877227" w:rsidRPr="00877227" w:rsidRDefault="00877227" w:rsidP="00C01B80">
            <w:pPr>
              <w:spacing w:beforeLines="60" w:before="144" w:afterLines="60" w:after="144" w:line="240" w:lineRule="auto"/>
              <w:ind w:left="315" w:hanging="284"/>
              <w:jc w:val="both"/>
              <w:rPr>
                <w:rFonts w:ascii="Times New Roman" w:eastAsia="Times New Roman" w:hAnsi="Times New Roman" w:cs="Times New Roman"/>
                <w:color w:val="000000"/>
                <w:lang w:val="ro-RO"/>
              </w:rPr>
            </w:pPr>
            <w:r w:rsidRPr="00877227">
              <w:rPr>
                <w:rFonts w:ascii="Times New Roman" w:eastAsia="Times New Roman" w:hAnsi="Times New Roman" w:cs="Times New Roman"/>
                <w:color w:val="000000"/>
                <w:lang w:val="ro-RO"/>
              </w:rPr>
              <w:t>c) măsuri privind transferul alimentelor prin donație către organizațiile beneficiare, pentru consumul uman, sau direct consumatorilor finali;</w:t>
            </w:r>
          </w:p>
          <w:p w:rsidR="00877227" w:rsidRPr="00877227" w:rsidRDefault="00877227" w:rsidP="00C01B80">
            <w:pPr>
              <w:spacing w:beforeLines="60" w:before="144" w:afterLines="60" w:after="144" w:line="240" w:lineRule="auto"/>
              <w:ind w:left="315" w:hanging="284"/>
              <w:jc w:val="both"/>
              <w:rPr>
                <w:rFonts w:ascii="Times New Roman" w:eastAsia="Times New Roman" w:hAnsi="Times New Roman" w:cs="Times New Roman"/>
                <w:color w:val="000000"/>
                <w:lang w:val="ro-RO"/>
              </w:rPr>
            </w:pPr>
            <w:r w:rsidRPr="00877227">
              <w:rPr>
                <w:rFonts w:ascii="Times New Roman" w:eastAsia="Times New Roman" w:hAnsi="Times New Roman" w:cs="Times New Roman"/>
                <w:color w:val="000000"/>
                <w:lang w:val="ro-RO"/>
              </w:rPr>
              <w:t>d) măsuri pentru eliminarea şi utilizarea subproduselor de origine animală şi a produselor derivate potrivit Legii nr. 129/2019, după parcurgerea etapelor prevăzute la lit. a) - c);</w:t>
            </w:r>
          </w:p>
          <w:p w:rsidR="00877227" w:rsidRPr="00877227" w:rsidRDefault="00877227" w:rsidP="00C01B80">
            <w:pPr>
              <w:spacing w:beforeLines="60" w:before="144" w:afterLines="60" w:after="144" w:line="240" w:lineRule="auto"/>
              <w:ind w:left="315" w:hanging="284"/>
              <w:jc w:val="both"/>
              <w:rPr>
                <w:rFonts w:ascii="Times New Roman" w:eastAsia="Times New Roman" w:hAnsi="Times New Roman" w:cs="Times New Roman"/>
                <w:color w:val="000000"/>
                <w:lang w:val="ro-RO"/>
              </w:rPr>
            </w:pPr>
            <w:r w:rsidRPr="00877227">
              <w:rPr>
                <w:rFonts w:ascii="Times New Roman" w:eastAsia="Times New Roman" w:hAnsi="Times New Roman" w:cs="Times New Roman"/>
                <w:color w:val="000000"/>
                <w:lang w:val="ro-RO"/>
              </w:rPr>
              <w:t>e) măsuri pentru transferul produselor alimentare devenite improprii consumului uman sau animal prin transformarea în compost, conform Legii nr.209/2016 și Legii nr. Legii nr.129/2019, doar după parcurgerea etapelor prevăzute la lit. a)-d);</w:t>
            </w:r>
          </w:p>
          <w:p w:rsidR="00877227" w:rsidRPr="00877227" w:rsidRDefault="00877227" w:rsidP="00C01B80">
            <w:pPr>
              <w:spacing w:beforeLines="60" w:before="144" w:afterLines="60" w:after="144" w:line="240" w:lineRule="auto"/>
              <w:ind w:left="315" w:hanging="284"/>
              <w:jc w:val="both"/>
              <w:rPr>
                <w:rFonts w:ascii="Times New Roman" w:eastAsia="Times New Roman" w:hAnsi="Times New Roman" w:cs="Times New Roman"/>
                <w:color w:val="000000"/>
                <w:lang w:val="ro-RO"/>
              </w:rPr>
            </w:pPr>
            <w:r w:rsidRPr="00877227">
              <w:rPr>
                <w:rFonts w:ascii="Times New Roman" w:eastAsia="Times New Roman" w:hAnsi="Times New Roman" w:cs="Times New Roman"/>
                <w:color w:val="000000"/>
                <w:lang w:val="ro-RO"/>
              </w:rPr>
              <w:t>f) măsuri pentru transferul produselor alimentare devenite improprii consumului uman sau animal în vederea valorificării lor prin transformare în biogaz, după parcurgerea etapelor prevăzute la lit. a) - e);</w:t>
            </w:r>
          </w:p>
          <w:p w:rsidR="00877227" w:rsidRPr="00877227" w:rsidRDefault="00877227" w:rsidP="00C01B80">
            <w:pPr>
              <w:spacing w:beforeLines="60" w:before="144" w:afterLines="60" w:after="144" w:line="240" w:lineRule="auto"/>
              <w:ind w:left="315" w:hanging="284"/>
              <w:jc w:val="both"/>
              <w:rPr>
                <w:rFonts w:ascii="Times New Roman" w:eastAsia="Times New Roman" w:hAnsi="Times New Roman" w:cs="Times New Roman"/>
                <w:color w:val="000000"/>
                <w:lang w:val="ro-RO"/>
              </w:rPr>
            </w:pPr>
            <w:r w:rsidRPr="00877227">
              <w:rPr>
                <w:rFonts w:ascii="Times New Roman" w:eastAsia="Times New Roman" w:hAnsi="Times New Roman" w:cs="Times New Roman"/>
                <w:color w:val="000000"/>
                <w:lang w:val="ro-RO"/>
              </w:rPr>
              <w:t>g) măsuri privind transferul către o unitate autorizată de neutralizare a produselor rămase după parcurgerea etapelor prevăzute la lit. a) - f);</w:t>
            </w:r>
          </w:p>
          <w:p w:rsidR="00877227" w:rsidRPr="00877227" w:rsidRDefault="00877227" w:rsidP="00C01B80">
            <w:pPr>
              <w:spacing w:beforeLines="60" w:before="144" w:afterLines="60" w:after="144" w:line="240" w:lineRule="auto"/>
              <w:ind w:left="315" w:hanging="284"/>
              <w:jc w:val="both"/>
              <w:rPr>
                <w:rFonts w:ascii="Times New Roman" w:eastAsia="Times New Roman" w:hAnsi="Times New Roman" w:cs="Times New Roman"/>
                <w:color w:val="000000"/>
                <w:lang w:val="ro-RO"/>
              </w:rPr>
            </w:pPr>
            <w:r w:rsidRPr="00877227">
              <w:rPr>
                <w:rFonts w:ascii="Times New Roman" w:eastAsia="Times New Roman" w:hAnsi="Times New Roman" w:cs="Times New Roman"/>
                <w:color w:val="000000"/>
                <w:lang w:val="ro-RO"/>
              </w:rPr>
              <w:t>h) măsuri de incinerare a produselor alimentare devenite improprii consumului uman sau animal, după parcurgerea etapelor prevăzute la lit. a) - g).</w:t>
            </w:r>
          </w:p>
          <w:p w:rsidR="00877227" w:rsidRPr="00877227" w:rsidRDefault="00877227" w:rsidP="00C01B80">
            <w:pPr>
              <w:spacing w:beforeLines="60" w:before="144" w:afterLines="60" w:after="144" w:line="240" w:lineRule="auto"/>
              <w:jc w:val="both"/>
              <w:rPr>
                <w:rFonts w:ascii="Times New Roman" w:eastAsia="Calibri" w:hAnsi="Times New Roman" w:cs="Times New Roman"/>
                <w:color w:val="000000"/>
                <w:lang w:val="ro-RO"/>
              </w:rPr>
            </w:pPr>
            <w:r w:rsidRPr="00877227">
              <w:rPr>
                <w:rFonts w:ascii="Times New Roman" w:eastAsia="Calibri" w:hAnsi="Times New Roman" w:cs="Times New Roman"/>
                <w:lang w:val="ro-RO"/>
              </w:rPr>
              <w:lastRenderedPageBreak/>
              <w:t>Totodată se reglementează detaliile t</w:t>
            </w:r>
            <w:r w:rsidRPr="00877227">
              <w:rPr>
                <w:rFonts w:ascii="Times New Roman" w:eastAsia="Calibri" w:hAnsi="Times New Roman" w:cs="Times New Roman"/>
                <w:color w:val="000000"/>
                <w:lang w:val="ro-RO"/>
              </w:rPr>
              <w:t>ransferul alimentelor prin donație de către operatorii din sectorul alimentar către organizațiile beneficiare sau direct către consumatori.</w:t>
            </w:r>
          </w:p>
          <w:p w:rsidR="00877227" w:rsidRPr="00877227" w:rsidRDefault="00877227" w:rsidP="00C01B80">
            <w:pPr>
              <w:spacing w:beforeLines="60" w:before="144" w:afterLines="60" w:after="144" w:line="240" w:lineRule="auto"/>
              <w:jc w:val="both"/>
              <w:rPr>
                <w:rFonts w:ascii="Times New Roman" w:eastAsia="Calibri" w:hAnsi="Times New Roman" w:cs="Times New Roman"/>
                <w:color w:val="000000"/>
                <w:lang w:val="ro-RO"/>
              </w:rPr>
            </w:pPr>
            <w:r w:rsidRPr="00877227">
              <w:rPr>
                <w:rFonts w:ascii="Times New Roman" w:eastAsia="Calibri" w:hAnsi="Times New Roman" w:cs="Times New Roman"/>
                <w:color w:val="000000"/>
                <w:lang w:val="ro-RO"/>
              </w:rPr>
              <w:t xml:space="preserve">În vederea transferului produselor alimentare și pentru asigurarea faptului că produsele alimentare transferate pot fi consumate în condiții de siguranță, organizațiile beneficiare pot prelua singure alimentele donate, în cazul în care răspund </w:t>
            </w:r>
            <w:r w:rsidRPr="00877227">
              <w:rPr>
                <w:rFonts w:ascii="Times New Roman" w:eastAsia="Times New Roman" w:hAnsi="Times New Roman" w:cs="Times New Roman"/>
                <w:color w:val="000000"/>
                <w:lang w:val="ro-RO"/>
              </w:rPr>
              <w:t>de îndeplinirea cerințelor legislației din domeniul alimentar</w:t>
            </w:r>
            <w:r w:rsidRPr="00877227">
              <w:rPr>
                <w:rFonts w:ascii="Times New Roman" w:eastAsia="Calibri" w:hAnsi="Times New Roman" w:cs="Times New Roman"/>
                <w:color w:val="000000"/>
                <w:lang w:val="ro-RO"/>
              </w:rPr>
              <w:t xml:space="preserve"> potrivit Legii nr. 306/2018 privind siguranța alimentelor., sau pot contracta serviciile de colectare, depozitare, transport, și/sau distribuire la operatori din sectorul alimentar, care răspund </w:t>
            </w:r>
            <w:r w:rsidRPr="00877227">
              <w:rPr>
                <w:rFonts w:ascii="Times New Roman" w:eastAsia="Times New Roman" w:hAnsi="Times New Roman" w:cs="Times New Roman"/>
                <w:color w:val="000000"/>
                <w:lang w:val="ro-RO"/>
              </w:rPr>
              <w:t>de îndeplinirea cerințelor legislației din domeniul alimentar</w:t>
            </w:r>
            <w:r w:rsidRPr="00877227">
              <w:rPr>
                <w:rFonts w:ascii="Times New Roman" w:eastAsia="Calibri" w:hAnsi="Times New Roman" w:cs="Times New Roman"/>
                <w:color w:val="000000"/>
                <w:lang w:val="ro-RO"/>
              </w:rPr>
              <w:t xml:space="preserve"> potrivit Legii nr. 306/2018 privind siguranța alimentelor. </w:t>
            </w:r>
          </w:p>
          <w:p w:rsidR="00877227" w:rsidRPr="00877227" w:rsidRDefault="00877227" w:rsidP="00C01B80">
            <w:pPr>
              <w:spacing w:beforeLines="60" w:before="144" w:afterLines="60" w:after="144" w:line="240" w:lineRule="auto"/>
              <w:jc w:val="both"/>
              <w:rPr>
                <w:rFonts w:ascii="Times New Roman" w:eastAsia="Calibri" w:hAnsi="Times New Roman" w:cs="Times New Roman"/>
                <w:color w:val="000000"/>
                <w:lang w:val="ro-RO"/>
              </w:rPr>
            </w:pPr>
            <w:r w:rsidRPr="00877227">
              <w:rPr>
                <w:rFonts w:ascii="Times New Roman" w:eastAsia="Calibri" w:hAnsi="Times New Roman" w:cs="Times New Roman"/>
                <w:color w:val="000000"/>
                <w:lang w:val="ro-RO"/>
              </w:rPr>
              <w:t>Alimentele pot face obiectul transferului prin donație de către operatorii din sectorul alimentar:</w:t>
            </w:r>
          </w:p>
          <w:p w:rsidR="00877227" w:rsidRPr="00877227" w:rsidRDefault="00877227" w:rsidP="00C01B80">
            <w:pPr>
              <w:spacing w:beforeLines="60" w:before="144" w:afterLines="60" w:after="144" w:line="240" w:lineRule="auto"/>
              <w:jc w:val="both"/>
              <w:rPr>
                <w:rFonts w:ascii="Times New Roman" w:eastAsia="Calibri" w:hAnsi="Times New Roman" w:cs="Times New Roman"/>
                <w:color w:val="000000"/>
                <w:lang w:val="ro-RO"/>
              </w:rPr>
            </w:pPr>
            <w:r w:rsidRPr="00877227">
              <w:rPr>
                <w:rFonts w:ascii="Times New Roman" w:eastAsia="Calibri" w:hAnsi="Times New Roman" w:cs="Times New Roman"/>
                <w:color w:val="000000"/>
                <w:lang w:val="ro-RO"/>
              </w:rPr>
              <w:t>a) oricând în ultimele 10 zile de valabilitate până la scadența datei durabilității minimale;</w:t>
            </w:r>
          </w:p>
          <w:p w:rsidR="00877227" w:rsidRPr="00877227" w:rsidRDefault="00877227" w:rsidP="00C01B80">
            <w:pPr>
              <w:spacing w:beforeLines="60" w:before="144" w:afterLines="60" w:after="144" w:line="240" w:lineRule="auto"/>
              <w:jc w:val="both"/>
              <w:rPr>
                <w:rFonts w:ascii="Times New Roman" w:eastAsia="Calibri" w:hAnsi="Times New Roman" w:cs="Times New Roman"/>
                <w:color w:val="000000"/>
                <w:lang w:val="ro-RO"/>
              </w:rPr>
            </w:pPr>
            <w:r w:rsidRPr="00877227">
              <w:rPr>
                <w:rFonts w:ascii="Times New Roman" w:eastAsia="Calibri" w:hAnsi="Times New Roman" w:cs="Times New Roman"/>
                <w:color w:val="000000"/>
                <w:lang w:val="ro-RO"/>
              </w:rPr>
              <w:t>b) oricând în ultimele 10 zile de valabilitate până la expirarea datei-limită de consum;</w:t>
            </w:r>
          </w:p>
          <w:p w:rsidR="00877227" w:rsidRPr="00877227" w:rsidRDefault="00877227" w:rsidP="00C01B80">
            <w:pPr>
              <w:spacing w:beforeLines="60" w:before="144" w:afterLines="60" w:after="144" w:line="240" w:lineRule="auto"/>
              <w:jc w:val="both"/>
              <w:rPr>
                <w:rFonts w:ascii="Times New Roman" w:eastAsia="Calibri" w:hAnsi="Times New Roman" w:cs="Times New Roman"/>
                <w:color w:val="000000"/>
                <w:lang w:val="ro-RO"/>
              </w:rPr>
            </w:pPr>
            <w:r w:rsidRPr="00877227">
              <w:rPr>
                <w:rFonts w:ascii="Times New Roman" w:eastAsia="Calibri" w:hAnsi="Times New Roman" w:cs="Times New Roman"/>
                <w:color w:val="000000"/>
                <w:lang w:val="ro-RO"/>
              </w:rPr>
              <w:t>c) cât de curând posibil, dar nu mai mult de 30 de zile după scadența datei durabilității minimale, dacă aceste alimente sunt sigure pentru consum. Lista produselor ce sunt sigure de a fi consumate după scadența datei durabilității minimale, precum și perioada în care aceste pot fi donate fără oricare impact negativ asupra sănătății oamenilor, este stabilită de către Agenția Națională pentru Siguranța Alimentelor</w:t>
            </w:r>
            <w:r w:rsidRPr="00877227">
              <w:rPr>
                <w:rFonts w:ascii="Times New Roman" w:eastAsia="Calibri" w:hAnsi="Times New Roman" w:cs="Times New Roman"/>
                <w:b/>
                <w:bCs/>
                <w:color w:val="000000"/>
                <w:lang w:val="ro-RO"/>
              </w:rPr>
              <w:t xml:space="preserve">. </w:t>
            </w:r>
          </w:p>
          <w:p w:rsidR="00877227" w:rsidRPr="00877227" w:rsidRDefault="00877227" w:rsidP="00C01B80">
            <w:pPr>
              <w:spacing w:beforeLines="60" w:before="144" w:afterLines="60" w:after="144" w:line="240" w:lineRule="auto"/>
              <w:jc w:val="both"/>
              <w:rPr>
                <w:rFonts w:ascii="Times New Roman" w:eastAsia="Calibri" w:hAnsi="Times New Roman" w:cs="Times New Roman"/>
                <w:color w:val="000000"/>
                <w:lang w:val="ro-RO"/>
              </w:rPr>
            </w:pPr>
            <w:r w:rsidRPr="00877227">
              <w:rPr>
                <w:rFonts w:ascii="Times New Roman" w:eastAsia="Calibri" w:hAnsi="Times New Roman" w:cs="Times New Roman"/>
                <w:color w:val="000000"/>
                <w:lang w:val="ro-RO"/>
              </w:rPr>
              <w:t xml:space="preserve">Alimentele donate trebuie să fie sigure pentru consum și etichetate potrivit legislației. Alimentele ambalate pot fi donate potrivit prezentei legi doar dacă ambalajul interior este intact. </w:t>
            </w:r>
          </w:p>
          <w:p w:rsidR="00877227" w:rsidRPr="00877227" w:rsidRDefault="00877227" w:rsidP="00C01B80">
            <w:pPr>
              <w:spacing w:beforeLines="60" w:before="144" w:afterLines="60" w:after="144" w:line="240" w:lineRule="auto"/>
              <w:jc w:val="both"/>
              <w:rPr>
                <w:rFonts w:ascii="Times New Roman" w:eastAsia="Calibri" w:hAnsi="Times New Roman" w:cs="Times New Roman"/>
                <w:color w:val="000000"/>
                <w:lang w:val="ro-RO"/>
              </w:rPr>
            </w:pPr>
            <w:r w:rsidRPr="00877227">
              <w:rPr>
                <w:rFonts w:ascii="Times New Roman" w:eastAsia="Calibri" w:hAnsi="Times New Roman" w:cs="Times New Roman"/>
                <w:color w:val="000000"/>
                <w:lang w:val="ro-RO"/>
              </w:rPr>
              <w:t>În vederea colectării datelor privind cantitățile de deșeuri alimentare evitate/generate, precum și pentru a oferi justificarea solicitării deducerii cheltuielilor obligatorii aferente:</w:t>
            </w:r>
          </w:p>
          <w:p w:rsidR="00877227" w:rsidRPr="00877227" w:rsidRDefault="00877227" w:rsidP="00877227">
            <w:pPr>
              <w:numPr>
                <w:ilvl w:val="1"/>
                <w:numId w:val="2"/>
              </w:numPr>
              <w:spacing w:beforeLines="60" w:before="144" w:afterLines="60" w:after="144" w:line="240" w:lineRule="auto"/>
              <w:ind w:left="313"/>
              <w:jc w:val="both"/>
              <w:rPr>
                <w:rFonts w:ascii="Times New Roman" w:eastAsia="Times New Roman" w:hAnsi="Times New Roman" w:cs="Times New Roman"/>
                <w:color w:val="000000"/>
                <w:lang w:val="ro-RO"/>
              </w:rPr>
            </w:pPr>
            <w:r w:rsidRPr="00877227">
              <w:rPr>
                <w:rFonts w:ascii="Times New Roman" w:eastAsia="Times New Roman" w:hAnsi="Times New Roman" w:cs="Times New Roman"/>
                <w:color w:val="000000"/>
                <w:lang w:val="ro-RO"/>
              </w:rPr>
              <w:t>operatorii din sectorul alimentar vor prezenta, până la data de 01 martie a fiecărui an, Agenției de Mediu rapoarte anuale prin care să prezinte măsurile întreprinse, conform art.11 alin.(2) lit.(c)-(h) din proiectul de lege, şi rezultatele obținute pentru anul calendaristic precedent.</w:t>
            </w:r>
          </w:p>
          <w:p w:rsidR="00877227" w:rsidRPr="00877227" w:rsidRDefault="00877227" w:rsidP="00877227">
            <w:pPr>
              <w:numPr>
                <w:ilvl w:val="1"/>
                <w:numId w:val="2"/>
              </w:numPr>
              <w:spacing w:beforeLines="60" w:before="144" w:afterLines="60" w:after="144" w:line="240" w:lineRule="auto"/>
              <w:ind w:left="313"/>
              <w:jc w:val="both"/>
              <w:rPr>
                <w:rFonts w:ascii="Times New Roman" w:eastAsia="Times New Roman" w:hAnsi="Times New Roman" w:cs="Times New Roman"/>
                <w:color w:val="000000"/>
                <w:lang w:val="ro-RO"/>
              </w:rPr>
            </w:pPr>
            <w:r w:rsidRPr="00877227">
              <w:rPr>
                <w:rFonts w:ascii="Times New Roman" w:eastAsia="Times New Roman" w:hAnsi="Times New Roman" w:cs="Times New Roman"/>
                <w:color w:val="000000"/>
                <w:lang w:val="ro-RO"/>
              </w:rPr>
              <w:t xml:space="preserve">organizațiile beneficiare sunt obligate să depună la Agenția de Mediu, până la data de 31 martie a fiecărui an, un raport privind activitatea desfășurată </w:t>
            </w:r>
            <w:proofErr w:type="spellStart"/>
            <w:r w:rsidRPr="00877227">
              <w:rPr>
                <w:rFonts w:ascii="Times New Roman" w:eastAsia="Times New Roman" w:hAnsi="Times New Roman" w:cs="Times New Roman"/>
                <w:color w:val="000000"/>
                <w:lang w:val="ro-RO"/>
              </w:rPr>
              <w:t>în</w:t>
            </w:r>
            <w:proofErr w:type="spellEnd"/>
            <w:r w:rsidRPr="00877227">
              <w:rPr>
                <w:rFonts w:ascii="Times New Roman" w:eastAsia="Times New Roman" w:hAnsi="Times New Roman" w:cs="Times New Roman"/>
                <w:color w:val="000000"/>
                <w:lang w:val="ro-RO"/>
              </w:rPr>
              <w:t xml:space="preserve"> anul precedent în baza prezentei legi, din care să reiasă cantitatea alimentelor provenite din donații.</w:t>
            </w:r>
          </w:p>
          <w:p w:rsidR="00877227" w:rsidRPr="00877227" w:rsidRDefault="00877227" w:rsidP="00C01B80">
            <w:pPr>
              <w:shd w:val="clear" w:color="auto" w:fill="FFFFFF"/>
              <w:spacing w:beforeLines="60" w:before="144" w:afterLines="60" w:after="144" w:line="240" w:lineRule="auto"/>
              <w:jc w:val="both"/>
              <w:rPr>
                <w:rFonts w:ascii="Times New Roman" w:eastAsia="Calibri" w:hAnsi="Times New Roman" w:cs="Times New Roman"/>
                <w:color w:val="000000"/>
                <w:lang w:val="ro-RO"/>
              </w:rPr>
            </w:pPr>
            <w:r w:rsidRPr="00877227">
              <w:rPr>
                <w:rFonts w:ascii="Times New Roman" w:eastAsia="Calibri" w:hAnsi="Times New Roman" w:cs="Times New Roman"/>
                <w:color w:val="000000"/>
                <w:lang w:val="ro-RO"/>
              </w:rPr>
              <w:t>Un element important pentru buna funcționare a proiectului de lege, este informarea operatorilor economici din sectorul alimentar, organizațiilor caritabile și populației despre respectivele oportunități oferite de proiectul de lege. În acest sens, Agenția Națională pentru Siguranța Alimentelor și Agenția de Mediu au atribuții de organizare de conferințe la nivel național, instruirea cadrelor, agenților economici şi informarea publicului pe probleme ce țin de prevenirea pierderii și risipei alimentare, precum și oferirea de consultații și organizarea de programe de informare, instruire a agenților economici și populației în domeniul prevenirii pierderii și risipei alimentare.</w:t>
            </w:r>
          </w:p>
          <w:p w:rsidR="00877227" w:rsidRPr="00877227" w:rsidRDefault="00877227" w:rsidP="00C01B80">
            <w:pPr>
              <w:spacing w:beforeLines="60" w:before="144" w:afterLines="60" w:after="144" w:line="240" w:lineRule="auto"/>
              <w:jc w:val="both"/>
              <w:rPr>
                <w:rFonts w:ascii="Times New Roman" w:eastAsia="Calibri" w:hAnsi="Times New Roman" w:cs="Times New Roman"/>
                <w:color w:val="000000"/>
                <w:lang w:val="ro-RO"/>
              </w:rPr>
            </w:pPr>
            <w:r w:rsidRPr="00877227">
              <w:rPr>
                <w:rFonts w:ascii="Times New Roman" w:eastAsia="Calibri" w:hAnsi="Times New Roman" w:cs="Times New Roman"/>
                <w:color w:val="000000"/>
                <w:lang w:val="ro-RO"/>
              </w:rPr>
              <w:t>Pentru a facilita stabilirea contactelor între operatorii din sectorul alimentar și organizațiile beneficiare, se propune ca Agenția de Mediu să creeze și să publice Lista organizațiilor beneficiare.</w:t>
            </w:r>
          </w:p>
        </w:tc>
      </w:tr>
      <w:tr w:rsidR="00877227" w:rsidRPr="00877227" w:rsidTr="00877227">
        <w:tc>
          <w:tcPr>
            <w:tcW w:w="5000" w:type="pct"/>
            <w:hideMark/>
          </w:tcPr>
          <w:p w:rsidR="00877227" w:rsidRPr="00877227" w:rsidRDefault="00877227" w:rsidP="00C01B80">
            <w:pPr>
              <w:spacing w:before="60" w:after="60" w:line="240" w:lineRule="auto"/>
              <w:rPr>
                <w:rFonts w:ascii="Times New Roman" w:eastAsia="Times New Roman" w:hAnsi="Times New Roman" w:cs="Times New Roman"/>
                <w:b/>
                <w:bCs/>
                <w:color w:val="000000"/>
                <w:lang w:val="ro-RO"/>
              </w:rPr>
            </w:pPr>
            <w:r w:rsidRPr="00877227">
              <w:rPr>
                <w:rFonts w:ascii="Times New Roman" w:eastAsia="Times New Roman" w:hAnsi="Times New Roman" w:cs="Times New Roman"/>
                <w:b/>
                <w:bCs/>
                <w:color w:val="000000"/>
                <w:lang w:val="ro-RO"/>
              </w:rPr>
              <w:lastRenderedPageBreak/>
              <w:t xml:space="preserve">5. Fundamentarea </w:t>
            </w:r>
            <w:proofErr w:type="spellStart"/>
            <w:r w:rsidRPr="00877227">
              <w:rPr>
                <w:rFonts w:ascii="Times New Roman" w:eastAsia="Times New Roman" w:hAnsi="Times New Roman" w:cs="Times New Roman"/>
                <w:b/>
                <w:bCs/>
                <w:color w:val="000000"/>
                <w:lang w:val="ro-RO"/>
              </w:rPr>
              <w:t>economico</w:t>
            </w:r>
            <w:proofErr w:type="spellEnd"/>
            <w:r w:rsidRPr="00877227">
              <w:rPr>
                <w:rFonts w:ascii="Times New Roman" w:eastAsia="Times New Roman" w:hAnsi="Times New Roman" w:cs="Times New Roman"/>
                <w:b/>
                <w:bCs/>
                <w:color w:val="000000"/>
                <w:lang w:val="ro-RO"/>
              </w:rPr>
              <w:t>-financiară</w:t>
            </w:r>
          </w:p>
        </w:tc>
      </w:tr>
      <w:tr w:rsidR="00877227" w:rsidRPr="00877227" w:rsidTr="00877227">
        <w:tc>
          <w:tcPr>
            <w:tcW w:w="5000" w:type="pct"/>
            <w:hideMark/>
          </w:tcPr>
          <w:p w:rsidR="00877227" w:rsidRPr="00877227" w:rsidRDefault="00877227" w:rsidP="00C01B80">
            <w:pPr>
              <w:spacing w:before="60" w:after="60" w:line="240" w:lineRule="auto"/>
              <w:jc w:val="both"/>
              <w:rPr>
                <w:rFonts w:ascii="Times New Roman" w:eastAsia="Calibri" w:hAnsi="Times New Roman" w:cs="Times New Roman"/>
                <w:lang w:val="ro-RO"/>
              </w:rPr>
            </w:pPr>
            <w:r w:rsidRPr="00877227">
              <w:rPr>
                <w:rFonts w:ascii="Times New Roman" w:eastAsia="Calibri" w:hAnsi="Times New Roman" w:cs="Times New Roman"/>
                <w:lang w:val="ro-RO"/>
              </w:rPr>
              <w:t xml:space="preserve">Ținând cont de cele relatate, proiectul prezentei lege ar avea și un puternic impact economic, reducând cuantumul cheltuielilor inutile provenite din irosirea alimentelor, prin intermediul aplicării asupra acestora a unor măsuri de prevenire a risipei alimentare înainte de expirarea termenului de valabilitate a produselor în cauză. </w:t>
            </w:r>
          </w:p>
          <w:p w:rsidR="00877227" w:rsidRPr="00877227" w:rsidRDefault="00877227" w:rsidP="00C01B80">
            <w:pPr>
              <w:spacing w:before="60" w:after="60" w:line="240" w:lineRule="auto"/>
              <w:jc w:val="both"/>
              <w:rPr>
                <w:rFonts w:ascii="Times New Roman" w:eastAsia="Calibri" w:hAnsi="Times New Roman" w:cs="Times New Roman"/>
                <w:lang w:val="ro-RO"/>
              </w:rPr>
            </w:pPr>
            <w:r w:rsidRPr="00877227">
              <w:rPr>
                <w:rFonts w:ascii="Times New Roman" w:eastAsia="Calibri" w:hAnsi="Times New Roman" w:cs="Times New Roman"/>
                <w:lang w:val="ro-RO"/>
              </w:rPr>
              <w:t xml:space="preserve">Beneficii de ordin economic sunt și evitarea costurilor de păstrare și neutralizare a deșeurilor alimentare generate pe această cale. </w:t>
            </w:r>
          </w:p>
          <w:p w:rsidR="00877227" w:rsidRPr="00877227" w:rsidRDefault="00877227" w:rsidP="00C01B80">
            <w:pPr>
              <w:spacing w:before="60" w:after="60" w:line="240" w:lineRule="auto"/>
              <w:jc w:val="both"/>
              <w:rPr>
                <w:rFonts w:ascii="Times New Roman" w:eastAsia="Times New Roman" w:hAnsi="Times New Roman" w:cs="Times New Roman"/>
                <w:b/>
                <w:bCs/>
                <w:color w:val="000000"/>
                <w:lang w:val="ro-RO"/>
              </w:rPr>
            </w:pPr>
            <w:r w:rsidRPr="00877227">
              <w:rPr>
                <w:rFonts w:ascii="Times New Roman" w:eastAsia="Calibri" w:hAnsi="Times New Roman" w:cs="Times New Roman"/>
                <w:lang w:val="ro-RO"/>
              </w:rPr>
              <w:t>Implementarea prezentului proiect nu va genera cheltuieli suplimentare la bugetul de stat.</w:t>
            </w:r>
          </w:p>
        </w:tc>
      </w:tr>
      <w:tr w:rsidR="00877227" w:rsidRPr="00877227" w:rsidTr="00877227">
        <w:tc>
          <w:tcPr>
            <w:tcW w:w="5000" w:type="pct"/>
            <w:hideMark/>
          </w:tcPr>
          <w:p w:rsidR="00877227" w:rsidRPr="00877227" w:rsidRDefault="00877227" w:rsidP="00C01B80">
            <w:pPr>
              <w:spacing w:before="60" w:after="60" w:line="240" w:lineRule="auto"/>
              <w:rPr>
                <w:rFonts w:ascii="Times New Roman" w:eastAsia="Times New Roman" w:hAnsi="Times New Roman" w:cs="Times New Roman"/>
                <w:b/>
                <w:bCs/>
                <w:color w:val="000000"/>
                <w:lang w:val="ro-RO"/>
              </w:rPr>
            </w:pPr>
            <w:r w:rsidRPr="00877227">
              <w:rPr>
                <w:rFonts w:ascii="Times New Roman" w:eastAsia="Times New Roman" w:hAnsi="Times New Roman" w:cs="Times New Roman"/>
                <w:b/>
                <w:bCs/>
                <w:color w:val="000000"/>
                <w:lang w:val="ro-RO"/>
              </w:rPr>
              <w:lastRenderedPageBreak/>
              <w:t>6. Modul de încorporare a actului în cadrul normativ în vigoare</w:t>
            </w:r>
          </w:p>
        </w:tc>
      </w:tr>
      <w:tr w:rsidR="00877227" w:rsidRPr="00877227" w:rsidTr="00877227">
        <w:tc>
          <w:tcPr>
            <w:tcW w:w="5000" w:type="pct"/>
            <w:hideMark/>
          </w:tcPr>
          <w:p w:rsidR="00877227" w:rsidRPr="00877227" w:rsidRDefault="00877227" w:rsidP="00C01B80">
            <w:pPr>
              <w:spacing w:before="60" w:after="60" w:line="240" w:lineRule="auto"/>
              <w:jc w:val="both"/>
              <w:rPr>
                <w:rFonts w:ascii="Times New Roman" w:eastAsia="Calibri" w:hAnsi="Times New Roman" w:cs="Times New Roman"/>
                <w:color w:val="000000"/>
                <w:shd w:val="clear" w:color="auto" w:fill="FFFFFF"/>
                <w:lang w:val="ro-RO"/>
              </w:rPr>
            </w:pPr>
            <w:r w:rsidRPr="00877227">
              <w:rPr>
                <w:rFonts w:ascii="Times New Roman" w:eastAsia="Times New Roman" w:hAnsi="Times New Roman" w:cs="Times New Roman"/>
                <w:bCs/>
                <w:color w:val="000000"/>
                <w:lang w:val="ro-RO" w:eastAsia="ru-RU"/>
              </w:rPr>
              <w:t xml:space="preserve">Proiectul de lege este elaborat în vederea asigurării executării acțiunii 4.5.9 din Planul de acțiuni al Guvernului pentru anii 2020-2023, aprobat prin Hotărârea Guvernului </w:t>
            </w:r>
            <w:r w:rsidRPr="00877227">
              <w:rPr>
                <w:rFonts w:ascii="Times New Roman" w:eastAsia="Calibri" w:hAnsi="Times New Roman" w:cs="Times New Roman"/>
                <w:color w:val="000000"/>
                <w:shd w:val="clear" w:color="auto" w:fill="FFFFFF"/>
                <w:lang w:val="ro-RO"/>
              </w:rPr>
              <w:t>nr. 636/2019.</w:t>
            </w:r>
          </w:p>
          <w:p w:rsidR="00877227" w:rsidRPr="00877227" w:rsidRDefault="00877227" w:rsidP="00C01B80">
            <w:pPr>
              <w:spacing w:before="60" w:after="60" w:line="240" w:lineRule="auto"/>
              <w:jc w:val="both"/>
              <w:rPr>
                <w:rFonts w:ascii="Times New Roman" w:eastAsia="Calibri" w:hAnsi="Times New Roman" w:cs="Times New Roman"/>
                <w:lang w:val="ro-RO"/>
              </w:rPr>
            </w:pPr>
            <w:r w:rsidRPr="00877227">
              <w:rPr>
                <w:rFonts w:ascii="Times New Roman" w:eastAsia="Calibri" w:hAnsi="Times New Roman" w:cs="Times New Roman"/>
                <w:lang w:val="ro-RO"/>
              </w:rPr>
              <w:t xml:space="preserve">Proiectul de lege </w:t>
            </w:r>
            <w:r w:rsidRPr="00877227">
              <w:rPr>
                <w:rFonts w:ascii="Times New Roman" w:eastAsia="Calibri" w:hAnsi="Times New Roman" w:cs="Times New Roman"/>
                <w:color w:val="000000"/>
                <w:lang w:val="ro-RO"/>
              </w:rPr>
              <w:t xml:space="preserve">se aplică în coroborare cu cadrul normativ aferent sectorului alimentar și de mediu, inclusiv Legea nr. 306/2008 privind siguranța alimentelor, Legea nr. 209/2016 privind deșeurile și Legea nr. 279/2017 privind informarea consumatorului cu privire la produsele alimentare. </w:t>
            </w:r>
          </w:p>
        </w:tc>
      </w:tr>
      <w:tr w:rsidR="00877227" w:rsidRPr="00877227" w:rsidTr="00877227">
        <w:tc>
          <w:tcPr>
            <w:tcW w:w="5000" w:type="pct"/>
            <w:hideMark/>
          </w:tcPr>
          <w:p w:rsidR="00877227" w:rsidRPr="00877227" w:rsidRDefault="00877227" w:rsidP="00C01B80">
            <w:pPr>
              <w:spacing w:before="60" w:after="60" w:line="240" w:lineRule="auto"/>
              <w:rPr>
                <w:rFonts w:ascii="Times New Roman" w:eastAsia="Times New Roman" w:hAnsi="Times New Roman" w:cs="Times New Roman"/>
                <w:b/>
                <w:bCs/>
                <w:color w:val="000000"/>
                <w:lang w:val="ro-RO"/>
              </w:rPr>
            </w:pPr>
            <w:r w:rsidRPr="00877227">
              <w:rPr>
                <w:rFonts w:ascii="Times New Roman" w:eastAsia="Times New Roman" w:hAnsi="Times New Roman" w:cs="Times New Roman"/>
                <w:b/>
                <w:bCs/>
                <w:color w:val="000000"/>
                <w:lang w:val="ro-RO"/>
              </w:rPr>
              <w:t>7. Avizarea şi consultarea publică a proiectului</w:t>
            </w:r>
          </w:p>
        </w:tc>
      </w:tr>
      <w:tr w:rsidR="00877227" w:rsidRPr="00877227" w:rsidTr="00877227">
        <w:tc>
          <w:tcPr>
            <w:tcW w:w="5000" w:type="pct"/>
            <w:hideMark/>
          </w:tcPr>
          <w:p w:rsidR="00877227" w:rsidRPr="00877227" w:rsidRDefault="00877227" w:rsidP="00C01B80">
            <w:pPr>
              <w:spacing w:before="60" w:after="60" w:line="240" w:lineRule="auto"/>
              <w:jc w:val="both"/>
              <w:rPr>
                <w:rFonts w:ascii="Times New Roman" w:eastAsia="Calibri" w:hAnsi="Times New Roman" w:cs="Times New Roman"/>
                <w:lang w:val="ro-RO"/>
              </w:rPr>
            </w:pPr>
            <w:r w:rsidRPr="00877227">
              <w:rPr>
                <w:rFonts w:ascii="Times New Roman" w:eastAsia="Calibri" w:hAnsi="Times New Roman" w:cs="Times New Roman"/>
                <w:lang w:val="ro-RO"/>
              </w:rPr>
              <w:t>În scopul respectării prevederilor Legii nr. 239/2008 privind transparența în procesul decizional</w:t>
            </w:r>
            <w:r w:rsidRPr="00877227">
              <w:rPr>
                <w:rFonts w:ascii="Times New Roman" w:eastAsia="Times New Roman" w:hAnsi="Times New Roman" w:cs="Times New Roman"/>
                <w:bCs/>
                <w:color w:val="000000"/>
                <w:lang w:val="ro-RO" w:eastAsia="ru-RU"/>
              </w:rPr>
              <w:t xml:space="preserve"> şi în vederea elaborării actelor normative, proiectul de lege, nota informativă şi analiza de impact asupra proiectului de lege, urmare anunțării în cadrul ședinței secretarilor generali vor fi plasate pentru </w:t>
            </w:r>
            <w:r w:rsidRPr="00877227">
              <w:rPr>
                <w:rFonts w:ascii="Times New Roman" w:eastAsia="Calibri" w:hAnsi="Times New Roman" w:cs="Times New Roman"/>
                <w:lang w:val="ro-RO"/>
              </w:rPr>
              <w:t>inițierea procedurii de avizare/expertizare și consultare publică,</w:t>
            </w:r>
            <w:r w:rsidRPr="00877227">
              <w:rPr>
                <w:rFonts w:ascii="Times New Roman" w:eastAsia="Times New Roman" w:hAnsi="Times New Roman" w:cs="Times New Roman"/>
                <w:bCs/>
                <w:color w:val="000000"/>
                <w:lang w:val="ro-RO" w:eastAsia="ru-RU"/>
              </w:rPr>
              <w:t xml:space="preserve"> pe pagina web oficială a Ministerului Economiei şi Infrastructurii </w:t>
            </w:r>
            <w:r w:rsidRPr="00877227">
              <w:rPr>
                <w:rFonts w:ascii="Times New Roman" w:eastAsia="Calibri" w:hAnsi="Times New Roman" w:cs="Times New Roman"/>
                <w:i/>
                <w:lang w:val="ro-RO"/>
              </w:rPr>
              <w:t>(</w:t>
            </w:r>
            <w:hyperlink r:id="rId5" w:history="1">
              <w:r w:rsidRPr="00877227">
                <w:rPr>
                  <w:rFonts w:ascii="Times New Roman" w:eastAsia="Calibri" w:hAnsi="Times New Roman" w:cs="Times New Roman"/>
                  <w:i/>
                  <w:color w:val="0563C1"/>
                  <w:u w:val="single"/>
                  <w:lang w:val="ro-RO"/>
                </w:rPr>
                <w:t>www.mei.gov.md</w:t>
              </w:r>
            </w:hyperlink>
            <w:r w:rsidRPr="00877227">
              <w:rPr>
                <w:rFonts w:ascii="Times New Roman" w:eastAsia="Calibri" w:hAnsi="Times New Roman" w:cs="Times New Roman"/>
                <w:i/>
                <w:color w:val="0563C1"/>
                <w:u w:val="single"/>
                <w:lang w:val="ro-RO"/>
              </w:rPr>
              <w:t>)</w:t>
            </w:r>
            <w:r w:rsidRPr="00877227">
              <w:rPr>
                <w:rFonts w:ascii="Times New Roman" w:eastAsia="Times New Roman" w:hAnsi="Times New Roman" w:cs="Times New Roman"/>
                <w:bCs/>
                <w:lang w:val="ro-RO" w:eastAsia="ru-RU"/>
              </w:rPr>
              <w:t xml:space="preserve">, </w:t>
            </w:r>
            <w:r w:rsidRPr="00877227">
              <w:rPr>
                <w:rFonts w:ascii="Times New Roman" w:eastAsia="Calibri" w:hAnsi="Times New Roman" w:cs="Times New Roman"/>
                <w:lang w:val="ro-RO"/>
              </w:rPr>
              <w:t>rubrica Transparența/Anunțuri privind consultările publice, precum şi pe pagina web a Cancelariei de Stat (</w:t>
            </w:r>
            <w:hyperlink r:id="rId6" w:history="1">
              <w:r w:rsidRPr="00877227">
                <w:rPr>
                  <w:rFonts w:ascii="Times New Roman" w:eastAsia="Calibri" w:hAnsi="Times New Roman" w:cs="Times New Roman"/>
                  <w:i/>
                  <w:color w:val="0563C1"/>
                  <w:u w:val="single"/>
                  <w:lang w:val="ro-RO"/>
                </w:rPr>
                <w:t>www.particip.gov.md</w:t>
              </w:r>
            </w:hyperlink>
            <w:r w:rsidRPr="00877227">
              <w:rPr>
                <w:rFonts w:ascii="Times New Roman" w:eastAsia="Calibri" w:hAnsi="Times New Roman" w:cs="Times New Roman"/>
                <w:lang w:val="ro-RO"/>
              </w:rPr>
              <w:t>).</w:t>
            </w:r>
          </w:p>
          <w:p w:rsidR="00877227" w:rsidRPr="00877227" w:rsidRDefault="00877227" w:rsidP="00C01B80">
            <w:pPr>
              <w:spacing w:before="60" w:after="60" w:line="240" w:lineRule="auto"/>
              <w:jc w:val="both"/>
              <w:rPr>
                <w:rFonts w:ascii="Times New Roman" w:eastAsia="Calibri" w:hAnsi="Times New Roman" w:cs="Times New Roman"/>
                <w:lang w:val="ro-RO"/>
              </w:rPr>
            </w:pPr>
            <w:r w:rsidRPr="00877227">
              <w:rPr>
                <w:rFonts w:ascii="Times New Roman" w:eastAsia="Calibri" w:hAnsi="Times New Roman" w:cs="Times New Roman"/>
                <w:lang w:val="ro-RO"/>
              </w:rPr>
              <w:t>Proiectul urmează a fi supus avizării și consultării publice în conformitate cu procedura stabilită prin Legea nr.100/2017 cu privire la actele normative și Legea nr. 239/2008.</w:t>
            </w:r>
          </w:p>
        </w:tc>
      </w:tr>
      <w:tr w:rsidR="00877227" w:rsidRPr="00877227" w:rsidTr="00877227">
        <w:tc>
          <w:tcPr>
            <w:tcW w:w="5000" w:type="pct"/>
            <w:hideMark/>
          </w:tcPr>
          <w:p w:rsidR="00877227" w:rsidRPr="00877227" w:rsidRDefault="00877227" w:rsidP="00C01B80">
            <w:pPr>
              <w:spacing w:before="60" w:after="60" w:line="240" w:lineRule="auto"/>
              <w:rPr>
                <w:rFonts w:ascii="Times New Roman" w:eastAsia="Times New Roman" w:hAnsi="Times New Roman" w:cs="Times New Roman"/>
                <w:b/>
                <w:bCs/>
                <w:color w:val="000000"/>
                <w:lang w:val="ro-RO"/>
              </w:rPr>
            </w:pPr>
            <w:r w:rsidRPr="00877227">
              <w:rPr>
                <w:rFonts w:ascii="Times New Roman" w:eastAsia="Times New Roman" w:hAnsi="Times New Roman" w:cs="Times New Roman"/>
                <w:b/>
                <w:bCs/>
                <w:color w:val="000000"/>
                <w:lang w:val="ro-RO"/>
              </w:rPr>
              <w:t>8. Constatările expertizei anticorupție</w:t>
            </w:r>
          </w:p>
        </w:tc>
      </w:tr>
      <w:tr w:rsidR="00877227" w:rsidRPr="00877227" w:rsidTr="00877227">
        <w:tc>
          <w:tcPr>
            <w:tcW w:w="5000" w:type="pct"/>
            <w:hideMark/>
          </w:tcPr>
          <w:p w:rsidR="00877227" w:rsidRPr="00877227" w:rsidRDefault="00877227" w:rsidP="00C01B80">
            <w:pPr>
              <w:spacing w:before="60" w:after="60" w:line="240" w:lineRule="auto"/>
              <w:jc w:val="both"/>
              <w:rPr>
                <w:rFonts w:ascii="Times New Roman" w:eastAsia="Times New Roman" w:hAnsi="Times New Roman" w:cs="Times New Roman"/>
                <w:color w:val="000000"/>
                <w:lang w:val="ro-RO"/>
              </w:rPr>
            </w:pPr>
            <w:r w:rsidRPr="00877227">
              <w:rPr>
                <w:rFonts w:ascii="Times New Roman" w:eastAsia="Times New Roman" w:hAnsi="Times New Roman" w:cs="Times New Roman"/>
                <w:color w:val="000000"/>
                <w:lang w:val="ro-RO"/>
              </w:rPr>
              <w:t> </w:t>
            </w:r>
            <w:r w:rsidRPr="00877227">
              <w:rPr>
                <w:rFonts w:ascii="Times New Roman" w:eastAsia="Calibri" w:hAnsi="Times New Roman" w:cs="Times New Roman"/>
                <w:lang w:val="ro-RO" w:eastAsia="ro-RO"/>
              </w:rPr>
              <w:t>Proiectul de lege urmează a fi supus expertizei anticorupție în cadrul procesului de avizare/expertizare și consultare publică. Informația privind rezultatele expertizei anticorupție va fi inclusă după recepționarea raportului de expertiză anticorupție.</w:t>
            </w:r>
          </w:p>
        </w:tc>
      </w:tr>
      <w:tr w:rsidR="00877227" w:rsidRPr="00877227" w:rsidTr="00877227">
        <w:tc>
          <w:tcPr>
            <w:tcW w:w="5000" w:type="pct"/>
            <w:hideMark/>
          </w:tcPr>
          <w:p w:rsidR="00877227" w:rsidRPr="00877227" w:rsidRDefault="00877227" w:rsidP="00C01B80">
            <w:pPr>
              <w:spacing w:before="60" w:after="60" w:line="240" w:lineRule="auto"/>
              <w:jc w:val="both"/>
              <w:rPr>
                <w:rFonts w:ascii="Times New Roman" w:eastAsia="Times New Roman" w:hAnsi="Times New Roman" w:cs="Times New Roman"/>
                <w:b/>
                <w:bCs/>
                <w:color w:val="000000"/>
                <w:lang w:val="ro-RO"/>
              </w:rPr>
            </w:pPr>
            <w:r w:rsidRPr="00877227">
              <w:rPr>
                <w:rFonts w:ascii="Times New Roman" w:eastAsia="Times New Roman" w:hAnsi="Times New Roman" w:cs="Times New Roman"/>
                <w:b/>
                <w:bCs/>
                <w:color w:val="000000"/>
                <w:lang w:val="ro-RO"/>
              </w:rPr>
              <w:t>9. Constatările expertizei de compatibilitate</w:t>
            </w:r>
          </w:p>
        </w:tc>
      </w:tr>
      <w:tr w:rsidR="00877227" w:rsidRPr="00877227" w:rsidTr="00877227">
        <w:tc>
          <w:tcPr>
            <w:tcW w:w="5000" w:type="pct"/>
            <w:hideMark/>
          </w:tcPr>
          <w:p w:rsidR="00877227" w:rsidRPr="00877227" w:rsidRDefault="00877227" w:rsidP="00C01B80">
            <w:pPr>
              <w:spacing w:before="60" w:after="60" w:line="240" w:lineRule="auto"/>
              <w:jc w:val="both"/>
              <w:rPr>
                <w:rFonts w:ascii="Times New Roman" w:eastAsia="Times New Roman" w:hAnsi="Times New Roman" w:cs="Times New Roman"/>
                <w:bCs/>
                <w:color w:val="000000"/>
                <w:lang w:val="ro-RO"/>
              </w:rPr>
            </w:pPr>
            <w:r w:rsidRPr="00877227">
              <w:rPr>
                <w:rFonts w:ascii="Times New Roman" w:eastAsia="Times New Roman" w:hAnsi="Times New Roman" w:cs="Times New Roman"/>
                <w:bCs/>
                <w:color w:val="000000"/>
                <w:lang w:val="ro-RO"/>
              </w:rPr>
              <w:t>Proiectul de lege nu conține norme privind armonizarea legislației naționale cu legislația Uniunii Europene.</w:t>
            </w:r>
          </w:p>
        </w:tc>
      </w:tr>
      <w:tr w:rsidR="00877227" w:rsidRPr="00877227" w:rsidTr="00877227">
        <w:tc>
          <w:tcPr>
            <w:tcW w:w="5000" w:type="pct"/>
            <w:hideMark/>
          </w:tcPr>
          <w:p w:rsidR="00877227" w:rsidRPr="00877227" w:rsidRDefault="00877227" w:rsidP="00C01B80">
            <w:pPr>
              <w:spacing w:before="60" w:after="60" w:line="240" w:lineRule="auto"/>
              <w:jc w:val="both"/>
              <w:rPr>
                <w:rFonts w:ascii="Times New Roman" w:eastAsia="Times New Roman" w:hAnsi="Times New Roman" w:cs="Times New Roman"/>
                <w:b/>
                <w:bCs/>
                <w:color w:val="000000"/>
                <w:lang w:val="ro-RO"/>
              </w:rPr>
            </w:pPr>
            <w:r w:rsidRPr="00877227">
              <w:rPr>
                <w:rFonts w:ascii="Times New Roman" w:eastAsia="Times New Roman" w:hAnsi="Times New Roman" w:cs="Times New Roman"/>
                <w:b/>
                <w:bCs/>
                <w:color w:val="000000"/>
                <w:lang w:val="ro-RO"/>
              </w:rPr>
              <w:t>10.</w:t>
            </w:r>
            <w:r w:rsidRPr="00877227">
              <w:rPr>
                <w:rFonts w:ascii="Times New Roman" w:eastAsia="Times New Roman" w:hAnsi="Times New Roman" w:cs="Times New Roman"/>
                <w:color w:val="000000"/>
                <w:lang w:val="ro-RO"/>
              </w:rPr>
              <w:t> </w:t>
            </w:r>
            <w:r w:rsidRPr="00877227">
              <w:rPr>
                <w:rFonts w:ascii="Times New Roman" w:eastAsia="Times New Roman" w:hAnsi="Times New Roman" w:cs="Times New Roman"/>
                <w:b/>
                <w:bCs/>
                <w:color w:val="000000"/>
                <w:lang w:val="ro-RO"/>
              </w:rPr>
              <w:t>Constatările expertizei juridice</w:t>
            </w:r>
          </w:p>
        </w:tc>
      </w:tr>
      <w:tr w:rsidR="00877227" w:rsidRPr="00877227" w:rsidTr="00877227">
        <w:tc>
          <w:tcPr>
            <w:tcW w:w="5000" w:type="pct"/>
            <w:hideMark/>
          </w:tcPr>
          <w:p w:rsidR="00877227" w:rsidRPr="00877227" w:rsidRDefault="00877227" w:rsidP="00C01B80">
            <w:pPr>
              <w:spacing w:before="60" w:after="60" w:line="240" w:lineRule="auto"/>
              <w:jc w:val="both"/>
              <w:rPr>
                <w:rFonts w:ascii="Times New Roman" w:eastAsia="Times New Roman" w:hAnsi="Times New Roman" w:cs="Times New Roman"/>
                <w:color w:val="000000"/>
                <w:lang w:val="ro-RO"/>
              </w:rPr>
            </w:pPr>
            <w:r w:rsidRPr="00877227">
              <w:rPr>
                <w:rFonts w:ascii="Times New Roman" w:eastAsia="Calibri" w:hAnsi="Times New Roman" w:cs="Times New Roman"/>
                <w:lang w:val="ro-RO" w:eastAsia="ro-RO"/>
              </w:rPr>
              <w:t>Proiectul de lege urmează a fi supus expertizei juridice în cadrul procesului de avizare/expertizare și consultare publică. Informația referitoare la concluziile expertizei privind compatibilitatea proiectului cu alte acte normative în vigoare, precum şi respectarea normelor de tehnică legislativă va fi inclusă după recepționarea avizului Ministerului Justiției.</w:t>
            </w:r>
          </w:p>
        </w:tc>
      </w:tr>
      <w:tr w:rsidR="00877227" w:rsidRPr="00877227" w:rsidTr="00877227">
        <w:tc>
          <w:tcPr>
            <w:tcW w:w="5000" w:type="pct"/>
            <w:hideMark/>
          </w:tcPr>
          <w:p w:rsidR="00877227" w:rsidRPr="00877227" w:rsidRDefault="00877227" w:rsidP="00C01B80">
            <w:pPr>
              <w:spacing w:before="60" w:after="60" w:line="240" w:lineRule="auto"/>
              <w:rPr>
                <w:rFonts w:ascii="Times New Roman" w:eastAsia="Times New Roman" w:hAnsi="Times New Roman" w:cs="Times New Roman"/>
                <w:b/>
                <w:bCs/>
                <w:color w:val="000000"/>
                <w:lang w:val="ro-RO"/>
              </w:rPr>
            </w:pPr>
            <w:r w:rsidRPr="00877227">
              <w:rPr>
                <w:rFonts w:ascii="Times New Roman" w:eastAsia="Times New Roman" w:hAnsi="Times New Roman" w:cs="Times New Roman"/>
                <w:b/>
                <w:bCs/>
                <w:color w:val="000000"/>
                <w:lang w:val="ro-RO"/>
              </w:rPr>
              <w:t>11.</w:t>
            </w:r>
            <w:r w:rsidRPr="00877227">
              <w:rPr>
                <w:rFonts w:ascii="Times New Roman" w:eastAsia="Times New Roman" w:hAnsi="Times New Roman" w:cs="Times New Roman"/>
                <w:color w:val="000000"/>
                <w:lang w:val="ro-RO"/>
              </w:rPr>
              <w:t> </w:t>
            </w:r>
            <w:r w:rsidRPr="00877227">
              <w:rPr>
                <w:rFonts w:ascii="Times New Roman" w:eastAsia="Times New Roman" w:hAnsi="Times New Roman" w:cs="Times New Roman"/>
                <w:b/>
                <w:bCs/>
                <w:color w:val="000000"/>
                <w:lang w:val="ro-RO"/>
              </w:rPr>
              <w:t>Constatările altor expertize</w:t>
            </w:r>
          </w:p>
        </w:tc>
      </w:tr>
      <w:tr w:rsidR="00877227" w:rsidRPr="00877227" w:rsidTr="00877227">
        <w:tc>
          <w:tcPr>
            <w:tcW w:w="5000" w:type="pct"/>
            <w:hideMark/>
          </w:tcPr>
          <w:p w:rsidR="00877227" w:rsidRPr="00877227" w:rsidRDefault="00877227" w:rsidP="00C01B80">
            <w:pPr>
              <w:spacing w:before="60" w:after="60" w:line="240" w:lineRule="auto"/>
              <w:jc w:val="both"/>
              <w:rPr>
                <w:rFonts w:ascii="Times New Roman" w:eastAsia="Times New Roman" w:hAnsi="Times New Roman" w:cs="Times New Roman"/>
                <w:lang w:val="ro-RO"/>
              </w:rPr>
            </w:pPr>
            <w:r w:rsidRPr="00877227">
              <w:rPr>
                <w:rFonts w:ascii="Times New Roman" w:eastAsia="Times New Roman" w:hAnsi="Times New Roman" w:cs="Times New Roman"/>
                <w:lang w:val="ro-RO"/>
              </w:rPr>
              <w:t>În conformitate cu prevederile Legii nr. 235/2006 cu privire la principiile de bază de reglementare a activității de întreprinzător, la Nota informativă se anexează Analiza Impactului de Reglementare (AIR), elaborată în corespundere cu Metodologia de analiză a impactului de reglementare, aprobată prin Hotărârea Guvernului nr. 23/2019, precum și Avizul Grupului de lucru al Comisiei de stat pentru reglementarea activității de întreprinzător, transmis prin scrisoarea Cancelariei de Stat nr. 38-02-6711 din 29.07.2020.</w:t>
            </w:r>
          </w:p>
        </w:tc>
      </w:tr>
    </w:tbl>
    <w:p w:rsidR="00877227" w:rsidRPr="00877227" w:rsidRDefault="00877227" w:rsidP="00877227">
      <w:pPr>
        <w:spacing w:after="0" w:line="240" w:lineRule="auto"/>
        <w:contextualSpacing/>
        <w:rPr>
          <w:rFonts w:ascii="Times New Roman" w:eastAsia="Calibri" w:hAnsi="Times New Roman" w:cs="Times New Roman"/>
          <w:sz w:val="24"/>
          <w:szCs w:val="24"/>
          <w:lang w:val="ro-RO"/>
        </w:rPr>
      </w:pPr>
    </w:p>
    <w:p w:rsidR="00877227" w:rsidRPr="00877227" w:rsidRDefault="00877227" w:rsidP="00877227">
      <w:pPr>
        <w:spacing w:after="0" w:line="240" w:lineRule="auto"/>
        <w:contextualSpacing/>
        <w:rPr>
          <w:rFonts w:ascii="Times New Roman" w:eastAsia="Calibri" w:hAnsi="Times New Roman" w:cs="Times New Roman"/>
          <w:sz w:val="24"/>
          <w:szCs w:val="24"/>
          <w:lang w:val="ro-RO"/>
        </w:rPr>
      </w:pPr>
    </w:p>
    <w:p w:rsidR="00176B6F" w:rsidRPr="00877227" w:rsidRDefault="00877227">
      <w:pPr>
        <w:rPr>
          <w:lang w:val="ro-RO"/>
        </w:rPr>
      </w:pPr>
      <w:bookmarkStart w:id="0" w:name="_GoBack"/>
      <w:bookmarkEnd w:id="0"/>
    </w:p>
    <w:sectPr w:rsidR="00176B6F" w:rsidRPr="00877227" w:rsidSect="00877227">
      <w:pgSz w:w="12240" w:h="15840"/>
      <w:pgMar w:top="851" w:right="850"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A7E9C"/>
    <w:multiLevelType w:val="hybridMultilevel"/>
    <w:tmpl w:val="133AFDE2"/>
    <w:lvl w:ilvl="0" w:tplc="04090005">
      <w:start w:val="1"/>
      <w:numFmt w:val="bullet"/>
      <w:lvlText w:val=""/>
      <w:lvlJc w:val="left"/>
      <w:pPr>
        <w:ind w:left="1287" w:hanging="360"/>
      </w:pPr>
      <w:rPr>
        <w:rFonts w:ascii="Wingdings" w:hAnsi="Wingdings"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2A6C28E9"/>
    <w:multiLevelType w:val="hybridMultilevel"/>
    <w:tmpl w:val="4F7E0246"/>
    <w:lvl w:ilvl="0" w:tplc="53681B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C23"/>
    <w:rsid w:val="00132051"/>
    <w:rsid w:val="00341D63"/>
    <w:rsid w:val="00465461"/>
    <w:rsid w:val="006F4AC8"/>
    <w:rsid w:val="007B5A7E"/>
    <w:rsid w:val="007E2C23"/>
    <w:rsid w:val="00877227"/>
    <w:rsid w:val="00B50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3EC3A5-8B09-4C98-8CD3-9334BAEE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22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2">
    <w:name w:val="Table Grid Light2"/>
    <w:basedOn w:val="TableNormal"/>
    <w:next w:val="TableGridLight"/>
    <w:uiPriority w:val="40"/>
    <w:rsid w:val="00877227"/>
    <w:pPr>
      <w:spacing w:after="0" w:line="240" w:lineRule="auto"/>
    </w:pPr>
    <w:rPr>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8772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ticip.gov.md" TargetMode="External"/><Relationship Id="rId5" Type="http://schemas.openxmlformats.org/officeDocument/2006/relationships/hyperlink" Target="http://www.mei.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2109</Words>
  <Characters>12023</Characters>
  <Application>Microsoft Office Word</Application>
  <DocSecurity>0</DocSecurity>
  <Lines>100</Lines>
  <Paragraphs>28</Paragraphs>
  <ScaleCrop>false</ScaleCrop>
  <Company>Hewlett-Packard Company</Company>
  <LinksUpToDate>false</LinksUpToDate>
  <CharactersWithSpaces>14104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dc:creator>
  <cp:keywords/>
  <dc:description/>
  <cp:lastModifiedBy>Anastasia</cp:lastModifiedBy>
  <cp:revision>2</cp:revision>
  <dcterms:created xsi:type="dcterms:W3CDTF">2020-08-21T06:20:00Z</dcterms:created>
  <dcterms:modified xsi:type="dcterms:W3CDTF">2020-08-21T06:21:00Z</dcterms:modified>
</cp:coreProperties>
</file>