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17" w:type="pct"/>
        <w:jc w:val="center"/>
        <w:tblLook w:val="04A0" w:firstRow="1" w:lastRow="0" w:firstColumn="1" w:lastColumn="0" w:noHBand="0" w:noVBand="1"/>
      </w:tblPr>
      <w:tblGrid>
        <w:gridCol w:w="4756"/>
        <w:gridCol w:w="734"/>
        <w:gridCol w:w="1558"/>
        <w:gridCol w:w="1650"/>
        <w:gridCol w:w="1286"/>
        <w:gridCol w:w="717"/>
      </w:tblGrid>
      <w:tr w:rsidR="00F246D4" w:rsidRPr="00F44CC4" w:rsidTr="00C01B80">
        <w:trPr>
          <w:jc w:val="center"/>
        </w:trPr>
        <w:tc>
          <w:tcPr>
            <w:tcW w:w="5000" w:type="pct"/>
            <w:gridSpan w:val="6"/>
            <w:tcMar>
              <w:top w:w="15" w:type="dxa"/>
              <w:left w:w="45" w:type="dxa"/>
              <w:bottom w:w="15" w:type="dxa"/>
              <w:right w:w="45" w:type="dxa"/>
            </w:tcMar>
            <w:hideMark/>
          </w:tcPr>
          <w:p w:rsidR="00F246D4" w:rsidRPr="00F44CC4" w:rsidRDefault="00F246D4" w:rsidP="00C01B80">
            <w:pPr>
              <w:spacing w:after="0" w:line="240" w:lineRule="auto"/>
              <w:contextualSpacing/>
              <w:jc w:val="center"/>
              <w:rPr>
                <w:rFonts w:ascii="Times New Roman" w:eastAsia="Times New Roman" w:hAnsi="Times New Roman" w:cs="Times New Roman"/>
                <w:b/>
                <w:bCs/>
                <w:i/>
                <w:noProof/>
                <w:sz w:val="24"/>
                <w:szCs w:val="24"/>
                <w:lang w:val="ro-RO" w:eastAsia="ru-RU"/>
              </w:rPr>
            </w:pPr>
            <w:r w:rsidRPr="00F44CC4">
              <w:rPr>
                <w:rFonts w:ascii="Times New Roman" w:eastAsia="Times New Roman" w:hAnsi="Times New Roman" w:cs="Times New Roman"/>
                <w:b/>
                <w:bCs/>
                <w:i/>
                <w:noProof/>
                <w:sz w:val="24"/>
                <w:szCs w:val="24"/>
                <w:lang w:val="ro-RO" w:eastAsia="ru-RU"/>
              </w:rPr>
              <w:t>Analiza Impactului de Reglementare</w:t>
            </w:r>
          </w:p>
          <w:p w:rsidR="00F246D4" w:rsidRPr="00F44CC4" w:rsidRDefault="00F246D4" w:rsidP="00C01B80">
            <w:pPr>
              <w:spacing w:after="120" w:line="240" w:lineRule="auto"/>
              <w:jc w:val="center"/>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b/>
                <w:bCs/>
                <w:i/>
                <w:noProof/>
                <w:sz w:val="24"/>
                <w:szCs w:val="24"/>
                <w:lang w:val="ro-RO" w:eastAsia="ru-RU"/>
              </w:rPr>
              <w:t xml:space="preserve">la proiectul </w:t>
            </w:r>
            <w:r>
              <w:rPr>
                <w:rFonts w:ascii="Times New Roman" w:eastAsia="Times New Roman" w:hAnsi="Times New Roman" w:cs="Times New Roman"/>
                <w:b/>
                <w:bCs/>
                <w:i/>
                <w:noProof/>
                <w:sz w:val="24"/>
                <w:szCs w:val="24"/>
                <w:lang w:val="ro-RO" w:eastAsia="ru-RU"/>
              </w:rPr>
              <w:t>de l</w:t>
            </w:r>
            <w:r w:rsidRPr="00F44CC4">
              <w:rPr>
                <w:rFonts w:ascii="Times New Roman" w:eastAsia="Times New Roman" w:hAnsi="Times New Roman" w:cs="Times New Roman"/>
                <w:b/>
                <w:bCs/>
                <w:i/>
                <w:noProof/>
                <w:sz w:val="24"/>
                <w:szCs w:val="24"/>
                <w:lang w:val="ro-RO" w:eastAsia="ru-RU"/>
              </w:rPr>
              <w:t>eg</w:t>
            </w:r>
            <w:r>
              <w:rPr>
                <w:rFonts w:ascii="Times New Roman" w:eastAsia="Times New Roman" w:hAnsi="Times New Roman" w:cs="Times New Roman"/>
                <w:b/>
                <w:bCs/>
                <w:i/>
                <w:noProof/>
                <w:sz w:val="24"/>
                <w:szCs w:val="24"/>
                <w:lang w:val="ro-RO" w:eastAsia="ru-RU"/>
              </w:rPr>
              <w:t>e</w:t>
            </w:r>
            <w:r w:rsidRPr="00F44CC4">
              <w:rPr>
                <w:rFonts w:ascii="Times New Roman" w:eastAsia="Times New Roman" w:hAnsi="Times New Roman" w:cs="Times New Roman"/>
                <w:b/>
                <w:bCs/>
                <w:i/>
                <w:noProof/>
                <w:sz w:val="24"/>
                <w:szCs w:val="24"/>
                <w:lang w:val="ro-RO" w:eastAsia="ru-RU"/>
              </w:rPr>
              <w:t xml:space="preserve"> privind prevenirea pierderii și risipei alimentare</w:t>
            </w:r>
          </w:p>
        </w:tc>
      </w:tr>
      <w:tr w:rsidR="00F246D4" w:rsidRPr="00F44CC4" w:rsidTr="00C01B80">
        <w:trPr>
          <w:jc w:val="center"/>
        </w:trPr>
        <w:tc>
          <w:tcPr>
            <w:tcW w:w="22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
                <w:bCs/>
                <w:noProof/>
                <w:sz w:val="24"/>
                <w:szCs w:val="24"/>
                <w:lang w:val="ro-RO"/>
              </w:rPr>
              <w:t>Titlul analizei impactului</w:t>
            </w:r>
            <w:r w:rsidRPr="00F44CC4">
              <w:rPr>
                <w:rFonts w:ascii="Times New Roman" w:eastAsia="Times New Roman" w:hAnsi="Times New Roman" w:cs="Times New Roman"/>
                <w:b/>
                <w:bCs/>
                <w:noProof/>
                <w:sz w:val="24"/>
                <w:szCs w:val="24"/>
                <w:lang w:val="ro-RO"/>
              </w:rPr>
              <w:br/>
            </w:r>
            <w:r w:rsidRPr="00F44CC4">
              <w:rPr>
                <w:rFonts w:ascii="Times New Roman" w:eastAsia="Times New Roman" w:hAnsi="Times New Roman" w:cs="Times New Roman"/>
                <w:noProof/>
                <w:sz w:val="24"/>
                <w:szCs w:val="24"/>
                <w:lang w:val="ro-RO"/>
              </w:rPr>
              <w:t>(poate conţine titlul propunerii de act normativ):</w:t>
            </w:r>
          </w:p>
        </w:tc>
        <w:tc>
          <w:tcPr>
            <w:tcW w:w="277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jc w:val="both"/>
              <w:rPr>
                <w:rFonts w:ascii="Times New Roman" w:eastAsia="Times New Roman" w:hAnsi="Times New Roman" w:cs="Times New Roman"/>
                <w:b/>
                <w:bCs/>
                <w:noProof/>
                <w:sz w:val="24"/>
                <w:szCs w:val="24"/>
                <w:lang w:val="ro-RO"/>
              </w:rPr>
            </w:pPr>
            <w:r w:rsidRPr="00F44CC4">
              <w:rPr>
                <w:rFonts w:ascii="Times New Roman" w:eastAsia="Times New Roman" w:hAnsi="Times New Roman" w:cs="Times New Roman"/>
                <w:noProof/>
                <w:color w:val="000000"/>
                <w:sz w:val="24"/>
                <w:szCs w:val="24"/>
                <w:lang w:val="ro-RO"/>
              </w:rPr>
              <w:t xml:space="preserve">Proiectul </w:t>
            </w:r>
            <w:r>
              <w:rPr>
                <w:rFonts w:ascii="Times New Roman" w:eastAsia="Times New Roman" w:hAnsi="Times New Roman" w:cs="Times New Roman"/>
                <w:noProof/>
                <w:color w:val="000000"/>
                <w:sz w:val="24"/>
                <w:szCs w:val="24"/>
                <w:lang w:val="ro-RO"/>
              </w:rPr>
              <w:t>l</w:t>
            </w:r>
            <w:r w:rsidRPr="00F44CC4">
              <w:rPr>
                <w:rFonts w:ascii="Times New Roman" w:eastAsia="Times New Roman" w:hAnsi="Times New Roman" w:cs="Times New Roman"/>
                <w:noProof/>
                <w:color w:val="000000"/>
                <w:sz w:val="24"/>
                <w:szCs w:val="24"/>
                <w:lang w:val="ro-RO"/>
              </w:rPr>
              <w:t>egii privind prevenirea pierderii și risipei alimentare</w:t>
            </w:r>
          </w:p>
        </w:tc>
      </w:tr>
      <w:tr w:rsidR="00F246D4" w:rsidRPr="00F44CC4" w:rsidTr="00C01B80">
        <w:trPr>
          <w:jc w:val="center"/>
        </w:trPr>
        <w:tc>
          <w:tcPr>
            <w:tcW w:w="22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
                <w:bCs/>
                <w:noProof/>
                <w:sz w:val="24"/>
                <w:szCs w:val="24"/>
                <w:lang w:val="ro-RO"/>
              </w:rPr>
              <w:t>Data:</w:t>
            </w:r>
          </w:p>
        </w:tc>
        <w:tc>
          <w:tcPr>
            <w:tcW w:w="277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22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
                <w:bCs/>
                <w:noProof/>
                <w:sz w:val="24"/>
                <w:szCs w:val="24"/>
                <w:lang w:val="ro-RO"/>
              </w:rPr>
              <w:t>Autoritatea administraţiei publice (autor):</w:t>
            </w:r>
          </w:p>
        </w:tc>
        <w:tc>
          <w:tcPr>
            <w:tcW w:w="277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Ministerul Economiei și Infrastructurii</w:t>
            </w:r>
          </w:p>
        </w:tc>
      </w:tr>
      <w:tr w:rsidR="00F246D4" w:rsidRPr="00F44CC4" w:rsidTr="00C01B80">
        <w:trPr>
          <w:jc w:val="center"/>
        </w:trPr>
        <w:tc>
          <w:tcPr>
            <w:tcW w:w="22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
                <w:bCs/>
                <w:noProof/>
                <w:sz w:val="24"/>
                <w:szCs w:val="24"/>
                <w:lang w:val="ro-RO"/>
              </w:rPr>
              <w:t>Subdiviziunea:</w:t>
            </w:r>
          </w:p>
        </w:tc>
        <w:tc>
          <w:tcPr>
            <w:tcW w:w="277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Direcția politici economice și mediul de afaceri, Secția reglementarea mediului de afaceri și IMM</w:t>
            </w:r>
          </w:p>
        </w:tc>
      </w:tr>
      <w:tr w:rsidR="00F246D4" w:rsidRPr="00F44CC4" w:rsidTr="00C01B80">
        <w:trPr>
          <w:jc w:val="center"/>
        </w:trPr>
        <w:tc>
          <w:tcPr>
            <w:tcW w:w="22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
                <w:bCs/>
                <w:noProof/>
                <w:sz w:val="24"/>
                <w:szCs w:val="24"/>
                <w:lang w:val="ro-RO"/>
              </w:rPr>
              <w:t>Persoana responsabilă şi datele de contact:</w:t>
            </w:r>
          </w:p>
        </w:tc>
        <w:tc>
          <w:tcPr>
            <w:tcW w:w="277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
                <w:noProof/>
                <w:sz w:val="24"/>
                <w:szCs w:val="24"/>
                <w:lang w:val="ro-RO"/>
              </w:rPr>
              <w:t>Anastasia Vacarciuc</w:t>
            </w:r>
            <w:r w:rsidRPr="00F44CC4">
              <w:rPr>
                <w:rFonts w:ascii="Times New Roman" w:eastAsia="Times New Roman" w:hAnsi="Times New Roman" w:cs="Times New Roman"/>
                <w:noProof/>
                <w:sz w:val="24"/>
                <w:szCs w:val="24"/>
                <w:lang w:val="ro-RO"/>
              </w:rPr>
              <w:t xml:space="preserve">, consultant principal, Secţia reglementarea mediului de afaceri şi IMM, Direcția politici economice și mediul de afaceri, tel. 022 250 646, </w:t>
            </w:r>
          </w:p>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 xml:space="preserve">e-mail: </w:t>
            </w:r>
            <w:hyperlink r:id="rId7" w:history="1">
              <w:r w:rsidRPr="00F44CC4">
                <w:rPr>
                  <w:rFonts w:ascii="Times New Roman" w:eastAsia="Times New Roman" w:hAnsi="Times New Roman" w:cs="Times New Roman"/>
                  <w:noProof/>
                  <w:color w:val="0000FF"/>
                  <w:sz w:val="24"/>
                  <w:szCs w:val="24"/>
                  <w:u w:val="single"/>
                  <w:lang w:val="ro-RO"/>
                </w:rPr>
                <w:t>anastasia.vacarciuc@mei.gov.md</w:t>
              </w:r>
            </w:hyperlink>
            <w:r w:rsidRPr="00F44CC4">
              <w:rPr>
                <w:rFonts w:ascii="Times New Roman" w:eastAsia="Times New Roman" w:hAnsi="Times New Roman" w:cs="Times New Roman"/>
                <w:noProof/>
                <w:sz w:val="24"/>
                <w:szCs w:val="24"/>
                <w:lang w:val="ro-RO"/>
              </w:rPr>
              <w:t>.</w:t>
            </w:r>
          </w:p>
        </w:tc>
      </w:tr>
      <w:tr w:rsidR="00F246D4" w:rsidRPr="00F44CC4" w:rsidTr="00C01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
                <w:bCs/>
                <w:noProof/>
                <w:sz w:val="24"/>
                <w:szCs w:val="24"/>
                <w:lang w:val="ro-RO"/>
              </w:rPr>
            </w:pPr>
            <w:r w:rsidRPr="00F44CC4">
              <w:rPr>
                <w:rFonts w:ascii="Times New Roman" w:eastAsia="Times New Roman" w:hAnsi="Times New Roman" w:cs="Times New Roman"/>
                <w:b/>
                <w:bCs/>
                <w:noProof/>
                <w:sz w:val="24"/>
                <w:szCs w:val="24"/>
                <w:lang w:val="ro-RO"/>
              </w:rPr>
              <w:t>Compartimentele analizei impactului</w:t>
            </w:r>
          </w:p>
        </w:tc>
      </w:tr>
      <w:tr w:rsidR="00F246D4" w:rsidRPr="00F44CC4" w:rsidTr="00C01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
                <w:bCs/>
                <w:noProof/>
                <w:sz w:val="24"/>
                <w:szCs w:val="24"/>
                <w:lang w:val="ro-RO"/>
              </w:rPr>
              <w:t>1. Definirea problemei</w:t>
            </w:r>
          </w:p>
        </w:tc>
      </w:tr>
      <w:tr w:rsidR="00F246D4" w:rsidRPr="00F44CC4" w:rsidTr="00C01B80">
        <w:trPr>
          <w:jc w:val="center"/>
        </w:trPr>
        <w:tc>
          <w:tcPr>
            <w:tcW w:w="46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
                <w:bCs/>
                <w:noProof/>
                <w:sz w:val="24"/>
                <w:szCs w:val="24"/>
                <w:lang w:val="ro-RO"/>
              </w:rPr>
            </w:pPr>
            <w:r w:rsidRPr="00F44CC4">
              <w:rPr>
                <w:rFonts w:ascii="Times New Roman" w:eastAsia="Times New Roman" w:hAnsi="Times New Roman" w:cs="Times New Roman"/>
                <w:b/>
                <w:noProof/>
                <w:sz w:val="24"/>
                <w:szCs w:val="24"/>
                <w:lang w:val="ro-RO"/>
              </w:rPr>
              <w:t>a) Determinați clar şi concis problema şi/sau problemele care urmează să fie soluţionate</w:t>
            </w:r>
          </w:p>
        </w:tc>
        <w:tc>
          <w:tcPr>
            <w:tcW w:w="3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475"/>
              </w:tabs>
              <w:spacing w:before="60" w:after="60"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 xml:space="preserve">Pierderea și risipa alimentară exercită o presiune nejustificată asupra resurselor naturale limitate și a mediului. Conform Organizației pentru Alimentație și Agricultură (în continuare ”FAO”), aproximativ o treime din totalul alimentelor produse la nivel mondial se pierde sau se irosește. Această cantitate generează̆ aproximativ 8% din totalul emisiilor de gaze cu efect de seră. </w:t>
            </w:r>
          </w:p>
          <w:p w:rsidR="00F246D4" w:rsidRPr="00F44CC4" w:rsidRDefault="00F246D4" w:rsidP="00C01B80">
            <w:pPr>
              <w:tabs>
                <w:tab w:val="left" w:pos="475"/>
              </w:tabs>
              <w:spacing w:before="60" w:after="60"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 xml:space="preserve">Pe lângă efectele de mediu semnificative, risipa alimentară are și o importantă conotație economică și socială într-o lume în care peste 800 de milioane de persoane suferă̆ de foame – trebuie facilitată recuperarea și redistribuția surplusului alimentar, astfel încât alimentele sigure și comestibile să poată̆ ajunge la cei care au cea mai mare nevoie de ele. </w:t>
            </w:r>
          </w:p>
          <w:p w:rsidR="00F246D4" w:rsidRPr="00F44CC4" w:rsidRDefault="00F246D4" w:rsidP="00C01B80">
            <w:pPr>
              <w:tabs>
                <w:tab w:val="left" w:pos="475"/>
              </w:tabs>
              <w:spacing w:before="60" w:after="60" w:line="240" w:lineRule="auto"/>
              <w:ind w:left="191" w:right="189"/>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noProof/>
                <w:sz w:val="24"/>
                <w:szCs w:val="24"/>
                <w:lang w:val="ro-RO"/>
              </w:rPr>
              <w:tab/>
              <w:t xml:space="preserve">Întrucât surplusurile din lanțul alimentar nu ar trebui să devină în mod direct deșeuri alimentare atunci când ar putea fi utilizate pentru alimentația umană, o legislație adecvată ar putea permite ca produsele alimentare sigure să fie consumate de cei de care au cea mai mare nevoie de ele, iar deșeurile alimentare să devină o resursă. Astfel, </w:t>
            </w:r>
            <w:r w:rsidRPr="00F44CC4">
              <w:rPr>
                <w:rFonts w:ascii="Times New Roman" w:eastAsia="Times New Roman" w:hAnsi="Times New Roman" w:cs="Times New Roman"/>
                <w:noProof/>
                <w:sz w:val="24"/>
                <w:szCs w:val="24"/>
                <w:lang w:val="ro-RO" w:eastAsia="ru-RU"/>
              </w:rPr>
              <w:t>Legea privind prevenirea pierderii și risipei alimentare urmează a contribui la:</w:t>
            </w:r>
          </w:p>
          <w:p w:rsidR="00F246D4" w:rsidRPr="00F44CC4" w:rsidRDefault="00F246D4" w:rsidP="00F246D4">
            <w:pPr>
              <w:numPr>
                <w:ilvl w:val="0"/>
                <w:numId w:val="3"/>
              </w:numPr>
              <w:tabs>
                <w:tab w:val="left" w:pos="555"/>
              </w:tabs>
              <w:spacing w:before="60" w:after="60" w:line="240" w:lineRule="auto"/>
              <w:ind w:left="191" w:right="189" w:firstLine="0"/>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reducerea cantităților de deșeuri alimentare generate de operatorii economici;</w:t>
            </w:r>
          </w:p>
          <w:p w:rsidR="00F246D4" w:rsidRPr="00F44CC4" w:rsidRDefault="00F246D4" w:rsidP="00F246D4">
            <w:pPr>
              <w:numPr>
                <w:ilvl w:val="0"/>
                <w:numId w:val="3"/>
              </w:numPr>
              <w:tabs>
                <w:tab w:val="left" w:pos="555"/>
              </w:tabs>
              <w:spacing w:before="60" w:after="60" w:line="240" w:lineRule="auto"/>
              <w:ind w:left="191" w:right="189" w:firstLine="0"/>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 xml:space="preserve">asigurarea cu produse alimentare sigure a persoanelor social vulnerabile. </w:t>
            </w:r>
          </w:p>
        </w:tc>
      </w:tr>
      <w:tr w:rsidR="00F246D4" w:rsidRPr="00F44CC4" w:rsidTr="00C01B80">
        <w:trPr>
          <w:jc w:val="center"/>
        </w:trPr>
        <w:tc>
          <w:tcPr>
            <w:tcW w:w="4665"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
                <w:noProof/>
                <w:sz w:val="24"/>
                <w:szCs w:val="24"/>
                <w:lang w:val="ro-RO"/>
              </w:rPr>
            </w:pPr>
            <w:r w:rsidRPr="00F44CC4">
              <w:rPr>
                <w:rFonts w:ascii="Times New Roman" w:eastAsia="Times New Roman" w:hAnsi="Times New Roman" w:cs="Times New Roman"/>
                <w:b/>
                <w:bCs/>
                <w:noProof/>
                <w:sz w:val="24"/>
                <w:szCs w:val="24"/>
                <w:lang w:val="ro-RO"/>
              </w:rPr>
              <w:t>b)</w:t>
            </w:r>
            <w:r w:rsidRPr="00F44CC4">
              <w:rPr>
                <w:rFonts w:ascii="Times New Roman" w:eastAsia="Times New Roman" w:hAnsi="Times New Roman" w:cs="Times New Roman"/>
                <w:b/>
                <w:noProof/>
                <w:sz w:val="24"/>
                <w:szCs w:val="24"/>
                <w:lang w:val="ro-RO"/>
              </w:rPr>
              <w:t xml:space="preserve"> Descrieți problema, persoanele/entitățile afectate și cele care contribuie la apariția problemei, cu justificarea necesității schimbării situației curente şi viitoare, în baza dovezilor şi datelor colectate și examinate</w:t>
            </w:r>
          </w:p>
        </w:tc>
        <w:tc>
          <w:tcPr>
            <w:tcW w:w="335"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24"/>
              </w:tabs>
              <w:spacing w:before="60" w:after="60" w:line="240" w:lineRule="auto"/>
              <w:ind w:left="191" w:right="189"/>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noProof/>
                <w:sz w:val="24"/>
                <w:szCs w:val="24"/>
                <w:lang w:val="ro-RO" w:eastAsia="ru-RU"/>
              </w:rPr>
              <w:tab/>
              <w:t>Produsele alimentare sunt un bun prețios, odată ce pentru producerea acestora se utilizează̆ un număr semnificativ de resurse, precum solul, apa, energia, resurse umane. Gestionarea eficientă și durabilă a acestor resurse este extrem de importantă. Pierderea și risipa de alimente are costuri sociale, economice și de mediu masive, estimate de FAO</w:t>
            </w:r>
            <w:r w:rsidRPr="00F44CC4">
              <w:rPr>
                <w:rFonts w:ascii="Times New Roman" w:eastAsia="Times New Roman" w:hAnsi="Times New Roman" w:cs="Times New Roman"/>
                <w:noProof/>
                <w:sz w:val="24"/>
                <w:szCs w:val="24"/>
                <w:vertAlign w:val="superscript"/>
                <w:lang w:val="ro-RO" w:eastAsia="ru-RU"/>
              </w:rPr>
              <w:footnoteReference w:id="1"/>
            </w:r>
            <w:r w:rsidRPr="00F44CC4">
              <w:rPr>
                <w:rFonts w:ascii="Times New Roman" w:eastAsia="Times New Roman" w:hAnsi="Times New Roman" w:cs="Times New Roman"/>
                <w:noProof/>
                <w:position w:val="10"/>
                <w:sz w:val="24"/>
                <w:szCs w:val="24"/>
                <w:lang w:val="ro-RO" w:eastAsia="ru-RU"/>
              </w:rPr>
              <w:t xml:space="preserve"> </w:t>
            </w:r>
            <w:r w:rsidRPr="00F44CC4">
              <w:rPr>
                <w:rFonts w:ascii="Times New Roman" w:eastAsia="Times New Roman" w:hAnsi="Times New Roman" w:cs="Times New Roman"/>
                <w:noProof/>
                <w:sz w:val="24"/>
                <w:szCs w:val="24"/>
                <w:lang w:val="ro-RO" w:eastAsia="ru-RU"/>
              </w:rPr>
              <w:t xml:space="preserve">la 1,7 mii de miliarde de dolari pe an, la nivel global. De exemplu, potrivit Raportului Comisiei Parlamentului Uniunii Europene pentru mediu, sănătate publică și siguranță alimentară,  combaterea risipei de alimente constituie, un avantaj economic, deoarece 1 euro cheltuit pentru prevenirea risipei de alimente permite autorităților locale ca, prin evitarea a 265 kg de deșeuri alimentare în </w:t>
            </w:r>
            <w:r w:rsidRPr="00F44CC4">
              <w:rPr>
                <w:rFonts w:ascii="Times New Roman" w:eastAsia="Times New Roman" w:hAnsi="Times New Roman" w:cs="Times New Roman"/>
                <w:noProof/>
                <w:sz w:val="24"/>
                <w:szCs w:val="24"/>
                <w:lang w:val="ro-RO" w:eastAsia="ru-RU"/>
              </w:rPr>
              <w:lastRenderedPageBreak/>
              <w:t>valoare de 535 euro, să facă̆ o economie de 9 euro din costurile deșeurilor și de 50 de euro din costurile de mediu asociate emisiilor de gaze cu efect de seră și poluării atmosferice</w:t>
            </w:r>
            <w:r w:rsidRPr="00F44CC4">
              <w:rPr>
                <w:rFonts w:ascii="Times New Roman" w:eastAsia="Times New Roman" w:hAnsi="Times New Roman" w:cs="Times New Roman"/>
                <w:noProof/>
                <w:sz w:val="24"/>
                <w:szCs w:val="24"/>
                <w:vertAlign w:val="superscript"/>
                <w:lang w:val="ro-RO" w:eastAsia="ru-RU"/>
              </w:rPr>
              <w:footnoteReference w:id="2"/>
            </w:r>
            <w:r w:rsidRPr="00F44CC4">
              <w:rPr>
                <w:rFonts w:ascii="Times New Roman" w:eastAsia="Times New Roman" w:hAnsi="Times New Roman" w:cs="Times New Roman"/>
                <w:noProof/>
                <w:sz w:val="24"/>
                <w:szCs w:val="24"/>
                <w:lang w:val="ro-RO" w:eastAsia="ru-RU"/>
              </w:rPr>
              <w:t>.</w:t>
            </w:r>
          </w:p>
          <w:p w:rsidR="00F246D4" w:rsidRPr="00F44CC4" w:rsidRDefault="00F246D4" w:rsidP="00C01B80">
            <w:pPr>
              <w:tabs>
                <w:tab w:val="left" w:pos="524"/>
              </w:tabs>
              <w:spacing w:before="60" w:after="60" w:line="240" w:lineRule="auto"/>
              <w:ind w:left="191" w:right="189"/>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ab/>
              <w:t>În septembrie 2015, Republica Moldova, împreună cu alte 192 de state membre ale ONU, s-a angajat să pună̆ în aplicare Agenda de Dezvoltare Durabilă 2030 prin adoptarea Declarației Summit-ului privind Dezvoltarea Durabilă.</w:t>
            </w:r>
          </w:p>
          <w:p w:rsidR="00F246D4" w:rsidRPr="00F44CC4" w:rsidRDefault="00F246D4" w:rsidP="00C01B80">
            <w:pPr>
              <w:tabs>
                <w:tab w:val="left" w:pos="475"/>
              </w:tabs>
              <w:spacing w:beforeLines="60" w:before="144" w:afterLines="60" w:after="144" w:line="240" w:lineRule="auto"/>
              <w:ind w:left="191" w:right="189"/>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sz w:val="24"/>
                <w:szCs w:val="24"/>
                <w:lang w:val="ro-RO" w:eastAsia="ru-RU"/>
              </w:rPr>
              <w:tab/>
              <w:t>Reducerea pierderilor și a deșeurilor alimentare</w:t>
            </w:r>
            <w:r w:rsidRPr="00F44CC4">
              <w:rPr>
                <w:rFonts w:ascii="Times New Roman" w:eastAsia="Times New Roman" w:hAnsi="Times New Roman" w:cs="Times New Roman"/>
                <w:noProof/>
                <w:color w:val="000000"/>
                <w:sz w:val="24"/>
                <w:szCs w:val="24"/>
                <w:lang w:val="ro-RO" w:eastAsia="ru-RU"/>
              </w:rPr>
              <w:t xml:space="preserve"> reprezintă o țintă importantă a Obiectivului 12.3. de Dezvoltare Durabilă (în continuare ”ODD”), precum și un mijloc de realizare a altor ținte ODD în special în ceea ce privește securitatea alimentară, nutriția și sustenabi</w:t>
            </w:r>
            <w:r w:rsidRPr="00915488">
              <w:rPr>
                <w:rFonts w:ascii="Times New Roman" w:eastAsia="Times New Roman" w:hAnsi="Times New Roman" w:cs="Times New Roman"/>
                <w:noProof/>
                <w:color w:val="000000"/>
                <w:sz w:val="24"/>
                <w:szCs w:val="24"/>
                <w:lang w:val="ro-RO" w:eastAsia="ru-RU"/>
              </w:rPr>
              <w:t>li</w:t>
            </w:r>
            <w:r w:rsidRPr="00F44CC4">
              <w:rPr>
                <w:rFonts w:ascii="Times New Roman" w:eastAsia="Times New Roman" w:hAnsi="Times New Roman" w:cs="Times New Roman"/>
                <w:noProof/>
                <w:color w:val="000000"/>
                <w:sz w:val="24"/>
                <w:szCs w:val="24"/>
                <w:lang w:val="ro-RO" w:eastAsia="ru-RU"/>
              </w:rPr>
              <w:t>tatea mediului.</w:t>
            </w:r>
          </w:p>
          <w:p w:rsidR="00F246D4" w:rsidRPr="00F44CC4" w:rsidRDefault="00F246D4" w:rsidP="00C01B80">
            <w:pPr>
              <w:tabs>
                <w:tab w:val="left" w:pos="475"/>
              </w:tabs>
              <w:spacing w:beforeLines="60" w:before="144" w:afterLines="60" w:after="144" w:line="240" w:lineRule="auto"/>
              <w:ind w:left="191" w:right="189"/>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noProof/>
                <w:color w:val="000000"/>
                <w:sz w:val="24"/>
                <w:szCs w:val="24"/>
                <w:lang w:val="ro-RO" w:eastAsia="ru-RU"/>
              </w:rPr>
              <w:tab/>
              <w:t xml:space="preserve">Astfel, ODD 12.3 vizează̆ reducerea cu 50% a deșeurilor alimentare pe cap de locuitor pe plan mondial la nivelul comerțului cu amănuntul și al consumatorului până în 2030, precum și reducerea pierderilor alimentare la nivelul lanțurilor de producție și aprovizionare, inclusiv a pierderilor în sectorul </w:t>
            </w:r>
            <w:r w:rsidRPr="00F44CC4">
              <w:rPr>
                <w:rFonts w:ascii="Times New Roman" w:eastAsia="Times New Roman" w:hAnsi="Times New Roman" w:cs="Times New Roman"/>
                <w:noProof/>
                <w:sz w:val="24"/>
                <w:szCs w:val="24"/>
                <w:lang w:val="ro-RO" w:eastAsia="ru-RU"/>
              </w:rPr>
              <w:t>producției primare, al transportului și al depozitării.</w:t>
            </w:r>
          </w:p>
          <w:p w:rsidR="00F246D4" w:rsidRPr="00F44CC4" w:rsidRDefault="00F246D4" w:rsidP="00C01B80">
            <w:pPr>
              <w:tabs>
                <w:tab w:val="left" w:pos="475"/>
              </w:tabs>
              <w:spacing w:beforeLines="60" w:before="144" w:afterLines="60" w:after="144" w:line="240" w:lineRule="auto"/>
              <w:ind w:left="191" w:right="189"/>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noProof/>
                <w:sz w:val="24"/>
                <w:szCs w:val="24"/>
                <w:lang w:val="ro-RO" w:eastAsia="ru-RU"/>
              </w:rPr>
              <w:tab/>
              <w:t>Impacturile pozitive preconizate asupra mediului în urma reducerii pierderilor alimentare și a deșeurilor de alimente, pot potențial să contribuie la realizarea altor ODD: ODD 2 (încetarea foamei, realizarea securității alimentare și îmbunătățirea alimentației și promovarea unei agriculturi durabile) ODD 6 (gestionarea durabilă a apei), ODD 13 (schimbări climatice), ODD 15 (ecosistemele terestre, silvicultură, biodiversitate) și multe alte ODD.</w:t>
            </w:r>
          </w:p>
          <w:p w:rsidR="00F246D4" w:rsidRPr="00F44CC4" w:rsidRDefault="00F246D4" w:rsidP="00C01B80">
            <w:pPr>
              <w:tabs>
                <w:tab w:val="left" w:pos="475"/>
              </w:tabs>
              <w:spacing w:beforeLines="60" w:before="144" w:afterLines="60" w:after="144" w:line="240" w:lineRule="auto"/>
              <w:ind w:left="191" w:right="189"/>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noProof/>
                <w:sz w:val="24"/>
                <w:szCs w:val="24"/>
                <w:lang w:val="ro-RO" w:eastAsia="ru-RU"/>
              </w:rPr>
              <w:tab/>
              <w:t>Pe lângă faptul că, prevenirea pierderii și risipei alimentare, este văzută pe scară largă ca o modalitate i</w:t>
            </w:r>
            <w:r w:rsidRPr="00F44CC4">
              <w:rPr>
                <w:rFonts w:ascii="Times New Roman" w:eastAsia="Times New Roman" w:hAnsi="Times New Roman" w:cs="Times New Roman"/>
                <w:noProof/>
                <w:color w:val="000000"/>
                <w:sz w:val="24"/>
                <w:szCs w:val="24"/>
                <w:lang w:val="ro-RO" w:eastAsia="ru-RU"/>
              </w:rPr>
              <w:t>mportantă de a reduce costurile de producție și de a crește eficiența sistemului alimentar, de a îmbunătăți securitatea alimentară și nutriția și de a contribui la sustenabilitatea mediului, sunt și probleme de ordin practic, întimpinate de operatorii din sectorul alimentar  precum și de sistemul de gestionare al deșeurilor în Republica Moldova, care au generat interesul față de respectivul proiect de lege.</w:t>
            </w:r>
          </w:p>
          <w:p w:rsidR="00F246D4" w:rsidRPr="00F44CC4" w:rsidRDefault="00F246D4" w:rsidP="00C01B80">
            <w:pPr>
              <w:tabs>
                <w:tab w:val="left" w:pos="524"/>
              </w:tabs>
              <w:spacing w:beforeLines="60" w:before="144" w:afterLines="60" w:after="144"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 xml:space="preserve">Astfel, este esențial ca să fie implementate măsuri care ar duce la diminuarea formării deșeurilor alimentare, îmbunătățind și rata deficitului energetic alimentar pentru păturile social-vulnerabile în Republica Moldova, în contextul în care: </w:t>
            </w:r>
          </w:p>
          <w:p w:rsidR="00F246D4" w:rsidRPr="00F44CC4" w:rsidRDefault="00F246D4" w:rsidP="00F246D4">
            <w:pPr>
              <w:numPr>
                <w:ilvl w:val="0"/>
                <w:numId w:val="4"/>
              </w:numPr>
              <w:spacing w:beforeLines="60" w:before="144" w:afterLines="60" w:after="144" w:line="240" w:lineRule="auto"/>
              <w:ind w:left="191" w:right="189" w:firstLine="0"/>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operatorii economici ce activează în domeniul comerțului cu amănuntul nu pot întoarce produsele alimentare nevândute înapoi la producător, și</w:t>
            </w:r>
          </w:p>
          <w:p w:rsidR="00F246D4" w:rsidRPr="00F44CC4" w:rsidRDefault="00F246D4" w:rsidP="00F246D4">
            <w:pPr>
              <w:numPr>
                <w:ilvl w:val="0"/>
                <w:numId w:val="4"/>
              </w:numPr>
              <w:spacing w:beforeLines="60" w:before="144" w:afterLines="60" w:after="144" w:line="240" w:lineRule="auto"/>
              <w:ind w:left="191" w:right="189" w:firstLine="0"/>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nu există modalități și resurse suficiente pentru prelucrarea deșeurilor, inclusiv alimentare, dar și de alt gen (plastic, ambalaj etc.).</w:t>
            </w:r>
          </w:p>
          <w:p w:rsidR="00F246D4" w:rsidRPr="00F44CC4" w:rsidRDefault="00F246D4" w:rsidP="00C01B80">
            <w:pPr>
              <w:tabs>
                <w:tab w:val="left" w:pos="540"/>
              </w:tabs>
              <w:spacing w:beforeLines="60" w:before="144" w:afterLines="60" w:after="144"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Datele statistice din anul 2010</w:t>
            </w:r>
            <w:r w:rsidRPr="00F44CC4">
              <w:rPr>
                <w:rFonts w:ascii="Times New Roman" w:eastAsia="Times New Roman" w:hAnsi="Times New Roman" w:cs="Times New Roman"/>
                <w:noProof/>
                <w:sz w:val="24"/>
                <w:szCs w:val="24"/>
                <w:vertAlign w:val="superscript"/>
                <w:lang w:val="ro-RO"/>
              </w:rPr>
              <w:footnoteReference w:id="3"/>
            </w:r>
            <w:r w:rsidRPr="00F44CC4">
              <w:rPr>
                <w:rFonts w:ascii="Times New Roman" w:eastAsia="Times New Roman" w:hAnsi="Times New Roman" w:cs="Times New Roman"/>
                <w:noProof/>
                <w:sz w:val="24"/>
                <w:szCs w:val="24"/>
                <w:lang w:val="ro-RO"/>
              </w:rPr>
              <w:t xml:space="preserve"> reflectau o rată destul de mare a persoanelor care consumă o cantitate insuficientă de energie alimentară, rata DEA (deficit energetic alimentar) fiind de 29%. Consumul cantităților insuficiente alimentare se înregistrează mai mult în zonele urbane, pe când zonele rurale înregistrează o mai mare insuficiență a calității alimentare. În 2013 rata DEA a scăzut până la mai puțin de 21%, deficitul alimentar rămânând a fi o problemă considerabilă. Totuși, indicii deficitului energetic nu iau în considerație compoziția tipurilor de alimente consumate, adică a calității alimentației.</w:t>
            </w:r>
          </w:p>
          <w:p w:rsidR="00F246D4" w:rsidRPr="00F44CC4" w:rsidRDefault="00F246D4" w:rsidP="00C01B80">
            <w:pPr>
              <w:tabs>
                <w:tab w:val="left" w:pos="540"/>
              </w:tabs>
              <w:spacing w:beforeLines="60" w:before="144" w:afterLines="60" w:after="144"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 xml:space="preserve">Astfel cum sectorul agricol este cel predominant în economia Republicii Moldova și unul destul de volatil, nefiind imun la condițiile climaterice și ținând cont de faptul că RM e o țară rurală, populația rurală (care constituie două treimi din populație) bazându-se în esență pe veniturile provenite din agricultură, </w:t>
            </w:r>
            <w:r w:rsidRPr="00F44CC4">
              <w:rPr>
                <w:rFonts w:ascii="Times New Roman" w:eastAsia="Times New Roman" w:hAnsi="Times New Roman" w:cs="Times New Roman"/>
                <w:noProof/>
                <w:sz w:val="24"/>
                <w:szCs w:val="24"/>
                <w:lang w:val="ro-RO"/>
              </w:rPr>
              <w:lastRenderedPageBreak/>
              <w:t>problema insecurității alimentare devine una incontrolabilă, factorul uman neputând influența în mod considerabil sectorul agricol.</w:t>
            </w:r>
          </w:p>
          <w:p w:rsidR="00F246D4" w:rsidRPr="00F44CC4" w:rsidRDefault="00F246D4" w:rsidP="00C01B80">
            <w:pPr>
              <w:tabs>
                <w:tab w:val="left" w:pos="540"/>
              </w:tabs>
              <w:spacing w:beforeLines="60" w:before="144" w:afterLines="60" w:after="144"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Indicele sărăciei multidimensionale</w:t>
            </w:r>
            <w:r w:rsidRPr="00F44CC4">
              <w:rPr>
                <w:rFonts w:ascii="Times New Roman" w:eastAsia="Times New Roman" w:hAnsi="Times New Roman" w:cs="Times New Roman"/>
                <w:noProof/>
                <w:sz w:val="24"/>
                <w:szCs w:val="24"/>
                <w:vertAlign w:val="superscript"/>
                <w:lang w:val="ro-RO"/>
              </w:rPr>
              <w:footnoteReference w:id="4"/>
            </w:r>
            <w:r w:rsidRPr="00F44CC4">
              <w:rPr>
                <w:rFonts w:ascii="Times New Roman" w:eastAsia="Times New Roman" w:hAnsi="Times New Roman" w:cs="Times New Roman"/>
                <w:noProof/>
                <w:sz w:val="24"/>
                <w:szCs w:val="24"/>
                <w:lang w:val="ro-RO"/>
              </w:rPr>
              <w:t xml:space="preserve"> denotă că 24% din populație a fost săracă în 2014, ceea ce poate fi considerat o măsură de sărăcie severă. Persoanele sărace și cele mai sărace 40% din populație depind cel mai mult de veniturile agricole care sunt în directă dependență de condițiile meteorologice și fluctuațiile prețurilor la produsele alimentare. </w:t>
            </w:r>
          </w:p>
          <w:p w:rsidR="00F246D4" w:rsidRPr="00F44CC4" w:rsidRDefault="00F246D4" w:rsidP="00C01B80">
            <w:pPr>
              <w:tabs>
                <w:tab w:val="left" w:pos="540"/>
              </w:tabs>
              <w:spacing w:beforeLines="60" w:before="144" w:afterLines="60" w:after="144"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Din cauza lipsei oportunităților neagricole pentru familiile sărace și a volatilității veniturilor agricole (mai cu seamă în condițiile în care reprezintă unica sursă de venit a respectivelor familii) au dus la scăderea ponderii veniturilor din muncă în rândul celor săraci și al celor mai săraci 40%. Având în vedere șocurile climatice frecvente din ultimii ani, fluctuațiile prețurilor la alimente îi afectează în mod disproporționat pe cei săraci. În 2014, aceștia au cheltuit 60% din cheltuielile de consum pe produse alimentare, comparativ cu 45% față de persoanele nesărace, astfel reducându-se cheltuielile pentru alte necesități, ca educație și asistență medicală.</w:t>
            </w:r>
          </w:p>
          <w:p w:rsidR="00F246D4" w:rsidRPr="00F44CC4" w:rsidRDefault="00F246D4" w:rsidP="00C01B80">
            <w:pPr>
              <w:tabs>
                <w:tab w:val="left" w:pos="556"/>
              </w:tabs>
              <w:spacing w:beforeLines="60" w:before="144" w:afterLines="60" w:after="144"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 xml:space="preserve">Datele statistice recente nu reflectă în niciun fel o îmbunătățire a condițiilor, Raportul Biroului Național de Statistică al Republicii Moldova „Aspecte privind nivelul de trai al populației în 2017 (Rezultatele Cercetării Bugetelor Gospodăriilor Casnice)” concluzionând că „Gruparea gospodăriilor după statutul socio-economic, indică diferențieri semnificative în nivelul și structura cheltuielilor, pentru o mare parte din acestea nefiind posibilă asigurarea unui consum suficient de produse și servicii”, concluzie care rămâne valabilă și pentru anul 2018. Veniturile disponibile ale populației pentru anul 2018 de 2 383,1 lei în medie pe o persoană pe lună au fost inferioare cheltuielilor medii lunare de consum de 2 407,9. Cea mai mare parte a cheltuielilor rămâne a fi destinată necesarului de consum alimentar – 43,8%. </w:t>
            </w:r>
          </w:p>
          <w:p w:rsidR="00F246D4" w:rsidRPr="00F44CC4" w:rsidRDefault="00F246D4" w:rsidP="00C01B80">
            <w:pPr>
              <w:tabs>
                <w:tab w:val="left" w:pos="556"/>
              </w:tabs>
              <w:spacing w:beforeLines="60" w:before="144" w:afterLines="60" w:after="144"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Totodată, în pofida faptului că la nivel global foametea este în creștere, datele FAO și a Națiunilor Unite arată că aproximativ o treime din alimentele produse la nivel global sunt irosite.</w:t>
            </w:r>
          </w:p>
          <w:p w:rsidR="00F246D4" w:rsidRPr="00F44CC4" w:rsidRDefault="00F246D4" w:rsidP="00C01B80">
            <w:pPr>
              <w:tabs>
                <w:tab w:val="left" w:pos="556"/>
              </w:tabs>
              <w:spacing w:beforeLines="60" w:before="144" w:afterLines="60" w:after="144"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Din păcate, în Republica Moldova nu sunt date statistice disponibile cu privire la volumele de deșeuri alimentare, odată ce nu se raportează nici de către operatorii din sectorul alimentar, și sunt puțini agenți economici autorizați pentru procesarea deșeurilor alimentare.</w:t>
            </w:r>
          </w:p>
          <w:p w:rsidR="00F246D4" w:rsidRPr="00F44CC4" w:rsidRDefault="00F246D4" w:rsidP="00C01B80">
            <w:pPr>
              <w:tabs>
                <w:tab w:val="left" w:pos="556"/>
              </w:tabs>
              <w:spacing w:beforeLines="60" w:before="144" w:afterLines="60" w:after="144"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În acest context, este esențială instituirea unor măsuri de diminuare a risipei alimentare care ar conduce la creșterea securității alimentare și la menținerea calității resurselor naturale (sol, apă, resurse minerale) care de asemenea sunt influențate negativ de risipa alimentară semnificativă.</w:t>
            </w:r>
          </w:p>
        </w:tc>
      </w:tr>
      <w:tr w:rsidR="00F246D4" w:rsidRPr="00F44CC4" w:rsidTr="00C01B80">
        <w:trPr>
          <w:jc w:val="center"/>
        </w:trPr>
        <w:tc>
          <w:tcPr>
            <w:tcW w:w="4665"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
                <w:noProof/>
                <w:sz w:val="24"/>
                <w:szCs w:val="24"/>
                <w:lang w:val="ro-RO"/>
              </w:rPr>
            </w:pPr>
            <w:r w:rsidRPr="00F44CC4">
              <w:rPr>
                <w:rFonts w:ascii="Times New Roman" w:eastAsia="Times New Roman" w:hAnsi="Times New Roman" w:cs="Times New Roman"/>
                <w:b/>
                <w:bCs/>
                <w:noProof/>
                <w:sz w:val="24"/>
                <w:szCs w:val="24"/>
                <w:lang w:val="ro-RO"/>
              </w:rPr>
              <w:lastRenderedPageBreak/>
              <w:t>c)</w:t>
            </w:r>
            <w:r w:rsidRPr="00F44CC4">
              <w:rPr>
                <w:rFonts w:ascii="Times New Roman" w:eastAsia="Times New Roman" w:hAnsi="Times New Roman" w:cs="Times New Roman"/>
                <w:b/>
                <w:noProof/>
                <w:sz w:val="24"/>
                <w:szCs w:val="24"/>
                <w:lang w:val="ro-RO"/>
              </w:rPr>
              <w:t xml:space="preserve"> Expuneți clar cauzele care au dus la apariția problemei</w:t>
            </w:r>
          </w:p>
        </w:tc>
        <w:tc>
          <w:tcPr>
            <w:tcW w:w="335"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40"/>
              </w:tabs>
              <w:spacing w:after="0" w:line="240" w:lineRule="auto"/>
              <w:ind w:right="189"/>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Cauzele care au condus la apariția problemei sunt:</w:t>
            </w:r>
          </w:p>
          <w:p w:rsidR="00F246D4" w:rsidRPr="00F44CC4" w:rsidRDefault="00F246D4" w:rsidP="00F246D4">
            <w:pPr>
              <w:numPr>
                <w:ilvl w:val="0"/>
                <w:numId w:val="1"/>
              </w:numPr>
              <w:spacing w:after="0" w:line="240" w:lineRule="auto"/>
              <w:ind w:left="616" w:right="189" w:hanging="501"/>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Potrivit prevederilor Legii comerțului interior, comercianții produselor alimentare nu mai sunt în drept să restituie înapoi către producător produsele alimentare necomercializate în cadrul termenului de valabilitate.</w:t>
            </w:r>
          </w:p>
          <w:p w:rsidR="00F246D4" w:rsidRPr="00F44CC4" w:rsidRDefault="00F246D4" w:rsidP="00F246D4">
            <w:pPr>
              <w:numPr>
                <w:ilvl w:val="0"/>
                <w:numId w:val="1"/>
              </w:numPr>
              <w:spacing w:after="0" w:line="240" w:lineRule="auto"/>
              <w:ind w:left="616" w:right="189" w:hanging="501"/>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Operatorii din sectorul alimentar nu sunt încurajați de către stat în implementarea diferitor mecanisme de diminuare a deșeurilor alimentare</w:t>
            </w:r>
            <w:r>
              <w:rPr>
                <w:rFonts w:ascii="Times New Roman" w:eastAsia="Times New Roman" w:hAnsi="Times New Roman" w:cs="Times New Roman"/>
                <w:noProof/>
                <w:sz w:val="24"/>
                <w:szCs w:val="24"/>
                <w:lang w:val="ro-RO"/>
              </w:rPr>
              <w:t>.</w:t>
            </w:r>
          </w:p>
          <w:p w:rsidR="00F246D4" w:rsidRPr="00F44CC4" w:rsidRDefault="00F246D4" w:rsidP="00F246D4">
            <w:pPr>
              <w:numPr>
                <w:ilvl w:val="0"/>
                <w:numId w:val="1"/>
              </w:numPr>
              <w:spacing w:after="0" w:line="240" w:lineRule="auto"/>
              <w:ind w:left="616" w:right="189" w:hanging="501"/>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Managementul ineficient al surplusului de produse alimentare, neluându-se măsuri la nivelul producătorilor, distribuitorilor privitoare la valorificarea alimentelor ce se află a</w:t>
            </w:r>
            <w:r>
              <w:rPr>
                <w:rFonts w:ascii="Times New Roman" w:eastAsia="Times New Roman" w:hAnsi="Times New Roman" w:cs="Times New Roman"/>
                <w:noProof/>
                <w:sz w:val="24"/>
                <w:szCs w:val="24"/>
                <w:lang w:val="ro-RO"/>
              </w:rPr>
              <w:t>proape de data limită de consum.</w:t>
            </w:r>
          </w:p>
          <w:p w:rsidR="00F246D4" w:rsidRPr="00F44CC4" w:rsidRDefault="00F246D4" w:rsidP="00F246D4">
            <w:pPr>
              <w:numPr>
                <w:ilvl w:val="0"/>
                <w:numId w:val="1"/>
              </w:numPr>
              <w:spacing w:after="0" w:line="240" w:lineRule="auto"/>
              <w:ind w:left="616" w:right="189" w:hanging="501"/>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 xml:space="preserve">Tratarea zilnică ca deșeu și ca risipă alimentară a unei cantități însemnate de alimente, perfect comestibile, cauzând astfel dificultăți pe piața internă, atât pentru societate, cât și pentru consumatori. Astfel se aruncă alimente nevândute de-a lungul întregului lanț̦ de aprovizionare, ceea ce duce la </w:t>
            </w:r>
            <w:r w:rsidRPr="00F44CC4">
              <w:rPr>
                <w:rFonts w:ascii="Times New Roman" w:eastAsia="Times New Roman" w:hAnsi="Times New Roman" w:cs="Times New Roman"/>
                <w:noProof/>
                <w:sz w:val="24"/>
                <w:szCs w:val="24"/>
                <w:lang w:val="ro-RO"/>
              </w:rPr>
              <w:lastRenderedPageBreak/>
              <w:t>generarea a unei cantități semnificative de deșeuri alimentare, ținând cont că în același timp, sunt persoane care au nevoie de aceste produse alimentare care mai sunt sigure pentru consum.</w:t>
            </w:r>
          </w:p>
          <w:p w:rsidR="00F246D4" w:rsidRPr="00F44CC4" w:rsidRDefault="00F246D4" w:rsidP="00F246D4">
            <w:pPr>
              <w:numPr>
                <w:ilvl w:val="0"/>
                <w:numId w:val="1"/>
              </w:numPr>
              <w:spacing w:after="0" w:line="240" w:lineRule="auto"/>
              <w:ind w:left="616" w:right="189" w:hanging="501"/>
              <w:contextualSpacing/>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noProof/>
                <w:sz w:val="24"/>
                <w:szCs w:val="24"/>
                <w:lang w:val="ro-RO" w:eastAsia="ru-RU"/>
              </w:rPr>
              <w:t xml:space="preserve">Organizațiile caritabile și instituțiile care desfășoară̆ activități sociale nu dispun de suficiente resurse financiare și umane pentru a fi în măsură să procure și să distribuie produse alimentare consumabile oferite în scopuri caritabile. </w:t>
            </w:r>
          </w:p>
          <w:p w:rsidR="00F246D4" w:rsidRPr="00F44CC4" w:rsidRDefault="00F246D4" w:rsidP="00F246D4">
            <w:pPr>
              <w:numPr>
                <w:ilvl w:val="0"/>
                <w:numId w:val="1"/>
              </w:numPr>
              <w:spacing w:after="0" w:line="240" w:lineRule="auto"/>
              <w:ind w:left="616" w:right="189" w:hanging="501"/>
              <w:contextualSpacing/>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noProof/>
                <w:sz w:val="24"/>
                <w:szCs w:val="24"/>
                <w:lang w:val="ro-RO" w:eastAsia="ru-RU"/>
              </w:rPr>
              <w:t>Organizațiile caritabile și instituțiile care desfășoară̆ activități sociale, inclusiv cantinele gestionate de organizațiile de caritate și cantinele sociale, reduc pierderea și risipa de alimente și ajută persoanele cele mai sărace, contribuind astfel la dezvoltarea unei societăți responsabile și conștiente</w:t>
            </w:r>
            <w:r>
              <w:rPr>
                <w:rFonts w:ascii="Times New Roman" w:eastAsia="Times New Roman" w:hAnsi="Times New Roman" w:cs="Times New Roman"/>
                <w:noProof/>
                <w:sz w:val="24"/>
                <w:szCs w:val="24"/>
                <w:lang w:val="ro-RO" w:eastAsia="ru-RU"/>
              </w:rPr>
              <w:t>.</w:t>
            </w:r>
          </w:p>
          <w:p w:rsidR="00F246D4" w:rsidRPr="00F44CC4" w:rsidRDefault="00F246D4" w:rsidP="00F246D4">
            <w:pPr>
              <w:numPr>
                <w:ilvl w:val="0"/>
                <w:numId w:val="1"/>
              </w:numPr>
              <w:spacing w:after="0" w:line="240" w:lineRule="auto"/>
              <w:ind w:left="616" w:right="189" w:hanging="501"/>
              <w:contextualSpacing/>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noProof/>
                <w:sz w:val="24"/>
                <w:szCs w:val="24"/>
                <w:lang w:val="ro-RO" w:eastAsia="ru-RU"/>
              </w:rPr>
              <w:t>Actualmente sunt extrem de puțini operatori pe piață care ar activa în domeniul gestionării deșeurilor alimentare. Este necesară stimularea dezvoltării acestei activități economice.</w:t>
            </w:r>
          </w:p>
        </w:tc>
      </w:tr>
      <w:tr w:rsidR="00F246D4" w:rsidRPr="00F44CC4" w:rsidTr="00C01B80">
        <w:trPr>
          <w:jc w:val="center"/>
        </w:trPr>
        <w:tc>
          <w:tcPr>
            <w:tcW w:w="4665"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jc w:val="both"/>
              <w:rPr>
                <w:rFonts w:ascii="Times New Roman" w:eastAsia="Times New Roman" w:hAnsi="Times New Roman" w:cs="Times New Roman"/>
                <w:b/>
                <w:noProof/>
                <w:sz w:val="24"/>
                <w:szCs w:val="24"/>
                <w:lang w:val="ro-RO"/>
              </w:rPr>
            </w:pPr>
            <w:r w:rsidRPr="00F44CC4">
              <w:rPr>
                <w:rFonts w:ascii="Times New Roman" w:eastAsia="Times New Roman" w:hAnsi="Times New Roman" w:cs="Times New Roman"/>
                <w:b/>
                <w:bCs/>
                <w:noProof/>
                <w:sz w:val="24"/>
                <w:szCs w:val="24"/>
                <w:lang w:val="ro-RO"/>
              </w:rPr>
              <w:lastRenderedPageBreak/>
              <w:t xml:space="preserve">d) </w:t>
            </w:r>
            <w:r w:rsidRPr="00F44CC4">
              <w:rPr>
                <w:rFonts w:ascii="Times New Roman" w:eastAsia="Times New Roman" w:hAnsi="Times New Roman" w:cs="Times New Roman"/>
                <w:b/>
                <w:noProof/>
                <w:sz w:val="24"/>
                <w:szCs w:val="24"/>
                <w:lang w:val="ro-RO"/>
              </w:rPr>
              <w:t xml:space="preserve">Descrieți cum a evoluat problema şi cum va evolua fără o intervenție </w:t>
            </w:r>
          </w:p>
        </w:tc>
        <w:tc>
          <w:tcPr>
            <w:tcW w:w="335" w:type="pct"/>
            <w:tcBorders>
              <w:top w:val="single" w:sz="6" w:space="0" w:color="000000"/>
              <w:left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jc w:val="both"/>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22"/>
              </w:tabs>
              <w:spacing w:before="60" w:after="60"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În ceea ce ține de indicatorii sociali și economici, după cum reflectă datele statistice menționate la punctul b) supra, în ultimii zece ani nu s-au înregistrat careva îmbunătățiri cu privire la asigurarea populației cu produse alimentare suficiente, cuantumul cheltuielilor persistând a fi mai mare decât cel al veniturilor populației.</w:t>
            </w:r>
          </w:p>
          <w:p w:rsidR="00F246D4" w:rsidRPr="00F44CC4" w:rsidRDefault="00F246D4" w:rsidP="00C01B80">
            <w:pPr>
              <w:tabs>
                <w:tab w:val="left" w:pos="475"/>
                <w:tab w:val="left" w:pos="522"/>
              </w:tabs>
              <w:spacing w:before="60" w:after="60"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De asemenea, în condițiile în care două treimi din populație locuiesc în mediul rural care își bazează sursele de venit pe sectorul agricol, ținând cont de șocurile climaterice tot mai frecvente care au un efect negativ asupra culturilor agricole și observând absența dezvoltării industriale care ar putea crea locuri de muncă cu un venit stabil, nu se prevede o evoluție înspre bine a aprovizionării populației cu suficiente produse alimentare sau a creșterii nivelului de trai în general, ci dimpotrivă înrăutățirea acestuia cauzate de majorările prețurile produselor și serviciilor.</w:t>
            </w:r>
          </w:p>
          <w:p w:rsidR="00F246D4" w:rsidRPr="00F44CC4" w:rsidRDefault="00F246D4" w:rsidP="00C01B80">
            <w:pPr>
              <w:tabs>
                <w:tab w:val="left" w:pos="522"/>
              </w:tabs>
              <w:spacing w:before="60" w:after="60"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 xml:space="preserve">În ceea ce ține de indicatorii de mediu, este dificil de analizat comparativ cantitatea generată versus cantitatea procesată de deșeuri alimentare, deoarece la moment nu existî mecanism de monitorizare, și evidență, nici date statistice privind cantitatea de deșeuri alimentare (biodeșeuri) generate de operatori economici din sectorul alimentar. </w:t>
            </w:r>
          </w:p>
          <w:p w:rsidR="00F246D4" w:rsidRDefault="00F246D4" w:rsidP="00C01B80">
            <w:pPr>
              <w:tabs>
                <w:tab w:val="left" w:pos="524"/>
              </w:tabs>
              <w:spacing w:before="60" w:after="60"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 xml:space="preserve">Este evident că cantitatea de deșeuri alimentare se majorează de la an la an, pe când capacitatea de stocare a acestora pe poligoane autorizate (”depozitarea la sol”) este în descreștere. </w:t>
            </w:r>
            <w:r w:rsidRPr="00F44CC4">
              <w:rPr>
                <w:rFonts w:ascii="Times New Roman" w:eastAsia="Times New Roman" w:hAnsi="Times New Roman" w:cs="Times New Roman"/>
                <w:noProof/>
                <w:sz w:val="24"/>
                <w:szCs w:val="24"/>
                <w:lang w:val="ro-RO"/>
              </w:rPr>
              <w:tab/>
            </w:r>
          </w:p>
          <w:p w:rsidR="00F246D4" w:rsidRPr="00F44CC4" w:rsidRDefault="00F246D4" w:rsidP="00C01B80">
            <w:pPr>
              <w:tabs>
                <w:tab w:val="left" w:pos="524"/>
              </w:tabs>
              <w:spacing w:before="60" w:after="60" w:line="240" w:lineRule="auto"/>
              <w:ind w:left="191"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Această stare este condiționată de următorii factori majori:</w:t>
            </w:r>
          </w:p>
          <w:p w:rsidR="00F246D4" w:rsidRPr="00F44CC4" w:rsidRDefault="00F246D4" w:rsidP="00F246D4">
            <w:pPr>
              <w:numPr>
                <w:ilvl w:val="0"/>
                <w:numId w:val="5"/>
              </w:numPr>
              <w:tabs>
                <w:tab w:val="left" w:pos="616"/>
              </w:tabs>
              <w:spacing w:before="60" w:after="60" w:line="240" w:lineRule="auto"/>
              <w:ind w:left="191" w:right="189" w:firstLine="0"/>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lipsa sau rata redusă de măsuri de prevenire a formării deșeurilor alimentare;</w:t>
            </w:r>
          </w:p>
          <w:p w:rsidR="00F246D4" w:rsidRPr="00F44CC4" w:rsidRDefault="00F246D4" w:rsidP="00F246D4">
            <w:pPr>
              <w:numPr>
                <w:ilvl w:val="0"/>
                <w:numId w:val="5"/>
              </w:numPr>
              <w:tabs>
                <w:tab w:val="left" w:pos="616"/>
              </w:tabs>
              <w:spacing w:before="60" w:after="60" w:line="240" w:lineRule="auto"/>
              <w:ind w:left="191" w:right="189" w:firstLine="0"/>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număr infim de agenți economici autorizați să gestioneze deșeuri alimentare;</w:t>
            </w:r>
          </w:p>
          <w:p w:rsidR="00F246D4" w:rsidRPr="00F44CC4" w:rsidRDefault="00F246D4" w:rsidP="00F246D4">
            <w:pPr>
              <w:numPr>
                <w:ilvl w:val="0"/>
                <w:numId w:val="5"/>
              </w:numPr>
              <w:tabs>
                <w:tab w:val="left" w:pos="616"/>
              </w:tabs>
              <w:spacing w:before="60" w:after="60" w:line="240" w:lineRule="auto"/>
              <w:ind w:left="191" w:right="189" w:firstLine="0"/>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lipsa infrastructurii sau infrastructură limitată de gestionare a deșeurilor alimentare;</w:t>
            </w:r>
          </w:p>
          <w:p w:rsidR="00F246D4" w:rsidRPr="00F44CC4" w:rsidRDefault="00F246D4" w:rsidP="00F246D4">
            <w:pPr>
              <w:numPr>
                <w:ilvl w:val="0"/>
                <w:numId w:val="5"/>
              </w:numPr>
              <w:tabs>
                <w:tab w:val="left" w:pos="616"/>
              </w:tabs>
              <w:spacing w:before="60" w:after="60" w:line="240" w:lineRule="auto"/>
              <w:ind w:left="191" w:right="189" w:firstLine="0"/>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 xml:space="preserve">operatorii economici din sectorul alimentar nu sunt motivați să prevină generarea deșeurilor alimentare nici din perspectiva tratamentului fiscal, nici din perspectiva evitării costurilor mai mari (ex. Taxele de auto salubritate sunt mici, lipsa răspunderii pecuniare pentru generarea deșeurilor alimentare atunci când ele puteau fi evitate). Respectiv, actualmente, lanțurile de comercianți cu amănuntul și supermarketurile acceptă ca alimentele a cărui termen de valabilitate se apropie de „data durabilității minimale” sau aproape de </w:t>
            </w:r>
            <w:r w:rsidRPr="00F44CC4">
              <w:rPr>
                <w:rFonts w:ascii="Times New Roman" w:eastAsia="Times New Roman" w:hAnsi="Times New Roman" w:cs="Times New Roman"/>
                <w:noProof/>
                <w:color w:val="000000"/>
                <w:sz w:val="24"/>
                <w:szCs w:val="24"/>
                <w:lang w:val="ro-RO"/>
              </w:rPr>
              <w:t>”data limită de consum”</w:t>
            </w:r>
            <w:r w:rsidRPr="00F44CC4">
              <w:rPr>
                <w:rFonts w:ascii="Times New Roman" w:eastAsia="Times New Roman" w:hAnsi="Times New Roman" w:cs="Times New Roman"/>
                <w:noProof/>
                <w:sz w:val="24"/>
                <w:szCs w:val="24"/>
                <w:lang w:val="ro-RO"/>
              </w:rPr>
              <w:t xml:space="preserve"> să fie aruncate în loc să fie donate. </w:t>
            </w:r>
          </w:p>
          <w:p w:rsidR="00F246D4" w:rsidRPr="00F44CC4" w:rsidRDefault="00F246D4" w:rsidP="00C01B80">
            <w:pPr>
              <w:tabs>
                <w:tab w:val="left" w:pos="587"/>
              </w:tabs>
              <w:spacing w:before="60" w:after="60" w:line="240" w:lineRule="auto"/>
              <w:ind w:left="191" w:right="189"/>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noProof/>
                <w:sz w:val="24"/>
                <w:szCs w:val="24"/>
                <w:lang w:val="ro-RO" w:eastAsia="ru-RU"/>
              </w:rPr>
              <w:tab/>
              <w:t>Respectiv, fără intervenție, situația va continua să se agraveze atât din perspectiva gestionării deșeurilor alimentare, cât și din perspectiva asigurării cu produse alimentare a păturilor social vulnerabile ale populației.</w:t>
            </w:r>
          </w:p>
        </w:tc>
      </w:tr>
      <w:tr w:rsidR="00F246D4" w:rsidRPr="00F44CC4" w:rsidTr="00C01B80">
        <w:trPr>
          <w:jc w:val="center"/>
        </w:trPr>
        <w:tc>
          <w:tcPr>
            <w:tcW w:w="4665"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
                <w:noProof/>
                <w:sz w:val="24"/>
                <w:szCs w:val="24"/>
                <w:lang w:val="ro-RO"/>
              </w:rPr>
            </w:pPr>
            <w:r w:rsidRPr="00F44CC4">
              <w:rPr>
                <w:rFonts w:ascii="Times New Roman" w:eastAsia="Times New Roman" w:hAnsi="Times New Roman" w:cs="Times New Roman"/>
                <w:b/>
                <w:bCs/>
                <w:noProof/>
                <w:sz w:val="24"/>
                <w:szCs w:val="24"/>
                <w:lang w:val="ro-RO"/>
              </w:rPr>
              <w:t xml:space="preserve">e) </w:t>
            </w:r>
            <w:r w:rsidRPr="00F44CC4">
              <w:rPr>
                <w:rFonts w:ascii="Times New Roman" w:eastAsia="Times New Roman" w:hAnsi="Times New Roman" w:cs="Times New Roman"/>
                <w:b/>
                <w:noProof/>
                <w:sz w:val="24"/>
                <w:szCs w:val="24"/>
                <w:lang w:val="ro-RO"/>
              </w:rPr>
              <w:t>Descrieți cadrul juridic actual aplicabil raporturilor analizate şi identificați carențele prevederilor normative în vigoare, identificați documentele de politici şi reglementările existente care condiționează intervenția statului</w:t>
            </w:r>
          </w:p>
        </w:tc>
        <w:tc>
          <w:tcPr>
            <w:tcW w:w="335"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43"/>
              </w:tabs>
              <w:spacing w:before="60" w:after="60" w:line="240" w:lineRule="auto"/>
              <w:ind w:left="49"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În prezent există acte normative care ar impune foarte tranșant luarea unor astfel de măsuri:</w:t>
            </w:r>
          </w:p>
          <w:p w:rsidR="00F246D4" w:rsidRPr="00F44CC4" w:rsidRDefault="00F246D4" w:rsidP="00F246D4">
            <w:pPr>
              <w:numPr>
                <w:ilvl w:val="0"/>
                <w:numId w:val="6"/>
              </w:numPr>
              <w:tabs>
                <w:tab w:val="left" w:pos="543"/>
              </w:tabs>
              <w:spacing w:before="60" w:after="60" w:line="240" w:lineRule="auto"/>
              <w:ind w:left="49" w:right="189" w:firstLine="1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Legea privind informarea consumatorului cu privire la produsele alimentare nr. 279/2017 (publicată în Monitorul Oficial al Republicii Moldova nr. 7-17 din 12 ianuarie 2018);</w:t>
            </w:r>
          </w:p>
          <w:p w:rsidR="00F246D4" w:rsidRPr="00F44CC4" w:rsidRDefault="00F246D4" w:rsidP="00F246D4">
            <w:pPr>
              <w:numPr>
                <w:ilvl w:val="0"/>
                <w:numId w:val="6"/>
              </w:numPr>
              <w:tabs>
                <w:tab w:val="left" w:pos="543"/>
              </w:tabs>
              <w:spacing w:before="60" w:after="60" w:line="240" w:lineRule="auto"/>
              <w:ind w:left="49" w:right="189" w:firstLine="1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lastRenderedPageBreak/>
              <w:t xml:space="preserve">Legea privind siguranța alimentelor nr. 306/2018 (publicată în Monitorul Oficial al Republicii Moldova nr. 59-65 din 22 februarie 2019); </w:t>
            </w:r>
          </w:p>
          <w:p w:rsidR="00F246D4" w:rsidRPr="00F44CC4" w:rsidRDefault="00F246D4" w:rsidP="00F246D4">
            <w:pPr>
              <w:numPr>
                <w:ilvl w:val="0"/>
                <w:numId w:val="6"/>
              </w:numPr>
              <w:tabs>
                <w:tab w:val="left" w:pos="543"/>
              </w:tabs>
              <w:spacing w:before="60" w:after="60" w:line="240" w:lineRule="auto"/>
              <w:ind w:left="49" w:right="189" w:firstLine="1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 xml:space="preserve">Legea privind deșeurile nr. 209/2016 (publicată în </w:t>
            </w:r>
            <w:r w:rsidRPr="00F44CC4">
              <w:rPr>
                <w:rFonts w:ascii="Times New Roman" w:eastAsia="Times New Roman" w:hAnsi="Times New Roman" w:cs="Times New Roman"/>
                <w:noProof/>
                <w:sz w:val="24"/>
                <w:szCs w:val="24"/>
                <w:shd w:val="clear" w:color="auto" w:fill="FFFFFF"/>
                <w:lang w:val="ro-RO"/>
              </w:rPr>
              <w:t>Monitorul Oficial al Republicii Moldova nr. 459-471 din 23 decembrie 2016).</w:t>
            </w:r>
          </w:p>
          <w:p w:rsidR="00F246D4" w:rsidRPr="00F44CC4" w:rsidRDefault="00F246D4" w:rsidP="00C01B80">
            <w:pPr>
              <w:tabs>
                <w:tab w:val="left" w:pos="543"/>
              </w:tabs>
              <w:spacing w:before="60" w:after="60" w:line="240" w:lineRule="auto"/>
              <w:ind w:left="49" w:right="189" w:firstLine="1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Respectivele legi transpun în legislația națională prevederile legislației europene, și anume ale:</w:t>
            </w:r>
          </w:p>
          <w:p w:rsidR="00F246D4" w:rsidRPr="00F44CC4" w:rsidRDefault="00F246D4" w:rsidP="00F246D4">
            <w:pPr>
              <w:numPr>
                <w:ilvl w:val="0"/>
                <w:numId w:val="8"/>
              </w:numPr>
              <w:tabs>
                <w:tab w:val="left" w:pos="543"/>
              </w:tabs>
              <w:spacing w:before="60" w:after="60" w:line="240" w:lineRule="auto"/>
              <w:ind w:left="49" w:right="189" w:firstLine="16"/>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i/>
                <w:noProof/>
                <w:sz w:val="24"/>
                <w:szCs w:val="24"/>
                <w:lang w:val="ro-RO" w:eastAsia="ru-RU"/>
              </w:rPr>
              <w:t>Regulamentului (CE) nr.178/2002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w:t>
            </w:r>
            <w:r w:rsidRPr="00F44CC4">
              <w:rPr>
                <w:rFonts w:ascii="Times New Roman" w:eastAsia="Times New Roman" w:hAnsi="Times New Roman" w:cs="Times New Roman"/>
                <w:iCs/>
                <w:noProof/>
                <w:sz w:val="24"/>
                <w:szCs w:val="24"/>
                <w:lang w:val="ro-RO" w:eastAsia="ru-RU"/>
              </w:rPr>
              <w:t>, prin care se reglementează că toți</w:t>
            </w:r>
            <w:r w:rsidRPr="00F44CC4">
              <w:rPr>
                <w:rFonts w:ascii="Times New Roman" w:eastAsia="Times New Roman" w:hAnsi="Times New Roman" w:cs="Times New Roman"/>
                <w:i/>
                <w:noProof/>
                <w:sz w:val="24"/>
                <w:szCs w:val="24"/>
                <w:lang w:val="ro-RO" w:eastAsia="ru-RU"/>
              </w:rPr>
              <w:t xml:space="preserve"> o</w:t>
            </w:r>
            <w:r w:rsidRPr="00F44CC4">
              <w:rPr>
                <w:rFonts w:ascii="Times New Roman" w:eastAsia="Times New Roman" w:hAnsi="Times New Roman" w:cs="Times New Roman"/>
                <w:noProof/>
                <w:sz w:val="24"/>
                <w:szCs w:val="24"/>
                <w:lang w:val="ro-RO" w:eastAsia="ru-RU"/>
              </w:rPr>
              <w:t>peratorii din sectorul alimentar au responsabilitatea de a respecta toate cerințele legislației alimentare (de exemplu, siguranța produselor alimentare, igiena produselor alimentare, informarea consumatorilor cu privire la produsele alimentare) pentru activitățile desfășurate pe partea din lanțul alimentar aflată sub controlul lor.</w:t>
            </w:r>
          </w:p>
          <w:p w:rsidR="00F246D4" w:rsidRPr="00F44CC4" w:rsidRDefault="00F246D4" w:rsidP="00F246D4">
            <w:pPr>
              <w:numPr>
                <w:ilvl w:val="0"/>
                <w:numId w:val="7"/>
              </w:numPr>
              <w:tabs>
                <w:tab w:val="left" w:pos="543"/>
              </w:tabs>
              <w:spacing w:before="60" w:after="60" w:line="240" w:lineRule="auto"/>
              <w:ind w:left="49" w:right="189" w:firstLine="1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i/>
                <w:iCs/>
                <w:noProof/>
                <w:sz w:val="24"/>
                <w:szCs w:val="24"/>
                <w:lang w:val="ro-RO"/>
              </w:rPr>
              <w:t>Regulamentul (CE) nr. 852/2004 al Parlamentului European și al Consiliului din 29 aprilie 2004 privind igiena produselor alimentare</w:t>
            </w:r>
            <w:r w:rsidRPr="00F44CC4">
              <w:rPr>
                <w:rFonts w:ascii="Times New Roman" w:eastAsia="Times New Roman" w:hAnsi="Times New Roman" w:cs="Times New Roman"/>
                <w:noProof/>
                <w:sz w:val="24"/>
                <w:szCs w:val="24"/>
                <w:lang w:val="ro-RO"/>
              </w:rPr>
              <w:t>, prin care se impune obligațía ca siguranța alimentară să fie asigurată de-a lungul întregului lanț alimentar, începând cu producția primară.</w:t>
            </w:r>
          </w:p>
          <w:p w:rsidR="00F246D4" w:rsidRPr="00F44CC4" w:rsidRDefault="00F246D4" w:rsidP="00F246D4">
            <w:pPr>
              <w:numPr>
                <w:ilvl w:val="0"/>
                <w:numId w:val="7"/>
              </w:numPr>
              <w:tabs>
                <w:tab w:val="left" w:pos="543"/>
              </w:tabs>
              <w:spacing w:before="60" w:after="60" w:line="240" w:lineRule="auto"/>
              <w:ind w:left="49" w:right="189" w:firstLine="1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i/>
                <w:noProof/>
                <w:sz w:val="24"/>
                <w:szCs w:val="24"/>
                <w:lang w:val="ro-RO"/>
              </w:rPr>
              <w:t>Regulamentului (UE) nr. 1169/2011 al Parlamentului European și al Consiliului din 25 octombrie 2011 privind informarea consumatorilor cu privire la produsele alimentare</w:t>
            </w:r>
            <w:r w:rsidRPr="00F44CC4">
              <w:rPr>
                <w:rFonts w:ascii="Times New Roman" w:eastAsia="Times New Roman" w:hAnsi="Times New Roman" w:cs="Times New Roman"/>
                <w:noProof/>
                <w:sz w:val="24"/>
                <w:szCs w:val="24"/>
                <w:lang w:val="ro-RO"/>
              </w:rPr>
              <w:t xml:space="preserve">, creează terenul pentru instituirea măsurilor de prevenire a deșeurilor alimentare, prin instituirea a două concepte ale termenului de valabilitate, și anume </w:t>
            </w:r>
            <w:r w:rsidRPr="00F44CC4">
              <w:rPr>
                <w:rFonts w:ascii="Times New Roman" w:eastAsia="Times New Roman" w:hAnsi="Times New Roman" w:cs="Times New Roman"/>
                <w:b/>
                <w:i/>
                <w:noProof/>
                <w:sz w:val="24"/>
                <w:szCs w:val="24"/>
                <w:lang w:val="ro-RO"/>
              </w:rPr>
              <w:t>data-limită de consum</w:t>
            </w:r>
            <w:r w:rsidRPr="00F44CC4">
              <w:rPr>
                <w:rFonts w:ascii="Times New Roman" w:eastAsia="Times New Roman" w:hAnsi="Times New Roman" w:cs="Times New Roman"/>
                <w:noProof/>
                <w:sz w:val="24"/>
                <w:szCs w:val="24"/>
                <w:lang w:val="ro-RO"/>
              </w:rPr>
              <w:t xml:space="preserve"> pentru produsele ușor perisabile (care este data stabilită de producător pentru produsele alimentare care, din punct de vedere microbiologic, sunt ușor perisabile și susceptibile de a prezenta un pericol imediat pentru sănătatea consumatorului), și </w:t>
            </w:r>
            <w:r w:rsidRPr="00F44CC4">
              <w:rPr>
                <w:rFonts w:ascii="Times New Roman" w:eastAsia="Times New Roman" w:hAnsi="Times New Roman" w:cs="Times New Roman"/>
                <w:b/>
                <w:i/>
                <w:noProof/>
                <w:sz w:val="24"/>
                <w:szCs w:val="24"/>
                <w:lang w:val="ro-RO"/>
              </w:rPr>
              <w:t>data durabilității minimale</w:t>
            </w:r>
            <w:r w:rsidRPr="00F44CC4">
              <w:rPr>
                <w:rFonts w:ascii="Times New Roman" w:eastAsia="Times New Roman" w:hAnsi="Times New Roman" w:cs="Times New Roman"/>
                <w:noProof/>
                <w:sz w:val="24"/>
                <w:szCs w:val="24"/>
                <w:lang w:val="ro-RO"/>
              </w:rPr>
              <w:t xml:space="preserve"> pentru celelalte produse (care este data până la care produsul alimentar își păstrează proprietățile specifice atunci când este păstrat în mod corespunzător), de asemenea eliminând stabilirea termenului de valabilitate pentru fructe, legume, vinuri, oțeturi, sare, zahăr și alte produse. Fără adoptarea unei legi care ține cont de cele două termene de valabilitate, instituirea acestora rămâne fără vreun folos.</w:t>
            </w:r>
          </w:p>
          <w:p w:rsidR="00F246D4" w:rsidRPr="00F44CC4" w:rsidRDefault="00F246D4" w:rsidP="00F246D4">
            <w:pPr>
              <w:numPr>
                <w:ilvl w:val="0"/>
                <w:numId w:val="7"/>
              </w:numPr>
              <w:tabs>
                <w:tab w:val="left" w:pos="543"/>
              </w:tabs>
              <w:spacing w:before="60" w:after="60" w:line="240" w:lineRule="auto"/>
              <w:ind w:left="49" w:right="189" w:firstLine="1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i/>
                <w:iCs/>
                <w:noProof/>
                <w:sz w:val="24"/>
                <w:szCs w:val="24"/>
                <w:lang w:val="ro-RO"/>
              </w:rPr>
              <w:t xml:space="preserve">Directiva 2008/98/CE a Parlamentului European și a Consiliului din 19 noiembrie 2008 privind deșeurile și de abrogare a anumitor directive, </w:t>
            </w:r>
            <w:r w:rsidRPr="00F44CC4">
              <w:rPr>
                <w:rFonts w:ascii="Times New Roman" w:eastAsia="Times New Roman" w:hAnsi="Times New Roman" w:cs="Times New Roman"/>
                <w:noProof/>
                <w:sz w:val="24"/>
                <w:szCs w:val="24"/>
                <w:lang w:val="ro-RO"/>
              </w:rPr>
              <w:t xml:space="preserve">ce stabilește prevenirea generării de deșeuri ca primă etapă în ierarhia deșeurilor și solicită statelor membre să dezvolte programe de prevenire a generării de deșeuri. </w:t>
            </w:r>
          </w:p>
          <w:p w:rsidR="00F246D4" w:rsidRPr="00F44CC4" w:rsidRDefault="00F246D4" w:rsidP="00C01B80">
            <w:pPr>
              <w:tabs>
                <w:tab w:val="left" w:pos="543"/>
              </w:tabs>
              <w:spacing w:before="60" w:after="60" w:line="240" w:lineRule="auto"/>
              <w:ind w:left="49" w:right="189"/>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De asemenea, la nivel european prin Ghidul UE privind donarea de produse alimentare adoptat de Comisia Europeană</w:t>
            </w:r>
            <w:r w:rsidRPr="00F44CC4">
              <w:rPr>
                <w:rFonts w:ascii="Times New Roman" w:eastAsia="Times New Roman" w:hAnsi="Times New Roman" w:cs="Times New Roman"/>
                <w:noProof/>
                <w:sz w:val="24"/>
                <w:szCs w:val="24"/>
                <w:vertAlign w:val="superscript"/>
                <w:lang w:val="ro-RO"/>
              </w:rPr>
              <w:footnoteReference w:id="5"/>
            </w:r>
            <w:r w:rsidRPr="00F44CC4">
              <w:rPr>
                <w:rFonts w:ascii="Times New Roman" w:eastAsia="Times New Roman" w:hAnsi="Times New Roman" w:cs="Times New Roman"/>
                <w:noProof/>
                <w:sz w:val="24"/>
                <w:szCs w:val="24"/>
                <w:lang w:val="ro-RO"/>
              </w:rPr>
              <w:t>, prin consultare cu Platforma UE privind pierderile și risipa de alimente, Comisia recomandă insistent elaborarea la nivel național a normelor și/sau orientărilor relevante cu privire la donarea de alimente. În sensul elaborării normelor sau a orientărilor respective, ghidul prevede că acesta poate servi drept ca referință.</w:t>
            </w:r>
          </w:p>
        </w:tc>
      </w:tr>
      <w:tr w:rsidR="00F246D4" w:rsidRPr="00F44CC4" w:rsidTr="00C01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
                <w:bCs/>
                <w:noProof/>
                <w:sz w:val="24"/>
                <w:szCs w:val="24"/>
                <w:lang w:val="ro-RO"/>
              </w:rPr>
              <w:lastRenderedPageBreak/>
              <w:t>2. Stabilirea obiectivelor</w:t>
            </w:r>
          </w:p>
        </w:tc>
      </w:tr>
      <w:tr w:rsidR="00F246D4" w:rsidRPr="00F44CC4" w:rsidTr="00C01B80">
        <w:trPr>
          <w:jc w:val="center"/>
        </w:trPr>
        <w:tc>
          <w:tcPr>
            <w:tcW w:w="46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
                <w:noProof/>
                <w:sz w:val="24"/>
                <w:szCs w:val="24"/>
                <w:lang w:val="ro-RO"/>
              </w:rPr>
            </w:pPr>
            <w:r w:rsidRPr="00F44CC4">
              <w:rPr>
                <w:rFonts w:ascii="Times New Roman" w:eastAsia="Times New Roman" w:hAnsi="Times New Roman" w:cs="Times New Roman"/>
                <w:b/>
                <w:bCs/>
                <w:noProof/>
                <w:sz w:val="24"/>
                <w:szCs w:val="24"/>
                <w:lang w:val="ro-RO"/>
              </w:rPr>
              <w:t>a) Expuneți obiectivele (care trebuie să fie legate direct de problemă și cauzele acesteia, formulate cuantificat, măsurabil, fixat în timp și realist</w:t>
            </w:r>
            <w:r w:rsidRPr="00F44CC4">
              <w:rPr>
                <w:rFonts w:ascii="Times New Roman" w:eastAsia="Times New Roman" w:hAnsi="Times New Roman" w:cs="Times New Roman"/>
                <w:b/>
                <w:noProof/>
                <w:sz w:val="24"/>
                <w:szCs w:val="24"/>
                <w:lang w:val="ro-RO"/>
              </w:rPr>
              <w:t>)</w:t>
            </w:r>
          </w:p>
        </w:tc>
        <w:tc>
          <w:tcPr>
            <w:tcW w:w="3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43"/>
              </w:tabs>
              <w:spacing w:after="0" w:line="240" w:lineRule="auto"/>
              <w:ind w:left="14"/>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Proiectul în cauză presupune următoarele obiective:</w:t>
            </w:r>
          </w:p>
          <w:p w:rsidR="00F246D4" w:rsidRPr="00F44CC4" w:rsidRDefault="00F246D4" w:rsidP="00F246D4">
            <w:pPr>
              <w:numPr>
                <w:ilvl w:val="0"/>
                <w:numId w:val="9"/>
              </w:numPr>
              <w:tabs>
                <w:tab w:val="left" w:pos="575"/>
              </w:tabs>
              <w:spacing w:after="0" w:line="240" w:lineRule="auto"/>
              <w:ind w:left="14" w:right="155" w:firstLine="193"/>
              <w:contextualSpacing/>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prevenirea pierderii și risipei alimentare prin recuperarea și redistribuirea alimentelor sigure pentru consum;</w:t>
            </w:r>
          </w:p>
          <w:p w:rsidR="00F246D4" w:rsidRPr="00F44CC4" w:rsidRDefault="00F246D4" w:rsidP="00F246D4">
            <w:pPr>
              <w:numPr>
                <w:ilvl w:val="0"/>
                <w:numId w:val="9"/>
              </w:numPr>
              <w:tabs>
                <w:tab w:val="left" w:pos="575"/>
              </w:tabs>
              <w:spacing w:after="0" w:line="240" w:lineRule="auto"/>
              <w:ind w:left="14" w:right="155" w:firstLine="193"/>
              <w:contextualSpacing/>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oferirea produselor alimentare sigure tuturor consumatorilor;</w:t>
            </w:r>
          </w:p>
          <w:p w:rsidR="00F246D4" w:rsidRPr="00F44CC4" w:rsidRDefault="00F246D4" w:rsidP="00F246D4">
            <w:pPr>
              <w:numPr>
                <w:ilvl w:val="0"/>
                <w:numId w:val="9"/>
              </w:numPr>
              <w:tabs>
                <w:tab w:val="left" w:pos="575"/>
              </w:tabs>
              <w:spacing w:after="0" w:line="240" w:lineRule="auto"/>
              <w:ind w:left="14" w:right="155" w:firstLine="193"/>
              <w:contextualSpacing/>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reducerea cantității de deșeuri alimentare generate de toți participanții din sectorul alimentar;</w:t>
            </w:r>
          </w:p>
          <w:p w:rsidR="00F246D4" w:rsidRPr="00F44CC4" w:rsidRDefault="00F246D4" w:rsidP="00F246D4">
            <w:pPr>
              <w:numPr>
                <w:ilvl w:val="0"/>
                <w:numId w:val="9"/>
              </w:numPr>
              <w:tabs>
                <w:tab w:val="left" w:pos="575"/>
              </w:tabs>
              <w:spacing w:after="0" w:line="240" w:lineRule="auto"/>
              <w:ind w:left="14" w:right="155" w:firstLine="193"/>
              <w:contextualSpacing/>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evitarea costurilor inutile de păstrare și neutralizare a deșeurilor generate de risipa alimentară;</w:t>
            </w:r>
          </w:p>
          <w:p w:rsidR="00F246D4" w:rsidRPr="00F44CC4" w:rsidRDefault="00F246D4" w:rsidP="00F246D4">
            <w:pPr>
              <w:numPr>
                <w:ilvl w:val="0"/>
                <w:numId w:val="9"/>
              </w:numPr>
              <w:tabs>
                <w:tab w:val="left" w:pos="575"/>
              </w:tabs>
              <w:spacing w:after="0" w:line="240" w:lineRule="auto"/>
              <w:ind w:left="14" w:right="155" w:firstLine="193"/>
              <w:contextualSpacing/>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asigurarea practicilor echitabile și corecte în raport cu produsele alimentare;</w:t>
            </w:r>
          </w:p>
          <w:p w:rsidR="00F246D4" w:rsidRPr="00F44CC4" w:rsidRDefault="00F246D4" w:rsidP="00F246D4">
            <w:pPr>
              <w:numPr>
                <w:ilvl w:val="0"/>
                <w:numId w:val="9"/>
              </w:numPr>
              <w:tabs>
                <w:tab w:val="left" w:pos="575"/>
              </w:tabs>
              <w:spacing w:after="0" w:line="240" w:lineRule="auto"/>
              <w:ind w:left="14" w:right="155" w:firstLine="193"/>
              <w:contextualSpacing/>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 xml:space="preserve">implementarea principiilor economiei circulare. </w:t>
            </w:r>
          </w:p>
        </w:tc>
      </w:tr>
      <w:tr w:rsidR="00F246D4" w:rsidRPr="00F44CC4" w:rsidTr="00C01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
                <w:bCs/>
                <w:noProof/>
                <w:sz w:val="24"/>
                <w:szCs w:val="24"/>
                <w:lang w:val="ro-RO"/>
              </w:rPr>
              <w:t>3. Identificarea opţiunilor</w:t>
            </w:r>
          </w:p>
        </w:tc>
      </w:tr>
      <w:tr w:rsidR="00F246D4" w:rsidRPr="00F44CC4" w:rsidTr="00C01B80">
        <w:trPr>
          <w:jc w:val="center"/>
        </w:trPr>
        <w:tc>
          <w:tcPr>
            <w:tcW w:w="46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
                <w:noProof/>
                <w:sz w:val="24"/>
                <w:szCs w:val="24"/>
                <w:lang w:val="ro-RO"/>
              </w:rPr>
            </w:pPr>
            <w:r w:rsidRPr="00F44CC4">
              <w:rPr>
                <w:rFonts w:ascii="Times New Roman" w:eastAsia="Times New Roman" w:hAnsi="Times New Roman" w:cs="Times New Roman"/>
                <w:b/>
                <w:bCs/>
                <w:noProof/>
                <w:sz w:val="24"/>
                <w:szCs w:val="24"/>
                <w:lang w:val="ro-RO"/>
              </w:rPr>
              <w:lastRenderedPageBreak/>
              <w:t>a) Expuneți succint opțiunea „a nu face nimic”, care presupune lipsa de intervenție</w:t>
            </w:r>
          </w:p>
        </w:tc>
        <w:tc>
          <w:tcPr>
            <w:tcW w:w="3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45"/>
                <w:tab w:val="left" w:pos="9753"/>
              </w:tabs>
              <w:spacing w:before="60" w:after="60" w:line="240" w:lineRule="auto"/>
              <w:ind w:left="156" w:right="155"/>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Cs/>
                <w:noProof/>
                <w:sz w:val="24"/>
                <w:szCs w:val="24"/>
                <w:lang w:val="ro-RO"/>
              </w:rPr>
              <w:tab/>
              <w:t xml:space="preserve">Așa cum a fost concluzionat în punctul d) al primei secțiuni, opțiunea „a nu face nimic” ar duce la agravarea situației existente, </w:t>
            </w:r>
            <w:r w:rsidRPr="00F44CC4">
              <w:rPr>
                <w:rFonts w:ascii="Times New Roman" w:eastAsia="Times New Roman" w:hAnsi="Times New Roman" w:cs="Times New Roman"/>
                <w:noProof/>
                <w:sz w:val="24"/>
                <w:szCs w:val="24"/>
                <w:lang w:val="ro-RO"/>
              </w:rPr>
              <w:t xml:space="preserve">atît din perspectiva gestionării deșeurilor alimentare, indicatrilor de mediu, cît și din perspectiva asigurării cu produse alimentare a păturilor social vulnerabile ale populației. </w:t>
            </w:r>
          </w:p>
        </w:tc>
      </w:tr>
      <w:tr w:rsidR="00F246D4" w:rsidRPr="00F44CC4" w:rsidTr="00C01B80">
        <w:trPr>
          <w:trHeight w:val="57"/>
          <w:jc w:val="center"/>
        </w:trPr>
        <w:tc>
          <w:tcPr>
            <w:tcW w:w="4665"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
                <w:bCs/>
                <w:noProof/>
                <w:sz w:val="24"/>
                <w:szCs w:val="24"/>
                <w:lang w:val="ro-RO"/>
              </w:rPr>
            </w:pPr>
            <w:r w:rsidRPr="00F44CC4">
              <w:rPr>
                <w:rFonts w:ascii="Times New Roman" w:eastAsia="Times New Roman" w:hAnsi="Times New Roman" w:cs="Times New Roman"/>
                <w:b/>
                <w:bCs/>
                <w:noProof/>
                <w:sz w:val="24"/>
                <w:szCs w:val="24"/>
                <w:lang w:val="ro-RO"/>
              </w:rPr>
              <w:t>b) Expuneți</w:t>
            </w:r>
            <w:r w:rsidRPr="00F44CC4">
              <w:rPr>
                <w:rFonts w:ascii="Times New Roman" w:eastAsia="Times New Roman" w:hAnsi="Times New Roman" w:cs="Times New Roman"/>
                <w:b/>
                <w:noProof/>
                <w:sz w:val="24"/>
                <w:szCs w:val="24"/>
                <w:lang w:val="ro-RO"/>
              </w:rPr>
              <w:t xml:space="preserve"> principalele prevederi ale proiectului, cu impact, explicînd cum acestea țintesc cauzele problemei, cu indicarea novațiilor și întregului spectru de soluţii/drepturi/obligaţii ce se doresc să fie aprobate</w:t>
            </w:r>
          </w:p>
        </w:tc>
        <w:tc>
          <w:tcPr>
            <w:tcW w:w="335"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54"/>
              </w:tabs>
              <w:spacing w:after="0" w:line="240" w:lineRule="auto"/>
              <w:ind w:left="156" w:right="155"/>
              <w:contextualSpacing/>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b/>
                <w:bCs/>
                <w:noProof/>
                <w:sz w:val="24"/>
                <w:szCs w:val="24"/>
                <w:lang w:val="ro-RO"/>
              </w:rPr>
              <w:tab/>
            </w:r>
            <w:r w:rsidRPr="00F44CC4">
              <w:rPr>
                <w:rFonts w:ascii="Times New Roman" w:eastAsia="Times New Roman" w:hAnsi="Times New Roman" w:cs="Times New Roman"/>
                <w:noProof/>
                <w:sz w:val="24"/>
                <w:szCs w:val="24"/>
                <w:lang w:val="ro-RO"/>
              </w:rPr>
              <w:t xml:space="preserve">Scopul principal al proiectului Legii privind prevenirea pierderii și risipei alimentare este </w:t>
            </w:r>
            <w:r w:rsidRPr="00F44CC4">
              <w:rPr>
                <w:rFonts w:ascii="Times New Roman" w:eastAsia="Times New Roman" w:hAnsi="Times New Roman" w:cs="Times New Roman"/>
                <w:noProof/>
                <w:color w:val="000000"/>
                <w:sz w:val="24"/>
                <w:szCs w:val="24"/>
                <w:lang w:val="ro-RO"/>
              </w:rPr>
              <w:t>menținerea, în limitele legale, a produselor alimentare în circuitul consumului uman, și evitarea formării deșeurilor alimentare.</w:t>
            </w:r>
          </w:p>
          <w:p w:rsidR="00F246D4" w:rsidRPr="00F44CC4" w:rsidRDefault="00F246D4" w:rsidP="00C01B80">
            <w:pPr>
              <w:tabs>
                <w:tab w:val="left" w:pos="554"/>
              </w:tabs>
              <w:spacing w:after="0" w:line="240" w:lineRule="auto"/>
              <w:ind w:left="156" w:right="155"/>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Acest scop se atinge prin stabilirea unui cadru juridic care să reglementeze măsurile de prevenire a generării deșeurilor alimentare, inclusiv prin încurajarea redistribuirii surplusului de produse alimentare, a celor care se apropie de data-limită de consum sau data durabilității minimale, sau comercializarea acestora la prețuri reduse.</w:t>
            </w:r>
          </w:p>
          <w:p w:rsidR="00F246D4" w:rsidRPr="00F44CC4" w:rsidRDefault="00F246D4" w:rsidP="00C01B80">
            <w:pPr>
              <w:tabs>
                <w:tab w:val="left" w:pos="500"/>
                <w:tab w:val="left" w:pos="554"/>
              </w:tabs>
              <w:spacing w:after="0" w:line="240" w:lineRule="auto"/>
              <w:ind w:left="156" w:right="155"/>
              <w:contextualSpacing/>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ab/>
              <w:t>Proiecttul prevede obligarea operatorilor din sectorul alimentar să întreprindă măsuri de prevenire a pierderii și risipei alimentare și să suporte cheltuielile aferente, conform următoarei ordini de prioritate:</w:t>
            </w:r>
          </w:p>
          <w:p w:rsidR="00F246D4" w:rsidRPr="00F44CC4" w:rsidRDefault="00F246D4" w:rsidP="00F246D4">
            <w:pPr>
              <w:numPr>
                <w:ilvl w:val="0"/>
                <w:numId w:val="10"/>
              </w:numPr>
              <w:tabs>
                <w:tab w:val="left" w:pos="440"/>
              </w:tabs>
              <w:spacing w:after="0" w:line="240" w:lineRule="auto"/>
              <w:ind w:left="156" w:right="155" w:firstLine="0"/>
              <w:contextualSpacing/>
              <w:jc w:val="both"/>
              <w:rPr>
                <w:rFonts w:ascii="Times New Roman" w:eastAsia="Times New Roman" w:hAnsi="Times New Roman" w:cs="Times New Roman"/>
                <w:strike/>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măsuri de responsabilizare pentru prevenirea pierderii și risipei alimentare pe tot lanţul alimentar, inclusiv în sectorul de industrie hotelieră şi a serviciilor alimentare;</w:t>
            </w:r>
          </w:p>
          <w:p w:rsidR="00F246D4" w:rsidRPr="00F44CC4" w:rsidRDefault="00F246D4" w:rsidP="00F246D4">
            <w:pPr>
              <w:numPr>
                <w:ilvl w:val="0"/>
                <w:numId w:val="10"/>
              </w:numPr>
              <w:tabs>
                <w:tab w:val="left" w:pos="440"/>
              </w:tabs>
              <w:spacing w:after="0" w:line="240" w:lineRule="auto"/>
              <w:ind w:left="156" w:right="155" w:firstLine="0"/>
              <w:contextualSpacing/>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măsuri privind vânzarea alimentelor aflate aproape de expirarea datei-limită de consum sau aproape de scadența datei durabilității minimale, conform legislaţiei în vigoare;</w:t>
            </w:r>
          </w:p>
          <w:p w:rsidR="00F246D4" w:rsidRPr="00F44CC4" w:rsidRDefault="00F246D4" w:rsidP="00F246D4">
            <w:pPr>
              <w:numPr>
                <w:ilvl w:val="0"/>
                <w:numId w:val="10"/>
              </w:numPr>
              <w:tabs>
                <w:tab w:val="left" w:pos="440"/>
              </w:tabs>
              <w:spacing w:after="0" w:line="240" w:lineRule="auto"/>
              <w:ind w:left="156" w:right="155" w:firstLine="0"/>
              <w:contextualSpacing/>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 xml:space="preserve">măsuri privind transferul alimentelor prin donație către organizațiile beneficiare, pentru consumul uman, sau direct consumatorilor finali. </w:t>
            </w:r>
          </w:p>
          <w:p w:rsidR="00F246D4" w:rsidRPr="00F44CC4" w:rsidRDefault="00F246D4" w:rsidP="00F246D4">
            <w:pPr>
              <w:numPr>
                <w:ilvl w:val="0"/>
                <w:numId w:val="10"/>
              </w:numPr>
              <w:tabs>
                <w:tab w:val="left" w:pos="440"/>
              </w:tabs>
              <w:spacing w:after="0" w:line="240" w:lineRule="auto"/>
              <w:ind w:left="156" w:right="155" w:firstLine="0"/>
              <w:contextualSpacing/>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măsuri pentru eliminarea şi utilizarea subproduselor de origine animală şi a produselor derivate potrivit Legii nr.129/2019, după parcurgerea etapelor prevăzute la lit. a) - c) ;</w:t>
            </w:r>
          </w:p>
          <w:p w:rsidR="00F246D4" w:rsidRPr="00F44CC4" w:rsidRDefault="00F246D4" w:rsidP="00F246D4">
            <w:pPr>
              <w:numPr>
                <w:ilvl w:val="0"/>
                <w:numId w:val="10"/>
              </w:numPr>
              <w:tabs>
                <w:tab w:val="left" w:pos="440"/>
              </w:tabs>
              <w:spacing w:after="0" w:line="240" w:lineRule="auto"/>
              <w:ind w:left="156" w:right="155" w:firstLine="0"/>
              <w:contextualSpacing/>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măsuri pentru transferul produselor alimentare devenite improprii consumului uman sau animal prin transformarea în compost, conform Legii nr. 209/2016 și Legii nr. 129/2019, doar după parcurgerea etapelor prevăzute la lit. a) - d);</w:t>
            </w:r>
          </w:p>
          <w:p w:rsidR="00F246D4" w:rsidRPr="00F44CC4" w:rsidRDefault="00F246D4" w:rsidP="00F246D4">
            <w:pPr>
              <w:numPr>
                <w:ilvl w:val="0"/>
                <w:numId w:val="10"/>
              </w:numPr>
              <w:tabs>
                <w:tab w:val="left" w:pos="440"/>
              </w:tabs>
              <w:spacing w:before="60" w:after="60" w:line="240" w:lineRule="auto"/>
              <w:ind w:left="156" w:right="155" w:firstLine="0"/>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măsuri pentru transferul produselor aliementare devenite improprii consumului uman sau animal în vederea valorificării lor prin transformare în biogaz, după parcurgerea etapelor prevăzute la lit. a) - e);</w:t>
            </w:r>
          </w:p>
          <w:p w:rsidR="00F246D4" w:rsidRPr="00F44CC4" w:rsidRDefault="00F246D4" w:rsidP="00F246D4">
            <w:pPr>
              <w:numPr>
                <w:ilvl w:val="0"/>
                <w:numId w:val="10"/>
              </w:numPr>
              <w:tabs>
                <w:tab w:val="left" w:pos="440"/>
              </w:tabs>
              <w:spacing w:before="60" w:after="60" w:line="240" w:lineRule="auto"/>
              <w:ind w:left="156" w:right="155" w:firstLine="0"/>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 xml:space="preserve"> măsuri privind transferul către o unitate autorizată de neutralizare a produselor rămase după parcurgerea etapelor prevăzute la lit. a) - f);</w:t>
            </w:r>
          </w:p>
          <w:p w:rsidR="00F246D4" w:rsidRPr="00F44CC4" w:rsidRDefault="00F246D4" w:rsidP="00F246D4">
            <w:pPr>
              <w:numPr>
                <w:ilvl w:val="0"/>
                <w:numId w:val="10"/>
              </w:numPr>
              <w:tabs>
                <w:tab w:val="left" w:pos="440"/>
              </w:tabs>
              <w:spacing w:before="60" w:after="60" w:line="240" w:lineRule="auto"/>
              <w:ind w:left="156" w:right="155" w:firstLine="0"/>
              <w:jc w:val="both"/>
              <w:rPr>
                <w:rFonts w:ascii="Times New Roman" w:eastAsia="Times New Roman" w:hAnsi="Times New Roman" w:cs="Times New Roman"/>
                <w:noProof/>
                <w:color w:val="000000"/>
                <w:sz w:val="24"/>
                <w:szCs w:val="24"/>
                <w:lang w:val="ro-RO" w:eastAsia="ru-RU"/>
              </w:rPr>
            </w:pPr>
            <w:r w:rsidRPr="00F44CC4">
              <w:rPr>
                <w:rFonts w:ascii="Times New Roman" w:eastAsia="Times New Roman" w:hAnsi="Times New Roman" w:cs="Times New Roman"/>
                <w:noProof/>
                <w:color w:val="000000"/>
                <w:sz w:val="24"/>
                <w:szCs w:val="24"/>
                <w:lang w:val="ro-RO" w:eastAsia="ru-RU"/>
              </w:rPr>
              <w:t xml:space="preserve"> măsuri de incinerare a produselor alimentare devenite improprii consumului uman sau animal, după parcurgerea etapelor prevăzute la lit. a) - g).</w:t>
            </w:r>
          </w:p>
          <w:p w:rsidR="00F246D4" w:rsidRPr="00F44CC4" w:rsidRDefault="00F246D4" w:rsidP="00C01B80">
            <w:pPr>
              <w:tabs>
                <w:tab w:val="left" w:pos="564"/>
              </w:tabs>
              <w:spacing w:before="60" w:after="60" w:line="240" w:lineRule="auto"/>
              <w:ind w:left="156" w:right="155"/>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ab/>
              <w:t>Transferul alimentelor prin donație de către operatorii din sectorul alimentar către organizații beneficiare sau direct către consmatori, potrivit proiectului legii, se face în baza unui contract de donație încheiat între operatorul din sectorul alimentar și organizația beneficiară sau consmator, potrivit prevederilor Codului Civil nr.</w:t>
            </w:r>
            <w:r w:rsidRPr="00F44CC4">
              <w:rPr>
                <w:rFonts w:ascii="Times New Roman" w:eastAsia="Times New Roman" w:hAnsi="Times New Roman" w:cs="Times New Roman"/>
                <w:noProof/>
                <w:color w:val="000000"/>
                <w:sz w:val="24"/>
                <w:szCs w:val="24"/>
                <w:shd w:val="clear" w:color="auto" w:fill="FFFFFF"/>
                <w:lang w:val="ro-RO"/>
              </w:rPr>
              <w:t xml:space="preserve"> 1107/2002 aplicabile donației</w:t>
            </w:r>
            <w:r w:rsidRPr="00F44CC4">
              <w:rPr>
                <w:rFonts w:ascii="Times New Roman" w:eastAsia="Times New Roman" w:hAnsi="Times New Roman" w:cs="Times New Roman"/>
                <w:noProof/>
                <w:color w:val="000000"/>
                <w:sz w:val="24"/>
                <w:szCs w:val="24"/>
                <w:lang w:val="ro-RO"/>
              </w:rPr>
              <w:t>.</w:t>
            </w:r>
          </w:p>
          <w:p w:rsidR="00F246D4" w:rsidRPr="00F44CC4" w:rsidRDefault="00F246D4" w:rsidP="00C01B80">
            <w:pPr>
              <w:tabs>
                <w:tab w:val="left" w:pos="564"/>
              </w:tabs>
              <w:spacing w:before="60" w:after="60" w:line="240" w:lineRule="auto"/>
              <w:ind w:left="156" w:right="155"/>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ab/>
              <w:t>Întru oferirea siguranței consumatorilor finali, proiectul de lege prevede că preluarea de facto a alimentelor donate de la operatorii de sectorul alimentar poate fi făcută de către:</w:t>
            </w:r>
          </w:p>
          <w:p w:rsidR="00F246D4" w:rsidRPr="00F44CC4" w:rsidRDefault="00F246D4" w:rsidP="00F246D4">
            <w:pPr>
              <w:numPr>
                <w:ilvl w:val="0"/>
                <w:numId w:val="21"/>
              </w:numPr>
              <w:tabs>
                <w:tab w:val="left" w:pos="865"/>
              </w:tabs>
              <w:spacing w:before="60" w:after="60" w:line="240" w:lineRule="auto"/>
              <w:ind w:left="156" w:right="155" w:firstLine="15"/>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Organizație beneficiară la direct, în cazul în care această răspunde de îndeplinirea cerințelor legislației din domeniul alimentar și dispune de transport, echipament și/sau loc de depozitare autorizat potrivit legislației aplicabile siguranței alimentelor, sau</w:t>
            </w:r>
          </w:p>
          <w:p w:rsidR="00F246D4" w:rsidRPr="00F44CC4" w:rsidRDefault="00F246D4" w:rsidP="00F246D4">
            <w:pPr>
              <w:numPr>
                <w:ilvl w:val="0"/>
                <w:numId w:val="21"/>
              </w:numPr>
              <w:tabs>
                <w:tab w:val="left" w:pos="865"/>
              </w:tabs>
              <w:spacing w:before="60" w:after="60" w:line="240" w:lineRule="auto"/>
              <w:ind w:left="156" w:right="155" w:firstLine="15"/>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Orice operator din sectorul alimentar, ce acționează în numele organizației beneficiare în baza unui contract de prestări servicii, răspunde de îndeplinirea cerințelor legislației din domeniul alimentar și dispune de transport, echipament și/sau  loc de depozitare autorizat în conformitate cu prevederile legii 306/2018.</w:t>
            </w:r>
          </w:p>
          <w:p w:rsidR="00F246D4" w:rsidRPr="00F44CC4" w:rsidRDefault="00F246D4" w:rsidP="00C01B80">
            <w:pPr>
              <w:tabs>
                <w:tab w:val="left" w:pos="543"/>
              </w:tabs>
              <w:spacing w:before="60" w:after="60" w:line="240" w:lineRule="auto"/>
              <w:ind w:left="156" w:right="155"/>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ab/>
              <w:t>În vederea colectării datelor privind cantitățile de deșeuri alimentare evitate/generate, precum și pentru a oferi justificarea solicitării deducerii cheltuielilor obligatorii aferente:</w:t>
            </w:r>
          </w:p>
          <w:p w:rsidR="00F246D4" w:rsidRPr="00F44CC4" w:rsidRDefault="00F246D4" w:rsidP="00F246D4">
            <w:pPr>
              <w:numPr>
                <w:ilvl w:val="1"/>
                <w:numId w:val="2"/>
              </w:numPr>
              <w:tabs>
                <w:tab w:val="left" w:pos="543"/>
              </w:tabs>
              <w:spacing w:before="60" w:after="60" w:line="240" w:lineRule="auto"/>
              <w:ind w:left="156" w:right="155"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lastRenderedPageBreak/>
              <w:t>Operatorii din sectorul alimentar vor prezenta, pînă la data de 01 martie a fiecărui an, Agenției de Mediu rapoarte anuale prin care să prezinte măsurile întreprinse, conform art. 8 alin. (2) literele (c) - (h) din proeictul de lege, şi rezultatele obţinute pentru anul calendaristic precedent.</w:t>
            </w:r>
          </w:p>
          <w:p w:rsidR="00F246D4" w:rsidRPr="00F44CC4" w:rsidRDefault="00F246D4" w:rsidP="00F246D4">
            <w:pPr>
              <w:numPr>
                <w:ilvl w:val="1"/>
                <w:numId w:val="2"/>
              </w:numPr>
              <w:tabs>
                <w:tab w:val="left" w:pos="543"/>
              </w:tabs>
              <w:spacing w:before="60" w:after="60" w:line="240" w:lineRule="auto"/>
              <w:ind w:left="156" w:right="155"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Organizațiile beneficiare sunt obligate să depună la Agenția de Mediu, până la data de 31 martie a fiecărui an, un raport privind activitatea desfășurată în anul precedent în baza prezentei legi, din care să reiasă cantitatea alimentelor provenite din donații.</w:t>
            </w:r>
          </w:p>
          <w:p w:rsidR="00F246D4" w:rsidRPr="00F44CC4" w:rsidRDefault="00F246D4" w:rsidP="00C01B80">
            <w:pPr>
              <w:shd w:val="clear" w:color="auto" w:fill="FFFFFF"/>
              <w:tabs>
                <w:tab w:val="left" w:pos="543"/>
              </w:tabs>
              <w:spacing w:before="60" w:after="60" w:line="240" w:lineRule="auto"/>
              <w:ind w:left="156" w:right="155"/>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ab/>
              <w:t>Un element important pentru buna funcționare a proiectului de lege, este informarea operatorilor economici din sectorul alimentar, organizațiilor caritabile și populației despre respectivele oportunități oferite de proiectul de lege. În acest sens, Agenței Naționale pentru Siguranța Alimentelor și Agenției de Mediu au atribuții de organizare de conferinţe la nivel naţional, instruirea cadrelor, agenţilor economici şi informarea publicului pe probleme ce ţin de prevenirea pierderii și risipei alimentare, precum și oferirea de consultații și organizarea de programe de informare, instruire a agenților economici și populaţiei în domeniul prevenirii pierderii și risipei alimentare.</w:t>
            </w:r>
          </w:p>
          <w:p w:rsidR="00F246D4" w:rsidRPr="00F44CC4" w:rsidRDefault="00F246D4" w:rsidP="00C01B80">
            <w:pPr>
              <w:tabs>
                <w:tab w:val="left" w:pos="543"/>
              </w:tabs>
              <w:spacing w:before="60" w:after="60" w:line="240" w:lineRule="auto"/>
              <w:ind w:left="156" w:right="155"/>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ab/>
              <w:t>Operatorii din sectorul alimentar pot participa în mod voluntar ca parteneri la activitățile și campaniile propuse de autorități cu atribuții în domeniul prevenirii pierderii și risipei alimentare și/sau pot iniția propriile activități de informare în spiritul proiectului de lege.</w:t>
            </w:r>
          </w:p>
          <w:p w:rsidR="00F246D4" w:rsidRPr="00F44CC4" w:rsidRDefault="00F246D4" w:rsidP="00C01B80">
            <w:pPr>
              <w:tabs>
                <w:tab w:val="left" w:pos="543"/>
              </w:tabs>
              <w:spacing w:before="60" w:after="60" w:line="240" w:lineRule="auto"/>
              <w:ind w:left="156" w:right="155"/>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ab/>
              <w:t>Pentru a facilita stabilirea contactelor între operatorii din sectorul alimentar și organizațiile beneficiare, se propune ca Agenția de Mediu să creeze și să publice Lista organizațiilor beneficiare.</w:t>
            </w:r>
          </w:p>
        </w:tc>
      </w:tr>
      <w:tr w:rsidR="00F246D4" w:rsidRPr="00F44CC4" w:rsidTr="00C01B80">
        <w:trPr>
          <w:jc w:val="center"/>
        </w:trPr>
        <w:tc>
          <w:tcPr>
            <w:tcW w:w="46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
                <w:bCs/>
                <w:noProof/>
                <w:sz w:val="24"/>
                <w:szCs w:val="24"/>
                <w:lang w:val="ro-RO"/>
              </w:rPr>
            </w:pPr>
            <w:r w:rsidRPr="00F44CC4">
              <w:rPr>
                <w:rFonts w:ascii="Times New Roman" w:eastAsia="Times New Roman" w:hAnsi="Times New Roman" w:cs="Times New Roman"/>
                <w:b/>
                <w:bCs/>
                <w:noProof/>
                <w:sz w:val="24"/>
                <w:szCs w:val="24"/>
                <w:lang w:val="ro-RO"/>
              </w:rPr>
              <w:lastRenderedPageBreak/>
              <w:t>c) Expuneți opțiunile alternative analizate sau explicați motivul de ce acestea nu au fost luate în considerare</w:t>
            </w:r>
          </w:p>
        </w:tc>
        <w:tc>
          <w:tcPr>
            <w:tcW w:w="3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43"/>
              </w:tabs>
              <w:spacing w:after="0" w:line="240" w:lineRule="auto"/>
              <w:ind w:left="156" w:right="155"/>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Ca alternativă a fost abordată posibilitatea adoptării unei hotărâri de Guvern care ar reglementa donația în cazul utilizării ca măsură împotriva risipei alimentare. Totuși, contractul de donație este reglementat de legislația civilă, fiind inutilă dublarea reglementărilor.</w:t>
            </w:r>
          </w:p>
          <w:p w:rsidR="00F246D4" w:rsidRPr="00F44CC4" w:rsidRDefault="00F246D4" w:rsidP="00C01B80">
            <w:pPr>
              <w:tabs>
                <w:tab w:val="left" w:pos="543"/>
              </w:tabs>
              <w:spacing w:after="0" w:line="240" w:lineRule="auto"/>
              <w:ind w:left="156" w:right="155"/>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Ca o altă alternativă a fost examinată posibilitatea ”sancționării” operatorului din sectorul alimentar pentru omisiunea donării produselor alimentare la timp, respectiv generării deșeurilor alimentare suplimentare. Potențialele soluții puteau fi:</w:t>
            </w:r>
          </w:p>
          <w:p w:rsidR="00F246D4" w:rsidRPr="00F44CC4" w:rsidRDefault="00F246D4" w:rsidP="00C01B80">
            <w:pPr>
              <w:tabs>
                <w:tab w:val="left" w:pos="543"/>
              </w:tabs>
              <w:spacing w:after="0" w:line="240" w:lineRule="auto"/>
              <w:ind w:left="156" w:right="155"/>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 includerea răspunderii sub formă de ”taxa de mediu”;</w:t>
            </w:r>
          </w:p>
          <w:p w:rsidR="00F246D4" w:rsidRPr="00F44CC4" w:rsidRDefault="00F246D4" w:rsidP="00C01B80">
            <w:pPr>
              <w:tabs>
                <w:tab w:val="left" w:pos="543"/>
              </w:tabs>
              <w:spacing w:after="0" w:line="240" w:lineRule="auto"/>
              <w:ind w:left="156" w:right="155"/>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b) majorarea tarifelor pentru fiecare metru cub de deșeu alimentar preluat de serviciile de autosalubritate pentru depozitare în sol.</w:t>
            </w:r>
          </w:p>
          <w:p w:rsidR="00F246D4" w:rsidRPr="00F44CC4" w:rsidRDefault="00F246D4" w:rsidP="00C01B80">
            <w:pPr>
              <w:tabs>
                <w:tab w:val="left" w:pos="543"/>
              </w:tabs>
              <w:spacing w:after="0" w:line="240" w:lineRule="auto"/>
              <w:ind w:left="156" w:right="155"/>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Însă respectiva alternativă nu a fost implementată în proiectul de lege din următoarele considerente:</w:t>
            </w:r>
          </w:p>
          <w:p w:rsidR="00F246D4" w:rsidRPr="00F44CC4" w:rsidRDefault="00F246D4" w:rsidP="00F246D4">
            <w:pPr>
              <w:numPr>
                <w:ilvl w:val="0"/>
                <w:numId w:val="11"/>
              </w:numPr>
              <w:tabs>
                <w:tab w:val="left" w:pos="440"/>
              </w:tabs>
              <w:spacing w:after="0" w:line="240" w:lineRule="auto"/>
              <w:ind w:left="156" w:right="155" w:firstLine="0"/>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operatorul din sectorul alimentar dobândește sarcini adiționale în gestionarea afacerilor prin planificarea acțiunilor de prevenire a pierderii și risipei alimentare, contractarea organizațiilor benefeciare și raportarea către Agenția de Mediu.</w:t>
            </w:r>
          </w:p>
          <w:p w:rsidR="00F246D4" w:rsidRPr="00F44CC4" w:rsidRDefault="00F246D4" w:rsidP="00F246D4">
            <w:pPr>
              <w:numPr>
                <w:ilvl w:val="0"/>
                <w:numId w:val="11"/>
              </w:numPr>
              <w:tabs>
                <w:tab w:val="left" w:pos="440"/>
              </w:tabs>
              <w:spacing w:after="0" w:line="240" w:lineRule="auto"/>
              <w:ind w:left="156" w:right="155" w:firstLine="0"/>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 xml:space="preserve">la moment nu este mecanism (cel puțin similar) de calculare și achitare a unei asemenea taxe ”de mediu” pentru generarea deșeurilor alimentare. </w:t>
            </w:r>
          </w:p>
          <w:p w:rsidR="00F246D4" w:rsidRPr="00F44CC4" w:rsidRDefault="00F246D4" w:rsidP="00F246D4">
            <w:pPr>
              <w:numPr>
                <w:ilvl w:val="0"/>
                <w:numId w:val="11"/>
              </w:numPr>
              <w:tabs>
                <w:tab w:val="left" w:pos="440"/>
              </w:tabs>
              <w:spacing w:after="0" w:line="240" w:lineRule="auto"/>
              <w:ind w:left="156" w:right="155" w:firstLine="0"/>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preluarea produselor donate este condiționată de mulți factori, inclusiv de cererea din partea organizațiilor beneficiare. Factor care nu poate fi influențat de operatorul economic.</w:t>
            </w:r>
          </w:p>
          <w:p w:rsidR="00F246D4" w:rsidRPr="00F44CC4" w:rsidRDefault="00F246D4" w:rsidP="00F246D4">
            <w:pPr>
              <w:numPr>
                <w:ilvl w:val="0"/>
                <w:numId w:val="11"/>
              </w:numPr>
              <w:tabs>
                <w:tab w:val="left" w:pos="440"/>
              </w:tabs>
              <w:spacing w:after="0" w:line="240" w:lineRule="auto"/>
              <w:ind w:left="156" w:right="155" w:firstLine="0"/>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actualmente, infrastructura pentru gestionare a deșeurilor alimentare practic lipsește. Această stare a lucrurilor nu este imputabilă operatorilor economici, respectiv, la moment, aceștea nu pot purta răspundere pentru faptul că nu au alte opțiuni de gestionare a produselor alimentare ce nu mai sunt sigure pentru consum.</w:t>
            </w:r>
          </w:p>
          <w:p w:rsidR="00F246D4" w:rsidRPr="00F44CC4" w:rsidRDefault="00F246D4" w:rsidP="00C01B80">
            <w:pPr>
              <w:tabs>
                <w:tab w:val="left" w:pos="543"/>
              </w:tabs>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Respectiv, am considerat respectiva alternativă preamatură și nejustificată.</w:t>
            </w:r>
          </w:p>
        </w:tc>
      </w:tr>
      <w:tr w:rsidR="00F246D4" w:rsidRPr="00F44CC4" w:rsidTr="00C01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
                <w:bCs/>
                <w:noProof/>
                <w:sz w:val="24"/>
                <w:szCs w:val="24"/>
                <w:lang w:val="ro-RO"/>
              </w:rPr>
              <w:t>4. Analiza impacturilor opţiunilor</w:t>
            </w:r>
          </w:p>
        </w:tc>
      </w:tr>
      <w:tr w:rsidR="00F246D4" w:rsidRPr="00F44CC4" w:rsidTr="00C01B80">
        <w:trPr>
          <w:jc w:val="center"/>
        </w:trPr>
        <w:tc>
          <w:tcPr>
            <w:tcW w:w="4665"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 Expuneți efectele negative şi pozitive ale stării actuale și evoluția acestora în viitor, care vor sta la baza calculării impacturilor opțiunii recomandate</w:t>
            </w:r>
          </w:p>
        </w:tc>
        <w:tc>
          <w:tcPr>
            <w:tcW w:w="335"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64"/>
              </w:tabs>
              <w:spacing w:after="0" w:line="240" w:lineRule="auto"/>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Efectele pozitive ale stării actuale:</w:t>
            </w:r>
          </w:p>
          <w:p w:rsidR="00F246D4" w:rsidRPr="00F44CC4" w:rsidRDefault="00F246D4" w:rsidP="00F246D4">
            <w:pPr>
              <w:numPr>
                <w:ilvl w:val="0"/>
                <w:numId w:val="12"/>
              </w:numPr>
              <w:tabs>
                <w:tab w:val="left" w:pos="553"/>
              </w:tabs>
              <w:spacing w:after="0" w:line="240" w:lineRule="auto"/>
              <w:ind w:left="127" w:right="126" w:hanging="14"/>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operatorii din sectorul alimentar nu au obligații adiționale aferente desfășurării activității în cadrul lanțului alimentar.</w:t>
            </w:r>
          </w:p>
          <w:p w:rsidR="00F246D4" w:rsidRPr="00F44CC4" w:rsidRDefault="00F246D4" w:rsidP="00C01B80">
            <w:pPr>
              <w:tabs>
                <w:tab w:val="left" w:pos="553"/>
              </w:tabs>
              <w:spacing w:after="0" w:line="240" w:lineRule="auto"/>
              <w:ind w:left="127" w:right="126" w:hanging="14"/>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Efectele negative ale stării actuale:</w:t>
            </w:r>
          </w:p>
          <w:p w:rsidR="00F246D4" w:rsidRPr="00F44CC4" w:rsidRDefault="00F246D4" w:rsidP="00F246D4">
            <w:pPr>
              <w:numPr>
                <w:ilvl w:val="0"/>
                <w:numId w:val="12"/>
              </w:numPr>
              <w:tabs>
                <w:tab w:val="left" w:pos="553"/>
              </w:tabs>
              <w:spacing w:after="0" w:line="240" w:lineRule="auto"/>
              <w:ind w:left="127" w:right="126" w:hanging="14"/>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lastRenderedPageBreak/>
              <w:t>comercianții produselor alimentare nu mai sunt în drept să remită înapoi către producător produsele alimentare necomercializate în cadrul termenul de valabilitate.</w:t>
            </w:r>
          </w:p>
          <w:p w:rsidR="00F246D4" w:rsidRPr="00F44CC4" w:rsidRDefault="00F246D4" w:rsidP="00F246D4">
            <w:pPr>
              <w:numPr>
                <w:ilvl w:val="0"/>
                <w:numId w:val="13"/>
              </w:numPr>
              <w:tabs>
                <w:tab w:val="left" w:pos="553"/>
              </w:tabs>
              <w:spacing w:after="0" w:line="240" w:lineRule="auto"/>
              <w:ind w:left="127" w:right="126" w:hanging="14"/>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operatorii din sectorul alimentar nu sunt încurajați de către stat în implementarea diferitor mecanisme de dimunare a deșeurilor alimentare.</w:t>
            </w:r>
          </w:p>
          <w:p w:rsidR="00F246D4" w:rsidRPr="00F44CC4" w:rsidRDefault="00F246D4" w:rsidP="00F246D4">
            <w:pPr>
              <w:numPr>
                <w:ilvl w:val="0"/>
                <w:numId w:val="13"/>
              </w:numPr>
              <w:tabs>
                <w:tab w:val="left" w:pos="553"/>
              </w:tabs>
              <w:spacing w:after="0" w:line="240" w:lineRule="auto"/>
              <w:ind w:left="127" w:right="126" w:hanging="14"/>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pentru donarea alimentelor, operatorii din sectorul alimentar apelează la Legea nr. 1420/2002 cu privire la filantropie și sponsorizare. Din păcate, potrivit prevederilor Codului fiscal, deducerea acestor donații făcute pe parcursul anului fiscal, nu poate depăși 5% din venitul impozabil. Această limită cu siguranță nu este suficientă.</w:t>
            </w:r>
          </w:p>
          <w:p w:rsidR="00F246D4" w:rsidRPr="00F44CC4" w:rsidRDefault="00F246D4" w:rsidP="00F246D4">
            <w:pPr>
              <w:numPr>
                <w:ilvl w:val="0"/>
                <w:numId w:val="13"/>
              </w:numPr>
              <w:tabs>
                <w:tab w:val="left" w:pos="411"/>
              </w:tabs>
              <w:spacing w:after="0" w:line="240" w:lineRule="auto"/>
              <w:ind w:left="127" w:right="126" w:hanging="14"/>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tratarea zilnică ca deșeu și ca risipă alimentară a unei cantități însemnate de alimente, perfect comestibile, cauzând astfel dificultăți pe piața internă, atât pentru societate, cât și pentru consumatori. Astfel se aruncă alimente nevândute de-a lungul întregului lanț̦ de</w:t>
            </w:r>
            <w:r w:rsidRPr="00601F03">
              <w:rPr>
                <w:rFonts w:ascii="Times New Roman" w:eastAsia="Times New Roman" w:hAnsi="Times New Roman" w:cs="Times New Roman"/>
                <w:noProof/>
                <w:sz w:val="24"/>
                <w:szCs w:val="24"/>
                <w:lang w:val="ro-RO"/>
              </w:rPr>
              <w:t xml:space="preserve"> </w:t>
            </w:r>
            <w:r w:rsidRPr="00F44CC4">
              <w:rPr>
                <w:rFonts w:ascii="Times New Roman" w:eastAsia="Times New Roman" w:hAnsi="Times New Roman" w:cs="Times New Roman"/>
                <w:noProof/>
                <w:sz w:val="24"/>
                <w:szCs w:val="24"/>
                <w:lang w:val="ro-RO"/>
              </w:rPr>
              <w:t>aprovizionare, ceea ce duce la generarea a unei cantități semnificative de deșeuri alimentare, ținând cont că în același timp, sunt persoane care au nevoie de aceste produse alimentare care mai sunt sigure pentru consum.</w:t>
            </w:r>
          </w:p>
          <w:p w:rsidR="00F246D4" w:rsidRPr="00F44CC4" w:rsidRDefault="00F246D4" w:rsidP="00F246D4">
            <w:pPr>
              <w:numPr>
                <w:ilvl w:val="0"/>
                <w:numId w:val="13"/>
              </w:numPr>
              <w:tabs>
                <w:tab w:val="left" w:pos="411"/>
              </w:tabs>
              <w:spacing w:after="0" w:line="240" w:lineRule="auto"/>
              <w:ind w:left="127" w:right="126" w:hanging="14"/>
              <w:contextualSpacing/>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noProof/>
                <w:sz w:val="24"/>
                <w:szCs w:val="24"/>
                <w:lang w:val="ro-RO" w:eastAsia="ru-RU"/>
              </w:rPr>
              <w:t xml:space="preserve">organizațiile caritabile și instituțiile care desfășoară activități sociale nu dispun de suficiente resurse financiare și umane pentru a fi în măsură să procure și să distribuie produse alimentare consumabile oferite în scopuri caritabile. </w:t>
            </w:r>
          </w:p>
          <w:p w:rsidR="00F246D4" w:rsidRPr="00F44CC4" w:rsidRDefault="00F246D4" w:rsidP="00F246D4">
            <w:pPr>
              <w:numPr>
                <w:ilvl w:val="0"/>
                <w:numId w:val="13"/>
              </w:numPr>
              <w:tabs>
                <w:tab w:val="left" w:pos="411"/>
              </w:tabs>
              <w:spacing w:after="0" w:line="240" w:lineRule="auto"/>
              <w:ind w:left="127" w:right="126" w:hanging="14"/>
              <w:contextualSpacing/>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noProof/>
                <w:sz w:val="24"/>
                <w:szCs w:val="24"/>
                <w:lang w:val="ro-RO" w:eastAsia="ru-RU"/>
              </w:rPr>
              <w:t>activitatea economică de gestionare a deșeurilor alimentare practic nu există.</w:t>
            </w:r>
          </w:p>
          <w:p w:rsidR="00F246D4" w:rsidRPr="00F44CC4" w:rsidRDefault="00F246D4" w:rsidP="00F246D4">
            <w:pPr>
              <w:numPr>
                <w:ilvl w:val="0"/>
                <w:numId w:val="13"/>
              </w:numPr>
              <w:tabs>
                <w:tab w:val="left" w:pos="411"/>
              </w:tabs>
              <w:spacing w:after="0" w:line="240" w:lineRule="auto"/>
              <w:ind w:left="127" w:right="126" w:hanging="14"/>
              <w:contextualSpacing/>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noProof/>
                <w:sz w:val="24"/>
                <w:szCs w:val="24"/>
                <w:lang w:val="ro-RO" w:eastAsia="ru-RU"/>
              </w:rPr>
              <w:t>depozitarea la sol a deșeurilor alimentare în scurt timp nu va mai fi posibilă din cauza deminuării constante a acapacității acestor poligoane.</w:t>
            </w:r>
          </w:p>
          <w:p w:rsidR="00F246D4" w:rsidRPr="00F44CC4" w:rsidRDefault="00F246D4" w:rsidP="00F246D4">
            <w:pPr>
              <w:numPr>
                <w:ilvl w:val="0"/>
                <w:numId w:val="13"/>
              </w:numPr>
              <w:tabs>
                <w:tab w:val="left" w:pos="411"/>
              </w:tabs>
              <w:spacing w:after="0" w:line="240" w:lineRule="auto"/>
              <w:ind w:left="127" w:right="126" w:hanging="14"/>
              <w:contextualSpacing/>
              <w:jc w:val="both"/>
              <w:rPr>
                <w:rFonts w:ascii="Times New Roman" w:eastAsia="Times New Roman" w:hAnsi="Times New Roman" w:cs="Times New Roman"/>
                <w:noProof/>
                <w:sz w:val="24"/>
                <w:szCs w:val="24"/>
                <w:lang w:val="ro-RO" w:eastAsia="ru-RU"/>
              </w:rPr>
            </w:pPr>
            <w:r w:rsidRPr="00F44CC4">
              <w:rPr>
                <w:rFonts w:ascii="Times New Roman" w:eastAsia="Times New Roman" w:hAnsi="Times New Roman" w:cs="Times New Roman"/>
                <w:noProof/>
                <w:sz w:val="24"/>
                <w:szCs w:val="24"/>
                <w:lang w:val="ro-RO" w:eastAsia="ru-RU"/>
              </w:rPr>
              <w:t xml:space="preserve">poluarea mediului atât la nivel de sol (poligoane), apa (ape reziduale), aer (emisii generate de deșeuri alimentare). </w:t>
            </w:r>
          </w:p>
        </w:tc>
      </w:tr>
      <w:tr w:rsidR="00F246D4" w:rsidRPr="00F44CC4" w:rsidTr="00C01B80">
        <w:trPr>
          <w:jc w:val="center"/>
        </w:trPr>
        <w:tc>
          <w:tcPr>
            <w:tcW w:w="46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Cs/>
                <w:noProof/>
                <w:sz w:val="24"/>
                <w:szCs w:val="24"/>
                <w:lang w:val="ro-RO"/>
              </w:rPr>
              <w:lastRenderedPageBreak/>
              <w:t>b</w:t>
            </w:r>
            <w:r w:rsidRPr="00F44CC4">
              <w:rPr>
                <w:rFonts w:ascii="Times New Roman" w:eastAsia="Times New Roman" w:hAnsi="Times New Roman" w:cs="Times New Roman"/>
                <w:bCs/>
                <w:noProof/>
                <w:sz w:val="24"/>
                <w:szCs w:val="24"/>
                <w:vertAlign w:val="superscript"/>
                <w:lang w:val="ro-RO"/>
              </w:rPr>
              <w:t>1</w:t>
            </w:r>
            <w:r w:rsidRPr="00F44CC4">
              <w:rPr>
                <w:rFonts w:ascii="Times New Roman" w:eastAsia="Times New Roman" w:hAnsi="Times New Roman" w:cs="Times New Roman"/>
                <w:bCs/>
                <w:noProof/>
                <w:sz w:val="24"/>
                <w:szCs w:val="24"/>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3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jc w:val="both"/>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411"/>
              </w:tabs>
              <w:spacing w:before="60" w:after="60" w:line="240" w:lineRule="auto"/>
              <w:ind w:left="127" w:right="126"/>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Pentru operatori din sectorul alimentar, constituie impact economic următoarele:</w:t>
            </w:r>
          </w:p>
          <w:p w:rsidR="00F246D4" w:rsidRPr="00F44CC4" w:rsidRDefault="00F246D4" w:rsidP="00F246D4">
            <w:pPr>
              <w:numPr>
                <w:ilvl w:val="0"/>
                <w:numId w:val="15"/>
              </w:numPr>
              <w:tabs>
                <w:tab w:val="left" w:pos="411"/>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evitarea costurilor de păstrare și neutralizare a deșeurilor generate;</w:t>
            </w:r>
          </w:p>
          <w:p w:rsidR="00F246D4" w:rsidRPr="00F44CC4" w:rsidRDefault="00F246D4" w:rsidP="00F246D4">
            <w:pPr>
              <w:numPr>
                <w:ilvl w:val="0"/>
                <w:numId w:val="15"/>
              </w:numPr>
              <w:tabs>
                <w:tab w:val="left" w:pos="411"/>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vânzarea produselor la un preț redus sau donația acestora (din contul deductibilității) ar permite acoperirea parțială a valorii pentru producerea/procurarea altor produse alimentare.</w:t>
            </w:r>
          </w:p>
          <w:p w:rsidR="00F246D4" w:rsidRPr="00F44CC4" w:rsidRDefault="00F246D4" w:rsidP="00C01B80">
            <w:pPr>
              <w:tabs>
                <w:tab w:val="left" w:pos="411"/>
              </w:tabs>
              <w:spacing w:before="60" w:after="60" w:line="240" w:lineRule="auto"/>
              <w:ind w:left="127" w:right="126"/>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Pentru organizații beneficiare, constituie impact economic următoarele:</w:t>
            </w:r>
          </w:p>
          <w:p w:rsidR="00F246D4" w:rsidRPr="00F44CC4" w:rsidRDefault="00F246D4" w:rsidP="00F246D4">
            <w:pPr>
              <w:numPr>
                <w:ilvl w:val="0"/>
                <w:numId w:val="16"/>
              </w:numPr>
              <w:tabs>
                <w:tab w:val="left" w:pos="411"/>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disponibilitatea produselor alimentare gratuite pentru grupurile social vulnerabile ale populației de care au grijă;</w:t>
            </w:r>
          </w:p>
          <w:p w:rsidR="00F246D4" w:rsidRPr="00F44CC4" w:rsidRDefault="00F246D4" w:rsidP="00F246D4">
            <w:pPr>
              <w:numPr>
                <w:ilvl w:val="0"/>
                <w:numId w:val="16"/>
              </w:numPr>
              <w:tabs>
                <w:tab w:val="left" w:pos="411"/>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pentru organizații beneficiare care desfășoară activități în domeniul alimentației publice, posibilitatea de a comercializa alimente către consumatorul final, la un preț redus, care să permită exclusiv acoperirea costurilor de funcționare a activității respective. Nivelul maximal al costurilor de funcționare se stabilește de Guvern.</w:t>
            </w:r>
          </w:p>
          <w:p w:rsidR="00F246D4" w:rsidRPr="00F44CC4" w:rsidRDefault="00F246D4" w:rsidP="00C01B80">
            <w:pPr>
              <w:tabs>
                <w:tab w:val="left" w:pos="411"/>
              </w:tabs>
              <w:spacing w:before="60" w:after="60" w:line="240" w:lineRule="auto"/>
              <w:ind w:left="127" w:right="126"/>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Pentru consumatori finali:</w:t>
            </w:r>
          </w:p>
          <w:p w:rsidR="00F246D4" w:rsidRPr="00F44CC4" w:rsidRDefault="00F246D4" w:rsidP="00F246D4">
            <w:pPr>
              <w:numPr>
                <w:ilvl w:val="0"/>
                <w:numId w:val="17"/>
              </w:numPr>
              <w:tabs>
                <w:tab w:val="left" w:pos="411"/>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primirea în mod gratuit a produselor alimentare, sau primirea la preț redus a produselor alimentare gătite.</w:t>
            </w:r>
          </w:p>
          <w:p w:rsidR="00F246D4" w:rsidRPr="00F44CC4" w:rsidRDefault="00F246D4" w:rsidP="00F246D4">
            <w:pPr>
              <w:numPr>
                <w:ilvl w:val="0"/>
                <w:numId w:val="17"/>
              </w:numPr>
              <w:tabs>
                <w:tab w:val="left" w:pos="411"/>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siguranța pentru consum a produselor alimentare primite;</w:t>
            </w:r>
          </w:p>
          <w:p w:rsidR="00F246D4" w:rsidRPr="00F44CC4" w:rsidRDefault="00F246D4" w:rsidP="00F246D4">
            <w:pPr>
              <w:numPr>
                <w:ilvl w:val="0"/>
                <w:numId w:val="17"/>
              </w:numPr>
              <w:tabs>
                <w:tab w:val="left" w:pos="411"/>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reducerea costurilor de viață.</w:t>
            </w:r>
          </w:p>
          <w:p w:rsidR="00F246D4" w:rsidRPr="00F44CC4" w:rsidRDefault="00F246D4" w:rsidP="00C01B80">
            <w:pPr>
              <w:tabs>
                <w:tab w:val="left" w:pos="411"/>
              </w:tabs>
              <w:spacing w:before="60" w:after="60" w:line="240" w:lineRule="auto"/>
              <w:ind w:left="127" w:right="126"/>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Pentru econonomia și mediul Republicii Moldova:</w:t>
            </w:r>
          </w:p>
          <w:p w:rsidR="00F246D4" w:rsidRPr="00F44CC4" w:rsidRDefault="00F246D4" w:rsidP="00F246D4">
            <w:pPr>
              <w:numPr>
                <w:ilvl w:val="0"/>
                <w:numId w:val="18"/>
              </w:numPr>
              <w:tabs>
                <w:tab w:val="left" w:pos="411"/>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deminuarea costurilor de neutralizare a deșeurilor alimentare recepționate de serviciile de autosalubrizare;</w:t>
            </w:r>
          </w:p>
          <w:p w:rsidR="00F246D4" w:rsidRPr="00F44CC4" w:rsidRDefault="00F246D4" w:rsidP="00F246D4">
            <w:pPr>
              <w:numPr>
                <w:ilvl w:val="0"/>
                <w:numId w:val="18"/>
              </w:numPr>
              <w:tabs>
                <w:tab w:val="left" w:pos="411"/>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empulsionarea activității economice de gestionare a deșeurilor alimentare de gătre agenți economici privați;</w:t>
            </w:r>
          </w:p>
          <w:p w:rsidR="00F246D4" w:rsidRPr="00F44CC4" w:rsidRDefault="00F246D4" w:rsidP="00F246D4">
            <w:pPr>
              <w:numPr>
                <w:ilvl w:val="0"/>
                <w:numId w:val="18"/>
              </w:numPr>
              <w:tabs>
                <w:tab w:val="left" w:pos="411"/>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 xml:space="preserve">consolidarea bazelor de date privind indicatorii de mediu în Republica Moldova; </w:t>
            </w:r>
          </w:p>
          <w:p w:rsidR="00F246D4" w:rsidRPr="00F44CC4" w:rsidRDefault="00F246D4" w:rsidP="00F246D4">
            <w:pPr>
              <w:numPr>
                <w:ilvl w:val="0"/>
                <w:numId w:val="18"/>
              </w:numPr>
              <w:tabs>
                <w:tab w:val="left" w:pos="411"/>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crearea/ajustarea infrastructurii de gestionare a deșeurilor, inclusiv alimentare, în baza datelor colectate și cuantificării capacităților necesare a acestei infrastructuri.</w:t>
            </w:r>
          </w:p>
        </w:tc>
      </w:tr>
      <w:tr w:rsidR="00F246D4" w:rsidRPr="00F44CC4" w:rsidTr="00C01B80">
        <w:trPr>
          <w:jc w:val="center"/>
        </w:trPr>
        <w:tc>
          <w:tcPr>
            <w:tcW w:w="46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Cs/>
                <w:noProof/>
                <w:sz w:val="24"/>
                <w:szCs w:val="24"/>
                <w:lang w:val="ro-RO"/>
              </w:rPr>
              <w:lastRenderedPageBreak/>
              <w:t>b</w:t>
            </w:r>
            <w:r w:rsidRPr="00F44CC4">
              <w:rPr>
                <w:rFonts w:ascii="Times New Roman" w:eastAsia="Times New Roman" w:hAnsi="Times New Roman" w:cs="Times New Roman"/>
                <w:bCs/>
                <w:noProof/>
                <w:sz w:val="24"/>
                <w:szCs w:val="24"/>
                <w:vertAlign w:val="superscript"/>
                <w:lang w:val="ro-RO"/>
              </w:rPr>
              <w:t>2</w:t>
            </w:r>
            <w:r w:rsidRPr="00F44CC4">
              <w:rPr>
                <w:rFonts w:ascii="Times New Roman" w:eastAsia="Times New Roman" w:hAnsi="Times New Roman" w:cs="Times New Roman"/>
                <w:bCs/>
                <w:noProof/>
                <w:sz w:val="24"/>
                <w:szCs w:val="24"/>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3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jc w:val="both"/>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46"/>
              </w:tabs>
              <w:spacing w:after="0" w:line="240" w:lineRule="auto"/>
              <w:ind w:left="127" w:right="126"/>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La momentul actual, în lipsa infrastructurii de gestionare a deșeurilor alimentare, alternativa ”răspunderii operatorului” nu este fezabilă. Ar genera povara mult prea mare, nejustificată și incorectă față de operatorii din sectorul alimentar. Ceea ce este real de implementat la moment, este stimularea operatorilor din sectorul alimentar de a dona produsele alimentare potrivit proiectului de lege, astfel generând diminuarea cantității de deșeuri alimentare potențiale.</w:t>
            </w:r>
          </w:p>
        </w:tc>
      </w:tr>
      <w:tr w:rsidR="00F246D4" w:rsidRPr="00F44CC4" w:rsidTr="00C01B80">
        <w:trPr>
          <w:jc w:val="center"/>
        </w:trPr>
        <w:tc>
          <w:tcPr>
            <w:tcW w:w="46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3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jc w:val="both"/>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53"/>
              </w:tabs>
              <w:spacing w:after="0" w:line="240" w:lineRule="auto"/>
              <w:ind w:left="127" w:right="126"/>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 xml:space="preserve">Riscul de bază pentru implementarea alternativei propuse, precum și a alternativei ”răspunderea operatorului” constă în lipsa facilităților fiscale sau oferirea facilităților ce nu ar acoperi costul eforturilor aferente prevenirii pierderii și risipei alimentare. </w:t>
            </w:r>
          </w:p>
          <w:p w:rsidR="00F246D4" w:rsidRPr="00F44CC4" w:rsidRDefault="00F246D4" w:rsidP="00C01B80">
            <w:pPr>
              <w:tabs>
                <w:tab w:val="left" w:pos="553"/>
              </w:tabs>
              <w:spacing w:after="0" w:line="240" w:lineRule="auto"/>
              <w:ind w:left="127" w:right="126"/>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 xml:space="preserve">Este esențial ca facilitățile să vizeze tratamentul TVA al produselor donate, deductibilitatea costurilor aferente măsurilor de prevenire a pierderii și risipei alimentare. La fel este important să se țină cont că produsele donate nu constituie deșeuri atît timp cît sunt sigure pentru consumul uman, respectiv norma art. 24 </w:t>
            </w:r>
            <w:r>
              <w:rPr>
                <w:rFonts w:ascii="Times New Roman" w:eastAsia="Times New Roman" w:hAnsi="Times New Roman" w:cs="Times New Roman"/>
                <w:noProof/>
                <w:sz w:val="24"/>
                <w:szCs w:val="24"/>
                <w:lang w:val="ro-RO"/>
              </w:rPr>
              <w:t xml:space="preserve">alin. </w:t>
            </w:r>
            <w:r w:rsidRPr="00F44CC4">
              <w:rPr>
                <w:rFonts w:ascii="Times New Roman" w:eastAsia="Times New Roman" w:hAnsi="Times New Roman" w:cs="Times New Roman"/>
                <w:noProof/>
                <w:sz w:val="24"/>
                <w:szCs w:val="24"/>
                <w:lang w:val="ro-RO"/>
              </w:rPr>
              <w:t>(3</w:t>
            </w:r>
            <w:r w:rsidRPr="00AB0AF7">
              <w:rPr>
                <w:rFonts w:ascii="Times New Roman" w:eastAsia="Times New Roman" w:hAnsi="Times New Roman" w:cs="Times New Roman"/>
                <w:noProof/>
                <w:sz w:val="24"/>
                <w:szCs w:val="24"/>
                <w:lang w:val="ro-RO"/>
              </w:rPr>
              <w:t>) Cod fiscal privind</w:t>
            </w:r>
            <w:r w:rsidRPr="00F44CC4">
              <w:rPr>
                <w:rFonts w:ascii="Times New Roman" w:eastAsia="Times New Roman" w:hAnsi="Times New Roman" w:cs="Times New Roman"/>
                <w:noProof/>
                <w:sz w:val="24"/>
                <w:szCs w:val="24"/>
                <w:lang w:val="ro-RO"/>
              </w:rPr>
              <w:t xml:space="preserve"> deducerea deșeurilor nu este soluție nici pentru operatorii din sectorul alimentar, nici pentru scopul reglementării proiectului de lege.</w:t>
            </w:r>
          </w:p>
          <w:p w:rsidR="00F246D4" w:rsidRPr="00F44CC4" w:rsidRDefault="00F246D4" w:rsidP="00C01B80">
            <w:pPr>
              <w:tabs>
                <w:tab w:val="left" w:pos="553"/>
              </w:tabs>
              <w:spacing w:after="0" w:line="240" w:lineRule="auto"/>
              <w:ind w:left="127" w:right="126"/>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În concluzie, în lipsa tratamentului TVA facilitar aplicabil produselor alimentare donate, precum și lipsa sau insuficiența altor stimulente fiscale pentru întreprinderea de măsuri de prevenire, interesul operatorilor economici de a aplica respectivul proiect de lege va fi scăzut.</w:t>
            </w:r>
          </w:p>
        </w:tc>
      </w:tr>
      <w:tr w:rsidR="00F246D4" w:rsidRPr="00F44CC4" w:rsidTr="00C01B80">
        <w:trPr>
          <w:jc w:val="center"/>
        </w:trPr>
        <w:tc>
          <w:tcPr>
            <w:tcW w:w="46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Cs/>
                <w:noProof/>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3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jc w:val="both"/>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72"/>
              </w:tabs>
              <w:spacing w:before="60" w:after="60" w:line="240" w:lineRule="auto"/>
              <w:ind w:left="127" w:right="126"/>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b/>
              <w:t>Costurile de conformare sunt de ordin administrativ, constând în:</w:t>
            </w:r>
          </w:p>
          <w:p w:rsidR="00F246D4" w:rsidRPr="00F44CC4" w:rsidRDefault="00F246D4" w:rsidP="00F246D4">
            <w:pPr>
              <w:numPr>
                <w:ilvl w:val="1"/>
                <w:numId w:val="19"/>
              </w:numPr>
              <w:tabs>
                <w:tab w:val="left" w:pos="411"/>
              </w:tabs>
              <w:spacing w:before="60" w:after="60" w:line="240" w:lineRule="auto"/>
              <w:ind w:left="127" w:right="126" w:firstLine="0"/>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ținerea listei organizațiilor beneficiare/ operatorilor din sectorul alimentar cu care cooperează subiecții implicați;</w:t>
            </w:r>
          </w:p>
          <w:p w:rsidR="00F246D4" w:rsidRPr="00F44CC4" w:rsidRDefault="00F246D4" w:rsidP="00F246D4">
            <w:pPr>
              <w:numPr>
                <w:ilvl w:val="1"/>
                <w:numId w:val="19"/>
              </w:numPr>
              <w:tabs>
                <w:tab w:val="left" w:pos="411"/>
              </w:tabs>
              <w:spacing w:before="60" w:after="60" w:line="240" w:lineRule="auto"/>
              <w:ind w:left="127" w:right="126" w:firstLine="0"/>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 xml:space="preserve">întocmirea și depunerea rapoartelor privind măsurile de prevenire întreprinse/cantitatea de produse primite de subiecții implicați către Agenția de Mediu. </w:t>
            </w:r>
          </w:p>
        </w:tc>
      </w:tr>
      <w:tr w:rsidR="00F246D4" w:rsidRPr="00F44CC4" w:rsidTr="00C01B80">
        <w:trPr>
          <w:jc w:val="center"/>
        </w:trPr>
        <w:tc>
          <w:tcPr>
            <w:tcW w:w="46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
                <w:bCs/>
                <w:noProof/>
                <w:sz w:val="24"/>
                <w:szCs w:val="24"/>
                <w:u w:val="single"/>
                <w:lang w:val="ro-RO"/>
              </w:rPr>
            </w:pPr>
            <w:r w:rsidRPr="00F44CC4">
              <w:rPr>
                <w:rFonts w:ascii="Times New Roman" w:eastAsia="Times New Roman" w:hAnsi="Times New Roman" w:cs="Times New Roman"/>
                <w:b/>
                <w:bCs/>
                <w:noProof/>
                <w:sz w:val="24"/>
                <w:szCs w:val="24"/>
                <w:u w:val="single"/>
                <w:lang w:val="ro-RO"/>
              </w:rPr>
              <w:t>Concluzie</w:t>
            </w:r>
          </w:p>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 xml:space="preserve">e) Argumentați selectarea unei opțiunii, în baza atingerii obiectivelor, beneficiilor și costurilor, precum și a asigurării celui mai mic impact negativ asupra celor afectați </w:t>
            </w:r>
          </w:p>
        </w:tc>
        <w:tc>
          <w:tcPr>
            <w:tcW w:w="3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53"/>
              </w:tabs>
              <w:spacing w:before="60" w:after="60" w:line="240" w:lineRule="auto"/>
              <w:ind w:left="127" w:right="12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Opțiunea propusă prin proiectul de lege este cea mai fezabilă la momentul actual, atât din considerentul că aceasta este posibilă de a fi implementată imediat din data întrării în vigoare, precum și din considerentul că atinge obiectivele dorite.</w:t>
            </w:r>
          </w:p>
          <w:p w:rsidR="00F246D4" w:rsidRPr="00F44CC4" w:rsidRDefault="00F246D4" w:rsidP="00C01B80">
            <w:pPr>
              <w:tabs>
                <w:tab w:val="left" w:pos="553"/>
              </w:tabs>
              <w:spacing w:before="60" w:after="60" w:line="240" w:lineRule="auto"/>
              <w:ind w:left="127" w:right="12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Totodată, opțiunea respectivă implică costuri minime, cu asigurarea atingerii beneficiilor maxim posibile în condițiile actuale.</w:t>
            </w:r>
          </w:p>
        </w:tc>
      </w:tr>
      <w:tr w:rsidR="00F246D4" w:rsidRPr="00F44CC4" w:rsidTr="00C01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
                <w:bCs/>
                <w:noProof/>
                <w:sz w:val="24"/>
                <w:szCs w:val="24"/>
                <w:lang w:val="ro-RO"/>
              </w:rPr>
              <w:t>5. Implementarea şi monitorizarea</w:t>
            </w:r>
          </w:p>
        </w:tc>
      </w:tr>
      <w:tr w:rsidR="00F246D4" w:rsidRPr="00F44CC4" w:rsidTr="00C01B80">
        <w:trPr>
          <w:trHeight w:val="57"/>
          <w:jc w:val="center"/>
        </w:trPr>
        <w:tc>
          <w:tcPr>
            <w:tcW w:w="4665"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 xml:space="preserve">a) Descrieți cum va fi organizată implementarea opțiunii recomandate, ce cadru juridic necesită a fi modificat și/sau elaborat și aprobat, ce schimbări instituționale sînt necesare  </w:t>
            </w:r>
          </w:p>
        </w:tc>
        <w:tc>
          <w:tcPr>
            <w:tcW w:w="335"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63"/>
              </w:tabs>
              <w:spacing w:before="60" w:after="60" w:line="240" w:lineRule="auto"/>
              <w:ind w:left="127" w:right="126"/>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ab/>
              <w:t xml:space="preserve">În linii mari, legea este aplicablă din momentul intrării în vigoare. Totuși întru asigurarea implementării anumitor prevederi, următorul cadru juridic necesită a fi elaborat și aprobat: </w:t>
            </w:r>
          </w:p>
          <w:p w:rsidR="00F246D4" w:rsidRPr="00F44CC4" w:rsidRDefault="00F246D4" w:rsidP="00F246D4">
            <w:pPr>
              <w:numPr>
                <w:ilvl w:val="0"/>
                <w:numId w:val="22"/>
              </w:numPr>
              <w:tabs>
                <w:tab w:val="left" w:pos="519"/>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Nivelul maximal al costurilor de funcționare a organizațiilor beneficiare, care răspund de îndeplinirea cerințelor legislației din domeniul alimentar, ce servește drept bază la stabilirea prețurilor produselor spre vânzare consumatorului final, care să permită exclusiv acoperirea costurilor de funcționare a activității respective.</w:t>
            </w:r>
          </w:p>
          <w:p w:rsidR="00F246D4" w:rsidRPr="00F44CC4" w:rsidRDefault="00F246D4" w:rsidP="00F246D4">
            <w:pPr>
              <w:numPr>
                <w:ilvl w:val="0"/>
                <w:numId w:val="22"/>
              </w:numPr>
              <w:tabs>
                <w:tab w:val="left" w:pos="519"/>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lastRenderedPageBreak/>
              <w:t>Modelul raportului organizației beneficiare privind produsele primite;</w:t>
            </w:r>
          </w:p>
          <w:p w:rsidR="00F246D4" w:rsidRPr="00F44CC4" w:rsidRDefault="00F246D4" w:rsidP="00F246D4">
            <w:pPr>
              <w:numPr>
                <w:ilvl w:val="0"/>
                <w:numId w:val="22"/>
              </w:numPr>
              <w:tabs>
                <w:tab w:val="left" w:pos="519"/>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Lista produselor ce sunt sigure de a fi consumate după scadența datei durabilității minimale, precum și perioada în care aceste pot fi donate fără a avea impact negativ asupra sănătății oamenilor;</w:t>
            </w:r>
          </w:p>
          <w:p w:rsidR="00F246D4" w:rsidRPr="00F44CC4" w:rsidRDefault="00F246D4" w:rsidP="00F246D4">
            <w:pPr>
              <w:numPr>
                <w:ilvl w:val="0"/>
                <w:numId w:val="22"/>
              </w:numPr>
              <w:tabs>
                <w:tab w:val="left" w:pos="519"/>
              </w:tabs>
              <w:spacing w:before="60" w:after="60" w:line="240" w:lineRule="auto"/>
              <w:ind w:left="127" w:right="126" w:firstLine="0"/>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Lista alimentelor ușor perisabile, ce nu pot face obiectul donației</w:t>
            </w:r>
            <w:r w:rsidRPr="00F44CC4">
              <w:rPr>
                <w:rFonts w:ascii="Times New Roman" w:eastAsia="Times New Roman" w:hAnsi="Times New Roman" w:cs="Times New Roman"/>
                <w:b/>
                <w:bCs/>
                <w:noProof/>
                <w:color w:val="000000"/>
                <w:sz w:val="24"/>
                <w:szCs w:val="24"/>
                <w:lang w:val="ro-RO"/>
              </w:rPr>
              <w:t>.</w:t>
            </w:r>
          </w:p>
          <w:p w:rsidR="00F246D4" w:rsidRPr="00F44CC4" w:rsidRDefault="00F246D4" w:rsidP="00C01B80">
            <w:pPr>
              <w:tabs>
                <w:tab w:val="left" w:pos="553"/>
              </w:tabs>
              <w:spacing w:before="60" w:after="60" w:line="240" w:lineRule="auto"/>
              <w:ind w:left="127" w:right="126"/>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sz w:val="24"/>
                <w:szCs w:val="24"/>
                <w:lang w:val="ro-RO"/>
              </w:rPr>
              <w:tab/>
            </w:r>
            <w:r w:rsidRPr="00F44CC4">
              <w:rPr>
                <w:rFonts w:ascii="Times New Roman" w:eastAsia="Times New Roman" w:hAnsi="Times New Roman" w:cs="Times New Roman"/>
                <w:noProof/>
                <w:color w:val="000000"/>
                <w:sz w:val="24"/>
                <w:szCs w:val="24"/>
                <w:lang w:val="ro-RO"/>
              </w:rPr>
              <w:t xml:space="preserve">Un element important pentru buna funcționare a proiectului de lege, este informarea operatorilor economici din sectorul alimentar, organizațiilor caritabile și populației despre respectivele oportunități oferite de proiectul de lege. </w:t>
            </w:r>
          </w:p>
          <w:p w:rsidR="00F246D4" w:rsidRPr="00F44CC4" w:rsidRDefault="00F246D4" w:rsidP="00C01B80">
            <w:pPr>
              <w:tabs>
                <w:tab w:val="left" w:pos="553"/>
              </w:tabs>
              <w:spacing w:before="60" w:after="60" w:line="240" w:lineRule="auto"/>
              <w:ind w:left="127" w:right="126"/>
              <w:jc w:val="both"/>
              <w:rPr>
                <w:rFonts w:ascii="Times New Roman" w:eastAsia="Times New Roman" w:hAnsi="Times New Roman" w:cs="Times New Roman"/>
                <w:noProof/>
                <w:color w:val="000000"/>
                <w:sz w:val="24"/>
                <w:szCs w:val="24"/>
                <w:lang w:val="ro-RO"/>
              </w:rPr>
            </w:pPr>
            <w:r w:rsidRPr="00F44CC4">
              <w:rPr>
                <w:rFonts w:ascii="Times New Roman" w:eastAsia="Times New Roman" w:hAnsi="Times New Roman" w:cs="Times New Roman"/>
                <w:noProof/>
                <w:color w:val="000000"/>
                <w:sz w:val="24"/>
                <w:szCs w:val="24"/>
                <w:lang w:val="ro-RO"/>
              </w:rPr>
              <w:tab/>
              <w:t xml:space="preserve">Se va ține cont de faptul că interesul operatorilor economici în implementarea eficientă a opțiunii propuse este condiționată de completarea Codului Fiscal în ceea ce ține de tratamentul cheltuielilor suportate de operatori economici în baza proiectului de lege și tratamentului TVA aferent produselor donate. </w:t>
            </w:r>
          </w:p>
        </w:tc>
      </w:tr>
      <w:tr w:rsidR="00F246D4" w:rsidRPr="00F44CC4" w:rsidTr="00C01B80">
        <w:trPr>
          <w:jc w:val="center"/>
        </w:trPr>
        <w:tc>
          <w:tcPr>
            <w:tcW w:w="46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lastRenderedPageBreak/>
              <w:t>b) Indicați clar indicatorii de performanță în baza cărora se va efectua monitorizarea</w:t>
            </w:r>
          </w:p>
        </w:tc>
        <w:tc>
          <w:tcPr>
            <w:tcW w:w="3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F246D4">
            <w:pPr>
              <w:numPr>
                <w:ilvl w:val="0"/>
                <w:numId w:val="14"/>
              </w:numPr>
              <w:tabs>
                <w:tab w:val="left" w:pos="9766"/>
              </w:tabs>
              <w:spacing w:before="60" w:after="60" w:line="240" w:lineRule="auto"/>
              <w:ind w:left="411" w:right="126" w:hanging="284"/>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Reducerea cantității de deșeuri alimentare.</w:t>
            </w:r>
          </w:p>
          <w:p w:rsidR="00F246D4" w:rsidRPr="00F44CC4" w:rsidRDefault="00F246D4" w:rsidP="00C01B80">
            <w:pPr>
              <w:tabs>
                <w:tab w:val="left" w:pos="411"/>
              </w:tabs>
              <w:spacing w:before="60" w:after="60" w:line="240" w:lineRule="auto"/>
              <w:ind w:left="127" w:right="126"/>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ab/>
              <w:t>Acest indicator va fi fezabil peste 1 an de la implementarea pproeictului de lege. Datele din primul an, calculae în baza raportărilor operatorilor economici și a organizațiior benefiicare, fiind punctul de referință.</w:t>
            </w:r>
          </w:p>
          <w:p w:rsidR="00F246D4" w:rsidRPr="00F44CC4" w:rsidRDefault="00F246D4" w:rsidP="00F246D4">
            <w:pPr>
              <w:numPr>
                <w:ilvl w:val="0"/>
                <w:numId w:val="14"/>
              </w:numPr>
              <w:tabs>
                <w:tab w:val="left" w:pos="411"/>
                <w:tab w:val="left" w:pos="558"/>
              </w:tabs>
              <w:spacing w:before="60" w:after="60" w:line="240" w:lineRule="auto"/>
              <w:ind w:left="127" w:right="126" w:firstLine="0"/>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Majorarea numărului de persoane social vulnerabile care primesc produse sau majorarea cantității produselor alimentare donate de către organizații beneficiare.</w:t>
            </w:r>
          </w:p>
          <w:p w:rsidR="00F246D4" w:rsidRPr="00F44CC4" w:rsidRDefault="00F246D4" w:rsidP="00C01B80">
            <w:pPr>
              <w:tabs>
                <w:tab w:val="left" w:pos="9766"/>
              </w:tabs>
              <w:spacing w:before="60" w:after="60" w:line="240" w:lineRule="auto"/>
              <w:ind w:left="411" w:right="126" w:hanging="284"/>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b/>
              <w:t>Acest indicator poate fi obținut în baza raportărilor organizațiilor beneficiare.</w:t>
            </w:r>
          </w:p>
        </w:tc>
      </w:tr>
      <w:tr w:rsidR="00F246D4" w:rsidRPr="00F44CC4" w:rsidTr="00C01B80">
        <w:trPr>
          <w:jc w:val="center"/>
        </w:trPr>
        <w:tc>
          <w:tcPr>
            <w:tcW w:w="46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c) Identificați peste cît timp vor fi resimțite impacturile estimate și este necesară evaluarea performanței actului normativ propus. Explicați cum va fi monitorizată şi evaluată opţiunea</w:t>
            </w:r>
          </w:p>
        </w:tc>
        <w:tc>
          <w:tcPr>
            <w:tcW w:w="3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53"/>
              </w:tabs>
              <w:spacing w:after="0" w:line="240" w:lineRule="auto"/>
              <w:ind w:left="127" w:right="126"/>
              <w:contextualSpacing/>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en-GB"/>
              </w:rPr>
              <w:tab/>
            </w:r>
            <w:r w:rsidRPr="00F44CC4">
              <w:rPr>
                <w:rFonts w:ascii="Times New Roman" w:eastAsia="Times New Roman" w:hAnsi="Times New Roman" w:cs="Times New Roman"/>
                <w:bCs/>
                <w:noProof/>
                <w:sz w:val="24"/>
                <w:szCs w:val="24"/>
                <w:lang w:val="ro-RO"/>
              </w:rPr>
              <w:t xml:space="preserve">Se estimează că impactul va fi resimțit în decurs de cel mult un an de la data intrării în vigoare a proiectului de lege. Însă cuantificarea respectivului impact va fi posibilă după doi ani de implementarea, după ce se vor compara datele din primul an de implementarea drept date de referință și datele anului consecutiv. </w:t>
            </w:r>
          </w:p>
        </w:tc>
      </w:tr>
      <w:tr w:rsidR="00F246D4" w:rsidRPr="00F44CC4" w:rsidTr="00C01B80">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
                <w:bCs/>
                <w:noProof/>
                <w:sz w:val="24"/>
                <w:szCs w:val="24"/>
                <w:lang w:val="ro-RO"/>
              </w:rPr>
              <w:t>6. Consultarea</w:t>
            </w:r>
          </w:p>
        </w:tc>
      </w:tr>
      <w:tr w:rsidR="00F246D4" w:rsidRPr="00F44CC4" w:rsidTr="00C01B80">
        <w:trPr>
          <w:jc w:val="center"/>
        </w:trPr>
        <w:tc>
          <w:tcPr>
            <w:tcW w:w="46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a) Identificați principalele părţi (grupuri) interesate în intervenţia propusă</w:t>
            </w:r>
          </w:p>
        </w:tc>
        <w:tc>
          <w:tcPr>
            <w:tcW w:w="335"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53"/>
              </w:tabs>
              <w:spacing w:after="0" w:line="240" w:lineRule="auto"/>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en-GB"/>
              </w:rPr>
              <w:tab/>
            </w:r>
            <w:r w:rsidRPr="00F44CC4">
              <w:rPr>
                <w:rFonts w:ascii="Times New Roman" w:eastAsia="Times New Roman" w:hAnsi="Times New Roman" w:cs="Times New Roman"/>
                <w:noProof/>
                <w:sz w:val="24"/>
                <w:szCs w:val="24"/>
                <w:lang w:val="ro-RO"/>
              </w:rPr>
              <w:t>Proiectul propus implică următoarele părţi (grupuri) interesate în intervenţia propusă:</w:t>
            </w:r>
          </w:p>
          <w:p w:rsidR="00F246D4" w:rsidRPr="00F44CC4" w:rsidRDefault="00F246D4" w:rsidP="00F246D4">
            <w:pPr>
              <w:numPr>
                <w:ilvl w:val="0"/>
                <w:numId w:val="23"/>
              </w:numPr>
              <w:spacing w:after="0" w:line="240" w:lineRule="auto"/>
              <w:ind w:left="553"/>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Autorități publice cu atribuții în domeniul siguranței alimentelor și/sau gestionării deșeurilor</w:t>
            </w:r>
          </w:p>
          <w:p w:rsidR="00F246D4" w:rsidRPr="00F44CC4" w:rsidRDefault="00F246D4" w:rsidP="00F246D4">
            <w:pPr>
              <w:numPr>
                <w:ilvl w:val="0"/>
                <w:numId w:val="23"/>
              </w:numPr>
              <w:spacing w:after="0" w:line="240" w:lineRule="auto"/>
              <w:ind w:left="553"/>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Antreprenorii din sectorul alimentar;</w:t>
            </w:r>
          </w:p>
          <w:p w:rsidR="00F246D4" w:rsidRPr="00F44CC4" w:rsidRDefault="00F246D4" w:rsidP="00F246D4">
            <w:pPr>
              <w:numPr>
                <w:ilvl w:val="0"/>
                <w:numId w:val="23"/>
              </w:numPr>
              <w:spacing w:after="0" w:line="240" w:lineRule="auto"/>
              <w:ind w:left="553"/>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Potențialele organizații beneficiare;</w:t>
            </w:r>
          </w:p>
          <w:p w:rsidR="00F246D4" w:rsidRPr="00F44CC4" w:rsidRDefault="00F246D4" w:rsidP="00F246D4">
            <w:pPr>
              <w:numPr>
                <w:ilvl w:val="0"/>
                <w:numId w:val="23"/>
              </w:numPr>
              <w:spacing w:after="0" w:line="240" w:lineRule="auto"/>
              <w:ind w:left="553"/>
              <w:contextualSpacing/>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 xml:space="preserve">Consumatorii finali. </w:t>
            </w:r>
          </w:p>
        </w:tc>
      </w:tr>
      <w:tr w:rsidR="00F246D4" w:rsidRPr="00F44CC4" w:rsidTr="00F246D4">
        <w:trPr>
          <w:jc w:val="center"/>
        </w:trPr>
        <w:tc>
          <w:tcPr>
            <w:tcW w:w="4665"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b) Explicați succint cum (prin ce metode) s-a asigurat consultarea adecvată a părţilor</w:t>
            </w:r>
          </w:p>
        </w:tc>
        <w:tc>
          <w:tcPr>
            <w:tcW w:w="335"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F246D4">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80"/>
              </w:tabs>
              <w:spacing w:after="0" w:line="240" w:lineRule="auto"/>
              <w:ind w:left="127" w:right="12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en-GB"/>
              </w:rPr>
              <w:tab/>
            </w:r>
            <w:r w:rsidRPr="00F44CC4">
              <w:rPr>
                <w:rFonts w:ascii="Times New Roman" w:eastAsia="Times New Roman" w:hAnsi="Times New Roman" w:cs="Times New Roman"/>
                <w:noProof/>
                <w:sz w:val="24"/>
                <w:szCs w:val="24"/>
                <w:lang w:val="ro-RO"/>
              </w:rPr>
              <w:t xml:space="preserve">La începutul anului 2019 au fost organizate mai multe ședințe tehnice cu asociațiile de business și autorități publice pe platforma Consiliului Economic pe lângă Prim-ministru privind mecanismul de funcționare a măsurilor de prevenire a pierderii și risipei alimentare. </w:t>
            </w:r>
          </w:p>
          <w:p w:rsidR="00F246D4" w:rsidRPr="00F44CC4" w:rsidRDefault="00F246D4" w:rsidP="00C01B80">
            <w:pPr>
              <w:tabs>
                <w:tab w:val="left" w:pos="580"/>
              </w:tabs>
              <w:spacing w:after="0" w:line="240" w:lineRule="auto"/>
              <w:ind w:left="127" w:right="12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Primul proiect de lege cu privire la diminuarea risipei alimentare, promovat de Ministerul Economiei și Infrastructuri, a fost publicat pentru dezbateri publice pe 13 martie 2019. Ulterior au fost consultați reprezentanții organizațiilor de caritate și operatorii din sectorul alimentar cu referire la subiectele cheie a implementării măsurilor propuse.</w:t>
            </w:r>
          </w:p>
          <w:p w:rsidR="00F246D4" w:rsidRPr="00F44CC4" w:rsidRDefault="00F246D4" w:rsidP="00C01B80">
            <w:pPr>
              <w:tabs>
                <w:tab w:val="left" w:pos="580"/>
              </w:tabs>
              <w:spacing w:after="0" w:line="240" w:lineRule="auto"/>
              <w:ind w:left="127" w:right="12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În luna iunie 2019, Corporația Financiară Internațională, membră a Grupului Băncii Mondiale, a organizat atelier de instruire și discuții la tema ”Prevenirea și combaterea risipei alimentare – practicile UE și adoptarea lor de către Republica Moldova”. La eveniment au participat reprezentanții ministerelor de resort, implicați în elaborarea proiectului de lege.</w:t>
            </w:r>
          </w:p>
          <w:p w:rsidR="00F246D4" w:rsidRPr="00F44CC4" w:rsidRDefault="00F246D4" w:rsidP="00C01B80">
            <w:pPr>
              <w:tabs>
                <w:tab w:val="left" w:pos="580"/>
              </w:tabs>
              <w:spacing w:after="0" w:line="240" w:lineRule="auto"/>
              <w:ind w:left="127" w:right="12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ab/>
              <w:t xml:space="preserve">Pe parcursul lunilor iulie-octombrie 2019, primul proiect de lege a fost consultat în cadrul ședințelor tehnice cu organizații caritabile, operatorii din sectorul alimentar, asociațiile de business și autorități publice cu competențe în domeniu. </w:t>
            </w:r>
          </w:p>
          <w:p w:rsidR="00F246D4" w:rsidRPr="00F44CC4" w:rsidRDefault="00F246D4" w:rsidP="00C01B80">
            <w:pPr>
              <w:tabs>
                <w:tab w:val="left" w:pos="580"/>
              </w:tabs>
              <w:spacing w:after="0" w:line="240" w:lineRule="auto"/>
              <w:ind w:left="127" w:right="126"/>
              <w:jc w:val="both"/>
              <w:rPr>
                <w:rFonts w:ascii="Times New Roman" w:eastAsia="Times New Roman" w:hAnsi="Times New Roman" w:cs="Times New Roman"/>
                <w:noProof/>
                <w:sz w:val="24"/>
                <w:szCs w:val="24"/>
                <w:shd w:val="clear" w:color="auto" w:fill="FFFFFF"/>
                <w:lang w:val="ro-RO"/>
              </w:rPr>
            </w:pPr>
            <w:r w:rsidRPr="00F44CC4">
              <w:rPr>
                <w:rFonts w:ascii="Times New Roman" w:eastAsia="Times New Roman" w:hAnsi="Times New Roman" w:cs="Times New Roman"/>
                <w:noProof/>
                <w:sz w:val="24"/>
                <w:szCs w:val="24"/>
                <w:shd w:val="clear" w:color="auto" w:fill="FFFFFF"/>
                <w:lang w:val="ro-RO"/>
              </w:rPr>
              <w:tab/>
              <w:t>În decembrie 2019 Ministerul Economiei și Infrastructurii a organizat o ședință largă, cu participarea tuturor părților interesate (operatori în sectorul alimentar, organizații de caritate, autorități publice) la care s-</w:t>
            </w:r>
            <w:r w:rsidRPr="00F44CC4">
              <w:rPr>
                <w:rFonts w:ascii="Times New Roman" w:eastAsia="Times New Roman" w:hAnsi="Times New Roman" w:cs="Times New Roman"/>
                <w:noProof/>
                <w:sz w:val="24"/>
                <w:szCs w:val="24"/>
                <w:shd w:val="clear" w:color="auto" w:fill="FFFFFF"/>
                <w:lang w:val="ro-RO"/>
              </w:rPr>
              <w:lastRenderedPageBreak/>
              <w:t xml:space="preserve">a discutat prima variantă a proiectului de lege. Participanții au confirmat necesitatea unei astfel de reglementări și au venit cu propuneri în scris de perfecționare a proiectului în săptămânile imediat următoare. </w:t>
            </w:r>
          </w:p>
          <w:p w:rsidR="00F246D4" w:rsidRPr="00F44CC4" w:rsidRDefault="00F246D4" w:rsidP="00C01B80">
            <w:pPr>
              <w:tabs>
                <w:tab w:val="left" w:pos="580"/>
              </w:tabs>
              <w:spacing w:after="0" w:line="240" w:lineRule="auto"/>
              <w:ind w:left="127" w:right="126"/>
              <w:jc w:val="both"/>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shd w:val="clear" w:color="auto" w:fill="FFFFFF"/>
                <w:lang w:val="ro-RO"/>
              </w:rPr>
              <w:tab/>
              <w:t xml:space="preserve">În februarie 2020, au avut loc ședințe tehnice privind prevederile proiectului de lege ajustat și completat cu reprezentanții Ministerului Finanțelor, Ministerului Agriculturii, Dezvoltării Regionale și Mediului, Agenției Naționale pentru Siguranța Alimentelor și Ministerului Economiei și Infrastructurii. La elaborarea proiectului de lege propus, s-a ținut cont de toate propunerile/obiecțiile susținute de către participanții ședințelor respective. </w:t>
            </w:r>
          </w:p>
        </w:tc>
      </w:tr>
      <w:tr w:rsidR="00F246D4" w:rsidRPr="00F44CC4" w:rsidTr="00C01B80">
        <w:trPr>
          <w:jc w:val="center"/>
        </w:trPr>
        <w:tc>
          <w:tcPr>
            <w:tcW w:w="4665" w:type="pct"/>
            <w:gridSpan w:val="5"/>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hideMark/>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lastRenderedPageBreak/>
              <w:t>c) Expuneți succint poziţia fiecărei entităţi consultate față de documentul de analiză a impactului şi/sau intervenţia propusă (se expune poziția a cel puțin unui exponent din fiecare grup de interese identificat)</w:t>
            </w:r>
          </w:p>
        </w:tc>
        <w:tc>
          <w:tcPr>
            <w:tcW w:w="335"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tabs>
                <w:tab w:val="left" w:pos="553"/>
              </w:tabs>
              <w:spacing w:before="60" w:after="60" w:line="240" w:lineRule="auto"/>
              <w:ind w:left="125" w:right="125"/>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b/>
              <w:t>Operatorii din sectorul alimentar au atenționat asupra următoarelor necesități:</w:t>
            </w:r>
          </w:p>
          <w:p w:rsidR="00F246D4" w:rsidRPr="00F44CC4" w:rsidRDefault="00F246D4" w:rsidP="00F246D4">
            <w:pPr>
              <w:numPr>
                <w:ilvl w:val="0"/>
                <w:numId w:val="20"/>
              </w:numPr>
              <w:tabs>
                <w:tab w:val="left" w:pos="553"/>
              </w:tabs>
              <w:spacing w:before="60" w:after="60" w:line="240" w:lineRule="auto"/>
              <w:ind w:left="125" w:right="125" w:firstLine="2"/>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oferirii facilităților fiscale care ar stimula implementarea măsurilor de prevenire a pierderii și risipei alimentare, inclusiv TVA aferent returnabil;</w:t>
            </w:r>
          </w:p>
          <w:p w:rsidR="00F246D4" w:rsidRPr="00F44CC4" w:rsidRDefault="00F246D4" w:rsidP="00F246D4">
            <w:pPr>
              <w:numPr>
                <w:ilvl w:val="0"/>
                <w:numId w:val="20"/>
              </w:numPr>
              <w:tabs>
                <w:tab w:val="left" w:pos="553"/>
              </w:tabs>
              <w:spacing w:before="60" w:after="60" w:line="240" w:lineRule="auto"/>
              <w:ind w:left="125" w:right="125" w:firstLine="2"/>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existenței unei platforme electronice unde s-ar plasa cererile organizațiilor beneficiare și ofertele operatorilor economici. Această solicitare nu a fost inclusă în proiectul de lege din următoarele considerente: a) reglementarea unei astfel de platforme ar îngreuna și condiționa aplicarea/intrarea în vigoare a legii, b) nu a fost propus dacă platforma respectivă trebuie deținută de autorități publice sau poate fi privată; c) cadrul normativ actual și proiectul de lege nu impiedica crearea și funcționarea unei astfel de platforme deținute și gestionate de operatori din sectorul alimentar și/sau organizații beneficiare, d) o paltformă deținută de autoritea publică necesită investiții și timp de reglementare/elaborare/implementare;</w:t>
            </w:r>
          </w:p>
          <w:p w:rsidR="00F246D4" w:rsidRPr="00F44CC4" w:rsidRDefault="00F246D4" w:rsidP="00F246D4">
            <w:pPr>
              <w:numPr>
                <w:ilvl w:val="0"/>
                <w:numId w:val="20"/>
              </w:numPr>
              <w:tabs>
                <w:tab w:val="left" w:pos="553"/>
              </w:tabs>
              <w:spacing w:before="60" w:after="60" w:line="240" w:lineRule="auto"/>
              <w:ind w:left="125" w:right="125" w:firstLine="2"/>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asigurării că organizațiile beneficiare poartă răspundere pentru siguranța produselor alimentare donate începând cu momentul preluării acestora de la operatorul economic până la livrare/oferire către consumatorul final;</w:t>
            </w:r>
          </w:p>
          <w:p w:rsidR="00F246D4" w:rsidRPr="00F44CC4" w:rsidRDefault="00F246D4" w:rsidP="00F246D4">
            <w:pPr>
              <w:numPr>
                <w:ilvl w:val="0"/>
                <w:numId w:val="20"/>
              </w:numPr>
              <w:tabs>
                <w:tab w:val="left" w:pos="553"/>
              </w:tabs>
              <w:spacing w:before="60" w:after="60" w:line="240" w:lineRule="auto"/>
              <w:ind w:left="125" w:right="125" w:firstLine="2"/>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reglementării acestui domeniu cu cât mai mică posibil sarcină adminsitrativă și utilizarea mecanismelor de stimulare, nu sancționare.</w:t>
            </w:r>
          </w:p>
          <w:p w:rsidR="00F246D4" w:rsidRPr="00F44CC4" w:rsidRDefault="00F246D4" w:rsidP="00C01B80">
            <w:pPr>
              <w:tabs>
                <w:tab w:val="left" w:pos="553"/>
              </w:tabs>
              <w:spacing w:before="60" w:after="60" w:line="240" w:lineRule="auto"/>
              <w:ind w:left="125" w:right="125"/>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b/>
              <w:t>Organizațiile de caritate:</w:t>
            </w:r>
          </w:p>
          <w:p w:rsidR="00F246D4" w:rsidRPr="00F44CC4" w:rsidRDefault="00F246D4" w:rsidP="00F246D4">
            <w:pPr>
              <w:numPr>
                <w:ilvl w:val="0"/>
                <w:numId w:val="24"/>
              </w:numPr>
              <w:tabs>
                <w:tab w:val="left" w:pos="553"/>
              </w:tabs>
              <w:spacing w:before="60" w:after="60" w:line="240" w:lineRule="auto"/>
              <w:ind w:left="125" w:right="125" w:firstLine="2"/>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 xml:space="preserve">au propus includerea în mecanismul transferului de produse alimentare a ”băncii de produse alimentare” </w:t>
            </w:r>
            <w:r w:rsidRPr="00F44CC4">
              <w:rPr>
                <w:rFonts w:ascii="Times New Roman" w:eastAsia="Times New Roman" w:hAnsi="Times New Roman" w:cs="Times New Roman"/>
                <w:noProof/>
                <w:sz w:val="24"/>
                <w:szCs w:val="24"/>
                <w:lang w:val="ro-RO"/>
              </w:rPr>
              <w:t xml:space="preserve">- ca un tip de organizație beneficiară, a cărei activitate principală este anume colectarea și redistribuirea produselor alimentare. Această </w:t>
            </w:r>
            <w:r w:rsidRPr="00F44CC4">
              <w:rPr>
                <w:rFonts w:ascii="Times New Roman" w:eastAsia="Times New Roman" w:hAnsi="Times New Roman" w:cs="Times New Roman"/>
                <w:bCs/>
                <w:noProof/>
                <w:sz w:val="24"/>
                <w:szCs w:val="24"/>
                <w:lang w:val="ro-RO"/>
              </w:rPr>
              <w:t>solicitare nu a fost inclusă în proiectul de lege din următoarele considerente: a) respectivul serviciu poate fi prestat de orice operator din sectorul alimentar (inclusiv donatorul) la solicitarea și în beneficiul organizației beneficiare în baza relațiilor de prestare servicii (care la fel pot fi cu titlu gratuit), ținând cont că partea contractană la contractul de donație este organizația beneficiară; b) ar fi o dublare de reglementare pe partea ce ține de prestarea serviciilor de acest gen; c) este dificil de stabilit cum această ”bancă de produse alimentare” va acoperi costurile de funcționare și profit, odată ce unul dintre obiectivele proiectului de lege este de a oferi produse gratuite sau la preț infim păturilor social vulnerabile; e) organizația beneficiară, potrivit proiectului, poate însuși îndeplini funcțiile unei ”bănci de alimente”, în cazul în care are în gestiune și în structura sa mai multe cantine/puncte de distribuție consumatorilor finali (și nu sunt înregistrare ca persoane juridice separate);</w:t>
            </w:r>
          </w:p>
          <w:p w:rsidR="00F246D4" w:rsidRPr="00F44CC4" w:rsidRDefault="00F246D4" w:rsidP="00F246D4">
            <w:pPr>
              <w:numPr>
                <w:ilvl w:val="0"/>
                <w:numId w:val="24"/>
              </w:numPr>
              <w:tabs>
                <w:tab w:val="left" w:pos="553"/>
              </w:tabs>
              <w:spacing w:before="60" w:after="60" w:line="240" w:lineRule="auto"/>
              <w:ind w:left="125" w:right="125" w:firstLine="2"/>
              <w:jc w:val="both"/>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au solicitat mecanism clar de preluare a produselor alimentare de la operatori economici și lista produselor sigure pentru consum ce pot face obiectul transferului prin donație.</w:t>
            </w:r>
          </w:p>
          <w:p w:rsidR="00F246D4" w:rsidRPr="00F44CC4" w:rsidRDefault="00F246D4" w:rsidP="00C01B80">
            <w:pPr>
              <w:tabs>
                <w:tab w:val="left" w:pos="553"/>
              </w:tabs>
              <w:spacing w:before="60" w:after="60" w:line="240" w:lineRule="auto"/>
              <w:ind w:left="125" w:right="125"/>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Autoritățile publice au atenționat asupra necesității:</w:t>
            </w:r>
          </w:p>
          <w:p w:rsidR="00F246D4" w:rsidRPr="00F44CC4" w:rsidRDefault="00F246D4" w:rsidP="00F246D4">
            <w:pPr>
              <w:numPr>
                <w:ilvl w:val="0"/>
                <w:numId w:val="20"/>
              </w:numPr>
              <w:tabs>
                <w:tab w:val="left" w:pos="553"/>
              </w:tabs>
              <w:spacing w:before="60" w:after="60" w:line="240" w:lineRule="auto"/>
              <w:ind w:left="125" w:right="125" w:firstLine="2"/>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caracterului obligatoriu și nu de recomandare a măsurilor de prevenire a pierderii și risipei alimentare pentru operatori din sectorul alimentar;</w:t>
            </w:r>
          </w:p>
          <w:p w:rsidR="00F246D4" w:rsidRPr="00F44CC4" w:rsidRDefault="00F246D4" w:rsidP="00F246D4">
            <w:pPr>
              <w:numPr>
                <w:ilvl w:val="0"/>
                <w:numId w:val="20"/>
              </w:numPr>
              <w:tabs>
                <w:tab w:val="left" w:pos="553"/>
              </w:tabs>
              <w:spacing w:before="60" w:after="60" w:line="240" w:lineRule="auto"/>
              <w:ind w:left="125" w:right="125" w:firstLine="2"/>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demonstrării faptului că bunurile ajung la consumator final;</w:t>
            </w:r>
          </w:p>
          <w:p w:rsidR="00F246D4" w:rsidRPr="00F44CC4" w:rsidRDefault="00F246D4" w:rsidP="00F246D4">
            <w:pPr>
              <w:numPr>
                <w:ilvl w:val="0"/>
                <w:numId w:val="20"/>
              </w:numPr>
              <w:tabs>
                <w:tab w:val="left" w:pos="553"/>
              </w:tabs>
              <w:spacing w:before="60" w:after="60" w:line="240" w:lineRule="auto"/>
              <w:ind w:left="125" w:right="125" w:firstLine="2"/>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reglementării atribuțiilor, fiecărei autorități publice competente, aferente prevenirii pierderii și risipei aliementare.</w:t>
            </w:r>
          </w:p>
          <w:p w:rsidR="00F246D4" w:rsidRPr="00F44CC4" w:rsidRDefault="00F246D4" w:rsidP="00F246D4">
            <w:pPr>
              <w:numPr>
                <w:ilvl w:val="0"/>
                <w:numId w:val="20"/>
              </w:numPr>
              <w:tabs>
                <w:tab w:val="left" w:pos="553"/>
              </w:tabs>
              <w:spacing w:before="60" w:after="60" w:line="240" w:lineRule="auto"/>
              <w:ind w:left="125" w:right="125" w:firstLine="2"/>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asigurării că consumatorul final primește produs sigur pentru consum.</w:t>
            </w:r>
          </w:p>
        </w:tc>
      </w:tr>
      <w:tr w:rsidR="00F246D4" w:rsidRPr="00F44CC4" w:rsidTr="00C01B80">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jc w:val="center"/>
              <w:rPr>
                <w:rFonts w:ascii="Times New Roman" w:eastAsia="Times New Roman" w:hAnsi="Times New Roman" w:cs="Times New Roman"/>
                <w:b/>
                <w:bCs/>
                <w:noProof/>
                <w:sz w:val="24"/>
                <w:szCs w:val="24"/>
                <w:lang w:val="ro-RO"/>
              </w:rPr>
            </w:pPr>
            <w:r w:rsidRPr="00F44CC4">
              <w:rPr>
                <w:rFonts w:ascii="Times New Roman" w:eastAsia="Times New Roman" w:hAnsi="Times New Roman" w:cs="Times New Roman"/>
                <w:b/>
                <w:bCs/>
                <w:noProof/>
                <w:sz w:val="24"/>
                <w:szCs w:val="24"/>
                <w:lang w:val="ro-RO"/>
              </w:rPr>
              <w:lastRenderedPageBreak/>
              <w:tab/>
            </w:r>
            <w:r w:rsidRPr="00F44CC4">
              <w:rPr>
                <w:rFonts w:ascii="Times New Roman" w:eastAsia="Times New Roman" w:hAnsi="Times New Roman" w:cs="Times New Roman"/>
                <w:b/>
                <w:bCs/>
                <w:noProof/>
                <w:sz w:val="24"/>
                <w:szCs w:val="24"/>
                <w:lang w:val="ro-RO"/>
              </w:rPr>
              <w:tab/>
            </w:r>
            <w:r w:rsidRPr="00F44CC4">
              <w:rPr>
                <w:rFonts w:ascii="Times New Roman" w:eastAsia="Times New Roman" w:hAnsi="Times New Roman" w:cs="Times New Roman"/>
                <w:b/>
                <w:bCs/>
                <w:noProof/>
                <w:sz w:val="24"/>
                <w:szCs w:val="24"/>
                <w:lang w:val="ro-RO"/>
              </w:rPr>
              <w:tab/>
            </w:r>
            <w:r w:rsidRPr="00F44CC4">
              <w:rPr>
                <w:rFonts w:ascii="Times New Roman" w:eastAsia="Times New Roman" w:hAnsi="Times New Roman" w:cs="Times New Roman"/>
                <w:b/>
                <w:bCs/>
                <w:noProof/>
                <w:sz w:val="24"/>
                <w:szCs w:val="24"/>
                <w:lang w:val="ro-RO"/>
              </w:rPr>
              <w:tab/>
            </w:r>
            <w:r w:rsidRPr="00F44CC4">
              <w:rPr>
                <w:rFonts w:ascii="Times New Roman" w:eastAsia="Times New Roman" w:hAnsi="Times New Roman" w:cs="Times New Roman"/>
                <w:b/>
                <w:bCs/>
                <w:noProof/>
                <w:sz w:val="24"/>
                <w:szCs w:val="24"/>
                <w:lang w:val="ro-RO"/>
              </w:rPr>
              <w:tab/>
            </w:r>
            <w:r w:rsidRPr="00F44CC4">
              <w:rPr>
                <w:rFonts w:ascii="Times New Roman" w:eastAsia="Times New Roman" w:hAnsi="Times New Roman" w:cs="Times New Roman"/>
                <w:b/>
                <w:bCs/>
                <w:noProof/>
                <w:sz w:val="24"/>
                <w:szCs w:val="24"/>
                <w:lang w:val="ro-RO"/>
              </w:rPr>
              <w:tab/>
            </w:r>
            <w:r w:rsidRPr="00F44CC4">
              <w:rPr>
                <w:rFonts w:ascii="Times New Roman" w:eastAsia="Times New Roman" w:hAnsi="Times New Roman" w:cs="Times New Roman"/>
                <w:b/>
                <w:bCs/>
                <w:noProof/>
                <w:sz w:val="24"/>
                <w:szCs w:val="24"/>
                <w:lang w:val="ro-RO"/>
              </w:rPr>
              <w:tab/>
            </w:r>
            <w:r w:rsidRPr="00F44CC4">
              <w:rPr>
                <w:rFonts w:ascii="Times New Roman" w:eastAsia="Times New Roman" w:hAnsi="Times New Roman" w:cs="Times New Roman"/>
                <w:b/>
                <w:bCs/>
                <w:noProof/>
                <w:sz w:val="24"/>
                <w:szCs w:val="24"/>
                <w:lang w:val="ro-RO"/>
              </w:rPr>
              <w:tab/>
            </w:r>
            <w:r w:rsidRPr="00F44CC4">
              <w:rPr>
                <w:rFonts w:ascii="Times New Roman" w:eastAsia="Times New Roman" w:hAnsi="Times New Roman" w:cs="Times New Roman"/>
                <w:b/>
                <w:bCs/>
                <w:noProof/>
                <w:sz w:val="24"/>
                <w:szCs w:val="24"/>
                <w:lang w:val="ro-RO"/>
              </w:rPr>
              <w:tab/>
            </w:r>
            <w:r w:rsidRPr="00F44CC4">
              <w:rPr>
                <w:rFonts w:ascii="Times New Roman" w:eastAsia="Times New Roman" w:hAnsi="Times New Roman" w:cs="Times New Roman"/>
                <w:b/>
                <w:bCs/>
                <w:noProof/>
                <w:sz w:val="24"/>
                <w:szCs w:val="24"/>
                <w:lang w:val="ro-RO"/>
              </w:rPr>
              <w:tab/>
            </w:r>
            <w:r w:rsidRPr="00F44CC4">
              <w:rPr>
                <w:rFonts w:ascii="Times New Roman" w:eastAsia="Times New Roman" w:hAnsi="Times New Roman" w:cs="Times New Roman"/>
                <w:b/>
                <w:bCs/>
                <w:noProof/>
                <w:sz w:val="24"/>
                <w:szCs w:val="24"/>
                <w:lang w:val="ro-RO"/>
              </w:rPr>
              <w:tab/>
            </w:r>
            <w:r w:rsidRPr="00F44CC4">
              <w:rPr>
                <w:rFonts w:ascii="Times New Roman" w:eastAsia="Times New Roman" w:hAnsi="Times New Roman" w:cs="Times New Roman"/>
                <w:b/>
                <w:bCs/>
                <w:noProof/>
                <w:sz w:val="24"/>
                <w:szCs w:val="24"/>
                <w:lang w:val="ro-RO"/>
              </w:rPr>
              <w:tab/>
              <w:t xml:space="preserve">Anexă </w:t>
            </w:r>
          </w:p>
          <w:p w:rsidR="00F246D4" w:rsidRPr="00F44CC4" w:rsidRDefault="00F246D4" w:rsidP="00C01B80">
            <w:pPr>
              <w:spacing w:after="0" w:line="240" w:lineRule="auto"/>
              <w:contextualSpacing/>
              <w:jc w:val="center"/>
              <w:rPr>
                <w:rFonts w:ascii="Times New Roman" w:eastAsia="Times New Roman" w:hAnsi="Times New Roman" w:cs="Times New Roman"/>
                <w:b/>
                <w:bCs/>
                <w:noProof/>
                <w:sz w:val="24"/>
                <w:szCs w:val="24"/>
                <w:lang w:val="ro-RO"/>
              </w:rPr>
            </w:pPr>
            <w:r w:rsidRPr="00F44CC4">
              <w:rPr>
                <w:rFonts w:ascii="Times New Roman" w:eastAsia="Times New Roman" w:hAnsi="Times New Roman" w:cs="Times New Roman"/>
                <w:b/>
                <w:bCs/>
                <w:noProof/>
                <w:sz w:val="24"/>
                <w:szCs w:val="24"/>
                <w:lang w:val="ro-RO"/>
              </w:rPr>
              <w:t>Tabel pentru identificarea impacturilor</w:t>
            </w:r>
          </w:p>
        </w:tc>
      </w:tr>
      <w:tr w:rsidR="00F246D4" w:rsidRPr="00F44CC4" w:rsidTr="00C01B80">
        <w:trPr>
          <w:trHeight w:val="263"/>
          <w:jc w:val="center"/>
        </w:trPr>
        <w:tc>
          <w:tcPr>
            <w:tcW w:w="256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jc w:val="center"/>
              <w:rPr>
                <w:rFonts w:ascii="Times New Roman" w:eastAsia="Times New Roman" w:hAnsi="Times New Roman" w:cs="Times New Roman"/>
                <w:b/>
                <w:bCs/>
                <w:noProof/>
                <w:sz w:val="24"/>
                <w:szCs w:val="24"/>
                <w:lang w:val="ro-RO"/>
              </w:rPr>
            </w:pPr>
            <w:r w:rsidRPr="00F44CC4">
              <w:rPr>
                <w:rFonts w:ascii="Times New Roman" w:eastAsia="Times New Roman" w:hAnsi="Times New Roman" w:cs="Times New Roman"/>
                <w:b/>
                <w:bCs/>
                <w:noProof/>
                <w:sz w:val="24"/>
                <w:szCs w:val="24"/>
                <w:lang w:val="ro-RO"/>
              </w:rPr>
              <w:t>Categorii de impact</w:t>
            </w:r>
          </w:p>
        </w:tc>
        <w:tc>
          <w:tcPr>
            <w:tcW w:w="2435" w:type="pct"/>
            <w:gridSpan w:val="4"/>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jc w:val="center"/>
              <w:rPr>
                <w:rFonts w:ascii="Times New Roman" w:eastAsia="Times New Roman" w:hAnsi="Times New Roman" w:cs="Times New Roman"/>
                <w:b/>
                <w:noProof/>
                <w:sz w:val="24"/>
                <w:szCs w:val="24"/>
                <w:lang w:val="ro-RO"/>
              </w:rPr>
            </w:pPr>
            <w:r w:rsidRPr="00F44CC4">
              <w:rPr>
                <w:rFonts w:ascii="Times New Roman" w:eastAsia="Times New Roman" w:hAnsi="Times New Roman" w:cs="Times New Roman"/>
                <w:b/>
                <w:noProof/>
                <w:sz w:val="24"/>
                <w:szCs w:val="24"/>
                <w:lang w:val="ro-RO"/>
              </w:rPr>
              <w:t>Punctaj atribuit</w:t>
            </w:r>
          </w:p>
        </w:tc>
      </w:tr>
      <w:tr w:rsidR="00F246D4" w:rsidRPr="00F44CC4" w:rsidTr="00C01B80">
        <w:trPr>
          <w:trHeight w:val="444"/>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i/>
                <w:noProof/>
                <w:sz w:val="24"/>
                <w:szCs w:val="24"/>
                <w:lang w:val="ro-RO"/>
              </w:rPr>
            </w:pP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i/>
                <w:noProof/>
                <w:sz w:val="24"/>
                <w:szCs w:val="24"/>
                <w:lang w:val="ro-RO"/>
              </w:rPr>
            </w:pPr>
            <w:r w:rsidRPr="00F44CC4">
              <w:rPr>
                <w:rFonts w:ascii="Times New Roman" w:eastAsia="Times New Roman" w:hAnsi="Times New Roman" w:cs="Times New Roman"/>
                <w:i/>
                <w:noProof/>
                <w:sz w:val="24"/>
                <w:szCs w:val="24"/>
                <w:lang w:val="ro-RO"/>
              </w:rPr>
              <w:t xml:space="preserve">Opțiunea </w:t>
            </w:r>
          </w:p>
          <w:p w:rsidR="00F246D4" w:rsidRPr="00F44CC4" w:rsidRDefault="00F246D4" w:rsidP="00C01B80">
            <w:pPr>
              <w:spacing w:after="0" w:line="240" w:lineRule="auto"/>
              <w:contextualSpacing/>
              <w:rPr>
                <w:rFonts w:ascii="Times New Roman" w:eastAsia="Times New Roman" w:hAnsi="Times New Roman" w:cs="Times New Roman"/>
                <w:i/>
                <w:noProof/>
                <w:sz w:val="24"/>
                <w:szCs w:val="24"/>
                <w:lang w:val="ro-RO"/>
              </w:rPr>
            </w:pPr>
            <w:r w:rsidRPr="00F44CC4">
              <w:rPr>
                <w:rFonts w:ascii="Times New Roman" w:eastAsia="Times New Roman" w:hAnsi="Times New Roman" w:cs="Times New Roman"/>
                <w:i/>
                <w:noProof/>
                <w:sz w:val="24"/>
                <w:szCs w:val="24"/>
                <w:lang w:val="ro-RO"/>
              </w:rPr>
              <w:t>propusă</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i/>
                <w:noProof/>
                <w:sz w:val="24"/>
                <w:szCs w:val="24"/>
                <w:lang w:val="ro-RO"/>
              </w:rPr>
            </w:pPr>
            <w:r w:rsidRPr="00F44CC4">
              <w:rPr>
                <w:rFonts w:ascii="Times New Roman" w:eastAsia="Times New Roman" w:hAnsi="Times New Roman" w:cs="Times New Roman"/>
                <w:bCs/>
                <w:i/>
                <w:noProof/>
                <w:sz w:val="24"/>
                <w:szCs w:val="24"/>
                <w:lang w:val="ro-RO"/>
              </w:rPr>
              <w:t>Opțiunea alterativă 1</w:t>
            </w:r>
          </w:p>
          <w:p w:rsidR="00F246D4" w:rsidRPr="00F44CC4" w:rsidRDefault="00F246D4" w:rsidP="00C01B80">
            <w:pPr>
              <w:spacing w:after="0" w:line="240" w:lineRule="auto"/>
              <w:contextualSpacing/>
              <w:rPr>
                <w:rFonts w:ascii="Times New Roman" w:eastAsia="Times New Roman" w:hAnsi="Times New Roman" w:cs="Times New Roman"/>
                <w:bCs/>
                <w:i/>
                <w:noProof/>
                <w:sz w:val="24"/>
                <w:szCs w:val="24"/>
                <w:lang w:val="ro-RO"/>
              </w:rPr>
            </w:pPr>
            <w:r w:rsidRPr="00F44CC4">
              <w:rPr>
                <w:rFonts w:ascii="Times New Roman" w:eastAsia="Times New Roman" w:hAnsi="Times New Roman" w:cs="Times New Roman"/>
                <w:bCs/>
                <w:i/>
                <w:noProof/>
                <w:sz w:val="24"/>
                <w:szCs w:val="24"/>
                <w:lang w:val="ro-RO"/>
              </w:rPr>
              <w:t>”răspunderea opertorului”</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i/>
                <w:noProof/>
                <w:sz w:val="24"/>
                <w:szCs w:val="24"/>
                <w:lang w:val="ro-RO"/>
              </w:rPr>
            </w:pPr>
            <w:r w:rsidRPr="00F44CC4">
              <w:rPr>
                <w:rFonts w:ascii="Times New Roman" w:eastAsia="Times New Roman" w:hAnsi="Times New Roman" w:cs="Times New Roman"/>
                <w:bCs/>
                <w:i/>
                <w:noProof/>
                <w:sz w:val="24"/>
                <w:szCs w:val="24"/>
                <w:lang w:val="ro-RO"/>
              </w:rPr>
              <w:t>Opțiunea alterativă 2</w:t>
            </w:r>
          </w:p>
          <w:p w:rsidR="00F246D4" w:rsidRPr="00F44CC4" w:rsidRDefault="00F246D4" w:rsidP="00C01B80">
            <w:pPr>
              <w:spacing w:after="0" w:line="240" w:lineRule="auto"/>
              <w:contextualSpacing/>
              <w:rPr>
                <w:rFonts w:ascii="Times New Roman" w:eastAsia="Times New Roman" w:hAnsi="Times New Roman" w:cs="Times New Roman"/>
                <w:bCs/>
                <w:i/>
                <w:noProof/>
                <w:sz w:val="24"/>
                <w:szCs w:val="24"/>
                <w:lang w:val="ro-RO"/>
              </w:rPr>
            </w:pPr>
            <w:r w:rsidRPr="00F44CC4">
              <w:rPr>
                <w:rFonts w:ascii="Times New Roman" w:eastAsia="Times New Roman" w:hAnsi="Times New Roman" w:cs="Times New Roman"/>
                <w:bCs/>
                <w:i/>
                <w:noProof/>
                <w:sz w:val="24"/>
                <w:szCs w:val="24"/>
                <w:lang w:val="ro-RO"/>
              </w:rPr>
              <w:t>”a nu face nimic”</w:t>
            </w:r>
          </w:p>
        </w:tc>
      </w:tr>
      <w:tr w:rsidR="00F246D4" w:rsidRPr="00F44CC4" w:rsidTr="00C01B80">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
                <w:noProof/>
                <w:sz w:val="24"/>
                <w:szCs w:val="24"/>
                <w:lang w:val="ro-RO"/>
              </w:rPr>
            </w:pPr>
            <w:r w:rsidRPr="00F44CC4">
              <w:rPr>
                <w:rFonts w:ascii="Times New Roman" w:eastAsia="Times New Roman" w:hAnsi="Times New Roman" w:cs="Times New Roman"/>
                <w:b/>
                <w:bCs/>
                <w:noProof/>
                <w:sz w:val="24"/>
                <w:szCs w:val="24"/>
                <w:lang w:val="ro-RO"/>
              </w:rPr>
              <w:t>Economic</w:t>
            </w:r>
          </w:p>
        </w:tc>
      </w:tr>
      <w:tr w:rsidR="00F246D4" w:rsidRPr="00F44CC4" w:rsidTr="00C01B80">
        <w:trPr>
          <w:trHeight w:val="219"/>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Cs/>
                <w:noProof/>
                <w:sz w:val="24"/>
                <w:szCs w:val="24"/>
                <w:lang w:val="ro-RO"/>
              </w:rPr>
              <w:t>costurile desfășurării afacerilor</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1</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1</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28"/>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povara administrativă</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-1</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-2</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46"/>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Cs/>
                <w:noProof/>
                <w:sz w:val="24"/>
                <w:szCs w:val="24"/>
                <w:lang w:val="ro-RO"/>
              </w:rPr>
              <w:t>fluxurile comerciale și investiționale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2</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2</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37"/>
          <w:jc w:val="center"/>
        </w:trPr>
        <w:tc>
          <w:tcPr>
            <w:tcW w:w="256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Cs/>
                <w:noProof/>
                <w:sz w:val="24"/>
                <w:szCs w:val="24"/>
                <w:lang w:val="ro-RO"/>
              </w:rPr>
              <w:t>competitivitatea afacerilor</w:t>
            </w:r>
          </w:p>
        </w:tc>
        <w:tc>
          <w:tcPr>
            <w:tcW w:w="728" w:type="pct"/>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1</w:t>
            </w:r>
          </w:p>
        </w:tc>
        <w:tc>
          <w:tcPr>
            <w:tcW w:w="771" w:type="pct"/>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1</w:t>
            </w:r>
          </w:p>
        </w:tc>
        <w:tc>
          <w:tcPr>
            <w:tcW w:w="935" w:type="pct"/>
            <w:gridSpan w:val="2"/>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138"/>
          <w:jc w:val="center"/>
        </w:trPr>
        <w:tc>
          <w:tcPr>
            <w:tcW w:w="256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activitatea diferitor categorii de întreprinderi mici și mijlocii</w:t>
            </w:r>
          </w:p>
        </w:tc>
        <w:tc>
          <w:tcPr>
            <w:tcW w:w="728" w:type="pct"/>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1</w:t>
            </w:r>
          </w:p>
        </w:tc>
        <w:tc>
          <w:tcPr>
            <w:tcW w:w="771" w:type="pct"/>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1</w:t>
            </w:r>
          </w:p>
        </w:tc>
        <w:tc>
          <w:tcPr>
            <w:tcW w:w="935" w:type="pct"/>
            <w:gridSpan w:val="2"/>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66"/>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concurența pe piață</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0</w:t>
            </w:r>
          </w:p>
        </w:tc>
        <w:tc>
          <w:tcPr>
            <w:tcW w:w="935" w:type="pct"/>
            <w:gridSpan w:val="2"/>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75"/>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activitatea de inovare și cercetare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0</w:t>
            </w:r>
          </w:p>
        </w:tc>
        <w:tc>
          <w:tcPr>
            <w:tcW w:w="935" w:type="pct"/>
            <w:gridSpan w:val="2"/>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veniturile și cheltuielile publice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-1</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-1</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10"/>
          <w:jc w:val="center"/>
        </w:trPr>
        <w:tc>
          <w:tcPr>
            <w:tcW w:w="256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cadrul instituțional al autorităților publice</w:t>
            </w:r>
          </w:p>
        </w:tc>
        <w:tc>
          <w:tcPr>
            <w:tcW w:w="728" w:type="pct"/>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0</w:t>
            </w:r>
          </w:p>
        </w:tc>
        <w:tc>
          <w:tcPr>
            <w:tcW w:w="935" w:type="pct"/>
            <w:gridSpan w:val="2"/>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147"/>
          <w:jc w:val="center"/>
        </w:trPr>
        <w:tc>
          <w:tcPr>
            <w:tcW w:w="2565"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alegerea, calitatea și prețurile pentru consumatori</w:t>
            </w:r>
          </w:p>
        </w:tc>
        <w:tc>
          <w:tcPr>
            <w:tcW w:w="728" w:type="pct"/>
            <w:tcBorders>
              <w:top w:val="single" w:sz="4" w:space="0" w:color="auto"/>
              <w:left w:val="single" w:sz="4" w:space="0" w:color="auto"/>
              <w:bottom w:val="single" w:sz="4" w:space="0" w:color="auto"/>
              <w:right w:val="single" w:sz="4" w:space="0" w:color="auto"/>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2</w:t>
            </w:r>
          </w:p>
        </w:tc>
        <w:tc>
          <w:tcPr>
            <w:tcW w:w="771" w:type="pct"/>
            <w:tcBorders>
              <w:top w:val="single" w:sz="4" w:space="0" w:color="auto"/>
              <w:left w:val="single" w:sz="4" w:space="0" w:color="auto"/>
              <w:bottom w:val="single" w:sz="4" w:space="0" w:color="auto"/>
              <w:right w:val="single" w:sz="4" w:space="0" w:color="auto"/>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2</w:t>
            </w:r>
          </w:p>
        </w:tc>
        <w:tc>
          <w:tcPr>
            <w:tcW w:w="935" w:type="pct"/>
            <w:gridSpan w:val="2"/>
            <w:tcBorders>
              <w:top w:val="single" w:sz="4" w:space="0" w:color="auto"/>
              <w:left w:val="single" w:sz="4" w:space="0" w:color="auto"/>
              <w:bottom w:val="single" w:sz="4" w:space="0" w:color="auto"/>
              <w:right w:val="single" w:sz="4" w:space="0" w:color="auto"/>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bunăstarea gospodăriilor casnice și a cetățenilor</w:t>
            </w:r>
          </w:p>
        </w:tc>
        <w:tc>
          <w:tcPr>
            <w:tcW w:w="728" w:type="pct"/>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2</w:t>
            </w:r>
          </w:p>
        </w:tc>
        <w:tc>
          <w:tcPr>
            <w:tcW w:w="771" w:type="pct"/>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2</w:t>
            </w:r>
          </w:p>
        </w:tc>
        <w:tc>
          <w:tcPr>
            <w:tcW w:w="935" w:type="pct"/>
            <w:gridSpan w:val="2"/>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46"/>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situația social-economică în anumite regiuni</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2</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2</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46"/>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situația macroeconomică</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37"/>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alte aspecte economice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
                <w:noProof/>
                <w:sz w:val="24"/>
                <w:szCs w:val="24"/>
                <w:lang w:val="ro-RO"/>
              </w:rPr>
            </w:pPr>
            <w:r w:rsidRPr="00F44CC4">
              <w:rPr>
                <w:rFonts w:ascii="Times New Roman" w:eastAsia="Times New Roman" w:hAnsi="Times New Roman" w:cs="Times New Roman"/>
                <w:b/>
                <w:bCs/>
                <w:noProof/>
                <w:sz w:val="24"/>
                <w:szCs w:val="24"/>
                <w:lang w:val="ro-RO"/>
              </w:rPr>
              <w:t>Social</w:t>
            </w:r>
          </w:p>
        </w:tc>
      </w:tr>
      <w:tr w:rsidR="00F246D4" w:rsidRPr="00F44CC4" w:rsidTr="00C01B80">
        <w:trPr>
          <w:trHeight w:val="156"/>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gradul de ocupare a forței de muncă</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nivelul de salarizare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condițiile și organizarea muncii</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sănătatea și securitatea muncii</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102"/>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formarea profesională</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10"/>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inegalitatea și distribuția veniturilor</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1</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1</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10"/>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nivelul veniturilor populației</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1</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1</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129"/>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nivelul sărăciei</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1</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1</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444"/>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accesul la bunuri și servicii de bază, în special pentru persoanele social-vulnerabile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3</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3</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diversitatea culturală și lingvistică</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partidele politice și organizațiile civice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120"/>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sănătatea publică, inclusiv mortalitatea și morbiditatea</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modul sănătos de viață al populației</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28"/>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nivelul criminalității și securității publice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7"/>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accesul și calitatea serviciilor de protecție socială</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165"/>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accesul și calitatea serviciilor educaționale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accesul și calitatea serviciilor medicale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84"/>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accesul și calitatea serviciilor publice administrative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nivelul și calitatea educației populației</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F246D4">
        <w:trPr>
          <w:trHeight w:val="111"/>
          <w:jc w:val="center"/>
        </w:trPr>
        <w:tc>
          <w:tcPr>
            <w:tcW w:w="256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conservarea patrimoniului cultural</w:t>
            </w:r>
          </w:p>
        </w:tc>
        <w:tc>
          <w:tcPr>
            <w:tcW w:w="728" w:type="pct"/>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F246D4">
        <w:trPr>
          <w:trHeight w:val="444"/>
          <w:jc w:val="center"/>
        </w:trPr>
        <w:tc>
          <w:tcPr>
            <w:tcW w:w="256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bookmarkStart w:id="0" w:name="_GoBack" w:colFirst="0" w:colLast="2"/>
            <w:r w:rsidRPr="00F44CC4">
              <w:rPr>
                <w:rFonts w:ascii="Times New Roman" w:eastAsia="Times New Roman" w:hAnsi="Times New Roman" w:cs="Times New Roman"/>
                <w:bCs/>
                <w:noProof/>
                <w:sz w:val="24"/>
                <w:szCs w:val="24"/>
                <w:lang w:val="ro-RO"/>
              </w:rPr>
              <w:lastRenderedPageBreak/>
              <w:t>accesul populației la resurse culturale și participarea în manifestații culturale</w:t>
            </w:r>
          </w:p>
        </w:tc>
        <w:tc>
          <w:tcPr>
            <w:tcW w:w="728" w:type="pct"/>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bookmarkEnd w:id="0"/>
      <w:tr w:rsidR="00F246D4" w:rsidRPr="00F44CC4" w:rsidTr="00C01B80">
        <w:trPr>
          <w:trHeight w:val="174"/>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accesul și participarea populației în activități sportive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7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discriminarea</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46"/>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alte aspecte sociale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
                <w:noProof/>
                <w:sz w:val="24"/>
                <w:szCs w:val="24"/>
                <w:lang w:val="ro-RO"/>
              </w:rPr>
            </w:pPr>
            <w:r w:rsidRPr="00F44CC4">
              <w:rPr>
                <w:rFonts w:ascii="Times New Roman" w:eastAsia="Times New Roman" w:hAnsi="Times New Roman" w:cs="Times New Roman"/>
                <w:b/>
                <w:noProof/>
                <w:sz w:val="24"/>
                <w:szCs w:val="24"/>
                <w:lang w:val="ro-RO"/>
              </w:rPr>
              <w:t>De mediu</w:t>
            </w:r>
          </w:p>
        </w:tc>
      </w:tr>
      <w:tr w:rsidR="00F246D4" w:rsidRPr="00F44CC4" w:rsidTr="00C01B80">
        <w:trPr>
          <w:trHeight w:val="444"/>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clima, inclusiv emisiile gazelor cu efect de seră și celor care afectează stratul de ozon</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3</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3</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calitatea aerului</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3</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3</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444"/>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Cs/>
                <w:noProof/>
                <w:sz w:val="24"/>
                <w:szCs w:val="24"/>
                <w:lang w:val="ro-RO"/>
              </w:rPr>
              <w:t>calitatea și cantitatea apei și resurselor acvatice, inclusiv a apei potabile și de alt gen</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3</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3</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129"/>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biodiversitatea</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228"/>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flora</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fauna</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66"/>
          <w:jc w:val="center"/>
        </w:trPr>
        <w:tc>
          <w:tcPr>
            <w:tcW w:w="256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peisajele naturale</w:t>
            </w:r>
          </w:p>
        </w:tc>
        <w:tc>
          <w:tcPr>
            <w:tcW w:w="728" w:type="pct"/>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1</w:t>
            </w:r>
          </w:p>
        </w:tc>
        <w:tc>
          <w:tcPr>
            <w:tcW w:w="771" w:type="pct"/>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1</w:t>
            </w:r>
          </w:p>
        </w:tc>
        <w:tc>
          <w:tcPr>
            <w:tcW w:w="935" w:type="pct"/>
            <w:gridSpan w:val="2"/>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165"/>
          <w:jc w:val="center"/>
        </w:trPr>
        <w:tc>
          <w:tcPr>
            <w:tcW w:w="256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starea și resursele solului</w:t>
            </w:r>
          </w:p>
        </w:tc>
        <w:tc>
          <w:tcPr>
            <w:tcW w:w="728" w:type="pct"/>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3</w:t>
            </w:r>
          </w:p>
        </w:tc>
        <w:tc>
          <w:tcPr>
            <w:tcW w:w="771" w:type="pct"/>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3</w:t>
            </w:r>
          </w:p>
        </w:tc>
        <w:tc>
          <w:tcPr>
            <w:tcW w:w="935" w:type="pct"/>
            <w:gridSpan w:val="2"/>
            <w:tcBorders>
              <w:top w:val="single" w:sz="4" w:space="0" w:color="auto"/>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producerea și reciclarea deșeurilor</w:t>
            </w:r>
          </w:p>
        </w:tc>
        <w:tc>
          <w:tcPr>
            <w:tcW w:w="728" w:type="pct"/>
            <w:tcBorders>
              <w:top w:val="single" w:sz="6" w:space="0" w:color="000000"/>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3</w:t>
            </w:r>
          </w:p>
        </w:tc>
        <w:tc>
          <w:tcPr>
            <w:tcW w:w="771" w:type="pct"/>
            <w:tcBorders>
              <w:top w:val="single" w:sz="6" w:space="0" w:color="000000"/>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3</w:t>
            </w:r>
          </w:p>
        </w:tc>
        <w:tc>
          <w:tcPr>
            <w:tcW w:w="935" w:type="pct"/>
            <w:gridSpan w:val="2"/>
            <w:tcBorders>
              <w:top w:val="single" w:sz="6" w:space="0" w:color="000000"/>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p>
        </w:tc>
      </w:tr>
      <w:tr w:rsidR="00F246D4" w:rsidRPr="00F44CC4" w:rsidTr="00C01B80">
        <w:trPr>
          <w:trHeight w:val="102"/>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utilizarea eficientă a resurselor regenerabile și neregenerabile</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53"/>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consumul și producția durabilă</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3</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3</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3</w:t>
            </w:r>
          </w:p>
        </w:tc>
      </w:tr>
      <w:tr w:rsidR="00F246D4" w:rsidRPr="00F44CC4" w:rsidTr="00C01B80">
        <w:trPr>
          <w:trHeight w:val="111"/>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intensitatea energetică</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129"/>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eficiența și performanța energetică</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trHeight w:val="192"/>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bunăstarea animalelor</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1</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1</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riscuri majore pentru mediu (incendii, explozii, accidente etc.)</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jc w:val="center"/>
        </w:trPr>
        <w:tc>
          <w:tcPr>
            <w:tcW w:w="256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utilizarea terenurilor</w:t>
            </w:r>
          </w:p>
        </w:tc>
        <w:tc>
          <w:tcPr>
            <w:tcW w:w="728"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6" w:space="0" w:color="000000"/>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jc w:val="center"/>
        </w:trPr>
        <w:tc>
          <w:tcPr>
            <w:tcW w:w="256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bCs/>
                <w:noProof/>
                <w:sz w:val="24"/>
                <w:szCs w:val="24"/>
                <w:lang w:val="ro-RO"/>
              </w:rPr>
              <w:t>alte aspecte de mediu</w:t>
            </w:r>
          </w:p>
        </w:tc>
        <w:tc>
          <w:tcPr>
            <w:tcW w:w="728" w:type="pct"/>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c>
          <w:tcPr>
            <w:tcW w:w="771" w:type="pct"/>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bCs/>
                <w:noProof/>
                <w:sz w:val="24"/>
                <w:szCs w:val="24"/>
                <w:lang w:val="ro-RO"/>
              </w:rPr>
            </w:pPr>
            <w:r w:rsidRPr="00F44CC4">
              <w:rPr>
                <w:rFonts w:ascii="Times New Roman" w:eastAsia="Times New Roman" w:hAnsi="Times New Roman" w:cs="Times New Roman"/>
                <w:noProof/>
                <w:sz w:val="24"/>
                <w:szCs w:val="24"/>
                <w:lang w:val="ro-RO"/>
              </w:rPr>
              <w:t>0</w:t>
            </w:r>
          </w:p>
        </w:tc>
        <w:tc>
          <w:tcPr>
            <w:tcW w:w="935" w:type="pct"/>
            <w:gridSpan w:val="2"/>
            <w:tcBorders>
              <w:top w:val="nil"/>
              <w:left w:val="single" w:sz="6" w:space="0" w:color="000000"/>
              <w:bottom w:val="single" w:sz="4" w:space="0" w:color="auto"/>
              <w:right w:val="single" w:sz="6" w:space="0" w:color="000000"/>
            </w:tcBorders>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noProof/>
                <w:sz w:val="24"/>
                <w:szCs w:val="24"/>
                <w:lang w:val="ro-RO"/>
              </w:rPr>
              <w:t>0</w:t>
            </w:r>
          </w:p>
        </w:tc>
      </w:tr>
      <w:tr w:rsidR="00F246D4" w:rsidRPr="00F44CC4" w:rsidTr="00C01B80">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F246D4" w:rsidRPr="00F44CC4" w:rsidRDefault="00F246D4" w:rsidP="00C01B80">
            <w:pPr>
              <w:spacing w:after="0" w:line="240" w:lineRule="auto"/>
              <w:contextualSpacing/>
              <w:rPr>
                <w:rFonts w:ascii="Times New Roman" w:eastAsia="Times New Roman" w:hAnsi="Times New Roman" w:cs="Times New Roman"/>
                <w:noProof/>
                <w:sz w:val="24"/>
                <w:szCs w:val="24"/>
                <w:lang w:val="ro-RO"/>
              </w:rPr>
            </w:pPr>
            <w:r w:rsidRPr="00F44CC4">
              <w:rPr>
                <w:rFonts w:ascii="Times New Roman" w:eastAsia="Times New Roman" w:hAnsi="Times New Roman" w:cs="Times New Roman"/>
                <w:bCs/>
                <w:i/>
                <w:iCs/>
                <w:noProof/>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44CC4">
              <w:rPr>
                <w:rFonts w:ascii="Times New Roman" w:eastAsia="Times New Roman" w:hAnsi="Times New Roman" w:cs="Times New Roman"/>
                <w:bCs/>
                <w:i/>
                <w:iCs/>
                <w:noProof/>
                <w:sz w:val="24"/>
                <w:szCs w:val="24"/>
                <w:vertAlign w:val="superscript"/>
                <w:lang w:val="ro-RO"/>
              </w:rPr>
              <w:t>1</w:t>
            </w:r>
            <w:r w:rsidRPr="00F44CC4">
              <w:rPr>
                <w:rFonts w:ascii="Times New Roman" w:eastAsia="Times New Roman" w:hAnsi="Times New Roman" w:cs="Times New Roman"/>
                <w:bCs/>
                <w:i/>
                <w:iCs/>
                <w:noProof/>
                <w:sz w:val="24"/>
                <w:szCs w:val="24"/>
                <w:lang w:val="ro-RO"/>
              </w:rPr>
              <w:t>) și, după caz,  b</w:t>
            </w:r>
            <w:r w:rsidRPr="00F44CC4">
              <w:rPr>
                <w:rFonts w:ascii="Times New Roman" w:eastAsia="Times New Roman" w:hAnsi="Times New Roman" w:cs="Times New Roman"/>
                <w:bCs/>
                <w:i/>
                <w:iCs/>
                <w:noProof/>
                <w:sz w:val="24"/>
                <w:szCs w:val="24"/>
                <w:vertAlign w:val="superscript"/>
                <w:lang w:val="ro-RO"/>
              </w:rPr>
              <w:t>2</w:t>
            </w:r>
            <w:r w:rsidRPr="00F44CC4">
              <w:rPr>
                <w:rFonts w:ascii="Times New Roman" w:eastAsia="Times New Roman" w:hAnsi="Times New Roman" w:cs="Times New Roman"/>
                <w:bCs/>
                <w:i/>
                <w:iCs/>
                <w:noProof/>
                <w:sz w:val="24"/>
                <w:szCs w:val="24"/>
                <w:lang w:val="ro-RO"/>
              </w:rPr>
              <w:t>), privind analiza impacturilor opțiunilor.</w:t>
            </w:r>
          </w:p>
        </w:tc>
      </w:tr>
    </w:tbl>
    <w:p w:rsidR="00176B6F" w:rsidRDefault="008F640B"/>
    <w:sectPr w:rsidR="00176B6F" w:rsidSect="00F246D4">
      <w:pgSz w:w="12240" w:h="15840"/>
      <w:pgMar w:top="851" w:right="850"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40B" w:rsidRDefault="008F640B" w:rsidP="00F246D4">
      <w:pPr>
        <w:spacing w:after="0" w:line="240" w:lineRule="auto"/>
      </w:pPr>
      <w:r>
        <w:separator/>
      </w:r>
    </w:p>
  </w:endnote>
  <w:endnote w:type="continuationSeparator" w:id="0">
    <w:p w:rsidR="008F640B" w:rsidRDefault="008F640B" w:rsidP="00F2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40B" w:rsidRDefault="008F640B" w:rsidP="00F246D4">
      <w:pPr>
        <w:spacing w:after="0" w:line="240" w:lineRule="auto"/>
      </w:pPr>
      <w:r>
        <w:separator/>
      </w:r>
    </w:p>
  </w:footnote>
  <w:footnote w:type="continuationSeparator" w:id="0">
    <w:p w:rsidR="008F640B" w:rsidRDefault="008F640B" w:rsidP="00F246D4">
      <w:pPr>
        <w:spacing w:after="0" w:line="240" w:lineRule="auto"/>
      </w:pPr>
      <w:r>
        <w:continuationSeparator/>
      </w:r>
    </w:p>
  </w:footnote>
  <w:footnote w:id="1">
    <w:p w:rsidR="00F246D4" w:rsidRPr="001E134A" w:rsidRDefault="00F246D4" w:rsidP="00F246D4">
      <w:pPr>
        <w:contextualSpacing/>
        <w:rPr>
          <w:sz w:val="20"/>
          <w:szCs w:val="20"/>
        </w:rPr>
      </w:pPr>
      <w:r w:rsidRPr="001E134A">
        <w:rPr>
          <w:rStyle w:val="FootnoteReference"/>
          <w:sz w:val="20"/>
          <w:szCs w:val="20"/>
        </w:rPr>
        <w:footnoteRef/>
      </w:r>
      <w:r w:rsidRPr="001E134A">
        <w:rPr>
          <w:sz w:val="20"/>
          <w:szCs w:val="20"/>
        </w:rPr>
        <w:t xml:space="preserve"> FAO, 2015. „Food wastage footprint. Impacts on natural resources” (</w:t>
      </w:r>
      <w:proofErr w:type="spellStart"/>
      <w:r w:rsidRPr="001E134A">
        <w:rPr>
          <w:sz w:val="20"/>
          <w:szCs w:val="20"/>
        </w:rPr>
        <w:t>Amprenta</w:t>
      </w:r>
      <w:proofErr w:type="spellEnd"/>
      <w:r w:rsidRPr="001E134A">
        <w:rPr>
          <w:sz w:val="20"/>
          <w:szCs w:val="20"/>
        </w:rPr>
        <w:t xml:space="preserve"> </w:t>
      </w:r>
      <w:proofErr w:type="spellStart"/>
      <w:r w:rsidRPr="001E134A">
        <w:rPr>
          <w:sz w:val="20"/>
          <w:szCs w:val="20"/>
        </w:rPr>
        <w:t>risipei</w:t>
      </w:r>
      <w:proofErr w:type="spellEnd"/>
      <w:r w:rsidRPr="001E134A">
        <w:rPr>
          <w:sz w:val="20"/>
          <w:szCs w:val="20"/>
        </w:rPr>
        <w:t xml:space="preserve"> de </w:t>
      </w:r>
      <w:proofErr w:type="spellStart"/>
      <w:r w:rsidRPr="001E134A">
        <w:rPr>
          <w:sz w:val="20"/>
          <w:szCs w:val="20"/>
        </w:rPr>
        <w:t>alimente</w:t>
      </w:r>
      <w:proofErr w:type="spellEnd"/>
      <w:r w:rsidRPr="001E134A">
        <w:rPr>
          <w:sz w:val="20"/>
          <w:szCs w:val="20"/>
        </w:rPr>
        <w:t xml:space="preserve">. </w:t>
      </w:r>
      <w:proofErr w:type="spellStart"/>
      <w:r w:rsidRPr="001E134A">
        <w:rPr>
          <w:sz w:val="20"/>
          <w:szCs w:val="20"/>
        </w:rPr>
        <w:t>Efecte</w:t>
      </w:r>
      <w:proofErr w:type="spellEnd"/>
      <w:r w:rsidRPr="001E134A">
        <w:rPr>
          <w:sz w:val="20"/>
          <w:szCs w:val="20"/>
        </w:rPr>
        <w:t xml:space="preserve"> </w:t>
      </w:r>
      <w:proofErr w:type="spellStart"/>
      <w:r w:rsidRPr="001E134A">
        <w:rPr>
          <w:sz w:val="20"/>
          <w:szCs w:val="20"/>
        </w:rPr>
        <w:t>asupra</w:t>
      </w:r>
      <w:proofErr w:type="spellEnd"/>
      <w:r w:rsidRPr="001E134A">
        <w:rPr>
          <w:sz w:val="20"/>
          <w:szCs w:val="20"/>
        </w:rPr>
        <w:t xml:space="preserve"> </w:t>
      </w:r>
      <w:proofErr w:type="spellStart"/>
      <w:r w:rsidRPr="001E134A">
        <w:rPr>
          <w:sz w:val="20"/>
          <w:szCs w:val="20"/>
        </w:rPr>
        <w:t>resurselor</w:t>
      </w:r>
      <w:proofErr w:type="spellEnd"/>
      <w:r w:rsidRPr="001E134A">
        <w:rPr>
          <w:sz w:val="20"/>
          <w:szCs w:val="20"/>
        </w:rPr>
        <w:t xml:space="preserve"> </w:t>
      </w:r>
      <w:proofErr w:type="spellStart"/>
      <w:r w:rsidRPr="001E134A">
        <w:rPr>
          <w:sz w:val="20"/>
          <w:szCs w:val="20"/>
        </w:rPr>
        <w:t>naturale</w:t>
      </w:r>
      <w:proofErr w:type="spellEnd"/>
      <w:r w:rsidRPr="001E134A">
        <w:rPr>
          <w:sz w:val="20"/>
          <w:szCs w:val="20"/>
        </w:rPr>
        <w:t>). FAO Roma, 2013</w:t>
      </w:r>
      <w:r w:rsidRPr="001E134A">
        <w:rPr>
          <w:sz w:val="20"/>
          <w:szCs w:val="20"/>
          <w:lang w:val="ro-RO"/>
        </w:rPr>
        <w:t xml:space="preserve">, </w:t>
      </w:r>
      <w:hyperlink r:id="rId1" w:history="1">
        <w:r w:rsidRPr="001E134A">
          <w:rPr>
            <w:color w:val="0000FF"/>
            <w:sz w:val="20"/>
            <w:szCs w:val="20"/>
            <w:u w:val="single"/>
          </w:rPr>
          <w:t>http://www.fao.org/3/i3347e/i3347e.pdf</w:t>
        </w:r>
      </w:hyperlink>
    </w:p>
  </w:footnote>
  <w:footnote w:id="2">
    <w:p w:rsidR="00F246D4" w:rsidRPr="001E134A" w:rsidRDefault="00F246D4" w:rsidP="00F246D4">
      <w:pPr>
        <w:rPr>
          <w:sz w:val="20"/>
          <w:szCs w:val="20"/>
        </w:rPr>
      </w:pPr>
      <w:r w:rsidRPr="001E134A">
        <w:rPr>
          <w:rStyle w:val="FootnoteReference"/>
          <w:sz w:val="20"/>
          <w:szCs w:val="20"/>
        </w:rPr>
        <w:footnoteRef/>
      </w:r>
      <w:r w:rsidRPr="001E134A">
        <w:rPr>
          <w:sz w:val="20"/>
          <w:szCs w:val="20"/>
        </w:rPr>
        <w:t xml:space="preserve"> </w:t>
      </w:r>
      <w:proofErr w:type="spellStart"/>
      <w:r w:rsidRPr="001E134A">
        <w:rPr>
          <w:sz w:val="20"/>
          <w:szCs w:val="20"/>
        </w:rPr>
        <w:t>Raportul</w:t>
      </w:r>
      <w:proofErr w:type="spellEnd"/>
      <w:r w:rsidRPr="001E134A">
        <w:rPr>
          <w:sz w:val="20"/>
          <w:szCs w:val="20"/>
        </w:rPr>
        <w:t xml:space="preserve"> </w:t>
      </w:r>
      <w:proofErr w:type="spellStart"/>
      <w:r w:rsidRPr="001E134A">
        <w:rPr>
          <w:sz w:val="20"/>
          <w:szCs w:val="20"/>
        </w:rPr>
        <w:t>Comisiei</w:t>
      </w:r>
      <w:proofErr w:type="spellEnd"/>
      <w:r w:rsidRPr="001E134A">
        <w:rPr>
          <w:sz w:val="20"/>
          <w:szCs w:val="20"/>
        </w:rPr>
        <w:t xml:space="preserve"> </w:t>
      </w:r>
      <w:proofErr w:type="spellStart"/>
      <w:r w:rsidRPr="001E134A">
        <w:rPr>
          <w:sz w:val="20"/>
          <w:szCs w:val="20"/>
        </w:rPr>
        <w:t>Parlamentului</w:t>
      </w:r>
      <w:proofErr w:type="spellEnd"/>
      <w:r w:rsidRPr="001E134A">
        <w:rPr>
          <w:sz w:val="20"/>
          <w:szCs w:val="20"/>
        </w:rPr>
        <w:t xml:space="preserve"> </w:t>
      </w:r>
      <w:proofErr w:type="spellStart"/>
      <w:r w:rsidRPr="001E134A">
        <w:rPr>
          <w:sz w:val="20"/>
          <w:szCs w:val="20"/>
        </w:rPr>
        <w:t>Uniunii</w:t>
      </w:r>
      <w:proofErr w:type="spellEnd"/>
      <w:r w:rsidRPr="001E134A">
        <w:rPr>
          <w:sz w:val="20"/>
          <w:szCs w:val="20"/>
        </w:rPr>
        <w:t xml:space="preserve"> </w:t>
      </w:r>
      <w:proofErr w:type="spellStart"/>
      <w:r w:rsidRPr="001E134A">
        <w:rPr>
          <w:sz w:val="20"/>
          <w:szCs w:val="20"/>
        </w:rPr>
        <w:t>Europene</w:t>
      </w:r>
      <w:proofErr w:type="spellEnd"/>
      <w:r w:rsidRPr="001E134A">
        <w:rPr>
          <w:sz w:val="20"/>
          <w:szCs w:val="20"/>
        </w:rPr>
        <w:t xml:space="preserve"> </w:t>
      </w:r>
      <w:proofErr w:type="spellStart"/>
      <w:r w:rsidRPr="001E134A">
        <w:rPr>
          <w:sz w:val="20"/>
          <w:szCs w:val="20"/>
        </w:rPr>
        <w:t>pentru</w:t>
      </w:r>
      <w:proofErr w:type="spellEnd"/>
      <w:r w:rsidRPr="001E134A">
        <w:rPr>
          <w:sz w:val="20"/>
          <w:szCs w:val="20"/>
        </w:rPr>
        <w:t xml:space="preserve"> </w:t>
      </w:r>
      <w:proofErr w:type="spellStart"/>
      <w:r w:rsidRPr="001E134A">
        <w:rPr>
          <w:sz w:val="20"/>
          <w:szCs w:val="20"/>
        </w:rPr>
        <w:t>mediu</w:t>
      </w:r>
      <w:proofErr w:type="spellEnd"/>
      <w:r w:rsidRPr="001E134A">
        <w:rPr>
          <w:sz w:val="20"/>
          <w:szCs w:val="20"/>
        </w:rPr>
        <w:t xml:space="preserve">, </w:t>
      </w:r>
      <w:proofErr w:type="spellStart"/>
      <w:r w:rsidRPr="001E134A">
        <w:rPr>
          <w:sz w:val="20"/>
          <w:szCs w:val="20"/>
        </w:rPr>
        <w:t>sănătate</w:t>
      </w:r>
      <w:proofErr w:type="spellEnd"/>
      <w:r w:rsidRPr="001E134A">
        <w:rPr>
          <w:sz w:val="20"/>
          <w:szCs w:val="20"/>
        </w:rPr>
        <w:t xml:space="preserve"> </w:t>
      </w:r>
      <w:proofErr w:type="spellStart"/>
      <w:r w:rsidRPr="001E134A">
        <w:rPr>
          <w:sz w:val="20"/>
          <w:szCs w:val="20"/>
        </w:rPr>
        <w:t>publică</w:t>
      </w:r>
      <w:proofErr w:type="spellEnd"/>
      <w:r w:rsidRPr="001E134A">
        <w:rPr>
          <w:sz w:val="20"/>
          <w:szCs w:val="20"/>
        </w:rPr>
        <w:t xml:space="preserve"> </w:t>
      </w:r>
      <w:proofErr w:type="spellStart"/>
      <w:r w:rsidRPr="001E134A">
        <w:rPr>
          <w:sz w:val="20"/>
          <w:szCs w:val="20"/>
        </w:rPr>
        <w:t>și</w:t>
      </w:r>
      <w:proofErr w:type="spellEnd"/>
      <w:r w:rsidRPr="001E134A">
        <w:rPr>
          <w:sz w:val="20"/>
          <w:szCs w:val="20"/>
        </w:rPr>
        <w:t xml:space="preserve"> </w:t>
      </w:r>
      <w:proofErr w:type="spellStart"/>
      <w:r w:rsidRPr="001E134A">
        <w:rPr>
          <w:sz w:val="20"/>
          <w:szCs w:val="20"/>
        </w:rPr>
        <w:t>siguranță</w:t>
      </w:r>
      <w:proofErr w:type="spellEnd"/>
      <w:r w:rsidRPr="001E134A">
        <w:rPr>
          <w:sz w:val="20"/>
          <w:szCs w:val="20"/>
        </w:rPr>
        <w:t xml:space="preserve"> </w:t>
      </w:r>
      <w:proofErr w:type="spellStart"/>
      <w:r w:rsidRPr="001E134A">
        <w:rPr>
          <w:sz w:val="20"/>
          <w:szCs w:val="20"/>
        </w:rPr>
        <w:t>alimentară</w:t>
      </w:r>
      <w:proofErr w:type="spellEnd"/>
      <w:r w:rsidRPr="001E134A">
        <w:rPr>
          <w:sz w:val="20"/>
          <w:szCs w:val="20"/>
        </w:rPr>
        <w:t xml:space="preserve"> </w:t>
      </w:r>
      <w:proofErr w:type="spellStart"/>
      <w:r w:rsidRPr="001E134A">
        <w:rPr>
          <w:sz w:val="20"/>
          <w:szCs w:val="20"/>
        </w:rPr>
        <w:t>referitor</w:t>
      </w:r>
      <w:proofErr w:type="spellEnd"/>
      <w:r w:rsidRPr="001E134A">
        <w:rPr>
          <w:sz w:val="20"/>
          <w:szCs w:val="20"/>
        </w:rPr>
        <w:t xml:space="preserve"> la </w:t>
      </w:r>
      <w:proofErr w:type="spellStart"/>
      <w:r w:rsidRPr="001E134A">
        <w:rPr>
          <w:sz w:val="20"/>
          <w:szCs w:val="20"/>
        </w:rPr>
        <w:t>inițiativa</w:t>
      </w:r>
      <w:proofErr w:type="spellEnd"/>
      <w:r w:rsidRPr="001E134A">
        <w:rPr>
          <w:sz w:val="20"/>
          <w:szCs w:val="20"/>
        </w:rPr>
        <w:t xml:space="preserve"> din </w:t>
      </w:r>
      <w:proofErr w:type="spellStart"/>
      <w:r w:rsidRPr="001E134A">
        <w:rPr>
          <w:sz w:val="20"/>
          <w:szCs w:val="20"/>
        </w:rPr>
        <w:t>domeniul</w:t>
      </w:r>
      <w:proofErr w:type="spellEnd"/>
      <w:r w:rsidRPr="001E134A">
        <w:rPr>
          <w:sz w:val="20"/>
          <w:szCs w:val="20"/>
        </w:rPr>
        <w:t xml:space="preserve"> </w:t>
      </w:r>
      <w:proofErr w:type="spellStart"/>
      <w:r w:rsidRPr="001E134A">
        <w:rPr>
          <w:sz w:val="20"/>
          <w:szCs w:val="20"/>
        </w:rPr>
        <w:t>utilizării</w:t>
      </w:r>
      <w:proofErr w:type="spellEnd"/>
      <w:r w:rsidRPr="001E134A">
        <w:rPr>
          <w:sz w:val="20"/>
          <w:szCs w:val="20"/>
        </w:rPr>
        <w:t xml:space="preserve"> </w:t>
      </w:r>
      <w:proofErr w:type="spellStart"/>
      <w:r w:rsidRPr="001E134A">
        <w:rPr>
          <w:sz w:val="20"/>
          <w:szCs w:val="20"/>
        </w:rPr>
        <w:t>eficiente</w:t>
      </w:r>
      <w:proofErr w:type="spellEnd"/>
      <w:r w:rsidRPr="001E134A">
        <w:rPr>
          <w:sz w:val="20"/>
          <w:szCs w:val="20"/>
        </w:rPr>
        <w:t xml:space="preserve"> a </w:t>
      </w:r>
      <w:proofErr w:type="spellStart"/>
      <w:r w:rsidRPr="001E134A">
        <w:rPr>
          <w:sz w:val="20"/>
          <w:szCs w:val="20"/>
        </w:rPr>
        <w:t>resurselor</w:t>
      </w:r>
      <w:proofErr w:type="spellEnd"/>
      <w:r w:rsidRPr="001E134A">
        <w:rPr>
          <w:sz w:val="20"/>
          <w:szCs w:val="20"/>
        </w:rPr>
        <w:t xml:space="preserve">: </w:t>
      </w:r>
      <w:proofErr w:type="spellStart"/>
      <w:r w:rsidRPr="001E134A">
        <w:rPr>
          <w:sz w:val="20"/>
          <w:szCs w:val="20"/>
        </w:rPr>
        <w:t>reducerea</w:t>
      </w:r>
      <w:proofErr w:type="spellEnd"/>
      <w:r w:rsidRPr="001E134A">
        <w:rPr>
          <w:sz w:val="20"/>
          <w:szCs w:val="20"/>
        </w:rPr>
        <w:t xml:space="preserve"> </w:t>
      </w:r>
      <w:proofErr w:type="spellStart"/>
      <w:r w:rsidRPr="001E134A">
        <w:rPr>
          <w:sz w:val="20"/>
          <w:szCs w:val="20"/>
        </w:rPr>
        <w:t>deșeurilor</w:t>
      </w:r>
      <w:proofErr w:type="spellEnd"/>
      <w:r w:rsidRPr="001E134A">
        <w:rPr>
          <w:sz w:val="20"/>
          <w:szCs w:val="20"/>
        </w:rPr>
        <w:t xml:space="preserve"> </w:t>
      </w:r>
      <w:proofErr w:type="spellStart"/>
      <w:r w:rsidRPr="001E134A">
        <w:rPr>
          <w:sz w:val="20"/>
          <w:szCs w:val="20"/>
        </w:rPr>
        <w:t>alimentare</w:t>
      </w:r>
      <w:proofErr w:type="spellEnd"/>
      <w:r w:rsidRPr="001E134A">
        <w:rPr>
          <w:sz w:val="20"/>
          <w:szCs w:val="20"/>
        </w:rPr>
        <w:t xml:space="preserve">, </w:t>
      </w:r>
      <w:proofErr w:type="spellStart"/>
      <w:r w:rsidRPr="001E134A">
        <w:rPr>
          <w:sz w:val="20"/>
          <w:szCs w:val="20"/>
        </w:rPr>
        <w:t>îmbunătățirea</w:t>
      </w:r>
      <w:proofErr w:type="spellEnd"/>
      <w:r w:rsidRPr="001E134A">
        <w:rPr>
          <w:sz w:val="20"/>
          <w:szCs w:val="20"/>
        </w:rPr>
        <w:t xml:space="preserve"> </w:t>
      </w:r>
      <w:proofErr w:type="spellStart"/>
      <w:r w:rsidRPr="001E134A">
        <w:rPr>
          <w:sz w:val="20"/>
          <w:szCs w:val="20"/>
        </w:rPr>
        <w:t>securității</w:t>
      </w:r>
      <w:proofErr w:type="spellEnd"/>
      <w:r w:rsidRPr="001E134A">
        <w:rPr>
          <w:sz w:val="20"/>
          <w:szCs w:val="20"/>
        </w:rPr>
        <w:t xml:space="preserve"> </w:t>
      </w:r>
      <w:proofErr w:type="spellStart"/>
      <w:r w:rsidRPr="001E134A">
        <w:rPr>
          <w:sz w:val="20"/>
          <w:szCs w:val="20"/>
        </w:rPr>
        <w:t>alimentare</w:t>
      </w:r>
      <w:proofErr w:type="spellEnd"/>
      <w:r w:rsidRPr="001E134A">
        <w:rPr>
          <w:sz w:val="20"/>
          <w:szCs w:val="20"/>
        </w:rPr>
        <w:t xml:space="preserve"> (2016/2223(INI)), </w:t>
      </w:r>
      <w:hyperlink r:id="rId2" w:anchor="_part1_ref29" w:history="1">
        <w:r w:rsidRPr="001E134A">
          <w:rPr>
            <w:rStyle w:val="Hyperlink"/>
            <w:sz w:val="20"/>
            <w:szCs w:val="20"/>
          </w:rPr>
          <w:t>https://www.europarl.europa.eu/doceo/document/A-8-2017-0175_RO.html#_part1_ref29</w:t>
        </w:r>
      </w:hyperlink>
    </w:p>
  </w:footnote>
  <w:footnote w:id="3">
    <w:p w:rsidR="00F246D4" w:rsidRPr="001E134A" w:rsidRDefault="00F246D4" w:rsidP="00F246D4">
      <w:pPr>
        <w:contextualSpacing/>
        <w:rPr>
          <w:sz w:val="20"/>
          <w:szCs w:val="20"/>
        </w:rPr>
      </w:pPr>
      <w:r w:rsidRPr="001E134A">
        <w:rPr>
          <w:rStyle w:val="FootnoteReference"/>
          <w:sz w:val="20"/>
          <w:szCs w:val="20"/>
        </w:rPr>
        <w:footnoteRef/>
      </w:r>
      <w:r w:rsidRPr="001E134A">
        <w:rPr>
          <w:sz w:val="20"/>
          <w:szCs w:val="20"/>
        </w:rPr>
        <w:t xml:space="preserve"> </w:t>
      </w:r>
      <w:hyperlink r:id="rId3" w:history="1">
        <w:r w:rsidRPr="001E134A">
          <w:rPr>
            <w:color w:val="0000FF"/>
            <w:sz w:val="20"/>
            <w:szCs w:val="20"/>
            <w:u w:val="single"/>
          </w:rPr>
          <w:t>http://documents.worldbank.org/curated/en/192371468000282307/pdf/ACS13175-ROMANIAN-WP-PUBLIC-Box391449B-Moldova-Food-Security-Assessment-ROM.pdf</w:t>
        </w:r>
      </w:hyperlink>
    </w:p>
  </w:footnote>
  <w:footnote w:id="4">
    <w:p w:rsidR="00F246D4" w:rsidRPr="001E134A" w:rsidRDefault="00F246D4" w:rsidP="00F246D4">
      <w:pPr>
        <w:contextualSpacing/>
        <w:rPr>
          <w:sz w:val="20"/>
          <w:szCs w:val="20"/>
        </w:rPr>
      </w:pPr>
      <w:r w:rsidRPr="001E134A">
        <w:rPr>
          <w:rStyle w:val="FootnoteReference"/>
          <w:sz w:val="20"/>
          <w:szCs w:val="20"/>
        </w:rPr>
        <w:footnoteRef/>
      </w:r>
      <w:r w:rsidRPr="001E134A">
        <w:rPr>
          <w:sz w:val="20"/>
          <w:szCs w:val="20"/>
          <w:lang w:val="ro-RO"/>
        </w:rPr>
        <w:t xml:space="preserve"> </w:t>
      </w:r>
      <w:hyperlink r:id="rId4" w:history="1">
        <w:r w:rsidRPr="001E134A">
          <w:rPr>
            <w:color w:val="0000FF"/>
            <w:sz w:val="20"/>
            <w:szCs w:val="20"/>
            <w:u w:val="single"/>
          </w:rPr>
          <w:t>http://documents.worldbank.org/curated/en/715861467989513808/pdf/105722-WP-P151472-PUBLIC-ROMANIAN-Moldova-Poverty-Assessment-2016.pdf</w:t>
        </w:r>
      </w:hyperlink>
    </w:p>
    <w:p w:rsidR="00F246D4" w:rsidRPr="00F44CC4" w:rsidRDefault="00F246D4" w:rsidP="00F246D4">
      <w:pPr>
        <w:pStyle w:val="FootnoteText"/>
        <w:contextualSpacing/>
        <w:rPr>
          <w:lang w:val="en-US"/>
        </w:rPr>
      </w:pPr>
    </w:p>
  </w:footnote>
  <w:footnote w:id="5">
    <w:p w:rsidR="00F246D4" w:rsidRPr="001E134A" w:rsidRDefault="00F246D4" w:rsidP="00F246D4">
      <w:pPr>
        <w:rPr>
          <w:sz w:val="20"/>
          <w:szCs w:val="20"/>
        </w:rPr>
      </w:pPr>
      <w:r w:rsidRPr="001E134A">
        <w:rPr>
          <w:rStyle w:val="FootnoteReference"/>
          <w:sz w:val="20"/>
          <w:szCs w:val="20"/>
        </w:rPr>
        <w:footnoteRef/>
      </w:r>
      <w:r w:rsidRPr="001E134A">
        <w:rPr>
          <w:sz w:val="20"/>
          <w:szCs w:val="20"/>
        </w:rPr>
        <w:t xml:space="preserve"> </w:t>
      </w:r>
      <w:hyperlink r:id="rId5" w:history="1">
        <w:r w:rsidRPr="001E134A">
          <w:rPr>
            <w:rStyle w:val="Hyperlink"/>
            <w:sz w:val="20"/>
            <w:szCs w:val="20"/>
          </w:rPr>
          <w:t>https://eur-lex.europa.eu/legal-content/RO/TXT/PDF/?uri=CELEX:52017XC1025(01)&amp;from=EN</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A7E9C"/>
    <w:multiLevelType w:val="hybridMultilevel"/>
    <w:tmpl w:val="133AFDE2"/>
    <w:lvl w:ilvl="0" w:tplc="04090005">
      <w:start w:val="1"/>
      <w:numFmt w:val="bullet"/>
      <w:lvlText w:val=""/>
      <w:lvlJc w:val="left"/>
      <w:pPr>
        <w:ind w:left="1287"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8393256"/>
    <w:multiLevelType w:val="hybridMultilevel"/>
    <w:tmpl w:val="AA12EE1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26E2ACE"/>
    <w:multiLevelType w:val="hybridMultilevel"/>
    <w:tmpl w:val="B05EA7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63A69"/>
    <w:multiLevelType w:val="hybridMultilevel"/>
    <w:tmpl w:val="30582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D0F6C"/>
    <w:multiLevelType w:val="hybridMultilevel"/>
    <w:tmpl w:val="AE8A8376"/>
    <w:lvl w:ilvl="0" w:tplc="04090005">
      <w:start w:val="1"/>
      <w:numFmt w:val="bullet"/>
      <w:lvlText w:val=""/>
      <w:lvlJc w:val="left"/>
      <w:pPr>
        <w:ind w:left="720" w:hanging="360"/>
      </w:pPr>
      <w:rPr>
        <w:rFonts w:ascii="Wingdings" w:hAnsi="Wingdings" w:hint="default"/>
      </w:rPr>
    </w:lvl>
    <w:lvl w:ilvl="1" w:tplc="0FEAE3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B1180"/>
    <w:multiLevelType w:val="hybridMultilevel"/>
    <w:tmpl w:val="0FF8D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C53C5"/>
    <w:multiLevelType w:val="hybridMultilevel"/>
    <w:tmpl w:val="4E7E9CF0"/>
    <w:lvl w:ilvl="0" w:tplc="3C9211D6">
      <w:start w:val="1"/>
      <w:numFmt w:val="lowerLetter"/>
      <w:lvlText w:val="%1)"/>
      <w:lvlJc w:val="left"/>
      <w:pPr>
        <w:ind w:left="1287" w:hanging="360"/>
      </w:pPr>
      <w:rPr>
        <w:strike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A6C28E9"/>
    <w:multiLevelType w:val="hybridMultilevel"/>
    <w:tmpl w:val="4F7E0246"/>
    <w:lvl w:ilvl="0" w:tplc="53681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8C660B"/>
    <w:multiLevelType w:val="hybridMultilevel"/>
    <w:tmpl w:val="E174C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A0DEB"/>
    <w:multiLevelType w:val="hybridMultilevel"/>
    <w:tmpl w:val="684473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261F8"/>
    <w:multiLevelType w:val="hybridMultilevel"/>
    <w:tmpl w:val="5E5688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B50B54"/>
    <w:multiLevelType w:val="hybridMultilevel"/>
    <w:tmpl w:val="8EB67642"/>
    <w:lvl w:ilvl="0" w:tplc="04090005">
      <w:start w:val="1"/>
      <w:numFmt w:val="bullet"/>
      <w:lvlText w:val=""/>
      <w:lvlJc w:val="left"/>
      <w:pPr>
        <w:ind w:left="720" w:hanging="360"/>
      </w:pPr>
      <w:rPr>
        <w:rFonts w:ascii="Wingdings" w:hAnsi="Wingdings" w:hint="default"/>
      </w:rPr>
    </w:lvl>
    <w:lvl w:ilvl="1" w:tplc="5D1C7BB0">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81365"/>
    <w:multiLevelType w:val="hybridMultilevel"/>
    <w:tmpl w:val="E93A07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C7251"/>
    <w:multiLevelType w:val="hybridMultilevel"/>
    <w:tmpl w:val="B8E4916E"/>
    <w:lvl w:ilvl="0" w:tplc="04090005">
      <w:start w:val="1"/>
      <w:numFmt w:val="bullet"/>
      <w:lvlText w:val=""/>
      <w:lvlJc w:val="left"/>
      <w:pPr>
        <w:ind w:left="720" w:hanging="360"/>
      </w:pPr>
      <w:rPr>
        <w:rFonts w:ascii="Wingdings" w:hAnsi="Wingdings" w:hint="default"/>
      </w:rPr>
    </w:lvl>
    <w:lvl w:ilvl="1" w:tplc="D618FEC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9737F93"/>
    <w:multiLevelType w:val="hybridMultilevel"/>
    <w:tmpl w:val="E424B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B279F"/>
    <w:multiLevelType w:val="hybridMultilevel"/>
    <w:tmpl w:val="5CA45B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BA75A5"/>
    <w:multiLevelType w:val="hybridMultilevel"/>
    <w:tmpl w:val="21A03F1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B1C52"/>
    <w:multiLevelType w:val="hybridMultilevel"/>
    <w:tmpl w:val="6950A2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E6A00"/>
    <w:multiLevelType w:val="hybridMultilevel"/>
    <w:tmpl w:val="A8766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4A12C5"/>
    <w:multiLevelType w:val="hybridMultilevel"/>
    <w:tmpl w:val="A11A01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C063F"/>
    <w:multiLevelType w:val="hybridMultilevel"/>
    <w:tmpl w:val="8D3808B0"/>
    <w:lvl w:ilvl="0" w:tplc="04090005">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15:restartNumberingAfterBreak="0">
    <w:nsid w:val="6FD75D58"/>
    <w:multiLevelType w:val="hybridMultilevel"/>
    <w:tmpl w:val="91A6F3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821FC"/>
    <w:multiLevelType w:val="hybridMultilevel"/>
    <w:tmpl w:val="ED68374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432BCE"/>
    <w:multiLevelType w:val="hybridMultilevel"/>
    <w:tmpl w:val="7032A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5"/>
  </w:num>
  <w:num w:numId="5">
    <w:abstractNumId w:val="23"/>
  </w:num>
  <w:num w:numId="6">
    <w:abstractNumId w:val="18"/>
  </w:num>
  <w:num w:numId="7">
    <w:abstractNumId w:val="20"/>
  </w:num>
  <w:num w:numId="8">
    <w:abstractNumId w:val="1"/>
  </w:num>
  <w:num w:numId="9">
    <w:abstractNumId w:val="14"/>
  </w:num>
  <w:num w:numId="10">
    <w:abstractNumId w:val="6"/>
  </w:num>
  <w:num w:numId="11">
    <w:abstractNumId w:val="17"/>
  </w:num>
  <w:num w:numId="12">
    <w:abstractNumId w:val="8"/>
  </w:num>
  <w:num w:numId="13">
    <w:abstractNumId w:val="3"/>
  </w:num>
  <w:num w:numId="14">
    <w:abstractNumId w:val="12"/>
  </w:num>
  <w:num w:numId="15">
    <w:abstractNumId w:val="9"/>
  </w:num>
  <w:num w:numId="16">
    <w:abstractNumId w:val="15"/>
  </w:num>
  <w:num w:numId="17">
    <w:abstractNumId w:val="11"/>
  </w:num>
  <w:num w:numId="18">
    <w:abstractNumId w:val="2"/>
  </w:num>
  <w:num w:numId="19">
    <w:abstractNumId w:val="22"/>
  </w:num>
  <w:num w:numId="20">
    <w:abstractNumId w:val="16"/>
  </w:num>
  <w:num w:numId="21">
    <w:abstractNumId w:val="13"/>
  </w:num>
  <w:num w:numId="22">
    <w:abstractNumId w:val="4"/>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C1"/>
    <w:rsid w:val="00013BC1"/>
    <w:rsid w:val="00132051"/>
    <w:rsid w:val="00341D63"/>
    <w:rsid w:val="00465461"/>
    <w:rsid w:val="006F4AC8"/>
    <w:rsid w:val="007B5A7E"/>
    <w:rsid w:val="008F640B"/>
    <w:rsid w:val="00B50C21"/>
    <w:rsid w:val="00F2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0640D-A4EE-4787-A3D1-5EBAAA8C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46D4"/>
    <w:rPr>
      <w:color w:val="0000FF"/>
      <w:u w:val="single"/>
    </w:rPr>
  </w:style>
  <w:style w:type="paragraph" w:styleId="FootnoteText">
    <w:name w:val="footnote text"/>
    <w:basedOn w:val="Normal"/>
    <w:link w:val="FootnoteTextChar"/>
    <w:uiPriority w:val="99"/>
    <w:unhideWhenUsed/>
    <w:rsid w:val="00F246D4"/>
    <w:pPr>
      <w:spacing w:after="0" w:line="240" w:lineRule="auto"/>
    </w:pPr>
    <w:rPr>
      <w:sz w:val="24"/>
      <w:szCs w:val="24"/>
      <w:lang w:val="ru-RU"/>
    </w:rPr>
  </w:style>
  <w:style w:type="character" w:customStyle="1" w:styleId="FootnoteTextChar">
    <w:name w:val="Footnote Text Char"/>
    <w:basedOn w:val="DefaultParagraphFont"/>
    <w:link w:val="FootnoteText"/>
    <w:uiPriority w:val="99"/>
    <w:rsid w:val="00F246D4"/>
    <w:rPr>
      <w:sz w:val="24"/>
      <w:szCs w:val="24"/>
      <w:lang w:val="ru-RU"/>
    </w:rPr>
  </w:style>
  <w:style w:type="character" w:styleId="FootnoteReference">
    <w:name w:val="footnote reference"/>
    <w:basedOn w:val="DefaultParagraphFont"/>
    <w:uiPriority w:val="99"/>
    <w:unhideWhenUsed/>
    <w:rsid w:val="00F246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astasia.vacarciuc@mei.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ocuments.worldbank.org/curated/en/192371468000282307/pdf/ACS13175-ROMANIAN-WP-PUBLIC-Box391449B-Moldova-Food-Security-Assessment-ROM.pdf" TargetMode="External"/><Relationship Id="rId2" Type="http://schemas.openxmlformats.org/officeDocument/2006/relationships/hyperlink" Target="https://www.europarl.europa.eu/doceo/document/A-8-2017-0175_RO.html" TargetMode="External"/><Relationship Id="rId1" Type="http://schemas.openxmlformats.org/officeDocument/2006/relationships/hyperlink" Target="http://www.fao.org/3/i3347e/i3347e.pdf" TargetMode="External"/><Relationship Id="rId5" Type="http://schemas.openxmlformats.org/officeDocument/2006/relationships/hyperlink" Target="https://eur-lex.europa.eu/legal-content/RO/TXT/PDF/?uri=CELEX:52017XC1025(01)&amp;from=EN" TargetMode="External"/><Relationship Id="rId4" Type="http://schemas.openxmlformats.org/officeDocument/2006/relationships/hyperlink" Target="http://documents.worldbank.org/curated/en/715861467989513808/pdf/105722-WP-P151472-PUBLIC-ROMANIAN-Moldova-Poverty-Assessment-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6858</Words>
  <Characters>39091</Characters>
  <Application>Microsoft Office Word</Application>
  <DocSecurity>0</DocSecurity>
  <Lines>325</Lines>
  <Paragraphs>91</Paragraphs>
  <ScaleCrop>false</ScaleCrop>
  <Company>Hewlett-Packard Company</Company>
  <LinksUpToDate>false</LinksUpToDate>
  <CharactersWithSpaces>45858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2</cp:revision>
  <dcterms:created xsi:type="dcterms:W3CDTF">2020-08-21T06:21:00Z</dcterms:created>
  <dcterms:modified xsi:type="dcterms:W3CDTF">2020-08-21T06:22:00Z</dcterms:modified>
</cp:coreProperties>
</file>