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C05" w:rsidRDefault="00080C05">
      <w:pPr>
        <w:spacing w:after="200" w:line="240" w:lineRule="auto"/>
        <w:jc w:val="center"/>
        <w:rPr>
          <w:rFonts w:ascii="Times New Roman" w:eastAsia="Times New Roman" w:hAnsi="Times New Roman" w:cs="Times New Roman"/>
          <w:b/>
          <w:color w:val="000000"/>
          <w:sz w:val="28"/>
          <w:szCs w:val="28"/>
        </w:rPr>
      </w:pPr>
      <w:bookmarkStart w:id="0" w:name="_GoBack"/>
      <w:bookmarkEnd w:id="0"/>
    </w:p>
    <w:p w:rsidR="00080C05" w:rsidRDefault="003516CA">
      <w:pPr>
        <w:spacing w:after="20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NOTĂ INFORMATIVĂ</w:t>
      </w:r>
    </w:p>
    <w:p w:rsidR="00080C05" w:rsidRDefault="003516CA">
      <w:pPr>
        <w:spacing w:after="200" w:line="240" w:lineRule="auto"/>
        <w:jc w:val="center"/>
        <w:rPr>
          <w:rFonts w:ascii="Times New Roman" w:eastAsia="Times New Roman" w:hAnsi="Times New Roman" w:cs="Times New Roman"/>
          <w:color w:val="000000"/>
          <w:sz w:val="24"/>
          <w:szCs w:val="24"/>
        </w:rPr>
      </w:pPr>
      <w:r>
        <w:rPr>
          <w:rFonts w:ascii="Cambria" w:eastAsia="Cambria" w:hAnsi="Cambria" w:cs="Cambria"/>
          <w:color w:val="000000"/>
          <w:sz w:val="28"/>
          <w:szCs w:val="28"/>
        </w:rPr>
        <w:t xml:space="preserve">Nr.  ______________ </w:t>
      </w:r>
    </w:p>
    <w:p w:rsidR="00080C05" w:rsidRDefault="00080C05"/>
    <w:p w:rsidR="00080C05" w:rsidRDefault="003516CA">
      <w:pPr>
        <w:spacing w:after="0" w:line="240" w:lineRule="auto"/>
        <w:rPr>
          <w:rFonts w:ascii="Times New Roman" w:eastAsia="Times New Roman" w:hAnsi="Times New Roman" w:cs="Times New Roman"/>
          <w:sz w:val="28"/>
          <w:szCs w:val="28"/>
          <w:highlight w:val="white"/>
        </w:rPr>
      </w:pPr>
      <w:r>
        <w:tab/>
      </w:r>
      <w:r>
        <w:rPr>
          <w:rFonts w:ascii="Times New Roman" w:eastAsia="Times New Roman" w:hAnsi="Times New Roman" w:cs="Times New Roman"/>
          <w:sz w:val="28"/>
          <w:szCs w:val="28"/>
        </w:rPr>
        <w:t>La ședința Consiliului Municipal Chișinău din 20 noiembrie 2019, în cadrul discuțiilor despre aprobarea proiectului de decizie ”Cu privire la compensarea cheltuielilor persoanelor defavorizate din municipiul Chișinău la efectuarea plăților pentru serviciil</w:t>
      </w:r>
      <w:r>
        <w:rPr>
          <w:rFonts w:ascii="Times New Roman" w:eastAsia="Times New Roman" w:hAnsi="Times New Roman" w:cs="Times New Roman"/>
          <w:sz w:val="28"/>
          <w:szCs w:val="28"/>
        </w:rPr>
        <w:t>e comunale și resursele energetice în sezonul rece 2019-2020”, de către consilierii municipali Vasile Grădinaru, Alexandru Trubca, Veronica Herța au fost expuse observații despre dificultatea de verificare a corectitudinii informației din dosarele cetățeni</w:t>
      </w:r>
      <w:r>
        <w:rPr>
          <w:rFonts w:ascii="Times New Roman" w:eastAsia="Times New Roman" w:hAnsi="Times New Roman" w:cs="Times New Roman"/>
          <w:sz w:val="28"/>
          <w:szCs w:val="28"/>
        </w:rPr>
        <w:t xml:space="preserve">lor de acordare a compensațiilor cheltuielilor pentru serviciile comunale și energie termică, din lipsa interacțiuniei cu bazele de date a altor instituții de stat: FISC, Cadastru, CNAS ș.a. Primarul General Ion Ceban a declarat că asupra acestei probleme </w:t>
      </w:r>
      <w:r>
        <w:rPr>
          <w:rFonts w:ascii="Times New Roman" w:eastAsia="Times New Roman" w:hAnsi="Times New Roman" w:cs="Times New Roman"/>
          <w:sz w:val="28"/>
          <w:szCs w:val="28"/>
        </w:rPr>
        <w:t xml:space="preserve">se lucrează și în următoarele 2 luni problemele se vor soluționa. Consilierul municipal Bîndiu Ion a indicat la existența unor inechități sociale în cazul utilizării mărimea compensației de 40% pentru încălzire la  toți beneficiarii. Președintele ședinței </w:t>
      </w:r>
      <w:r>
        <w:rPr>
          <w:rFonts w:ascii="Times New Roman" w:eastAsia="Times New Roman" w:hAnsi="Times New Roman" w:cs="Times New Roman"/>
          <w:sz w:val="28"/>
          <w:szCs w:val="28"/>
        </w:rPr>
        <w:t xml:space="preserve">Grădinaru Vasile a susținut declarația dlui </w:t>
      </w:r>
      <w:r>
        <w:rPr>
          <w:rFonts w:ascii="Times New Roman" w:eastAsia="Times New Roman" w:hAnsi="Times New Roman" w:cs="Times New Roman"/>
          <w:sz w:val="28"/>
          <w:szCs w:val="28"/>
          <w:highlight w:val="white"/>
        </w:rPr>
        <w:t>Ghenadie Dubița, șef adjunct al Direcției generale locativ-comunale și amenajare, despre elaborarea unui nou Regulament pe chestiunea dată, indicând termenii de elaborare a noului Regulament până la 01 iunie 2020</w:t>
      </w:r>
      <w:r>
        <w:rPr>
          <w:rFonts w:ascii="Times New Roman" w:eastAsia="Times New Roman" w:hAnsi="Times New Roman" w:cs="Times New Roman"/>
          <w:sz w:val="28"/>
          <w:szCs w:val="28"/>
          <w:highlight w:val="white"/>
        </w:rPr>
        <w:t xml:space="preserve">. </w:t>
      </w:r>
    </w:p>
    <w:p w:rsidR="00080C05" w:rsidRDefault="003516CA">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La moment nici una din problemele indicate nu au fost soluționate, în afară de conexiunea cu Cadastru, permisă comisiilor de aprobare a dosarelor din preturi, după inițiativa de modificarea a Regulamentului parvenită de la consilierul Ivanov Dumitru. </w:t>
      </w:r>
    </w:p>
    <w:p w:rsidR="00080C05" w:rsidRDefault="003516CA">
      <w:pPr>
        <w:spacing w:after="0" w:line="240" w:lineRule="auto"/>
      </w:pP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Se întrevăd următoarele probleme și deficiențe în procesul de acordare a ajutorului financiar la compensarea cheltuielilor de achitare a serviciilor comunale:</w:t>
      </w:r>
    </w:p>
    <w:p w:rsidR="00080C05" w:rsidRDefault="003516CA">
      <w:pPr>
        <w:numPr>
          <w:ilvl w:val="0"/>
          <w:numId w:val="2"/>
        </w:numPr>
        <w:spacing w:after="0" w:line="240" w:lineRule="auto"/>
      </w:pPr>
      <w:r>
        <w:rPr>
          <w:rFonts w:ascii="Times New Roman" w:eastAsia="Times New Roman" w:hAnsi="Times New Roman" w:cs="Times New Roman"/>
          <w:color w:val="000000"/>
          <w:sz w:val="28"/>
          <w:szCs w:val="28"/>
        </w:rPr>
        <w:t>Procesul gestionării acordării de ajutoare financiare la compensarea cheltuielilor pentru servici</w:t>
      </w:r>
      <w:r>
        <w:rPr>
          <w:rFonts w:ascii="Times New Roman" w:eastAsia="Times New Roman" w:hAnsi="Times New Roman" w:cs="Times New Roman"/>
          <w:color w:val="000000"/>
          <w:sz w:val="28"/>
          <w:szCs w:val="28"/>
        </w:rPr>
        <w:t xml:space="preserve">i comunale necesită a fi digitalizat prin utilizarea unei baze de date centralizate și interacțiunea și schimb de date  cu bazele de date a altor instituții statale. Baza de date se va utiliza pentru analiza datelor statistice, dar și modelarea (prognoza) </w:t>
      </w:r>
      <w:r>
        <w:rPr>
          <w:rFonts w:ascii="Times New Roman" w:eastAsia="Times New Roman" w:hAnsi="Times New Roman" w:cs="Times New Roman"/>
          <w:color w:val="000000"/>
          <w:sz w:val="28"/>
          <w:szCs w:val="28"/>
        </w:rPr>
        <w:t>cheltuielilor financiare necesare pentru acordarea ajutorului financiar pentru noul sezon rece. Reprezintă un proces ineficient și metoda de verificare a documentelor de confirmare a dreptului de a beneficia de compensații: cerințe de date ce pot fi confir</w:t>
      </w:r>
      <w:r>
        <w:rPr>
          <w:rFonts w:ascii="Times New Roman" w:eastAsia="Times New Roman" w:hAnsi="Times New Roman" w:cs="Times New Roman"/>
          <w:color w:val="000000"/>
          <w:sz w:val="28"/>
          <w:szCs w:val="28"/>
        </w:rPr>
        <w:t xml:space="preserve">mate de la alte autorități fără  ca </w:t>
      </w:r>
      <w:r>
        <w:rPr>
          <w:rFonts w:ascii="Times New Roman" w:eastAsia="Times New Roman" w:hAnsi="Times New Roman" w:cs="Times New Roman"/>
          <w:sz w:val="28"/>
          <w:szCs w:val="28"/>
        </w:rPr>
        <w:t>cetățeanul</w:t>
      </w:r>
      <w:r>
        <w:rPr>
          <w:rFonts w:ascii="Times New Roman" w:eastAsia="Times New Roman" w:hAnsi="Times New Roman" w:cs="Times New Roman"/>
          <w:color w:val="000000"/>
          <w:sz w:val="28"/>
          <w:szCs w:val="28"/>
        </w:rPr>
        <w:t xml:space="preserve"> să se adrese pentru certificate pe suport de hârtie, date ce presupun numai răspunderea personală a </w:t>
      </w:r>
      <w:r>
        <w:rPr>
          <w:rFonts w:ascii="Times New Roman" w:eastAsia="Times New Roman" w:hAnsi="Times New Roman" w:cs="Times New Roman"/>
          <w:sz w:val="28"/>
          <w:szCs w:val="28"/>
        </w:rPr>
        <w:t>solicitantului</w:t>
      </w:r>
      <w:r>
        <w:rPr>
          <w:rFonts w:ascii="Times New Roman" w:eastAsia="Times New Roman" w:hAnsi="Times New Roman" w:cs="Times New Roman"/>
          <w:color w:val="000000"/>
          <w:sz w:val="28"/>
          <w:szCs w:val="28"/>
        </w:rPr>
        <w:t xml:space="preserve"> de compensații. Informațiile despre veniturile din pensii, diferite ajutoare sociale pot fi </w:t>
      </w:r>
      <w:r>
        <w:rPr>
          <w:rFonts w:ascii="Times New Roman" w:eastAsia="Times New Roman" w:hAnsi="Times New Roman" w:cs="Times New Roman"/>
          <w:sz w:val="28"/>
          <w:szCs w:val="28"/>
        </w:rPr>
        <w:t>re</w:t>
      </w:r>
      <w:r>
        <w:rPr>
          <w:rFonts w:ascii="Times New Roman" w:eastAsia="Times New Roman" w:hAnsi="Times New Roman" w:cs="Times New Roman"/>
          <w:sz w:val="28"/>
          <w:szCs w:val="28"/>
        </w:rPr>
        <w:t>cepționate</w:t>
      </w:r>
      <w:r>
        <w:rPr>
          <w:rFonts w:ascii="Times New Roman" w:eastAsia="Times New Roman" w:hAnsi="Times New Roman" w:cs="Times New Roman"/>
          <w:color w:val="000000"/>
          <w:sz w:val="28"/>
          <w:szCs w:val="28"/>
        </w:rPr>
        <w:t xml:space="preserve"> și confirmate în format electronic de la CNAS la interpelarea din partea comisiilor de recepționare a cererilor, fie on-line sau prin alte metode.</w:t>
      </w:r>
    </w:p>
    <w:p w:rsidR="00080C05" w:rsidRDefault="003516CA">
      <w:pPr>
        <w:numPr>
          <w:ilvl w:val="0"/>
          <w:numId w:val="2"/>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prezent, conform Regulamentului privind compensarea cheltuielilor pentru persoanele defavorizat</w:t>
      </w:r>
      <w:r>
        <w:rPr>
          <w:rFonts w:ascii="Times New Roman" w:eastAsia="Times New Roman" w:hAnsi="Times New Roman" w:cs="Times New Roman"/>
          <w:color w:val="000000"/>
          <w:sz w:val="28"/>
          <w:szCs w:val="28"/>
        </w:rPr>
        <w:t>e din municipiul Chișinău la efectuarea plăților pentru serviciile comunale și pentru energia termică pentru toate persoanele cu venitul global mediu lunar în sumă de nu mai mare de 3000 lei per persoană. Ca rezultat se formează o situație de inechitate so</w:t>
      </w:r>
      <w:r>
        <w:rPr>
          <w:rFonts w:ascii="Times New Roman" w:eastAsia="Times New Roman" w:hAnsi="Times New Roman" w:cs="Times New Roman"/>
          <w:color w:val="000000"/>
          <w:sz w:val="28"/>
          <w:szCs w:val="28"/>
        </w:rPr>
        <w:t>cială, adică persoanele cu venitul global mediu lunar per persoană mic (1000 lei sau mai puțin),</w:t>
      </w:r>
      <w:r>
        <w:rPr>
          <w:rFonts w:ascii="Times New Roman" w:eastAsia="Times New Roman" w:hAnsi="Times New Roman" w:cs="Times New Roman"/>
          <w:sz w:val="28"/>
          <w:szCs w:val="28"/>
        </w:rPr>
        <w:t xml:space="preserve">le se acordă ajutor </w:t>
      </w:r>
      <w:r>
        <w:rPr>
          <w:rFonts w:ascii="Times New Roman" w:eastAsia="Times New Roman" w:hAnsi="Times New Roman" w:cs="Times New Roman"/>
          <w:color w:val="000000"/>
          <w:sz w:val="28"/>
          <w:szCs w:val="28"/>
        </w:rPr>
        <w:t xml:space="preserve"> financiar ca și persoanele cu venitul </w:t>
      </w:r>
      <w:r>
        <w:rPr>
          <w:rFonts w:ascii="Times New Roman" w:eastAsia="Times New Roman" w:hAnsi="Times New Roman" w:cs="Times New Roman"/>
          <w:color w:val="000000"/>
          <w:sz w:val="28"/>
          <w:szCs w:val="28"/>
        </w:rPr>
        <w:lastRenderedPageBreak/>
        <w:t>global mediu lunar de 3000 lei. Din altă parte, persoanele cu venitul global mediu lunar în sume  sem</w:t>
      </w:r>
      <w:r>
        <w:rPr>
          <w:rFonts w:ascii="Times New Roman" w:eastAsia="Times New Roman" w:hAnsi="Times New Roman" w:cs="Times New Roman"/>
          <w:color w:val="000000"/>
          <w:sz w:val="28"/>
          <w:szCs w:val="28"/>
        </w:rPr>
        <w:t xml:space="preserve">nificativ puțin mai mare de 3000 lei nu primesc ajutor financiar. Aceasta situație și varianta de soluționare este reflectată ca exemplu în Anexa 1.   </w:t>
      </w:r>
    </w:p>
    <w:p w:rsidR="00080C05" w:rsidRDefault="003516CA">
      <w:pPr>
        <w:spacing w:after="0" w:line="240" w:lineRule="auto"/>
        <w:ind w:firstLine="720"/>
      </w:pPr>
      <w:r>
        <w:rPr>
          <w:rFonts w:ascii="Times New Roman" w:eastAsia="Times New Roman" w:hAnsi="Times New Roman" w:cs="Times New Roman"/>
          <w:sz w:val="28"/>
          <w:szCs w:val="28"/>
        </w:rPr>
        <w:t>Un asemănător principiu de mărimii variabile a ajutorului financiar de compensare se utilizează în Cluj-</w:t>
      </w:r>
      <w:r>
        <w:rPr>
          <w:rFonts w:ascii="Times New Roman" w:eastAsia="Times New Roman" w:hAnsi="Times New Roman" w:cs="Times New Roman"/>
          <w:sz w:val="28"/>
          <w:szCs w:val="28"/>
        </w:rPr>
        <w:t xml:space="preserve">Napoca, Anexa 2. </w:t>
      </w:r>
    </w:p>
    <w:p w:rsidR="00080C05" w:rsidRDefault="003516CA">
      <w:pPr>
        <w:spacing w:after="0" w:line="240" w:lineRule="auto"/>
        <w:ind w:firstLine="720"/>
      </w:pPr>
      <w:r>
        <w:rPr>
          <w:rFonts w:ascii="Times New Roman" w:eastAsia="Times New Roman" w:hAnsi="Times New Roman" w:cs="Times New Roman"/>
          <w:sz w:val="28"/>
          <w:szCs w:val="28"/>
        </w:rPr>
        <w:t xml:space="preserve">Se propune de modificat metoda de calcul a mărimii compensării cheltuielilor la achitarea serviciilor. Propunerea constă în  a utiliza o formulă de calcul ce va determina individual sau pe categorii de beneficiari (venit mediu global per </w:t>
      </w:r>
      <w:r>
        <w:rPr>
          <w:rFonts w:ascii="Times New Roman" w:eastAsia="Times New Roman" w:hAnsi="Times New Roman" w:cs="Times New Roman"/>
          <w:sz w:val="28"/>
          <w:szCs w:val="28"/>
        </w:rPr>
        <w:t>persoană în intervale fixate), mărimea valorii compensate.</w:t>
      </w:r>
      <w:r>
        <w:rPr>
          <w:rFonts w:ascii="Times New Roman" w:eastAsia="Times New Roman" w:hAnsi="Times New Roman" w:cs="Times New Roman"/>
          <w:sz w:val="28"/>
          <w:szCs w:val="28"/>
        </w:rPr>
        <w:tab/>
        <w:t>În Anexa 1, un exemplu de realizare a metodei variabile, se reflectă compensarea cheltuielilor la achitarea pentru alimentarea cu energia termică (încălzirea apei și locuinței). Metoda se bazează p</w:t>
      </w:r>
      <w:r>
        <w:rPr>
          <w:rFonts w:ascii="Times New Roman" w:eastAsia="Times New Roman" w:hAnsi="Times New Roman" w:cs="Times New Roman"/>
          <w:sz w:val="28"/>
          <w:szCs w:val="28"/>
        </w:rPr>
        <w:t>rin determinarea ponderii (coeficientului) de ajutor financiar la ”unul” leu a venitului mediu global per persoană.  Ponderea se determină prin împărțirea valorii maximale a ajutorului financiar per persoană/familie (cu venitul mediu global = 0), la cuantu</w:t>
      </w:r>
      <w:r>
        <w:rPr>
          <w:rFonts w:ascii="Times New Roman" w:eastAsia="Times New Roman" w:hAnsi="Times New Roman" w:cs="Times New Roman"/>
          <w:sz w:val="28"/>
          <w:szCs w:val="28"/>
        </w:rPr>
        <w:t xml:space="preserve">mul maxim a venitului mediu global până la care se se aplică compensarea.  </w:t>
      </w:r>
      <w:r>
        <w:rPr>
          <w:rFonts w:ascii="Times New Roman" w:eastAsia="Times New Roman" w:hAnsi="Times New Roman" w:cs="Times New Roman"/>
          <w:i/>
          <w:sz w:val="28"/>
          <w:szCs w:val="28"/>
        </w:rPr>
        <w:t xml:space="preserve">Principiul echității sociale constă în postulatul, că fiecare cetățean este obligat să  achite serviciul acordat în mărimea determinată de o pondere (coeficient) fixat pentru toți, </w:t>
      </w:r>
      <w:r>
        <w:rPr>
          <w:rFonts w:ascii="Times New Roman" w:eastAsia="Times New Roman" w:hAnsi="Times New Roman" w:cs="Times New Roman"/>
          <w:i/>
          <w:sz w:val="28"/>
          <w:szCs w:val="28"/>
        </w:rPr>
        <w:t xml:space="preserve">  proporțional cu  diferența dintre cuantumul maxim a venitului mediu global per persoană, determinat prin decizii CMC  și venitul mediu per persoană real a beneficiarului de ajutor financiar.. </w:t>
      </w:r>
      <w:r>
        <w:rPr>
          <w:rFonts w:ascii="Times New Roman" w:eastAsia="Times New Roman" w:hAnsi="Times New Roman" w:cs="Times New Roman"/>
          <w:sz w:val="28"/>
          <w:szCs w:val="28"/>
        </w:rPr>
        <w:t>Ca exemplu concret din Anexa 1, cetățeanul cu venitul mediu global per persoană de 4000 lei achită factura integral, iar cei cu venitul mai mic, achită proporțional în dependență de venitul per persoană. Valorile parametrilor: limita venitului global maxim</w:t>
      </w:r>
      <w:r>
        <w:rPr>
          <w:rFonts w:ascii="Times New Roman" w:eastAsia="Times New Roman" w:hAnsi="Times New Roman" w:cs="Times New Roman"/>
          <w:sz w:val="28"/>
          <w:szCs w:val="28"/>
        </w:rPr>
        <w:t xml:space="preserve">um supus compensației </w:t>
      </w:r>
      <w:r>
        <w:rPr>
          <w:rFonts w:ascii="Times New Roman" w:eastAsia="Times New Roman" w:hAnsi="Times New Roman" w:cs="Times New Roman"/>
          <w:b/>
          <w:i/>
          <w:sz w:val="28"/>
          <w:szCs w:val="28"/>
        </w:rPr>
        <w:t>Lvmg</w:t>
      </w:r>
      <w:r>
        <w:rPr>
          <w:rFonts w:ascii="Times New Roman" w:eastAsia="Times New Roman" w:hAnsi="Times New Roman" w:cs="Times New Roman"/>
          <w:sz w:val="28"/>
          <w:szCs w:val="28"/>
        </w:rPr>
        <w:t xml:space="preserve">, pondere cheltuielilor în venitul global </w:t>
      </w:r>
      <w:r>
        <w:rPr>
          <w:rFonts w:ascii="Times New Roman" w:eastAsia="Times New Roman" w:hAnsi="Times New Roman" w:cs="Times New Roman"/>
          <w:b/>
          <w:i/>
          <w:sz w:val="28"/>
          <w:szCs w:val="28"/>
        </w:rPr>
        <w:t>Pd</w:t>
      </w:r>
      <w:r>
        <w:rPr>
          <w:rFonts w:ascii="Times New Roman" w:eastAsia="Times New Roman" w:hAnsi="Times New Roman" w:cs="Times New Roman"/>
          <w:sz w:val="28"/>
          <w:szCs w:val="28"/>
        </w:rPr>
        <w:t xml:space="preserve">, coeficientul de compensare </w:t>
      </w:r>
      <w:r>
        <w:rPr>
          <w:rFonts w:ascii="Times New Roman" w:eastAsia="Times New Roman" w:hAnsi="Times New Roman" w:cs="Times New Roman"/>
          <w:b/>
          <w:i/>
          <w:sz w:val="28"/>
          <w:szCs w:val="28"/>
        </w:rPr>
        <w:t>Kcp</w:t>
      </w:r>
      <w:r>
        <w:rPr>
          <w:rFonts w:ascii="Times New Roman" w:eastAsia="Times New Roman" w:hAnsi="Times New Roman" w:cs="Times New Roman"/>
          <w:sz w:val="28"/>
          <w:szCs w:val="28"/>
        </w:rPr>
        <w:t xml:space="preserve"> determină valoarea sumei compensate sau % de compensare a facturii.</w:t>
      </w:r>
    </w:p>
    <w:p w:rsidR="00080C05" w:rsidRDefault="003516CA">
      <w:pPr>
        <w:spacing w:after="0" w:line="240" w:lineRule="auto"/>
      </w:pPr>
      <w:r>
        <w:rPr>
          <w:rFonts w:ascii="Times New Roman" w:eastAsia="Times New Roman" w:hAnsi="Times New Roman" w:cs="Times New Roman"/>
          <w:sz w:val="28"/>
          <w:szCs w:val="28"/>
        </w:rPr>
        <w:tab/>
        <w:t>Digitalizarea procesului de gestiune, asigurarea interacțiunii cu bazele de date a a</w:t>
      </w:r>
      <w:r>
        <w:rPr>
          <w:rFonts w:ascii="Times New Roman" w:eastAsia="Times New Roman" w:hAnsi="Times New Roman" w:cs="Times New Roman"/>
          <w:sz w:val="28"/>
          <w:szCs w:val="28"/>
        </w:rPr>
        <w:t>ltor instituții de stat, utilizarea metodei (formulei de calcul) individuale pentru beneficiarii de ajutor financiar financiar la achitarea serviciilor comunale, asigură  următoarele avantaje și beneficii:</w:t>
      </w:r>
    </w:p>
    <w:p w:rsidR="00080C05" w:rsidRDefault="003516CA">
      <w:pPr>
        <w:numPr>
          <w:ilvl w:val="0"/>
          <w:numId w:val="1"/>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Asigurarea unei adevăratei </w:t>
      </w:r>
      <w:r>
        <w:rPr>
          <w:rFonts w:ascii="Arial" w:eastAsia="Arial" w:hAnsi="Arial" w:cs="Arial"/>
          <w:sz w:val="24"/>
          <w:szCs w:val="24"/>
        </w:rPr>
        <w:t>echității</w:t>
      </w:r>
      <w:r>
        <w:rPr>
          <w:rFonts w:ascii="Arial" w:eastAsia="Arial" w:hAnsi="Arial" w:cs="Arial"/>
          <w:color w:val="000000"/>
          <w:sz w:val="24"/>
          <w:szCs w:val="24"/>
        </w:rPr>
        <w:t xml:space="preserve"> sociale;</w:t>
      </w:r>
    </w:p>
    <w:p w:rsidR="00080C05" w:rsidRDefault="003516CA">
      <w:pPr>
        <w:numPr>
          <w:ilvl w:val="0"/>
          <w:numId w:val="1"/>
        </w:numPr>
        <w:spacing w:after="0" w:line="240" w:lineRule="auto"/>
        <w:rPr>
          <w:rFonts w:ascii="Arial" w:eastAsia="Arial" w:hAnsi="Arial" w:cs="Arial"/>
          <w:color w:val="000000"/>
          <w:sz w:val="24"/>
          <w:szCs w:val="24"/>
        </w:rPr>
      </w:pPr>
      <w:r>
        <w:rPr>
          <w:rFonts w:ascii="Arial" w:eastAsia="Arial" w:hAnsi="Arial" w:cs="Arial"/>
          <w:color w:val="000000"/>
          <w:sz w:val="24"/>
          <w:szCs w:val="24"/>
        </w:rPr>
        <w:t>Demo</w:t>
      </w:r>
      <w:r>
        <w:rPr>
          <w:rFonts w:ascii="Arial" w:eastAsia="Arial" w:hAnsi="Arial" w:cs="Arial"/>
          <w:color w:val="000000"/>
          <w:sz w:val="24"/>
          <w:szCs w:val="24"/>
        </w:rPr>
        <w:t>nstrarea unei relații individuale între administrația municipală și cetățeni;</w:t>
      </w:r>
    </w:p>
    <w:p w:rsidR="00080C05" w:rsidRDefault="003516CA">
      <w:pPr>
        <w:numPr>
          <w:ilvl w:val="0"/>
          <w:numId w:val="1"/>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Extindere numărului de </w:t>
      </w:r>
      <w:r>
        <w:rPr>
          <w:rFonts w:ascii="Arial" w:eastAsia="Arial" w:hAnsi="Arial" w:cs="Arial"/>
          <w:sz w:val="24"/>
          <w:szCs w:val="24"/>
        </w:rPr>
        <w:t>beneficiari</w:t>
      </w:r>
      <w:r>
        <w:rPr>
          <w:rFonts w:ascii="Arial" w:eastAsia="Arial" w:hAnsi="Arial" w:cs="Arial"/>
          <w:color w:val="000000"/>
          <w:sz w:val="24"/>
          <w:szCs w:val="24"/>
        </w:rPr>
        <w:t xml:space="preserve"> fără cheltuieli suplimentare;</w:t>
      </w:r>
    </w:p>
    <w:p w:rsidR="00080C05" w:rsidRDefault="003516CA">
      <w:pPr>
        <w:numPr>
          <w:ilvl w:val="0"/>
          <w:numId w:val="1"/>
        </w:numPr>
        <w:spacing w:after="0" w:line="240" w:lineRule="auto"/>
      </w:pPr>
      <w:r>
        <w:rPr>
          <w:rFonts w:ascii="Arial" w:eastAsia="Arial" w:hAnsi="Arial" w:cs="Arial"/>
          <w:color w:val="000000"/>
          <w:sz w:val="24"/>
          <w:szCs w:val="24"/>
        </w:rPr>
        <w:t>Asigurarea mai bună a veridicității informației și asigurarea controlului antifraudă;</w:t>
      </w:r>
    </w:p>
    <w:p w:rsidR="00080C05" w:rsidRDefault="003516CA">
      <w:pPr>
        <w:numPr>
          <w:ilvl w:val="0"/>
          <w:numId w:val="1"/>
        </w:numPr>
        <w:spacing w:after="0" w:line="240" w:lineRule="auto"/>
        <w:rPr>
          <w:rFonts w:ascii="Arial" w:eastAsia="Arial" w:hAnsi="Arial" w:cs="Arial"/>
          <w:color w:val="000000"/>
          <w:sz w:val="24"/>
          <w:szCs w:val="24"/>
        </w:rPr>
      </w:pPr>
      <w:r>
        <w:rPr>
          <w:rFonts w:ascii="Arial" w:eastAsia="Arial" w:hAnsi="Arial" w:cs="Arial"/>
          <w:color w:val="000000"/>
          <w:sz w:val="24"/>
          <w:szCs w:val="24"/>
        </w:rPr>
        <w:t>Micșorarea timpului de proc</w:t>
      </w:r>
      <w:r>
        <w:rPr>
          <w:rFonts w:ascii="Arial" w:eastAsia="Arial" w:hAnsi="Arial" w:cs="Arial"/>
          <w:color w:val="000000"/>
          <w:sz w:val="24"/>
          <w:szCs w:val="24"/>
        </w:rPr>
        <w:t>esare a dosarelor;</w:t>
      </w:r>
    </w:p>
    <w:p w:rsidR="00080C05" w:rsidRDefault="003516CA">
      <w:pPr>
        <w:numPr>
          <w:ilvl w:val="0"/>
          <w:numId w:val="1"/>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Posibilitatea de efectua prognoze și planificarea bugetară la acest capitol pe baza datelor statistice și a </w:t>
      </w:r>
      <w:r>
        <w:rPr>
          <w:rFonts w:ascii="Arial" w:eastAsia="Arial" w:hAnsi="Arial" w:cs="Arial"/>
          <w:sz w:val="24"/>
          <w:szCs w:val="24"/>
        </w:rPr>
        <w:t>parametrilor</w:t>
      </w:r>
      <w:r>
        <w:rPr>
          <w:rFonts w:ascii="Arial" w:eastAsia="Arial" w:hAnsi="Arial" w:cs="Arial"/>
          <w:color w:val="000000"/>
          <w:sz w:val="24"/>
          <w:szCs w:val="24"/>
        </w:rPr>
        <w:t xml:space="preserve"> de calcul.</w:t>
      </w:r>
    </w:p>
    <w:p w:rsidR="00080C05" w:rsidRDefault="003516CA">
      <w:pPr>
        <w:spacing w:after="0" w:line="240" w:lineRule="auto"/>
      </w:pPr>
      <w:r>
        <w:rPr>
          <w:rFonts w:ascii="Arial" w:eastAsia="Arial" w:hAnsi="Arial" w:cs="Arial"/>
          <w:sz w:val="23"/>
          <w:szCs w:val="23"/>
        </w:rPr>
        <w:tab/>
      </w:r>
    </w:p>
    <w:p w:rsidR="00080C05" w:rsidRDefault="003516CA">
      <w:pPr>
        <w:spacing w:after="12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Pornind de la aceste </w:t>
      </w:r>
      <w:r>
        <w:rPr>
          <w:rFonts w:ascii="Times New Roman" w:eastAsia="Times New Roman" w:hAnsi="Times New Roman" w:cs="Times New Roman"/>
          <w:sz w:val="28"/>
          <w:szCs w:val="28"/>
        </w:rPr>
        <w:t>premise</w:t>
      </w:r>
      <w:r>
        <w:rPr>
          <w:rFonts w:ascii="Times New Roman" w:eastAsia="Times New Roman" w:hAnsi="Times New Roman" w:cs="Times New Roman"/>
          <w:color w:val="000000"/>
          <w:sz w:val="28"/>
          <w:szCs w:val="28"/>
        </w:rPr>
        <w:t>, dar și reieșind din necesitatea stringentă de asigurare o distribuire efi</w:t>
      </w:r>
      <w:r>
        <w:rPr>
          <w:rFonts w:ascii="Times New Roman" w:eastAsia="Times New Roman" w:hAnsi="Times New Roman" w:cs="Times New Roman"/>
          <w:color w:val="000000"/>
          <w:sz w:val="28"/>
          <w:szCs w:val="28"/>
        </w:rPr>
        <w:t xml:space="preserve">cientă, echitabilă, individuală a banilor publici la acordarea de compensații, Fracțiunea PAS din Consiliul </w:t>
      </w:r>
      <w:r>
        <w:rPr>
          <w:rFonts w:ascii="Times New Roman" w:eastAsia="Times New Roman" w:hAnsi="Times New Roman" w:cs="Times New Roman"/>
          <w:sz w:val="28"/>
          <w:szCs w:val="28"/>
        </w:rPr>
        <w:t>Municipal</w:t>
      </w:r>
      <w:r>
        <w:rPr>
          <w:rFonts w:ascii="Times New Roman" w:eastAsia="Times New Roman" w:hAnsi="Times New Roman" w:cs="Times New Roman"/>
          <w:color w:val="000000"/>
          <w:sz w:val="28"/>
          <w:szCs w:val="28"/>
        </w:rPr>
        <w:t xml:space="preserve"> Chișinău propune un proiect de decizie. Proiectul prevede următoarele:</w:t>
      </w:r>
    </w:p>
    <w:p w:rsidR="00080C05" w:rsidRDefault="00080C05">
      <w:pPr>
        <w:spacing w:after="120" w:line="240" w:lineRule="auto"/>
        <w:ind w:firstLine="708"/>
        <w:jc w:val="both"/>
        <w:rPr>
          <w:rFonts w:ascii="Times New Roman" w:eastAsia="Times New Roman" w:hAnsi="Times New Roman" w:cs="Times New Roman"/>
          <w:i/>
          <w:color w:val="000000"/>
          <w:sz w:val="28"/>
          <w:szCs w:val="28"/>
          <w:u w:val="single"/>
        </w:rPr>
      </w:pPr>
    </w:p>
    <w:p w:rsidR="00080C05" w:rsidRDefault="003516CA">
      <w:pPr>
        <w:pStyle w:val="Listparagraf"/>
        <w:numPr>
          <w:ilvl w:val="3"/>
          <w:numId w:val="1"/>
        </w:numPr>
        <w:spacing w:after="120" w:line="240" w:lineRule="auto"/>
        <w:jc w:val="both"/>
        <w:rPr>
          <w:i/>
          <w:iCs/>
          <w:u w:val="single"/>
        </w:rPr>
      </w:pPr>
      <w:r>
        <w:rPr>
          <w:rFonts w:ascii="Times New Roman" w:eastAsia="Times New Roman" w:hAnsi="Times New Roman" w:cs="Times New Roman"/>
          <w:i/>
          <w:iCs/>
          <w:color w:val="000000"/>
          <w:sz w:val="28"/>
          <w:szCs w:val="28"/>
          <w:u w:val="single"/>
        </w:rPr>
        <w:t>Proiect de Decizie ”</w:t>
      </w:r>
      <w:r>
        <w:rPr>
          <w:rFonts w:ascii="Times New Roman" w:eastAsia="Times New Roman" w:hAnsi="Times New Roman" w:cs="Times New Roman"/>
          <w:i/>
          <w:iCs/>
          <w:color w:val="000000"/>
          <w:sz w:val="26"/>
          <w:szCs w:val="26"/>
          <w:u w:val="single"/>
          <w:lang w:eastAsia="ru-RU"/>
        </w:rPr>
        <w:t>Cu privire la aprobarea</w:t>
      </w:r>
      <w:r>
        <w:rPr>
          <w:rFonts w:ascii="Times New Roman" w:eastAsia="Times New Roman" w:hAnsi="Times New Roman" w:cs="Times New Roman"/>
          <w:i/>
          <w:iCs/>
          <w:color w:val="000000"/>
          <w:sz w:val="26"/>
          <w:szCs w:val="26"/>
          <w:u w:val="single"/>
        </w:rPr>
        <w:t xml:space="preserve"> Regulamentului</w:t>
      </w:r>
      <w:r>
        <w:rPr>
          <w:rFonts w:ascii="Times New Roman" w:eastAsia="Times New Roman" w:hAnsi="Times New Roman" w:cs="Times New Roman"/>
          <w:i/>
          <w:iCs/>
          <w:color w:val="000000"/>
          <w:sz w:val="26"/>
          <w:szCs w:val="26"/>
          <w:u w:val="single"/>
          <w:lang w:eastAsia="ru-RU"/>
        </w:rPr>
        <w:t xml:space="preserve">  </w:t>
      </w:r>
      <w:r>
        <w:rPr>
          <w:rFonts w:ascii="Times New Roman" w:hAnsi="Times New Roman" w:cs="Times New Roman"/>
          <w:i/>
          <w:iCs/>
          <w:sz w:val="26"/>
          <w:szCs w:val="26"/>
          <w:u w:val="single"/>
        </w:rPr>
        <w:t xml:space="preserve">privind </w:t>
      </w:r>
      <w:r>
        <w:rPr>
          <w:rFonts w:ascii="Times New Roman" w:hAnsi="Times New Roman" w:cs="Times New Roman"/>
          <w:bCs/>
          <w:i/>
          <w:iCs/>
          <w:sz w:val="26"/>
          <w:szCs w:val="26"/>
          <w:u w:val="single"/>
        </w:rPr>
        <w:t xml:space="preserve">acordarea ajutorului financiar persoanelor nevoiașe </w:t>
      </w:r>
      <w:r>
        <w:rPr>
          <w:rFonts w:ascii="Times New Roman" w:hAnsi="Times New Roman" w:cs="Times New Roman"/>
          <w:i/>
          <w:iCs/>
          <w:sz w:val="26"/>
          <w:szCs w:val="26"/>
          <w:u w:val="single"/>
          <w:lang w:eastAsia="ru-RU"/>
        </w:rPr>
        <w:t xml:space="preserve">din municipiul Chișinău la efectuarea plăților pentru </w:t>
      </w:r>
      <w:r>
        <w:rPr>
          <w:rFonts w:ascii="Times New Roman" w:eastAsia="Times New Roman" w:hAnsi="Times New Roman" w:cs="Times New Roman"/>
          <w:i/>
          <w:iCs/>
          <w:color w:val="000000"/>
          <w:sz w:val="28"/>
          <w:szCs w:val="28"/>
          <w:u w:val="single"/>
          <w:lang w:eastAsia="ru-RU"/>
        </w:rPr>
        <w:t>serviciile comunale și resursele energetice”</w:t>
      </w:r>
    </w:p>
    <w:p w:rsidR="00080C05" w:rsidRDefault="003516CA">
      <w:pPr>
        <w:pStyle w:val="Listparagraf"/>
        <w:numPr>
          <w:ilvl w:val="3"/>
          <w:numId w:val="1"/>
        </w:numPr>
        <w:spacing w:after="120" w:line="240" w:lineRule="auto"/>
        <w:jc w:val="both"/>
      </w:pPr>
      <w:r>
        <w:rPr>
          <w:rFonts w:ascii="Times New Roman" w:eastAsia="Times New Roman" w:hAnsi="Times New Roman" w:cs="Times New Roman"/>
          <w:i/>
          <w:color w:val="000000"/>
          <w:sz w:val="28"/>
          <w:szCs w:val="28"/>
          <w:u w:val="single"/>
        </w:rPr>
        <w:lastRenderedPageBreak/>
        <w:t>Proiect de Regulament ”R</w:t>
      </w:r>
      <w:r>
        <w:rPr>
          <w:rFonts w:ascii="Times New Roman" w:eastAsia="Times New Roman" w:hAnsi="Times New Roman" w:cs="Times New Roman"/>
          <w:b/>
          <w:i/>
          <w:iCs/>
          <w:color w:val="000000"/>
          <w:sz w:val="26"/>
          <w:szCs w:val="26"/>
          <w:u w:val="single"/>
        </w:rPr>
        <w:t xml:space="preserve">EGULAMENTUL </w:t>
      </w:r>
      <w:r>
        <w:rPr>
          <w:rFonts w:ascii="Times New Roman" w:eastAsia="Times New Roman" w:hAnsi="Times New Roman" w:cs="Times New Roman"/>
          <w:b/>
          <w:bCs/>
          <w:i/>
          <w:iCs/>
          <w:color w:val="000000"/>
          <w:sz w:val="26"/>
          <w:szCs w:val="26"/>
          <w:u w:val="single"/>
        </w:rPr>
        <w:t xml:space="preserve">privind acordarea ajutorului financiar persoanelor </w:t>
      </w:r>
      <w:r>
        <w:rPr>
          <w:rFonts w:ascii="Times New Roman" w:eastAsia="Times New Roman" w:hAnsi="Times New Roman" w:cs="Times New Roman"/>
          <w:b/>
          <w:bCs/>
          <w:i/>
          <w:iCs/>
          <w:sz w:val="26"/>
          <w:szCs w:val="26"/>
          <w:u w:val="single"/>
          <w:lang w:eastAsia="ru-RU"/>
        </w:rPr>
        <w:t>nevoiașe</w:t>
      </w:r>
      <w:r>
        <w:rPr>
          <w:rFonts w:ascii="Times New Roman" w:eastAsia="Times New Roman" w:hAnsi="Times New Roman" w:cs="Times New Roman"/>
          <w:b/>
          <w:bCs/>
          <w:i/>
          <w:iCs/>
          <w:color w:val="000000"/>
          <w:sz w:val="26"/>
          <w:szCs w:val="26"/>
          <w:u w:val="single"/>
        </w:rPr>
        <w:t xml:space="preserve"> din municipiul Chișinău la efectuarea plaților pentru  serviciile comunale și resursele energetice”.</w:t>
      </w:r>
    </w:p>
    <w:p w:rsidR="00080C05" w:rsidRDefault="003516CA">
      <w:pPr>
        <w:spacing w:after="12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Prezenta decizie nu solicită cheltuieli financiare suplimentare, este menit de a iniția procesul de analiză de alocarea compensațiilor și </w:t>
      </w:r>
      <w:r>
        <w:rPr>
          <w:rFonts w:ascii="Times New Roman" w:eastAsia="Times New Roman" w:hAnsi="Times New Roman" w:cs="Times New Roman"/>
          <w:sz w:val="28"/>
          <w:szCs w:val="28"/>
        </w:rPr>
        <w:t>elaborarea</w:t>
      </w:r>
      <w:r>
        <w:rPr>
          <w:rFonts w:ascii="Times New Roman" w:eastAsia="Times New Roman" w:hAnsi="Times New Roman" w:cs="Times New Roman"/>
          <w:color w:val="000000"/>
          <w:sz w:val="28"/>
          <w:szCs w:val="28"/>
        </w:rPr>
        <w:t xml:space="preserve"> unui </w:t>
      </w:r>
      <w:r>
        <w:rPr>
          <w:rFonts w:ascii="Times New Roman" w:eastAsia="Times New Roman" w:hAnsi="Times New Roman" w:cs="Times New Roman"/>
          <w:color w:val="000000"/>
          <w:sz w:val="28"/>
          <w:szCs w:val="28"/>
        </w:rPr>
        <w:t>nou Regulament în acest scop o înclinare majoră socială. </w:t>
      </w:r>
    </w:p>
    <w:p w:rsidR="00080C05" w:rsidRDefault="003516CA">
      <w:pPr>
        <w:spacing w:after="20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Implementarea prezentei decizii va conduce la creșterea echității socială și va contribui la eficietinizarea procesului de acordare a ajutorului social. </w:t>
      </w: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3516CA">
      <w:pPr>
        <w:spacing w:after="200" w:line="240" w:lineRule="auto"/>
        <w:ind w:firstLine="708"/>
        <w:jc w:val="both"/>
        <w:rPr>
          <w:rFonts w:ascii="Times New Roman" w:hAnsi="Times New Roman"/>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hAnsi="Times New Roman"/>
          <w:b/>
          <w:bCs/>
          <w:sz w:val="28"/>
          <w:szCs w:val="28"/>
        </w:rPr>
        <w:t xml:space="preserve">Consilieri ai Fracțiunii PAS în CMC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B</w:t>
      </w:r>
      <w:r>
        <w:rPr>
          <w:rFonts w:ascii="Times New Roman" w:hAnsi="Times New Roman"/>
          <w:b/>
          <w:bCs/>
          <w:sz w:val="28"/>
          <w:szCs w:val="28"/>
        </w:rPr>
        <w:t>îndiu Ion</w:t>
      </w:r>
    </w:p>
    <w:p w:rsidR="00080C05" w:rsidRDefault="00080C05">
      <w:pPr>
        <w:spacing w:after="200" w:line="240" w:lineRule="auto"/>
        <w:ind w:firstLine="708"/>
        <w:jc w:val="both"/>
        <w:rPr>
          <w:b/>
          <w:bCs/>
        </w:rPr>
      </w:pPr>
    </w:p>
    <w:p w:rsidR="00080C05" w:rsidRDefault="003516CA">
      <w:pPr>
        <w:spacing w:after="200" w:line="240" w:lineRule="auto"/>
        <w:ind w:firstLine="708"/>
        <w:jc w:val="both"/>
        <w:rPr>
          <w:rFonts w:ascii="Times New Roman" w:hAnsi="Times New Roman"/>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Ivanov Dumitru</w:t>
      </w: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080C05">
      <w:pPr>
        <w:spacing w:after="200" w:line="240" w:lineRule="auto"/>
        <w:ind w:firstLine="708"/>
        <w:jc w:val="both"/>
        <w:rPr>
          <w:rFonts w:ascii="Times New Roman" w:eastAsia="Times New Roman" w:hAnsi="Times New Roman" w:cs="Times New Roman"/>
          <w:color w:val="000000"/>
          <w:sz w:val="28"/>
          <w:szCs w:val="28"/>
        </w:rPr>
      </w:pPr>
    </w:p>
    <w:p w:rsidR="00080C05" w:rsidRDefault="003516CA">
      <w:pPr>
        <w:spacing w:after="20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Anexa 1</w:t>
      </w:r>
    </w:p>
    <w:p w:rsidR="00080C05" w:rsidRDefault="003516CA">
      <w:pPr>
        <w:spacing w:after="20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Parametri de referință pentru calculul valorii variabile a compensației.</w:t>
      </w:r>
    </w:p>
    <w:p w:rsidR="00080C05" w:rsidRDefault="00080C05">
      <w:pPr>
        <w:spacing w:after="200" w:line="240" w:lineRule="auto"/>
        <w:jc w:val="both"/>
        <w:rPr>
          <w:rFonts w:ascii="Times New Roman" w:eastAsia="Times New Roman" w:hAnsi="Times New Roman" w:cs="Times New Roman"/>
          <w:color w:val="000000"/>
          <w:sz w:val="28"/>
          <w:szCs w:val="28"/>
        </w:rPr>
      </w:pPr>
    </w:p>
    <w:p w:rsidR="00080C05" w:rsidRDefault="00080C05">
      <w:pPr>
        <w:spacing w:after="0" w:line="240" w:lineRule="auto"/>
        <w:jc w:val="both"/>
        <w:rPr>
          <w:b/>
          <w:color w:val="000000"/>
          <w:sz w:val="32"/>
          <w:szCs w:val="32"/>
        </w:rPr>
      </w:pPr>
    </w:p>
    <w:tbl>
      <w:tblPr>
        <w:tblW w:w="13260" w:type="dxa"/>
        <w:tblInd w:w="-30" w:type="dxa"/>
        <w:tblCellMar>
          <w:left w:w="30" w:type="dxa"/>
          <w:right w:w="30" w:type="dxa"/>
        </w:tblCellMar>
        <w:tblLook w:val="04A0" w:firstRow="1" w:lastRow="0" w:firstColumn="1" w:lastColumn="0" w:noHBand="0" w:noVBand="1"/>
      </w:tblPr>
      <w:tblGrid>
        <w:gridCol w:w="1970"/>
        <w:gridCol w:w="910"/>
        <w:gridCol w:w="909"/>
        <w:gridCol w:w="711"/>
        <w:gridCol w:w="1182"/>
        <w:gridCol w:w="1206"/>
        <w:gridCol w:w="1232"/>
        <w:gridCol w:w="1206"/>
        <w:gridCol w:w="909"/>
        <w:gridCol w:w="909"/>
        <w:gridCol w:w="1182"/>
        <w:gridCol w:w="1182"/>
        <w:gridCol w:w="1029"/>
      </w:tblGrid>
      <w:tr w:rsidR="00080C05">
        <w:trPr>
          <w:trHeight w:val="290"/>
        </w:trPr>
        <w:tc>
          <w:tcPr>
            <w:tcW w:w="4041" w:type="dxa"/>
            <w:shd w:val="clear" w:color="auto" w:fill="auto"/>
          </w:tcPr>
          <w:p w:rsidR="00080C05" w:rsidRDefault="003516CA">
            <w:r>
              <w:rPr>
                <w:b/>
                <w:color w:val="333333"/>
                <w:szCs w:val="32"/>
              </w:rPr>
              <w:t>Salariu  minim</w:t>
            </w:r>
          </w:p>
        </w:tc>
        <w:tc>
          <w:tcPr>
            <w:tcW w:w="442" w:type="dxa"/>
            <w:shd w:val="clear" w:color="auto" w:fill="auto"/>
          </w:tcPr>
          <w:p w:rsidR="00080C05" w:rsidRDefault="003516CA">
            <w:pPr>
              <w:jc w:val="right"/>
            </w:pPr>
            <w:r>
              <w:rPr>
                <w:color w:val="333333"/>
              </w:rPr>
              <w:t>2935</w:t>
            </w:r>
          </w:p>
        </w:tc>
        <w:tc>
          <w:tcPr>
            <w:tcW w:w="675"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4" w:type="dxa"/>
            <w:shd w:val="clear" w:color="auto" w:fill="auto"/>
          </w:tcPr>
          <w:p w:rsidR="00080C05" w:rsidRDefault="00080C05">
            <w:pPr>
              <w:jc w:val="right"/>
              <w:rPr>
                <w:color w:val="333333"/>
              </w:rPr>
            </w:pPr>
          </w:p>
        </w:tc>
        <w:tc>
          <w:tcPr>
            <w:tcW w:w="794" w:type="dxa"/>
            <w:shd w:val="clear" w:color="auto" w:fill="auto"/>
          </w:tcPr>
          <w:p w:rsidR="00080C05" w:rsidRDefault="00080C05">
            <w:pPr>
              <w:jc w:val="right"/>
              <w:rPr>
                <w:color w:val="333333"/>
              </w:rPr>
            </w:pPr>
          </w:p>
        </w:tc>
        <w:tc>
          <w:tcPr>
            <w:tcW w:w="1080" w:type="dxa"/>
            <w:shd w:val="clear" w:color="auto" w:fill="auto"/>
          </w:tcPr>
          <w:p w:rsidR="00080C05" w:rsidRDefault="00080C05">
            <w:pPr>
              <w:jc w:val="right"/>
              <w:rPr>
                <w:color w:val="333333"/>
              </w:rPr>
            </w:pPr>
          </w:p>
        </w:tc>
        <w:tc>
          <w:tcPr>
            <w:tcW w:w="1139" w:type="dxa"/>
            <w:shd w:val="clear" w:color="auto" w:fill="auto"/>
          </w:tcPr>
          <w:p w:rsidR="00080C05" w:rsidRDefault="00080C05">
            <w:pPr>
              <w:jc w:val="right"/>
              <w:rPr>
                <w:color w:val="333333"/>
              </w:rPr>
            </w:pPr>
          </w:p>
        </w:tc>
        <w:tc>
          <w:tcPr>
            <w:tcW w:w="899" w:type="dxa"/>
            <w:shd w:val="clear" w:color="auto" w:fill="auto"/>
          </w:tcPr>
          <w:p w:rsidR="00080C05" w:rsidRDefault="00080C05">
            <w:pPr>
              <w:jc w:val="right"/>
              <w:rPr>
                <w:color w:val="333333"/>
              </w:rPr>
            </w:pPr>
          </w:p>
        </w:tc>
        <w:tc>
          <w:tcPr>
            <w:tcW w:w="689"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5" w:type="dxa"/>
            <w:shd w:val="clear" w:color="auto" w:fill="auto"/>
          </w:tcPr>
          <w:p w:rsidR="00080C05" w:rsidRDefault="00080C05">
            <w:pPr>
              <w:jc w:val="right"/>
              <w:rPr>
                <w:color w:val="333333"/>
              </w:rPr>
            </w:pPr>
          </w:p>
        </w:tc>
        <w:tc>
          <w:tcPr>
            <w:tcW w:w="681" w:type="dxa"/>
            <w:shd w:val="clear" w:color="auto" w:fill="auto"/>
          </w:tcPr>
          <w:p w:rsidR="00080C05" w:rsidRDefault="00080C05">
            <w:pPr>
              <w:jc w:val="right"/>
              <w:rPr>
                <w:color w:val="333333"/>
              </w:rPr>
            </w:pPr>
          </w:p>
        </w:tc>
      </w:tr>
      <w:tr w:rsidR="00080C05">
        <w:trPr>
          <w:trHeight w:val="290"/>
        </w:trPr>
        <w:tc>
          <w:tcPr>
            <w:tcW w:w="4041" w:type="dxa"/>
            <w:shd w:val="clear" w:color="auto" w:fill="auto"/>
          </w:tcPr>
          <w:p w:rsidR="00080C05" w:rsidRDefault="003516CA">
            <w:r>
              <w:rPr>
                <w:color w:val="333333"/>
              </w:rPr>
              <w:t>Minimum de existență</w:t>
            </w:r>
          </w:p>
        </w:tc>
        <w:tc>
          <w:tcPr>
            <w:tcW w:w="442" w:type="dxa"/>
            <w:shd w:val="clear" w:color="auto" w:fill="auto"/>
          </w:tcPr>
          <w:p w:rsidR="00080C05" w:rsidRDefault="003516CA">
            <w:pPr>
              <w:jc w:val="right"/>
            </w:pPr>
            <w:r>
              <w:rPr>
                <w:color w:val="333333"/>
              </w:rPr>
              <w:t>2100</w:t>
            </w:r>
          </w:p>
        </w:tc>
        <w:tc>
          <w:tcPr>
            <w:tcW w:w="675"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4" w:type="dxa"/>
            <w:shd w:val="clear" w:color="auto" w:fill="auto"/>
          </w:tcPr>
          <w:p w:rsidR="00080C05" w:rsidRDefault="00080C05">
            <w:pPr>
              <w:jc w:val="right"/>
              <w:rPr>
                <w:color w:val="333333"/>
              </w:rPr>
            </w:pPr>
          </w:p>
        </w:tc>
        <w:tc>
          <w:tcPr>
            <w:tcW w:w="794" w:type="dxa"/>
            <w:shd w:val="clear" w:color="auto" w:fill="auto"/>
          </w:tcPr>
          <w:p w:rsidR="00080C05" w:rsidRDefault="00080C05">
            <w:pPr>
              <w:jc w:val="right"/>
              <w:rPr>
                <w:color w:val="333333"/>
              </w:rPr>
            </w:pPr>
          </w:p>
        </w:tc>
        <w:tc>
          <w:tcPr>
            <w:tcW w:w="1080" w:type="dxa"/>
            <w:shd w:val="clear" w:color="auto" w:fill="auto"/>
          </w:tcPr>
          <w:p w:rsidR="00080C05" w:rsidRDefault="00080C05">
            <w:pPr>
              <w:jc w:val="right"/>
              <w:rPr>
                <w:color w:val="333333"/>
              </w:rPr>
            </w:pPr>
          </w:p>
        </w:tc>
        <w:tc>
          <w:tcPr>
            <w:tcW w:w="1139" w:type="dxa"/>
            <w:shd w:val="clear" w:color="auto" w:fill="auto"/>
          </w:tcPr>
          <w:p w:rsidR="00080C05" w:rsidRDefault="00080C05">
            <w:pPr>
              <w:jc w:val="right"/>
              <w:rPr>
                <w:color w:val="333333"/>
              </w:rPr>
            </w:pPr>
          </w:p>
        </w:tc>
        <w:tc>
          <w:tcPr>
            <w:tcW w:w="899" w:type="dxa"/>
            <w:shd w:val="clear" w:color="auto" w:fill="auto"/>
          </w:tcPr>
          <w:p w:rsidR="00080C05" w:rsidRDefault="00080C05">
            <w:pPr>
              <w:jc w:val="right"/>
              <w:rPr>
                <w:color w:val="333333"/>
              </w:rPr>
            </w:pPr>
          </w:p>
        </w:tc>
        <w:tc>
          <w:tcPr>
            <w:tcW w:w="689"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5" w:type="dxa"/>
            <w:shd w:val="clear" w:color="auto" w:fill="auto"/>
          </w:tcPr>
          <w:p w:rsidR="00080C05" w:rsidRDefault="00080C05">
            <w:pPr>
              <w:jc w:val="right"/>
              <w:rPr>
                <w:color w:val="333333"/>
              </w:rPr>
            </w:pPr>
          </w:p>
        </w:tc>
        <w:tc>
          <w:tcPr>
            <w:tcW w:w="681" w:type="dxa"/>
            <w:shd w:val="clear" w:color="auto" w:fill="auto"/>
          </w:tcPr>
          <w:p w:rsidR="00080C05" w:rsidRDefault="00080C05">
            <w:pPr>
              <w:jc w:val="right"/>
              <w:rPr>
                <w:color w:val="333333"/>
              </w:rPr>
            </w:pPr>
          </w:p>
        </w:tc>
      </w:tr>
      <w:tr w:rsidR="00080C05">
        <w:trPr>
          <w:trHeight w:val="290"/>
        </w:trPr>
        <w:tc>
          <w:tcPr>
            <w:tcW w:w="4041" w:type="dxa"/>
            <w:shd w:val="clear" w:color="auto" w:fill="auto"/>
          </w:tcPr>
          <w:p w:rsidR="00080C05" w:rsidRDefault="003516CA">
            <w:r>
              <w:rPr>
                <w:b/>
                <w:color w:val="203864"/>
              </w:rPr>
              <w:t xml:space="preserve">Limita Venitul global max.  </w:t>
            </w:r>
            <w:r>
              <w:rPr>
                <w:b/>
                <w:color w:val="000000"/>
              </w:rPr>
              <w:t>Lvmg</w:t>
            </w:r>
          </w:p>
        </w:tc>
        <w:tc>
          <w:tcPr>
            <w:tcW w:w="442" w:type="dxa"/>
            <w:shd w:val="clear" w:color="auto" w:fill="auto"/>
          </w:tcPr>
          <w:p w:rsidR="00080C05" w:rsidRDefault="003516CA">
            <w:pPr>
              <w:jc w:val="right"/>
            </w:pPr>
            <w:r>
              <w:rPr>
                <w:color w:val="333333"/>
              </w:rPr>
              <w:t>4000</w:t>
            </w:r>
          </w:p>
        </w:tc>
        <w:tc>
          <w:tcPr>
            <w:tcW w:w="675"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4" w:type="dxa"/>
            <w:shd w:val="clear" w:color="auto" w:fill="auto"/>
          </w:tcPr>
          <w:p w:rsidR="00080C05" w:rsidRDefault="00080C05">
            <w:pPr>
              <w:jc w:val="right"/>
              <w:rPr>
                <w:color w:val="333333"/>
              </w:rPr>
            </w:pPr>
          </w:p>
        </w:tc>
        <w:tc>
          <w:tcPr>
            <w:tcW w:w="794" w:type="dxa"/>
            <w:shd w:val="clear" w:color="auto" w:fill="auto"/>
          </w:tcPr>
          <w:p w:rsidR="00080C05" w:rsidRDefault="00080C05">
            <w:pPr>
              <w:jc w:val="right"/>
              <w:rPr>
                <w:color w:val="333333"/>
              </w:rPr>
            </w:pPr>
          </w:p>
        </w:tc>
        <w:tc>
          <w:tcPr>
            <w:tcW w:w="1080" w:type="dxa"/>
            <w:shd w:val="clear" w:color="auto" w:fill="auto"/>
          </w:tcPr>
          <w:p w:rsidR="00080C05" w:rsidRDefault="00080C05">
            <w:pPr>
              <w:jc w:val="right"/>
              <w:rPr>
                <w:color w:val="333333"/>
              </w:rPr>
            </w:pPr>
          </w:p>
        </w:tc>
        <w:tc>
          <w:tcPr>
            <w:tcW w:w="1139" w:type="dxa"/>
            <w:shd w:val="clear" w:color="auto" w:fill="auto"/>
          </w:tcPr>
          <w:p w:rsidR="00080C05" w:rsidRDefault="00080C05">
            <w:pPr>
              <w:jc w:val="right"/>
              <w:rPr>
                <w:color w:val="333333"/>
              </w:rPr>
            </w:pPr>
          </w:p>
        </w:tc>
        <w:tc>
          <w:tcPr>
            <w:tcW w:w="899" w:type="dxa"/>
            <w:shd w:val="clear" w:color="auto" w:fill="auto"/>
          </w:tcPr>
          <w:p w:rsidR="00080C05" w:rsidRDefault="00080C05">
            <w:pPr>
              <w:jc w:val="right"/>
              <w:rPr>
                <w:color w:val="333333"/>
              </w:rPr>
            </w:pPr>
          </w:p>
        </w:tc>
        <w:tc>
          <w:tcPr>
            <w:tcW w:w="689"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5" w:type="dxa"/>
            <w:shd w:val="clear" w:color="auto" w:fill="auto"/>
          </w:tcPr>
          <w:p w:rsidR="00080C05" w:rsidRDefault="00080C05">
            <w:pPr>
              <w:jc w:val="right"/>
              <w:rPr>
                <w:color w:val="333333"/>
              </w:rPr>
            </w:pPr>
          </w:p>
        </w:tc>
        <w:tc>
          <w:tcPr>
            <w:tcW w:w="681" w:type="dxa"/>
            <w:shd w:val="clear" w:color="auto" w:fill="auto"/>
          </w:tcPr>
          <w:p w:rsidR="00080C05" w:rsidRDefault="00080C05">
            <w:pPr>
              <w:jc w:val="right"/>
              <w:rPr>
                <w:color w:val="333333"/>
              </w:rPr>
            </w:pPr>
          </w:p>
        </w:tc>
      </w:tr>
      <w:tr w:rsidR="00080C05">
        <w:trPr>
          <w:trHeight w:val="290"/>
        </w:trPr>
        <w:tc>
          <w:tcPr>
            <w:tcW w:w="4041" w:type="dxa"/>
            <w:shd w:val="clear" w:color="auto" w:fill="auto"/>
          </w:tcPr>
          <w:p w:rsidR="00080C05" w:rsidRDefault="003516CA">
            <w:r>
              <w:rPr>
                <w:color w:val="333333"/>
              </w:rPr>
              <w:t>Venitul mediu global în orase 2019</w:t>
            </w:r>
          </w:p>
        </w:tc>
        <w:tc>
          <w:tcPr>
            <w:tcW w:w="442" w:type="dxa"/>
            <w:shd w:val="clear" w:color="auto" w:fill="auto"/>
          </w:tcPr>
          <w:p w:rsidR="00080C05" w:rsidRDefault="003516CA">
            <w:pPr>
              <w:jc w:val="right"/>
            </w:pPr>
            <w:r>
              <w:rPr>
                <w:color w:val="333333"/>
              </w:rPr>
              <w:t>3521,00</w:t>
            </w:r>
          </w:p>
        </w:tc>
        <w:tc>
          <w:tcPr>
            <w:tcW w:w="675"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4" w:type="dxa"/>
            <w:shd w:val="clear" w:color="auto" w:fill="auto"/>
          </w:tcPr>
          <w:p w:rsidR="00080C05" w:rsidRDefault="00080C05">
            <w:pPr>
              <w:jc w:val="right"/>
              <w:rPr>
                <w:color w:val="333333"/>
              </w:rPr>
            </w:pPr>
          </w:p>
        </w:tc>
        <w:tc>
          <w:tcPr>
            <w:tcW w:w="794" w:type="dxa"/>
            <w:shd w:val="clear" w:color="auto" w:fill="auto"/>
          </w:tcPr>
          <w:p w:rsidR="00080C05" w:rsidRDefault="00080C05">
            <w:pPr>
              <w:jc w:val="right"/>
              <w:rPr>
                <w:color w:val="333333"/>
              </w:rPr>
            </w:pPr>
          </w:p>
        </w:tc>
        <w:tc>
          <w:tcPr>
            <w:tcW w:w="1080" w:type="dxa"/>
            <w:shd w:val="clear" w:color="auto" w:fill="auto"/>
          </w:tcPr>
          <w:p w:rsidR="00080C05" w:rsidRDefault="00080C05">
            <w:pPr>
              <w:jc w:val="right"/>
              <w:rPr>
                <w:color w:val="333333"/>
              </w:rPr>
            </w:pPr>
          </w:p>
        </w:tc>
        <w:tc>
          <w:tcPr>
            <w:tcW w:w="1139" w:type="dxa"/>
            <w:shd w:val="clear" w:color="auto" w:fill="auto"/>
          </w:tcPr>
          <w:p w:rsidR="00080C05" w:rsidRDefault="00080C05">
            <w:pPr>
              <w:jc w:val="right"/>
              <w:rPr>
                <w:color w:val="333333"/>
              </w:rPr>
            </w:pPr>
          </w:p>
        </w:tc>
        <w:tc>
          <w:tcPr>
            <w:tcW w:w="899" w:type="dxa"/>
            <w:shd w:val="clear" w:color="auto" w:fill="auto"/>
          </w:tcPr>
          <w:p w:rsidR="00080C05" w:rsidRDefault="00080C05">
            <w:pPr>
              <w:jc w:val="right"/>
              <w:rPr>
                <w:color w:val="333333"/>
              </w:rPr>
            </w:pPr>
          </w:p>
        </w:tc>
        <w:tc>
          <w:tcPr>
            <w:tcW w:w="689"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5" w:type="dxa"/>
            <w:shd w:val="clear" w:color="auto" w:fill="auto"/>
          </w:tcPr>
          <w:p w:rsidR="00080C05" w:rsidRDefault="00080C05">
            <w:pPr>
              <w:jc w:val="right"/>
              <w:rPr>
                <w:color w:val="333333"/>
              </w:rPr>
            </w:pPr>
          </w:p>
        </w:tc>
        <w:tc>
          <w:tcPr>
            <w:tcW w:w="681" w:type="dxa"/>
            <w:shd w:val="clear" w:color="auto" w:fill="auto"/>
          </w:tcPr>
          <w:p w:rsidR="00080C05" w:rsidRDefault="00080C05">
            <w:pPr>
              <w:jc w:val="right"/>
              <w:rPr>
                <w:color w:val="333333"/>
              </w:rPr>
            </w:pPr>
          </w:p>
        </w:tc>
      </w:tr>
      <w:tr w:rsidR="00080C05">
        <w:trPr>
          <w:trHeight w:val="290"/>
        </w:trPr>
        <w:tc>
          <w:tcPr>
            <w:tcW w:w="4041" w:type="dxa"/>
            <w:shd w:val="clear" w:color="auto" w:fill="auto"/>
          </w:tcPr>
          <w:p w:rsidR="00080C05" w:rsidRDefault="003516CA">
            <w:r>
              <w:rPr>
                <w:b/>
                <w:color w:val="203864"/>
              </w:rPr>
              <w:t>Preț Kkal - Pkk</w:t>
            </w:r>
          </w:p>
        </w:tc>
        <w:tc>
          <w:tcPr>
            <w:tcW w:w="442" w:type="dxa"/>
            <w:shd w:val="clear" w:color="auto" w:fill="auto"/>
          </w:tcPr>
          <w:p w:rsidR="00080C05" w:rsidRDefault="003516CA">
            <w:pPr>
              <w:jc w:val="right"/>
            </w:pPr>
            <w:r>
              <w:rPr>
                <w:color w:val="333333"/>
              </w:rPr>
              <w:t>1122,00</w:t>
            </w:r>
          </w:p>
        </w:tc>
        <w:tc>
          <w:tcPr>
            <w:tcW w:w="675"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4" w:type="dxa"/>
            <w:shd w:val="clear" w:color="auto" w:fill="auto"/>
          </w:tcPr>
          <w:p w:rsidR="00080C05" w:rsidRDefault="00080C05">
            <w:pPr>
              <w:jc w:val="right"/>
              <w:rPr>
                <w:color w:val="333333"/>
              </w:rPr>
            </w:pPr>
          </w:p>
        </w:tc>
        <w:tc>
          <w:tcPr>
            <w:tcW w:w="794" w:type="dxa"/>
            <w:shd w:val="clear" w:color="auto" w:fill="auto"/>
          </w:tcPr>
          <w:p w:rsidR="00080C05" w:rsidRDefault="00080C05">
            <w:pPr>
              <w:jc w:val="right"/>
              <w:rPr>
                <w:color w:val="333333"/>
              </w:rPr>
            </w:pPr>
          </w:p>
        </w:tc>
        <w:tc>
          <w:tcPr>
            <w:tcW w:w="1080" w:type="dxa"/>
            <w:shd w:val="clear" w:color="auto" w:fill="auto"/>
          </w:tcPr>
          <w:p w:rsidR="00080C05" w:rsidRDefault="00080C05">
            <w:pPr>
              <w:jc w:val="right"/>
              <w:rPr>
                <w:color w:val="333333"/>
              </w:rPr>
            </w:pPr>
          </w:p>
        </w:tc>
        <w:tc>
          <w:tcPr>
            <w:tcW w:w="1139" w:type="dxa"/>
            <w:shd w:val="clear" w:color="auto" w:fill="auto"/>
          </w:tcPr>
          <w:p w:rsidR="00080C05" w:rsidRDefault="00080C05">
            <w:pPr>
              <w:jc w:val="right"/>
              <w:rPr>
                <w:color w:val="333333"/>
              </w:rPr>
            </w:pPr>
          </w:p>
        </w:tc>
        <w:tc>
          <w:tcPr>
            <w:tcW w:w="899" w:type="dxa"/>
            <w:shd w:val="clear" w:color="auto" w:fill="auto"/>
          </w:tcPr>
          <w:p w:rsidR="00080C05" w:rsidRDefault="00080C05">
            <w:pPr>
              <w:jc w:val="right"/>
              <w:rPr>
                <w:color w:val="333333"/>
              </w:rPr>
            </w:pPr>
          </w:p>
        </w:tc>
        <w:tc>
          <w:tcPr>
            <w:tcW w:w="689"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5" w:type="dxa"/>
            <w:shd w:val="clear" w:color="auto" w:fill="auto"/>
          </w:tcPr>
          <w:p w:rsidR="00080C05" w:rsidRDefault="00080C05">
            <w:pPr>
              <w:jc w:val="right"/>
              <w:rPr>
                <w:color w:val="333333"/>
              </w:rPr>
            </w:pPr>
          </w:p>
        </w:tc>
        <w:tc>
          <w:tcPr>
            <w:tcW w:w="681" w:type="dxa"/>
            <w:shd w:val="clear" w:color="auto" w:fill="auto"/>
          </w:tcPr>
          <w:p w:rsidR="00080C05" w:rsidRDefault="00080C05">
            <w:pPr>
              <w:jc w:val="right"/>
              <w:rPr>
                <w:color w:val="333333"/>
              </w:rPr>
            </w:pPr>
          </w:p>
        </w:tc>
      </w:tr>
      <w:tr w:rsidR="00080C05">
        <w:trPr>
          <w:trHeight w:val="290"/>
        </w:trPr>
        <w:tc>
          <w:tcPr>
            <w:tcW w:w="4041" w:type="dxa"/>
            <w:shd w:val="clear" w:color="auto" w:fill="auto"/>
          </w:tcPr>
          <w:p w:rsidR="00080C05" w:rsidRDefault="003516CA">
            <w:r>
              <w:rPr>
                <w:color w:val="70AD47"/>
              </w:rPr>
              <w:t>kkal/luna -</w:t>
            </w:r>
            <w:r>
              <w:rPr>
                <w:b/>
                <w:color w:val="70AD47"/>
              </w:rPr>
              <w:t xml:space="preserve"> Tcs</w:t>
            </w:r>
          </w:p>
        </w:tc>
        <w:tc>
          <w:tcPr>
            <w:tcW w:w="442" w:type="dxa"/>
            <w:shd w:val="clear" w:color="auto" w:fill="auto"/>
          </w:tcPr>
          <w:p w:rsidR="00080C05" w:rsidRDefault="003516CA">
            <w:pPr>
              <w:jc w:val="right"/>
            </w:pPr>
            <w:r>
              <w:rPr>
                <w:color w:val="333333"/>
              </w:rPr>
              <w:t>1,50</w:t>
            </w:r>
          </w:p>
        </w:tc>
        <w:tc>
          <w:tcPr>
            <w:tcW w:w="675"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4" w:type="dxa"/>
            <w:shd w:val="clear" w:color="auto" w:fill="auto"/>
          </w:tcPr>
          <w:p w:rsidR="00080C05" w:rsidRDefault="00080C05">
            <w:pPr>
              <w:jc w:val="right"/>
              <w:rPr>
                <w:color w:val="333333"/>
              </w:rPr>
            </w:pPr>
          </w:p>
        </w:tc>
        <w:tc>
          <w:tcPr>
            <w:tcW w:w="794" w:type="dxa"/>
            <w:shd w:val="clear" w:color="auto" w:fill="auto"/>
          </w:tcPr>
          <w:p w:rsidR="00080C05" w:rsidRDefault="00080C05">
            <w:pPr>
              <w:jc w:val="right"/>
              <w:rPr>
                <w:color w:val="333333"/>
              </w:rPr>
            </w:pPr>
          </w:p>
        </w:tc>
        <w:tc>
          <w:tcPr>
            <w:tcW w:w="1080" w:type="dxa"/>
            <w:shd w:val="clear" w:color="auto" w:fill="auto"/>
          </w:tcPr>
          <w:p w:rsidR="00080C05" w:rsidRDefault="00080C05">
            <w:pPr>
              <w:jc w:val="right"/>
              <w:rPr>
                <w:color w:val="333333"/>
              </w:rPr>
            </w:pPr>
          </w:p>
        </w:tc>
        <w:tc>
          <w:tcPr>
            <w:tcW w:w="1139" w:type="dxa"/>
            <w:shd w:val="clear" w:color="auto" w:fill="auto"/>
          </w:tcPr>
          <w:p w:rsidR="00080C05" w:rsidRDefault="00080C05">
            <w:pPr>
              <w:jc w:val="right"/>
              <w:rPr>
                <w:color w:val="333333"/>
              </w:rPr>
            </w:pPr>
          </w:p>
        </w:tc>
        <w:tc>
          <w:tcPr>
            <w:tcW w:w="899" w:type="dxa"/>
            <w:shd w:val="clear" w:color="auto" w:fill="auto"/>
          </w:tcPr>
          <w:p w:rsidR="00080C05" w:rsidRDefault="00080C05">
            <w:pPr>
              <w:jc w:val="right"/>
              <w:rPr>
                <w:color w:val="333333"/>
              </w:rPr>
            </w:pPr>
          </w:p>
        </w:tc>
        <w:tc>
          <w:tcPr>
            <w:tcW w:w="689"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5" w:type="dxa"/>
            <w:shd w:val="clear" w:color="auto" w:fill="auto"/>
          </w:tcPr>
          <w:p w:rsidR="00080C05" w:rsidRDefault="00080C05">
            <w:pPr>
              <w:jc w:val="right"/>
              <w:rPr>
                <w:color w:val="333333"/>
              </w:rPr>
            </w:pPr>
          </w:p>
        </w:tc>
        <w:tc>
          <w:tcPr>
            <w:tcW w:w="681" w:type="dxa"/>
            <w:shd w:val="clear" w:color="auto" w:fill="auto"/>
          </w:tcPr>
          <w:p w:rsidR="00080C05" w:rsidRDefault="00080C05">
            <w:pPr>
              <w:jc w:val="right"/>
              <w:rPr>
                <w:color w:val="333333"/>
              </w:rPr>
            </w:pPr>
          </w:p>
        </w:tc>
      </w:tr>
      <w:tr w:rsidR="00080C05">
        <w:trPr>
          <w:trHeight w:val="290"/>
        </w:trPr>
        <w:tc>
          <w:tcPr>
            <w:tcW w:w="4041" w:type="dxa"/>
            <w:shd w:val="clear" w:color="auto" w:fill="auto"/>
          </w:tcPr>
          <w:p w:rsidR="00080C05" w:rsidRDefault="003516CA">
            <w:r>
              <w:rPr>
                <w:color w:val="70AD47"/>
              </w:rPr>
              <w:t xml:space="preserve">Suma facturii  - </w:t>
            </w:r>
            <w:r>
              <w:rPr>
                <w:b/>
                <w:color w:val="70AD47"/>
              </w:rPr>
              <w:t>Sfm</w:t>
            </w:r>
          </w:p>
        </w:tc>
        <w:tc>
          <w:tcPr>
            <w:tcW w:w="442" w:type="dxa"/>
            <w:shd w:val="clear" w:color="auto" w:fill="auto"/>
          </w:tcPr>
          <w:p w:rsidR="00080C05" w:rsidRDefault="003516CA">
            <w:pPr>
              <w:jc w:val="right"/>
            </w:pPr>
            <w:r>
              <w:rPr>
                <w:b/>
                <w:color w:val="333333"/>
              </w:rPr>
              <w:t>1683</w:t>
            </w:r>
          </w:p>
        </w:tc>
        <w:tc>
          <w:tcPr>
            <w:tcW w:w="675"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4" w:type="dxa"/>
            <w:shd w:val="clear" w:color="auto" w:fill="auto"/>
          </w:tcPr>
          <w:p w:rsidR="00080C05" w:rsidRDefault="00080C05">
            <w:pPr>
              <w:jc w:val="right"/>
              <w:rPr>
                <w:color w:val="333333"/>
              </w:rPr>
            </w:pPr>
          </w:p>
        </w:tc>
        <w:tc>
          <w:tcPr>
            <w:tcW w:w="794" w:type="dxa"/>
            <w:shd w:val="clear" w:color="auto" w:fill="auto"/>
          </w:tcPr>
          <w:p w:rsidR="00080C05" w:rsidRDefault="00080C05">
            <w:pPr>
              <w:jc w:val="right"/>
              <w:rPr>
                <w:color w:val="333333"/>
              </w:rPr>
            </w:pPr>
          </w:p>
        </w:tc>
        <w:tc>
          <w:tcPr>
            <w:tcW w:w="1080" w:type="dxa"/>
            <w:shd w:val="clear" w:color="auto" w:fill="auto"/>
          </w:tcPr>
          <w:p w:rsidR="00080C05" w:rsidRDefault="00080C05">
            <w:pPr>
              <w:jc w:val="right"/>
              <w:rPr>
                <w:color w:val="333333"/>
              </w:rPr>
            </w:pPr>
          </w:p>
        </w:tc>
        <w:tc>
          <w:tcPr>
            <w:tcW w:w="1139" w:type="dxa"/>
            <w:shd w:val="clear" w:color="auto" w:fill="auto"/>
          </w:tcPr>
          <w:p w:rsidR="00080C05" w:rsidRDefault="00080C05">
            <w:pPr>
              <w:jc w:val="right"/>
              <w:rPr>
                <w:color w:val="333333"/>
              </w:rPr>
            </w:pPr>
          </w:p>
        </w:tc>
        <w:tc>
          <w:tcPr>
            <w:tcW w:w="899" w:type="dxa"/>
            <w:shd w:val="clear" w:color="auto" w:fill="auto"/>
          </w:tcPr>
          <w:p w:rsidR="00080C05" w:rsidRDefault="00080C05">
            <w:pPr>
              <w:jc w:val="right"/>
              <w:rPr>
                <w:color w:val="333333"/>
              </w:rPr>
            </w:pPr>
          </w:p>
        </w:tc>
        <w:tc>
          <w:tcPr>
            <w:tcW w:w="689"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5" w:type="dxa"/>
            <w:shd w:val="clear" w:color="auto" w:fill="auto"/>
          </w:tcPr>
          <w:p w:rsidR="00080C05" w:rsidRDefault="00080C05">
            <w:pPr>
              <w:jc w:val="right"/>
              <w:rPr>
                <w:color w:val="333333"/>
              </w:rPr>
            </w:pPr>
          </w:p>
        </w:tc>
        <w:tc>
          <w:tcPr>
            <w:tcW w:w="681" w:type="dxa"/>
            <w:shd w:val="clear" w:color="auto" w:fill="auto"/>
          </w:tcPr>
          <w:p w:rsidR="00080C05" w:rsidRDefault="00080C05">
            <w:pPr>
              <w:jc w:val="right"/>
              <w:rPr>
                <w:color w:val="333333"/>
              </w:rPr>
            </w:pPr>
          </w:p>
        </w:tc>
      </w:tr>
      <w:tr w:rsidR="00080C05">
        <w:trPr>
          <w:trHeight w:val="290"/>
        </w:trPr>
        <w:tc>
          <w:tcPr>
            <w:tcW w:w="4041" w:type="dxa"/>
            <w:shd w:val="clear" w:color="auto" w:fill="auto"/>
          </w:tcPr>
          <w:p w:rsidR="00080C05" w:rsidRDefault="003516CA">
            <w:r>
              <w:rPr>
                <w:b/>
                <w:color w:val="203864"/>
              </w:rPr>
              <w:t>Ponderea termof. In venit  Pd</w:t>
            </w:r>
          </w:p>
        </w:tc>
        <w:tc>
          <w:tcPr>
            <w:tcW w:w="442" w:type="dxa"/>
            <w:shd w:val="clear" w:color="auto" w:fill="auto"/>
          </w:tcPr>
          <w:p w:rsidR="00080C05" w:rsidRDefault="003516CA">
            <w:pPr>
              <w:jc w:val="right"/>
            </w:pPr>
            <w:r>
              <w:rPr>
                <w:color w:val="333333"/>
              </w:rPr>
              <w:t>0,2805</w:t>
            </w:r>
          </w:p>
        </w:tc>
        <w:tc>
          <w:tcPr>
            <w:tcW w:w="675"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4" w:type="dxa"/>
            <w:shd w:val="clear" w:color="auto" w:fill="auto"/>
          </w:tcPr>
          <w:p w:rsidR="00080C05" w:rsidRDefault="00080C05">
            <w:pPr>
              <w:jc w:val="right"/>
              <w:rPr>
                <w:color w:val="333333"/>
              </w:rPr>
            </w:pPr>
          </w:p>
        </w:tc>
        <w:tc>
          <w:tcPr>
            <w:tcW w:w="794" w:type="dxa"/>
            <w:shd w:val="clear" w:color="auto" w:fill="auto"/>
          </w:tcPr>
          <w:p w:rsidR="00080C05" w:rsidRDefault="00080C05">
            <w:pPr>
              <w:jc w:val="right"/>
              <w:rPr>
                <w:color w:val="333333"/>
              </w:rPr>
            </w:pPr>
          </w:p>
        </w:tc>
        <w:tc>
          <w:tcPr>
            <w:tcW w:w="1080" w:type="dxa"/>
            <w:shd w:val="clear" w:color="auto" w:fill="auto"/>
          </w:tcPr>
          <w:p w:rsidR="00080C05" w:rsidRDefault="00080C05">
            <w:pPr>
              <w:jc w:val="right"/>
              <w:rPr>
                <w:color w:val="333333"/>
              </w:rPr>
            </w:pPr>
          </w:p>
        </w:tc>
        <w:tc>
          <w:tcPr>
            <w:tcW w:w="1139" w:type="dxa"/>
            <w:shd w:val="clear" w:color="auto" w:fill="auto"/>
          </w:tcPr>
          <w:p w:rsidR="00080C05" w:rsidRDefault="00080C05">
            <w:pPr>
              <w:jc w:val="right"/>
              <w:rPr>
                <w:color w:val="333333"/>
              </w:rPr>
            </w:pPr>
          </w:p>
        </w:tc>
        <w:tc>
          <w:tcPr>
            <w:tcW w:w="899" w:type="dxa"/>
            <w:shd w:val="clear" w:color="auto" w:fill="auto"/>
          </w:tcPr>
          <w:p w:rsidR="00080C05" w:rsidRDefault="00080C05">
            <w:pPr>
              <w:jc w:val="right"/>
              <w:rPr>
                <w:color w:val="333333"/>
              </w:rPr>
            </w:pPr>
          </w:p>
        </w:tc>
        <w:tc>
          <w:tcPr>
            <w:tcW w:w="689"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5" w:type="dxa"/>
            <w:shd w:val="clear" w:color="auto" w:fill="auto"/>
          </w:tcPr>
          <w:p w:rsidR="00080C05" w:rsidRDefault="00080C05">
            <w:pPr>
              <w:jc w:val="right"/>
              <w:rPr>
                <w:color w:val="333333"/>
              </w:rPr>
            </w:pPr>
          </w:p>
        </w:tc>
        <w:tc>
          <w:tcPr>
            <w:tcW w:w="681" w:type="dxa"/>
            <w:shd w:val="clear" w:color="auto" w:fill="auto"/>
          </w:tcPr>
          <w:p w:rsidR="00080C05" w:rsidRDefault="00080C05">
            <w:pPr>
              <w:jc w:val="right"/>
              <w:rPr>
                <w:color w:val="333333"/>
              </w:rPr>
            </w:pPr>
          </w:p>
        </w:tc>
      </w:tr>
      <w:tr w:rsidR="00080C05">
        <w:trPr>
          <w:trHeight w:val="290"/>
        </w:trPr>
        <w:tc>
          <w:tcPr>
            <w:tcW w:w="4041" w:type="dxa"/>
            <w:shd w:val="clear" w:color="auto" w:fill="auto"/>
          </w:tcPr>
          <w:p w:rsidR="00080C05" w:rsidRDefault="003516CA">
            <w:r>
              <w:rPr>
                <w:b/>
                <w:color w:val="203864"/>
              </w:rPr>
              <w:t xml:space="preserve">Suma max. spre compensare </w:t>
            </w:r>
            <w:r>
              <w:rPr>
                <w:b/>
                <w:color w:val="000000"/>
              </w:rPr>
              <w:t>Smax_c</w:t>
            </w:r>
          </w:p>
        </w:tc>
        <w:tc>
          <w:tcPr>
            <w:tcW w:w="442" w:type="dxa"/>
            <w:shd w:val="clear" w:color="auto" w:fill="auto"/>
          </w:tcPr>
          <w:p w:rsidR="00080C05" w:rsidRDefault="003516CA">
            <w:pPr>
              <w:jc w:val="right"/>
            </w:pPr>
            <w:r>
              <w:rPr>
                <w:b/>
                <w:color w:val="70AD47"/>
              </w:rPr>
              <w:t>1100</w:t>
            </w:r>
          </w:p>
        </w:tc>
        <w:tc>
          <w:tcPr>
            <w:tcW w:w="675" w:type="dxa"/>
            <w:shd w:val="clear" w:color="auto" w:fill="auto"/>
          </w:tcPr>
          <w:p w:rsidR="00080C05" w:rsidRDefault="00080C05">
            <w:pPr>
              <w:jc w:val="right"/>
              <w:rPr>
                <w:color w:val="000000"/>
              </w:rPr>
            </w:pPr>
          </w:p>
        </w:tc>
        <w:tc>
          <w:tcPr>
            <w:tcW w:w="675" w:type="dxa"/>
            <w:shd w:val="clear" w:color="auto" w:fill="auto"/>
          </w:tcPr>
          <w:p w:rsidR="00080C05" w:rsidRDefault="00080C05">
            <w:pPr>
              <w:jc w:val="right"/>
              <w:rPr>
                <w:color w:val="000000"/>
              </w:rPr>
            </w:pPr>
          </w:p>
        </w:tc>
        <w:tc>
          <w:tcPr>
            <w:tcW w:w="734" w:type="dxa"/>
            <w:shd w:val="clear" w:color="auto" w:fill="auto"/>
          </w:tcPr>
          <w:p w:rsidR="00080C05" w:rsidRDefault="00080C05">
            <w:pPr>
              <w:jc w:val="right"/>
              <w:rPr>
                <w:color w:val="000000"/>
              </w:rPr>
            </w:pPr>
          </w:p>
        </w:tc>
        <w:tc>
          <w:tcPr>
            <w:tcW w:w="794" w:type="dxa"/>
            <w:shd w:val="clear" w:color="auto" w:fill="auto"/>
          </w:tcPr>
          <w:p w:rsidR="00080C05" w:rsidRDefault="00080C05">
            <w:pPr>
              <w:jc w:val="right"/>
              <w:rPr>
                <w:color w:val="000000"/>
              </w:rPr>
            </w:pPr>
          </w:p>
        </w:tc>
        <w:tc>
          <w:tcPr>
            <w:tcW w:w="1080" w:type="dxa"/>
            <w:shd w:val="clear" w:color="auto" w:fill="auto"/>
          </w:tcPr>
          <w:p w:rsidR="00080C05" w:rsidRDefault="00080C05">
            <w:pPr>
              <w:jc w:val="right"/>
              <w:rPr>
                <w:color w:val="000000"/>
              </w:rPr>
            </w:pPr>
          </w:p>
        </w:tc>
        <w:tc>
          <w:tcPr>
            <w:tcW w:w="1139" w:type="dxa"/>
            <w:shd w:val="clear" w:color="auto" w:fill="auto"/>
          </w:tcPr>
          <w:p w:rsidR="00080C05" w:rsidRDefault="00080C05">
            <w:pPr>
              <w:jc w:val="right"/>
              <w:rPr>
                <w:color w:val="000000"/>
              </w:rPr>
            </w:pPr>
          </w:p>
        </w:tc>
        <w:tc>
          <w:tcPr>
            <w:tcW w:w="899" w:type="dxa"/>
            <w:shd w:val="clear" w:color="auto" w:fill="auto"/>
          </w:tcPr>
          <w:p w:rsidR="00080C05" w:rsidRDefault="00080C05">
            <w:pPr>
              <w:jc w:val="right"/>
              <w:rPr>
                <w:color w:val="000000"/>
              </w:rPr>
            </w:pPr>
          </w:p>
        </w:tc>
        <w:tc>
          <w:tcPr>
            <w:tcW w:w="689" w:type="dxa"/>
            <w:shd w:val="clear" w:color="auto" w:fill="auto"/>
          </w:tcPr>
          <w:p w:rsidR="00080C05" w:rsidRDefault="00080C05">
            <w:pPr>
              <w:jc w:val="right"/>
              <w:rPr>
                <w:color w:val="000000"/>
              </w:rPr>
            </w:pPr>
          </w:p>
        </w:tc>
        <w:tc>
          <w:tcPr>
            <w:tcW w:w="675" w:type="dxa"/>
            <w:shd w:val="clear" w:color="auto" w:fill="auto"/>
          </w:tcPr>
          <w:p w:rsidR="00080C05" w:rsidRDefault="00080C05">
            <w:pPr>
              <w:jc w:val="right"/>
              <w:rPr>
                <w:color w:val="000000"/>
              </w:rPr>
            </w:pPr>
          </w:p>
        </w:tc>
        <w:tc>
          <w:tcPr>
            <w:tcW w:w="735" w:type="dxa"/>
            <w:shd w:val="clear" w:color="auto" w:fill="auto"/>
          </w:tcPr>
          <w:p w:rsidR="00080C05" w:rsidRDefault="00080C05">
            <w:pPr>
              <w:jc w:val="right"/>
              <w:rPr>
                <w:color w:val="000000"/>
              </w:rPr>
            </w:pPr>
          </w:p>
        </w:tc>
        <w:tc>
          <w:tcPr>
            <w:tcW w:w="681" w:type="dxa"/>
            <w:shd w:val="clear" w:color="auto" w:fill="auto"/>
          </w:tcPr>
          <w:p w:rsidR="00080C05" w:rsidRDefault="00080C05">
            <w:pPr>
              <w:jc w:val="right"/>
              <w:rPr>
                <w:color w:val="000000"/>
              </w:rPr>
            </w:pPr>
          </w:p>
        </w:tc>
      </w:tr>
      <w:tr w:rsidR="00080C05">
        <w:trPr>
          <w:trHeight w:val="290"/>
        </w:trPr>
        <w:tc>
          <w:tcPr>
            <w:tcW w:w="4041" w:type="dxa"/>
            <w:shd w:val="clear" w:color="auto" w:fill="auto"/>
          </w:tcPr>
          <w:p w:rsidR="00080C05" w:rsidRDefault="003516CA">
            <w:r>
              <w:rPr>
                <w:b/>
                <w:color w:val="000000"/>
                <w:sz w:val="32"/>
              </w:rPr>
              <w:t>Formula de Calc. Compensației:    Scomp= Smax_C/Lvmg * (Lvmg- Vgbp)</w:t>
            </w:r>
          </w:p>
        </w:tc>
        <w:tc>
          <w:tcPr>
            <w:tcW w:w="442" w:type="dxa"/>
            <w:shd w:val="clear" w:color="auto" w:fill="auto"/>
          </w:tcPr>
          <w:p w:rsidR="00080C05" w:rsidRDefault="00080C05">
            <w:pPr>
              <w:jc w:val="right"/>
              <w:rPr>
                <w:color w:val="000000"/>
              </w:rPr>
            </w:pPr>
          </w:p>
        </w:tc>
        <w:tc>
          <w:tcPr>
            <w:tcW w:w="675" w:type="dxa"/>
            <w:shd w:val="clear" w:color="auto" w:fill="auto"/>
          </w:tcPr>
          <w:p w:rsidR="00080C05" w:rsidRDefault="00080C05">
            <w:pPr>
              <w:jc w:val="right"/>
              <w:rPr>
                <w:color w:val="000000"/>
              </w:rPr>
            </w:pPr>
          </w:p>
        </w:tc>
        <w:tc>
          <w:tcPr>
            <w:tcW w:w="675" w:type="dxa"/>
            <w:shd w:val="clear" w:color="auto" w:fill="auto"/>
          </w:tcPr>
          <w:p w:rsidR="00080C05" w:rsidRDefault="00080C05">
            <w:pPr>
              <w:jc w:val="right"/>
              <w:rPr>
                <w:color w:val="000000"/>
              </w:rPr>
            </w:pPr>
          </w:p>
        </w:tc>
        <w:tc>
          <w:tcPr>
            <w:tcW w:w="734" w:type="dxa"/>
            <w:shd w:val="clear" w:color="auto" w:fill="auto"/>
          </w:tcPr>
          <w:p w:rsidR="00080C05" w:rsidRDefault="00080C05">
            <w:pPr>
              <w:jc w:val="right"/>
              <w:rPr>
                <w:color w:val="000000"/>
              </w:rPr>
            </w:pPr>
          </w:p>
        </w:tc>
        <w:tc>
          <w:tcPr>
            <w:tcW w:w="794" w:type="dxa"/>
            <w:shd w:val="clear" w:color="auto" w:fill="auto"/>
          </w:tcPr>
          <w:p w:rsidR="00080C05" w:rsidRDefault="00080C05">
            <w:pPr>
              <w:jc w:val="right"/>
              <w:rPr>
                <w:color w:val="000000"/>
              </w:rPr>
            </w:pPr>
          </w:p>
        </w:tc>
        <w:tc>
          <w:tcPr>
            <w:tcW w:w="1080" w:type="dxa"/>
            <w:shd w:val="clear" w:color="auto" w:fill="auto"/>
          </w:tcPr>
          <w:p w:rsidR="00080C05" w:rsidRDefault="00080C05">
            <w:pPr>
              <w:jc w:val="right"/>
              <w:rPr>
                <w:color w:val="000000"/>
              </w:rPr>
            </w:pPr>
          </w:p>
        </w:tc>
        <w:tc>
          <w:tcPr>
            <w:tcW w:w="1139" w:type="dxa"/>
            <w:shd w:val="clear" w:color="auto" w:fill="auto"/>
          </w:tcPr>
          <w:p w:rsidR="00080C05" w:rsidRDefault="00080C05">
            <w:pPr>
              <w:jc w:val="right"/>
              <w:rPr>
                <w:color w:val="000000"/>
              </w:rPr>
            </w:pPr>
          </w:p>
        </w:tc>
        <w:tc>
          <w:tcPr>
            <w:tcW w:w="899" w:type="dxa"/>
            <w:shd w:val="clear" w:color="auto" w:fill="auto"/>
          </w:tcPr>
          <w:p w:rsidR="00080C05" w:rsidRDefault="00080C05">
            <w:pPr>
              <w:jc w:val="right"/>
              <w:rPr>
                <w:color w:val="000000"/>
              </w:rPr>
            </w:pPr>
          </w:p>
        </w:tc>
        <w:tc>
          <w:tcPr>
            <w:tcW w:w="689" w:type="dxa"/>
            <w:shd w:val="clear" w:color="auto" w:fill="auto"/>
          </w:tcPr>
          <w:p w:rsidR="00080C05" w:rsidRDefault="00080C05">
            <w:pPr>
              <w:jc w:val="right"/>
              <w:rPr>
                <w:color w:val="000000"/>
              </w:rPr>
            </w:pPr>
          </w:p>
        </w:tc>
        <w:tc>
          <w:tcPr>
            <w:tcW w:w="675" w:type="dxa"/>
            <w:shd w:val="clear" w:color="auto" w:fill="auto"/>
          </w:tcPr>
          <w:p w:rsidR="00080C05" w:rsidRDefault="00080C05">
            <w:pPr>
              <w:jc w:val="right"/>
              <w:rPr>
                <w:color w:val="000000"/>
              </w:rPr>
            </w:pPr>
          </w:p>
        </w:tc>
        <w:tc>
          <w:tcPr>
            <w:tcW w:w="735" w:type="dxa"/>
            <w:shd w:val="clear" w:color="auto" w:fill="auto"/>
          </w:tcPr>
          <w:p w:rsidR="00080C05" w:rsidRDefault="00080C05">
            <w:pPr>
              <w:jc w:val="right"/>
              <w:rPr>
                <w:color w:val="000000"/>
              </w:rPr>
            </w:pPr>
          </w:p>
        </w:tc>
        <w:tc>
          <w:tcPr>
            <w:tcW w:w="681" w:type="dxa"/>
            <w:shd w:val="clear" w:color="auto" w:fill="auto"/>
          </w:tcPr>
          <w:p w:rsidR="00080C05" w:rsidRDefault="00080C05">
            <w:pPr>
              <w:jc w:val="right"/>
              <w:rPr>
                <w:color w:val="000000"/>
              </w:rPr>
            </w:pPr>
          </w:p>
        </w:tc>
      </w:tr>
      <w:tr w:rsidR="00080C05">
        <w:trPr>
          <w:trHeight w:val="290"/>
        </w:trPr>
        <w:tc>
          <w:tcPr>
            <w:tcW w:w="4041" w:type="dxa"/>
            <w:shd w:val="clear" w:color="auto" w:fill="auto"/>
          </w:tcPr>
          <w:p w:rsidR="00080C05" w:rsidRDefault="00080C05">
            <w:pPr>
              <w:jc w:val="right"/>
              <w:rPr>
                <w:color w:val="000000"/>
              </w:rPr>
            </w:pPr>
          </w:p>
        </w:tc>
        <w:tc>
          <w:tcPr>
            <w:tcW w:w="442" w:type="dxa"/>
            <w:shd w:val="clear" w:color="auto" w:fill="auto"/>
          </w:tcPr>
          <w:p w:rsidR="00080C05" w:rsidRDefault="00080C05">
            <w:pPr>
              <w:jc w:val="right"/>
              <w:rPr>
                <w:color w:val="000000"/>
              </w:rPr>
            </w:pPr>
          </w:p>
        </w:tc>
        <w:tc>
          <w:tcPr>
            <w:tcW w:w="675" w:type="dxa"/>
            <w:shd w:val="clear" w:color="auto" w:fill="auto"/>
          </w:tcPr>
          <w:p w:rsidR="00080C05" w:rsidRDefault="00080C05">
            <w:pPr>
              <w:jc w:val="right"/>
              <w:rPr>
                <w:color w:val="000000"/>
              </w:rPr>
            </w:pPr>
          </w:p>
        </w:tc>
        <w:tc>
          <w:tcPr>
            <w:tcW w:w="675" w:type="dxa"/>
            <w:shd w:val="clear" w:color="auto" w:fill="auto"/>
          </w:tcPr>
          <w:p w:rsidR="00080C05" w:rsidRDefault="00080C05">
            <w:pPr>
              <w:jc w:val="right"/>
              <w:rPr>
                <w:color w:val="000000"/>
              </w:rPr>
            </w:pPr>
          </w:p>
        </w:tc>
        <w:tc>
          <w:tcPr>
            <w:tcW w:w="734" w:type="dxa"/>
            <w:shd w:val="clear" w:color="auto" w:fill="auto"/>
          </w:tcPr>
          <w:p w:rsidR="00080C05" w:rsidRDefault="00080C05">
            <w:pPr>
              <w:jc w:val="right"/>
              <w:rPr>
                <w:color w:val="000000"/>
              </w:rPr>
            </w:pPr>
          </w:p>
        </w:tc>
        <w:tc>
          <w:tcPr>
            <w:tcW w:w="794" w:type="dxa"/>
            <w:shd w:val="clear" w:color="auto" w:fill="auto"/>
          </w:tcPr>
          <w:p w:rsidR="00080C05" w:rsidRDefault="00080C05">
            <w:pPr>
              <w:jc w:val="right"/>
              <w:rPr>
                <w:color w:val="000000"/>
              </w:rPr>
            </w:pPr>
          </w:p>
        </w:tc>
        <w:tc>
          <w:tcPr>
            <w:tcW w:w="1080" w:type="dxa"/>
            <w:shd w:val="clear" w:color="auto" w:fill="auto"/>
          </w:tcPr>
          <w:p w:rsidR="00080C05" w:rsidRDefault="00080C05">
            <w:pPr>
              <w:jc w:val="right"/>
              <w:rPr>
                <w:color w:val="000000"/>
              </w:rPr>
            </w:pPr>
          </w:p>
        </w:tc>
        <w:tc>
          <w:tcPr>
            <w:tcW w:w="1139" w:type="dxa"/>
            <w:shd w:val="clear" w:color="auto" w:fill="auto"/>
          </w:tcPr>
          <w:p w:rsidR="00080C05" w:rsidRDefault="00080C05">
            <w:pPr>
              <w:jc w:val="right"/>
              <w:rPr>
                <w:color w:val="000000"/>
              </w:rPr>
            </w:pPr>
          </w:p>
        </w:tc>
        <w:tc>
          <w:tcPr>
            <w:tcW w:w="899" w:type="dxa"/>
            <w:shd w:val="clear" w:color="auto" w:fill="auto"/>
          </w:tcPr>
          <w:p w:rsidR="00080C05" w:rsidRDefault="00080C05">
            <w:pPr>
              <w:jc w:val="right"/>
              <w:rPr>
                <w:color w:val="000000"/>
              </w:rPr>
            </w:pPr>
          </w:p>
        </w:tc>
        <w:tc>
          <w:tcPr>
            <w:tcW w:w="689" w:type="dxa"/>
            <w:shd w:val="clear" w:color="auto" w:fill="auto"/>
          </w:tcPr>
          <w:p w:rsidR="00080C05" w:rsidRDefault="00080C05">
            <w:pPr>
              <w:jc w:val="right"/>
              <w:rPr>
                <w:color w:val="000000"/>
              </w:rPr>
            </w:pPr>
          </w:p>
        </w:tc>
        <w:tc>
          <w:tcPr>
            <w:tcW w:w="675" w:type="dxa"/>
            <w:shd w:val="clear" w:color="auto" w:fill="auto"/>
          </w:tcPr>
          <w:p w:rsidR="00080C05" w:rsidRDefault="00080C05">
            <w:pPr>
              <w:jc w:val="right"/>
              <w:rPr>
                <w:color w:val="000000"/>
              </w:rPr>
            </w:pPr>
          </w:p>
        </w:tc>
        <w:tc>
          <w:tcPr>
            <w:tcW w:w="735" w:type="dxa"/>
            <w:shd w:val="clear" w:color="auto" w:fill="auto"/>
          </w:tcPr>
          <w:p w:rsidR="00080C05" w:rsidRDefault="00080C05">
            <w:pPr>
              <w:jc w:val="right"/>
              <w:rPr>
                <w:color w:val="000000"/>
              </w:rPr>
            </w:pPr>
          </w:p>
        </w:tc>
        <w:tc>
          <w:tcPr>
            <w:tcW w:w="681" w:type="dxa"/>
            <w:shd w:val="clear" w:color="auto" w:fill="auto"/>
          </w:tcPr>
          <w:p w:rsidR="00080C05" w:rsidRDefault="00080C05">
            <w:pPr>
              <w:jc w:val="right"/>
              <w:rPr>
                <w:color w:val="000000"/>
              </w:rPr>
            </w:pPr>
          </w:p>
        </w:tc>
      </w:tr>
      <w:tr w:rsidR="00080C05">
        <w:trPr>
          <w:trHeight w:val="2614"/>
        </w:trPr>
        <w:tc>
          <w:tcPr>
            <w:tcW w:w="4041" w:type="dxa"/>
            <w:shd w:val="clear" w:color="auto" w:fill="auto"/>
          </w:tcPr>
          <w:p w:rsidR="00080C05" w:rsidRDefault="00080C05">
            <w:pPr>
              <w:rPr>
                <w:b/>
                <w:color w:val="000000"/>
                <w:sz w:val="32"/>
              </w:rPr>
            </w:pPr>
          </w:p>
        </w:tc>
        <w:tc>
          <w:tcPr>
            <w:tcW w:w="442" w:type="dxa"/>
            <w:shd w:val="clear" w:color="auto" w:fill="auto"/>
          </w:tcPr>
          <w:p w:rsidR="00080C05" w:rsidRDefault="003516CA">
            <w:r>
              <w:rPr>
                <w:b/>
                <w:color w:val="000000"/>
              </w:rPr>
              <w:t>Persoane</w:t>
            </w:r>
          </w:p>
        </w:tc>
        <w:tc>
          <w:tcPr>
            <w:tcW w:w="675" w:type="dxa"/>
            <w:shd w:val="clear" w:color="auto" w:fill="auto"/>
          </w:tcPr>
          <w:p w:rsidR="00080C05" w:rsidRDefault="003516CA">
            <w:r>
              <w:rPr>
                <w:b/>
                <w:color w:val="70AD47"/>
              </w:rPr>
              <w:t xml:space="preserve">Venit global per persoană  </w:t>
            </w:r>
            <w:r>
              <w:rPr>
                <w:b/>
                <w:color w:val="000000"/>
              </w:rPr>
              <w:t>(Vgbp)</w:t>
            </w:r>
          </w:p>
        </w:tc>
        <w:tc>
          <w:tcPr>
            <w:tcW w:w="675" w:type="dxa"/>
            <w:shd w:val="clear" w:color="auto" w:fill="auto"/>
          </w:tcPr>
          <w:p w:rsidR="00080C05" w:rsidRDefault="003516CA">
            <w:r>
              <w:rPr>
                <w:b/>
                <w:color w:val="70AD47"/>
              </w:rPr>
              <w:t>Suma facturii (Sf)</w:t>
            </w:r>
          </w:p>
        </w:tc>
        <w:tc>
          <w:tcPr>
            <w:tcW w:w="734" w:type="dxa"/>
            <w:shd w:val="clear" w:color="auto" w:fill="auto"/>
          </w:tcPr>
          <w:p w:rsidR="00080C05" w:rsidRDefault="003516CA">
            <w:r>
              <w:rPr>
                <w:b/>
                <w:color w:val="333333"/>
              </w:rPr>
              <w:t>Suma de compensare 500MDL ptu UNA persoană</w:t>
            </w:r>
          </w:p>
        </w:tc>
        <w:tc>
          <w:tcPr>
            <w:tcW w:w="794" w:type="dxa"/>
            <w:shd w:val="clear" w:color="auto" w:fill="auto"/>
          </w:tcPr>
          <w:p w:rsidR="00080C05" w:rsidRDefault="003516CA">
            <w:r>
              <w:rPr>
                <w:b/>
                <w:color w:val="333333"/>
              </w:rPr>
              <w:t>Compensare (metod variabil) ptu</w:t>
            </w:r>
            <w:r>
              <w:rPr>
                <w:b/>
                <w:color w:val="333333"/>
              </w:rPr>
              <w:t xml:space="preserve"> UNA  persoană</w:t>
            </w:r>
          </w:p>
        </w:tc>
        <w:tc>
          <w:tcPr>
            <w:tcW w:w="1080" w:type="dxa"/>
            <w:shd w:val="clear" w:color="auto" w:fill="auto"/>
          </w:tcPr>
          <w:p w:rsidR="00080C05" w:rsidRDefault="003516CA">
            <w:r>
              <w:rPr>
                <w:b/>
                <w:color w:val="333333"/>
              </w:rPr>
              <w:t>Suma de compensare 500MDL ptu num. persoane</w:t>
            </w:r>
          </w:p>
        </w:tc>
        <w:tc>
          <w:tcPr>
            <w:tcW w:w="1139" w:type="dxa"/>
            <w:shd w:val="clear" w:color="auto" w:fill="auto"/>
          </w:tcPr>
          <w:p w:rsidR="00080C05" w:rsidRDefault="003516CA">
            <w:r>
              <w:rPr>
                <w:b/>
                <w:color w:val="333333"/>
              </w:rPr>
              <w:t>Compensare (metod variabil) ptu num. Persoane</w:t>
            </w:r>
          </w:p>
        </w:tc>
        <w:tc>
          <w:tcPr>
            <w:tcW w:w="899" w:type="dxa"/>
            <w:shd w:val="clear" w:color="auto" w:fill="auto"/>
          </w:tcPr>
          <w:p w:rsidR="00080C05" w:rsidRDefault="003516CA">
            <w:r>
              <w:rPr>
                <w:b/>
                <w:color w:val="333333"/>
              </w:rPr>
              <w:t>Plata factura (metod fix) ptu UNA persoană</w:t>
            </w:r>
          </w:p>
        </w:tc>
        <w:tc>
          <w:tcPr>
            <w:tcW w:w="689" w:type="dxa"/>
            <w:shd w:val="clear" w:color="auto" w:fill="auto"/>
          </w:tcPr>
          <w:p w:rsidR="00080C05" w:rsidRDefault="003516CA">
            <w:r>
              <w:rPr>
                <w:b/>
                <w:color w:val="333333"/>
              </w:rPr>
              <w:t>Plata factura (metod variabil) ptu UNA persoană</w:t>
            </w:r>
          </w:p>
        </w:tc>
        <w:tc>
          <w:tcPr>
            <w:tcW w:w="675" w:type="dxa"/>
            <w:shd w:val="clear" w:color="auto" w:fill="auto"/>
          </w:tcPr>
          <w:p w:rsidR="00080C05" w:rsidRDefault="003516CA">
            <w:r>
              <w:rPr>
                <w:b/>
                <w:color w:val="333333"/>
              </w:rPr>
              <w:t>% compensare 500MDL</w:t>
            </w:r>
          </w:p>
        </w:tc>
        <w:tc>
          <w:tcPr>
            <w:tcW w:w="735" w:type="dxa"/>
            <w:shd w:val="clear" w:color="auto" w:fill="auto"/>
          </w:tcPr>
          <w:p w:rsidR="00080C05" w:rsidRDefault="003516CA">
            <w:r>
              <w:rPr>
                <w:b/>
                <w:color w:val="333333"/>
              </w:rPr>
              <w:t>% compensare variabil</w:t>
            </w:r>
          </w:p>
        </w:tc>
        <w:tc>
          <w:tcPr>
            <w:tcW w:w="681" w:type="dxa"/>
            <w:shd w:val="clear" w:color="auto" w:fill="auto"/>
          </w:tcPr>
          <w:p w:rsidR="00080C05" w:rsidRDefault="003516CA">
            <w:r>
              <w:rPr>
                <w:b/>
                <w:color w:val="333333"/>
              </w:rPr>
              <w:t xml:space="preserve">num. de </w:t>
            </w:r>
            <w:r>
              <w:rPr>
                <w:b/>
                <w:color w:val="333333"/>
              </w:rPr>
              <w:t>beneficiari</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1</w:t>
            </w:r>
          </w:p>
        </w:tc>
        <w:tc>
          <w:tcPr>
            <w:tcW w:w="675" w:type="dxa"/>
            <w:shd w:val="clear" w:color="auto" w:fill="auto"/>
          </w:tcPr>
          <w:p w:rsidR="00080C05" w:rsidRDefault="003516CA">
            <w:pPr>
              <w:jc w:val="right"/>
            </w:pPr>
            <w:r>
              <w:rPr>
                <w:color w:val="333333"/>
              </w:rPr>
              <w:t>100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1072,50</w:t>
            </w:r>
          </w:p>
        </w:tc>
        <w:tc>
          <w:tcPr>
            <w:tcW w:w="1080" w:type="dxa"/>
            <w:shd w:val="clear" w:color="auto" w:fill="auto"/>
          </w:tcPr>
          <w:p w:rsidR="00080C05" w:rsidRDefault="003516CA">
            <w:pPr>
              <w:jc w:val="right"/>
            </w:pPr>
            <w:r>
              <w:rPr>
                <w:color w:val="333333"/>
              </w:rPr>
              <w:t>74052,00</w:t>
            </w:r>
          </w:p>
        </w:tc>
        <w:tc>
          <w:tcPr>
            <w:tcW w:w="1139" w:type="dxa"/>
            <w:shd w:val="clear" w:color="auto" w:fill="auto"/>
          </w:tcPr>
          <w:p w:rsidR="00080C05" w:rsidRDefault="003516CA">
            <w:pPr>
              <w:jc w:val="right"/>
            </w:pPr>
            <w:r>
              <w:rPr>
                <w:color w:val="333333"/>
              </w:rPr>
              <w:t>47190,00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610,50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63,73 %</w:t>
            </w:r>
          </w:p>
        </w:tc>
        <w:tc>
          <w:tcPr>
            <w:tcW w:w="681" w:type="dxa"/>
            <w:shd w:val="clear" w:color="auto" w:fill="auto"/>
          </w:tcPr>
          <w:p w:rsidR="00080C05" w:rsidRDefault="003516CA">
            <w:pPr>
              <w:jc w:val="right"/>
            </w:pPr>
            <w:r>
              <w:rPr>
                <w:color w:val="333333"/>
              </w:rPr>
              <w:t>44</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2</w:t>
            </w:r>
          </w:p>
        </w:tc>
        <w:tc>
          <w:tcPr>
            <w:tcW w:w="675" w:type="dxa"/>
            <w:shd w:val="clear" w:color="auto" w:fill="auto"/>
          </w:tcPr>
          <w:p w:rsidR="00080C05" w:rsidRDefault="003516CA">
            <w:pPr>
              <w:jc w:val="right"/>
            </w:pPr>
            <w:r>
              <w:rPr>
                <w:color w:val="333333"/>
              </w:rPr>
              <w:t>200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1045,00</w:t>
            </w:r>
          </w:p>
        </w:tc>
        <w:tc>
          <w:tcPr>
            <w:tcW w:w="1080" w:type="dxa"/>
            <w:shd w:val="clear" w:color="auto" w:fill="auto"/>
          </w:tcPr>
          <w:p w:rsidR="00080C05" w:rsidRDefault="003516CA">
            <w:pPr>
              <w:jc w:val="right"/>
            </w:pPr>
            <w:r>
              <w:rPr>
                <w:color w:val="333333"/>
              </w:rPr>
              <w:t>57222,00</w:t>
            </w:r>
          </w:p>
        </w:tc>
        <w:tc>
          <w:tcPr>
            <w:tcW w:w="1139" w:type="dxa"/>
            <w:shd w:val="clear" w:color="auto" w:fill="auto"/>
          </w:tcPr>
          <w:p w:rsidR="00080C05" w:rsidRDefault="003516CA">
            <w:pPr>
              <w:jc w:val="right"/>
            </w:pPr>
            <w:r>
              <w:rPr>
                <w:color w:val="333333"/>
              </w:rPr>
              <w:t>35530,00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638,00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62,09 %</w:t>
            </w:r>
          </w:p>
        </w:tc>
        <w:tc>
          <w:tcPr>
            <w:tcW w:w="681" w:type="dxa"/>
            <w:shd w:val="clear" w:color="auto" w:fill="auto"/>
          </w:tcPr>
          <w:p w:rsidR="00080C05" w:rsidRDefault="003516CA">
            <w:pPr>
              <w:jc w:val="right"/>
            </w:pPr>
            <w:r>
              <w:rPr>
                <w:color w:val="333333"/>
              </w:rPr>
              <w:t>34</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3</w:t>
            </w:r>
          </w:p>
        </w:tc>
        <w:tc>
          <w:tcPr>
            <w:tcW w:w="675" w:type="dxa"/>
            <w:shd w:val="clear" w:color="auto" w:fill="auto"/>
          </w:tcPr>
          <w:p w:rsidR="00080C05" w:rsidRDefault="003516CA">
            <w:pPr>
              <w:jc w:val="right"/>
            </w:pPr>
            <w:r>
              <w:rPr>
                <w:color w:val="333333"/>
              </w:rPr>
              <w:t>300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1017,50</w:t>
            </w:r>
          </w:p>
        </w:tc>
        <w:tc>
          <w:tcPr>
            <w:tcW w:w="1080" w:type="dxa"/>
            <w:shd w:val="clear" w:color="auto" w:fill="auto"/>
          </w:tcPr>
          <w:p w:rsidR="00080C05" w:rsidRDefault="003516CA">
            <w:pPr>
              <w:jc w:val="right"/>
            </w:pPr>
            <w:r>
              <w:rPr>
                <w:color w:val="333333"/>
              </w:rPr>
              <w:t>111078,00</w:t>
            </w:r>
          </w:p>
        </w:tc>
        <w:tc>
          <w:tcPr>
            <w:tcW w:w="1139" w:type="dxa"/>
            <w:shd w:val="clear" w:color="auto" w:fill="auto"/>
          </w:tcPr>
          <w:p w:rsidR="00080C05" w:rsidRDefault="003516CA">
            <w:pPr>
              <w:jc w:val="right"/>
            </w:pPr>
            <w:r>
              <w:rPr>
                <w:color w:val="333333"/>
              </w:rPr>
              <w:t>67155,00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665,50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60,46 %</w:t>
            </w:r>
          </w:p>
        </w:tc>
        <w:tc>
          <w:tcPr>
            <w:tcW w:w="681" w:type="dxa"/>
            <w:shd w:val="clear" w:color="auto" w:fill="auto"/>
          </w:tcPr>
          <w:p w:rsidR="00080C05" w:rsidRDefault="003516CA">
            <w:pPr>
              <w:jc w:val="right"/>
            </w:pPr>
            <w:r>
              <w:rPr>
                <w:color w:val="333333"/>
              </w:rPr>
              <w:t>66</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4</w:t>
            </w:r>
          </w:p>
        </w:tc>
        <w:tc>
          <w:tcPr>
            <w:tcW w:w="675" w:type="dxa"/>
            <w:shd w:val="clear" w:color="auto" w:fill="auto"/>
          </w:tcPr>
          <w:p w:rsidR="00080C05" w:rsidRDefault="003516CA">
            <w:pPr>
              <w:jc w:val="right"/>
            </w:pPr>
            <w:r>
              <w:rPr>
                <w:color w:val="333333"/>
              </w:rPr>
              <w:t>400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990,00</w:t>
            </w:r>
          </w:p>
        </w:tc>
        <w:tc>
          <w:tcPr>
            <w:tcW w:w="1080" w:type="dxa"/>
            <w:shd w:val="clear" w:color="auto" w:fill="auto"/>
          </w:tcPr>
          <w:p w:rsidR="00080C05" w:rsidRDefault="003516CA">
            <w:pPr>
              <w:jc w:val="right"/>
            </w:pPr>
            <w:r>
              <w:rPr>
                <w:color w:val="333333"/>
              </w:rPr>
              <w:t>95931,00</w:t>
            </w:r>
          </w:p>
        </w:tc>
        <w:tc>
          <w:tcPr>
            <w:tcW w:w="1139" w:type="dxa"/>
            <w:shd w:val="clear" w:color="auto" w:fill="auto"/>
          </w:tcPr>
          <w:p w:rsidR="00080C05" w:rsidRDefault="003516CA">
            <w:pPr>
              <w:jc w:val="right"/>
            </w:pPr>
            <w:r>
              <w:rPr>
                <w:color w:val="333333"/>
              </w:rPr>
              <w:t>56430,00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693,00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58,82 %</w:t>
            </w:r>
          </w:p>
        </w:tc>
        <w:tc>
          <w:tcPr>
            <w:tcW w:w="681" w:type="dxa"/>
            <w:shd w:val="clear" w:color="auto" w:fill="auto"/>
          </w:tcPr>
          <w:p w:rsidR="00080C05" w:rsidRDefault="003516CA">
            <w:pPr>
              <w:jc w:val="right"/>
            </w:pPr>
            <w:r>
              <w:rPr>
                <w:color w:val="333333"/>
              </w:rPr>
              <w:t>57</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5</w:t>
            </w:r>
          </w:p>
        </w:tc>
        <w:tc>
          <w:tcPr>
            <w:tcW w:w="675" w:type="dxa"/>
            <w:shd w:val="clear" w:color="auto" w:fill="auto"/>
          </w:tcPr>
          <w:p w:rsidR="00080C05" w:rsidRDefault="003516CA">
            <w:pPr>
              <w:jc w:val="right"/>
            </w:pPr>
            <w:r>
              <w:rPr>
                <w:color w:val="333333"/>
              </w:rPr>
              <w:t>500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962,50</w:t>
            </w:r>
          </w:p>
        </w:tc>
        <w:tc>
          <w:tcPr>
            <w:tcW w:w="1080" w:type="dxa"/>
            <w:shd w:val="clear" w:color="auto" w:fill="auto"/>
          </w:tcPr>
          <w:p w:rsidR="00080C05" w:rsidRDefault="003516CA">
            <w:pPr>
              <w:jc w:val="right"/>
            </w:pPr>
            <w:r>
              <w:rPr>
                <w:color w:val="333333"/>
              </w:rPr>
              <w:t>148104,00</w:t>
            </w:r>
          </w:p>
        </w:tc>
        <w:tc>
          <w:tcPr>
            <w:tcW w:w="1139" w:type="dxa"/>
            <w:shd w:val="clear" w:color="auto" w:fill="auto"/>
          </w:tcPr>
          <w:p w:rsidR="00080C05" w:rsidRDefault="003516CA">
            <w:pPr>
              <w:jc w:val="right"/>
            </w:pPr>
            <w:r>
              <w:rPr>
                <w:color w:val="333333"/>
              </w:rPr>
              <w:t>84700,00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720,50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57,19 %</w:t>
            </w:r>
          </w:p>
        </w:tc>
        <w:tc>
          <w:tcPr>
            <w:tcW w:w="681" w:type="dxa"/>
            <w:shd w:val="clear" w:color="auto" w:fill="auto"/>
          </w:tcPr>
          <w:p w:rsidR="00080C05" w:rsidRDefault="003516CA">
            <w:pPr>
              <w:jc w:val="right"/>
            </w:pPr>
            <w:r>
              <w:rPr>
                <w:color w:val="333333"/>
              </w:rPr>
              <w:t>88</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6</w:t>
            </w:r>
          </w:p>
        </w:tc>
        <w:tc>
          <w:tcPr>
            <w:tcW w:w="675" w:type="dxa"/>
            <w:shd w:val="clear" w:color="auto" w:fill="auto"/>
          </w:tcPr>
          <w:p w:rsidR="00080C05" w:rsidRDefault="003516CA">
            <w:pPr>
              <w:jc w:val="right"/>
            </w:pPr>
            <w:r>
              <w:rPr>
                <w:color w:val="333333"/>
              </w:rPr>
              <w:t>600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935,00</w:t>
            </w:r>
          </w:p>
        </w:tc>
        <w:tc>
          <w:tcPr>
            <w:tcW w:w="1080" w:type="dxa"/>
            <w:shd w:val="clear" w:color="auto" w:fill="auto"/>
          </w:tcPr>
          <w:p w:rsidR="00080C05" w:rsidRDefault="003516CA">
            <w:pPr>
              <w:jc w:val="right"/>
            </w:pPr>
            <w:r>
              <w:rPr>
                <w:color w:val="333333"/>
              </w:rPr>
              <w:t>208692,00</w:t>
            </w:r>
          </w:p>
        </w:tc>
        <w:tc>
          <w:tcPr>
            <w:tcW w:w="1139" w:type="dxa"/>
            <w:shd w:val="clear" w:color="auto" w:fill="auto"/>
          </w:tcPr>
          <w:p w:rsidR="00080C05" w:rsidRDefault="003516CA">
            <w:pPr>
              <w:jc w:val="right"/>
            </w:pPr>
            <w:r>
              <w:rPr>
                <w:color w:val="333333"/>
              </w:rPr>
              <w:t>115940,00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748,00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55,56 %</w:t>
            </w:r>
          </w:p>
        </w:tc>
        <w:tc>
          <w:tcPr>
            <w:tcW w:w="681" w:type="dxa"/>
            <w:shd w:val="clear" w:color="auto" w:fill="auto"/>
          </w:tcPr>
          <w:p w:rsidR="00080C05" w:rsidRDefault="003516CA">
            <w:pPr>
              <w:jc w:val="right"/>
            </w:pPr>
            <w:r>
              <w:rPr>
                <w:color w:val="333333"/>
              </w:rPr>
              <w:t>124</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7</w:t>
            </w:r>
          </w:p>
        </w:tc>
        <w:tc>
          <w:tcPr>
            <w:tcW w:w="675" w:type="dxa"/>
            <w:shd w:val="clear" w:color="auto" w:fill="auto"/>
          </w:tcPr>
          <w:p w:rsidR="00080C05" w:rsidRDefault="003516CA">
            <w:pPr>
              <w:jc w:val="right"/>
            </w:pPr>
            <w:r>
              <w:rPr>
                <w:color w:val="333333"/>
              </w:rPr>
              <w:t>700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907,50</w:t>
            </w:r>
          </w:p>
        </w:tc>
        <w:tc>
          <w:tcPr>
            <w:tcW w:w="1080" w:type="dxa"/>
            <w:shd w:val="clear" w:color="auto" w:fill="auto"/>
          </w:tcPr>
          <w:p w:rsidR="00080C05" w:rsidRDefault="003516CA">
            <w:pPr>
              <w:jc w:val="right"/>
            </w:pPr>
            <w:r>
              <w:rPr>
                <w:color w:val="333333"/>
              </w:rPr>
              <w:t>393822,00</w:t>
            </w:r>
          </w:p>
        </w:tc>
        <w:tc>
          <w:tcPr>
            <w:tcW w:w="1139" w:type="dxa"/>
            <w:shd w:val="clear" w:color="auto" w:fill="auto"/>
          </w:tcPr>
          <w:p w:rsidR="00080C05" w:rsidRDefault="003516CA">
            <w:pPr>
              <w:jc w:val="right"/>
            </w:pPr>
            <w:r>
              <w:rPr>
                <w:color w:val="333333"/>
              </w:rPr>
              <w:t>212355,00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775,50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53,92 %</w:t>
            </w:r>
          </w:p>
        </w:tc>
        <w:tc>
          <w:tcPr>
            <w:tcW w:w="681" w:type="dxa"/>
            <w:shd w:val="clear" w:color="auto" w:fill="auto"/>
          </w:tcPr>
          <w:p w:rsidR="00080C05" w:rsidRDefault="003516CA">
            <w:pPr>
              <w:jc w:val="right"/>
            </w:pPr>
            <w:r>
              <w:rPr>
                <w:color w:val="333333"/>
              </w:rPr>
              <w:t>234</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8</w:t>
            </w:r>
          </w:p>
        </w:tc>
        <w:tc>
          <w:tcPr>
            <w:tcW w:w="675" w:type="dxa"/>
            <w:shd w:val="clear" w:color="auto" w:fill="auto"/>
          </w:tcPr>
          <w:p w:rsidR="00080C05" w:rsidRDefault="003516CA">
            <w:pPr>
              <w:jc w:val="right"/>
            </w:pPr>
            <w:r>
              <w:rPr>
                <w:color w:val="333333"/>
              </w:rPr>
              <w:t>800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880,00</w:t>
            </w:r>
          </w:p>
        </w:tc>
        <w:tc>
          <w:tcPr>
            <w:tcW w:w="1080" w:type="dxa"/>
            <w:shd w:val="clear" w:color="auto" w:fill="auto"/>
          </w:tcPr>
          <w:p w:rsidR="00080C05" w:rsidRDefault="003516CA">
            <w:pPr>
              <w:jc w:val="right"/>
            </w:pPr>
            <w:r>
              <w:rPr>
                <w:color w:val="333333"/>
              </w:rPr>
              <w:t>560439,00</w:t>
            </w:r>
          </w:p>
        </w:tc>
        <w:tc>
          <w:tcPr>
            <w:tcW w:w="1139" w:type="dxa"/>
            <w:shd w:val="clear" w:color="auto" w:fill="auto"/>
          </w:tcPr>
          <w:p w:rsidR="00080C05" w:rsidRDefault="003516CA">
            <w:pPr>
              <w:jc w:val="right"/>
            </w:pPr>
            <w:r>
              <w:rPr>
                <w:color w:val="333333"/>
              </w:rPr>
              <w:t>293040,00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803,00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52,29 %</w:t>
            </w:r>
          </w:p>
        </w:tc>
        <w:tc>
          <w:tcPr>
            <w:tcW w:w="681" w:type="dxa"/>
            <w:shd w:val="clear" w:color="auto" w:fill="auto"/>
          </w:tcPr>
          <w:p w:rsidR="00080C05" w:rsidRDefault="003516CA">
            <w:pPr>
              <w:jc w:val="right"/>
            </w:pPr>
            <w:r>
              <w:rPr>
                <w:color w:val="333333"/>
              </w:rPr>
              <w:t>333</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9</w:t>
            </w:r>
          </w:p>
        </w:tc>
        <w:tc>
          <w:tcPr>
            <w:tcW w:w="675" w:type="dxa"/>
            <w:shd w:val="clear" w:color="auto" w:fill="auto"/>
          </w:tcPr>
          <w:p w:rsidR="00080C05" w:rsidRDefault="003516CA">
            <w:pPr>
              <w:jc w:val="right"/>
            </w:pPr>
            <w:r>
              <w:rPr>
                <w:color w:val="333333"/>
              </w:rPr>
              <w:t>900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852,50</w:t>
            </w:r>
          </w:p>
        </w:tc>
        <w:tc>
          <w:tcPr>
            <w:tcW w:w="1080" w:type="dxa"/>
            <w:shd w:val="clear" w:color="auto" w:fill="auto"/>
          </w:tcPr>
          <w:p w:rsidR="00080C05" w:rsidRDefault="003516CA">
            <w:pPr>
              <w:jc w:val="right"/>
            </w:pPr>
            <w:r>
              <w:rPr>
                <w:color w:val="333333"/>
              </w:rPr>
              <w:t>767448,00</w:t>
            </w:r>
          </w:p>
        </w:tc>
        <w:tc>
          <w:tcPr>
            <w:tcW w:w="1139" w:type="dxa"/>
            <w:shd w:val="clear" w:color="auto" w:fill="auto"/>
          </w:tcPr>
          <w:p w:rsidR="00080C05" w:rsidRDefault="003516CA">
            <w:pPr>
              <w:jc w:val="right"/>
            </w:pPr>
            <w:r>
              <w:rPr>
                <w:color w:val="333333"/>
              </w:rPr>
              <w:t>388740,00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830,50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50,65 %</w:t>
            </w:r>
          </w:p>
        </w:tc>
        <w:tc>
          <w:tcPr>
            <w:tcW w:w="681" w:type="dxa"/>
            <w:shd w:val="clear" w:color="auto" w:fill="auto"/>
          </w:tcPr>
          <w:p w:rsidR="00080C05" w:rsidRDefault="003516CA">
            <w:pPr>
              <w:jc w:val="right"/>
            </w:pPr>
            <w:r>
              <w:rPr>
                <w:color w:val="333333"/>
              </w:rPr>
              <w:t>456</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10</w:t>
            </w:r>
          </w:p>
        </w:tc>
        <w:tc>
          <w:tcPr>
            <w:tcW w:w="675" w:type="dxa"/>
            <w:shd w:val="clear" w:color="auto" w:fill="auto"/>
          </w:tcPr>
          <w:p w:rsidR="00080C05" w:rsidRDefault="003516CA">
            <w:pPr>
              <w:jc w:val="right"/>
            </w:pPr>
            <w:r>
              <w:rPr>
                <w:color w:val="333333"/>
              </w:rPr>
              <w:t>1000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825,00</w:t>
            </w:r>
          </w:p>
        </w:tc>
        <w:tc>
          <w:tcPr>
            <w:tcW w:w="1080" w:type="dxa"/>
            <w:shd w:val="clear" w:color="auto" w:fill="auto"/>
          </w:tcPr>
          <w:p w:rsidR="00080C05" w:rsidRDefault="003516CA">
            <w:pPr>
              <w:jc w:val="right"/>
            </w:pPr>
            <w:r>
              <w:rPr>
                <w:color w:val="333333"/>
              </w:rPr>
              <w:t>580635,00</w:t>
            </w:r>
          </w:p>
        </w:tc>
        <w:tc>
          <w:tcPr>
            <w:tcW w:w="1139" w:type="dxa"/>
            <w:shd w:val="clear" w:color="auto" w:fill="auto"/>
          </w:tcPr>
          <w:p w:rsidR="00080C05" w:rsidRDefault="003516CA">
            <w:pPr>
              <w:jc w:val="right"/>
            </w:pPr>
            <w:r>
              <w:rPr>
                <w:color w:val="333333"/>
              </w:rPr>
              <w:t>284625,00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858,00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49,02 %</w:t>
            </w:r>
          </w:p>
        </w:tc>
        <w:tc>
          <w:tcPr>
            <w:tcW w:w="681" w:type="dxa"/>
            <w:shd w:val="clear" w:color="auto" w:fill="auto"/>
          </w:tcPr>
          <w:p w:rsidR="00080C05" w:rsidRDefault="003516CA">
            <w:pPr>
              <w:jc w:val="right"/>
            </w:pPr>
            <w:r>
              <w:rPr>
                <w:color w:val="333333"/>
              </w:rPr>
              <w:t>345</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11</w:t>
            </w:r>
          </w:p>
        </w:tc>
        <w:tc>
          <w:tcPr>
            <w:tcW w:w="675" w:type="dxa"/>
            <w:shd w:val="clear" w:color="auto" w:fill="auto"/>
          </w:tcPr>
          <w:p w:rsidR="00080C05" w:rsidRDefault="003516CA">
            <w:pPr>
              <w:jc w:val="right"/>
            </w:pPr>
            <w:r>
              <w:rPr>
                <w:color w:val="333333"/>
              </w:rPr>
              <w:t>1100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797,50</w:t>
            </w:r>
          </w:p>
        </w:tc>
        <w:tc>
          <w:tcPr>
            <w:tcW w:w="1080" w:type="dxa"/>
            <w:shd w:val="clear" w:color="auto" w:fill="auto"/>
          </w:tcPr>
          <w:p w:rsidR="00080C05" w:rsidRDefault="003516CA">
            <w:pPr>
              <w:jc w:val="right"/>
            </w:pPr>
            <w:r>
              <w:rPr>
                <w:color w:val="333333"/>
              </w:rPr>
              <w:t>560439,00</w:t>
            </w:r>
          </w:p>
        </w:tc>
        <w:tc>
          <w:tcPr>
            <w:tcW w:w="1139" w:type="dxa"/>
            <w:shd w:val="clear" w:color="auto" w:fill="auto"/>
          </w:tcPr>
          <w:p w:rsidR="00080C05" w:rsidRDefault="003516CA">
            <w:pPr>
              <w:jc w:val="right"/>
            </w:pPr>
            <w:r>
              <w:rPr>
                <w:color w:val="333333"/>
              </w:rPr>
              <w:t>265567,50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885,50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47,39 %</w:t>
            </w:r>
          </w:p>
        </w:tc>
        <w:tc>
          <w:tcPr>
            <w:tcW w:w="681" w:type="dxa"/>
            <w:shd w:val="clear" w:color="auto" w:fill="auto"/>
          </w:tcPr>
          <w:p w:rsidR="00080C05" w:rsidRDefault="003516CA">
            <w:pPr>
              <w:jc w:val="right"/>
            </w:pPr>
            <w:r>
              <w:rPr>
                <w:color w:val="333333"/>
              </w:rPr>
              <w:t>333</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12</w:t>
            </w:r>
          </w:p>
        </w:tc>
        <w:tc>
          <w:tcPr>
            <w:tcW w:w="675" w:type="dxa"/>
            <w:shd w:val="clear" w:color="auto" w:fill="auto"/>
          </w:tcPr>
          <w:p w:rsidR="00080C05" w:rsidRDefault="003516CA">
            <w:pPr>
              <w:jc w:val="right"/>
            </w:pPr>
            <w:r>
              <w:rPr>
                <w:color w:val="333333"/>
              </w:rPr>
              <w:t>1200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770,00</w:t>
            </w:r>
          </w:p>
        </w:tc>
        <w:tc>
          <w:tcPr>
            <w:tcW w:w="1080" w:type="dxa"/>
            <w:shd w:val="clear" w:color="auto" w:fill="auto"/>
          </w:tcPr>
          <w:p w:rsidR="00080C05" w:rsidRDefault="003516CA">
            <w:pPr>
              <w:jc w:val="right"/>
            </w:pPr>
            <w:r>
              <w:rPr>
                <w:color w:val="333333"/>
              </w:rPr>
              <w:t>1104048,00</w:t>
            </w:r>
          </w:p>
        </w:tc>
        <w:tc>
          <w:tcPr>
            <w:tcW w:w="1139" w:type="dxa"/>
            <w:shd w:val="clear" w:color="auto" w:fill="auto"/>
          </w:tcPr>
          <w:p w:rsidR="00080C05" w:rsidRDefault="003516CA">
            <w:pPr>
              <w:jc w:val="right"/>
            </w:pPr>
            <w:r>
              <w:rPr>
                <w:color w:val="333333"/>
              </w:rPr>
              <w:t>505120,00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913,00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45,75 %</w:t>
            </w:r>
          </w:p>
        </w:tc>
        <w:tc>
          <w:tcPr>
            <w:tcW w:w="681" w:type="dxa"/>
            <w:shd w:val="clear" w:color="auto" w:fill="auto"/>
          </w:tcPr>
          <w:p w:rsidR="00080C05" w:rsidRDefault="003516CA">
            <w:pPr>
              <w:jc w:val="right"/>
            </w:pPr>
            <w:r>
              <w:rPr>
                <w:color w:val="333333"/>
              </w:rPr>
              <w:t>656</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13</w:t>
            </w:r>
          </w:p>
        </w:tc>
        <w:tc>
          <w:tcPr>
            <w:tcW w:w="675" w:type="dxa"/>
            <w:shd w:val="clear" w:color="auto" w:fill="auto"/>
          </w:tcPr>
          <w:p w:rsidR="00080C05" w:rsidRDefault="003516CA">
            <w:pPr>
              <w:jc w:val="right"/>
            </w:pPr>
            <w:r>
              <w:rPr>
                <w:color w:val="333333"/>
              </w:rPr>
              <w:t>1300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742,50</w:t>
            </w:r>
          </w:p>
        </w:tc>
        <w:tc>
          <w:tcPr>
            <w:tcW w:w="1080" w:type="dxa"/>
            <w:shd w:val="clear" w:color="auto" w:fill="auto"/>
          </w:tcPr>
          <w:p w:rsidR="00080C05" w:rsidRDefault="003516CA">
            <w:pPr>
              <w:jc w:val="right"/>
            </w:pPr>
            <w:r>
              <w:rPr>
                <w:color w:val="333333"/>
              </w:rPr>
              <w:t>393822,00</w:t>
            </w:r>
          </w:p>
        </w:tc>
        <w:tc>
          <w:tcPr>
            <w:tcW w:w="1139" w:type="dxa"/>
            <w:shd w:val="clear" w:color="auto" w:fill="auto"/>
          </w:tcPr>
          <w:p w:rsidR="00080C05" w:rsidRDefault="003516CA">
            <w:pPr>
              <w:jc w:val="right"/>
            </w:pPr>
            <w:r>
              <w:rPr>
                <w:color w:val="333333"/>
              </w:rPr>
              <w:t>173745,00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940,50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44,12 %</w:t>
            </w:r>
          </w:p>
        </w:tc>
        <w:tc>
          <w:tcPr>
            <w:tcW w:w="681" w:type="dxa"/>
            <w:shd w:val="clear" w:color="auto" w:fill="auto"/>
          </w:tcPr>
          <w:p w:rsidR="00080C05" w:rsidRDefault="003516CA">
            <w:pPr>
              <w:jc w:val="right"/>
            </w:pPr>
            <w:r>
              <w:rPr>
                <w:color w:val="333333"/>
              </w:rPr>
              <w:t>234</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14</w:t>
            </w:r>
          </w:p>
        </w:tc>
        <w:tc>
          <w:tcPr>
            <w:tcW w:w="675" w:type="dxa"/>
            <w:shd w:val="clear" w:color="auto" w:fill="auto"/>
          </w:tcPr>
          <w:p w:rsidR="00080C05" w:rsidRDefault="003516CA">
            <w:pPr>
              <w:jc w:val="right"/>
            </w:pPr>
            <w:r>
              <w:rPr>
                <w:color w:val="333333"/>
              </w:rPr>
              <w:t>1400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715,00</w:t>
            </w:r>
          </w:p>
        </w:tc>
        <w:tc>
          <w:tcPr>
            <w:tcW w:w="1080" w:type="dxa"/>
            <w:shd w:val="clear" w:color="auto" w:fill="auto"/>
          </w:tcPr>
          <w:p w:rsidR="00080C05" w:rsidRDefault="003516CA">
            <w:pPr>
              <w:jc w:val="right"/>
            </w:pPr>
            <w:r>
              <w:rPr>
                <w:color w:val="333333"/>
              </w:rPr>
              <w:t>673200,00</w:t>
            </w:r>
          </w:p>
        </w:tc>
        <w:tc>
          <w:tcPr>
            <w:tcW w:w="1139" w:type="dxa"/>
            <w:shd w:val="clear" w:color="auto" w:fill="auto"/>
          </w:tcPr>
          <w:p w:rsidR="00080C05" w:rsidRDefault="003516CA">
            <w:pPr>
              <w:jc w:val="right"/>
            </w:pPr>
            <w:r>
              <w:rPr>
                <w:color w:val="333333"/>
              </w:rPr>
              <w:t>286000,00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968,00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42,48 %</w:t>
            </w:r>
          </w:p>
        </w:tc>
        <w:tc>
          <w:tcPr>
            <w:tcW w:w="681" w:type="dxa"/>
            <w:shd w:val="clear" w:color="auto" w:fill="auto"/>
          </w:tcPr>
          <w:p w:rsidR="00080C05" w:rsidRDefault="003516CA">
            <w:pPr>
              <w:jc w:val="right"/>
            </w:pPr>
            <w:r>
              <w:rPr>
                <w:color w:val="333333"/>
              </w:rPr>
              <w:t>400</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15</w:t>
            </w:r>
          </w:p>
        </w:tc>
        <w:tc>
          <w:tcPr>
            <w:tcW w:w="675" w:type="dxa"/>
            <w:shd w:val="clear" w:color="auto" w:fill="auto"/>
          </w:tcPr>
          <w:p w:rsidR="00080C05" w:rsidRDefault="003516CA">
            <w:pPr>
              <w:jc w:val="right"/>
            </w:pPr>
            <w:r>
              <w:rPr>
                <w:color w:val="333333"/>
              </w:rPr>
              <w:t>1500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687,50</w:t>
            </w:r>
          </w:p>
        </w:tc>
        <w:tc>
          <w:tcPr>
            <w:tcW w:w="1080" w:type="dxa"/>
            <w:shd w:val="clear" w:color="auto" w:fill="auto"/>
          </w:tcPr>
          <w:p w:rsidR="00080C05" w:rsidRDefault="003516CA">
            <w:pPr>
              <w:jc w:val="right"/>
            </w:pPr>
            <w:r>
              <w:rPr>
                <w:color w:val="333333"/>
              </w:rPr>
              <w:t>205326,00</w:t>
            </w:r>
          </w:p>
        </w:tc>
        <w:tc>
          <w:tcPr>
            <w:tcW w:w="1139" w:type="dxa"/>
            <w:shd w:val="clear" w:color="auto" w:fill="auto"/>
          </w:tcPr>
          <w:p w:rsidR="00080C05" w:rsidRDefault="003516CA">
            <w:pPr>
              <w:jc w:val="right"/>
            </w:pPr>
            <w:r>
              <w:rPr>
                <w:color w:val="333333"/>
              </w:rPr>
              <w:t>83875,00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995,50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40,85 %</w:t>
            </w:r>
          </w:p>
        </w:tc>
        <w:tc>
          <w:tcPr>
            <w:tcW w:w="681" w:type="dxa"/>
            <w:shd w:val="clear" w:color="auto" w:fill="auto"/>
          </w:tcPr>
          <w:p w:rsidR="00080C05" w:rsidRDefault="003516CA">
            <w:pPr>
              <w:jc w:val="right"/>
            </w:pPr>
            <w:r>
              <w:rPr>
                <w:color w:val="333333"/>
              </w:rPr>
              <w:t>122</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16</w:t>
            </w:r>
          </w:p>
        </w:tc>
        <w:tc>
          <w:tcPr>
            <w:tcW w:w="675" w:type="dxa"/>
            <w:shd w:val="clear" w:color="auto" w:fill="auto"/>
          </w:tcPr>
          <w:p w:rsidR="00080C05" w:rsidRDefault="003516CA">
            <w:pPr>
              <w:jc w:val="right"/>
            </w:pPr>
            <w:r>
              <w:rPr>
                <w:color w:val="333333"/>
              </w:rPr>
              <w:t>1600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660,00</w:t>
            </w:r>
          </w:p>
        </w:tc>
        <w:tc>
          <w:tcPr>
            <w:tcW w:w="1080" w:type="dxa"/>
            <w:shd w:val="clear" w:color="auto" w:fill="auto"/>
          </w:tcPr>
          <w:p w:rsidR="00080C05" w:rsidRDefault="003516CA">
            <w:pPr>
              <w:jc w:val="right"/>
            </w:pPr>
            <w:r>
              <w:rPr>
                <w:color w:val="333333"/>
              </w:rPr>
              <w:t>164934,00</w:t>
            </w:r>
          </w:p>
        </w:tc>
        <w:tc>
          <w:tcPr>
            <w:tcW w:w="1139" w:type="dxa"/>
            <w:shd w:val="clear" w:color="auto" w:fill="auto"/>
          </w:tcPr>
          <w:p w:rsidR="00080C05" w:rsidRDefault="003516CA">
            <w:pPr>
              <w:jc w:val="right"/>
            </w:pPr>
            <w:r>
              <w:rPr>
                <w:color w:val="333333"/>
              </w:rPr>
              <w:t>64680,00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1023,00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39,22 %</w:t>
            </w:r>
          </w:p>
        </w:tc>
        <w:tc>
          <w:tcPr>
            <w:tcW w:w="681" w:type="dxa"/>
            <w:shd w:val="clear" w:color="auto" w:fill="auto"/>
          </w:tcPr>
          <w:p w:rsidR="00080C05" w:rsidRDefault="003516CA">
            <w:pPr>
              <w:jc w:val="right"/>
            </w:pPr>
            <w:r>
              <w:rPr>
                <w:color w:val="333333"/>
              </w:rPr>
              <w:t>98</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17</w:t>
            </w:r>
          </w:p>
        </w:tc>
        <w:tc>
          <w:tcPr>
            <w:tcW w:w="675" w:type="dxa"/>
            <w:shd w:val="clear" w:color="auto" w:fill="auto"/>
          </w:tcPr>
          <w:p w:rsidR="00080C05" w:rsidRDefault="003516CA">
            <w:pPr>
              <w:jc w:val="right"/>
            </w:pPr>
            <w:r>
              <w:rPr>
                <w:color w:val="333333"/>
              </w:rPr>
              <w:t>1700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632,50</w:t>
            </w:r>
          </w:p>
        </w:tc>
        <w:tc>
          <w:tcPr>
            <w:tcW w:w="1080" w:type="dxa"/>
            <w:shd w:val="clear" w:color="auto" w:fill="auto"/>
          </w:tcPr>
          <w:p w:rsidR="00080C05" w:rsidRDefault="003516CA">
            <w:pPr>
              <w:jc w:val="right"/>
            </w:pPr>
            <w:r>
              <w:rPr>
                <w:color w:val="333333"/>
              </w:rPr>
              <w:t>540243,00</w:t>
            </w:r>
          </w:p>
        </w:tc>
        <w:tc>
          <w:tcPr>
            <w:tcW w:w="1139" w:type="dxa"/>
            <w:shd w:val="clear" w:color="auto" w:fill="auto"/>
          </w:tcPr>
          <w:p w:rsidR="00080C05" w:rsidRDefault="003516CA">
            <w:pPr>
              <w:jc w:val="right"/>
            </w:pPr>
            <w:r>
              <w:rPr>
                <w:color w:val="333333"/>
              </w:rPr>
              <w:t>203032,50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1050,50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37,58 %</w:t>
            </w:r>
          </w:p>
        </w:tc>
        <w:tc>
          <w:tcPr>
            <w:tcW w:w="681" w:type="dxa"/>
            <w:shd w:val="clear" w:color="auto" w:fill="auto"/>
          </w:tcPr>
          <w:p w:rsidR="00080C05" w:rsidRDefault="003516CA">
            <w:pPr>
              <w:jc w:val="right"/>
            </w:pPr>
            <w:r>
              <w:rPr>
                <w:color w:val="333333"/>
              </w:rPr>
              <w:t>321</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18</w:t>
            </w:r>
          </w:p>
        </w:tc>
        <w:tc>
          <w:tcPr>
            <w:tcW w:w="675" w:type="dxa"/>
            <w:shd w:val="clear" w:color="auto" w:fill="auto"/>
          </w:tcPr>
          <w:p w:rsidR="00080C05" w:rsidRDefault="003516CA">
            <w:pPr>
              <w:jc w:val="right"/>
            </w:pPr>
            <w:r>
              <w:rPr>
                <w:color w:val="333333"/>
              </w:rPr>
              <w:t>1800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605,00</w:t>
            </w:r>
          </w:p>
        </w:tc>
        <w:tc>
          <w:tcPr>
            <w:tcW w:w="1080" w:type="dxa"/>
            <w:shd w:val="clear" w:color="auto" w:fill="auto"/>
          </w:tcPr>
          <w:p w:rsidR="00080C05" w:rsidRDefault="003516CA">
            <w:pPr>
              <w:jc w:val="right"/>
            </w:pPr>
            <w:r>
              <w:rPr>
                <w:color w:val="333333"/>
              </w:rPr>
              <w:t>244035,00</w:t>
            </w:r>
          </w:p>
        </w:tc>
        <w:tc>
          <w:tcPr>
            <w:tcW w:w="1139" w:type="dxa"/>
            <w:shd w:val="clear" w:color="auto" w:fill="auto"/>
          </w:tcPr>
          <w:p w:rsidR="00080C05" w:rsidRDefault="003516CA">
            <w:pPr>
              <w:jc w:val="right"/>
            </w:pPr>
            <w:r>
              <w:rPr>
                <w:color w:val="333333"/>
              </w:rPr>
              <w:t>87725,00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1078,00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35,95 %</w:t>
            </w:r>
          </w:p>
        </w:tc>
        <w:tc>
          <w:tcPr>
            <w:tcW w:w="681" w:type="dxa"/>
            <w:shd w:val="clear" w:color="auto" w:fill="auto"/>
          </w:tcPr>
          <w:p w:rsidR="00080C05" w:rsidRDefault="003516CA">
            <w:pPr>
              <w:jc w:val="right"/>
            </w:pPr>
            <w:r>
              <w:rPr>
                <w:color w:val="333333"/>
              </w:rPr>
              <w:t>145</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19</w:t>
            </w:r>
          </w:p>
        </w:tc>
        <w:tc>
          <w:tcPr>
            <w:tcW w:w="675" w:type="dxa"/>
            <w:shd w:val="clear" w:color="auto" w:fill="auto"/>
          </w:tcPr>
          <w:p w:rsidR="00080C05" w:rsidRDefault="003516CA">
            <w:pPr>
              <w:jc w:val="right"/>
            </w:pPr>
            <w:r>
              <w:rPr>
                <w:color w:val="333333"/>
              </w:rPr>
              <w:t>1900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577,50</w:t>
            </w:r>
          </w:p>
        </w:tc>
        <w:tc>
          <w:tcPr>
            <w:tcW w:w="1080" w:type="dxa"/>
            <w:shd w:val="clear" w:color="auto" w:fill="auto"/>
          </w:tcPr>
          <w:p w:rsidR="00080C05" w:rsidRDefault="003516CA">
            <w:pPr>
              <w:jc w:val="right"/>
            </w:pPr>
            <w:r>
              <w:rPr>
                <w:color w:val="333333"/>
              </w:rPr>
              <w:t>954261,00</w:t>
            </w:r>
          </w:p>
        </w:tc>
        <w:tc>
          <w:tcPr>
            <w:tcW w:w="1139" w:type="dxa"/>
            <w:shd w:val="clear" w:color="auto" w:fill="auto"/>
          </w:tcPr>
          <w:p w:rsidR="00080C05" w:rsidRDefault="003516CA">
            <w:pPr>
              <w:jc w:val="right"/>
            </w:pPr>
            <w:r>
              <w:rPr>
                <w:color w:val="333333"/>
              </w:rPr>
              <w:t>327442,50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1105,50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34,31 %</w:t>
            </w:r>
          </w:p>
        </w:tc>
        <w:tc>
          <w:tcPr>
            <w:tcW w:w="681" w:type="dxa"/>
            <w:shd w:val="clear" w:color="auto" w:fill="auto"/>
          </w:tcPr>
          <w:p w:rsidR="00080C05" w:rsidRDefault="003516CA">
            <w:pPr>
              <w:jc w:val="right"/>
            </w:pPr>
            <w:r>
              <w:rPr>
                <w:color w:val="333333"/>
              </w:rPr>
              <w:t>567</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20</w:t>
            </w:r>
          </w:p>
        </w:tc>
        <w:tc>
          <w:tcPr>
            <w:tcW w:w="675" w:type="dxa"/>
            <w:shd w:val="clear" w:color="auto" w:fill="auto"/>
          </w:tcPr>
          <w:p w:rsidR="00080C05" w:rsidRDefault="003516CA">
            <w:pPr>
              <w:jc w:val="right"/>
            </w:pPr>
            <w:r>
              <w:rPr>
                <w:color w:val="333333"/>
              </w:rPr>
              <w:t>2000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550,00</w:t>
            </w:r>
          </w:p>
        </w:tc>
        <w:tc>
          <w:tcPr>
            <w:tcW w:w="1080" w:type="dxa"/>
            <w:shd w:val="clear" w:color="auto" w:fill="auto"/>
          </w:tcPr>
          <w:p w:rsidR="00080C05" w:rsidRDefault="003516CA">
            <w:pPr>
              <w:jc w:val="right"/>
            </w:pPr>
            <w:r>
              <w:rPr>
                <w:color w:val="333333"/>
              </w:rPr>
              <w:t>1083852,00</w:t>
            </w:r>
          </w:p>
        </w:tc>
        <w:tc>
          <w:tcPr>
            <w:tcW w:w="1139" w:type="dxa"/>
            <w:shd w:val="clear" w:color="auto" w:fill="auto"/>
          </w:tcPr>
          <w:p w:rsidR="00080C05" w:rsidRDefault="003516CA">
            <w:pPr>
              <w:jc w:val="right"/>
            </w:pPr>
            <w:r>
              <w:rPr>
                <w:color w:val="333333"/>
              </w:rPr>
              <w:t>354200,00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1133,00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32,68 %</w:t>
            </w:r>
          </w:p>
        </w:tc>
        <w:tc>
          <w:tcPr>
            <w:tcW w:w="681" w:type="dxa"/>
            <w:shd w:val="clear" w:color="auto" w:fill="auto"/>
          </w:tcPr>
          <w:p w:rsidR="00080C05" w:rsidRDefault="003516CA">
            <w:pPr>
              <w:jc w:val="right"/>
            </w:pPr>
            <w:r>
              <w:rPr>
                <w:color w:val="333333"/>
              </w:rPr>
              <w:t>644</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21</w:t>
            </w:r>
          </w:p>
        </w:tc>
        <w:tc>
          <w:tcPr>
            <w:tcW w:w="675" w:type="dxa"/>
            <w:shd w:val="clear" w:color="auto" w:fill="auto"/>
          </w:tcPr>
          <w:p w:rsidR="00080C05" w:rsidRDefault="003516CA">
            <w:pPr>
              <w:jc w:val="right"/>
            </w:pPr>
            <w:r>
              <w:rPr>
                <w:color w:val="333333"/>
              </w:rPr>
              <w:t>2100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522,50</w:t>
            </w:r>
          </w:p>
        </w:tc>
        <w:tc>
          <w:tcPr>
            <w:tcW w:w="1080" w:type="dxa"/>
            <w:shd w:val="clear" w:color="auto" w:fill="auto"/>
          </w:tcPr>
          <w:p w:rsidR="00080C05" w:rsidRDefault="003516CA">
            <w:pPr>
              <w:jc w:val="right"/>
            </w:pPr>
            <w:r>
              <w:rPr>
                <w:color w:val="333333"/>
              </w:rPr>
              <w:t>1327887,00</w:t>
            </w:r>
          </w:p>
        </w:tc>
        <w:tc>
          <w:tcPr>
            <w:tcW w:w="1139" w:type="dxa"/>
            <w:shd w:val="clear" w:color="auto" w:fill="auto"/>
          </w:tcPr>
          <w:p w:rsidR="00080C05" w:rsidRDefault="003516CA">
            <w:pPr>
              <w:jc w:val="right"/>
            </w:pPr>
            <w:r>
              <w:rPr>
                <w:color w:val="333333"/>
              </w:rPr>
              <w:t>412252,50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1160,50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31,05 %</w:t>
            </w:r>
          </w:p>
        </w:tc>
        <w:tc>
          <w:tcPr>
            <w:tcW w:w="681" w:type="dxa"/>
            <w:shd w:val="clear" w:color="auto" w:fill="auto"/>
          </w:tcPr>
          <w:p w:rsidR="00080C05" w:rsidRDefault="003516CA">
            <w:pPr>
              <w:jc w:val="right"/>
            </w:pPr>
            <w:r>
              <w:rPr>
                <w:color w:val="333333"/>
              </w:rPr>
              <w:t>789</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22</w:t>
            </w:r>
          </w:p>
        </w:tc>
        <w:tc>
          <w:tcPr>
            <w:tcW w:w="675" w:type="dxa"/>
            <w:shd w:val="clear" w:color="auto" w:fill="auto"/>
          </w:tcPr>
          <w:p w:rsidR="00080C05" w:rsidRDefault="003516CA">
            <w:pPr>
              <w:jc w:val="right"/>
            </w:pPr>
            <w:r>
              <w:rPr>
                <w:color w:val="333333"/>
              </w:rPr>
              <w:t>2200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495,00</w:t>
            </w:r>
          </w:p>
        </w:tc>
        <w:tc>
          <w:tcPr>
            <w:tcW w:w="1080" w:type="dxa"/>
            <w:shd w:val="clear" w:color="auto" w:fill="auto"/>
          </w:tcPr>
          <w:p w:rsidR="00080C05" w:rsidRDefault="003516CA">
            <w:pPr>
              <w:jc w:val="right"/>
            </w:pPr>
            <w:r>
              <w:rPr>
                <w:color w:val="333333"/>
              </w:rPr>
              <w:t>762399,00</w:t>
            </w:r>
          </w:p>
        </w:tc>
        <w:tc>
          <w:tcPr>
            <w:tcW w:w="1139" w:type="dxa"/>
            <w:shd w:val="clear" w:color="auto" w:fill="auto"/>
          </w:tcPr>
          <w:p w:rsidR="00080C05" w:rsidRDefault="003516CA">
            <w:pPr>
              <w:jc w:val="right"/>
            </w:pPr>
            <w:r>
              <w:rPr>
                <w:color w:val="333333"/>
              </w:rPr>
              <w:t>224235,00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1188,00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29,41 %</w:t>
            </w:r>
          </w:p>
        </w:tc>
        <w:tc>
          <w:tcPr>
            <w:tcW w:w="681" w:type="dxa"/>
            <w:shd w:val="clear" w:color="auto" w:fill="auto"/>
          </w:tcPr>
          <w:p w:rsidR="00080C05" w:rsidRDefault="003516CA">
            <w:pPr>
              <w:jc w:val="right"/>
            </w:pPr>
            <w:r>
              <w:rPr>
                <w:color w:val="333333"/>
              </w:rPr>
              <w:t>453</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23</w:t>
            </w:r>
          </w:p>
        </w:tc>
        <w:tc>
          <w:tcPr>
            <w:tcW w:w="675" w:type="dxa"/>
            <w:shd w:val="clear" w:color="auto" w:fill="auto"/>
          </w:tcPr>
          <w:p w:rsidR="00080C05" w:rsidRDefault="003516CA">
            <w:pPr>
              <w:jc w:val="right"/>
            </w:pPr>
            <w:r>
              <w:rPr>
                <w:color w:val="333333"/>
              </w:rPr>
              <w:t>2300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467,50</w:t>
            </w:r>
          </w:p>
        </w:tc>
        <w:tc>
          <w:tcPr>
            <w:tcW w:w="1080" w:type="dxa"/>
            <w:shd w:val="clear" w:color="auto" w:fill="auto"/>
          </w:tcPr>
          <w:p w:rsidR="00080C05" w:rsidRDefault="003516CA">
            <w:pPr>
              <w:jc w:val="right"/>
            </w:pPr>
            <w:r>
              <w:rPr>
                <w:color w:val="333333"/>
              </w:rPr>
              <w:t>1284129,00</w:t>
            </w:r>
          </w:p>
        </w:tc>
        <w:tc>
          <w:tcPr>
            <w:tcW w:w="1139" w:type="dxa"/>
            <w:shd w:val="clear" w:color="auto" w:fill="auto"/>
          </w:tcPr>
          <w:p w:rsidR="00080C05" w:rsidRDefault="003516CA">
            <w:pPr>
              <w:jc w:val="right"/>
            </w:pPr>
            <w:r>
              <w:rPr>
                <w:color w:val="333333"/>
              </w:rPr>
              <w:t>356702,50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1215,50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27,78 %</w:t>
            </w:r>
          </w:p>
        </w:tc>
        <w:tc>
          <w:tcPr>
            <w:tcW w:w="681" w:type="dxa"/>
            <w:shd w:val="clear" w:color="auto" w:fill="auto"/>
          </w:tcPr>
          <w:p w:rsidR="00080C05" w:rsidRDefault="003516CA">
            <w:pPr>
              <w:jc w:val="right"/>
            </w:pPr>
            <w:r>
              <w:rPr>
                <w:color w:val="333333"/>
              </w:rPr>
              <w:t>763</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24</w:t>
            </w:r>
          </w:p>
        </w:tc>
        <w:tc>
          <w:tcPr>
            <w:tcW w:w="675" w:type="dxa"/>
            <w:shd w:val="clear" w:color="auto" w:fill="auto"/>
          </w:tcPr>
          <w:p w:rsidR="00080C05" w:rsidRDefault="003516CA">
            <w:pPr>
              <w:jc w:val="right"/>
            </w:pPr>
            <w:r>
              <w:rPr>
                <w:color w:val="333333"/>
              </w:rPr>
              <w:t>2400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440,00</w:t>
            </w:r>
          </w:p>
        </w:tc>
        <w:tc>
          <w:tcPr>
            <w:tcW w:w="1080" w:type="dxa"/>
            <w:shd w:val="clear" w:color="auto" w:fill="auto"/>
          </w:tcPr>
          <w:p w:rsidR="00080C05" w:rsidRDefault="003516CA">
            <w:pPr>
              <w:jc w:val="right"/>
            </w:pPr>
            <w:r>
              <w:rPr>
                <w:color w:val="333333"/>
              </w:rPr>
              <w:t>747252,00</w:t>
            </w:r>
          </w:p>
        </w:tc>
        <w:tc>
          <w:tcPr>
            <w:tcW w:w="1139" w:type="dxa"/>
            <w:shd w:val="clear" w:color="auto" w:fill="auto"/>
          </w:tcPr>
          <w:p w:rsidR="00080C05" w:rsidRDefault="003516CA">
            <w:pPr>
              <w:jc w:val="right"/>
            </w:pPr>
            <w:r>
              <w:rPr>
                <w:color w:val="333333"/>
              </w:rPr>
              <w:t>195360,00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1243,00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26,14 %</w:t>
            </w:r>
          </w:p>
        </w:tc>
        <w:tc>
          <w:tcPr>
            <w:tcW w:w="681" w:type="dxa"/>
            <w:shd w:val="clear" w:color="auto" w:fill="auto"/>
          </w:tcPr>
          <w:p w:rsidR="00080C05" w:rsidRDefault="003516CA">
            <w:pPr>
              <w:jc w:val="right"/>
            </w:pPr>
            <w:r>
              <w:rPr>
                <w:color w:val="333333"/>
              </w:rPr>
              <w:t>444</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25</w:t>
            </w:r>
          </w:p>
        </w:tc>
        <w:tc>
          <w:tcPr>
            <w:tcW w:w="675" w:type="dxa"/>
            <w:shd w:val="clear" w:color="auto" w:fill="auto"/>
          </w:tcPr>
          <w:p w:rsidR="00080C05" w:rsidRDefault="003516CA">
            <w:pPr>
              <w:jc w:val="right"/>
            </w:pPr>
            <w:r>
              <w:rPr>
                <w:color w:val="333333"/>
              </w:rPr>
              <w:t>2500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412,50</w:t>
            </w:r>
          </w:p>
        </w:tc>
        <w:tc>
          <w:tcPr>
            <w:tcW w:w="1080" w:type="dxa"/>
            <w:shd w:val="clear" w:color="auto" w:fill="auto"/>
          </w:tcPr>
          <w:p w:rsidR="00080C05" w:rsidRDefault="003516CA">
            <w:pPr>
              <w:jc w:val="right"/>
            </w:pPr>
            <w:r>
              <w:rPr>
                <w:color w:val="333333"/>
              </w:rPr>
              <w:t>1327887,00</w:t>
            </w:r>
          </w:p>
        </w:tc>
        <w:tc>
          <w:tcPr>
            <w:tcW w:w="1139" w:type="dxa"/>
            <w:shd w:val="clear" w:color="auto" w:fill="auto"/>
          </w:tcPr>
          <w:p w:rsidR="00080C05" w:rsidRDefault="003516CA">
            <w:pPr>
              <w:jc w:val="right"/>
            </w:pPr>
            <w:r>
              <w:rPr>
                <w:color w:val="333333"/>
              </w:rPr>
              <w:t>325462,50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1270,50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24,51 %</w:t>
            </w:r>
          </w:p>
        </w:tc>
        <w:tc>
          <w:tcPr>
            <w:tcW w:w="681" w:type="dxa"/>
            <w:shd w:val="clear" w:color="auto" w:fill="auto"/>
          </w:tcPr>
          <w:p w:rsidR="00080C05" w:rsidRDefault="003516CA">
            <w:pPr>
              <w:jc w:val="right"/>
            </w:pPr>
            <w:r>
              <w:rPr>
                <w:color w:val="333333"/>
              </w:rPr>
              <w:t>789</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26</w:t>
            </w:r>
          </w:p>
        </w:tc>
        <w:tc>
          <w:tcPr>
            <w:tcW w:w="675" w:type="dxa"/>
            <w:shd w:val="clear" w:color="auto" w:fill="auto"/>
          </w:tcPr>
          <w:p w:rsidR="00080C05" w:rsidRDefault="003516CA">
            <w:pPr>
              <w:jc w:val="right"/>
            </w:pPr>
            <w:r>
              <w:rPr>
                <w:color w:val="333333"/>
              </w:rPr>
              <w:t>2600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385,00</w:t>
            </w:r>
          </w:p>
        </w:tc>
        <w:tc>
          <w:tcPr>
            <w:tcW w:w="1080" w:type="dxa"/>
            <w:shd w:val="clear" w:color="auto" w:fill="auto"/>
          </w:tcPr>
          <w:p w:rsidR="00080C05" w:rsidRDefault="003516CA">
            <w:pPr>
              <w:jc w:val="right"/>
            </w:pPr>
            <w:r>
              <w:rPr>
                <w:color w:val="333333"/>
              </w:rPr>
              <w:t>767448,00</w:t>
            </w:r>
          </w:p>
        </w:tc>
        <w:tc>
          <w:tcPr>
            <w:tcW w:w="1139" w:type="dxa"/>
            <w:shd w:val="clear" w:color="auto" w:fill="auto"/>
          </w:tcPr>
          <w:p w:rsidR="00080C05" w:rsidRDefault="003516CA">
            <w:pPr>
              <w:jc w:val="right"/>
            </w:pPr>
            <w:r>
              <w:rPr>
                <w:color w:val="333333"/>
              </w:rPr>
              <w:t>175560,00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1298,00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22,88 %</w:t>
            </w:r>
          </w:p>
        </w:tc>
        <w:tc>
          <w:tcPr>
            <w:tcW w:w="681" w:type="dxa"/>
            <w:shd w:val="clear" w:color="auto" w:fill="auto"/>
          </w:tcPr>
          <w:p w:rsidR="00080C05" w:rsidRDefault="003516CA">
            <w:pPr>
              <w:jc w:val="right"/>
            </w:pPr>
            <w:r>
              <w:rPr>
                <w:color w:val="333333"/>
              </w:rPr>
              <w:t>456</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27</w:t>
            </w:r>
          </w:p>
        </w:tc>
        <w:tc>
          <w:tcPr>
            <w:tcW w:w="675" w:type="dxa"/>
            <w:shd w:val="clear" w:color="auto" w:fill="auto"/>
          </w:tcPr>
          <w:p w:rsidR="00080C05" w:rsidRDefault="003516CA">
            <w:pPr>
              <w:jc w:val="right"/>
            </w:pPr>
            <w:r>
              <w:rPr>
                <w:color w:val="333333"/>
              </w:rPr>
              <w:t>2700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357,50</w:t>
            </w:r>
          </w:p>
        </w:tc>
        <w:tc>
          <w:tcPr>
            <w:tcW w:w="1080" w:type="dxa"/>
            <w:shd w:val="clear" w:color="auto" w:fill="auto"/>
          </w:tcPr>
          <w:p w:rsidR="00080C05" w:rsidRDefault="003516CA">
            <w:pPr>
              <w:jc w:val="right"/>
            </w:pPr>
            <w:r>
              <w:rPr>
                <w:color w:val="333333"/>
              </w:rPr>
              <w:t>1287495,00</w:t>
            </w:r>
          </w:p>
        </w:tc>
        <w:tc>
          <w:tcPr>
            <w:tcW w:w="1139" w:type="dxa"/>
            <w:shd w:val="clear" w:color="auto" w:fill="auto"/>
          </w:tcPr>
          <w:p w:rsidR="00080C05" w:rsidRDefault="003516CA">
            <w:pPr>
              <w:jc w:val="right"/>
            </w:pPr>
            <w:r>
              <w:rPr>
                <w:color w:val="333333"/>
              </w:rPr>
              <w:t>273487,50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1325,50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21,24 %</w:t>
            </w:r>
          </w:p>
        </w:tc>
        <w:tc>
          <w:tcPr>
            <w:tcW w:w="681" w:type="dxa"/>
            <w:shd w:val="clear" w:color="auto" w:fill="auto"/>
          </w:tcPr>
          <w:p w:rsidR="00080C05" w:rsidRDefault="003516CA">
            <w:pPr>
              <w:jc w:val="right"/>
            </w:pPr>
            <w:r>
              <w:rPr>
                <w:color w:val="333333"/>
              </w:rPr>
              <w:t>765</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28</w:t>
            </w:r>
          </w:p>
        </w:tc>
        <w:tc>
          <w:tcPr>
            <w:tcW w:w="675" w:type="dxa"/>
            <w:shd w:val="clear" w:color="auto" w:fill="auto"/>
          </w:tcPr>
          <w:p w:rsidR="00080C05" w:rsidRDefault="003516CA">
            <w:pPr>
              <w:jc w:val="right"/>
            </w:pPr>
            <w:r>
              <w:rPr>
                <w:color w:val="333333"/>
              </w:rPr>
              <w:t>2800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330,00</w:t>
            </w:r>
          </w:p>
        </w:tc>
        <w:tc>
          <w:tcPr>
            <w:tcW w:w="1080" w:type="dxa"/>
            <w:shd w:val="clear" w:color="auto" w:fill="auto"/>
          </w:tcPr>
          <w:p w:rsidR="00080C05" w:rsidRDefault="003516CA">
            <w:pPr>
              <w:jc w:val="right"/>
            </w:pPr>
            <w:r>
              <w:rPr>
                <w:color w:val="333333"/>
              </w:rPr>
              <w:t>767448,00</w:t>
            </w:r>
          </w:p>
        </w:tc>
        <w:tc>
          <w:tcPr>
            <w:tcW w:w="1139" w:type="dxa"/>
            <w:shd w:val="clear" w:color="auto" w:fill="auto"/>
          </w:tcPr>
          <w:p w:rsidR="00080C05" w:rsidRDefault="003516CA">
            <w:pPr>
              <w:jc w:val="right"/>
            </w:pPr>
            <w:r>
              <w:rPr>
                <w:color w:val="333333"/>
              </w:rPr>
              <w:t>150480,00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1353,00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19,61 %</w:t>
            </w:r>
          </w:p>
        </w:tc>
        <w:tc>
          <w:tcPr>
            <w:tcW w:w="681" w:type="dxa"/>
            <w:shd w:val="clear" w:color="auto" w:fill="auto"/>
          </w:tcPr>
          <w:p w:rsidR="00080C05" w:rsidRDefault="003516CA">
            <w:pPr>
              <w:jc w:val="right"/>
            </w:pPr>
            <w:r>
              <w:rPr>
                <w:color w:val="333333"/>
              </w:rPr>
              <w:t>456</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29</w:t>
            </w:r>
          </w:p>
        </w:tc>
        <w:tc>
          <w:tcPr>
            <w:tcW w:w="675" w:type="dxa"/>
            <w:shd w:val="clear" w:color="auto" w:fill="auto"/>
          </w:tcPr>
          <w:p w:rsidR="00080C05" w:rsidRDefault="003516CA">
            <w:pPr>
              <w:jc w:val="right"/>
            </w:pPr>
            <w:r>
              <w:rPr>
                <w:color w:val="333333"/>
              </w:rPr>
              <w:t>2900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302,50</w:t>
            </w:r>
          </w:p>
        </w:tc>
        <w:tc>
          <w:tcPr>
            <w:tcW w:w="1080" w:type="dxa"/>
            <w:shd w:val="clear" w:color="auto" w:fill="auto"/>
          </w:tcPr>
          <w:p w:rsidR="00080C05" w:rsidRDefault="003516CA">
            <w:pPr>
              <w:jc w:val="right"/>
            </w:pPr>
            <w:r>
              <w:rPr>
                <w:color w:val="333333"/>
              </w:rPr>
              <w:t>636174,00</w:t>
            </w:r>
          </w:p>
        </w:tc>
        <w:tc>
          <w:tcPr>
            <w:tcW w:w="1139" w:type="dxa"/>
            <w:shd w:val="clear" w:color="auto" w:fill="auto"/>
          </w:tcPr>
          <w:p w:rsidR="00080C05" w:rsidRDefault="003516CA">
            <w:pPr>
              <w:jc w:val="right"/>
            </w:pPr>
            <w:r>
              <w:rPr>
                <w:color w:val="333333"/>
              </w:rPr>
              <w:t>114345,00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1380,50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17,97 %</w:t>
            </w:r>
          </w:p>
        </w:tc>
        <w:tc>
          <w:tcPr>
            <w:tcW w:w="681" w:type="dxa"/>
            <w:shd w:val="clear" w:color="auto" w:fill="auto"/>
          </w:tcPr>
          <w:p w:rsidR="00080C05" w:rsidRDefault="003516CA">
            <w:pPr>
              <w:jc w:val="right"/>
            </w:pPr>
            <w:r>
              <w:rPr>
                <w:color w:val="333333"/>
              </w:rPr>
              <w:t>378</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30</w:t>
            </w:r>
          </w:p>
        </w:tc>
        <w:tc>
          <w:tcPr>
            <w:tcW w:w="675" w:type="dxa"/>
            <w:shd w:val="clear" w:color="auto" w:fill="auto"/>
          </w:tcPr>
          <w:p w:rsidR="00080C05" w:rsidRDefault="003516CA">
            <w:pPr>
              <w:jc w:val="right"/>
            </w:pPr>
            <w:r>
              <w:rPr>
                <w:color w:val="333333"/>
              </w:rPr>
              <w:t>3000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275,00</w:t>
            </w:r>
          </w:p>
        </w:tc>
        <w:tc>
          <w:tcPr>
            <w:tcW w:w="1080" w:type="dxa"/>
            <w:shd w:val="clear" w:color="auto" w:fill="auto"/>
          </w:tcPr>
          <w:p w:rsidR="00080C05" w:rsidRDefault="003516CA">
            <w:pPr>
              <w:jc w:val="right"/>
            </w:pPr>
            <w:r>
              <w:rPr>
                <w:color w:val="333333"/>
              </w:rPr>
              <w:t>543609,00</w:t>
            </w:r>
          </w:p>
        </w:tc>
        <w:tc>
          <w:tcPr>
            <w:tcW w:w="1139" w:type="dxa"/>
            <w:shd w:val="clear" w:color="auto" w:fill="auto"/>
          </w:tcPr>
          <w:p w:rsidR="00080C05" w:rsidRDefault="003516CA">
            <w:pPr>
              <w:jc w:val="right"/>
            </w:pPr>
            <w:r>
              <w:rPr>
                <w:color w:val="333333"/>
              </w:rPr>
              <w:t>88825,00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1408,00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16,34 %</w:t>
            </w:r>
          </w:p>
        </w:tc>
        <w:tc>
          <w:tcPr>
            <w:tcW w:w="681" w:type="dxa"/>
            <w:shd w:val="clear" w:color="auto" w:fill="auto"/>
          </w:tcPr>
          <w:p w:rsidR="00080C05" w:rsidRDefault="003516CA">
            <w:pPr>
              <w:jc w:val="right"/>
            </w:pPr>
            <w:r>
              <w:rPr>
                <w:color w:val="333333"/>
              </w:rPr>
              <w:t>323</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31</w:t>
            </w:r>
          </w:p>
        </w:tc>
        <w:tc>
          <w:tcPr>
            <w:tcW w:w="675" w:type="dxa"/>
            <w:shd w:val="clear" w:color="auto" w:fill="auto"/>
          </w:tcPr>
          <w:p w:rsidR="00080C05" w:rsidRDefault="003516CA">
            <w:pPr>
              <w:jc w:val="right"/>
            </w:pPr>
            <w:r>
              <w:rPr>
                <w:color w:val="333333"/>
              </w:rPr>
              <w:t>3100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247,50</w:t>
            </w:r>
          </w:p>
        </w:tc>
        <w:tc>
          <w:tcPr>
            <w:tcW w:w="1080" w:type="dxa"/>
            <w:shd w:val="clear" w:color="auto" w:fill="auto"/>
          </w:tcPr>
          <w:p w:rsidR="00080C05" w:rsidRDefault="003516CA">
            <w:pPr>
              <w:jc w:val="right"/>
            </w:pPr>
            <w:r>
              <w:rPr>
                <w:color w:val="333333"/>
              </w:rPr>
              <w:t>737154,00</w:t>
            </w:r>
          </w:p>
        </w:tc>
        <w:tc>
          <w:tcPr>
            <w:tcW w:w="1139" w:type="dxa"/>
            <w:shd w:val="clear" w:color="auto" w:fill="auto"/>
          </w:tcPr>
          <w:p w:rsidR="00080C05" w:rsidRDefault="003516CA">
            <w:pPr>
              <w:jc w:val="right"/>
            </w:pPr>
            <w:r>
              <w:rPr>
                <w:color w:val="333333"/>
              </w:rPr>
              <w:t>108405,00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1435,50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14,71 %</w:t>
            </w:r>
          </w:p>
        </w:tc>
        <w:tc>
          <w:tcPr>
            <w:tcW w:w="681" w:type="dxa"/>
            <w:shd w:val="clear" w:color="auto" w:fill="auto"/>
          </w:tcPr>
          <w:p w:rsidR="00080C05" w:rsidRDefault="003516CA">
            <w:pPr>
              <w:jc w:val="right"/>
            </w:pPr>
            <w:r>
              <w:rPr>
                <w:color w:val="333333"/>
              </w:rPr>
              <w:t>438</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32</w:t>
            </w:r>
          </w:p>
        </w:tc>
        <w:tc>
          <w:tcPr>
            <w:tcW w:w="675" w:type="dxa"/>
            <w:shd w:val="clear" w:color="auto" w:fill="auto"/>
          </w:tcPr>
          <w:p w:rsidR="00080C05" w:rsidRDefault="003516CA">
            <w:pPr>
              <w:jc w:val="right"/>
            </w:pPr>
            <w:r>
              <w:rPr>
                <w:color w:val="333333"/>
              </w:rPr>
              <w:t>3200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220,00</w:t>
            </w:r>
          </w:p>
        </w:tc>
        <w:tc>
          <w:tcPr>
            <w:tcW w:w="1080" w:type="dxa"/>
            <w:shd w:val="clear" w:color="auto" w:fill="auto"/>
          </w:tcPr>
          <w:p w:rsidR="00080C05" w:rsidRDefault="003516CA">
            <w:pPr>
              <w:jc w:val="right"/>
            </w:pPr>
            <w:r>
              <w:rPr>
                <w:color w:val="333333"/>
              </w:rPr>
              <w:t>913869,00</w:t>
            </w:r>
          </w:p>
        </w:tc>
        <w:tc>
          <w:tcPr>
            <w:tcW w:w="1139" w:type="dxa"/>
            <w:shd w:val="clear" w:color="auto" w:fill="auto"/>
          </w:tcPr>
          <w:p w:rsidR="00080C05" w:rsidRDefault="003516CA">
            <w:pPr>
              <w:jc w:val="right"/>
            </w:pPr>
            <w:r>
              <w:rPr>
                <w:color w:val="333333"/>
              </w:rPr>
              <w:t>119460,00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1463,00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13,07 %</w:t>
            </w:r>
          </w:p>
        </w:tc>
        <w:tc>
          <w:tcPr>
            <w:tcW w:w="681" w:type="dxa"/>
            <w:shd w:val="clear" w:color="auto" w:fill="auto"/>
          </w:tcPr>
          <w:p w:rsidR="00080C05" w:rsidRDefault="003516CA">
            <w:pPr>
              <w:jc w:val="right"/>
            </w:pPr>
            <w:r>
              <w:rPr>
                <w:color w:val="333333"/>
              </w:rPr>
              <w:t>543</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33</w:t>
            </w:r>
          </w:p>
        </w:tc>
        <w:tc>
          <w:tcPr>
            <w:tcW w:w="675" w:type="dxa"/>
            <w:shd w:val="clear" w:color="auto" w:fill="auto"/>
          </w:tcPr>
          <w:p w:rsidR="00080C05" w:rsidRDefault="003516CA">
            <w:pPr>
              <w:jc w:val="right"/>
            </w:pPr>
            <w:r>
              <w:rPr>
                <w:color w:val="333333"/>
              </w:rPr>
              <w:t>3300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192,50</w:t>
            </w:r>
          </w:p>
        </w:tc>
        <w:tc>
          <w:tcPr>
            <w:tcW w:w="1080" w:type="dxa"/>
            <w:shd w:val="clear" w:color="auto" w:fill="auto"/>
          </w:tcPr>
          <w:p w:rsidR="00080C05" w:rsidRDefault="003516CA">
            <w:pPr>
              <w:jc w:val="right"/>
            </w:pPr>
            <w:r>
              <w:rPr>
                <w:color w:val="333333"/>
              </w:rPr>
              <w:t>393822,00</w:t>
            </w:r>
          </w:p>
        </w:tc>
        <w:tc>
          <w:tcPr>
            <w:tcW w:w="1139" w:type="dxa"/>
            <w:shd w:val="clear" w:color="auto" w:fill="auto"/>
          </w:tcPr>
          <w:p w:rsidR="00080C05" w:rsidRDefault="003516CA">
            <w:pPr>
              <w:jc w:val="right"/>
            </w:pPr>
            <w:r>
              <w:rPr>
                <w:color w:val="333333"/>
              </w:rPr>
              <w:t>45045,00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1490,50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11,44 %</w:t>
            </w:r>
          </w:p>
        </w:tc>
        <w:tc>
          <w:tcPr>
            <w:tcW w:w="681" w:type="dxa"/>
            <w:shd w:val="clear" w:color="auto" w:fill="auto"/>
          </w:tcPr>
          <w:p w:rsidR="00080C05" w:rsidRDefault="003516CA">
            <w:pPr>
              <w:jc w:val="right"/>
            </w:pPr>
            <w:r>
              <w:rPr>
                <w:color w:val="333333"/>
              </w:rPr>
              <w:t>234</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34</w:t>
            </w:r>
          </w:p>
        </w:tc>
        <w:tc>
          <w:tcPr>
            <w:tcW w:w="675" w:type="dxa"/>
            <w:shd w:val="clear" w:color="auto" w:fill="auto"/>
          </w:tcPr>
          <w:p w:rsidR="00080C05" w:rsidRDefault="003516CA">
            <w:pPr>
              <w:jc w:val="right"/>
            </w:pPr>
            <w:r>
              <w:rPr>
                <w:color w:val="333333"/>
              </w:rPr>
              <w:t>3400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165,00</w:t>
            </w:r>
          </w:p>
        </w:tc>
        <w:tc>
          <w:tcPr>
            <w:tcW w:w="1080" w:type="dxa"/>
            <w:shd w:val="clear" w:color="auto" w:fill="auto"/>
          </w:tcPr>
          <w:p w:rsidR="00080C05" w:rsidRDefault="003516CA">
            <w:pPr>
              <w:jc w:val="right"/>
            </w:pPr>
            <w:r>
              <w:rPr>
                <w:color w:val="333333"/>
              </w:rPr>
              <w:t>1285812,00</w:t>
            </w:r>
          </w:p>
        </w:tc>
        <w:tc>
          <w:tcPr>
            <w:tcW w:w="1139" w:type="dxa"/>
            <w:shd w:val="clear" w:color="auto" w:fill="auto"/>
          </w:tcPr>
          <w:p w:rsidR="00080C05" w:rsidRDefault="003516CA">
            <w:pPr>
              <w:jc w:val="right"/>
            </w:pPr>
            <w:r>
              <w:rPr>
                <w:color w:val="333333"/>
              </w:rPr>
              <w:t>126060,00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1518,00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9,80 %</w:t>
            </w:r>
          </w:p>
        </w:tc>
        <w:tc>
          <w:tcPr>
            <w:tcW w:w="681" w:type="dxa"/>
            <w:shd w:val="clear" w:color="auto" w:fill="auto"/>
          </w:tcPr>
          <w:p w:rsidR="00080C05" w:rsidRDefault="003516CA">
            <w:pPr>
              <w:jc w:val="right"/>
            </w:pPr>
            <w:r>
              <w:rPr>
                <w:color w:val="333333"/>
              </w:rPr>
              <w:t>764</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35</w:t>
            </w:r>
          </w:p>
        </w:tc>
        <w:tc>
          <w:tcPr>
            <w:tcW w:w="675" w:type="dxa"/>
            <w:shd w:val="clear" w:color="auto" w:fill="auto"/>
          </w:tcPr>
          <w:p w:rsidR="00080C05" w:rsidRDefault="003516CA">
            <w:pPr>
              <w:jc w:val="right"/>
            </w:pPr>
            <w:r>
              <w:rPr>
                <w:color w:val="333333"/>
              </w:rPr>
              <w:t>3500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137,50</w:t>
            </w:r>
          </w:p>
        </w:tc>
        <w:tc>
          <w:tcPr>
            <w:tcW w:w="1080" w:type="dxa"/>
            <w:shd w:val="clear" w:color="auto" w:fill="auto"/>
          </w:tcPr>
          <w:p w:rsidR="00080C05" w:rsidRDefault="003516CA">
            <w:pPr>
              <w:jc w:val="right"/>
            </w:pPr>
            <w:r>
              <w:rPr>
                <w:color w:val="333333"/>
              </w:rPr>
              <w:t>580635,00</w:t>
            </w:r>
          </w:p>
        </w:tc>
        <w:tc>
          <w:tcPr>
            <w:tcW w:w="1139" w:type="dxa"/>
            <w:shd w:val="clear" w:color="auto" w:fill="auto"/>
          </w:tcPr>
          <w:p w:rsidR="00080C05" w:rsidRDefault="003516CA">
            <w:pPr>
              <w:jc w:val="right"/>
            </w:pPr>
            <w:r>
              <w:rPr>
                <w:color w:val="333333"/>
              </w:rPr>
              <w:t>47437,50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1545,50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8,17 %</w:t>
            </w:r>
          </w:p>
        </w:tc>
        <w:tc>
          <w:tcPr>
            <w:tcW w:w="681" w:type="dxa"/>
            <w:shd w:val="clear" w:color="auto" w:fill="auto"/>
          </w:tcPr>
          <w:p w:rsidR="00080C05" w:rsidRDefault="003516CA">
            <w:pPr>
              <w:jc w:val="right"/>
            </w:pPr>
            <w:r>
              <w:rPr>
                <w:color w:val="333333"/>
              </w:rPr>
              <w:t>345</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36</w:t>
            </w:r>
          </w:p>
        </w:tc>
        <w:tc>
          <w:tcPr>
            <w:tcW w:w="675" w:type="dxa"/>
            <w:shd w:val="clear" w:color="auto" w:fill="auto"/>
          </w:tcPr>
          <w:p w:rsidR="00080C05" w:rsidRDefault="003516CA">
            <w:pPr>
              <w:jc w:val="right"/>
            </w:pPr>
            <w:r>
              <w:rPr>
                <w:color w:val="333333"/>
              </w:rPr>
              <w:t>3600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110,00</w:t>
            </w:r>
          </w:p>
        </w:tc>
        <w:tc>
          <w:tcPr>
            <w:tcW w:w="1080" w:type="dxa"/>
            <w:shd w:val="clear" w:color="auto" w:fill="auto"/>
          </w:tcPr>
          <w:p w:rsidR="00080C05" w:rsidRDefault="003516CA">
            <w:pPr>
              <w:jc w:val="right"/>
            </w:pPr>
            <w:r>
              <w:rPr>
                <w:color w:val="333333"/>
              </w:rPr>
              <w:t>244035,00</w:t>
            </w:r>
          </w:p>
        </w:tc>
        <w:tc>
          <w:tcPr>
            <w:tcW w:w="1139" w:type="dxa"/>
            <w:shd w:val="clear" w:color="auto" w:fill="auto"/>
          </w:tcPr>
          <w:p w:rsidR="00080C05" w:rsidRDefault="003516CA">
            <w:pPr>
              <w:jc w:val="right"/>
            </w:pPr>
            <w:r>
              <w:rPr>
                <w:color w:val="333333"/>
              </w:rPr>
              <w:t>15950,00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1573,00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6,54 %</w:t>
            </w:r>
          </w:p>
        </w:tc>
        <w:tc>
          <w:tcPr>
            <w:tcW w:w="681" w:type="dxa"/>
            <w:shd w:val="clear" w:color="auto" w:fill="auto"/>
          </w:tcPr>
          <w:p w:rsidR="00080C05" w:rsidRDefault="003516CA">
            <w:pPr>
              <w:jc w:val="right"/>
            </w:pPr>
            <w:r>
              <w:rPr>
                <w:color w:val="333333"/>
              </w:rPr>
              <w:t>145</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37</w:t>
            </w:r>
          </w:p>
        </w:tc>
        <w:tc>
          <w:tcPr>
            <w:tcW w:w="675" w:type="dxa"/>
            <w:shd w:val="clear" w:color="auto" w:fill="auto"/>
          </w:tcPr>
          <w:p w:rsidR="00080C05" w:rsidRDefault="003516CA">
            <w:pPr>
              <w:jc w:val="right"/>
            </w:pPr>
            <w:r>
              <w:rPr>
                <w:color w:val="333333"/>
              </w:rPr>
              <w:t>3700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82,50</w:t>
            </w:r>
          </w:p>
        </w:tc>
        <w:tc>
          <w:tcPr>
            <w:tcW w:w="1080" w:type="dxa"/>
            <w:shd w:val="clear" w:color="auto" w:fill="auto"/>
          </w:tcPr>
          <w:p w:rsidR="00080C05" w:rsidRDefault="003516CA">
            <w:pPr>
              <w:jc w:val="right"/>
            </w:pPr>
            <w:r>
              <w:rPr>
                <w:color w:val="333333"/>
              </w:rPr>
              <w:t>1107414,00</w:t>
            </w:r>
          </w:p>
        </w:tc>
        <w:tc>
          <w:tcPr>
            <w:tcW w:w="1139" w:type="dxa"/>
            <w:shd w:val="clear" w:color="auto" w:fill="auto"/>
          </w:tcPr>
          <w:p w:rsidR="00080C05" w:rsidRDefault="003516CA">
            <w:pPr>
              <w:jc w:val="right"/>
            </w:pPr>
            <w:r>
              <w:rPr>
                <w:color w:val="333333"/>
              </w:rPr>
              <w:t>54285,00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1600,50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4,90 %</w:t>
            </w:r>
          </w:p>
        </w:tc>
        <w:tc>
          <w:tcPr>
            <w:tcW w:w="681" w:type="dxa"/>
            <w:shd w:val="clear" w:color="auto" w:fill="auto"/>
          </w:tcPr>
          <w:p w:rsidR="00080C05" w:rsidRDefault="003516CA">
            <w:pPr>
              <w:jc w:val="right"/>
            </w:pPr>
            <w:r>
              <w:rPr>
                <w:color w:val="333333"/>
              </w:rPr>
              <w:t>658</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38</w:t>
            </w:r>
          </w:p>
        </w:tc>
        <w:tc>
          <w:tcPr>
            <w:tcW w:w="675" w:type="dxa"/>
            <w:shd w:val="clear" w:color="auto" w:fill="auto"/>
          </w:tcPr>
          <w:p w:rsidR="00080C05" w:rsidRDefault="003516CA">
            <w:pPr>
              <w:jc w:val="right"/>
            </w:pPr>
            <w:r>
              <w:rPr>
                <w:color w:val="333333"/>
              </w:rPr>
              <w:t>3800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55,00</w:t>
            </w:r>
          </w:p>
        </w:tc>
        <w:tc>
          <w:tcPr>
            <w:tcW w:w="1080" w:type="dxa"/>
            <w:shd w:val="clear" w:color="auto" w:fill="auto"/>
          </w:tcPr>
          <w:p w:rsidR="00080C05" w:rsidRDefault="003516CA">
            <w:pPr>
              <w:jc w:val="right"/>
            </w:pPr>
            <w:r>
              <w:rPr>
                <w:color w:val="333333"/>
              </w:rPr>
              <w:t>1327887,00</w:t>
            </w:r>
          </w:p>
        </w:tc>
        <w:tc>
          <w:tcPr>
            <w:tcW w:w="1139" w:type="dxa"/>
            <w:shd w:val="clear" w:color="auto" w:fill="auto"/>
          </w:tcPr>
          <w:p w:rsidR="00080C05" w:rsidRDefault="003516CA">
            <w:pPr>
              <w:jc w:val="right"/>
            </w:pPr>
            <w:r>
              <w:rPr>
                <w:color w:val="333333"/>
              </w:rPr>
              <w:t>43395,00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1628,00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3,27 %</w:t>
            </w:r>
          </w:p>
        </w:tc>
        <w:tc>
          <w:tcPr>
            <w:tcW w:w="681" w:type="dxa"/>
            <w:shd w:val="clear" w:color="auto" w:fill="auto"/>
          </w:tcPr>
          <w:p w:rsidR="00080C05" w:rsidRDefault="003516CA">
            <w:pPr>
              <w:jc w:val="right"/>
            </w:pPr>
            <w:r>
              <w:rPr>
                <w:color w:val="333333"/>
              </w:rPr>
              <w:t>789</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39</w:t>
            </w:r>
          </w:p>
        </w:tc>
        <w:tc>
          <w:tcPr>
            <w:tcW w:w="675" w:type="dxa"/>
            <w:shd w:val="clear" w:color="auto" w:fill="auto"/>
          </w:tcPr>
          <w:p w:rsidR="00080C05" w:rsidRDefault="003516CA">
            <w:pPr>
              <w:jc w:val="right"/>
            </w:pPr>
            <w:r>
              <w:rPr>
                <w:color w:val="333333"/>
              </w:rPr>
              <w:t>3900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27,50</w:t>
            </w:r>
          </w:p>
        </w:tc>
        <w:tc>
          <w:tcPr>
            <w:tcW w:w="1080" w:type="dxa"/>
            <w:shd w:val="clear" w:color="auto" w:fill="auto"/>
          </w:tcPr>
          <w:p w:rsidR="00080C05" w:rsidRDefault="003516CA">
            <w:pPr>
              <w:jc w:val="right"/>
            </w:pPr>
            <w:r>
              <w:rPr>
                <w:color w:val="333333"/>
              </w:rPr>
              <w:t>728739,00</w:t>
            </w:r>
          </w:p>
        </w:tc>
        <w:tc>
          <w:tcPr>
            <w:tcW w:w="1139" w:type="dxa"/>
            <w:shd w:val="clear" w:color="auto" w:fill="auto"/>
          </w:tcPr>
          <w:p w:rsidR="00080C05" w:rsidRDefault="003516CA">
            <w:pPr>
              <w:jc w:val="right"/>
            </w:pPr>
            <w:r>
              <w:rPr>
                <w:color w:val="333333"/>
              </w:rPr>
              <w:t>11907,50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1655,50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1,63 %</w:t>
            </w:r>
          </w:p>
        </w:tc>
        <w:tc>
          <w:tcPr>
            <w:tcW w:w="681" w:type="dxa"/>
            <w:shd w:val="clear" w:color="auto" w:fill="auto"/>
          </w:tcPr>
          <w:p w:rsidR="00080C05" w:rsidRDefault="003516CA">
            <w:pPr>
              <w:jc w:val="right"/>
            </w:pPr>
            <w:r>
              <w:rPr>
                <w:color w:val="333333"/>
              </w:rPr>
              <w:t>433</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3516CA">
            <w:pPr>
              <w:jc w:val="right"/>
            </w:pPr>
            <w:r>
              <w:rPr>
                <w:color w:val="333333"/>
              </w:rPr>
              <w:t>40</w:t>
            </w:r>
          </w:p>
        </w:tc>
        <w:tc>
          <w:tcPr>
            <w:tcW w:w="675" w:type="dxa"/>
            <w:shd w:val="clear" w:color="auto" w:fill="auto"/>
          </w:tcPr>
          <w:p w:rsidR="00080C05" w:rsidRDefault="003516CA">
            <w:pPr>
              <w:jc w:val="right"/>
            </w:pPr>
            <w:r>
              <w:rPr>
                <w:color w:val="333333"/>
              </w:rPr>
              <w:t>4000</w:t>
            </w:r>
          </w:p>
        </w:tc>
        <w:tc>
          <w:tcPr>
            <w:tcW w:w="675" w:type="dxa"/>
            <w:shd w:val="clear" w:color="auto" w:fill="auto"/>
          </w:tcPr>
          <w:p w:rsidR="00080C05" w:rsidRDefault="003516CA">
            <w:pPr>
              <w:jc w:val="right"/>
            </w:pPr>
            <w:r>
              <w:rPr>
                <w:color w:val="333333"/>
              </w:rPr>
              <w:t>1683</w:t>
            </w:r>
          </w:p>
        </w:tc>
        <w:tc>
          <w:tcPr>
            <w:tcW w:w="734" w:type="dxa"/>
            <w:shd w:val="clear" w:color="auto" w:fill="auto"/>
          </w:tcPr>
          <w:p w:rsidR="00080C05" w:rsidRDefault="003516CA">
            <w:pPr>
              <w:jc w:val="right"/>
            </w:pPr>
            <w:r>
              <w:rPr>
                <w:color w:val="333333"/>
              </w:rPr>
              <w:t>500,00</w:t>
            </w:r>
          </w:p>
        </w:tc>
        <w:tc>
          <w:tcPr>
            <w:tcW w:w="794" w:type="dxa"/>
            <w:shd w:val="clear" w:color="auto" w:fill="auto"/>
          </w:tcPr>
          <w:p w:rsidR="00080C05" w:rsidRDefault="003516CA">
            <w:pPr>
              <w:jc w:val="right"/>
            </w:pPr>
            <w:r>
              <w:rPr>
                <w:color w:val="333333"/>
              </w:rPr>
              <w:t>0,00</w:t>
            </w:r>
          </w:p>
        </w:tc>
        <w:tc>
          <w:tcPr>
            <w:tcW w:w="1080" w:type="dxa"/>
            <w:shd w:val="clear" w:color="auto" w:fill="auto"/>
          </w:tcPr>
          <w:p w:rsidR="00080C05" w:rsidRDefault="003516CA">
            <w:pPr>
              <w:jc w:val="right"/>
            </w:pPr>
            <w:r>
              <w:rPr>
                <w:color w:val="333333"/>
              </w:rPr>
              <w:t>617661,00</w:t>
            </w:r>
          </w:p>
        </w:tc>
        <w:tc>
          <w:tcPr>
            <w:tcW w:w="1139" w:type="dxa"/>
            <w:shd w:val="clear" w:color="auto" w:fill="auto"/>
          </w:tcPr>
          <w:p w:rsidR="00080C05" w:rsidRDefault="003516CA">
            <w:pPr>
              <w:jc w:val="right"/>
            </w:pPr>
            <w:r>
              <w:rPr>
                <w:color w:val="333333"/>
              </w:rPr>
              <w:t>0,00</w:t>
            </w:r>
          </w:p>
        </w:tc>
        <w:tc>
          <w:tcPr>
            <w:tcW w:w="899" w:type="dxa"/>
            <w:shd w:val="clear" w:color="auto" w:fill="auto"/>
          </w:tcPr>
          <w:p w:rsidR="00080C05" w:rsidRDefault="003516CA">
            <w:pPr>
              <w:jc w:val="right"/>
            </w:pPr>
            <w:r>
              <w:rPr>
                <w:color w:val="FF9900"/>
              </w:rPr>
              <w:t>1183,00</w:t>
            </w:r>
          </w:p>
        </w:tc>
        <w:tc>
          <w:tcPr>
            <w:tcW w:w="689" w:type="dxa"/>
            <w:shd w:val="clear" w:color="auto" w:fill="auto"/>
          </w:tcPr>
          <w:p w:rsidR="00080C05" w:rsidRDefault="003516CA">
            <w:pPr>
              <w:jc w:val="right"/>
            </w:pPr>
            <w:r>
              <w:rPr>
                <w:color w:val="2E75B6"/>
              </w:rPr>
              <w:t>1683,00</w:t>
            </w:r>
          </w:p>
        </w:tc>
        <w:tc>
          <w:tcPr>
            <w:tcW w:w="675" w:type="dxa"/>
            <w:shd w:val="clear" w:color="auto" w:fill="auto"/>
          </w:tcPr>
          <w:p w:rsidR="00080C05" w:rsidRDefault="003516CA">
            <w:pPr>
              <w:jc w:val="right"/>
            </w:pPr>
            <w:r>
              <w:rPr>
                <w:color w:val="2E75B6"/>
              </w:rPr>
              <w:t>29,71 %</w:t>
            </w:r>
          </w:p>
        </w:tc>
        <w:tc>
          <w:tcPr>
            <w:tcW w:w="735" w:type="dxa"/>
            <w:shd w:val="clear" w:color="auto" w:fill="auto"/>
          </w:tcPr>
          <w:p w:rsidR="00080C05" w:rsidRDefault="003516CA">
            <w:pPr>
              <w:jc w:val="right"/>
            </w:pPr>
            <w:r>
              <w:rPr>
                <w:color w:val="333333"/>
              </w:rPr>
              <w:t>0,00 %</w:t>
            </w:r>
          </w:p>
        </w:tc>
        <w:tc>
          <w:tcPr>
            <w:tcW w:w="681" w:type="dxa"/>
            <w:shd w:val="clear" w:color="auto" w:fill="auto"/>
          </w:tcPr>
          <w:p w:rsidR="00080C05" w:rsidRDefault="003516CA">
            <w:pPr>
              <w:jc w:val="right"/>
            </w:pPr>
            <w:r>
              <w:rPr>
                <w:color w:val="333333"/>
              </w:rPr>
              <w:t>367</w:t>
            </w: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4" w:type="dxa"/>
            <w:shd w:val="clear" w:color="auto" w:fill="auto"/>
          </w:tcPr>
          <w:p w:rsidR="00080C05" w:rsidRDefault="00080C05">
            <w:pPr>
              <w:jc w:val="right"/>
              <w:rPr>
                <w:color w:val="333333"/>
              </w:rPr>
            </w:pPr>
          </w:p>
        </w:tc>
        <w:tc>
          <w:tcPr>
            <w:tcW w:w="794" w:type="dxa"/>
            <w:shd w:val="clear" w:color="auto" w:fill="auto"/>
          </w:tcPr>
          <w:p w:rsidR="00080C05" w:rsidRDefault="00080C05">
            <w:pPr>
              <w:jc w:val="right"/>
              <w:rPr>
                <w:color w:val="333333"/>
              </w:rPr>
            </w:pPr>
          </w:p>
        </w:tc>
        <w:tc>
          <w:tcPr>
            <w:tcW w:w="1080" w:type="dxa"/>
            <w:shd w:val="clear" w:color="auto" w:fill="auto"/>
          </w:tcPr>
          <w:p w:rsidR="00080C05" w:rsidRDefault="003516CA">
            <w:r>
              <w:rPr>
                <w:color w:val="333333"/>
              </w:rPr>
              <w:t>alocare fixa</w:t>
            </w:r>
          </w:p>
        </w:tc>
        <w:tc>
          <w:tcPr>
            <w:tcW w:w="2039" w:type="dxa"/>
            <w:gridSpan w:val="2"/>
            <w:shd w:val="clear" w:color="auto" w:fill="auto"/>
          </w:tcPr>
          <w:p w:rsidR="00080C05" w:rsidRDefault="003516CA">
            <w:r>
              <w:rPr>
                <w:color w:val="333333"/>
              </w:rPr>
              <w:t>alocare variabila</w:t>
            </w:r>
          </w:p>
        </w:tc>
        <w:tc>
          <w:tcPr>
            <w:tcW w:w="690" w:type="dxa"/>
            <w:shd w:val="clear" w:color="auto" w:fill="auto"/>
          </w:tcPr>
          <w:p w:rsidR="00080C05" w:rsidRDefault="00080C05">
            <w:pPr>
              <w:jc w:val="right"/>
              <w:rPr>
                <w:color w:val="333333"/>
              </w:rPr>
            </w:pPr>
          </w:p>
        </w:tc>
        <w:tc>
          <w:tcPr>
            <w:tcW w:w="675" w:type="dxa"/>
            <w:shd w:val="clear" w:color="auto" w:fill="auto"/>
          </w:tcPr>
          <w:p w:rsidR="00080C05" w:rsidRDefault="00080C05">
            <w:pPr>
              <w:jc w:val="right"/>
              <w:rPr>
                <w:color w:val="333333"/>
              </w:rPr>
            </w:pPr>
          </w:p>
        </w:tc>
        <w:tc>
          <w:tcPr>
            <w:tcW w:w="734" w:type="dxa"/>
            <w:shd w:val="clear" w:color="auto" w:fill="auto"/>
          </w:tcPr>
          <w:p w:rsidR="00080C05" w:rsidRDefault="00080C05">
            <w:pPr>
              <w:jc w:val="right"/>
              <w:rPr>
                <w:color w:val="333333"/>
              </w:rPr>
            </w:pPr>
          </w:p>
        </w:tc>
        <w:tc>
          <w:tcPr>
            <w:tcW w:w="680" w:type="dxa"/>
            <w:shd w:val="clear" w:color="auto" w:fill="auto"/>
          </w:tcPr>
          <w:p w:rsidR="00080C05" w:rsidRDefault="00080C05">
            <w:pPr>
              <w:jc w:val="right"/>
              <w:rPr>
                <w:color w:val="333333"/>
              </w:rPr>
            </w:pPr>
          </w:p>
        </w:tc>
      </w:tr>
      <w:tr w:rsidR="00080C05">
        <w:trPr>
          <w:trHeight w:val="290"/>
        </w:trPr>
        <w:tc>
          <w:tcPr>
            <w:tcW w:w="4041" w:type="dxa"/>
            <w:shd w:val="clear" w:color="auto" w:fill="auto"/>
          </w:tcPr>
          <w:p w:rsidR="00080C05" w:rsidRDefault="00080C05">
            <w:pPr>
              <w:jc w:val="right"/>
              <w:rPr>
                <w:color w:val="333333"/>
              </w:rPr>
            </w:pPr>
          </w:p>
        </w:tc>
        <w:tc>
          <w:tcPr>
            <w:tcW w:w="442" w:type="dxa"/>
            <w:shd w:val="clear" w:color="auto" w:fill="auto"/>
          </w:tcPr>
          <w:p w:rsidR="00080C05" w:rsidRDefault="00080C05">
            <w:pPr>
              <w:jc w:val="right"/>
              <w:rPr>
                <w:color w:val="333333"/>
              </w:rPr>
            </w:pPr>
          </w:p>
        </w:tc>
        <w:tc>
          <w:tcPr>
            <w:tcW w:w="675" w:type="dxa"/>
            <w:shd w:val="clear" w:color="auto" w:fill="auto"/>
          </w:tcPr>
          <w:p w:rsidR="00080C05" w:rsidRDefault="003516CA">
            <w:r>
              <w:rPr>
                <w:color w:val="333333"/>
              </w:rPr>
              <w:t>TOTAL</w:t>
            </w:r>
          </w:p>
        </w:tc>
        <w:tc>
          <w:tcPr>
            <w:tcW w:w="675" w:type="dxa"/>
            <w:shd w:val="clear" w:color="auto" w:fill="auto"/>
          </w:tcPr>
          <w:p w:rsidR="00080C05" w:rsidRDefault="00080C05">
            <w:pPr>
              <w:jc w:val="right"/>
              <w:rPr>
                <w:color w:val="333333"/>
              </w:rPr>
            </w:pPr>
          </w:p>
        </w:tc>
        <w:tc>
          <w:tcPr>
            <w:tcW w:w="734" w:type="dxa"/>
            <w:shd w:val="clear" w:color="auto" w:fill="auto"/>
          </w:tcPr>
          <w:p w:rsidR="00080C05" w:rsidRDefault="003516CA">
            <w:pPr>
              <w:jc w:val="right"/>
            </w:pPr>
            <w:r>
              <w:rPr>
                <w:color w:val="333333"/>
              </w:rPr>
              <w:t>16000,00</w:t>
            </w:r>
          </w:p>
        </w:tc>
        <w:tc>
          <w:tcPr>
            <w:tcW w:w="794" w:type="dxa"/>
            <w:shd w:val="clear" w:color="auto" w:fill="auto"/>
          </w:tcPr>
          <w:p w:rsidR="00080C05" w:rsidRDefault="003516CA">
            <w:pPr>
              <w:jc w:val="right"/>
            </w:pPr>
            <w:r>
              <w:rPr>
                <w:color w:val="333333"/>
              </w:rPr>
              <w:t>21450,00</w:t>
            </w:r>
          </w:p>
        </w:tc>
        <w:tc>
          <w:tcPr>
            <w:tcW w:w="1080" w:type="dxa"/>
            <w:shd w:val="clear" w:color="auto" w:fill="auto"/>
          </w:tcPr>
          <w:p w:rsidR="00080C05" w:rsidRDefault="003516CA">
            <w:pPr>
              <w:jc w:val="right"/>
            </w:pPr>
            <w:r>
              <w:rPr>
                <w:b/>
                <w:color w:val="333333"/>
              </w:rPr>
              <w:t>20024334,00</w:t>
            </w:r>
          </w:p>
        </w:tc>
        <w:tc>
          <w:tcPr>
            <w:tcW w:w="1139" w:type="dxa"/>
            <w:shd w:val="clear" w:color="auto" w:fill="auto"/>
          </w:tcPr>
          <w:p w:rsidR="00080C05" w:rsidRDefault="003516CA">
            <w:pPr>
              <w:jc w:val="right"/>
            </w:pPr>
            <w:r>
              <w:rPr>
                <w:b/>
                <w:color w:val="4472C4"/>
              </w:rPr>
              <w:t>6825747,50</w:t>
            </w:r>
          </w:p>
        </w:tc>
        <w:tc>
          <w:tcPr>
            <w:tcW w:w="899" w:type="dxa"/>
            <w:shd w:val="clear" w:color="auto" w:fill="auto"/>
          </w:tcPr>
          <w:p w:rsidR="00080C05" w:rsidRDefault="003516CA">
            <w:pPr>
              <w:jc w:val="right"/>
            </w:pPr>
            <w:r>
              <w:rPr>
                <w:color w:val="C55A11"/>
              </w:rPr>
              <w:t>47320,00</w:t>
            </w:r>
          </w:p>
        </w:tc>
        <w:tc>
          <w:tcPr>
            <w:tcW w:w="689" w:type="dxa"/>
            <w:shd w:val="clear" w:color="auto" w:fill="auto"/>
          </w:tcPr>
          <w:p w:rsidR="00080C05" w:rsidRDefault="003516CA">
            <w:pPr>
              <w:jc w:val="right"/>
            </w:pPr>
            <w:r>
              <w:rPr>
                <w:color w:val="5B9BD5"/>
              </w:rPr>
              <w:t>45870,00</w:t>
            </w:r>
          </w:p>
        </w:tc>
        <w:tc>
          <w:tcPr>
            <w:tcW w:w="675" w:type="dxa"/>
            <w:shd w:val="clear" w:color="auto" w:fill="auto"/>
          </w:tcPr>
          <w:p w:rsidR="00080C05" w:rsidRDefault="00080C05">
            <w:pPr>
              <w:jc w:val="right"/>
              <w:rPr>
                <w:color w:val="5B9BD5"/>
              </w:rPr>
            </w:pPr>
          </w:p>
        </w:tc>
        <w:tc>
          <w:tcPr>
            <w:tcW w:w="735" w:type="dxa"/>
            <w:shd w:val="clear" w:color="auto" w:fill="auto"/>
          </w:tcPr>
          <w:p w:rsidR="00080C05" w:rsidRDefault="00080C05">
            <w:pPr>
              <w:jc w:val="right"/>
              <w:rPr>
                <w:color w:val="000000"/>
              </w:rPr>
            </w:pPr>
          </w:p>
        </w:tc>
        <w:tc>
          <w:tcPr>
            <w:tcW w:w="681" w:type="dxa"/>
            <w:shd w:val="clear" w:color="auto" w:fill="auto"/>
          </w:tcPr>
          <w:p w:rsidR="00080C05" w:rsidRDefault="003516CA">
            <w:pPr>
              <w:jc w:val="right"/>
            </w:pPr>
            <w:r>
              <w:rPr>
                <w:color w:val="000000"/>
              </w:rPr>
              <w:t>15633</w:t>
            </w:r>
          </w:p>
        </w:tc>
      </w:tr>
    </w:tbl>
    <w:p w:rsidR="00080C05" w:rsidRDefault="00080C05">
      <w:pPr>
        <w:rPr>
          <w:color w:val="000000"/>
        </w:rPr>
      </w:pPr>
    </w:p>
    <w:p w:rsidR="00080C05" w:rsidRDefault="00080C05">
      <w:pPr>
        <w:spacing w:after="0" w:line="240" w:lineRule="auto"/>
        <w:jc w:val="both"/>
        <w:rPr>
          <w:b/>
          <w:color w:val="000000"/>
          <w:sz w:val="32"/>
          <w:szCs w:val="32"/>
        </w:rPr>
      </w:pPr>
    </w:p>
    <w:p w:rsidR="00080C05" w:rsidRDefault="00080C05">
      <w:pPr>
        <w:spacing w:after="0" w:line="240" w:lineRule="auto"/>
        <w:rPr>
          <w:rFonts w:ascii="Times New Roman" w:eastAsia="Times New Roman" w:hAnsi="Times New Roman" w:cs="Times New Roman"/>
          <w:sz w:val="28"/>
          <w:szCs w:val="28"/>
        </w:rPr>
      </w:pPr>
    </w:p>
    <w:p w:rsidR="00080C05" w:rsidRDefault="00080C05">
      <w:pPr>
        <w:spacing w:after="0" w:line="240" w:lineRule="auto"/>
        <w:rPr>
          <w:rFonts w:ascii="Times New Roman" w:eastAsia="Times New Roman" w:hAnsi="Times New Roman" w:cs="Times New Roman"/>
          <w:sz w:val="28"/>
          <w:szCs w:val="28"/>
        </w:rPr>
      </w:pPr>
    </w:p>
    <w:p w:rsidR="00080C05" w:rsidRDefault="00080C05">
      <w:pPr>
        <w:spacing w:after="0" w:line="240" w:lineRule="auto"/>
        <w:rPr>
          <w:rFonts w:ascii="Times New Roman" w:eastAsia="Times New Roman" w:hAnsi="Times New Roman" w:cs="Times New Roman"/>
          <w:sz w:val="28"/>
          <w:szCs w:val="28"/>
        </w:rPr>
      </w:pPr>
    </w:p>
    <w:p w:rsidR="00080C05" w:rsidRDefault="003516C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Anexa 2</w:t>
      </w:r>
    </w:p>
    <w:p w:rsidR="00080C05" w:rsidRDefault="003516CA">
      <w:pPr>
        <w:shd w:val="clear" w:color="auto" w:fill="FFFFFF"/>
        <w:spacing w:after="0" w:line="240" w:lineRule="auto"/>
        <w:rPr>
          <w:rFonts w:ascii="Times New Roman" w:eastAsia="Times New Roman" w:hAnsi="Times New Roman" w:cs="Times New Roman"/>
          <w:color w:val="112233"/>
          <w:sz w:val="27"/>
          <w:szCs w:val="27"/>
        </w:rPr>
      </w:pPr>
      <w:r>
        <w:rPr>
          <w:rFonts w:ascii="Times New Roman" w:eastAsia="Times New Roman" w:hAnsi="Times New Roman" w:cs="Times New Roman"/>
          <w:color w:val="112233"/>
          <w:sz w:val="27"/>
          <w:szCs w:val="27"/>
        </w:rPr>
        <w:t>PLAFOANE ȘI CUANTUMURI PRIMĂRIA CLUJ-NAPOCA</w:t>
      </w:r>
    </w:p>
    <w:p w:rsidR="00080C05" w:rsidRDefault="00080C05">
      <w:pPr>
        <w:spacing w:after="0" w:line="240" w:lineRule="auto"/>
        <w:jc w:val="center"/>
        <w:rPr>
          <w:rFonts w:ascii="Times New Roman" w:eastAsia="Times New Roman" w:hAnsi="Times New Roman" w:cs="Times New Roman"/>
          <w:sz w:val="28"/>
          <w:szCs w:val="28"/>
        </w:rPr>
      </w:pPr>
    </w:p>
    <w:p w:rsidR="00080C05" w:rsidRDefault="00080C05">
      <w:pPr>
        <w:spacing w:after="0" w:line="240" w:lineRule="auto"/>
        <w:rPr>
          <w:rFonts w:ascii="Times New Roman" w:eastAsia="Times New Roman" w:hAnsi="Times New Roman" w:cs="Times New Roman"/>
          <w:sz w:val="28"/>
          <w:szCs w:val="28"/>
        </w:rPr>
      </w:pPr>
    </w:p>
    <w:tbl>
      <w:tblPr>
        <w:tblW w:w="15421" w:type="dxa"/>
        <w:tblCellMar>
          <w:top w:w="300" w:type="dxa"/>
          <w:left w:w="300" w:type="dxa"/>
          <w:bottom w:w="300" w:type="dxa"/>
          <w:right w:w="300" w:type="dxa"/>
        </w:tblCellMar>
        <w:tblLook w:val="0400" w:firstRow="0" w:lastRow="0" w:firstColumn="0" w:lastColumn="0" w:noHBand="0" w:noVBand="1"/>
      </w:tblPr>
      <w:tblGrid>
        <w:gridCol w:w="1753"/>
        <w:gridCol w:w="1657"/>
        <w:gridCol w:w="1869"/>
        <w:gridCol w:w="1910"/>
        <w:gridCol w:w="1606"/>
        <w:gridCol w:w="1908"/>
        <w:gridCol w:w="5"/>
        <w:gridCol w:w="2402"/>
        <w:gridCol w:w="5"/>
        <w:gridCol w:w="2306"/>
      </w:tblGrid>
      <w:tr w:rsidR="00080C05">
        <w:tc>
          <w:tcPr>
            <w:tcW w:w="3411" w:type="dxa"/>
            <w:gridSpan w:val="2"/>
            <w:vMerge w:val="restart"/>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3516CA">
            <w:pPr>
              <w:spacing w:after="0" w:line="240" w:lineRule="auto"/>
              <w:jc w:val="center"/>
              <w:rPr>
                <w:rFonts w:ascii="Times New Roman" w:eastAsia="Times New Roman" w:hAnsi="Times New Roman" w:cs="Times New Roman"/>
                <w:b/>
                <w:color w:val="778899"/>
                <w:sz w:val="24"/>
                <w:szCs w:val="24"/>
              </w:rPr>
            </w:pPr>
            <w:r>
              <w:rPr>
                <w:rFonts w:ascii="Times New Roman" w:eastAsia="Times New Roman" w:hAnsi="Times New Roman" w:cs="Times New Roman"/>
                <w:b/>
                <w:color w:val="778899"/>
                <w:sz w:val="24"/>
                <w:szCs w:val="24"/>
              </w:rPr>
              <w:t> Venit</w:t>
            </w:r>
            <w:r>
              <w:rPr>
                <w:rFonts w:ascii="Times New Roman" w:eastAsia="Times New Roman" w:hAnsi="Times New Roman" w:cs="Times New Roman"/>
                <w:b/>
                <w:color w:val="778899"/>
                <w:sz w:val="24"/>
                <w:szCs w:val="24"/>
              </w:rPr>
              <w:br/>
            </w:r>
            <w:r>
              <w:rPr>
                <w:rFonts w:ascii="Times New Roman" w:eastAsia="Times New Roman" w:hAnsi="Times New Roman" w:cs="Times New Roman"/>
                <w:b/>
                <w:color w:val="778899"/>
                <w:sz w:val="24"/>
                <w:szCs w:val="24"/>
              </w:rPr>
              <w:t>lei/pers.</w:t>
            </w:r>
          </w:p>
        </w:tc>
        <w:tc>
          <w:tcPr>
            <w:tcW w:w="7300" w:type="dxa"/>
            <w:gridSpan w:val="5"/>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3516CA">
            <w:pPr>
              <w:spacing w:after="0" w:line="240" w:lineRule="auto"/>
              <w:jc w:val="center"/>
              <w:rPr>
                <w:rFonts w:ascii="Times New Roman" w:eastAsia="Times New Roman" w:hAnsi="Times New Roman" w:cs="Times New Roman"/>
                <w:b/>
                <w:color w:val="778899"/>
                <w:sz w:val="24"/>
                <w:szCs w:val="24"/>
              </w:rPr>
            </w:pPr>
            <w:r>
              <w:rPr>
                <w:rFonts w:ascii="Times New Roman" w:eastAsia="Times New Roman" w:hAnsi="Times New Roman" w:cs="Times New Roman"/>
                <w:b/>
                <w:color w:val="778899"/>
                <w:sz w:val="24"/>
                <w:szCs w:val="24"/>
              </w:rPr>
              <w:t>Cuantum ajutor energie termică</w:t>
            </w:r>
          </w:p>
        </w:tc>
        <w:tc>
          <w:tcPr>
            <w:tcW w:w="2406" w:type="dxa"/>
            <w:gridSpan w:val="2"/>
            <w:vMerge w:val="restart"/>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3516CA">
            <w:pPr>
              <w:spacing w:after="0" w:line="240" w:lineRule="auto"/>
              <w:jc w:val="center"/>
              <w:rPr>
                <w:rFonts w:ascii="Times New Roman" w:eastAsia="Times New Roman" w:hAnsi="Times New Roman" w:cs="Times New Roman"/>
                <w:b/>
                <w:color w:val="778899"/>
                <w:sz w:val="24"/>
                <w:szCs w:val="24"/>
              </w:rPr>
            </w:pPr>
            <w:r>
              <w:rPr>
                <w:rFonts w:ascii="Times New Roman" w:eastAsia="Times New Roman" w:hAnsi="Times New Roman" w:cs="Times New Roman"/>
                <w:b/>
                <w:color w:val="778899"/>
                <w:sz w:val="24"/>
                <w:szCs w:val="24"/>
              </w:rPr>
              <w:t>Cuantum</w:t>
            </w:r>
            <w:r>
              <w:rPr>
                <w:rFonts w:ascii="Times New Roman" w:eastAsia="Times New Roman" w:hAnsi="Times New Roman" w:cs="Times New Roman"/>
                <w:b/>
                <w:color w:val="778899"/>
                <w:sz w:val="24"/>
                <w:szCs w:val="24"/>
              </w:rPr>
              <w:br/>
              <w:t>ajutor gaz</w:t>
            </w:r>
          </w:p>
        </w:tc>
        <w:tc>
          <w:tcPr>
            <w:tcW w:w="2302" w:type="dxa"/>
            <w:vMerge w:val="restart"/>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3516CA">
            <w:pPr>
              <w:spacing w:after="0" w:line="240" w:lineRule="auto"/>
              <w:jc w:val="center"/>
              <w:rPr>
                <w:rFonts w:ascii="Times New Roman" w:eastAsia="Times New Roman" w:hAnsi="Times New Roman" w:cs="Times New Roman"/>
                <w:b/>
                <w:color w:val="778899"/>
                <w:sz w:val="24"/>
                <w:szCs w:val="24"/>
              </w:rPr>
            </w:pPr>
            <w:r>
              <w:rPr>
                <w:rFonts w:ascii="Times New Roman" w:eastAsia="Times New Roman" w:hAnsi="Times New Roman" w:cs="Times New Roman"/>
                <w:b/>
                <w:color w:val="778899"/>
                <w:sz w:val="24"/>
                <w:szCs w:val="24"/>
              </w:rPr>
              <w:t>Cuantum</w:t>
            </w:r>
            <w:r>
              <w:rPr>
                <w:rFonts w:ascii="Times New Roman" w:eastAsia="Times New Roman" w:hAnsi="Times New Roman" w:cs="Times New Roman"/>
                <w:b/>
                <w:color w:val="778899"/>
                <w:sz w:val="24"/>
                <w:szCs w:val="24"/>
              </w:rPr>
              <w:br/>
              <w:t>ajutor</w:t>
            </w:r>
            <w:r>
              <w:rPr>
                <w:rFonts w:ascii="Times New Roman" w:eastAsia="Times New Roman" w:hAnsi="Times New Roman" w:cs="Times New Roman"/>
                <w:b/>
                <w:color w:val="778899"/>
                <w:sz w:val="24"/>
                <w:szCs w:val="24"/>
              </w:rPr>
              <w:br/>
              <w:t>energie</w:t>
            </w:r>
            <w:r>
              <w:rPr>
                <w:rFonts w:ascii="Times New Roman" w:eastAsia="Times New Roman" w:hAnsi="Times New Roman" w:cs="Times New Roman"/>
                <w:b/>
                <w:color w:val="778899"/>
                <w:sz w:val="24"/>
                <w:szCs w:val="24"/>
              </w:rPr>
              <w:br/>
              <w:t>electrică</w:t>
            </w:r>
          </w:p>
        </w:tc>
      </w:tr>
      <w:tr w:rsidR="00080C05">
        <w:tc>
          <w:tcPr>
            <w:tcW w:w="3411" w:type="dxa"/>
            <w:gridSpan w:val="2"/>
            <w:vMerge/>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080C05">
            <w:pPr>
              <w:widowControl w:val="0"/>
              <w:spacing w:after="0" w:line="276" w:lineRule="auto"/>
              <w:rPr>
                <w:rFonts w:ascii="Times New Roman" w:eastAsia="Times New Roman" w:hAnsi="Times New Roman" w:cs="Times New Roman"/>
                <w:b/>
                <w:color w:val="778899"/>
                <w:sz w:val="24"/>
                <w:szCs w:val="24"/>
              </w:rPr>
            </w:pPr>
          </w:p>
        </w:tc>
        <w:tc>
          <w:tcPr>
            <w:tcW w:w="3781" w:type="dxa"/>
            <w:gridSpan w:val="2"/>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3516CA">
            <w:pPr>
              <w:spacing w:after="0" w:line="240" w:lineRule="auto"/>
              <w:rPr>
                <w:rFonts w:ascii="Times New Roman" w:eastAsia="Times New Roman" w:hAnsi="Times New Roman" w:cs="Times New Roman"/>
                <w:b/>
                <w:color w:val="778899"/>
                <w:sz w:val="24"/>
                <w:szCs w:val="24"/>
              </w:rPr>
            </w:pPr>
            <w:r>
              <w:rPr>
                <w:rFonts w:ascii="Times New Roman" w:eastAsia="Times New Roman" w:hAnsi="Times New Roman" w:cs="Times New Roman"/>
                <w:b/>
                <w:color w:val="778899"/>
                <w:sz w:val="24"/>
                <w:szCs w:val="24"/>
              </w:rPr>
              <w:t> Buget stat</w:t>
            </w:r>
          </w:p>
        </w:tc>
        <w:tc>
          <w:tcPr>
            <w:tcW w:w="3517" w:type="dxa"/>
            <w:gridSpan w:val="3"/>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3516CA">
            <w:pPr>
              <w:spacing w:after="0" w:line="240" w:lineRule="auto"/>
              <w:rPr>
                <w:rFonts w:ascii="Times New Roman" w:eastAsia="Times New Roman" w:hAnsi="Times New Roman" w:cs="Times New Roman"/>
                <w:b/>
                <w:color w:val="778899"/>
                <w:sz w:val="24"/>
                <w:szCs w:val="24"/>
              </w:rPr>
            </w:pPr>
            <w:r>
              <w:rPr>
                <w:rFonts w:ascii="Times New Roman" w:eastAsia="Times New Roman" w:hAnsi="Times New Roman" w:cs="Times New Roman"/>
                <w:b/>
                <w:color w:val="778899"/>
                <w:sz w:val="24"/>
                <w:szCs w:val="24"/>
              </w:rPr>
              <w:t>Buget local*</w:t>
            </w:r>
          </w:p>
        </w:tc>
        <w:tc>
          <w:tcPr>
            <w:tcW w:w="2406" w:type="dxa"/>
            <w:gridSpan w:val="2"/>
            <w:vMerge/>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080C05">
            <w:pPr>
              <w:widowControl w:val="0"/>
              <w:spacing w:after="0" w:line="276" w:lineRule="auto"/>
              <w:rPr>
                <w:rFonts w:ascii="Times New Roman" w:eastAsia="Times New Roman" w:hAnsi="Times New Roman" w:cs="Times New Roman"/>
                <w:b/>
                <w:color w:val="778899"/>
                <w:sz w:val="24"/>
                <w:szCs w:val="24"/>
              </w:rPr>
            </w:pPr>
          </w:p>
        </w:tc>
        <w:tc>
          <w:tcPr>
            <w:tcW w:w="2304" w:type="dxa"/>
            <w:vMerge/>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080C05">
            <w:pPr>
              <w:widowControl w:val="0"/>
              <w:spacing w:after="0" w:line="276" w:lineRule="auto"/>
              <w:rPr>
                <w:rFonts w:ascii="Times New Roman" w:eastAsia="Times New Roman" w:hAnsi="Times New Roman" w:cs="Times New Roman"/>
                <w:b/>
                <w:color w:val="778899"/>
                <w:sz w:val="24"/>
                <w:szCs w:val="24"/>
              </w:rPr>
            </w:pPr>
          </w:p>
        </w:tc>
      </w:tr>
      <w:tr w:rsidR="00080C05">
        <w:tc>
          <w:tcPr>
            <w:tcW w:w="3411" w:type="dxa"/>
            <w:gridSpan w:val="2"/>
            <w:vMerge/>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080C05">
            <w:pPr>
              <w:widowControl w:val="0"/>
              <w:spacing w:after="0" w:line="276" w:lineRule="auto"/>
              <w:rPr>
                <w:rFonts w:ascii="Times New Roman" w:eastAsia="Times New Roman" w:hAnsi="Times New Roman" w:cs="Times New Roman"/>
                <w:b/>
                <w:color w:val="778899"/>
                <w:sz w:val="24"/>
                <w:szCs w:val="24"/>
              </w:rPr>
            </w:pPr>
          </w:p>
        </w:tc>
        <w:tc>
          <w:tcPr>
            <w:tcW w:w="1870" w:type="dxa"/>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3516CA">
            <w:pPr>
              <w:spacing w:after="0" w:line="240" w:lineRule="auto"/>
              <w:rPr>
                <w:rFonts w:ascii="Times New Roman" w:eastAsia="Times New Roman" w:hAnsi="Times New Roman" w:cs="Times New Roman"/>
                <w:b/>
                <w:color w:val="778899"/>
                <w:sz w:val="24"/>
                <w:szCs w:val="24"/>
              </w:rPr>
            </w:pPr>
            <w:r>
              <w:rPr>
                <w:rFonts w:ascii="Times New Roman" w:eastAsia="Times New Roman" w:hAnsi="Times New Roman" w:cs="Times New Roman"/>
                <w:b/>
                <w:color w:val="778899"/>
                <w:sz w:val="24"/>
                <w:szCs w:val="24"/>
              </w:rPr>
              <w:t>pers.</w:t>
            </w:r>
          </w:p>
        </w:tc>
        <w:tc>
          <w:tcPr>
            <w:tcW w:w="1909" w:type="dxa"/>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3516CA">
            <w:pPr>
              <w:spacing w:after="0" w:line="240" w:lineRule="auto"/>
              <w:rPr>
                <w:rFonts w:ascii="Times New Roman" w:eastAsia="Times New Roman" w:hAnsi="Times New Roman" w:cs="Times New Roman"/>
                <w:b/>
                <w:color w:val="778899"/>
                <w:sz w:val="24"/>
                <w:szCs w:val="24"/>
              </w:rPr>
            </w:pPr>
            <w:r>
              <w:rPr>
                <w:rFonts w:ascii="Times New Roman" w:eastAsia="Times New Roman" w:hAnsi="Times New Roman" w:cs="Times New Roman"/>
                <w:b/>
                <w:color w:val="778899"/>
                <w:sz w:val="24"/>
                <w:szCs w:val="24"/>
              </w:rPr>
              <w:t>familie</w:t>
            </w:r>
          </w:p>
        </w:tc>
        <w:tc>
          <w:tcPr>
            <w:tcW w:w="1607" w:type="dxa"/>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3516CA">
            <w:pPr>
              <w:spacing w:after="0" w:line="240" w:lineRule="auto"/>
              <w:rPr>
                <w:rFonts w:ascii="Times New Roman" w:eastAsia="Times New Roman" w:hAnsi="Times New Roman" w:cs="Times New Roman"/>
                <w:b/>
                <w:color w:val="778899"/>
                <w:sz w:val="24"/>
                <w:szCs w:val="24"/>
              </w:rPr>
            </w:pPr>
            <w:r>
              <w:rPr>
                <w:rFonts w:ascii="Times New Roman" w:eastAsia="Times New Roman" w:hAnsi="Times New Roman" w:cs="Times New Roman"/>
                <w:b/>
                <w:color w:val="778899"/>
                <w:sz w:val="24"/>
                <w:szCs w:val="24"/>
              </w:rPr>
              <w:t>pers.</w:t>
            </w:r>
          </w:p>
        </w:tc>
        <w:tc>
          <w:tcPr>
            <w:tcW w:w="1909" w:type="dxa"/>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3516CA">
            <w:pPr>
              <w:spacing w:after="0" w:line="240" w:lineRule="auto"/>
              <w:rPr>
                <w:rFonts w:ascii="Times New Roman" w:eastAsia="Times New Roman" w:hAnsi="Times New Roman" w:cs="Times New Roman"/>
                <w:b/>
                <w:color w:val="778899"/>
                <w:sz w:val="24"/>
                <w:szCs w:val="24"/>
              </w:rPr>
            </w:pPr>
            <w:r>
              <w:rPr>
                <w:rFonts w:ascii="Times New Roman" w:eastAsia="Times New Roman" w:hAnsi="Times New Roman" w:cs="Times New Roman"/>
                <w:b/>
                <w:color w:val="778899"/>
                <w:sz w:val="24"/>
                <w:szCs w:val="24"/>
              </w:rPr>
              <w:t>familie</w:t>
            </w:r>
          </w:p>
        </w:tc>
        <w:tc>
          <w:tcPr>
            <w:tcW w:w="2406" w:type="dxa"/>
            <w:gridSpan w:val="2"/>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080C05">
            <w:pPr>
              <w:widowControl w:val="0"/>
              <w:spacing w:after="0" w:line="276" w:lineRule="auto"/>
              <w:rPr>
                <w:rFonts w:ascii="Times New Roman" w:eastAsia="Times New Roman" w:hAnsi="Times New Roman" w:cs="Times New Roman"/>
                <w:b/>
                <w:color w:val="778899"/>
                <w:sz w:val="24"/>
                <w:szCs w:val="24"/>
              </w:rPr>
            </w:pPr>
          </w:p>
        </w:tc>
        <w:tc>
          <w:tcPr>
            <w:tcW w:w="2307" w:type="dxa"/>
            <w:gridSpan w:val="2"/>
            <w:tcBorders>
              <w:top w:val="single" w:sz="6" w:space="0" w:color="DCDCDC"/>
              <w:left w:val="single" w:sz="6" w:space="0" w:color="DCDCDC"/>
              <w:bottom w:val="single" w:sz="6" w:space="0" w:color="DCDCDC"/>
              <w:right w:val="single" w:sz="6" w:space="0" w:color="DCDCDC"/>
            </w:tcBorders>
            <w:shd w:val="clear" w:color="auto" w:fill="F6F6F6"/>
            <w:vAlign w:val="center"/>
          </w:tcPr>
          <w:p w:rsidR="00080C05" w:rsidRDefault="00080C05">
            <w:pPr>
              <w:widowControl w:val="0"/>
              <w:spacing w:after="0" w:line="276" w:lineRule="auto"/>
              <w:rPr>
                <w:rFonts w:ascii="Times New Roman" w:eastAsia="Times New Roman" w:hAnsi="Times New Roman" w:cs="Times New Roman"/>
                <w:b/>
                <w:color w:val="778899"/>
                <w:sz w:val="24"/>
                <w:szCs w:val="24"/>
              </w:rPr>
            </w:pPr>
          </w:p>
        </w:tc>
      </w:tr>
      <w:tr w:rsidR="00080C05">
        <w:tc>
          <w:tcPr>
            <w:tcW w:w="1753"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0</w:t>
            </w:r>
          </w:p>
        </w:tc>
        <w:tc>
          <w:tcPr>
            <w:tcW w:w="1656"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155</w:t>
            </w:r>
          </w:p>
        </w:tc>
        <w:tc>
          <w:tcPr>
            <w:tcW w:w="186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 100%</w:t>
            </w:r>
          </w:p>
        </w:tc>
        <w:tc>
          <w:tcPr>
            <w:tcW w:w="190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90%</w:t>
            </w:r>
          </w:p>
        </w:tc>
        <w:tc>
          <w:tcPr>
            <w:tcW w:w="1607"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0%</w:t>
            </w:r>
          </w:p>
        </w:tc>
        <w:tc>
          <w:tcPr>
            <w:tcW w:w="190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10%</w:t>
            </w:r>
          </w:p>
        </w:tc>
        <w:tc>
          <w:tcPr>
            <w:tcW w:w="2406" w:type="dxa"/>
            <w:gridSpan w:val="2"/>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262</w:t>
            </w:r>
          </w:p>
        </w:tc>
        <w:tc>
          <w:tcPr>
            <w:tcW w:w="2310" w:type="dxa"/>
            <w:gridSpan w:val="2"/>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240</w:t>
            </w:r>
          </w:p>
        </w:tc>
      </w:tr>
      <w:tr w:rsidR="00080C05">
        <w:tc>
          <w:tcPr>
            <w:tcW w:w="1753"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155,1</w:t>
            </w:r>
          </w:p>
        </w:tc>
        <w:tc>
          <w:tcPr>
            <w:tcW w:w="1656"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210</w:t>
            </w:r>
          </w:p>
        </w:tc>
        <w:tc>
          <w:tcPr>
            <w:tcW w:w="1869"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 90%</w:t>
            </w:r>
          </w:p>
        </w:tc>
        <w:tc>
          <w:tcPr>
            <w:tcW w:w="1909"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80%</w:t>
            </w:r>
          </w:p>
        </w:tc>
        <w:tc>
          <w:tcPr>
            <w:tcW w:w="1607"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10%</w:t>
            </w:r>
          </w:p>
        </w:tc>
        <w:tc>
          <w:tcPr>
            <w:tcW w:w="1909"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6%</w:t>
            </w:r>
          </w:p>
        </w:tc>
        <w:tc>
          <w:tcPr>
            <w:tcW w:w="2406" w:type="dxa"/>
            <w:gridSpan w:val="2"/>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190</w:t>
            </w:r>
          </w:p>
        </w:tc>
        <w:tc>
          <w:tcPr>
            <w:tcW w:w="2310" w:type="dxa"/>
            <w:gridSpan w:val="2"/>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216</w:t>
            </w:r>
          </w:p>
        </w:tc>
      </w:tr>
      <w:tr w:rsidR="00080C05">
        <w:tc>
          <w:tcPr>
            <w:tcW w:w="1753"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210,1</w:t>
            </w:r>
          </w:p>
        </w:tc>
        <w:tc>
          <w:tcPr>
            <w:tcW w:w="1656"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260</w:t>
            </w:r>
          </w:p>
        </w:tc>
        <w:tc>
          <w:tcPr>
            <w:tcW w:w="186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80%</w:t>
            </w:r>
          </w:p>
        </w:tc>
        <w:tc>
          <w:tcPr>
            <w:tcW w:w="190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 70%</w:t>
            </w:r>
          </w:p>
        </w:tc>
        <w:tc>
          <w:tcPr>
            <w:tcW w:w="1607"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13%</w:t>
            </w:r>
          </w:p>
        </w:tc>
        <w:tc>
          <w:tcPr>
            <w:tcW w:w="190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19%</w:t>
            </w:r>
          </w:p>
        </w:tc>
        <w:tc>
          <w:tcPr>
            <w:tcW w:w="2406" w:type="dxa"/>
            <w:gridSpan w:val="2"/>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150</w:t>
            </w:r>
          </w:p>
        </w:tc>
        <w:tc>
          <w:tcPr>
            <w:tcW w:w="2310" w:type="dxa"/>
            <w:gridSpan w:val="2"/>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192</w:t>
            </w:r>
          </w:p>
        </w:tc>
      </w:tr>
      <w:tr w:rsidR="00080C05">
        <w:tc>
          <w:tcPr>
            <w:tcW w:w="1753"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260,1</w:t>
            </w:r>
          </w:p>
        </w:tc>
        <w:tc>
          <w:tcPr>
            <w:tcW w:w="1656"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310</w:t>
            </w:r>
          </w:p>
        </w:tc>
        <w:tc>
          <w:tcPr>
            <w:tcW w:w="1869"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70%</w:t>
            </w:r>
          </w:p>
        </w:tc>
        <w:tc>
          <w:tcPr>
            <w:tcW w:w="1909"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60%</w:t>
            </w:r>
          </w:p>
        </w:tc>
        <w:tc>
          <w:tcPr>
            <w:tcW w:w="1607"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16%</w:t>
            </w:r>
          </w:p>
        </w:tc>
        <w:tc>
          <w:tcPr>
            <w:tcW w:w="1909"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21%</w:t>
            </w:r>
          </w:p>
        </w:tc>
        <w:tc>
          <w:tcPr>
            <w:tcW w:w="2406" w:type="dxa"/>
            <w:gridSpan w:val="2"/>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120</w:t>
            </w:r>
          </w:p>
        </w:tc>
        <w:tc>
          <w:tcPr>
            <w:tcW w:w="2310" w:type="dxa"/>
            <w:gridSpan w:val="2"/>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168</w:t>
            </w:r>
          </w:p>
        </w:tc>
      </w:tr>
      <w:tr w:rsidR="00080C05">
        <w:tc>
          <w:tcPr>
            <w:tcW w:w="1753"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310,1</w:t>
            </w:r>
          </w:p>
        </w:tc>
        <w:tc>
          <w:tcPr>
            <w:tcW w:w="1656"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355</w:t>
            </w:r>
          </w:p>
        </w:tc>
        <w:tc>
          <w:tcPr>
            <w:tcW w:w="186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60%</w:t>
            </w:r>
          </w:p>
        </w:tc>
        <w:tc>
          <w:tcPr>
            <w:tcW w:w="190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50%</w:t>
            </w:r>
          </w:p>
        </w:tc>
        <w:tc>
          <w:tcPr>
            <w:tcW w:w="1607"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19%</w:t>
            </w:r>
          </w:p>
        </w:tc>
        <w:tc>
          <w:tcPr>
            <w:tcW w:w="190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24%</w:t>
            </w:r>
          </w:p>
        </w:tc>
        <w:tc>
          <w:tcPr>
            <w:tcW w:w="2406" w:type="dxa"/>
            <w:gridSpan w:val="2"/>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90</w:t>
            </w:r>
          </w:p>
        </w:tc>
        <w:tc>
          <w:tcPr>
            <w:tcW w:w="2310" w:type="dxa"/>
            <w:gridSpan w:val="2"/>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144</w:t>
            </w:r>
          </w:p>
        </w:tc>
      </w:tr>
      <w:tr w:rsidR="00080C05">
        <w:tc>
          <w:tcPr>
            <w:tcW w:w="1753"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355,1</w:t>
            </w:r>
          </w:p>
        </w:tc>
        <w:tc>
          <w:tcPr>
            <w:tcW w:w="1656"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425</w:t>
            </w:r>
          </w:p>
        </w:tc>
        <w:tc>
          <w:tcPr>
            <w:tcW w:w="1869"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50%</w:t>
            </w:r>
          </w:p>
        </w:tc>
        <w:tc>
          <w:tcPr>
            <w:tcW w:w="1909"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40%</w:t>
            </w:r>
          </w:p>
        </w:tc>
        <w:tc>
          <w:tcPr>
            <w:tcW w:w="1607"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21%</w:t>
            </w:r>
          </w:p>
        </w:tc>
        <w:tc>
          <w:tcPr>
            <w:tcW w:w="1909"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26%</w:t>
            </w:r>
          </w:p>
        </w:tc>
        <w:tc>
          <w:tcPr>
            <w:tcW w:w="2406" w:type="dxa"/>
            <w:gridSpan w:val="2"/>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70</w:t>
            </w:r>
          </w:p>
        </w:tc>
        <w:tc>
          <w:tcPr>
            <w:tcW w:w="2310" w:type="dxa"/>
            <w:gridSpan w:val="2"/>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120</w:t>
            </w:r>
          </w:p>
        </w:tc>
      </w:tr>
      <w:tr w:rsidR="00080C05">
        <w:tc>
          <w:tcPr>
            <w:tcW w:w="1753"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425,1</w:t>
            </w:r>
          </w:p>
        </w:tc>
        <w:tc>
          <w:tcPr>
            <w:tcW w:w="1656"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480</w:t>
            </w:r>
          </w:p>
        </w:tc>
        <w:tc>
          <w:tcPr>
            <w:tcW w:w="186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40%</w:t>
            </w:r>
          </w:p>
        </w:tc>
        <w:tc>
          <w:tcPr>
            <w:tcW w:w="190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30%</w:t>
            </w:r>
          </w:p>
        </w:tc>
        <w:tc>
          <w:tcPr>
            <w:tcW w:w="1607"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23%</w:t>
            </w:r>
          </w:p>
        </w:tc>
        <w:tc>
          <w:tcPr>
            <w:tcW w:w="190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29%</w:t>
            </w:r>
          </w:p>
        </w:tc>
        <w:tc>
          <w:tcPr>
            <w:tcW w:w="2406" w:type="dxa"/>
            <w:gridSpan w:val="2"/>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45</w:t>
            </w:r>
          </w:p>
        </w:tc>
        <w:tc>
          <w:tcPr>
            <w:tcW w:w="2310" w:type="dxa"/>
            <w:gridSpan w:val="2"/>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96</w:t>
            </w:r>
          </w:p>
        </w:tc>
      </w:tr>
      <w:tr w:rsidR="00080C05">
        <w:tc>
          <w:tcPr>
            <w:tcW w:w="1753"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480,1</w:t>
            </w:r>
          </w:p>
        </w:tc>
        <w:tc>
          <w:tcPr>
            <w:tcW w:w="1656"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540</w:t>
            </w:r>
          </w:p>
        </w:tc>
        <w:tc>
          <w:tcPr>
            <w:tcW w:w="1869"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30%</w:t>
            </w:r>
          </w:p>
        </w:tc>
        <w:tc>
          <w:tcPr>
            <w:tcW w:w="1909"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20%</w:t>
            </w:r>
          </w:p>
        </w:tc>
        <w:tc>
          <w:tcPr>
            <w:tcW w:w="1607"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29%</w:t>
            </w:r>
          </w:p>
        </w:tc>
        <w:tc>
          <w:tcPr>
            <w:tcW w:w="1909"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31%</w:t>
            </w:r>
          </w:p>
        </w:tc>
        <w:tc>
          <w:tcPr>
            <w:tcW w:w="2406" w:type="dxa"/>
            <w:gridSpan w:val="2"/>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35</w:t>
            </w:r>
          </w:p>
        </w:tc>
        <w:tc>
          <w:tcPr>
            <w:tcW w:w="2310" w:type="dxa"/>
            <w:gridSpan w:val="2"/>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72</w:t>
            </w:r>
          </w:p>
        </w:tc>
      </w:tr>
      <w:tr w:rsidR="00080C05">
        <w:tc>
          <w:tcPr>
            <w:tcW w:w="1753"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540,1</w:t>
            </w:r>
          </w:p>
        </w:tc>
        <w:tc>
          <w:tcPr>
            <w:tcW w:w="1656"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615</w:t>
            </w:r>
          </w:p>
        </w:tc>
        <w:tc>
          <w:tcPr>
            <w:tcW w:w="186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20%</w:t>
            </w:r>
          </w:p>
        </w:tc>
        <w:tc>
          <w:tcPr>
            <w:tcW w:w="190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10%</w:t>
            </w:r>
          </w:p>
        </w:tc>
        <w:tc>
          <w:tcPr>
            <w:tcW w:w="1607"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30%</w:t>
            </w:r>
          </w:p>
        </w:tc>
        <w:tc>
          <w:tcPr>
            <w:tcW w:w="190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34%</w:t>
            </w:r>
          </w:p>
        </w:tc>
        <w:tc>
          <w:tcPr>
            <w:tcW w:w="2406" w:type="dxa"/>
            <w:gridSpan w:val="2"/>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20</w:t>
            </w:r>
          </w:p>
        </w:tc>
        <w:tc>
          <w:tcPr>
            <w:tcW w:w="2310" w:type="dxa"/>
            <w:gridSpan w:val="2"/>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48</w:t>
            </w:r>
          </w:p>
        </w:tc>
      </w:tr>
      <w:tr w:rsidR="00080C05">
        <w:tc>
          <w:tcPr>
            <w:tcW w:w="1753"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615,1</w:t>
            </w:r>
          </w:p>
        </w:tc>
        <w:tc>
          <w:tcPr>
            <w:tcW w:w="1656"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786</w:t>
            </w:r>
          </w:p>
        </w:tc>
        <w:tc>
          <w:tcPr>
            <w:tcW w:w="1869"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15%</w:t>
            </w:r>
          </w:p>
        </w:tc>
        <w:tc>
          <w:tcPr>
            <w:tcW w:w="1909"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5%</w:t>
            </w:r>
          </w:p>
        </w:tc>
        <w:tc>
          <w:tcPr>
            <w:tcW w:w="1607"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31%</w:t>
            </w:r>
          </w:p>
        </w:tc>
        <w:tc>
          <w:tcPr>
            <w:tcW w:w="1909" w:type="dxa"/>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0%</w:t>
            </w:r>
          </w:p>
        </w:tc>
        <w:tc>
          <w:tcPr>
            <w:tcW w:w="2406" w:type="dxa"/>
            <w:gridSpan w:val="2"/>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 –</w:t>
            </w:r>
          </w:p>
        </w:tc>
        <w:tc>
          <w:tcPr>
            <w:tcW w:w="2310" w:type="dxa"/>
            <w:gridSpan w:val="2"/>
            <w:tcBorders>
              <w:top w:val="single" w:sz="6" w:space="0" w:color="DCDCDC"/>
              <w:left w:val="single" w:sz="6" w:space="0" w:color="DCDCDC"/>
              <w:bottom w:val="single" w:sz="6" w:space="0" w:color="DCDCDC"/>
              <w:right w:val="single" w:sz="6" w:space="0" w:color="DCDCDC"/>
            </w:tcBorders>
            <w:shd w:val="clear" w:color="auto" w:fill="F6F6F6"/>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 –</w:t>
            </w:r>
          </w:p>
        </w:tc>
      </w:tr>
      <w:tr w:rsidR="00080C05">
        <w:tc>
          <w:tcPr>
            <w:tcW w:w="1753"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786,1</w:t>
            </w:r>
          </w:p>
        </w:tc>
        <w:tc>
          <w:tcPr>
            <w:tcW w:w="1656"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1082</w:t>
            </w:r>
          </w:p>
        </w:tc>
        <w:tc>
          <w:tcPr>
            <w:tcW w:w="186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10%</w:t>
            </w:r>
          </w:p>
        </w:tc>
        <w:tc>
          <w:tcPr>
            <w:tcW w:w="190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0%</w:t>
            </w:r>
          </w:p>
        </w:tc>
        <w:tc>
          <w:tcPr>
            <w:tcW w:w="1607"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0%</w:t>
            </w:r>
          </w:p>
        </w:tc>
        <w:tc>
          <w:tcPr>
            <w:tcW w:w="1909" w:type="dxa"/>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0%</w:t>
            </w:r>
          </w:p>
        </w:tc>
        <w:tc>
          <w:tcPr>
            <w:tcW w:w="2406" w:type="dxa"/>
            <w:gridSpan w:val="2"/>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 –</w:t>
            </w:r>
          </w:p>
        </w:tc>
        <w:tc>
          <w:tcPr>
            <w:tcW w:w="2310" w:type="dxa"/>
            <w:gridSpan w:val="2"/>
            <w:tcBorders>
              <w:top w:val="single" w:sz="6" w:space="0" w:color="DCDCDC"/>
              <w:left w:val="single" w:sz="6" w:space="0" w:color="DCDCDC"/>
              <w:bottom w:val="single" w:sz="6" w:space="0" w:color="DCDCDC"/>
              <w:right w:val="single" w:sz="6" w:space="0" w:color="DCDCDC"/>
            </w:tcBorders>
            <w:shd w:val="clear" w:color="auto" w:fill="FFFFFF"/>
            <w:tcMar>
              <w:top w:w="150" w:type="dxa"/>
              <w:bottom w:w="150" w:type="dxa"/>
            </w:tcMar>
            <w:vAlign w:val="center"/>
          </w:tcPr>
          <w:p w:rsidR="00080C05" w:rsidRDefault="003516CA">
            <w:pPr>
              <w:spacing w:after="0" w:line="240" w:lineRule="auto"/>
              <w:rPr>
                <w:rFonts w:ascii="Arial" w:eastAsia="Arial" w:hAnsi="Arial" w:cs="Arial"/>
                <w:color w:val="778899"/>
                <w:sz w:val="24"/>
                <w:szCs w:val="24"/>
              </w:rPr>
            </w:pPr>
            <w:r>
              <w:rPr>
                <w:rFonts w:ascii="Arial" w:eastAsia="Arial" w:hAnsi="Arial" w:cs="Arial"/>
                <w:color w:val="778899"/>
                <w:sz w:val="24"/>
                <w:szCs w:val="24"/>
              </w:rPr>
              <w:t> –</w:t>
            </w:r>
          </w:p>
        </w:tc>
      </w:tr>
    </w:tbl>
    <w:p w:rsidR="00080C05" w:rsidRDefault="00080C05">
      <w:pPr>
        <w:spacing w:after="0" w:line="240" w:lineRule="auto"/>
      </w:pPr>
    </w:p>
    <w:sectPr w:rsidR="00080C05">
      <w:pgSz w:w="16838" w:h="11906"/>
      <w:pgMar w:top="1140" w:right="1123" w:bottom="40" w:left="280" w:header="0" w:footer="0" w:gutter="0"/>
      <w:pgNumType w:start="1"/>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D1738"/>
    <w:multiLevelType w:val="multilevel"/>
    <w:tmpl w:val="C99C0D2C"/>
    <w:lvl w:ilvl="0">
      <w:start w:val="1"/>
      <w:numFmt w:val="lowerLetter"/>
      <w:lvlText w:val="%1)"/>
      <w:lvlJc w:val="left"/>
      <w:pPr>
        <w:ind w:left="720" w:hanging="360"/>
      </w:pPr>
      <w:rPr>
        <w:rFonts w:ascii="Arial" w:eastAsia="Times New Roman" w:hAnsi="Arial" w:cs="Times New Roma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33E3FC2"/>
    <w:multiLevelType w:val="multilevel"/>
    <w:tmpl w:val="8D34AA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64CD568A"/>
    <w:multiLevelType w:val="multilevel"/>
    <w:tmpl w:val="4FB07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C05"/>
    <w:rsid w:val="00080C05"/>
    <w:rsid w:val="003516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Cs w:val="22"/>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paragraph" w:styleId="Titlu1">
    <w:name w:val="heading 1"/>
    <w:basedOn w:val="Normal"/>
    <w:next w:val="Normal"/>
    <w:qFormat/>
    <w:pPr>
      <w:keepNext/>
      <w:keepLines/>
      <w:spacing w:before="480" w:after="120"/>
      <w:outlineLvl w:val="0"/>
    </w:pPr>
    <w:rPr>
      <w:b/>
      <w:sz w:val="48"/>
      <w:szCs w:val="48"/>
    </w:rPr>
  </w:style>
  <w:style w:type="paragraph" w:styleId="Titlu2">
    <w:name w:val="heading 2"/>
    <w:basedOn w:val="Normal"/>
    <w:link w:val="Titlu2Caracter"/>
    <w:uiPriority w:val="9"/>
    <w:qFormat/>
    <w:rsid w:val="007E5117"/>
    <w:pPr>
      <w:spacing w:beforeAutospacing="1" w:afterAutospacing="1" w:line="240" w:lineRule="auto"/>
      <w:outlineLvl w:val="1"/>
    </w:pPr>
    <w:rPr>
      <w:rFonts w:ascii="Times New Roman" w:eastAsia="Times New Roman" w:hAnsi="Times New Roman" w:cs="Times New Roman"/>
      <w:b/>
      <w:bCs/>
      <w:sz w:val="36"/>
      <w:szCs w:val="36"/>
    </w:rPr>
  </w:style>
  <w:style w:type="paragraph" w:styleId="Titlu3">
    <w:name w:val="heading 3"/>
    <w:basedOn w:val="Normal"/>
    <w:next w:val="Normal"/>
    <w:qFormat/>
    <w:pPr>
      <w:keepNext/>
      <w:keepLines/>
      <w:spacing w:before="280" w:after="80"/>
      <w:outlineLvl w:val="2"/>
    </w:pPr>
    <w:rPr>
      <w:b/>
      <w:sz w:val="28"/>
      <w:szCs w:val="28"/>
    </w:rPr>
  </w:style>
  <w:style w:type="paragraph" w:styleId="Titlu4">
    <w:name w:val="heading 4"/>
    <w:basedOn w:val="Normal"/>
    <w:next w:val="Normal"/>
    <w:qFormat/>
    <w:pPr>
      <w:keepNext/>
      <w:keepLines/>
      <w:spacing w:before="240" w:after="40"/>
      <w:outlineLvl w:val="3"/>
    </w:pPr>
    <w:rPr>
      <w:b/>
      <w:sz w:val="24"/>
      <w:szCs w:val="24"/>
    </w:rPr>
  </w:style>
  <w:style w:type="paragraph" w:styleId="Titlu5">
    <w:name w:val="heading 5"/>
    <w:basedOn w:val="Normal"/>
    <w:next w:val="Normal"/>
    <w:qFormat/>
    <w:pPr>
      <w:keepNext/>
      <w:keepLines/>
      <w:spacing w:before="220" w:after="40"/>
      <w:outlineLvl w:val="4"/>
    </w:pPr>
    <w:rPr>
      <w:b/>
    </w:rPr>
  </w:style>
  <w:style w:type="paragraph" w:styleId="Titlu6">
    <w:name w:val="heading 6"/>
    <w:basedOn w:val="Normal"/>
    <w:next w:val="Normal"/>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qFormat/>
    <w:rsid w:val="007E5117"/>
    <w:rPr>
      <w:rFonts w:ascii="Times New Roman" w:eastAsia="Times New Roman" w:hAnsi="Times New Roman" w:cs="Times New Roman"/>
      <w:b/>
      <w:bCs/>
      <w:sz w:val="36"/>
      <w:szCs w:val="36"/>
      <w:lang w:val="ro-RO" w:eastAsia="ro-RO"/>
    </w:rPr>
  </w:style>
  <w:style w:type="character" w:styleId="Robust">
    <w:name w:val="Strong"/>
    <w:basedOn w:val="Fontdeparagrafimplicit"/>
    <w:uiPriority w:val="22"/>
    <w:qFormat/>
    <w:rsid w:val="007E5117"/>
    <w:rPr>
      <w:b/>
      <w:bCs/>
    </w:rPr>
  </w:style>
  <w:style w:type="character" w:customStyle="1" w:styleId="ListLabel1">
    <w:name w:val="ListLabel 1"/>
    <w:qFormat/>
    <w:rPr>
      <w:rFonts w:ascii="Arial" w:eastAsia="Times New Roman" w:hAnsi="Arial" w:cs="Times New Roman"/>
      <w:sz w:val="24"/>
      <w:szCs w:val="28"/>
    </w:rPr>
  </w:style>
  <w:style w:type="character" w:customStyle="1" w:styleId="ListLabel2">
    <w:name w:val="ListLabel 2"/>
    <w:qFormat/>
    <w:rPr>
      <w:rFonts w:ascii="Arial" w:eastAsia="Times New Roman" w:hAnsi="Arial" w:cs="Times New Roman"/>
      <w:sz w:val="24"/>
      <w:szCs w:val="28"/>
    </w:rPr>
  </w:style>
  <w:style w:type="paragraph" w:customStyle="1" w:styleId="Stiltitlu">
    <w:name w:val="Stil titlu"/>
    <w:basedOn w:val="Normal"/>
    <w:next w:val="Corptext"/>
    <w:qFormat/>
    <w:pPr>
      <w:keepNext/>
      <w:spacing w:before="240" w:after="120"/>
    </w:pPr>
    <w:rPr>
      <w:rFonts w:ascii="Arial" w:eastAsia="Microsoft YaHei" w:hAnsi="Arial" w:cs="Lucida Sans"/>
      <w:sz w:val="28"/>
      <w:szCs w:val="28"/>
    </w:rPr>
  </w:style>
  <w:style w:type="paragraph" w:styleId="Corptext">
    <w:name w:val="Body Text"/>
    <w:basedOn w:val="Normal"/>
    <w:pPr>
      <w:spacing w:after="140" w:line="276" w:lineRule="auto"/>
    </w:pPr>
  </w:style>
  <w:style w:type="paragraph" w:styleId="List">
    <w:name w:val="List"/>
    <w:basedOn w:val="Corptext"/>
    <w:rPr>
      <w:rFonts w:cs="Lucida Sans"/>
    </w:rPr>
  </w:style>
  <w:style w:type="paragraph" w:styleId="Legend">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u">
    <w:name w:val="Title"/>
    <w:basedOn w:val="Normal"/>
    <w:next w:val="Normal"/>
    <w:qFormat/>
    <w:pPr>
      <w:keepNext/>
      <w:keepLines/>
      <w:spacing w:before="480" w:after="120"/>
    </w:pPr>
    <w:rPr>
      <w:b/>
      <w:sz w:val="72"/>
      <w:szCs w:val="72"/>
    </w:rPr>
  </w:style>
  <w:style w:type="paragraph" w:styleId="NormalWeb">
    <w:name w:val="Normal (Web)"/>
    <w:basedOn w:val="Normal"/>
    <w:uiPriority w:val="99"/>
    <w:semiHidden/>
    <w:unhideWhenUsed/>
    <w:qFormat/>
    <w:rsid w:val="00F761D6"/>
    <w:pPr>
      <w:spacing w:beforeAutospacing="1"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E77F5F"/>
    <w:pPr>
      <w:ind w:left="720"/>
      <w:contextualSpacing/>
    </w:pPr>
  </w:style>
  <w:style w:type="paragraph" w:styleId="Subtitlu">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oninuttabel">
    <w:name w:val="Conținut tabel"/>
    <w:basedOn w:val="Normal"/>
    <w:qFormat/>
    <w:pPr>
      <w:suppressLineNumbers/>
    </w:pPr>
  </w:style>
  <w:style w:type="paragraph" w:customStyle="1" w:styleId="Titludetabel">
    <w:name w:val="Titlu de tabel"/>
    <w:basedOn w:val="Coninuttabel"/>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Cs w:val="22"/>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paragraph" w:styleId="Titlu1">
    <w:name w:val="heading 1"/>
    <w:basedOn w:val="Normal"/>
    <w:next w:val="Normal"/>
    <w:qFormat/>
    <w:pPr>
      <w:keepNext/>
      <w:keepLines/>
      <w:spacing w:before="480" w:after="120"/>
      <w:outlineLvl w:val="0"/>
    </w:pPr>
    <w:rPr>
      <w:b/>
      <w:sz w:val="48"/>
      <w:szCs w:val="48"/>
    </w:rPr>
  </w:style>
  <w:style w:type="paragraph" w:styleId="Titlu2">
    <w:name w:val="heading 2"/>
    <w:basedOn w:val="Normal"/>
    <w:link w:val="Titlu2Caracter"/>
    <w:uiPriority w:val="9"/>
    <w:qFormat/>
    <w:rsid w:val="007E5117"/>
    <w:pPr>
      <w:spacing w:beforeAutospacing="1" w:afterAutospacing="1" w:line="240" w:lineRule="auto"/>
      <w:outlineLvl w:val="1"/>
    </w:pPr>
    <w:rPr>
      <w:rFonts w:ascii="Times New Roman" w:eastAsia="Times New Roman" w:hAnsi="Times New Roman" w:cs="Times New Roman"/>
      <w:b/>
      <w:bCs/>
      <w:sz w:val="36"/>
      <w:szCs w:val="36"/>
    </w:rPr>
  </w:style>
  <w:style w:type="paragraph" w:styleId="Titlu3">
    <w:name w:val="heading 3"/>
    <w:basedOn w:val="Normal"/>
    <w:next w:val="Normal"/>
    <w:qFormat/>
    <w:pPr>
      <w:keepNext/>
      <w:keepLines/>
      <w:spacing w:before="280" w:after="80"/>
      <w:outlineLvl w:val="2"/>
    </w:pPr>
    <w:rPr>
      <w:b/>
      <w:sz w:val="28"/>
      <w:szCs w:val="28"/>
    </w:rPr>
  </w:style>
  <w:style w:type="paragraph" w:styleId="Titlu4">
    <w:name w:val="heading 4"/>
    <w:basedOn w:val="Normal"/>
    <w:next w:val="Normal"/>
    <w:qFormat/>
    <w:pPr>
      <w:keepNext/>
      <w:keepLines/>
      <w:spacing w:before="240" w:after="40"/>
      <w:outlineLvl w:val="3"/>
    </w:pPr>
    <w:rPr>
      <w:b/>
      <w:sz w:val="24"/>
      <w:szCs w:val="24"/>
    </w:rPr>
  </w:style>
  <w:style w:type="paragraph" w:styleId="Titlu5">
    <w:name w:val="heading 5"/>
    <w:basedOn w:val="Normal"/>
    <w:next w:val="Normal"/>
    <w:qFormat/>
    <w:pPr>
      <w:keepNext/>
      <w:keepLines/>
      <w:spacing w:before="220" w:after="40"/>
      <w:outlineLvl w:val="4"/>
    </w:pPr>
    <w:rPr>
      <w:b/>
    </w:rPr>
  </w:style>
  <w:style w:type="paragraph" w:styleId="Titlu6">
    <w:name w:val="heading 6"/>
    <w:basedOn w:val="Normal"/>
    <w:next w:val="Normal"/>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qFormat/>
    <w:rsid w:val="007E5117"/>
    <w:rPr>
      <w:rFonts w:ascii="Times New Roman" w:eastAsia="Times New Roman" w:hAnsi="Times New Roman" w:cs="Times New Roman"/>
      <w:b/>
      <w:bCs/>
      <w:sz w:val="36"/>
      <w:szCs w:val="36"/>
      <w:lang w:val="ro-RO" w:eastAsia="ro-RO"/>
    </w:rPr>
  </w:style>
  <w:style w:type="character" w:styleId="Robust">
    <w:name w:val="Strong"/>
    <w:basedOn w:val="Fontdeparagrafimplicit"/>
    <w:uiPriority w:val="22"/>
    <w:qFormat/>
    <w:rsid w:val="007E5117"/>
    <w:rPr>
      <w:b/>
      <w:bCs/>
    </w:rPr>
  </w:style>
  <w:style w:type="character" w:customStyle="1" w:styleId="ListLabel1">
    <w:name w:val="ListLabel 1"/>
    <w:qFormat/>
    <w:rPr>
      <w:rFonts w:ascii="Arial" w:eastAsia="Times New Roman" w:hAnsi="Arial" w:cs="Times New Roman"/>
      <w:sz w:val="24"/>
      <w:szCs w:val="28"/>
    </w:rPr>
  </w:style>
  <w:style w:type="character" w:customStyle="1" w:styleId="ListLabel2">
    <w:name w:val="ListLabel 2"/>
    <w:qFormat/>
    <w:rPr>
      <w:rFonts w:ascii="Arial" w:eastAsia="Times New Roman" w:hAnsi="Arial" w:cs="Times New Roman"/>
      <w:sz w:val="24"/>
      <w:szCs w:val="28"/>
    </w:rPr>
  </w:style>
  <w:style w:type="paragraph" w:customStyle="1" w:styleId="Stiltitlu">
    <w:name w:val="Stil titlu"/>
    <w:basedOn w:val="Normal"/>
    <w:next w:val="Corptext"/>
    <w:qFormat/>
    <w:pPr>
      <w:keepNext/>
      <w:spacing w:before="240" w:after="120"/>
    </w:pPr>
    <w:rPr>
      <w:rFonts w:ascii="Arial" w:eastAsia="Microsoft YaHei" w:hAnsi="Arial" w:cs="Lucida Sans"/>
      <w:sz w:val="28"/>
      <w:szCs w:val="28"/>
    </w:rPr>
  </w:style>
  <w:style w:type="paragraph" w:styleId="Corptext">
    <w:name w:val="Body Text"/>
    <w:basedOn w:val="Normal"/>
    <w:pPr>
      <w:spacing w:after="140" w:line="276" w:lineRule="auto"/>
    </w:pPr>
  </w:style>
  <w:style w:type="paragraph" w:styleId="List">
    <w:name w:val="List"/>
    <w:basedOn w:val="Corptext"/>
    <w:rPr>
      <w:rFonts w:cs="Lucida Sans"/>
    </w:rPr>
  </w:style>
  <w:style w:type="paragraph" w:styleId="Legend">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u">
    <w:name w:val="Title"/>
    <w:basedOn w:val="Normal"/>
    <w:next w:val="Normal"/>
    <w:qFormat/>
    <w:pPr>
      <w:keepNext/>
      <w:keepLines/>
      <w:spacing w:before="480" w:after="120"/>
    </w:pPr>
    <w:rPr>
      <w:b/>
      <w:sz w:val="72"/>
      <w:szCs w:val="72"/>
    </w:rPr>
  </w:style>
  <w:style w:type="paragraph" w:styleId="NormalWeb">
    <w:name w:val="Normal (Web)"/>
    <w:basedOn w:val="Normal"/>
    <w:uiPriority w:val="99"/>
    <w:semiHidden/>
    <w:unhideWhenUsed/>
    <w:qFormat/>
    <w:rsid w:val="00F761D6"/>
    <w:pPr>
      <w:spacing w:beforeAutospacing="1"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E77F5F"/>
    <w:pPr>
      <w:ind w:left="720"/>
      <w:contextualSpacing/>
    </w:pPr>
  </w:style>
  <w:style w:type="paragraph" w:styleId="Subtitlu">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oninuttabel">
    <w:name w:val="Conținut tabel"/>
    <w:basedOn w:val="Normal"/>
    <w:qFormat/>
    <w:pPr>
      <w:suppressLineNumbers/>
    </w:pPr>
  </w:style>
  <w:style w:type="paragraph" w:customStyle="1" w:styleId="Titludetabel">
    <w:name w:val="Titlu de tabel"/>
    <w:basedOn w:val="Coninuttabel"/>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5GD76mTeLGON2W19jCEvZNnaDzg==">AMUW2mXjxK06nePO9BonWDTogAKTjAXqzrGWlIIJbwNBaJNyuq7gp4pLqz0E/etvd1MpK6uFybvz+O78CpUT2HB/nOo+RVtIsMIFjOcXYSR9SpsEm3Gtzzhj9FIaf3coqQuAcnODNNkd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1797</Words>
  <Characters>10429</Characters>
  <Application>Microsoft Office Word</Application>
  <DocSecurity>0</DocSecurity>
  <Lines>86</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Bindiu Ion</dc:creator>
  <cp:lastModifiedBy>Procopciuc Alina</cp:lastModifiedBy>
  <cp:revision>2</cp:revision>
  <dcterms:created xsi:type="dcterms:W3CDTF">2020-09-04T10:18:00Z</dcterms:created>
  <dcterms:modified xsi:type="dcterms:W3CDTF">2020-09-04T10:18:00Z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