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11" w:rsidRDefault="00671756" w:rsidP="007D6D11">
      <w:pPr>
        <w:spacing w:after="0" w:line="240" w:lineRule="auto"/>
        <w:jc w:val="center"/>
        <w:rPr>
          <w:rFonts w:ascii="Times New Roman" w:hAnsi="Times New Roman"/>
          <w:b/>
          <w:sz w:val="28"/>
          <w:szCs w:val="28"/>
          <w:lang w:val="ro-RO"/>
        </w:rPr>
      </w:pPr>
      <w:r w:rsidRPr="00C9553A">
        <w:rPr>
          <w:rFonts w:ascii="Times New Roman" w:hAnsi="Times New Roman"/>
          <w:b/>
          <w:sz w:val="28"/>
          <w:szCs w:val="28"/>
          <w:lang w:val="ro-RO"/>
        </w:rPr>
        <w:t xml:space="preserve">Nota informativă </w:t>
      </w:r>
      <w:r w:rsidR="007D6D11">
        <w:rPr>
          <w:rFonts w:ascii="Times New Roman" w:hAnsi="Times New Roman"/>
          <w:b/>
          <w:sz w:val="28"/>
          <w:szCs w:val="28"/>
          <w:lang w:val="ro-RO"/>
        </w:rPr>
        <w:t>l</w:t>
      </w:r>
      <w:r w:rsidRPr="00C9553A">
        <w:rPr>
          <w:rFonts w:ascii="Times New Roman" w:hAnsi="Times New Roman"/>
          <w:b/>
          <w:sz w:val="28"/>
          <w:szCs w:val="28"/>
          <w:lang w:val="ro-RO"/>
        </w:rPr>
        <w:t>a</w:t>
      </w:r>
      <w:r w:rsidR="007D6D11">
        <w:rPr>
          <w:rFonts w:ascii="Times New Roman" w:hAnsi="Times New Roman"/>
          <w:b/>
          <w:sz w:val="28"/>
          <w:szCs w:val="28"/>
          <w:lang w:val="ro-RO"/>
        </w:rPr>
        <w:t xml:space="preserve"> proiectul</w:t>
      </w:r>
    </w:p>
    <w:p w:rsidR="00671756" w:rsidRPr="007D6D11" w:rsidRDefault="00671756" w:rsidP="007D6D11">
      <w:pPr>
        <w:spacing w:after="0" w:line="240" w:lineRule="auto"/>
        <w:jc w:val="center"/>
        <w:rPr>
          <w:rFonts w:ascii="Times New Roman" w:hAnsi="Times New Roman"/>
          <w:b/>
          <w:sz w:val="28"/>
          <w:szCs w:val="28"/>
          <w:lang w:val="ro-RO"/>
        </w:rPr>
      </w:pPr>
      <w:r w:rsidRPr="00C9553A">
        <w:rPr>
          <w:rFonts w:ascii="Times New Roman" w:hAnsi="Times New Roman"/>
          <w:b/>
          <w:sz w:val="24"/>
          <w:szCs w:val="24"/>
          <w:lang w:val="ro-RO"/>
        </w:rPr>
        <w:t>P</w:t>
      </w:r>
      <w:r w:rsidRPr="00C9553A">
        <w:rPr>
          <w:rFonts w:ascii="Times New Roman" w:hAnsi="Times New Roman"/>
          <w:b/>
          <w:color w:val="191919"/>
          <w:sz w:val="28"/>
          <w:szCs w:val="28"/>
          <w:lang w:val="ro-RO"/>
        </w:rPr>
        <w:t>rogramul</w:t>
      </w:r>
      <w:r w:rsidR="007D6D11">
        <w:rPr>
          <w:rFonts w:ascii="Times New Roman" w:hAnsi="Times New Roman"/>
          <w:b/>
          <w:color w:val="191919"/>
          <w:sz w:val="28"/>
          <w:szCs w:val="28"/>
          <w:lang w:val="ro-RO"/>
        </w:rPr>
        <w:t>ui</w:t>
      </w:r>
      <w:r w:rsidRPr="00C9553A">
        <w:rPr>
          <w:rFonts w:ascii="Times New Roman" w:hAnsi="Times New Roman"/>
          <w:b/>
          <w:color w:val="191919"/>
          <w:sz w:val="28"/>
          <w:szCs w:val="28"/>
          <w:lang w:val="ro-RO"/>
        </w:rPr>
        <w:t xml:space="preserve"> Național de Dezvoltare</w:t>
      </w:r>
      <w:r w:rsidR="00C9553A" w:rsidRPr="00C9553A">
        <w:rPr>
          <w:rFonts w:ascii="Times New Roman" w:hAnsi="Times New Roman"/>
          <w:b/>
          <w:color w:val="191919"/>
          <w:sz w:val="28"/>
          <w:szCs w:val="28"/>
          <w:lang w:val="ro-RO"/>
        </w:rPr>
        <w:t xml:space="preserve"> </w:t>
      </w:r>
      <w:r w:rsidRPr="00C9553A">
        <w:rPr>
          <w:rFonts w:ascii="Times New Roman" w:hAnsi="Times New Roman"/>
          <w:b/>
          <w:color w:val="191919"/>
          <w:sz w:val="28"/>
          <w:szCs w:val="28"/>
          <w:lang w:val="ro-RO"/>
        </w:rPr>
        <w:t>a Sectorului de Lapte în Republica Moldova</w:t>
      </w:r>
    </w:p>
    <w:p w:rsidR="007D6D11" w:rsidRDefault="002F0974" w:rsidP="007D6D11">
      <w:pPr>
        <w:spacing w:after="0" w:line="240" w:lineRule="auto"/>
        <w:jc w:val="center"/>
        <w:rPr>
          <w:rFonts w:ascii="Times New Roman" w:hAnsi="Times New Roman"/>
          <w:b/>
          <w:sz w:val="28"/>
          <w:szCs w:val="28"/>
          <w:lang w:val="ro-RO"/>
        </w:rPr>
      </w:pPr>
      <w:r w:rsidRPr="007D6D11">
        <w:rPr>
          <w:rFonts w:ascii="Times New Roman" w:hAnsi="Times New Roman"/>
          <w:b/>
          <w:caps/>
          <w:color w:val="191919"/>
          <w:sz w:val="28"/>
          <w:szCs w:val="28"/>
          <w:lang w:val="ro-RO"/>
        </w:rPr>
        <w:t>2020-2025</w:t>
      </w:r>
      <w:r w:rsidR="007D6D11" w:rsidRPr="007D6D11">
        <w:rPr>
          <w:b/>
          <w:lang w:val="en-US"/>
        </w:rPr>
        <w:t xml:space="preserve"> </w:t>
      </w:r>
      <w:r w:rsidR="007D6D11" w:rsidRPr="007D6D11">
        <w:rPr>
          <w:rFonts w:ascii="Times New Roman" w:hAnsi="Times New Roman"/>
          <w:b/>
          <w:sz w:val="28"/>
          <w:szCs w:val="28"/>
          <w:lang w:val="ro-RO"/>
        </w:rPr>
        <w:t xml:space="preserve">și a Planului de acțiuni privind implementarea acestuia </w:t>
      </w:r>
    </w:p>
    <w:p w:rsidR="00671756" w:rsidRPr="007D6D11" w:rsidRDefault="007D6D11" w:rsidP="007D6D11">
      <w:pPr>
        <w:spacing w:after="0" w:line="240" w:lineRule="auto"/>
        <w:jc w:val="center"/>
        <w:rPr>
          <w:rFonts w:ascii="Times New Roman" w:hAnsi="Times New Roman"/>
          <w:b/>
          <w:sz w:val="28"/>
          <w:szCs w:val="28"/>
          <w:vertAlign w:val="superscript"/>
          <w:lang w:val="ro-RO"/>
        </w:rPr>
      </w:pPr>
      <w:r w:rsidRPr="007D6D11">
        <w:rPr>
          <w:rFonts w:ascii="Times New Roman" w:hAnsi="Times New Roman"/>
          <w:b/>
          <w:sz w:val="28"/>
          <w:szCs w:val="28"/>
          <w:lang w:val="ro-RO"/>
        </w:rPr>
        <w:t>pentru anii 2020-2022</w:t>
      </w:r>
    </w:p>
    <w:tbl>
      <w:tblPr>
        <w:tblStyle w:val="TableGrid"/>
        <w:tblW w:w="4903" w:type="pct"/>
        <w:tblLook w:val="00A0" w:firstRow="1" w:lastRow="0" w:firstColumn="1" w:lastColumn="0" w:noHBand="0" w:noVBand="0"/>
      </w:tblPr>
      <w:tblGrid>
        <w:gridCol w:w="9919"/>
      </w:tblGrid>
      <w:tr w:rsidR="00671756" w:rsidRPr="00644F16" w:rsidTr="00385A33">
        <w:tc>
          <w:tcPr>
            <w:tcW w:w="5000" w:type="pct"/>
          </w:tcPr>
          <w:p w:rsidR="00671756" w:rsidRPr="00C9553A" w:rsidRDefault="00EE5133" w:rsidP="00671756">
            <w:pPr>
              <w:spacing w:after="0" w:line="240" w:lineRule="auto"/>
              <w:rPr>
                <w:rFonts w:ascii="Times New Roman" w:hAnsi="Times New Roman"/>
                <w:sz w:val="24"/>
                <w:szCs w:val="24"/>
                <w:lang w:val="ro-RO"/>
              </w:rPr>
            </w:pPr>
            <w:r w:rsidRPr="00C9553A">
              <w:rPr>
                <w:rFonts w:ascii="Times New Roman" w:hAnsi="Times New Roman"/>
                <w:b/>
                <w:sz w:val="24"/>
                <w:szCs w:val="24"/>
                <w:lang w:val="ro-RO"/>
              </w:rPr>
              <w:t>1.</w:t>
            </w:r>
            <w:r w:rsidRPr="00C9553A">
              <w:rPr>
                <w:rFonts w:ascii="Times New Roman" w:hAnsi="Times New Roman"/>
                <w:sz w:val="24"/>
                <w:szCs w:val="24"/>
                <w:lang w:val="ro-RO"/>
              </w:rPr>
              <w:t xml:space="preserve"> </w:t>
            </w:r>
            <w:r w:rsidRPr="00C9553A">
              <w:rPr>
                <w:rFonts w:ascii="Times New Roman" w:hAnsi="Times New Roman"/>
                <w:b/>
                <w:sz w:val="28"/>
                <w:szCs w:val="28"/>
                <w:lang w:val="ro-RO"/>
              </w:rPr>
              <w:t>Denumirea autorului și după caz, a participanților la elaborarea proiectului</w:t>
            </w:r>
            <w:r w:rsidRPr="00C9553A">
              <w:rPr>
                <w:rFonts w:ascii="Times New Roman" w:hAnsi="Times New Roman"/>
                <w:sz w:val="24"/>
                <w:szCs w:val="24"/>
                <w:lang w:val="ro-RO"/>
              </w:rPr>
              <w:t xml:space="preserve"> </w:t>
            </w:r>
          </w:p>
        </w:tc>
      </w:tr>
      <w:tr w:rsidR="00EE5133" w:rsidRPr="00644F16" w:rsidTr="00385A33">
        <w:tc>
          <w:tcPr>
            <w:tcW w:w="5000" w:type="pct"/>
          </w:tcPr>
          <w:p w:rsidR="00EE5133" w:rsidRPr="00C9553A" w:rsidRDefault="00EE5133" w:rsidP="00671756">
            <w:pPr>
              <w:spacing w:after="0" w:line="240" w:lineRule="auto"/>
              <w:rPr>
                <w:rFonts w:ascii="Times New Roman" w:hAnsi="Times New Roman"/>
                <w:sz w:val="28"/>
                <w:szCs w:val="28"/>
                <w:lang w:val="ro-RO"/>
              </w:rPr>
            </w:pPr>
            <w:r w:rsidRPr="00C9553A">
              <w:rPr>
                <w:rFonts w:ascii="Times New Roman" w:hAnsi="Times New Roman"/>
                <w:sz w:val="24"/>
                <w:szCs w:val="24"/>
                <w:lang w:val="ro-RO"/>
              </w:rPr>
              <w:t>P</w:t>
            </w:r>
            <w:r w:rsidRPr="00C9553A">
              <w:rPr>
                <w:rFonts w:ascii="Times New Roman" w:hAnsi="Times New Roman"/>
                <w:color w:val="191919"/>
                <w:sz w:val="28"/>
                <w:szCs w:val="28"/>
                <w:lang w:val="ro-RO"/>
              </w:rPr>
              <w:t xml:space="preserve">rogramul Național de Dezvoltarea Sectorului de Lapte în Republica Moldova </w:t>
            </w:r>
            <w:r w:rsidRPr="00C9553A">
              <w:rPr>
                <w:rFonts w:ascii="Times New Roman" w:hAnsi="Times New Roman"/>
                <w:sz w:val="28"/>
                <w:szCs w:val="28"/>
                <w:lang w:val="ro-RO"/>
              </w:rPr>
              <w:t>(în continuare – PNDSL) a fost elaborat de Ministerul Agriculturii, Dezvoltării Regionale și Mediului.</w:t>
            </w:r>
          </w:p>
          <w:p w:rsidR="00385A33" w:rsidRPr="00C9553A" w:rsidRDefault="00385A33" w:rsidP="00671756">
            <w:pPr>
              <w:spacing w:after="0" w:line="240" w:lineRule="auto"/>
              <w:rPr>
                <w:rFonts w:ascii="Times New Roman" w:hAnsi="Times New Roman"/>
                <w:sz w:val="24"/>
                <w:szCs w:val="24"/>
                <w:lang w:val="ro-RO"/>
              </w:rPr>
            </w:pPr>
          </w:p>
        </w:tc>
      </w:tr>
      <w:tr w:rsidR="00671756" w:rsidRPr="00644F16" w:rsidTr="00385A33">
        <w:tc>
          <w:tcPr>
            <w:tcW w:w="5000" w:type="pct"/>
          </w:tcPr>
          <w:p w:rsidR="00671756" w:rsidRPr="00C9553A" w:rsidRDefault="001E48C4" w:rsidP="00A113C6">
            <w:pPr>
              <w:tabs>
                <w:tab w:val="left" w:pos="884"/>
                <w:tab w:val="left" w:pos="1196"/>
              </w:tabs>
              <w:spacing w:after="0" w:line="240" w:lineRule="auto"/>
              <w:jc w:val="both"/>
              <w:rPr>
                <w:rFonts w:ascii="Times New Roman" w:hAnsi="Times New Roman"/>
                <w:b/>
                <w:sz w:val="28"/>
                <w:szCs w:val="28"/>
                <w:lang w:val="ro-RO"/>
              </w:rPr>
            </w:pPr>
            <w:r w:rsidRPr="00C9553A">
              <w:rPr>
                <w:rFonts w:ascii="Times New Roman" w:hAnsi="Times New Roman"/>
                <w:b/>
                <w:sz w:val="28"/>
                <w:szCs w:val="28"/>
                <w:lang w:val="ro-RO"/>
              </w:rPr>
              <w:t xml:space="preserve">2. </w:t>
            </w:r>
            <w:r w:rsidR="00671756" w:rsidRPr="00C9553A">
              <w:rPr>
                <w:rFonts w:ascii="Times New Roman" w:hAnsi="Times New Roman"/>
                <w:b/>
                <w:sz w:val="28"/>
                <w:szCs w:val="28"/>
                <w:lang w:val="ro-RO"/>
              </w:rPr>
              <w:t>Condițiile ce au impus elaborarea proiectului de act normativ şi finalitățile urmărite</w:t>
            </w:r>
          </w:p>
        </w:tc>
      </w:tr>
      <w:tr w:rsidR="00671756" w:rsidRPr="00644F16" w:rsidTr="00385A33">
        <w:tc>
          <w:tcPr>
            <w:tcW w:w="5000" w:type="pct"/>
          </w:tcPr>
          <w:p w:rsidR="00385A33" w:rsidRPr="00C9553A" w:rsidRDefault="00385A33" w:rsidP="00B9328A">
            <w:pPr>
              <w:tabs>
                <w:tab w:val="left" w:pos="884"/>
                <w:tab w:val="left" w:pos="1196"/>
              </w:tabs>
              <w:spacing w:after="0" w:line="240" w:lineRule="auto"/>
              <w:jc w:val="both"/>
              <w:rPr>
                <w:rFonts w:ascii="Times New Roman" w:hAnsi="Times New Roman"/>
                <w:sz w:val="28"/>
                <w:szCs w:val="28"/>
                <w:lang w:val="ro-RO"/>
              </w:rPr>
            </w:pPr>
          </w:p>
          <w:p w:rsidR="00B9328A" w:rsidRPr="00C9553A" w:rsidRDefault="00B9328A"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 xml:space="preserve">Elaborarea prezentului Program este impusă de prevederile Strategiei naţionale de dezvoltare agricolă şi rurală pentru anii 2014-2020 (Obiectivul general nr. 1. Creșterea competitivității sectorului agroalimentar prin restructurarea și modernizarea pieței și </w:t>
            </w:r>
            <w:r w:rsidR="00644F16">
              <w:rPr>
                <w:rFonts w:ascii="Times New Roman" w:hAnsi="Times New Roman"/>
                <w:sz w:val="28"/>
                <w:szCs w:val="28"/>
                <w:lang w:val="ro-RO"/>
              </w:rPr>
              <w:t xml:space="preserve">Obiectivul </w:t>
            </w:r>
            <w:r w:rsidR="00A113C6" w:rsidRPr="00C9553A">
              <w:rPr>
                <w:rFonts w:ascii="Times New Roman" w:hAnsi="Times New Roman"/>
                <w:sz w:val="28"/>
                <w:szCs w:val="28"/>
                <w:lang w:val="ro-RO"/>
              </w:rPr>
              <w:t>general</w:t>
            </w:r>
            <w:r w:rsidRPr="00C9553A">
              <w:rPr>
                <w:rFonts w:ascii="Times New Roman" w:hAnsi="Times New Roman"/>
                <w:sz w:val="28"/>
                <w:szCs w:val="28"/>
                <w:lang w:val="ro-RO"/>
              </w:rPr>
              <w:t xml:space="preserve"> nr. 3. Îmbunătățirea nivelului de muncă și de trai în mediul rural)</w:t>
            </w:r>
            <w:r w:rsidRPr="00C9553A">
              <w:rPr>
                <w:rFonts w:ascii="Times New Roman" w:hAnsi="Times New Roman"/>
                <w:b/>
                <w:i/>
                <w:sz w:val="28"/>
                <w:szCs w:val="28"/>
                <w:lang w:val="ro-RO"/>
              </w:rPr>
              <w:t>.</w:t>
            </w:r>
          </w:p>
          <w:p w:rsidR="00B9328A" w:rsidRPr="00C9553A" w:rsidRDefault="00B9328A" w:rsidP="00B9328A">
            <w:pPr>
              <w:tabs>
                <w:tab w:val="left" w:pos="884"/>
                <w:tab w:val="left" w:pos="1196"/>
              </w:tabs>
              <w:spacing w:after="0" w:line="240" w:lineRule="auto"/>
              <w:jc w:val="both"/>
              <w:rPr>
                <w:rFonts w:ascii="Times New Roman" w:hAnsi="Times New Roman"/>
                <w:bCs/>
                <w:color w:val="000000"/>
                <w:sz w:val="28"/>
                <w:szCs w:val="28"/>
                <w:lang w:val="ro-RO"/>
              </w:rPr>
            </w:pPr>
            <w:r w:rsidRPr="00C9553A">
              <w:rPr>
                <w:rFonts w:ascii="Times New Roman" w:hAnsi="Times New Roman"/>
                <w:bCs/>
                <w:color w:val="000000"/>
                <w:sz w:val="28"/>
                <w:szCs w:val="28"/>
                <w:lang w:val="ro-RO"/>
              </w:rPr>
              <w:t>Implementarea Programului Național va crea condițiile necesare pentru dezvoltarea durabilă a Sectorului</w:t>
            </w:r>
            <w:r w:rsidR="002C3158" w:rsidRPr="00C9553A">
              <w:rPr>
                <w:rFonts w:ascii="Times New Roman" w:hAnsi="Times New Roman"/>
                <w:bCs/>
                <w:color w:val="000000"/>
                <w:sz w:val="28"/>
                <w:szCs w:val="28"/>
                <w:lang w:val="ro-RO"/>
              </w:rPr>
              <w:t xml:space="preserve"> </w:t>
            </w:r>
            <w:r w:rsidRPr="00C9553A">
              <w:rPr>
                <w:rFonts w:ascii="Times New Roman" w:hAnsi="Times New Roman"/>
                <w:bCs/>
                <w:color w:val="000000"/>
                <w:sz w:val="28"/>
                <w:szCs w:val="28"/>
                <w:lang w:val="ro-RO"/>
              </w:rPr>
              <w:t>de Lapte în Republica Moldova.</w:t>
            </w:r>
          </w:p>
          <w:p w:rsidR="00C943A7" w:rsidRPr="00C9553A" w:rsidRDefault="00B9328A"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 xml:space="preserve">Obiectivul general al programului </w:t>
            </w:r>
            <w:r w:rsidR="00C943A7" w:rsidRPr="00C9553A">
              <w:rPr>
                <w:rFonts w:ascii="Times New Roman" w:hAnsi="Times New Roman"/>
                <w:sz w:val="28"/>
                <w:szCs w:val="28"/>
                <w:lang w:val="ro-RO"/>
              </w:rPr>
              <w:t>este majorarea efectivului de bovine, ovine și caprine, sporirea productivității animalelor și competitivitatea produselor obținute</w:t>
            </w:r>
            <w:r w:rsidRPr="00C9553A">
              <w:rPr>
                <w:rFonts w:ascii="Times New Roman" w:hAnsi="Times New Roman"/>
                <w:sz w:val="28"/>
                <w:szCs w:val="28"/>
                <w:lang w:val="ro-RO"/>
              </w:rPr>
              <w:t>.</w:t>
            </w:r>
          </w:p>
          <w:p w:rsidR="00C943A7" w:rsidRPr="00C9553A" w:rsidRDefault="00C943A7"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Totodată el prevede a</w:t>
            </w:r>
            <w:r w:rsidR="00C86F14">
              <w:rPr>
                <w:rFonts w:ascii="Times New Roman" w:hAnsi="Times New Roman"/>
                <w:sz w:val="28"/>
                <w:szCs w:val="28"/>
                <w:lang w:val="ro-RO"/>
              </w:rPr>
              <w:t>meliorarea</w:t>
            </w:r>
            <w:r w:rsidR="00B9328A" w:rsidRPr="00C9553A">
              <w:rPr>
                <w:rFonts w:ascii="Times New Roman" w:hAnsi="Times New Roman"/>
                <w:sz w:val="28"/>
                <w:szCs w:val="28"/>
                <w:lang w:val="ro-RO"/>
              </w:rPr>
              <w:t xml:space="preserve"> efectivelor de animale prin aplicarea celor mai noi metode de selecţie şi reproducţie, precum şi achiziţionarea de animale din rase perfecţionate şi adaptabile condiţiilor climatice din ţara noastră, astfel încât să se îmbunătăţească calitatea producţiilor de origine animală, pentru a</w:t>
            </w:r>
            <w:r w:rsidRPr="00C9553A">
              <w:rPr>
                <w:rFonts w:ascii="Times New Roman" w:hAnsi="Times New Roman"/>
                <w:sz w:val="28"/>
                <w:szCs w:val="28"/>
                <w:lang w:val="ro-RO"/>
              </w:rPr>
              <w:t xml:space="preserve"> corespunde normelor europene. </w:t>
            </w:r>
          </w:p>
          <w:p w:rsidR="00B9328A" w:rsidRPr="00C9553A" w:rsidRDefault="00B9328A"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Realizarea tuturor acțiunilor planificate va contribui la atingerea obiectivului general a Programului de sector, cu următ</w:t>
            </w:r>
            <w:r w:rsidR="000B04DF" w:rsidRPr="00C9553A">
              <w:rPr>
                <w:rFonts w:ascii="Times New Roman" w:hAnsi="Times New Roman"/>
                <w:sz w:val="28"/>
                <w:szCs w:val="28"/>
                <w:lang w:val="ro-RO"/>
              </w:rPr>
              <w:t>oarele rezultate către anul 2025</w:t>
            </w:r>
            <w:r w:rsidRPr="00C9553A">
              <w:rPr>
                <w:rFonts w:ascii="Times New Roman" w:hAnsi="Times New Roman"/>
                <w:sz w:val="28"/>
                <w:szCs w:val="28"/>
                <w:lang w:val="ro-RO"/>
              </w:rPr>
              <w:t>:</w:t>
            </w:r>
          </w:p>
          <w:p w:rsidR="00B9328A" w:rsidRPr="00C9553A" w:rsidRDefault="00B9328A" w:rsidP="00B9328A">
            <w:pPr>
              <w:pStyle w:val="ListParagraph"/>
              <w:numPr>
                <w:ilvl w:val="0"/>
                <w:numId w:val="16"/>
              </w:numPr>
              <w:tabs>
                <w:tab w:val="left" w:pos="884"/>
                <w:tab w:val="left" w:pos="1196"/>
              </w:tabs>
              <w:spacing w:after="0" w:line="240" w:lineRule="auto"/>
              <w:ind w:left="0" w:firstLine="360"/>
              <w:jc w:val="both"/>
              <w:rPr>
                <w:rFonts w:ascii="Times New Roman" w:hAnsi="Times New Roman"/>
                <w:sz w:val="28"/>
                <w:szCs w:val="28"/>
                <w:lang w:val="ro-RO"/>
              </w:rPr>
            </w:pPr>
            <w:r w:rsidRPr="00C9553A">
              <w:rPr>
                <w:rFonts w:ascii="Times New Roman" w:hAnsi="Times New Roman"/>
                <w:sz w:val="28"/>
                <w:szCs w:val="28"/>
                <w:lang w:val="ro-RO"/>
              </w:rPr>
              <w:t xml:space="preserve">Elaborarea şi armonizarea la exigenţele UE a actelor normative ce ţin de promovarea politicii statului în domeniile de producere, achiziţie şi prelucrare a laptelui - materie primă, de politică fiscală la atragerea investiţiilor în dezvoltarea sectorului de producere şi procesare a laptelui. </w:t>
            </w:r>
          </w:p>
          <w:p w:rsidR="00B9328A" w:rsidRPr="00C9553A" w:rsidRDefault="00B9328A" w:rsidP="00B9328A">
            <w:pPr>
              <w:pStyle w:val="ListParagraph"/>
              <w:numPr>
                <w:ilvl w:val="0"/>
                <w:numId w:val="16"/>
              </w:numPr>
              <w:tabs>
                <w:tab w:val="left" w:pos="884"/>
                <w:tab w:val="left" w:pos="1196"/>
              </w:tabs>
              <w:spacing w:after="0" w:line="240" w:lineRule="auto"/>
              <w:ind w:left="0" w:firstLine="360"/>
              <w:jc w:val="both"/>
              <w:rPr>
                <w:rFonts w:ascii="Times New Roman" w:hAnsi="Times New Roman"/>
                <w:bCs/>
                <w:sz w:val="28"/>
                <w:szCs w:val="28"/>
                <w:lang w:val="ro-RO"/>
              </w:rPr>
            </w:pPr>
            <w:r w:rsidRPr="00C9553A">
              <w:rPr>
                <w:rFonts w:ascii="Times New Roman" w:hAnsi="Times New Roman"/>
                <w:sz w:val="28"/>
                <w:szCs w:val="28"/>
                <w:lang w:val="ro-RO"/>
              </w:rPr>
              <w:t>Redirecționarea efectivelor de bovine din gospodăriile casnice în fermele amplasate în extravilan și majorarea efectivului de vaci în fermele de producere a laptelui de la 5,1 mii de cape</w:t>
            </w:r>
            <w:r w:rsidR="002F0974" w:rsidRPr="00C9553A">
              <w:rPr>
                <w:rFonts w:ascii="Times New Roman" w:hAnsi="Times New Roman"/>
                <w:sz w:val="28"/>
                <w:szCs w:val="28"/>
                <w:lang w:val="ro-RO"/>
              </w:rPr>
              <w:t>te în anul 2020 până la circa 22 mii capete către anul 2025</w:t>
            </w:r>
            <w:r w:rsidRPr="00C9553A">
              <w:rPr>
                <w:rFonts w:ascii="Times New Roman" w:hAnsi="Times New Roman"/>
                <w:sz w:val="28"/>
                <w:szCs w:val="28"/>
                <w:lang w:val="ro-RO"/>
              </w:rPr>
              <w:t>.</w:t>
            </w:r>
          </w:p>
          <w:p w:rsidR="00671756" w:rsidRPr="00C9553A" w:rsidRDefault="00B9328A" w:rsidP="00B9328A">
            <w:pPr>
              <w:pStyle w:val="ListParagraph"/>
              <w:numPr>
                <w:ilvl w:val="0"/>
                <w:numId w:val="16"/>
              </w:numPr>
              <w:tabs>
                <w:tab w:val="left" w:pos="884"/>
                <w:tab w:val="left" w:pos="1196"/>
              </w:tabs>
              <w:spacing w:after="0" w:line="240" w:lineRule="auto"/>
              <w:ind w:left="0" w:firstLine="360"/>
              <w:jc w:val="both"/>
              <w:rPr>
                <w:rFonts w:ascii="Times New Roman" w:hAnsi="Times New Roman"/>
                <w:bCs/>
                <w:sz w:val="28"/>
                <w:szCs w:val="28"/>
                <w:lang w:val="ro-RO"/>
              </w:rPr>
            </w:pPr>
            <w:r w:rsidRPr="00C9553A">
              <w:rPr>
                <w:rFonts w:ascii="Times New Roman" w:hAnsi="Times New Roman"/>
                <w:sz w:val="28"/>
                <w:szCs w:val="28"/>
                <w:lang w:val="ro-RO"/>
              </w:rPr>
              <w:t xml:space="preserve">Sporirea producției de carne de bovină, </w:t>
            </w:r>
            <w:r w:rsidR="004874F3" w:rsidRPr="00C9553A">
              <w:rPr>
                <w:rFonts w:ascii="Times New Roman" w:hAnsi="Times New Roman"/>
                <w:sz w:val="28"/>
                <w:szCs w:val="28"/>
                <w:lang w:val="ro-RO"/>
              </w:rPr>
              <w:t xml:space="preserve">ovină/caprină </w:t>
            </w:r>
            <w:r w:rsidRPr="00C9553A">
              <w:rPr>
                <w:rFonts w:ascii="Times New Roman" w:hAnsi="Times New Roman"/>
                <w:sz w:val="28"/>
                <w:szCs w:val="28"/>
                <w:lang w:val="ro-RO"/>
              </w:rPr>
              <w:t>ca produs secundar obținut de la sectorul lapte, până la 40%.</w:t>
            </w:r>
            <w:r w:rsidR="002C3158" w:rsidRPr="00C9553A">
              <w:rPr>
                <w:rFonts w:ascii="Times New Roman" w:hAnsi="Times New Roman"/>
                <w:sz w:val="28"/>
                <w:szCs w:val="28"/>
                <w:lang w:val="ro-RO"/>
              </w:rPr>
              <w:t xml:space="preserve"> </w:t>
            </w:r>
          </w:p>
          <w:p w:rsidR="00B9328A" w:rsidRPr="00C9553A" w:rsidRDefault="00B9328A" w:rsidP="00B9328A">
            <w:pPr>
              <w:pStyle w:val="ListParagraph"/>
              <w:numPr>
                <w:ilvl w:val="0"/>
                <w:numId w:val="16"/>
              </w:numPr>
              <w:tabs>
                <w:tab w:val="left" w:pos="884"/>
                <w:tab w:val="left" w:pos="1196"/>
              </w:tabs>
              <w:spacing w:after="0" w:line="240" w:lineRule="auto"/>
              <w:ind w:left="0" w:firstLine="360"/>
              <w:jc w:val="both"/>
              <w:rPr>
                <w:rFonts w:ascii="Times New Roman" w:hAnsi="Times New Roman"/>
                <w:bCs/>
                <w:sz w:val="28"/>
                <w:szCs w:val="28"/>
                <w:lang w:val="ro-RO"/>
              </w:rPr>
            </w:pPr>
            <w:r w:rsidRPr="00C9553A">
              <w:rPr>
                <w:rFonts w:ascii="Times New Roman" w:hAnsi="Times New Roman"/>
                <w:bCs/>
                <w:sz w:val="28"/>
                <w:szCs w:val="28"/>
                <w:lang w:val="ro-RO"/>
              </w:rPr>
              <w:t>Construcţia fermelor noi de lapte de diverse capacităţi, inclusiv de familie, şi modernizarea celor existente, completarea lor cu animale cu un potenţial înalt de</w:t>
            </w:r>
            <w:r w:rsidR="002F0974" w:rsidRPr="00C9553A">
              <w:rPr>
                <w:rFonts w:ascii="Times New Roman" w:hAnsi="Times New Roman"/>
                <w:bCs/>
                <w:sz w:val="28"/>
                <w:szCs w:val="28"/>
                <w:lang w:val="ro-RO"/>
              </w:rPr>
              <w:t xml:space="preserve"> productivitate (către anul 2025</w:t>
            </w:r>
            <w:r w:rsidRPr="00C9553A">
              <w:rPr>
                <w:rFonts w:ascii="Times New Roman" w:hAnsi="Times New Roman"/>
                <w:bCs/>
                <w:sz w:val="28"/>
                <w:szCs w:val="28"/>
                <w:lang w:val="ro-RO"/>
              </w:rPr>
              <w:t xml:space="preserve"> nu mai puţin </w:t>
            </w:r>
            <w:r w:rsidR="001923A3" w:rsidRPr="00C9553A">
              <w:rPr>
                <w:rFonts w:ascii="Times New Roman" w:hAnsi="Times New Roman"/>
                <w:bCs/>
                <w:sz w:val="28"/>
                <w:szCs w:val="28"/>
                <w:lang w:val="ro-RO"/>
              </w:rPr>
              <w:t>de 1</w:t>
            </w:r>
            <w:r w:rsidRPr="00C9553A">
              <w:rPr>
                <w:rFonts w:ascii="Times New Roman" w:hAnsi="Times New Roman"/>
                <w:bCs/>
                <w:sz w:val="28"/>
                <w:szCs w:val="28"/>
                <w:lang w:val="ro-RO"/>
              </w:rPr>
              <w:t>50 de ferme).</w:t>
            </w:r>
          </w:p>
          <w:p w:rsidR="00B9328A" w:rsidRPr="00C9553A" w:rsidRDefault="00B9328A" w:rsidP="00B9328A">
            <w:pPr>
              <w:pStyle w:val="ListParagraph"/>
              <w:numPr>
                <w:ilvl w:val="0"/>
                <w:numId w:val="16"/>
              </w:numPr>
              <w:tabs>
                <w:tab w:val="left" w:pos="884"/>
                <w:tab w:val="left" w:pos="1196"/>
              </w:tabs>
              <w:spacing w:after="0" w:line="240" w:lineRule="auto"/>
              <w:ind w:left="0" w:firstLine="360"/>
              <w:jc w:val="both"/>
              <w:rPr>
                <w:rFonts w:ascii="Times New Roman" w:hAnsi="Times New Roman"/>
                <w:bCs/>
                <w:color w:val="000000"/>
                <w:sz w:val="28"/>
                <w:szCs w:val="28"/>
                <w:lang w:val="ro-RO"/>
              </w:rPr>
            </w:pPr>
            <w:r w:rsidRPr="00C9553A">
              <w:rPr>
                <w:rFonts w:ascii="Times New Roman" w:hAnsi="Times New Roman"/>
                <w:bCs/>
                <w:color w:val="000000"/>
                <w:sz w:val="28"/>
                <w:szCs w:val="28"/>
                <w:lang w:val="ro-RO"/>
              </w:rPr>
              <w:t>Ameliorarea genetică a efectivelor de animale, prin implementarea tehnologiilor performante de colectare a materialului seminal şi embrionilor, de reproducere prin metodele de însămânţare artificială şi transferului de embrioni la taurinele reproducătoare.</w:t>
            </w:r>
          </w:p>
          <w:p w:rsidR="00B9328A" w:rsidRPr="00C9553A" w:rsidRDefault="00B9328A" w:rsidP="00B9328A">
            <w:pPr>
              <w:pStyle w:val="ListParagraph"/>
              <w:numPr>
                <w:ilvl w:val="0"/>
                <w:numId w:val="16"/>
              </w:numPr>
              <w:tabs>
                <w:tab w:val="left" w:pos="884"/>
                <w:tab w:val="left" w:pos="1196"/>
              </w:tabs>
              <w:spacing w:after="0" w:line="240" w:lineRule="auto"/>
              <w:ind w:left="0" w:firstLine="360"/>
              <w:jc w:val="both"/>
              <w:rPr>
                <w:rFonts w:ascii="Times New Roman" w:hAnsi="Times New Roman"/>
                <w:bCs/>
                <w:color w:val="000000"/>
                <w:sz w:val="28"/>
                <w:szCs w:val="28"/>
                <w:lang w:val="ro-RO"/>
              </w:rPr>
            </w:pPr>
            <w:r w:rsidRPr="00C9553A">
              <w:rPr>
                <w:rFonts w:ascii="Times New Roman" w:hAnsi="Times New Roman"/>
                <w:bCs/>
                <w:color w:val="000000"/>
                <w:sz w:val="28"/>
                <w:szCs w:val="28"/>
                <w:lang w:val="ro-RO"/>
              </w:rPr>
              <w:lastRenderedPageBreak/>
              <w:t>Modernizarea întreprinderilor de procesare a laptelui cu utilizarea tehnologiilor cu consum redus de energie şi lărgirea sortimentului de produse lactate.</w:t>
            </w:r>
          </w:p>
          <w:p w:rsidR="00385A33" w:rsidRPr="00C9553A" w:rsidRDefault="00385A33" w:rsidP="00385A33">
            <w:pPr>
              <w:tabs>
                <w:tab w:val="left" w:pos="884"/>
                <w:tab w:val="left" w:pos="1196"/>
              </w:tabs>
              <w:spacing w:after="0" w:line="240" w:lineRule="auto"/>
              <w:jc w:val="both"/>
              <w:rPr>
                <w:rFonts w:ascii="Times New Roman" w:hAnsi="Times New Roman"/>
                <w:bCs/>
                <w:color w:val="000000"/>
                <w:sz w:val="28"/>
                <w:szCs w:val="28"/>
                <w:lang w:val="ro-RO"/>
              </w:rPr>
            </w:pPr>
          </w:p>
        </w:tc>
      </w:tr>
      <w:tr w:rsidR="00B9328A" w:rsidRPr="00644F16" w:rsidTr="00385A33">
        <w:tc>
          <w:tcPr>
            <w:tcW w:w="5000" w:type="pct"/>
          </w:tcPr>
          <w:p w:rsidR="00B9328A" w:rsidRPr="00C9553A" w:rsidRDefault="00B9328A"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lastRenderedPageBreak/>
              <w:t xml:space="preserve">3. </w:t>
            </w:r>
            <w:r w:rsidRPr="00C9553A">
              <w:rPr>
                <w:rFonts w:ascii="Times New Roman" w:hAnsi="Times New Roman"/>
                <w:b/>
                <w:sz w:val="28"/>
                <w:szCs w:val="28"/>
                <w:lang w:val="ro-RO"/>
              </w:rPr>
              <w:t>Descrierea gradului de compatibilitate pentru proiectele care au ca scop armonizarea legislaţiei naţionale cu legislaţia Uniunii Europene.</w:t>
            </w:r>
          </w:p>
        </w:tc>
      </w:tr>
      <w:tr w:rsidR="00B9328A" w:rsidRPr="00644F16" w:rsidTr="00385A33">
        <w:tc>
          <w:tcPr>
            <w:tcW w:w="5000" w:type="pct"/>
          </w:tcPr>
          <w:p w:rsidR="00B9328A" w:rsidRPr="00C9553A" w:rsidRDefault="00B9328A"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Prezentul proiect nu transpune legislația Uniunii Europene și nu asumă angajamente în baza acordurilor bilaterale cu Uniunea Europeană.</w:t>
            </w:r>
          </w:p>
          <w:p w:rsidR="00385A33" w:rsidRPr="00C9553A" w:rsidRDefault="00385A33" w:rsidP="00B9328A">
            <w:pPr>
              <w:tabs>
                <w:tab w:val="left" w:pos="884"/>
                <w:tab w:val="left" w:pos="1196"/>
              </w:tabs>
              <w:spacing w:after="0" w:line="240" w:lineRule="auto"/>
              <w:jc w:val="both"/>
              <w:rPr>
                <w:rFonts w:ascii="Times New Roman" w:hAnsi="Times New Roman"/>
                <w:sz w:val="28"/>
                <w:szCs w:val="28"/>
                <w:lang w:val="ro-RO"/>
              </w:rPr>
            </w:pPr>
          </w:p>
        </w:tc>
      </w:tr>
      <w:tr w:rsidR="00EE5133" w:rsidRPr="00644F16" w:rsidTr="00385A33">
        <w:tc>
          <w:tcPr>
            <w:tcW w:w="5000" w:type="pct"/>
          </w:tcPr>
          <w:p w:rsidR="00EE5133" w:rsidRPr="00C9553A" w:rsidRDefault="00EE5133" w:rsidP="00A113C6">
            <w:pPr>
              <w:tabs>
                <w:tab w:val="left" w:pos="884"/>
                <w:tab w:val="left" w:pos="1196"/>
              </w:tabs>
              <w:spacing w:after="0" w:line="240" w:lineRule="auto"/>
              <w:jc w:val="both"/>
              <w:rPr>
                <w:rFonts w:ascii="Times New Roman" w:hAnsi="Times New Roman"/>
                <w:b/>
                <w:color w:val="FF0000"/>
                <w:sz w:val="28"/>
                <w:szCs w:val="28"/>
                <w:lang w:val="ro-RO"/>
              </w:rPr>
            </w:pPr>
            <w:r w:rsidRPr="00C9553A">
              <w:rPr>
                <w:rFonts w:ascii="Times New Roman" w:hAnsi="Times New Roman"/>
                <w:b/>
                <w:sz w:val="28"/>
                <w:szCs w:val="28"/>
                <w:lang w:val="ro-RO"/>
              </w:rPr>
              <w:t xml:space="preserve">4. Principalele prevederi ale proiectului și evidențierea elementelor noi </w:t>
            </w:r>
          </w:p>
        </w:tc>
      </w:tr>
      <w:tr w:rsidR="00671756" w:rsidRPr="00644F16" w:rsidTr="00385A33">
        <w:trPr>
          <w:trHeight w:val="6109"/>
        </w:trPr>
        <w:tc>
          <w:tcPr>
            <w:tcW w:w="5000" w:type="pct"/>
          </w:tcPr>
          <w:p w:rsidR="00B9328A" w:rsidRPr="00C9553A" w:rsidRDefault="00EC625F"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Proiectul respectiv p</w:t>
            </w:r>
            <w:r w:rsidR="009241F1" w:rsidRPr="00C9553A">
              <w:rPr>
                <w:rFonts w:ascii="Times New Roman" w:hAnsi="Times New Roman"/>
                <w:sz w:val="28"/>
                <w:szCs w:val="28"/>
                <w:lang w:val="ro-RO"/>
              </w:rPr>
              <w:t xml:space="preserve">revede aprobarea </w:t>
            </w:r>
            <w:r w:rsidRPr="00C9553A">
              <w:rPr>
                <w:rFonts w:ascii="Times New Roman" w:hAnsi="Times New Roman"/>
                <w:sz w:val="28"/>
                <w:szCs w:val="28"/>
                <w:lang w:val="ro-RO"/>
              </w:rPr>
              <w:t>Programul</w:t>
            </w:r>
            <w:r w:rsidR="008F3B48" w:rsidRPr="00C9553A">
              <w:rPr>
                <w:rFonts w:ascii="Times New Roman" w:hAnsi="Times New Roman"/>
                <w:sz w:val="28"/>
                <w:szCs w:val="28"/>
                <w:lang w:val="ro-RO"/>
              </w:rPr>
              <w:t>ui</w:t>
            </w:r>
            <w:r w:rsidRPr="00C9553A">
              <w:rPr>
                <w:rFonts w:ascii="Times New Roman" w:hAnsi="Times New Roman"/>
                <w:sz w:val="28"/>
                <w:szCs w:val="28"/>
                <w:lang w:val="ro-RO"/>
              </w:rPr>
              <w:t xml:space="preserve"> Național de Dezvoltarea Sectorului de Lapte în Republica Moldova 2020-2025 (anexa nr.1) </w:t>
            </w:r>
            <w:r w:rsidR="009241F1" w:rsidRPr="00C9553A">
              <w:rPr>
                <w:rFonts w:ascii="Times New Roman" w:hAnsi="Times New Roman"/>
                <w:sz w:val="28"/>
                <w:szCs w:val="28"/>
                <w:lang w:val="ro-RO"/>
              </w:rPr>
              <w:t xml:space="preserve">și </w:t>
            </w:r>
            <w:r w:rsidRPr="00C9553A">
              <w:rPr>
                <w:rFonts w:ascii="Times New Roman" w:hAnsi="Times New Roman"/>
                <w:sz w:val="28"/>
                <w:szCs w:val="28"/>
                <w:lang w:val="ro-RO"/>
              </w:rPr>
              <w:t>Planului de</w:t>
            </w:r>
            <w:r w:rsidR="008F3B48" w:rsidRPr="00C9553A">
              <w:rPr>
                <w:rFonts w:ascii="Times New Roman" w:hAnsi="Times New Roman"/>
                <w:sz w:val="28"/>
                <w:szCs w:val="28"/>
                <w:lang w:val="ro-RO"/>
              </w:rPr>
              <w:t xml:space="preserve"> acțiuni pentru anii 2020-2022 </w:t>
            </w:r>
            <w:r w:rsidRPr="00C9553A">
              <w:rPr>
                <w:rFonts w:ascii="Times New Roman" w:hAnsi="Times New Roman"/>
                <w:sz w:val="28"/>
                <w:szCs w:val="28"/>
                <w:lang w:val="ro-RO"/>
              </w:rPr>
              <w:t>(anexa nr.2)</w:t>
            </w:r>
            <w:r w:rsidR="008F3B48" w:rsidRPr="00C9553A">
              <w:rPr>
                <w:rFonts w:ascii="Times New Roman" w:hAnsi="Times New Roman"/>
                <w:sz w:val="28"/>
                <w:szCs w:val="28"/>
                <w:lang w:val="ro-RO"/>
              </w:rPr>
              <w:t>,</w:t>
            </w:r>
            <w:r w:rsidR="009241F1" w:rsidRPr="00C9553A">
              <w:rPr>
                <w:rFonts w:ascii="Times New Roman" w:hAnsi="Times New Roman"/>
                <w:sz w:val="28"/>
                <w:szCs w:val="28"/>
                <w:lang w:val="ro-RO"/>
              </w:rPr>
              <w:t xml:space="preserve"> în coresp</w:t>
            </w:r>
            <w:r w:rsidRPr="00C9553A">
              <w:rPr>
                <w:rFonts w:ascii="Times New Roman" w:hAnsi="Times New Roman"/>
                <w:sz w:val="28"/>
                <w:szCs w:val="28"/>
                <w:lang w:val="ro-RO"/>
              </w:rPr>
              <w:t>u</w:t>
            </w:r>
            <w:r w:rsidR="009241F1" w:rsidRPr="00C9553A">
              <w:rPr>
                <w:rFonts w:ascii="Times New Roman" w:hAnsi="Times New Roman"/>
                <w:sz w:val="28"/>
                <w:szCs w:val="28"/>
                <w:lang w:val="ro-RO"/>
              </w:rPr>
              <w:t xml:space="preserve">ndere </w:t>
            </w:r>
            <w:r w:rsidRPr="00C9553A">
              <w:rPr>
                <w:rFonts w:ascii="Times New Roman" w:hAnsi="Times New Roman"/>
                <w:sz w:val="28"/>
                <w:szCs w:val="28"/>
                <w:lang w:val="ro-RO"/>
              </w:rPr>
              <w:t xml:space="preserve">cu prevederile </w:t>
            </w:r>
            <w:r w:rsidR="00B23AB9" w:rsidRPr="00C9553A">
              <w:rPr>
                <w:rFonts w:ascii="Times New Roman" w:hAnsi="Times New Roman"/>
                <w:sz w:val="28"/>
                <w:szCs w:val="28"/>
                <w:lang w:val="ro-RO"/>
              </w:rPr>
              <w:t>Strategiei naţionale de dezvoltare agricolă şi rurală pentru anii 2014-2020.</w:t>
            </w:r>
          </w:p>
          <w:p w:rsidR="00B23AB9" w:rsidRPr="00C9553A" w:rsidRDefault="00B23AB9" w:rsidP="00B9328A">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Principalele prevederi ale</w:t>
            </w:r>
            <w:r w:rsidR="00A62475" w:rsidRPr="00C9553A">
              <w:rPr>
                <w:lang w:val="ro-RO"/>
              </w:rPr>
              <w:t xml:space="preserve"> </w:t>
            </w:r>
            <w:r w:rsidR="00A62475" w:rsidRPr="00C9553A">
              <w:rPr>
                <w:rFonts w:ascii="Times New Roman" w:hAnsi="Times New Roman"/>
                <w:sz w:val="28"/>
                <w:szCs w:val="28"/>
                <w:lang w:val="ro-RO"/>
              </w:rPr>
              <w:t xml:space="preserve">Programului (anexa nr. 1) </w:t>
            </w:r>
            <w:r w:rsidRPr="00C9553A">
              <w:rPr>
                <w:rFonts w:ascii="Times New Roman" w:hAnsi="Times New Roman"/>
                <w:sz w:val="28"/>
                <w:szCs w:val="28"/>
                <w:lang w:val="ro-RO"/>
              </w:rPr>
              <w:t>sunt:</w:t>
            </w:r>
          </w:p>
          <w:p w:rsidR="002C2171" w:rsidRPr="00C9553A" w:rsidRDefault="002C2171" w:rsidP="002C2171">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Introducere</w:t>
            </w:r>
          </w:p>
          <w:p w:rsidR="00B23AB9" w:rsidRPr="00C9553A" w:rsidRDefault="002C2171"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Descrierea situației actuale și i</w:t>
            </w:r>
            <w:r w:rsidR="00B23AB9" w:rsidRPr="00C9553A">
              <w:rPr>
                <w:rFonts w:ascii="Times New Roman" w:hAnsi="Times New Roman"/>
                <w:sz w:val="28"/>
                <w:szCs w:val="28"/>
                <w:lang w:val="ro-RO"/>
              </w:rPr>
              <w:t>dentificarea problemei</w:t>
            </w:r>
            <w:r w:rsidRPr="00C9553A">
              <w:rPr>
                <w:rFonts w:ascii="Times New Roman" w:hAnsi="Times New Roman"/>
                <w:sz w:val="28"/>
                <w:szCs w:val="28"/>
                <w:lang w:val="ro-RO"/>
              </w:rPr>
              <w:t xml:space="preserve"> din sectorul lapte</w:t>
            </w:r>
          </w:p>
          <w:p w:rsidR="00B23AB9" w:rsidRPr="00C9553A" w:rsidRDefault="00B23AB9" w:rsidP="00A62475">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 xml:space="preserve">Analiza </w:t>
            </w:r>
            <w:proofErr w:type="spellStart"/>
            <w:r w:rsidRPr="00C9553A">
              <w:rPr>
                <w:rFonts w:ascii="Times New Roman" w:hAnsi="Times New Roman"/>
                <w:sz w:val="28"/>
                <w:szCs w:val="28"/>
                <w:lang w:val="ro-RO"/>
              </w:rPr>
              <w:t>swot</w:t>
            </w:r>
            <w:proofErr w:type="spellEnd"/>
            <w:r w:rsidR="00A62475" w:rsidRPr="00C9553A">
              <w:rPr>
                <w:lang w:val="ro-RO"/>
              </w:rPr>
              <w:t xml:space="preserve"> </w:t>
            </w:r>
            <w:r w:rsidR="00A62475" w:rsidRPr="00C9553A">
              <w:rPr>
                <w:rFonts w:ascii="Times New Roman" w:hAnsi="Times New Roman"/>
                <w:sz w:val="28"/>
                <w:szCs w:val="28"/>
                <w:lang w:val="ro-RO"/>
              </w:rPr>
              <w:t xml:space="preserve">a sectorului de lactate </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Obiectivele generale și specifice ale programului</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Etapele și termenele de implementare</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Riscuri de implementare</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Responsabilii de implementare</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 xml:space="preserve">Estimarea generală a costurilor </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Rezultatele scontate</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Indicatorii de progres și performanță</w:t>
            </w:r>
          </w:p>
          <w:p w:rsidR="00B23AB9" w:rsidRPr="00C9553A" w:rsidRDefault="00B23AB9" w:rsidP="00B23AB9">
            <w:pPr>
              <w:pStyle w:val="ListParagraph"/>
              <w:numPr>
                <w:ilvl w:val="0"/>
                <w:numId w:val="18"/>
              </w:num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Procedurile de raportare și evaluare</w:t>
            </w:r>
          </w:p>
          <w:p w:rsidR="008F3B48" w:rsidRPr="00C9553A" w:rsidRDefault="00A62475" w:rsidP="00EE1C0D">
            <w:pPr>
              <w:tabs>
                <w:tab w:val="left" w:pos="884"/>
                <w:tab w:val="left" w:pos="1196"/>
              </w:tabs>
              <w:spacing w:after="0" w:line="240" w:lineRule="auto"/>
              <w:jc w:val="both"/>
              <w:rPr>
                <w:rFonts w:ascii="Times New Roman" w:hAnsi="Times New Roman"/>
                <w:sz w:val="28"/>
                <w:szCs w:val="28"/>
                <w:lang w:val="ro-RO"/>
              </w:rPr>
            </w:pPr>
            <w:r w:rsidRPr="00C9553A">
              <w:rPr>
                <w:rFonts w:ascii="Times New Roman" w:hAnsi="Times New Roman"/>
                <w:sz w:val="28"/>
                <w:szCs w:val="28"/>
                <w:lang w:val="ro-RO"/>
              </w:rPr>
              <w:t>Planul de acțiuni pentru anii 2020-2022</w:t>
            </w:r>
            <w:r w:rsidR="00B23AB9" w:rsidRPr="00C9553A">
              <w:rPr>
                <w:rFonts w:ascii="Times New Roman" w:hAnsi="Times New Roman"/>
                <w:sz w:val="28"/>
                <w:szCs w:val="28"/>
                <w:lang w:val="ro-RO"/>
              </w:rPr>
              <w:t xml:space="preserve"> </w:t>
            </w:r>
            <w:r w:rsidRPr="00C9553A">
              <w:rPr>
                <w:rFonts w:ascii="Times New Roman" w:hAnsi="Times New Roman"/>
                <w:sz w:val="28"/>
                <w:szCs w:val="28"/>
                <w:lang w:val="ro-RO"/>
              </w:rPr>
              <w:t xml:space="preserve">(anexa </w:t>
            </w:r>
            <w:r w:rsidR="00571B7F" w:rsidRPr="00C9553A">
              <w:rPr>
                <w:rFonts w:ascii="Times New Roman" w:hAnsi="Times New Roman"/>
                <w:sz w:val="28"/>
                <w:szCs w:val="28"/>
                <w:lang w:val="ro-RO"/>
              </w:rPr>
              <w:t>nr.</w:t>
            </w:r>
            <w:r w:rsidRPr="00C9553A">
              <w:rPr>
                <w:rFonts w:ascii="Times New Roman" w:hAnsi="Times New Roman"/>
                <w:sz w:val="28"/>
                <w:szCs w:val="28"/>
                <w:lang w:val="ro-RO"/>
              </w:rPr>
              <w:t xml:space="preserve">2) la rândul său desfășoară acțiuni prioritare </w:t>
            </w:r>
            <w:r w:rsidR="00A64B85" w:rsidRPr="00C9553A">
              <w:rPr>
                <w:rFonts w:ascii="Times New Roman" w:hAnsi="Times New Roman"/>
                <w:sz w:val="28"/>
                <w:szCs w:val="28"/>
                <w:lang w:val="ro-RO"/>
              </w:rPr>
              <w:t>și concrete</w:t>
            </w:r>
            <w:r w:rsidR="00EE1C0D" w:rsidRPr="00C9553A">
              <w:rPr>
                <w:rFonts w:ascii="Times New Roman" w:hAnsi="Times New Roman"/>
                <w:sz w:val="28"/>
                <w:szCs w:val="28"/>
                <w:lang w:val="ro-RO"/>
              </w:rPr>
              <w:t xml:space="preserve"> întru dezvoltarea sectorului de producere și procesare a laptelui.</w:t>
            </w:r>
          </w:p>
        </w:tc>
      </w:tr>
      <w:tr w:rsidR="00B9328A" w:rsidRPr="00C9553A" w:rsidTr="00385A33">
        <w:trPr>
          <w:trHeight w:val="358"/>
        </w:trPr>
        <w:tc>
          <w:tcPr>
            <w:tcW w:w="5000" w:type="pct"/>
          </w:tcPr>
          <w:p w:rsidR="00B9328A" w:rsidRPr="00C9553A" w:rsidRDefault="00B9328A" w:rsidP="00B9328A">
            <w:pPr>
              <w:jc w:val="both"/>
              <w:rPr>
                <w:rFonts w:ascii="Times New Roman" w:hAnsi="Times New Roman"/>
                <w:b/>
                <w:sz w:val="28"/>
                <w:szCs w:val="28"/>
                <w:lang w:val="ro-RO"/>
              </w:rPr>
            </w:pPr>
            <w:r w:rsidRPr="00C9553A">
              <w:rPr>
                <w:rFonts w:ascii="Times New Roman" w:hAnsi="Times New Roman"/>
                <w:b/>
                <w:sz w:val="28"/>
                <w:szCs w:val="28"/>
                <w:lang w:val="ro-RO"/>
              </w:rPr>
              <w:t>5. Fundamentarea economico-financiară</w:t>
            </w:r>
          </w:p>
        </w:tc>
      </w:tr>
      <w:tr w:rsidR="00B9328A" w:rsidRPr="00644F16" w:rsidTr="00385A33">
        <w:trPr>
          <w:trHeight w:val="510"/>
        </w:trPr>
        <w:tc>
          <w:tcPr>
            <w:tcW w:w="5000" w:type="pct"/>
          </w:tcPr>
          <w:p w:rsidR="00B9328A" w:rsidRPr="00C9553A" w:rsidRDefault="00B9328A" w:rsidP="00B9328A">
            <w:pPr>
              <w:spacing w:after="0"/>
              <w:jc w:val="both"/>
              <w:rPr>
                <w:rFonts w:ascii="Times New Roman" w:hAnsi="Times New Roman"/>
                <w:sz w:val="28"/>
                <w:szCs w:val="28"/>
                <w:lang w:val="ro-RO"/>
              </w:rPr>
            </w:pPr>
            <w:r w:rsidRPr="00C9553A">
              <w:rPr>
                <w:rFonts w:ascii="Times New Roman" w:hAnsi="Times New Roman"/>
                <w:sz w:val="28"/>
                <w:szCs w:val="28"/>
                <w:lang w:val="ro-RO"/>
              </w:rPr>
              <w:t>Activitățile prevăzute în PNDSL vor fi realizate în limitele resurselor financiare alocate în bugetele anuale ale instituțiilor implicate în realizarea programului, care vor fi planificate corespunzător. Totuși, pentru unele activități vor fi necesare costuri suplimentare care vor fi acoperite prin atragerea investițiilor a partenerilor externi.</w:t>
            </w:r>
          </w:p>
          <w:p w:rsidR="00301E80" w:rsidRPr="00C9553A" w:rsidRDefault="006D7D75" w:rsidP="00301E80">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 În ansamblu, implementarea P</w:t>
            </w:r>
            <w:r w:rsidR="0005049F" w:rsidRPr="00C9553A">
              <w:rPr>
                <w:rFonts w:ascii="Times New Roman" w:hAnsi="Times New Roman"/>
                <w:sz w:val="28"/>
                <w:szCs w:val="28"/>
                <w:lang w:val="ro-RO"/>
              </w:rPr>
              <w:t>rogramului este pe perioada de 5</w:t>
            </w:r>
            <w:r w:rsidR="00301E80" w:rsidRPr="00C9553A">
              <w:rPr>
                <w:rFonts w:ascii="Times New Roman" w:hAnsi="Times New Roman"/>
                <w:sz w:val="28"/>
                <w:szCs w:val="28"/>
                <w:lang w:val="ro-RO"/>
              </w:rPr>
              <w:t xml:space="preserve"> ani și este preconizată în 2 etape, expus în două Planuri de acțiuni.</w:t>
            </w:r>
          </w:p>
          <w:p w:rsidR="00301E80" w:rsidRPr="00C9553A" w:rsidRDefault="00301E80" w:rsidP="00301E80">
            <w:pPr>
              <w:spacing w:after="0"/>
              <w:jc w:val="both"/>
              <w:rPr>
                <w:rFonts w:ascii="Times New Roman" w:hAnsi="Times New Roman"/>
                <w:sz w:val="28"/>
                <w:szCs w:val="28"/>
                <w:lang w:val="ro-RO"/>
              </w:rPr>
            </w:pPr>
            <w:r w:rsidRPr="00C9553A">
              <w:rPr>
                <w:rFonts w:ascii="Times New Roman" w:hAnsi="Times New Roman"/>
                <w:sz w:val="28"/>
                <w:szCs w:val="28"/>
                <w:lang w:val="ro-RO"/>
              </w:rPr>
              <w:t>1)</w:t>
            </w:r>
            <w:r w:rsidRPr="00C9553A">
              <w:rPr>
                <w:rFonts w:ascii="Times New Roman" w:hAnsi="Times New Roman"/>
                <w:sz w:val="28"/>
                <w:szCs w:val="28"/>
                <w:lang w:val="ro-RO"/>
              </w:rPr>
              <w:tab/>
              <w:t>Planul de acțiuni pentru perioada 2020-2022 (expus în anexa 2), conține obiective specifice urmate de acțiuni de bază întru susținerea sectorului de producere și procesare a laptelui;</w:t>
            </w:r>
          </w:p>
          <w:p w:rsidR="00301E80" w:rsidRPr="00C9553A" w:rsidRDefault="00301E80" w:rsidP="00B9328A">
            <w:pPr>
              <w:spacing w:after="0"/>
              <w:jc w:val="both"/>
              <w:rPr>
                <w:rFonts w:ascii="Times New Roman" w:hAnsi="Times New Roman"/>
                <w:sz w:val="28"/>
                <w:szCs w:val="28"/>
                <w:lang w:val="ro-RO"/>
              </w:rPr>
            </w:pPr>
            <w:r w:rsidRPr="00C9553A">
              <w:rPr>
                <w:rFonts w:ascii="Times New Roman" w:hAnsi="Times New Roman"/>
                <w:sz w:val="28"/>
                <w:szCs w:val="28"/>
                <w:lang w:val="ro-RO"/>
              </w:rPr>
              <w:t>2)</w:t>
            </w:r>
            <w:r w:rsidRPr="00C9553A">
              <w:rPr>
                <w:rFonts w:ascii="Times New Roman" w:hAnsi="Times New Roman"/>
                <w:sz w:val="28"/>
                <w:szCs w:val="28"/>
                <w:lang w:val="ro-RO"/>
              </w:rPr>
              <w:tab/>
              <w:t xml:space="preserve">Planul de acțiuni pentru perioada 2023-2025 va prevedea acțiuni corective, acțiunilor neimplementate din planul anterior și noi acțiuni care vor redresa sectorul cu noi obiective specifice întru susținerea sectorului pentru dezvoltarea de mai </w:t>
            </w:r>
            <w:r w:rsidRPr="00C9553A">
              <w:rPr>
                <w:rFonts w:ascii="Times New Roman" w:hAnsi="Times New Roman"/>
                <w:sz w:val="28"/>
                <w:szCs w:val="28"/>
                <w:lang w:val="ro-RO"/>
              </w:rPr>
              <w:lastRenderedPageBreak/>
              <w:t xml:space="preserve">departe. </w:t>
            </w:r>
          </w:p>
          <w:p w:rsidR="00B9328A" w:rsidRPr="00C9553A" w:rsidRDefault="00EE62EE" w:rsidP="00B9328A">
            <w:pPr>
              <w:spacing w:after="0"/>
              <w:jc w:val="both"/>
              <w:rPr>
                <w:rFonts w:ascii="Times New Roman" w:hAnsi="Times New Roman"/>
                <w:sz w:val="28"/>
                <w:szCs w:val="28"/>
                <w:lang w:val="ro-RO"/>
              </w:rPr>
            </w:pPr>
            <w:bookmarkStart w:id="0" w:name="_GoBack"/>
            <w:r w:rsidRPr="00C9553A">
              <w:rPr>
                <w:rFonts w:ascii="Times New Roman" w:hAnsi="Times New Roman"/>
                <w:sz w:val="28"/>
                <w:szCs w:val="28"/>
                <w:lang w:val="ro-RO"/>
              </w:rPr>
              <w:t xml:space="preserve">Potrivit calculelor efectuate au fost specificate </w:t>
            </w:r>
            <w:r w:rsidR="00B9328A" w:rsidRPr="00C9553A">
              <w:rPr>
                <w:rFonts w:ascii="Times New Roman" w:hAnsi="Times New Roman"/>
                <w:sz w:val="28"/>
                <w:szCs w:val="28"/>
                <w:lang w:val="ro-RO"/>
              </w:rPr>
              <w:t xml:space="preserve">costul pentru implementarea </w:t>
            </w:r>
            <w:r w:rsidR="005779C3" w:rsidRPr="00C9553A">
              <w:rPr>
                <w:rFonts w:ascii="Times New Roman" w:hAnsi="Times New Roman"/>
                <w:sz w:val="28"/>
                <w:szCs w:val="28"/>
                <w:lang w:val="ro-RO"/>
              </w:rPr>
              <w:t xml:space="preserve">Programului (perioada 3 ani), </w:t>
            </w:r>
            <w:r w:rsidRPr="00C9553A">
              <w:rPr>
                <w:rFonts w:ascii="Times New Roman" w:hAnsi="Times New Roman"/>
                <w:sz w:val="28"/>
                <w:szCs w:val="28"/>
                <w:lang w:val="ro-RO"/>
              </w:rPr>
              <w:t xml:space="preserve">care </w:t>
            </w:r>
            <w:r w:rsidR="00FB6E47" w:rsidRPr="00C9553A">
              <w:rPr>
                <w:rFonts w:ascii="Times New Roman" w:hAnsi="Times New Roman"/>
                <w:sz w:val="28"/>
                <w:szCs w:val="28"/>
                <w:lang w:val="ro-RO"/>
              </w:rPr>
              <w:t xml:space="preserve">se estimează la </w:t>
            </w:r>
            <w:r w:rsidRPr="00C9553A">
              <w:rPr>
                <w:rFonts w:ascii="Times New Roman" w:hAnsi="Times New Roman"/>
                <w:sz w:val="28"/>
                <w:szCs w:val="28"/>
                <w:lang w:val="ro-RO"/>
              </w:rPr>
              <w:t xml:space="preserve">suma 383,273 </w:t>
            </w:r>
            <w:r w:rsidR="008A5F53" w:rsidRPr="00C9553A">
              <w:rPr>
                <w:rFonts w:ascii="Times New Roman" w:hAnsi="Times New Roman"/>
                <w:sz w:val="28"/>
                <w:szCs w:val="28"/>
                <w:lang w:val="ro-RO"/>
              </w:rPr>
              <w:t xml:space="preserve">mil. lei. </w:t>
            </w:r>
            <w:r w:rsidRPr="00C9553A">
              <w:rPr>
                <w:rFonts w:ascii="Times New Roman" w:hAnsi="Times New Roman"/>
                <w:sz w:val="28"/>
                <w:szCs w:val="28"/>
                <w:lang w:val="ro-RO"/>
              </w:rPr>
              <w:t>Pentru anul 2020</w:t>
            </w:r>
            <w:r w:rsidRPr="00C9553A">
              <w:rPr>
                <w:lang w:val="ro-RO"/>
              </w:rPr>
              <w:t xml:space="preserve"> </w:t>
            </w:r>
            <w:r w:rsidRPr="00C9553A">
              <w:rPr>
                <w:rFonts w:ascii="Times New Roman" w:hAnsi="Times New Roman"/>
                <w:sz w:val="28"/>
                <w:szCs w:val="28"/>
                <w:lang w:val="ro-RO"/>
              </w:rPr>
              <w:t>sunt planificate acțiuni ce țin de elaborarea actelor normative primare și secundare și altele de acest tip</w:t>
            </w:r>
            <w:r w:rsidRPr="00C9553A">
              <w:rPr>
                <w:lang w:val="ro-RO"/>
              </w:rPr>
              <w:t xml:space="preserve"> </w:t>
            </w:r>
            <w:r w:rsidRPr="00C9553A">
              <w:rPr>
                <w:rFonts w:ascii="Times New Roman" w:hAnsi="Times New Roman"/>
                <w:sz w:val="28"/>
                <w:szCs w:val="28"/>
                <w:lang w:val="ro-RO"/>
              </w:rPr>
              <w:t>și nu necesită cheltuieli suplimentare, pentru anul 2021 sunt necesare 192,261</w:t>
            </w:r>
            <w:r w:rsidR="005779C3" w:rsidRPr="00C9553A">
              <w:rPr>
                <w:lang w:val="ro-RO"/>
              </w:rPr>
              <w:t xml:space="preserve"> </w:t>
            </w:r>
            <w:r w:rsidR="005779C3" w:rsidRPr="00C9553A">
              <w:rPr>
                <w:rFonts w:ascii="Times New Roman" w:hAnsi="Times New Roman"/>
                <w:sz w:val="28"/>
                <w:szCs w:val="28"/>
                <w:lang w:val="ro-RO"/>
              </w:rPr>
              <w:t>mil. lei și pentru anul 2022 sunt necesare 191,012</w:t>
            </w:r>
            <w:r w:rsidR="005779C3" w:rsidRPr="00C9553A">
              <w:rPr>
                <w:lang w:val="ro-RO"/>
              </w:rPr>
              <w:t xml:space="preserve"> </w:t>
            </w:r>
            <w:r w:rsidR="005779C3" w:rsidRPr="00C9553A">
              <w:rPr>
                <w:rFonts w:ascii="Times New Roman" w:hAnsi="Times New Roman"/>
                <w:sz w:val="28"/>
                <w:szCs w:val="28"/>
                <w:lang w:val="ro-RO"/>
              </w:rPr>
              <w:t xml:space="preserve">mil. lei, </w:t>
            </w:r>
            <w:r w:rsidR="00FB6E47" w:rsidRPr="00C9553A">
              <w:rPr>
                <w:rFonts w:ascii="Times New Roman" w:hAnsi="Times New Roman"/>
                <w:sz w:val="28"/>
                <w:szCs w:val="28"/>
                <w:lang w:val="ro-RO"/>
              </w:rPr>
              <w:t xml:space="preserve">dintre care </w:t>
            </w:r>
            <w:r w:rsidR="005779C3" w:rsidRPr="00C9553A">
              <w:rPr>
                <w:rFonts w:ascii="Times New Roman" w:hAnsi="Times New Roman"/>
                <w:sz w:val="28"/>
                <w:szCs w:val="28"/>
                <w:lang w:val="ro-RO"/>
              </w:rPr>
              <w:t xml:space="preserve">374,585 </w:t>
            </w:r>
            <w:r w:rsidR="00B9328A" w:rsidRPr="00C9553A">
              <w:rPr>
                <w:rFonts w:ascii="Times New Roman" w:hAnsi="Times New Roman"/>
                <w:sz w:val="28"/>
                <w:szCs w:val="28"/>
                <w:lang w:val="ro-RO"/>
              </w:rPr>
              <w:t xml:space="preserve">mil. lei din bugetul de stat și </w:t>
            </w:r>
            <w:r w:rsidR="005779C3" w:rsidRPr="00C9553A">
              <w:rPr>
                <w:rFonts w:ascii="Times New Roman" w:hAnsi="Times New Roman"/>
                <w:sz w:val="28"/>
                <w:szCs w:val="28"/>
                <w:lang w:val="ro-RO"/>
              </w:rPr>
              <w:t xml:space="preserve">8,688 </w:t>
            </w:r>
            <w:r w:rsidR="00B9328A" w:rsidRPr="00C9553A">
              <w:rPr>
                <w:rFonts w:ascii="Times New Roman" w:hAnsi="Times New Roman"/>
                <w:sz w:val="28"/>
                <w:szCs w:val="28"/>
                <w:lang w:val="ro-RO"/>
              </w:rPr>
              <w:t>mil. lei din alte surse</w:t>
            </w:r>
            <w:r w:rsidR="005779C3" w:rsidRPr="00C9553A">
              <w:rPr>
                <w:rFonts w:ascii="Times New Roman" w:hAnsi="Times New Roman"/>
                <w:sz w:val="28"/>
                <w:szCs w:val="28"/>
                <w:lang w:val="ro-RO"/>
              </w:rPr>
              <w:t>, inclusiv Banca Mondială MAC-P (</w:t>
            </w:r>
            <w:r w:rsidR="008A5F53" w:rsidRPr="00C9553A">
              <w:rPr>
                <w:rFonts w:ascii="Times New Roman" w:hAnsi="Times New Roman"/>
                <w:sz w:val="28"/>
                <w:szCs w:val="28"/>
                <w:lang w:val="ro-RO"/>
              </w:rPr>
              <w:t xml:space="preserve">costul </w:t>
            </w:r>
            <w:r w:rsidR="005779C3" w:rsidRPr="00C9553A">
              <w:rPr>
                <w:rFonts w:ascii="Times New Roman" w:hAnsi="Times New Roman"/>
                <w:sz w:val="28"/>
                <w:szCs w:val="28"/>
                <w:lang w:val="ro-RO"/>
              </w:rPr>
              <w:t>5,163</w:t>
            </w:r>
            <w:r w:rsidR="005779C3" w:rsidRPr="00C9553A">
              <w:rPr>
                <w:lang w:val="ro-RO"/>
              </w:rPr>
              <w:t xml:space="preserve"> </w:t>
            </w:r>
            <w:r w:rsidR="005779C3" w:rsidRPr="00C9553A">
              <w:rPr>
                <w:rFonts w:ascii="Times New Roman" w:hAnsi="Times New Roman"/>
                <w:sz w:val="28"/>
                <w:szCs w:val="28"/>
                <w:lang w:val="ro-RO"/>
              </w:rPr>
              <w:t>mil. lei)</w:t>
            </w:r>
            <w:r w:rsidR="00B9328A" w:rsidRPr="00C9553A">
              <w:rPr>
                <w:rFonts w:ascii="Times New Roman" w:hAnsi="Times New Roman"/>
                <w:sz w:val="28"/>
                <w:szCs w:val="28"/>
                <w:lang w:val="ro-RO"/>
              </w:rPr>
              <w:t>.</w:t>
            </w:r>
          </w:p>
          <w:p w:rsidR="008125AA" w:rsidRPr="00C9553A" w:rsidRDefault="008125AA" w:rsidP="00B9328A">
            <w:pPr>
              <w:spacing w:after="0"/>
              <w:jc w:val="both"/>
              <w:rPr>
                <w:rFonts w:ascii="Times New Roman" w:hAnsi="Times New Roman"/>
                <w:sz w:val="28"/>
                <w:szCs w:val="28"/>
                <w:lang w:val="ro-RO"/>
              </w:rPr>
            </w:pPr>
            <w:r w:rsidRPr="00C9553A">
              <w:rPr>
                <w:rFonts w:ascii="Times New Roman" w:hAnsi="Times New Roman"/>
                <w:sz w:val="28"/>
                <w:szCs w:val="28"/>
                <w:lang w:val="ro-RO"/>
              </w:rPr>
              <w:t>Efectele și consecințele de implementarea a programului vizat se manifestă prin:</w:t>
            </w:r>
          </w:p>
          <w:p w:rsidR="009D0459" w:rsidRPr="00C9553A" w:rsidRDefault="009D0459" w:rsidP="009D0459">
            <w:pPr>
              <w:spacing w:after="0"/>
              <w:jc w:val="both"/>
              <w:rPr>
                <w:rFonts w:ascii="Times New Roman" w:hAnsi="Times New Roman"/>
                <w:i/>
                <w:sz w:val="28"/>
                <w:szCs w:val="28"/>
                <w:lang w:val="ro-RO"/>
              </w:rPr>
            </w:pPr>
            <w:r w:rsidRPr="00C9553A">
              <w:rPr>
                <w:rFonts w:ascii="Times New Roman" w:hAnsi="Times New Roman"/>
                <w:i/>
                <w:sz w:val="28"/>
                <w:szCs w:val="28"/>
                <w:lang w:val="ro-RO"/>
              </w:rPr>
              <w:t>Impactul economic:</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 1) dezvoltarea sectorului zootehnic, în special a ramurii creşterii bovinelor, în vederea creşterii cantitative  şi calitative a produselor animaliere, a valorificării resurselor vegetale şi a creşterii numărului de exploataţii  viabile şi eficiente;</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2) integrarea procesatorilor cu producătorii de lapte şi garantarea de către procesatori a pieţei de desfacere a laptelui – materie primă;</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3) sprijinirea veniturilor crescătorilor de bovine pentru stabilizarea şi îmbunătăţirea situaţiei economice a acestora şi a statului; </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4) îmbunăt</w:t>
            </w:r>
            <w:r w:rsidR="004F4F7E" w:rsidRPr="00C9553A">
              <w:rPr>
                <w:rFonts w:ascii="Times New Roman" w:hAnsi="Times New Roman"/>
                <w:sz w:val="28"/>
                <w:szCs w:val="28"/>
                <w:lang w:val="ro-RO"/>
              </w:rPr>
              <w:t>ăţirea activităţii de marketing</w:t>
            </w:r>
            <w:r w:rsidRPr="00C9553A">
              <w:rPr>
                <w:rFonts w:ascii="Times New Roman" w:hAnsi="Times New Roman"/>
                <w:sz w:val="28"/>
                <w:szCs w:val="28"/>
                <w:lang w:val="ro-RO"/>
              </w:rPr>
              <w:t xml:space="preserve"> şi diversificarea gamei sortimentale a produselor;</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5) promovarea progresului tehnic, optimizarea alocării resurselor, creşterea producţiei de lapte.</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 </w:t>
            </w:r>
            <w:r w:rsidR="00985ED8" w:rsidRPr="00C9553A">
              <w:rPr>
                <w:rFonts w:ascii="Times New Roman" w:hAnsi="Times New Roman"/>
                <w:i/>
                <w:sz w:val="28"/>
                <w:szCs w:val="28"/>
                <w:lang w:val="ro-RO"/>
              </w:rPr>
              <w:t>Impactul social</w:t>
            </w:r>
            <w:r w:rsidRPr="00C9553A">
              <w:rPr>
                <w:rFonts w:ascii="Times New Roman" w:hAnsi="Times New Roman"/>
                <w:sz w:val="28"/>
                <w:szCs w:val="28"/>
                <w:lang w:val="ro-RO"/>
              </w:rPr>
              <w:t>:</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1) sprijinul financiar se adresează crescătorilor de bovine, ovine/caprine</w:t>
            </w:r>
            <w:r w:rsidR="00931B17">
              <w:rPr>
                <w:rFonts w:ascii="Times New Roman" w:hAnsi="Times New Roman"/>
                <w:sz w:val="28"/>
                <w:szCs w:val="28"/>
                <w:lang w:val="ro-RO"/>
              </w:rPr>
              <w:t xml:space="preserve">, ca urmare dezvoltarea </w:t>
            </w:r>
            <w:r w:rsidR="00B02877" w:rsidRPr="00B02877">
              <w:rPr>
                <w:rFonts w:ascii="Times New Roman" w:hAnsi="Times New Roman"/>
                <w:sz w:val="28"/>
                <w:szCs w:val="28"/>
                <w:lang w:val="ro-RO"/>
              </w:rPr>
              <w:t>sectorului de creştere a</w:t>
            </w:r>
            <w:r w:rsidR="00B02877">
              <w:rPr>
                <w:rFonts w:ascii="Times New Roman" w:hAnsi="Times New Roman"/>
                <w:sz w:val="28"/>
                <w:szCs w:val="28"/>
                <w:lang w:val="ro-RO"/>
              </w:rPr>
              <w:t xml:space="preserve"> animalelor pentru producerea laptelui</w:t>
            </w:r>
            <w:r w:rsidR="00931B17">
              <w:rPr>
                <w:rFonts w:ascii="Times New Roman" w:hAnsi="Times New Roman"/>
                <w:sz w:val="28"/>
                <w:szCs w:val="28"/>
                <w:lang w:val="ro-RO"/>
              </w:rPr>
              <w:t>;</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2) majorarea veniturilor crescătorilor de animale;</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3) asigurarea unui nivel de viaţă echitabil pentru agricultori, preţuri rezonabile pentru consumatori.</w:t>
            </w:r>
          </w:p>
          <w:p w:rsidR="009D0459" w:rsidRPr="00C9553A" w:rsidRDefault="00301E80" w:rsidP="009D0459">
            <w:pPr>
              <w:spacing w:after="0"/>
              <w:jc w:val="both"/>
              <w:rPr>
                <w:rFonts w:ascii="Times New Roman" w:hAnsi="Times New Roman"/>
                <w:sz w:val="28"/>
                <w:szCs w:val="28"/>
                <w:lang w:val="ro-RO"/>
              </w:rPr>
            </w:pPr>
            <w:r w:rsidRPr="00C9553A">
              <w:rPr>
                <w:rFonts w:ascii="Times New Roman" w:hAnsi="Times New Roman"/>
                <w:i/>
                <w:sz w:val="28"/>
                <w:szCs w:val="28"/>
                <w:lang w:val="ro-RO"/>
              </w:rPr>
              <w:t>Impactul de mediu</w:t>
            </w:r>
            <w:r w:rsidR="009D0459" w:rsidRPr="00C9553A">
              <w:rPr>
                <w:rFonts w:ascii="Times New Roman" w:hAnsi="Times New Roman"/>
                <w:sz w:val="28"/>
                <w:szCs w:val="28"/>
                <w:lang w:val="ro-RO"/>
              </w:rPr>
              <w:t>:</w:t>
            </w:r>
          </w:p>
          <w:p w:rsidR="009D0459"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 1) dezvoltarea sectorului de creştere a bovinelor se desfăşoară în extravilanul </w:t>
            </w:r>
            <w:bookmarkEnd w:id="0"/>
            <w:r w:rsidRPr="00C9553A">
              <w:rPr>
                <w:rFonts w:ascii="Times New Roman" w:hAnsi="Times New Roman"/>
                <w:sz w:val="28"/>
                <w:szCs w:val="28"/>
                <w:lang w:val="ro-RO"/>
              </w:rPr>
              <w:t xml:space="preserve">localităţilor cu respectarea măsurilor de </w:t>
            </w:r>
            <w:proofErr w:type="spellStart"/>
            <w:r w:rsidRPr="00C9553A">
              <w:rPr>
                <w:rFonts w:ascii="Times New Roman" w:hAnsi="Times New Roman"/>
                <w:sz w:val="28"/>
                <w:szCs w:val="28"/>
                <w:lang w:val="ro-RO"/>
              </w:rPr>
              <w:t>biosecuritate</w:t>
            </w:r>
            <w:proofErr w:type="spellEnd"/>
            <w:r w:rsidRPr="00C9553A">
              <w:rPr>
                <w:rFonts w:ascii="Times New Roman" w:hAnsi="Times New Roman"/>
                <w:sz w:val="28"/>
                <w:szCs w:val="28"/>
                <w:lang w:val="ro-RO"/>
              </w:rPr>
              <w:t>, cu impact minor asupra condiţiilor de protecţie a mediului;</w:t>
            </w:r>
          </w:p>
          <w:p w:rsidR="00385A33" w:rsidRPr="00C9553A" w:rsidRDefault="009D0459"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 2) prelucrarea dejecțiilor animaliere are un impact pozitiv asupra mediului, prin obținerea îngrășămintelor organice administrate pe terenuri și a biogazului f</w:t>
            </w:r>
            <w:r w:rsidR="006D3286" w:rsidRPr="00C9553A">
              <w:rPr>
                <w:rFonts w:ascii="Times New Roman" w:hAnsi="Times New Roman"/>
                <w:sz w:val="28"/>
                <w:szCs w:val="28"/>
                <w:lang w:val="ro-RO"/>
              </w:rPr>
              <w:t>olosit în scopuri bioenergetice;</w:t>
            </w:r>
          </w:p>
          <w:p w:rsidR="006D3286" w:rsidRPr="00C9553A" w:rsidRDefault="006D3286" w:rsidP="009D0459">
            <w:pPr>
              <w:spacing w:after="0"/>
              <w:jc w:val="both"/>
              <w:rPr>
                <w:rFonts w:ascii="Times New Roman" w:hAnsi="Times New Roman"/>
                <w:sz w:val="28"/>
                <w:szCs w:val="28"/>
                <w:lang w:val="ro-RO"/>
              </w:rPr>
            </w:pPr>
            <w:r w:rsidRPr="00C9553A">
              <w:rPr>
                <w:rFonts w:ascii="Times New Roman" w:hAnsi="Times New Roman"/>
                <w:sz w:val="28"/>
                <w:szCs w:val="28"/>
                <w:lang w:val="ro-RO"/>
              </w:rPr>
              <w:t>3) valorificarea integrală, eficientă şi raţională a condiţiilor şi posibilităţilor naturale, precum şi a resurselor furajere.</w:t>
            </w:r>
          </w:p>
        </w:tc>
      </w:tr>
      <w:tr w:rsidR="00B9328A" w:rsidRPr="00644F16" w:rsidTr="00385A33">
        <w:trPr>
          <w:trHeight w:val="510"/>
        </w:trPr>
        <w:tc>
          <w:tcPr>
            <w:tcW w:w="5000" w:type="pct"/>
          </w:tcPr>
          <w:p w:rsidR="00B9328A" w:rsidRPr="00C9553A" w:rsidRDefault="00B9328A" w:rsidP="00B9328A">
            <w:pPr>
              <w:spacing w:after="0"/>
              <w:jc w:val="both"/>
              <w:rPr>
                <w:rFonts w:ascii="Times New Roman" w:hAnsi="Times New Roman"/>
                <w:b/>
                <w:sz w:val="28"/>
                <w:szCs w:val="28"/>
                <w:lang w:val="ro-RO"/>
              </w:rPr>
            </w:pPr>
            <w:r w:rsidRPr="00C9553A">
              <w:rPr>
                <w:rFonts w:ascii="Times New Roman" w:hAnsi="Times New Roman"/>
                <w:b/>
                <w:sz w:val="28"/>
                <w:szCs w:val="28"/>
                <w:lang w:val="ro-RO"/>
              </w:rPr>
              <w:lastRenderedPageBreak/>
              <w:t>6. Modul de încorporare a actului în cadrul normativ în vigoare</w:t>
            </w:r>
          </w:p>
        </w:tc>
      </w:tr>
      <w:tr w:rsidR="00B9328A" w:rsidRPr="00644F16" w:rsidTr="00385A33">
        <w:trPr>
          <w:trHeight w:val="510"/>
        </w:trPr>
        <w:tc>
          <w:tcPr>
            <w:tcW w:w="5000" w:type="pct"/>
          </w:tcPr>
          <w:p w:rsidR="00385A33" w:rsidRPr="00C9553A" w:rsidRDefault="00B9328A" w:rsidP="00B9328A">
            <w:pPr>
              <w:spacing w:after="0"/>
              <w:jc w:val="both"/>
              <w:rPr>
                <w:rFonts w:ascii="Times New Roman" w:hAnsi="Times New Roman"/>
                <w:sz w:val="28"/>
                <w:szCs w:val="28"/>
                <w:lang w:val="ro-RO"/>
              </w:rPr>
            </w:pPr>
            <w:r w:rsidRPr="00C9553A">
              <w:rPr>
                <w:rFonts w:ascii="Times New Roman" w:hAnsi="Times New Roman"/>
                <w:sz w:val="28"/>
                <w:szCs w:val="28"/>
                <w:lang w:val="ro-RO"/>
              </w:rPr>
              <w:lastRenderedPageBreak/>
              <w:t>În rezultatul aprobării prezentului Program nu vor fi abrogate sau modificate alte acte normative, care reglementează activitățile din sectorul de producer</w:t>
            </w:r>
            <w:r w:rsidR="009E0B59" w:rsidRPr="00C9553A">
              <w:rPr>
                <w:rFonts w:ascii="Times New Roman" w:hAnsi="Times New Roman"/>
                <w:sz w:val="28"/>
                <w:szCs w:val="28"/>
                <w:lang w:val="ro-RO"/>
              </w:rPr>
              <w:t>e</w:t>
            </w:r>
            <w:r w:rsidRPr="00C9553A">
              <w:rPr>
                <w:rFonts w:ascii="Times New Roman" w:hAnsi="Times New Roman"/>
                <w:sz w:val="28"/>
                <w:szCs w:val="28"/>
                <w:lang w:val="ro-RO"/>
              </w:rPr>
              <w:t xml:space="preserve"> și procesare a laptelui. </w:t>
            </w:r>
          </w:p>
        </w:tc>
      </w:tr>
      <w:tr w:rsidR="00B9328A" w:rsidRPr="00644F16" w:rsidTr="00385A33">
        <w:trPr>
          <w:trHeight w:val="510"/>
        </w:trPr>
        <w:tc>
          <w:tcPr>
            <w:tcW w:w="5000" w:type="pct"/>
          </w:tcPr>
          <w:p w:rsidR="00B9328A" w:rsidRPr="00C9553A" w:rsidRDefault="00B9328A" w:rsidP="00B9328A">
            <w:pPr>
              <w:spacing w:after="0"/>
              <w:jc w:val="both"/>
              <w:rPr>
                <w:rFonts w:ascii="Times New Roman" w:hAnsi="Times New Roman"/>
                <w:b/>
                <w:sz w:val="28"/>
                <w:szCs w:val="28"/>
                <w:lang w:val="ro-RO"/>
              </w:rPr>
            </w:pPr>
            <w:r w:rsidRPr="00C9553A">
              <w:rPr>
                <w:rFonts w:ascii="Times New Roman" w:hAnsi="Times New Roman"/>
                <w:b/>
                <w:sz w:val="28"/>
                <w:szCs w:val="28"/>
                <w:lang w:val="ro-RO"/>
              </w:rPr>
              <w:t>7. Avizarea şi consultarea publică a proiectului</w:t>
            </w:r>
          </w:p>
        </w:tc>
      </w:tr>
      <w:tr w:rsidR="00B9328A" w:rsidRPr="00644F16" w:rsidTr="00385A33">
        <w:trPr>
          <w:trHeight w:val="510"/>
        </w:trPr>
        <w:tc>
          <w:tcPr>
            <w:tcW w:w="5000" w:type="pct"/>
          </w:tcPr>
          <w:p w:rsidR="00B9328A" w:rsidRPr="00C9553A" w:rsidRDefault="00B9328A" w:rsidP="002A0C7E">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În temeiul prevederilor art. 32 alin. (1) din Legea nr. 100/2017 cu privire la actele normative, Programul urmează a fi expediat spre avizare în adresa Ministerului Economiei și Infrastructurii, Ministerului Finanțelor, </w:t>
            </w:r>
            <w:r w:rsidR="002A0C7E" w:rsidRPr="00C9553A">
              <w:rPr>
                <w:rFonts w:ascii="Times New Roman" w:hAnsi="Times New Roman"/>
                <w:sz w:val="28"/>
                <w:szCs w:val="28"/>
                <w:lang w:val="ro-RO"/>
              </w:rPr>
              <w:t>Agenția Națională pentru Siguranța Alimentelor, Institutul Științifico</w:t>
            </w:r>
            <w:r w:rsidR="00C9553A">
              <w:rPr>
                <w:rFonts w:ascii="Times New Roman" w:hAnsi="Times New Roman"/>
                <w:sz w:val="28"/>
                <w:szCs w:val="28"/>
                <w:lang w:val="ro-RO"/>
              </w:rPr>
              <w:t xml:space="preserve"> </w:t>
            </w:r>
            <w:r w:rsidR="002A0C7E" w:rsidRPr="00C9553A">
              <w:rPr>
                <w:rFonts w:ascii="Times New Roman" w:hAnsi="Times New Roman"/>
                <w:sz w:val="28"/>
                <w:szCs w:val="28"/>
                <w:lang w:val="ro-RO"/>
              </w:rPr>
              <w:t>-</w:t>
            </w:r>
            <w:r w:rsidR="00C9553A">
              <w:rPr>
                <w:rFonts w:ascii="Times New Roman" w:hAnsi="Times New Roman"/>
                <w:sz w:val="28"/>
                <w:szCs w:val="28"/>
                <w:lang w:val="ro-RO"/>
              </w:rPr>
              <w:t xml:space="preserve"> </w:t>
            </w:r>
            <w:r w:rsidR="002A0C7E" w:rsidRPr="00C9553A">
              <w:rPr>
                <w:rFonts w:ascii="Times New Roman" w:hAnsi="Times New Roman"/>
                <w:sz w:val="28"/>
                <w:szCs w:val="28"/>
                <w:lang w:val="ro-RO"/>
              </w:rPr>
              <w:t>Practic de Biotehnologii în Z</w:t>
            </w:r>
            <w:r w:rsidR="006D3286" w:rsidRPr="00C9553A">
              <w:rPr>
                <w:rFonts w:ascii="Times New Roman" w:hAnsi="Times New Roman"/>
                <w:sz w:val="28"/>
                <w:szCs w:val="28"/>
                <w:lang w:val="ro-RO"/>
              </w:rPr>
              <w:t>ootehnie și Medicină Veterinară, Consiliului Concurenței, Agenției de Intervenții.</w:t>
            </w:r>
          </w:p>
          <w:p w:rsidR="00B9328A" w:rsidRPr="00C9553A" w:rsidRDefault="00B9328A" w:rsidP="00B9328A">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 Concomitent, în scopul respectării prevederilor Legii nr. 239/2008 privind</w:t>
            </w:r>
          </w:p>
          <w:p w:rsidR="00B9328A" w:rsidRPr="00C9553A" w:rsidRDefault="00B9328A" w:rsidP="00B9328A">
            <w:pPr>
              <w:spacing w:after="0"/>
              <w:jc w:val="both"/>
              <w:rPr>
                <w:rFonts w:ascii="Times New Roman" w:hAnsi="Times New Roman"/>
                <w:sz w:val="28"/>
                <w:szCs w:val="28"/>
                <w:lang w:val="ro-RO"/>
              </w:rPr>
            </w:pPr>
            <w:r w:rsidRPr="00C9553A">
              <w:rPr>
                <w:rFonts w:ascii="Times New Roman" w:hAnsi="Times New Roman"/>
                <w:sz w:val="28"/>
                <w:szCs w:val="28"/>
                <w:lang w:val="ro-RO"/>
              </w:rPr>
              <w:t>transparența în procesul decizional şi Regulamentului cu privire la procedurile de</w:t>
            </w:r>
          </w:p>
          <w:p w:rsidR="00385A33" w:rsidRPr="00C9553A" w:rsidRDefault="00B9328A" w:rsidP="00B9328A">
            <w:pPr>
              <w:spacing w:after="0"/>
              <w:jc w:val="both"/>
              <w:rPr>
                <w:rFonts w:ascii="Times New Roman" w:hAnsi="Times New Roman"/>
                <w:sz w:val="28"/>
                <w:szCs w:val="28"/>
                <w:lang w:val="ro-RO"/>
              </w:rPr>
            </w:pPr>
            <w:r w:rsidRPr="00C9553A">
              <w:rPr>
                <w:rFonts w:ascii="Times New Roman" w:hAnsi="Times New Roman"/>
                <w:sz w:val="28"/>
                <w:szCs w:val="28"/>
                <w:lang w:val="ro-RO"/>
              </w:rPr>
              <w:t xml:space="preserve">consultare publică cu societatea civilă în procesul decizional, aprobat prin </w:t>
            </w:r>
            <w:proofErr w:type="spellStart"/>
            <w:r w:rsidRPr="00C9553A">
              <w:rPr>
                <w:rFonts w:ascii="Times New Roman" w:hAnsi="Times New Roman"/>
                <w:sz w:val="28"/>
                <w:szCs w:val="28"/>
                <w:lang w:val="ro-RO"/>
              </w:rPr>
              <w:t>Hotărîrea</w:t>
            </w:r>
            <w:proofErr w:type="spellEnd"/>
            <w:r w:rsidRPr="00C9553A">
              <w:rPr>
                <w:rFonts w:ascii="Times New Roman" w:hAnsi="Times New Roman"/>
                <w:sz w:val="28"/>
                <w:szCs w:val="28"/>
                <w:lang w:val="ro-RO"/>
              </w:rPr>
              <w:t xml:space="preserve"> Guvernului nr. 967/2016, proiectul </w:t>
            </w:r>
            <w:proofErr w:type="spellStart"/>
            <w:r w:rsidRPr="00C9553A">
              <w:rPr>
                <w:rFonts w:ascii="Times New Roman" w:hAnsi="Times New Roman"/>
                <w:sz w:val="28"/>
                <w:szCs w:val="28"/>
                <w:lang w:val="ro-RO"/>
              </w:rPr>
              <w:t>hotărîrii</w:t>
            </w:r>
            <w:proofErr w:type="spellEnd"/>
            <w:r w:rsidRPr="00C9553A">
              <w:rPr>
                <w:rFonts w:ascii="Times New Roman" w:hAnsi="Times New Roman"/>
                <w:sz w:val="28"/>
                <w:szCs w:val="28"/>
                <w:lang w:val="ro-RO"/>
              </w:rPr>
              <w:t xml:space="preserve"> de Guvern a fost plasat, în modul stabilit, pe pagina web oficială a Ministerului Agriculturii Dezvoltării Regionale şi Mediului compartimentul „Transparența Decizională”, rubrica „Anunțurile privind inițierea elaborării deciziei” şi „Anunțurile privind organizarea consultării publice”, precum şi pe platforma guvernamentală </w:t>
            </w:r>
            <w:hyperlink r:id="rId8" w:history="1">
              <w:r w:rsidR="00385A33" w:rsidRPr="00C9553A">
                <w:rPr>
                  <w:rStyle w:val="Hyperlink"/>
                  <w:rFonts w:ascii="Times New Roman" w:hAnsi="Times New Roman"/>
                  <w:sz w:val="28"/>
                  <w:szCs w:val="28"/>
                  <w:lang w:val="ro-RO"/>
                </w:rPr>
                <w:t>https://particip.gov.md</w:t>
              </w:r>
            </w:hyperlink>
            <w:r w:rsidRPr="00C9553A">
              <w:rPr>
                <w:rFonts w:ascii="Times New Roman" w:hAnsi="Times New Roman"/>
                <w:sz w:val="28"/>
                <w:szCs w:val="28"/>
                <w:lang w:val="ro-RO"/>
              </w:rPr>
              <w:t>.</w:t>
            </w:r>
          </w:p>
        </w:tc>
      </w:tr>
      <w:tr w:rsidR="00B9328A" w:rsidRPr="002A0C7E" w:rsidTr="00385A33">
        <w:trPr>
          <w:trHeight w:val="510"/>
        </w:trPr>
        <w:tc>
          <w:tcPr>
            <w:tcW w:w="5000" w:type="pct"/>
          </w:tcPr>
          <w:p w:rsidR="00B9328A" w:rsidRPr="002A0C7E" w:rsidRDefault="00B9328A" w:rsidP="00B9328A">
            <w:pPr>
              <w:spacing w:after="0"/>
              <w:jc w:val="both"/>
              <w:rPr>
                <w:rFonts w:ascii="Times New Roman" w:hAnsi="Times New Roman"/>
                <w:b/>
                <w:sz w:val="28"/>
                <w:szCs w:val="28"/>
                <w:lang w:val="ro-RO"/>
              </w:rPr>
            </w:pPr>
            <w:r w:rsidRPr="002A0C7E">
              <w:rPr>
                <w:rFonts w:ascii="Times New Roman" w:hAnsi="Times New Roman"/>
                <w:b/>
                <w:sz w:val="28"/>
                <w:szCs w:val="28"/>
                <w:lang w:val="ro-RO"/>
              </w:rPr>
              <w:t>8. Constatările expertizei anticorupție</w:t>
            </w:r>
          </w:p>
        </w:tc>
      </w:tr>
      <w:tr w:rsidR="00B9328A" w:rsidRPr="00644F16" w:rsidTr="00385A33">
        <w:trPr>
          <w:trHeight w:val="510"/>
        </w:trPr>
        <w:tc>
          <w:tcPr>
            <w:tcW w:w="5000" w:type="pct"/>
          </w:tcPr>
          <w:p w:rsidR="00385A33" w:rsidRPr="002A0C7E" w:rsidRDefault="00B9328A" w:rsidP="00B9328A">
            <w:pPr>
              <w:spacing w:after="0"/>
              <w:jc w:val="both"/>
              <w:rPr>
                <w:rFonts w:ascii="Times New Roman" w:hAnsi="Times New Roman"/>
                <w:sz w:val="28"/>
                <w:szCs w:val="28"/>
                <w:lang w:val="ro-RO"/>
              </w:rPr>
            </w:pPr>
            <w:r w:rsidRPr="002A0C7E">
              <w:rPr>
                <w:rFonts w:ascii="Times New Roman" w:hAnsi="Times New Roman"/>
                <w:sz w:val="28"/>
                <w:szCs w:val="28"/>
                <w:lang w:val="ro-RO"/>
              </w:rPr>
              <w:t>Documentele de politici de acest tip nu necesită efectuarea expertizei anticorupție</w:t>
            </w:r>
          </w:p>
        </w:tc>
      </w:tr>
      <w:tr w:rsidR="00385A33" w:rsidRPr="002A0C7E" w:rsidTr="00385A33">
        <w:trPr>
          <w:trHeight w:val="451"/>
        </w:trPr>
        <w:tc>
          <w:tcPr>
            <w:tcW w:w="5000" w:type="pct"/>
          </w:tcPr>
          <w:p w:rsidR="00385A33" w:rsidRDefault="00385A33" w:rsidP="00B9328A">
            <w:pPr>
              <w:spacing w:after="0"/>
              <w:jc w:val="both"/>
              <w:rPr>
                <w:rFonts w:ascii="Times New Roman" w:hAnsi="Times New Roman"/>
                <w:b/>
                <w:sz w:val="28"/>
                <w:szCs w:val="28"/>
                <w:lang w:val="ro-RO"/>
              </w:rPr>
            </w:pPr>
            <w:r w:rsidRPr="002A0C7E">
              <w:rPr>
                <w:rFonts w:ascii="Times New Roman" w:hAnsi="Times New Roman"/>
                <w:b/>
                <w:sz w:val="28"/>
                <w:szCs w:val="28"/>
                <w:lang w:val="ro-RO"/>
              </w:rPr>
              <w:t>9. Constatările expertizei de compatibilitate</w:t>
            </w:r>
          </w:p>
        </w:tc>
      </w:tr>
      <w:tr w:rsidR="00B9328A" w:rsidRPr="00644F16" w:rsidTr="00385A33">
        <w:trPr>
          <w:trHeight w:val="510"/>
        </w:trPr>
        <w:tc>
          <w:tcPr>
            <w:tcW w:w="5000" w:type="pct"/>
          </w:tcPr>
          <w:p w:rsidR="00B9328A" w:rsidRPr="002A0C7E" w:rsidRDefault="00B9328A" w:rsidP="00B9328A">
            <w:pPr>
              <w:spacing w:after="0"/>
              <w:jc w:val="both"/>
              <w:rPr>
                <w:rFonts w:ascii="Times New Roman" w:hAnsi="Times New Roman"/>
                <w:sz w:val="28"/>
                <w:szCs w:val="28"/>
                <w:lang w:val="ro-RO"/>
              </w:rPr>
            </w:pPr>
            <w:r w:rsidRPr="002A0C7E">
              <w:rPr>
                <w:rFonts w:ascii="Times New Roman" w:hAnsi="Times New Roman"/>
                <w:sz w:val="28"/>
                <w:szCs w:val="28"/>
                <w:lang w:val="ro-RO"/>
              </w:rPr>
              <w:t>Documentele de politici de acest tip nu necesită expertiză de compatibilitate</w:t>
            </w:r>
          </w:p>
        </w:tc>
      </w:tr>
      <w:tr w:rsidR="00B9328A" w:rsidRPr="002A0C7E" w:rsidTr="00385A33">
        <w:trPr>
          <w:trHeight w:val="510"/>
        </w:trPr>
        <w:tc>
          <w:tcPr>
            <w:tcW w:w="5000" w:type="pct"/>
          </w:tcPr>
          <w:p w:rsidR="00B9328A" w:rsidRPr="002A0C7E" w:rsidRDefault="00B9328A" w:rsidP="00B9328A">
            <w:pPr>
              <w:spacing w:after="0"/>
              <w:jc w:val="both"/>
              <w:rPr>
                <w:rFonts w:ascii="Times New Roman" w:hAnsi="Times New Roman"/>
                <w:b/>
                <w:sz w:val="28"/>
                <w:szCs w:val="28"/>
                <w:lang w:val="ro-RO"/>
              </w:rPr>
            </w:pPr>
            <w:r w:rsidRPr="002A0C7E">
              <w:rPr>
                <w:rFonts w:ascii="Times New Roman" w:hAnsi="Times New Roman"/>
                <w:b/>
                <w:sz w:val="28"/>
                <w:szCs w:val="28"/>
                <w:lang w:val="ro-RO"/>
              </w:rPr>
              <w:t>10. Constatările expertizei juridice</w:t>
            </w:r>
          </w:p>
        </w:tc>
      </w:tr>
      <w:tr w:rsidR="00B9328A" w:rsidRPr="00644F16" w:rsidTr="00385A33">
        <w:trPr>
          <w:trHeight w:val="510"/>
        </w:trPr>
        <w:tc>
          <w:tcPr>
            <w:tcW w:w="5000" w:type="pct"/>
          </w:tcPr>
          <w:p w:rsidR="00385A33" w:rsidRPr="002A0C7E" w:rsidRDefault="00B9328A" w:rsidP="00516CF0">
            <w:pPr>
              <w:spacing w:after="0"/>
              <w:jc w:val="both"/>
              <w:rPr>
                <w:rFonts w:ascii="Times New Roman" w:hAnsi="Times New Roman"/>
                <w:sz w:val="28"/>
                <w:szCs w:val="28"/>
                <w:lang w:val="ro-RO"/>
              </w:rPr>
            </w:pPr>
            <w:r w:rsidRPr="002A0C7E">
              <w:rPr>
                <w:rFonts w:ascii="Times New Roman" w:hAnsi="Times New Roman"/>
                <w:sz w:val="28"/>
                <w:szCs w:val="28"/>
                <w:lang w:val="ro-RO"/>
              </w:rPr>
              <w:t xml:space="preserve">Proiectul Programului </w:t>
            </w:r>
            <w:r w:rsidR="006D3286">
              <w:rPr>
                <w:rFonts w:ascii="Times New Roman" w:hAnsi="Times New Roman"/>
                <w:sz w:val="28"/>
                <w:szCs w:val="28"/>
                <w:lang w:val="ro-RO"/>
              </w:rPr>
              <w:t>a fost</w:t>
            </w:r>
            <w:r w:rsidRPr="002A0C7E">
              <w:rPr>
                <w:rFonts w:ascii="Times New Roman" w:hAnsi="Times New Roman"/>
                <w:sz w:val="28"/>
                <w:szCs w:val="28"/>
                <w:lang w:val="ro-RO"/>
              </w:rPr>
              <w:t xml:space="preserve"> supus expertizei juridice, de </w:t>
            </w:r>
            <w:r w:rsidR="00EE5133">
              <w:rPr>
                <w:rFonts w:ascii="Times New Roman" w:hAnsi="Times New Roman"/>
                <w:sz w:val="28"/>
                <w:szCs w:val="28"/>
                <w:lang w:val="ro-RO"/>
              </w:rPr>
              <w:t>către Ministerul Justiției</w:t>
            </w:r>
            <w:r w:rsidR="009D7772">
              <w:rPr>
                <w:rFonts w:ascii="Times New Roman" w:hAnsi="Times New Roman"/>
                <w:sz w:val="28"/>
                <w:szCs w:val="28"/>
                <w:lang w:val="ro-RO"/>
              </w:rPr>
              <w:t xml:space="preserve"> cu unele obiecții și propuneri (avizul</w:t>
            </w:r>
            <w:r w:rsidR="009D7772" w:rsidRPr="009D7772">
              <w:rPr>
                <w:lang w:val="en-US"/>
              </w:rPr>
              <w:t xml:space="preserve"> </w:t>
            </w:r>
            <w:r w:rsidR="009D7772" w:rsidRPr="009D7772">
              <w:rPr>
                <w:rFonts w:ascii="Times New Roman" w:hAnsi="Times New Roman"/>
                <w:sz w:val="28"/>
                <w:szCs w:val="28"/>
                <w:lang w:val="ro-RO"/>
              </w:rPr>
              <w:t>Nr. 04/5847 din 06.08.2020</w:t>
            </w:r>
            <w:r w:rsidR="009D7772">
              <w:rPr>
                <w:rFonts w:ascii="Times New Roman" w:hAnsi="Times New Roman"/>
                <w:sz w:val="28"/>
                <w:szCs w:val="28"/>
                <w:lang w:val="ro-RO"/>
              </w:rPr>
              <w:t>), care au fost luate în calcul, fiind operate modificările de rigoare</w:t>
            </w:r>
            <w:r w:rsidR="00EE5133">
              <w:rPr>
                <w:rFonts w:ascii="Times New Roman" w:hAnsi="Times New Roman"/>
                <w:sz w:val="28"/>
                <w:szCs w:val="28"/>
                <w:lang w:val="ro-RO"/>
              </w:rPr>
              <w:t xml:space="preserve">. </w:t>
            </w:r>
          </w:p>
        </w:tc>
      </w:tr>
      <w:tr w:rsidR="00B9328A" w:rsidRPr="002A0C7E" w:rsidTr="00385A33">
        <w:trPr>
          <w:trHeight w:val="510"/>
        </w:trPr>
        <w:tc>
          <w:tcPr>
            <w:tcW w:w="5000" w:type="pct"/>
          </w:tcPr>
          <w:p w:rsidR="00B9328A" w:rsidRPr="002A0C7E" w:rsidRDefault="00B9328A" w:rsidP="00B9328A">
            <w:pPr>
              <w:spacing w:after="0"/>
              <w:jc w:val="both"/>
              <w:rPr>
                <w:rFonts w:ascii="Times New Roman" w:hAnsi="Times New Roman"/>
                <w:b/>
                <w:sz w:val="28"/>
                <w:szCs w:val="28"/>
                <w:lang w:val="ro-RO"/>
              </w:rPr>
            </w:pPr>
            <w:r w:rsidRPr="002A0C7E">
              <w:rPr>
                <w:rFonts w:ascii="Times New Roman" w:hAnsi="Times New Roman"/>
                <w:b/>
                <w:sz w:val="28"/>
                <w:szCs w:val="28"/>
                <w:lang w:val="ro-RO"/>
              </w:rPr>
              <w:t>11. Constatările altor expertize</w:t>
            </w:r>
          </w:p>
        </w:tc>
      </w:tr>
      <w:tr w:rsidR="00B9328A" w:rsidRPr="00644F16" w:rsidTr="00385A33">
        <w:trPr>
          <w:trHeight w:val="510"/>
        </w:trPr>
        <w:tc>
          <w:tcPr>
            <w:tcW w:w="5000" w:type="pct"/>
          </w:tcPr>
          <w:p w:rsidR="00B9328A" w:rsidRPr="002A0C7E" w:rsidRDefault="00B9328A" w:rsidP="00B9328A">
            <w:pPr>
              <w:spacing w:after="0"/>
              <w:jc w:val="both"/>
              <w:rPr>
                <w:rFonts w:ascii="Times New Roman" w:hAnsi="Times New Roman"/>
                <w:sz w:val="28"/>
                <w:szCs w:val="28"/>
                <w:lang w:val="ro-RO"/>
              </w:rPr>
            </w:pPr>
            <w:r w:rsidRPr="002A0C7E">
              <w:rPr>
                <w:rFonts w:ascii="Times New Roman" w:hAnsi="Times New Roman"/>
                <w:sz w:val="28"/>
                <w:szCs w:val="28"/>
                <w:lang w:val="ro-RO"/>
              </w:rPr>
              <w:t>Alte expertize nu au fost efectuate.</w:t>
            </w:r>
          </w:p>
        </w:tc>
      </w:tr>
    </w:tbl>
    <w:p w:rsidR="001923A3" w:rsidRPr="002A0C7E" w:rsidRDefault="001923A3" w:rsidP="002C3158">
      <w:pPr>
        <w:spacing w:after="0" w:line="240" w:lineRule="auto"/>
        <w:rPr>
          <w:rFonts w:ascii="Times New Roman" w:hAnsi="Times New Roman"/>
          <w:b/>
          <w:sz w:val="28"/>
          <w:szCs w:val="28"/>
          <w:lang w:val="ro-RO"/>
        </w:rPr>
      </w:pPr>
    </w:p>
    <w:p w:rsidR="001923A3" w:rsidRPr="002A0C7E" w:rsidRDefault="001923A3" w:rsidP="002C3158">
      <w:pPr>
        <w:spacing w:after="0" w:line="240" w:lineRule="auto"/>
        <w:rPr>
          <w:rFonts w:ascii="Times New Roman" w:hAnsi="Times New Roman"/>
          <w:b/>
          <w:sz w:val="28"/>
          <w:szCs w:val="28"/>
          <w:lang w:val="ro-RO"/>
        </w:rPr>
      </w:pPr>
    </w:p>
    <w:p w:rsidR="004454B5" w:rsidRDefault="004454B5" w:rsidP="004454B5">
      <w:pPr>
        <w:spacing w:after="0" w:line="480" w:lineRule="auto"/>
        <w:rPr>
          <w:rFonts w:ascii="Times New Roman" w:hAnsi="Times New Roman"/>
          <w:b/>
          <w:sz w:val="28"/>
          <w:szCs w:val="28"/>
          <w:lang w:val="ro-RO"/>
        </w:rPr>
      </w:pPr>
      <w:r>
        <w:rPr>
          <w:rFonts w:ascii="Times New Roman" w:hAnsi="Times New Roman"/>
          <w:b/>
          <w:sz w:val="28"/>
          <w:szCs w:val="28"/>
          <w:lang w:val="ro-RO"/>
        </w:rPr>
        <w:t xml:space="preserve">    </w:t>
      </w:r>
      <w:r>
        <w:rPr>
          <w:rFonts w:ascii="Times New Roman" w:hAnsi="Times New Roman"/>
          <w:b/>
          <w:sz w:val="28"/>
          <w:szCs w:val="28"/>
          <w:lang w:val="ro-RO"/>
        </w:rPr>
        <w:tab/>
        <w:t>Ministru</w:t>
      </w:r>
      <w:r w:rsidR="002C3158" w:rsidRPr="002A0C7E">
        <w:rPr>
          <w:rFonts w:ascii="Times New Roman" w:hAnsi="Times New Roman"/>
          <w:b/>
          <w:sz w:val="28"/>
          <w:szCs w:val="28"/>
          <w:lang w:val="ro-RO"/>
        </w:rPr>
        <w:t xml:space="preserve">                                     </w:t>
      </w:r>
      <w:r w:rsidR="00770D80">
        <w:rPr>
          <w:rFonts w:ascii="Times New Roman" w:hAnsi="Times New Roman"/>
          <w:b/>
          <w:sz w:val="28"/>
          <w:szCs w:val="28"/>
          <w:lang w:val="ro-RO"/>
        </w:rPr>
        <w:t xml:space="preserve">                           </w:t>
      </w:r>
      <w:r w:rsidR="001923A3" w:rsidRPr="002A0C7E">
        <w:rPr>
          <w:rFonts w:ascii="Times New Roman" w:hAnsi="Times New Roman"/>
          <w:b/>
          <w:sz w:val="28"/>
          <w:szCs w:val="28"/>
          <w:lang w:val="ro-RO"/>
        </w:rPr>
        <w:t xml:space="preserve">   </w:t>
      </w:r>
      <w:r w:rsidR="00470EE0">
        <w:rPr>
          <w:rFonts w:ascii="Times New Roman" w:hAnsi="Times New Roman"/>
          <w:b/>
          <w:sz w:val="28"/>
          <w:szCs w:val="28"/>
          <w:lang w:val="ro-RO"/>
        </w:rPr>
        <w:t xml:space="preserve">      </w:t>
      </w:r>
      <w:r>
        <w:rPr>
          <w:rFonts w:ascii="Times New Roman" w:hAnsi="Times New Roman"/>
          <w:b/>
          <w:sz w:val="28"/>
          <w:szCs w:val="28"/>
          <w:lang w:val="ro-RO"/>
        </w:rPr>
        <w:t>Ion PERJU</w:t>
      </w:r>
    </w:p>
    <w:p w:rsidR="00762766" w:rsidRPr="00762766" w:rsidRDefault="00762766" w:rsidP="004454B5">
      <w:pPr>
        <w:spacing w:after="0" w:line="480" w:lineRule="auto"/>
        <w:rPr>
          <w:rFonts w:ascii="Times New Roman" w:hAnsi="Times New Roman"/>
          <w:b/>
          <w:sz w:val="28"/>
          <w:szCs w:val="28"/>
          <w:lang w:val="ro-RO"/>
        </w:rPr>
      </w:pPr>
    </w:p>
    <w:p w:rsidR="002C3158" w:rsidRPr="002A0C7E" w:rsidRDefault="00635D74" w:rsidP="002C3158">
      <w:pPr>
        <w:pStyle w:val="ListParagraph"/>
        <w:tabs>
          <w:tab w:val="left" w:pos="270"/>
        </w:tabs>
        <w:spacing w:after="0" w:line="240" w:lineRule="auto"/>
        <w:ind w:left="0" w:firstLine="450"/>
        <w:jc w:val="both"/>
        <w:rPr>
          <w:rFonts w:ascii="Times New Roman" w:hAnsi="Times New Roman" w:cs="Times New Roman"/>
          <w:sz w:val="20"/>
          <w:szCs w:val="20"/>
          <w:lang w:val="ro-RO"/>
        </w:rPr>
      </w:pPr>
      <w:r w:rsidRPr="002A0C7E">
        <w:rPr>
          <w:rFonts w:ascii="Times New Roman" w:hAnsi="Times New Roman" w:cs="Times New Roman"/>
          <w:sz w:val="20"/>
          <w:szCs w:val="20"/>
          <w:lang w:val="ro-RO"/>
        </w:rPr>
        <w:t>Ex. Viorica Țurcanu</w:t>
      </w:r>
    </w:p>
    <w:p w:rsidR="002C3158" w:rsidRPr="002A0C7E" w:rsidRDefault="00635D74" w:rsidP="002C3158">
      <w:pPr>
        <w:pStyle w:val="ListParagraph"/>
        <w:tabs>
          <w:tab w:val="left" w:pos="270"/>
        </w:tabs>
        <w:spacing w:after="0" w:line="240" w:lineRule="auto"/>
        <w:ind w:left="0" w:firstLine="450"/>
        <w:jc w:val="both"/>
        <w:rPr>
          <w:rFonts w:ascii="Times New Roman" w:hAnsi="Times New Roman" w:cs="Times New Roman"/>
          <w:sz w:val="20"/>
          <w:szCs w:val="20"/>
          <w:lang w:val="ro-RO"/>
        </w:rPr>
      </w:pPr>
      <w:r w:rsidRPr="002A0C7E">
        <w:rPr>
          <w:rFonts w:ascii="Times New Roman" w:hAnsi="Times New Roman" w:cs="Times New Roman"/>
          <w:sz w:val="20"/>
          <w:szCs w:val="20"/>
          <w:lang w:val="ro-RO"/>
        </w:rPr>
        <w:t>022 204 568</w:t>
      </w:r>
    </w:p>
    <w:p w:rsidR="002C3158" w:rsidRPr="002A0C7E" w:rsidRDefault="0057514D" w:rsidP="002C3158">
      <w:pPr>
        <w:pStyle w:val="ListParagraph"/>
        <w:tabs>
          <w:tab w:val="left" w:pos="270"/>
        </w:tabs>
        <w:spacing w:after="0" w:line="240" w:lineRule="auto"/>
        <w:ind w:left="0" w:firstLine="450"/>
        <w:jc w:val="both"/>
        <w:rPr>
          <w:rFonts w:ascii="Times New Roman" w:hAnsi="Times New Roman" w:cs="Times New Roman"/>
          <w:sz w:val="28"/>
          <w:szCs w:val="28"/>
          <w:lang w:val="ro-RO"/>
        </w:rPr>
      </w:pPr>
      <w:hyperlink r:id="rId9" w:history="1">
        <w:r w:rsidR="00635D74" w:rsidRPr="002A0C7E">
          <w:rPr>
            <w:rStyle w:val="Hyperlink"/>
            <w:rFonts w:ascii="Times New Roman" w:hAnsi="Times New Roman"/>
            <w:sz w:val="20"/>
            <w:szCs w:val="20"/>
            <w:lang w:val="ro-RO"/>
          </w:rPr>
          <w:t>turcanu.viorica@madrm.gov.md</w:t>
        </w:r>
      </w:hyperlink>
      <w:r w:rsidR="002C3158" w:rsidRPr="002A0C7E">
        <w:rPr>
          <w:rFonts w:ascii="Times New Roman" w:hAnsi="Times New Roman" w:cs="Times New Roman"/>
          <w:sz w:val="20"/>
          <w:szCs w:val="20"/>
          <w:lang w:val="ro-RO"/>
        </w:rPr>
        <w:t xml:space="preserve"> </w:t>
      </w:r>
    </w:p>
    <w:p w:rsidR="00C434C0" w:rsidRPr="002A0C7E" w:rsidRDefault="00C434C0">
      <w:pPr>
        <w:rPr>
          <w:lang w:val="ro-RO"/>
        </w:rPr>
      </w:pPr>
    </w:p>
    <w:sectPr w:rsidR="00C434C0" w:rsidRPr="002A0C7E" w:rsidSect="00385A33">
      <w:headerReference w:type="default" r:id="rId10"/>
      <w:footerReference w:type="even" r:id="rId11"/>
      <w:pgSz w:w="11906" w:h="16838"/>
      <w:pgMar w:top="1170" w:right="567" w:bottom="126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4D" w:rsidRDefault="0057514D">
      <w:pPr>
        <w:spacing w:after="0" w:line="240" w:lineRule="auto"/>
      </w:pPr>
      <w:r>
        <w:separator/>
      </w:r>
    </w:p>
  </w:endnote>
  <w:endnote w:type="continuationSeparator" w:id="0">
    <w:p w:rsidR="0057514D" w:rsidRDefault="0057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C6" w:rsidRDefault="00577E46" w:rsidP="00A1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3C6" w:rsidRDefault="00A113C6" w:rsidP="00A113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4D" w:rsidRDefault="0057514D">
      <w:pPr>
        <w:spacing w:after="0" w:line="240" w:lineRule="auto"/>
      </w:pPr>
      <w:r>
        <w:separator/>
      </w:r>
    </w:p>
  </w:footnote>
  <w:footnote w:type="continuationSeparator" w:id="0">
    <w:p w:rsidR="0057514D" w:rsidRDefault="00575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C6" w:rsidRPr="0019107C" w:rsidRDefault="00A113C6" w:rsidP="00A113C6">
    <w:pPr>
      <w:pStyle w:val="Header"/>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50E78"/>
    <w:multiLevelType w:val="hybridMultilevel"/>
    <w:tmpl w:val="7062F944"/>
    <w:lvl w:ilvl="0" w:tplc="8D2A234E">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A79208B"/>
    <w:multiLevelType w:val="hybridMultilevel"/>
    <w:tmpl w:val="472A9C44"/>
    <w:lvl w:ilvl="0" w:tplc="8D2A234E">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A8B4B72"/>
    <w:multiLevelType w:val="hybridMultilevel"/>
    <w:tmpl w:val="330E190A"/>
    <w:lvl w:ilvl="0" w:tplc="8D2A234E">
      <w:start w:val="5"/>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ACC0094"/>
    <w:multiLevelType w:val="hybridMultilevel"/>
    <w:tmpl w:val="C5AAA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8271F"/>
    <w:multiLevelType w:val="hybridMultilevel"/>
    <w:tmpl w:val="14BCB9E6"/>
    <w:lvl w:ilvl="0" w:tplc="8D2A234E">
      <w:start w:val="5"/>
      <w:numFmt w:val="bullet"/>
      <w:lvlText w:val="-"/>
      <w:lvlJc w:val="left"/>
      <w:pPr>
        <w:ind w:left="1429" w:hanging="360"/>
      </w:pPr>
      <w:rPr>
        <w:rFonts w:ascii="Times New Roman" w:eastAsia="Times New Roman" w:hAnsi="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nsid w:val="357E661A"/>
    <w:multiLevelType w:val="hybridMultilevel"/>
    <w:tmpl w:val="709ED8F2"/>
    <w:lvl w:ilvl="0" w:tplc="E6E20F0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602901"/>
    <w:multiLevelType w:val="hybridMultilevel"/>
    <w:tmpl w:val="DCF405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772A5"/>
    <w:multiLevelType w:val="hybridMultilevel"/>
    <w:tmpl w:val="2490F6DA"/>
    <w:lvl w:ilvl="0" w:tplc="75F84784">
      <w:start w:val="1"/>
      <w:numFmt w:val="decimal"/>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8">
    <w:nsid w:val="46835AF6"/>
    <w:multiLevelType w:val="hybridMultilevel"/>
    <w:tmpl w:val="D3B44A4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6DF1AAF"/>
    <w:multiLevelType w:val="hybridMultilevel"/>
    <w:tmpl w:val="BC823664"/>
    <w:lvl w:ilvl="0" w:tplc="A4721E02">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49504E79"/>
    <w:multiLevelType w:val="hybridMultilevel"/>
    <w:tmpl w:val="C52E1908"/>
    <w:lvl w:ilvl="0" w:tplc="8D2A234E">
      <w:start w:val="5"/>
      <w:numFmt w:val="bullet"/>
      <w:lvlText w:val="-"/>
      <w:lvlJc w:val="left"/>
      <w:pPr>
        <w:tabs>
          <w:tab w:val="num" w:pos="1350"/>
        </w:tabs>
        <w:ind w:left="1350" w:hanging="360"/>
      </w:pPr>
      <w:rPr>
        <w:rFonts w:ascii="Times New Roman" w:eastAsia="Times New Roman" w:hAnsi="Times New Roman" w:hint="default"/>
      </w:rPr>
    </w:lvl>
    <w:lvl w:ilvl="1" w:tplc="04190003">
      <w:start w:val="1"/>
      <w:numFmt w:val="bullet"/>
      <w:lvlText w:val="o"/>
      <w:lvlJc w:val="left"/>
      <w:pPr>
        <w:tabs>
          <w:tab w:val="num" w:pos="2070"/>
        </w:tabs>
        <w:ind w:left="2070" w:hanging="360"/>
      </w:pPr>
      <w:rPr>
        <w:rFonts w:ascii="Courier New" w:hAnsi="Courier New" w:hint="default"/>
      </w:rPr>
    </w:lvl>
    <w:lvl w:ilvl="2" w:tplc="04190005">
      <w:start w:val="1"/>
      <w:numFmt w:val="bullet"/>
      <w:lvlText w:val=""/>
      <w:lvlJc w:val="left"/>
      <w:pPr>
        <w:tabs>
          <w:tab w:val="num" w:pos="2790"/>
        </w:tabs>
        <w:ind w:left="2790" w:hanging="360"/>
      </w:pPr>
      <w:rPr>
        <w:rFonts w:ascii="Wingdings" w:hAnsi="Wingdings" w:hint="default"/>
      </w:rPr>
    </w:lvl>
    <w:lvl w:ilvl="3" w:tplc="04190001">
      <w:start w:val="1"/>
      <w:numFmt w:val="bullet"/>
      <w:lvlText w:val=""/>
      <w:lvlJc w:val="left"/>
      <w:pPr>
        <w:tabs>
          <w:tab w:val="num" w:pos="3510"/>
        </w:tabs>
        <w:ind w:left="3510" w:hanging="360"/>
      </w:pPr>
      <w:rPr>
        <w:rFonts w:ascii="Symbol" w:hAnsi="Symbol" w:hint="default"/>
      </w:rPr>
    </w:lvl>
    <w:lvl w:ilvl="4" w:tplc="04190003">
      <w:start w:val="1"/>
      <w:numFmt w:val="bullet"/>
      <w:lvlText w:val="o"/>
      <w:lvlJc w:val="left"/>
      <w:pPr>
        <w:tabs>
          <w:tab w:val="num" w:pos="4230"/>
        </w:tabs>
        <w:ind w:left="4230" w:hanging="360"/>
      </w:pPr>
      <w:rPr>
        <w:rFonts w:ascii="Courier New" w:hAnsi="Courier New" w:hint="default"/>
      </w:rPr>
    </w:lvl>
    <w:lvl w:ilvl="5" w:tplc="04190005">
      <w:start w:val="1"/>
      <w:numFmt w:val="bullet"/>
      <w:lvlText w:val=""/>
      <w:lvlJc w:val="left"/>
      <w:pPr>
        <w:tabs>
          <w:tab w:val="num" w:pos="4950"/>
        </w:tabs>
        <w:ind w:left="4950" w:hanging="360"/>
      </w:pPr>
      <w:rPr>
        <w:rFonts w:ascii="Wingdings" w:hAnsi="Wingdings" w:hint="default"/>
      </w:rPr>
    </w:lvl>
    <w:lvl w:ilvl="6" w:tplc="04190001">
      <w:start w:val="1"/>
      <w:numFmt w:val="bullet"/>
      <w:lvlText w:val=""/>
      <w:lvlJc w:val="left"/>
      <w:pPr>
        <w:tabs>
          <w:tab w:val="num" w:pos="5670"/>
        </w:tabs>
        <w:ind w:left="5670" w:hanging="360"/>
      </w:pPr>
      <w:rPr>
        <w:rFonts w:ascii="Symbol" w:hAnsi="Symbol" w:hint="default"/>
      </w:rPr>
    </w:lvl>
    <w:lvl w:ilvl="7" w:tplc="04190003">
      <w:start w:val="1"/>
      <w:numFmt w:val="bullet"/>
      <w:lvlText w:val="o"/>
      <w:lvlJc w:val="left"/>
      <w:pPr>
        <w:tabs>
          <w:tab w:val="num" w:pos="6390"/>
        </w:tabs>
        <w:ind w:left="6390" w:hanging="360"/>
      </w:pPr>
      <w:rPr>
        <w:rFonts w:ascii="Courier New" w:hAnsi="Courier New" w:hint="default"/>
      </w:rPr>
    </w:lvl>
    <w:lvl w:ilvl="8" w:tplc="04190005">
      <w:start w:val="1"/>
      <w:numFmt w:val="bullet"/>
      <w:lvlText w:val=""/>
      <w:lvlJc w:val="left"/>
      <w:pPr>
        <w:tabs>
          <w:tab w:val="num" w:pos="7110"/>
        </w:tabs>
        <w:ind w:left="7110" w:hanging="360"/>
      </w:pPr>
      <w:rPr>
        <w:rFonts w:ascii="Wingdings" w:hAnsi="Wingdings" w:hint="default"/>
      </w:rPr>
    </w:lvl>
  </w:abstractNum>
  <w:abstractNum w:abstractNumId="11">
    <w:nsid w:val="52CC173A"/>
    <w:multiLevelType w:val="hybridMultilevel"/>
    <w:tmpl w:val="9124AE4C"/>
    <w:lvl w:ilvl="0" w:tplc="0409000F">
      <w:start w:val="1"/>
      <w:numFmt w:val="decimal"/>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2">
    <w:nsid w:val="58AB5685"/>
    <w:multiLevelType w:val="hybridMultilevel"/>
    <w:tmpl w:val="2490F6DA"/>
    <w:lvl w:ilvl="0" w:tplc="75F84784">
      <w:start w:val="1"/>
      <w:numFmt w:val="decimal"/>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3">
    <w:nsid w:val="62580F24"/>
    <w:multiLevelType w:val="hybridMultilevel"/>
    <w:tmpl w:val="FD72B5AC"/>
    <w:lvl w:ilvl="0" w:tplc="8D2A234E">
      <w:start w:val="5"/>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3865CE7"/>
    <w:multiLevelType w:val="hybridMultilevel"/>
    <w:tmpl w:val="B76EAC3E"/>
    <w:lvl w:ilvl="0" w:tplc="5060E296">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AF5CBA"/>
    <w:multiLevelType w:val="hybridMultilevel"/>
    <w:tmpl w:val="22EAE316"/>
    <w:lvl w:ilvl="0" w:tplc="8D2A234E">
      <w:start w:val="5"/>
      <w:numFmt w:val="bullet"/>
      <w:lvlText w:val="-"/>
      <w:lvlJc w:val="left"/>
      <w:pPr>
        <w:ind w:left="795" w:hanging="360"/>
      </w:pPr>
      <w:rPr>
        <w:rFonts w:ascii="Times New Roman" w:eastAsia="Times New Roman" w:hAnsi="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6">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6F3056D8"/>
    <w:multiLevelType w:val="hybridMultilevel"/>
    <w:tmpl w:val="DEFADA58"/>
    <w:lvl w:ilvl="0" w:tplc="8D2A234E">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AF90278"/>
    <w:multiLevelType w:val="hybridMultilevel"/>
    <w:tmpl w:val="E440F874"/>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4"/>
  </w:num>
  <w:num w:numId="4">
    <w:abstractNumId w:val="17"/>
  </w:num>
  <w:num w:numId="5">
    <w:abstractNumId w:val="1"/>
  </w:num>
  <w:num w:numId="6">
    <w:abstractNumId w:val="0"/>
  </w:num>
  <w:num w:numId="7">
    <w:abstractNumId w:val="2"/>
  </w:num>
  <w:num w:numId="8">
    <w:abstractNumId w:val="8"/>
  </w:num>
  <w:num w:numId="9">
    <w:abstractNumId w:val="14"/>
  </w:num>
  <w:num w:numId="10">
    <w:abstractNumId w:val="10"/>
  </w:num>
  <w:num w:numId="11">
    <w:abstractNumId w:val="13"/>
  </w:num>
  <w:num w:numId="12">
    <w:abstractNumId w:val="18"/>
  </w:num>
  <w:num w:numId="13">
    <w:abstractNumId w:val="12"/>
  </w:num>
  <w:num w:numId="14">
    <w:abstractNumId w:val="11"/>
  </w:num>
  <w:num w:numId="15">
    <w:abstractNumId w:val="7"/>
  </w:num>
  <w:num w:numId="16">
    <w:abstractNumId w:val="5"/>
  </w:num>
  <w:num w:numId="17">
    <w:abstractNumId w:val="9"/>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56"/>
    <w:rsid w:val="00017662"/>
    <w:rsid w:val="00025FF6"/>
    <w:rsid w:val="0005049F"/>
    <w:rsid w:val="00071AB5"/>
    <w:rsid w:val="000B04DF"/>
    <w:rsid w:val="000B4E44"/>
    <w:rsid w:val="001037A1"/>
    <w:rsid w:val="00156443"/>
    <w:rsid w:val="001923A3"/>
    <w:rsid w:val="001B3924"/>
    <w:rsid w:val="001C7E31"/>
    <w:rsid w:val="001E48C4"/>
    <w:rsid w:val="001F0898"/>
    <w:rsid w:val="00245CC8"/>
    <w:rsid w:val="00280BAC"/>
    <w:rsid w:val="002812DC"/>
    <w:rsid w:val="002A0C7E"/>
    <w:rsid w:val="002A2E8D"/>
    <w:rsid w:val="002C2171"/>
    <w:rsid w:val="002C3158"/>
    <w:rsid w:val="002D3550"/>
    <w:rsid w:val="002F0974"/>
    <w:rsid w:val="00301E80"/>
    <w:rsid w:val="00307B7E"/>
    <w:rsid w:val="00385A33"/>
    <w:rsid w:val="003A76A8"/>
    <w:rsid w:val="003C1329"/>
    <w:rsid w:val="00412EA2"/>
    <w:rsid w:val="004417B9"/>
    <w:rsid w:val="0044246C"/>
    <w:rsid w:val="004454B5"/>
    <w:rsid w:val="004564EA"/>
    <w:rsid w:val="00470EE0"/>
    <w:rsid w:val="00481E20"/>
    <w:rsid w:val="004874F3"/>
    <w:rsid w:val="004C25C4"/>
    <w:rsid w:val="004E405D"/>
    <w:rsid w:val="004E4BBB"/>
    <w:rsid w:val="004F1E46"/>
    <w:rsid w:val="004F4F7E"/>
    <w:rsid w:val="00500F39"/>
    <w:rsid w:val="00503306"/>
    <w:rsid w:val="00516CF0"/>
    <w:rsid w:val="00552AE5"/>
    <w:rsid w:val="005563A3"/>
    <w:rsid w:val="00571B7F"/>
    <w:rsid w:val="0057514D"/>
    <w:rsid w:val="005779C3"/>
    <w:rsid w:val="00577E46"/>
    <w:rsid w:val="00594C68"/>
    <w:rsid w:val="006175B9"/>
    <w:rsid w:val="00635D74"/>
    <w:rsid w:val="00644F16"/>
    <w:rsid w:val="00667F8A"/>
    <w:rsid w:val="00671756"/>
    <w:rsid w:val="00676A5E"/>
    <w:rsid w:val="00693458"/>
    <w:rsid w:val="006B23DF"/>
    <w:rsid w:val="006D3286"/>
    <w:rsid w:val="006D7D75"/>
    <w:rsid w:val="00762766"/>
    <w:rsid w:val="00770D80"/>
    <w:rsid w:val="007D6D11"/>
    <w:rsid w:val="008125AA"/>
    <w:rsid w:val="00826FBC"/>
    <w:rsid w:val="00840122"/>
    <w:rsid w:val="00846277"/>
    <w:rsid w:val="00846AB0"/>
    <w:rsid w:val="008A42B3"/>
    <w:rsid w:val="008A5A32"/>
    <w:rsid w:val="008A5F53"/>
    <w:rsid w:val="008E118D"/>
    <w:rsid w:val="008F3B48"/>
    <w:rsid w:val="008F4F6A"/>
    <w:rsid w:val="00923189"/>
    <w:rsid w:val="009241F1"/>
    <w:rsid w:val="00931A13"/>
    <w:rsid w:val="00931B17"/>
    <w:rsid w:val="009458F7"/>
    <w:rsid w:val="00970A8F"/>
    <w:rsid w:val="00985ED8"/>
    <w:rsid w:val="009964FC"/>
    <w:rsid w:val="009D0459"/>
    <w:rsid w:val="009D7772"/>
    <w:rsid w:val="009E0B59"/>
    <w:rsid w:val="00A113C6"/>
    <w:rsid w:val="00A1258C"/>
    <w:rsid w:val="00A127E0"/>
    <w:rsid w:val="00A62475"/>
    <w:rsid w:val="00A64B85"/>
    <w:rsid w:val="00A64D1C"/>
    <w:rsid w:val="00A96CDC"/>
    <w:rsid w:val="00AA4D05"/>
    <w:rsid w:val="00AD1995"/>
    <w:rsid w:val="00AE0E31"/>
    <w:rsid w:val="00B02877"/>
    <w:rsid w:val="00B23AB9"/>
    <w:rsid w:val="00B92D0A"/>
    <w:rsid w:val="00B9328A"/>
    <w:rsid w:val="00BB6164"/>
    <w:rsid w:val="00BF73F6"/>
    <w:rsid w:val="00C434C0"/>
    <w:rsid w:val="00C802AD"/>
    <w:rsid w:val="00C86F14"/>
    <w:rsid w:val="00C943A7"/>
    <w:rsid w:val="00C9553A"/>
    <w:rsid w:val="00CA06F0"/>
    <w:rsid w:val="00CB075D"/>
    <w:rsid w:val="00CE251C"/>
    <w:rsid w:val="00CF613A"/>
    <w:rsid w:val="00D14CF9"/>
    <w:rsid w:val="00D629B5"/>
    <w:rsid w:val="00D71025"/>
    <w:rsid w:val="00D858FD"/>
    <w:rsid w:val="00DB34B4"/>
    <w:rsid w:val="00E14A1B"/>
    <w:rsid w:val="00EB02E8"/>
    <w:rsid w:val="00EC2F73"/>
    <w:rsid w:val="00EC625F"/>
    <w:rsid w:val="00EE1C0D"/>
    <w:rsid w:val="00EE5133"/>
    <w:rsid w:val="00EE62EE"/>
    <w:rsid w:val="00F37ECA"/>
    <w:rsid w:val="00F547DD"/>
    <w:rsid w:val="00FB6E47"/>
    <w:rsid w:val="00FB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56"/>
    <w:pPr>
      <w:spacing w:after="200" w:line="276" w:lineRule="auto"/>
    </w:pPr>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1756"/>
    <w:pPr>
      <w:tabs>
        <w:tab w:val="center" w:pos="4677"/>
        <w:tab w:val="right" w:pos="9355"/>
      </w:tabs>
    </w:pPr>
    <w:rPr>
      <w:rFonts w:eastAsia="Times New Roman"/>
    </w:rPr>
  </w:style>
  <w:style w:type="character" w:customStyle="1" w:styleId="HeaderChar">
    <w:name w:val="Header Char"/>
    <w:basedOn w:val="DefaultParagraphFont"/>
    <w:link w:val="Header"/>
    <w:rsid w:val="00671756"/>
    <w:rPr>
      <w:rFonts w:ascii="Calibri" w:eastAsia="Times New Roman" w:hAnsi="Calibri" w:cs="Times New Roman"/>
      <w:lang w:val="ru-RU" w:eastAsia="ru-RU"/>
    </w:rPr>
  </w:style>
  <w:style w:type="paragraph" w:styleId="Footer">
    <w:name w:val="footer"/>
    <w:basedOn w:val="Normal"/>
    <w:link w:val="FooterChar"/>
    <w:rsid w:val="00671756"/>
    <w:pPr>
      <w:tabs>
        <w:tab w:val="center" w:pos="4677"/>
        <w:tab w:val="right" w:pos="9355"/>
      </w:tabs>
    </w:pPr>
    <w:rPr>
      <w:rFonts w:eastAsia="Times New Roman"/>
    </w:rPr>
  </w:style>
  <w:style w:type="character" w:customStyle="1" w:styleId="FooterChar">
    <w:name w:val="Footer Char"/>
    <w:basedOn w:val="DefaultParagraphFont"/>
    <w:link w:val="Footer"/>
    <w:rsid w:val="00671756"/>
    <w:rPr>
      <w:rFonts w:ascii="Calibri" w:eastAsia="Times New Roman" w:hAnsi="Calibri" w:cs="Times New Roman"/>
      <w:lang w:val="ru-RU" w:eastAsia="ru-RU"/>
    </w:rPr>
  </w:style>
  <w:style w:type="character" w:styleId="PageNumber">
    <w:name w:val="page number"/>
    <w:basedOn w:val="DefaultParagraphFont"/>
    <w:rsid w:val="00671756"/>
    <w:rPr>
      <w:rFonts w:cs="Times New Roman"/>
    </w:rPr>
  </w:style>
  <w:style w:type="paragraph" w:styleId="ListParagraph">
    <w:name w:val="List Paragraph"/>
    <w:basedOn w:val="Normal"/>
    <w:uiPriority w:val="34"/>
    <w:qFormat/>
    <w:rsid w:val="002C3158"/>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2C3158"/>
    <w:rPr>
      <w:color w:val="0563C1" w:themeColor="hyperlink"/>
      <w:u w:val="single"/>
    </w:rPr>
  </w:style>
  <w:style w:type="character" w:customStyle="1" w:styleId="a">
    <w:name w:val="Основной текст_"/>
    <w:basedOn w:val="DefaultParagraphFont"/>
    <w:link w:val="1"/>
    <w:rsid w:val="00A127E0"/>
    <w:rPr>
      <w:rFonts w:ascii="Batang" w:eastAsia="Batang" w:hAnsi="Batang" w:cs="Batang"/>
      <w:spacing w:val="4"/>
      <w:sz w:val="14"/>
      <w:szCs w:val="14"/>
      <w:shd w:val="clear" w:color="auto" w:fill="FFFFFF"/>
    </w:rPr>
  </w:style>
  <w:style w:type="paragraph" w:customStyle="1" w:styleId="1">
    <w:name w:val="Основной текст1"/>
    <w:basedOn w:val="Normal"/>
    <w:link w:val="a"/>
    <w:rsid w:val="00A127E0"/>
    <w:pPr>
      <w:shd w:val="clear" w:color="auto" w:fill="FFFFFF"/>
      <w:spacing w:after="0" w:line="0" w:lineRule="atLeast"/>
    </w:pPr>
    <w:rPr>
      <w:rFonts w:ascii="Batang" w:eastAsia="Batang" w:hAnsi="Batang" w:cs="Batang"/>
      <w:spacing w:val="4"/>
      <w:sz w:val="14"/>
      <w:szCs w:val="14"/>
      <w:lang w:val="en-US" w:eastAsia="en-US"/>
    </w:rPr>
  </w:style>
  <w:style w:type="character" w:customStyle="1" w:styleId="1pt">
    <w:name w:val="Основной текст + Интервал 1 pt"/>
    <w:basedOn w:val="a"/>
    <w:rsid w:val="00931A13"/>
    <w:rPr>
      <w:rFonts w:ascii="Batang" w:eastAsia="Batang" w:hAnsi="Batang" w:cs="Batang"/>
      <w:b w:val="0"/>
      <w:bCs w:val="0"/>
      <w:i w:val="0"/>
      <w:iCs w:val="0"/>
      <w:smallCaps w:val="0"/>
      <w:strike w:val="0"/>
      <w:spacing w:val="31"/>
      <w:sz w:val="14"/>
      <w:szCs w:val="14"/>
      <w:shd w:val="clear" w:color="auto" w:fill="FFFFFF"/>
    </w:rPr>
  </w:style>
  <w:style w:type="character" w:customStyle="1" w:styleId="a0">
    <w:name w:val="???????? ?????_"/>
    <w:basedOn w:val="DefaultParagraphFont"/>
    <w:link w:val="a1"/>
    <w:uiPriority w:val="99"/>
    <w:rsid w:val="00931A13"/>
    <w:rPr>
      <w:rFonts w:ascii="Batang" w:eastAsia="Batang" w:cs="Batang"/>
      <w:spacing w:val="4"/>
      <w:sz w:val="14"/>
      <w:szCs w:val="14"/>
      <w:shd w:val="clear" w:color="auto" w:fill="FFFFFF"/>
    </w:rPr>
  </w:style>
  <w:style w:type="paragraph" w:customStyle="1" w:styleId="a1">
    <w:name w:val="???????? ?????"/>
    <w:basedOn w:val="Normal"/>
    <w:link w:val="a0"/>
    <w:uiPriority w:val="99"/>
    <w:rsid w:val="00931A13"/>
    <w:pPr>
      <w:shd w:val="clear" w:color="auto" w:fill="FFFFFF"/>
      <w:spacing w:after="0" w:line="240" w:lineRule="atLeast"/>
    </w:pPr>
    <w:rPr>
      <w:rFonts w:ascii="Batang" w:eastAsia="Batang" w:hAnsiTheme="minorHAnsi" w:cs="Batang"/>
      <w:spacing w:val="4"/>
      <w:sz w:val="14"/>
      <w:szCs w:val="14"/>
      <w:lang w:val="en-US" w:eastAsia="en-US"/>
    </w:rPr>
  </w:style>
  <w:style w:type="table" w:styleId="TableGrid">
    <w:name w:val="Table Grid"/>
    <w:basedOn w:val="TableNormal"/>
    <w:uiPriority w:val="39"/>
    <w:rsid w:val="00EE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133"/>
    <w:rPr>
      <w:rFonts w:ascii="Tahoma" w:eastAsia="Calibri"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56"/>
    <w:pPr>
      <w:spacing w:after="200" w:line="276" w:lineRule="auto"/>
    </w:pPr>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1756"/>
    <w:pPr>
      <w:tabs>
        <w:tab w:val="center" w:pos="4677"/>
        <w:tab w:val="right" w:pos="9355"/>
      </w:tabs>
    </w:pPr>
    <w:rPr>
      <w:rFonts w:eastAsia="Times New Roman"/>
    </w:rPr>
  </w:style>
  <w:style w:type="character" w:customStyle="1" w:styleId="HeaderChar">
    <w:name w:val="Header Char"/>
    <w:basedOn w:val="DefaultParagraphFont"/>
    <w:link w:val="Header"/>
    <w:rsid w:val="00671756"/>
    <w:rPr>
      <w:rFonts w:ascii="Calibri" w:eastAsia="Times New Roman" w:hAnsi="Calibri" w:cs="Times New Roman"/>
      <w:lang w:val="ru-RU" w:eastAsia="ru-RU"/>
    </w:rPr>
  </w:style>
  <w:style w:type="paragraph" w:styleId="Footer">
    <w:name w:val="footer"/>
    <w:basedOn w:val="Normal"/>
    <w:link w:val="FooterChar"/>
    <w:rsid w:val="00671756"/>
    <w:pPr>
      <w:tabs>
        <w:tab w:val="center" w:pos="4677"/>
        <w:tab w:val="right" w:pos="9355"/>
      </w:tabs>
    </w:pPr>
    <w:rPr>
      <w:rFonts w:eastAsia="Times New Roman"/>
    </w:rPr>
  </w:style>
  <w:style w:type="character" w:customStyle="1" w:styleId="FooterChar">
    <w:name w:val="Footer Char"/>
    <w:basedOn w:val="DefaultParagraphFont"/>
    <w:link w:val="Footer"/>
    <w:rsid w:val="00671756"/>
    <w:rPr>
      <w:rFonts w:ascii="Calibri" w:eastAsia="Times New Roman" w:hAnsi="Calibri" w:cs="Times New Roman"/>
      <w:lang w:val="ru-RU" w:eastAsia="ru-RU"/>
    </w:rPr>
  </w:style>
  <w:style w:type="character" w:styleId="PageNumber">
    <w:name w:val="page number"/>
    <w:basedOn w:val="DefaultParagraphFont"/>
    <w:rsid w:val="00671756"/>
    <w:rPr>
      <w:rFonts w:cs="Times New Roman"/>
    </w:rPr>
  </w:style>
  <w:style w:type="paragraph" w:styleId="ListParagraph">
    <w:name w:val="List Paragraph"/>
    <w:basedOn w:val="Normal"/>
    <w:uiPriority w:val="34"/>
    <w:qFormat/>
    <w:rsid w:val="002C3158"/>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2C3158"/>
    <w:rPr>
      <w:color w:val="0563C1" w:themeColor="hyperlink"/>
      <w:u w:val="single"/>
    </w:rPr>
  </w:style>
  <w:style w:type="character" w:customStyle="1" w:styleId="a">
    <w:name w:val="Основной текст_"/>
    <w:basedOn w:val="DefaultParagraphFont"/>
    <w:link w:val="1"/>
    <w:rsid w:val="00A127E0"/>
    <w:rPr>
      <w:rFonts w:ascii="Batang" w:eastAsia="Batang" w:hAnsi="Batang" w:cs="Batang"/>
      <w:spacing w:val="4"/>
      <w:sz w:val="14"/>
      <w:szCs w:val="14"/>
      <w:shd w:val="clear" w:color="auto" w:fill="FFFFFF"/>
    </w:rPr>
  </w:style>
  <w:style w:type="paragraph" w:customStyle="1" w:styleId="1">
    <w:name w:val="Основной текст1"/>
    <w:basedOn w:val="Normal"/>
    <w:link w:val="a"/>
    <w:rsid w:val="00A127E0"/>
    <w:pPr>
      <w:shd w:val="clear" w:color="auto" w:fill="FFFFFF"/>
      <w:spacing w:after="0" w:line="0" w:lineRule="atLeast"/>
    </w:pPr>
    <w:rPr>
      <w:rFonts w:ascii="Batang" w:eastAsia="Batang" w:hAnsi="Batang" w:cs="Batang"/>
      <w:spacing w:val="4"/>
      <w:sz w:val="14"/>
      <w:szCs w:val="14"/>
      <w:lang w:val="en-US" w:eastAsia="en-US"/>
    </w:rPr>
  </w:style>
  <w:style w:type="character" w:customStyle="1" w:styleId="1pt">
    <w:name w:val="Основной текст + Интервал 1 pt"/>
    <w:basedOn w:val="a"/>
    <w:rsid w:val="00931A13"/>
    <w:rPr>
      <w:rFonts w:ascii="Batang" w:eastAsia="Batang" w:hAnsi="Batang" w:cs="Batang"/>
      <w:b w:val="0"/>
      <w:bCs w:val="0"/>
      <w:i w:val="0"/>
      <w:iCs w:val="0"/>
      <w:smallCaps w:val="0"/>
      <w:strike w:val="0"/>
      <w:spacing w:val="31"/>
      <w:sz w:val="14"/>
      <w:szCs w:val="14"/>
      <w:shd w:val="clear" w:color="auto" w:fill="FFFFFF"/>
    </w:rPr>
  </w:style>
  <w:style w:type="character" w:customStyle="1" w:styleId="a0">
    <w:name w:val="???????? ?????_"/>
    <w:basedOn w:val="DefaultParagraphFont"/>
    <w:link w:val="a1"/>
    <w:uiPriority w:val="99"/>
    <w:rsid w:val="00931A13"/>
    <w:rPr>
      <w:rFonts w:ascii="Batang" w:eastAsia="Batang" w:cs="Batang"/>
      <w:spacing w:val="4"/>
      <w:sz w:val="14"/>
      <w:szCs w:val="14"/>
      <w:shd w:val="clear" w:color="auto" w:fill="FFFFFF"/>
    </w:rPr>
  </w:style>
  <w:style w:type="paragraph" w:customStyle="1" w:styleId="a1">
    <w:name w:val="???????? ?????"/>
    <w:basedOn w:val="Normal"/>
    <w:link w:val="a0"/>
    <w:uiPriority w:val="99"/>
    <w:rsid w:val="00931A13"/>
    <w:pPr>
      <w:shd w:val="clear" w:color="auto" w:fill="FFFFFF"/>
      <w:spacing w:after="0" w:line="240" w:lineRule="atLeast"/>
    </w:pPr>
    <w:rPr>
      <w:rFonts w:ascii="Batang" w:eastAsia="Batang" w:hAnsiTheme="minorHAnsi" w:cs="Batang"/>
      <w:spacing w:val="4"/>
      <w:sz w:val="14"/>
      <w:szCs w:val="14"/>
      <w:lang w:val="en-US" w:eastAsia="en-US"/>
    </w:rPr>
  </w:style>
  <w:style w:type="table" w:styleId="TableGrid">
    <w:name w:val="Table Grid"/>
    <w:basedOn w:val="TableNormal"/>
    <w:uiPriority w:val="39"/>
    <w:rsid w:val="00EE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133"/>
    <w:rPr>
      <w:rFonts w:ascii="Tahoma" w:eastAsia="Calibri"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rcanu.viorica@madrm.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4</Pages>
  <Words>1446</Words>
  <Characters>8245</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Anna Cucereanu</cp:lastModifiedBy>
  <cp:revision>36</cp:revision>
  <cp:lastPrinted>2020-09-11T13:23:00Z</cp:lastPrinted>
  <dcterms:created xsi:type="dcterms:W3CDTF">2020-07-20T11:27:00Z</dcterms:created>
  <dcterms:modified xsi:type="dcterms:W3CDTF">2020-09-16T08:43:00Z</dcterms:modified>
</cp:coreProperties>
</file>