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A21" w:rsidRPr="00677409" w:rsidRDefault="00B92A21" w:rsidP="00B92A21">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 xml:space="preserve">SINTEZA </w:t>
      </w:r>
    </w:p>
    <w:p w:rsidR="00B92A21" w:rsidRPr="00677409" w:rsidRDefault="00B92A21" w:rsidP="00B92A21">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 xml:space="preserve">obiecţiilor şi propunerilor (recomandărilor) </w:t>
      </w:r>
    </w:p>
    <w:p w:rsidR="006B6112" w:rsidRPr="00677409" w:rsidRDefault="001513D2" w:rsidP="006B6112">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 xml:space="preserve">la proiectul </w:t>
      </w:r>
      <w:proofErr w:type="spellStart"/>
      <w:r w:rsidRPr="00677409">
        <w:rPr>
          <w:rFonts w:ascii="Times New Roman" w:hAnsi="Times New Roman"/>
          <w:b/>
          <w:sz w:val="28"/>
          <w:szCs w:val="28"/>
          <w:lang w:val="ro-RO"/>
        </w:rPr>
        <w:t>hotărîrii</w:t>
      </w:r>
      <w:proofErr w:type="spellEnd"/>
      <w:r w:rsidRPr="00677409">
        <w:rPr>
          <w:rFonts w:ascii="Times New Roman" w:hAnsi="Times New Roman"/>
          <w:b/>
          <w:sz w:val="28"/>
          <w:szCs w:val="28"/>
          <w:lang w:val="ro-RO"/>
        </w:rPr>
        <w:t xml:space="preserve"> Guvernului cu privire la </w:t>
      </w:r>
      <w:r w:rsidR="00BC66BC" w:rsidRPr="00677409">
        <w:rPr>
          <w:rFonts w:ascii="Times New Roman" w:hAnsi="Times New Roman"/>
          <w:b/>
          <w:sz w:val="28"/>
          <w:szCs w:val="28"/>
          <w:lang w:val="ro-RO"/>
        </w:rPr>
        <w:t xml:space="preserve">aprobarea </w:t>
      </w:r>
      <w:r w:rsidR="006B6112" w:rsidRPr="00677409">
        <w:rPr>
          <w:rFonts w:ascii="Times New Roman" w:hAnsi="Times New Roman"/>
          <w:b/>
          <w:sz w:val="28"/>
          <w:szCs w:val="28"/>
          <w:lang w:val="ro-RO"/>
        </w:rPr>
        <w:t>Programului Național de Dezvoltare a Sectorului de Lapte</w:t>
      </w:r>
    </w:p>
    <w:p w:rsidR="00B92A21" w:rsidRPr="00677409" w:rsidRDefault="006B6112" w:rsidP="006B6112">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în Republica Moldova 2020-2025 și a Planului de acțiuni privind implementarea acestuia pentru anii 2020-2022</w:t>
      </w:r>
    </w:p>
    <w:p w:rsidR="00B92A21" w:rsidRPr="00677409" w:rsidRDefault="001513D2" w:rsidP="00B92A21">
      <w:pPr>
        <w:tabs>
          <w:tab w:val="left" w:pos="884"/>
          <w:tab w:val="left" w:pos="1196"/>
        </w:tabs>
        <w:spacing w:after="0" w:line="240" w:lineRule="auto"/>
        <w:ind w:left="1196"/>
        <w:jc w:val="center"/>
        <w:rPr>
          <w:rFonts w:ascii="Times New Roman" w:hAnsi="Times New Roman"/>
          <w:i/>
          <w:sz w:val="24"/>
          <w:szCs w:val="24"/>
          <w:lang w:val="ro-RO"/>
        </w:rPr>
      </w:pPr>
      <w:r w:rsidRPr="00677409">
        <w:rPr>
          <w:rFonts w:ascii="Times New Roman" w:hAnsi="Times New Roman"/>
          <w:i/>
          <w:sz w:val="24"/>
          <w:szCs w:val="24"/>
          <w:lang w:val="ro-RO"/>
        </w:rPr>
        <w:t xml:space="preserve"> </w:t>
      </w:r>
      <w:r w:rsidR="00B92A21" w:rsidRPr="00677409">
        <w:rPr>
          <w:rFonts w:ascii="Times New Roman" w:hAnsi="Times New Roman"/>
          <w:i/>
          <w:sz w:val="24"/>
          <w:szCs w:val="24"/>
          <w:lang w:val="ro-RO"/>
        </w:rPr>
        <w:t>(denumirea proiectului)</w:t>
      </w:r>
    </w:p>
    <w:p w:rsidR="00B92A21" w:rsidRPr="00677409" w:rsidRDefault="00B92A21" w:rsidP="0097375C">
      <w:pPr>
        <w:tabs>
          <w:tab w:val="left" w:pos="884"/>
          <w:tab w:val="left" w:pos="1196"/>
        </w:tabs>
        <w:spacing w:after="0" w:line="240" w:lineRule="auto"/>
        <w:rPr>
          <w:rFonts w:ascii="Times New Roman" w:hAnsi="Times New Roman"/>
          <w:sz w:val="28"/>
          <w:szCs w:val="28"/>
          <w:lang w:val="ro-RO"/>
        </w:rPr>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236"/>
        <w:gridCol w:w="450"/>
        <w:gridCol w:w="1227"/>
        <w:gridCol w:w="900"/>
        <w:gridCol w:w="810"/>
        <w:gridCol w:w="900"/>
        <w:gridCol w:w="810"/>
        <w:gridCol w:w="630"/>
        <w:gridCol w:w="1530"/>
        <w:gridCol w:w="3780"/>
      </w:tblGrid>
      <w:tr w:rsidR="00B92A21" w:rsidRPr="00677409" w:rsidTr="004A5756">
        <w:tc>
          <w:tcPr>
            <w:tcW w:w="3145" w:type="dxa"/>
            <w:shd w:val="clear" w:color="auto" w:fill="FFFFFF"/>
          </w:tcPr>
          <w:p w:rsidR="00B92A21" w:rsidRPr="00677409" w:rsidRDefault="00B92A21" w:rsidP="00933183">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 xml:space="preserve">Participantul la avizare (expertizare)/consultare publică </w:t>
            </w:r>
          </w:p>
        </w:tc>
        <w:tc>
          <w:tcPr>
            <w:tcW w:w="7493" w:type="dxa"/>
            <w:gridSpan w:val="9"/>
            <w:shd w:val="clear" w:color="auto" w:fill="FFFFFF"/>
          </w:tcPr>
          <w:p w:rsidR="00B92A21" w:rsidRPr="00677409" w:rsidRDefault="00B92A21" w:rsidP="00933183">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Conţinutul obiecţiei/</w:t>
            </w:r>
          </w:p>
          <w:p w:rsidR="00B92A21" w:rsidRPr="00677409" w:rsidRDefault="00B92A21" w:rsidP="00933183">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propunerii (recomandării)</w:t>
            </w:r>
          </w:p>
        </w:tc>
        <w:tc>
          <w:tcPr>
            <w:tcW w:w="3780" w:type="dxa"/>
            <w:shd w:val="clear" w:color="auto" w:fill="FFFFFF"/>
          </w:tcPr>
          <w:p w:rsidR="00B92A21" w:rsidRPr="00677409" w:rsidRDefault="00B92A21" w:rsidP="00933183">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 xml:space="preserve">Argumentarea </w:t>
            </w:r>
          </w:p>
          <w:p w:rsidR="00B92A21" w:rsidRPr="00677409" w:rsidRDefault="00B92A21" w:rsidP="00933183">
            <w:pPr>
              <w:tabs>
                <w:tab w:val="left" w:pos="884"/>
                <w:tab w:val="left" w:pos="1196"/>
              </w:tabs>
              <w:spacing w:after="0" w:line="240" w:lineRule="auto"/>
              <w:jc w:val="center"/>
              <w:rPr>
                <w:rFonts w:ascii="Times New Roman" w:hAnsi="Times New Roman"/>
                <w:b/>
                <w:sz w:val="28"/>
                <w:szCs w:val="28"/>
                <w:lang w:val="ro-RO"/>
              </w:rPr>
            </w:pPr>
            <w:r w:rsidRPr="00677409">
              <w:rPr>
                <w:rFonts w:ascii="Times New Roman" w:hAnsi="Times New Roman"/>
                <w:b/>
                <w:sz w:val="28"/>
                <w:szCs w:val="28"/>
                <w:lang w:val="ro-RO"/>
              </w:rPr>
              <w:t>autorului proiectului</w:t>
            </w:r>
          </w:p>
        </w:tc>
      </w:tr>
      <w:tr w:rsidR="004B343A" w:rsidRPr="006C189A" w:rsidTr="004A5756">
        <w:trPr>
          <w:trHeight w:val="2535"/>
        </w:trPr>
        <w:tc>
          <w:tcPr>
            <w:tcW w:w="3145" w:type="dxa"/>
            <w:vMerge w:val="restart"/>
            <w:shd w:val="clear" w:color="auto" w:fill="FFFFFF"/>
          </w:tcPr>
          <w:p w:rsidR="004B343A" w:rsidRPr="006C189A" w:rsidRDefault="004B343A" w:rsidP="00BF76E4">
            <w:pPr>
              <w:tabs>
                <w:tab w:val="left" w:pos="884"/>
                <w:tab w:val="left" w:pos="1196"/>
              </w:tabs>
              <w:spacing w:after="0" w:line="240" w:lineRule="auto"/>
              <w:jc w:val="both"/>
              <w:rPr>
                <w:rFonts w:ascii="Times New Roman" w:hAnsi="Times New Roman"/>
                <w:b/>
                <w:sz w:val="28"/>
                <w:szCs w:val="28"/>
                <w:lang w:val="ro-RO"/>
              </w:rPr>
            </w:pPr>
            <w:r w:rsidRPr="006C189A">
              <w:rPr>
                <w:rFonts w:ascii="Times New Roman" w:hAnsi="Times New Roman"/>
                <w:b/>
                <w:sz w:val="28"/>
                <w:szCs w:val="28"/>
                <w:lang w:val="ro-RO"/>
              </w:rPr>
              <w:t>Cancelaria de Stat a Republicii Moldova</w:t>
            </w:r>
          </w:p>
          <w:p w:rsidR="00F77BBA" w:rsidRPr="006C189A" w:rsidRDefault="00F77BBA" w:rsidP="00BF76E4">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Nr.21-06-6925 din 03.08.2020</w:t>
            </w:r>
          </w:p>
        </w:tc>
        <w:tc>
          <w:tcPr>
            <w:tcW w:w="7493" w:type="dxa"/>
            <w:gridSpan w:val="9"/>
            <w:shd w:val="clear" w:color="auto" w:fill="FFFFFF"/>
          </w:tcPr>
          <w:p w:rsidR="004B343A" w:rsidRPr="006C189A" w:rsidRDefault="004410F8" w:rsidP="004410F8">
            <w:pPr>
              <w:tabs>
                <w:tab w:val="left" w:pos="290"/>
                <w:tab w:val="left" w:pos="884"/>
                <w:tab w:val="left" w:pos="1196"/>
              </w:tabs>
              <w:spacing w:after="0" w:line="240" w:lineRule="auto"/>
              <w:jc w:val="both"/>
              <w:rPr>
                <w:rFonts w:ascii="Times New Roman" w:hAnsi="Times New Roman"/>
                <w:sz w:val="28"/>
                <w:szCs w:val="28"/>
                <w:lang w:val="ro-RO"/>
              </w:rPr>
            </w:pPr>
            <w:proofErr w:type="spellStart"/>
            <w:r w:rsidRPr="006C189A">
              <w:rPr>
                <w:rFonts w:ascii="Times New Roman" w:hAnsi="Times New Roman"/>
                <w:sz w:val="28"/>
                <w:szCs w:val="28"/>
                <w:lang w:val="ro-RO"/>
              </w:rPr>
              <w:t>II.</w:t>
            </w:r>
            <w:r w:rsidR="004B343A" w:rsidRPr="006C189A">
              <w:rPr>
                <w:rFonts w:ascii="Times New Roman" w:hAnsi="Times New Roman"/>
                <w:sz w:val="28"/>
                <w:szCs w:val="28"/>
                <w:lang w:val="ro-RO"/>
              </w:rPr>
              <w:t>Completarea</w:t>
            </w:r>
            <w:proofErr w:type="spellEnd"/>
            <w:r w:rsidR="004B343A" w:rsidRPr="006C189A">
              <w:rPr>
                <w:rFonts w:ascii="Times New Roman" w:hAnsi="Times New Roman"/>
                <w:sz w:val="28"/>
                <w:szCs w:val="28"/>
                <w:lang w:val="ro-RO"/>
              </w:rPr>
              <w:t xml:space="preserve"> Programului de la început cu capitolul „Introducere”, în care se va indica temeiul de elaborare a Programului, importanța acestuia pentru dezvoltarea sectorului zootehnic și al domeniului agroindustrial, participanții în procesul de elaborare a Programului, cuprinsul</w:t>
            </w:r>
          </w:p>
          <w:p w:rsidR="004B343A" w:rsidRPr="006C189A" w:rsidRDefault="004B343A" w:rsidP="00E11F99">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 xml:space="preserve">acestuia etc. Totodată, ar fi </w:t>
            </w:r>
            <w:proofErr w:type="spellStart"/>
            <w:r w:rsidRPr="006C189A">
              <w:rPr>
                <w:rFonts w:ascii="Times New Roman" w:hAnsi="Times New Roman"/>
                <w:sz w:val="28"/>
                <w:szCs w:val="28"/>
                <w:lang w:val="ro-RO"/>
              </w:rPr>
              <w:t>bunevenit</w:t>
            </w:r>
            <w:proofErr w:type="spellEnd"/>
            <w:r w:rsidRPr="006C189A">
              <w:rPr>
                <w:rFonts w:ascii="Times New Roman" w:hAnsi="Times New Roman"/>
                <w:sz w:val="28"/>
                <w:szCs w:val="28"/>
                <w:lang w:val="ro-RO"/>
              </w:rPr>
              <w:t xml:space="preserve"> de prezentat în acest capitol toate abrevierile utilizate.</w:t>
            </w:r>
          </w:p>
        </w:tc>
        <w:tc>
          <w:tcPr>
            <w:tcW w:w="3780" w:type="dxa"/>
            <w:shd w:val="clear" w:color="auto" w:fill="FFFFFF"/>
          </w:tcPr>
          <w:p w:rsidR="004410F8" w:rsidRPr="006C189A" w:rsidRDefault="004410F8" w:rsidP="004410F8">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Se acceptă,</w:t>
            </w:r>
          </w:p>
          <w:p w:rsidR="00B50F46" w:rsidRPr="006C189A" w:rsidRDefault="004410F8" w:rsidP="004410F8">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s-a redactat</w:t>
            </w:r>
          </w:p>
        </w:tc>
      </w:tr>
      <w:tr w:rsidR="004B343A" w:rsidRPr="006C189A" w:rsidTr="004A5756">
        <w:trPr>
          <w:trHeight w:val="2805"/>
        </w:trPr>
        <w:tc>
          <w:tcPr>
            <w:tcW w:w="3145" w:type="dxa"/>
            <w:vMerge/>
            <w:shd w:val="clear" w:color="auto" w:fill="FFFFFF"/>
          </w:tcPr>
          <w:p w:rsidR="004B343A" w:rsidRPr="006C189A" w:rsidRDefault="004B343A" w:rsidP="00BF76E4">
            <w:pPr>
              <w:tabs>
                <w:tab w:val="left" w:pos="884"/>
                <w:tab w:val="left" w:pos="1196"/>
              </w:tabs>
              <w:spacing w:after="0" w:line="240" w:lineRule="auto"/>
              <w:jc w:val="both"/>
              <w:rPr>
                <w:rFonts w:ascii="Times New Roman" w:hAnsi="Times New Roman"/>
                <w:sz w:val="28"/>
                <w:szCs w:val="28"/>
                <w:lang w:val="ro-RO"/>
              </w:rPr>
            </w:pPr>
          </w:p>
        </w:tc>
        <w:tc>
          <w:tcPr>
            <w:tcW w:w="7493" w:type="dxa"/>
            <w:gridSpan w:val="9"/>
            <w:shd w:val="clear" w:color="auto" w:fill="FFFFFF"/>
          </w:tcPr>
          <w:p w:rsidR="004B343A" w:rsidRPr="006C189A" w:rsidRDefault="004410F8" w:rsidP="00E11F99">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II. C</w:t>
            </w:r>
            <w:r w:rsidR="004B343A" w:rsidRPr="006C189A">
              <w:rPr>
                <w:rFonts w:ascii="Times New Roman" w:hAnsi="Times New Roman"/>
                <w:sz w:val="28"/>
                <w:szCs w:val="28"/>
                <w:lang w:val="ro-RO"/>
              </w:rPr>
              <w:t>apitolul I„Identificarea problemei”</w:t>
            </w:r>
          </w:p>
          <w:p w:rsidR="004B343A" w:rsidRPr="006C189A" w:rsidRDefault="004B343A" w:rsidP="00E11F99">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 redenumirea capitolului în „Descrierea situației actuale a sectorului lapte”;</w:t>
            </w:r>
          </w:p>
          <w:p w:rsidR="004B343A" w:rsidRPr="006C189A" w:rsidRDefault="004B343A" w:rsidP="00E11F99">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 xml:space="preserve">- comasarea pct. 22 și 23, și respectiv pct. 25 și 26, deoarece se referă la </w:t>
            </w:r>
            <w:proofErr w:type="spellStart"/>
            <w:r w:rsidRPr="006C189A">
              <w:rPr>
                <w:rFonts w:ascii="Times New Roman" w:hAnsi="Times New Roman"/>
                <w:sz w:val="28"/>
                <w:szCs w:val="28"/>
                <w:lang w:val="ro-RO"/>
              </w:rPr>
              <w:t>aceliași</w:t>
            </w:r>
            <w:proofErr w:type="spellEnd"/>
            <w:r w:rsidRPr="006C189A">
              <w:rPr>
                <w:rFonts w:ascii="Times New Roman" w:hAnsi="Times New Roman"/>
                <w:sz w:val="28"/>
                <w:szCs w:val="28"/>
                <w:lang w:val="ro-RO"/>
              </w:rPr>
              <w:t xml:space="preserve"> subiecte de abordare (unitățile de procesare a laptelui și sistemul de implementare a calității HACCP);</w:t>
            </w:r>
          </w:p>
          <w:p w:rsidR="004B343A" w:rsidRPr="006C189A" w:rsidRDefault="004B343A" w:rsidP="00E11F99">
            <w:pPr>
              <w:tabs>
                <w:tab w:val="left" w:pos="275"/>
                <w:tab w:val="left" w:pos="410"/>
                <w:tab w:val="left" w:pos="995"/>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 indicarea cauzelor încetinirii/diminuării exporturilor de produse lactate ( secțiunea 6).</w:t>
            </w:r>
          </w:p>
        </w:tc>
        <w:tc>
          <w:tcPr>
            <w:tcW w:w="3780" w:type="dxa"/>
            <w:shd w:val="clear" w:color="auto" w:fill="FFFFFF"/>
          </w:tcPr>
          <w:p w:rsidR="00247A41" w:rsidRPr="006C189A" w:rsidRDefault="00365792" w:rsidP="00365792">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Se acceptă</w:t>
            </w:r>
            <w:r w:rsidR="00247A41" w:rsidRPr="006C189A">
              <w:rPr>
                <w:rFonts w:ascii="Times New Roman" w:hAnsi="Times New Roman"/>
                <w:sz w:val="28"/>
                <w:szCs w:val="28"/>
                <w:lang w:val="ro-RO"/>
              </w:rPr>
              <w:t>,</w:t>
            </w:r>
          </w:p>
          <w:p w:rsidR="00642C38" w:rsidRPr="006C189A" w:rsidRDefault="00B97E42" w:rsidP="00365792">
            <w:pPr>
              <w:tabs>
                <w:tab w:val="left" w:pos="884"/>
                <w:tab w:val="left" w:pos="1196"/>
              </w:tabs>
              <w:spacing w:after="0" w:line="240" w:lineRule="auto"/>
              <w:jc w:val="both"/>
              <w:rPr>
                <w:rFonts w:ascii="Times New Roman" w:hAnsi="Times New Roman"/>
                <w:b/>
                <w:sz w:val="28"/>
                <w:szCs w:val="28"/>
                <w:lang w:val="ro-RO"/>
              </w:rPr>
            </w:pPr>
            <w:r w:rsidRPr="006C189A">
              <w:rPr>
                <w:rFonts w:ascii="Times New Roman" w:hAnsi="Times New Roman"/>
                <w:sz w:val="28"/>
                <w:szCs w:val="28"/>
                <w:lang w:val="ro-RO"/>
              </w:rPr>
              <w:t xml:space="preserve"> </w:t>
            </w:r>
            <w:r w:rsidR="00247A41" w:rsidRPr="006C189A">
              <w:rPr>
                <w:rFonts w:ascii="Times New Roman" w:hAnsi="Times New Roman"/>
                <w:sz w:val="28"/>
                <w:szCs w:val="28"/>
                <w:lang w:val="ro-RO"/>
              </w:rPr>
              <w:t>s-a redactat</w:t>
            </w:r>
          </w:p>
        </w:tc>
      </w:tr>
      <w:tr w:rsidR="004B343A" w:rsidRPr="006C189A" w:rsidTr="006C189A">
        <w:trPr>
          <w:trHeight w:val="1070"/>
        </w:trPr>
        <w:tc>
          <w:tcPr>
            <w:tcW w:w="3145" w:type="dxa"/>
            <w:vMerge/>
            <w:shd w:val="clear" w:color="auto" w:fill="FFFFFF"/>
          </w:tcPr>
          <w:p w:rsidR="004B343A" w:rsidRPr="006C189A" w:rsidRDefault="004B343A" w:rsidP="00BF76E4">
            <w:pPr>
              <w:tabs>
                <w:tab w:val="left" w:pos="884"/>
                <w:tab w:val="left" w:pos="1196"/>
              </w:tabs>
              <w:spacing w:after="0" w:line="240" w:lineRule="auto"/>
              <w:jc w:val="both"/>
              <w:rPr>
                <w:rFonts w:ascii="Times New Roman" w:hAnsi="Times New Roman"/>
                <w:sz w:val="28"/>
                <w:szCs w:val="28"/>
                <w:lang w:val="ro-RO"/>
              </w:rPr>
            </w:pPr>
          </w:p>
        </w:tc>
        <w:tc>
          <w:tcPr>
            <w:tcW w:w="7493" w:type="dxa"/>
            <w:gridSpan w:val="9"/>
            <w:shd w:val="clear" w:color="auto" w:fill="FFFFFF"/>
          </w:tcPr>
          <w:p w:rsidR="004B343A" w:rsidRPr="006C189A" w:rsidRDefault="004B343A" w:rsidP="004B343A">
            <w:pPr>
              <w:tabs>
                <w:tab w:val="left" w:pos="275"/>
                <w:tab w:val="left" w:pos="410"/>
                <w:tab w:val="left" w:pos="995"/>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II. La capitolul III „Obiectivul general și obiectivele specifice”</w:t>
            </w:r>
          </w:p>
          <w:p w:rsidR="004B343A" w:rsidRPr="006C189A" w:rsidRDefault="004B343A" w:rsidP="009A3388">
            <w:pPr>
              <w:pStyle w:val="ListParagraph"/>
              <w:numPr>
                <w:ilvl w:val="0"/>
                <w:numId w:val="3"/>
              </w:numPr>
              <w:tabs>
                <w:tab w:val="left" w:pos="365"/>
                <w:tab w:val="left" w:pos="410"/>
                <w:tab w:val="left" w:pos="455"/>
              </w:tabs>
              <w:spacing w:after="0" w:line="240" w:lineRule="auto"/>
              <w:ind w:left="5" w:firstLine="355"/>
              <w:jc w:val="both"/>
              <w:rPr>
                <w:sz w:val="28"/>
                <w:szCs w:val="28"/>
                <w:lang w:val="ro-RO"/>
              </w:rPr>
            </w:pPr>
            <w:r w:rsidRPr="006C189A">
              <w:rPr>
                <w:sz w:val="28"/>
                <w:szCs w:val="28"/>
                <w:lang w:val="ro-RO"/>
              </w:rPr>
              <w:t xml:space="preserve">reformularea obiectivului general din Secțiunea 1 prin excluderea direcțiilor prioritare/instrumentelor de atingere a obiectivului </w:t>
            </w:r>
            <w:proofErr w:type="spellStart"/>
            <w:r w:rsidRPr="006C189A">
              <w:rPr>
                <w:sz w:val="28"/>
                <w:szCs w:val="28"/>
                <w:lang w:val="ro-RO"/>
              </w:rPr>
              <w:t>stabilt</w:t>
            </w:r>
            <w:proofErr w:type="spellEnd"/>
            <w:r w:rsidRPr="006C189A">
              <w:rPr>
                <w:sz w:val="28"/>
                <w:szCs w:val="28"/>
                <w:lang w:val="ro-RO"/>
              </w:rPr>
              <w:t xml:space="preserve"> (pct. 34). Cu atât mai mult, că aceste direcții și obiective specifice sunt identificate în pct. 35 și </w:t>
            </w:r>
            <w:proofErr w:type="spellStart"/>
            <w:r w:rsidRPr="006C189A">
              <w:rPr>
                <w:sz w:val="28"/>
                <w:szCs w:val="28"/>
                <w:lang w:val="ro-RO"/>
              </w:rPr>
              <w:t>pct</w:t>
            </w:r>
            <w:proofErr w:type="spellEnd"/>
            <w:r w:rsidRPr="006C189A">
              <w:rPr>
                <w:sz w:val="28"/>
                <w:szCs w:val="28"/>
                <w:lang w:val="ro-RO"/>
              </w:rPr>
              <w:t xml:space="preserve"> 36. În context, se propune definirea obiectivului general în felul</w:t>
            </w:r>
          </w:p>
          <w:p w:rsidR="004B343A" w:rsidRPr="006C189A" w:rsidRDefault="004B343A" w:rsidP="004B343A">
            <w:pPr>
              <w:tabs>
                <w:tab w:val="left" w:pos="275"/>
                <w:tab w:val="left" w:pos="410"/>
                <w:tab w:val="left" w:pos="995"/>
              </w:tabs>
              <w:spacing w:after="0" w:line="240" w:lineRule="auto"/>
              <w:jc w:val="both"/>
              <w:rPr>
                <w:rFonts w:ascii="Times New Roman" w:hAnsi="Times New Roman"/>
                <w:color w:val="FF0000"/>
                <w:sz w:val="28"/>
                <w:szCs w:val="28"/>
                <w:lang w:val="ro-RO"/>
              </w:rPr>
            </w:pPr>
            <w:r w:rsidRPr="006C189A">
              <w:rPr>
                <w:rFonts w:ascii="Times New Roman" w:hAnsi="Times New Roman"/>
                <w:sz w:val="28"/>
                <w:szCs w:val="28"/>
                <w:lang w:val="ro-RO"/>
              </w:rPr>
              <w:lastRenderedPageBreak/>
              <w:t>următor: ”Obiectivul general al Programului costă în majorarea efectivului de animale și creșterea productivității industriei laptelui”.</w:t>
            </w:r>
          </w:p>
        </w:tc>
        <w:tc>
          <w:tcPr>
            <w:tcW w:w="3780" w:type="dxa"/>
            <w:shd w:val="clear" w:color="auto" w:fill="FFFFFF"/>
          </w:tcPr>
          <w:p w:rsidR="004B343A" w:rsidRPr="006C189A" w:rsidRDefault="000C4C5D" w:rsidP="000C4C5D">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0C4C5D" w:rsidRPr="006C189A" w:rsidRDefault="000C4C5D" w:rsidP="000C4C5D">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s-a redactat</w:t>
            </w:r>
          </w:p>
        </w:tc>
      </w:tr>
      <w:tr w:rsidR="004B343A" w:rsidRPr="006C189A" w:rsidTr="006C189A">
        <w:trPr>
          <w:trHeight w:val="1610"/>
        </w:trPr>
        <w:tc>
          <w:tcPr>
            <w:tcW w:w="3145" w:type="dxa"/>
            <w:vMerge/>
            <w:shd w:val="clear" w:color="auto" w:fill="FFFFFF"/>
          </w:tcPr>
          <w:p w:rsidR="004B343A" w:rsidRPr="006C189A" w:rsidRDefault="004B343A" w:rsidP="00BF76E4">
            <w:pPr>
              <w:tabs>
                <w:tab w:val="left" w:pos="884"/>
                <w:tab w:val="left" w:pos="1196"/>
              </w:tabs>
              <w:spacing w:after="0" w:line="240" w:lineRule="auto"/>
              <w:jc w:val="both"/>
              <w:rPr>
                <w:rFonts w:ascii="Times New Roman" w:hAnsi="Times New Roman"/>
                <w:sz w:val="28"/>
                <w:szCs w:val="28"/>
                <w:lang w:val="ro-RO"/>
              </w:rPr>
            </w:pPr>
          </w:p>
        </w:tc>
        <w:tc>
          <w:tcPr>
            <w:tcW w:w="7493" w:type="dxa"/>
            <w:gridSpan w:val="9"/>
            <w:shd w:val="clear" w:color="auto" w:fill="FFFFFF"/>
          </w:tcPr>
          <w:p w:rsidR="004B343A" w:rsidRPr="006C189A" w:rsidRDefault="00797D6D" w:rsidP="009A3388">
            <w:pPr>
              <w:pStyle w:val="ListParagraph"/>
              <w:numPr>
                <w:ilvl w:val="0"/>
                <w:numId w:val="4"/>
              </w:numPr>
              <w:tabs>
                <w:tab w:val="left" w:pos="5"/>
                <w:tab w:val="left" w:pos="275"/>
                <w:tab w:val="left" w:pos="410"/>
              </w:tabs>
              <w:spacing w:after="0" w:line="240" w:lineRule="auto"/>
              <w:ind w:left="5" w:firstLine="0"/>
              <w:jc w:val="both"/>
              <w:rPr>
                <w:color w:val="FF0000"/>
                <w:sz w:val="28"/>
                <w:szCs w:val="28"/>
                <w:lang w:val="ro-RO"/>
              </w:rPr>
            </w:pPr>
            <w:r w:rsidRPr="006C189A">
              <w:rPr>
                <w:sz w:val="28"/>
                <w:szCs w:val="28"/>
                <w:lang w:val="ro-RO"/>
              </w:rPr>
              <w:t>La capitolul VI „Responsabilii pentru implementare” Revizuirea listei instituțiilor responsabile și a partenerilor în concordanță cu Planul de acțiuni pentru implementarea Programului și includerea autorităților locale în calitate de parteneri.</w:t>
            </w:r>
          </w:p>
        </w:tc>
        <w:tc>
          <w:tcPr>
            <w:tcW w:w="3780" w:type="dxa"/>
            <w:shd w:val="clear" w:color="auto" w:fill="FFFFFF"/>
          </w:tcPr>
          <w:p w:rsidR="00545510" w:rsidRPr="006C189A" w:rsidRDefault="00545510" w:rsidP="00545510">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Se acceptă,</w:t>
            </w:r>
          </w:p>
          <w:p w:rsidR="004B343A" w:rsidRPr="006C189A" w:rsidRDefault="00545510" w:rsidP="00545510">
            <w:pPr>
              <w:tabs>
                <w:tab w:val="left" w:pos="884"/>
                <w:tab w:val="left" w:pos="1196"/>
              </w:tabs>
              <w:spacing w:after="0" w:line="240" w:lineRule="auto"/>
              <w:jc w:val="both"/>
              <w:rPr>
                <w:rFonts w:ascii="Times New Roman" w:hAnsi="Times New Roman"/>
                <w:b/>
                <w:sz w:val="28"/>
                <w:szCs w:val="28"/>
                <w:lang w:val="ro-RO"/>
              </w:rPr>
            </w:pPr>
            <w:r w:rsidRPr="006C189A">
              <w:rPr>
                <w:rFonts w:ascii="Times New Roman" w:hAnsi="Times New Roman"/>
                <w:sz w:val="28"/>
                <w:szCs w:val="28"/>
                <w:lang w:val="ro-RO"/>
              </w:rPr>
              <w:t>s-a redactat</w:t>
            </w:r>
          </w:p>
        </w:tc>
      </w:tr>
      <w:tr w:rsidR="00356D9A" w:rsidRPr="006C189A" w:rsidTr="004A5756">
        <w:trPr>
          <w:trHeight w:val="1845"/>
        </w:trPr>
        <w:tc>
          <w:tcPr>
            <w:tcW w:w="3145" w:type="dxa"/>
            <w:vMerge w:val="restart"/>
          </w:tcPr>
          <w:p w:rsidR="00356D9A" w:rsidRPr="006C189A" w:rsidRDefault="00356D9A" w:rsidP="00933183">
            <w:pPr>
              <w:tabs>
                <w:tab w:val="left" w:pos="884"/>
                <w:tab w:val="left" w:pos="1196"/>
              </w:tabs>
              <w:spacing w:after="0" w:line="240" w:lineRule="auto"/>
              <w:rPr>
                <w:rFonts w:ascii="Times New Roman" w:hAnsi="Times New Roman"/>
                <w:b/>
                <w:sz w:val="28"/>
                <w:szCs w:val="28"/>
                <w:lang w:val="ro-RO"/>
              </w:rPr>
            </w:pPr>
            <w:r w:rsidRPr="006C189A">
              <w:rPr>
                <w:rFonts w:ascii="Times New Roman" w:hAnsi="Times New Roman"/>
                <w:b/>
                <w:sz w:val="28"/>
                <w:szCs w:val="28"/>
                <w:lang w:val="ro-RO"/>
              </w:rPr>
              <w:t>Consiliul Concurenței</w:t>
            </w:r>
          </w:p>
          <w:p w:rsidR="00C235E0" w:rsidRPr="006C189A" w:rsidRDefault="00C235E0" w:rsidP="009331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Nr. Dg-399-1593 din 07.08.2020</w:t>
            </w:r>
          </w:p>
        </w:tc>
        <w:tc>
          <w:tcPr>
            <w:tcW w:w="7493" w:type="dxa"/>
            <w:gridSpan w:val="9"/>
          </w:tcPr>
          <w:p w:rsidR="00356D9A" w:rsidRPr="006C189A" w:rsidRDefault="00356D9A" w:rsidP="009A3388">
            <w:pPr>
              <w:pStyle w:val="ListParagraph"/>
              <w:numPr>
                <w:ilvl w:val="0"/>
                <w:numId w:val="2"/>
              </w:numPr>
              <w:tabs>
                <w:tab w:val="left" w:pos="365"/>
                <w:tab w:val="left" w:pos="1196"/>
              </w:tabs>
              <w:spacing w:after="0" w:line="240" w:lineRule="auto"/>
              <w:ind w:left="95" w:firstLine="0"/>
              <w:jc w:val="both"/>
              <w:rPr>
                <w:sz w:val="28"/>
                <w:szCs w:val="28"/>
                <w:lang w:val="ro-RO"/>
              </w:rPr>
            </w:pPr>
            <w:r w:rsidRPr="006C189A">
              <w:rPr>
                <w:sz w:val="28"/>
                <w:szCs w:val="28"/>
                <w:lang w:val="ro-RO"/>
              </w:rPr>
              <w:t xml:space="preserve">Sintagma ,,concurența neloiala" </w:t>
            </w:r>
            <w:proofErr w:type="spellStart"/>
            <w:r w:rsidRPr="006C189A">
              <w:rPr>
                <w:sz w:val="28"/>
                <w:szCs w:val="28"/>
                <w:lang w:val="ro-RO"/>
              </w:rPr>
              <w:t>prevazută</w:t>
            </w:r>
            <w:proofErr w:type="spellEnd"/>
            <w:r w:rsidRPr="006C189A">
              <w:rPr>
                <w:sz w:val="28"/>
                <w:szCs w:val="28"/>
                <w:lang w:val="ro-RO"/>
              </w:rPr>
              <w:t xml:space="preserve"> la pct. 33 lit. c) din anexa 1 a proiectului, </w:t>
            </w:r>
            <w:proofErr w:type="spellStart"/>
            <w:r w:rsidRPr="006C189A">
              <w:rPr>
                <w:sz w:val="28"/>
                <w:szCs w:val="28"/>
                <w:lang w:val="ro-RO"/>
              </w:rPr>
              <w:t>ținand</w:t>
            </w:r>
            <w:proofErr w:type="spellEnd"/>
            <w:r w:rsidRPr="006C189A">
              <w:rPr>
                <w:sz w:val="28"/>
                <w:szCs w:val="28"/>
                <w:lang w:val="ro-RO"/>
              </w:rPr>
              <w:t xml:space="preserve"> cont de faptul ca aceasta nu este utilizată corespunzător, in sensul definit de art. 4 al Legii concurenței nr. 183/2012 și in vederea aplicării uniforme a legislației din domeniul concurenței, considerăm oportună excluderea cuvântului ,,neloială" de la pct. menționat.</w:t>
            </w:r>
          </w:p>
        </w:tc>
        <w:tc>
          <w:tcPr>
            <w:tcW w:w="3780" w:type="dxa"/>
          </w:tcPr>
          <w:p w:rsidR="00356D9A" w:rsidRPr="006C189A" w:rsidRDefault="00356D9A"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356D9A" w:rsidRPr="006C189A" w:rsidRDefault="00356D9A"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356D9A" w:rsidRPr="006C189A" w:rsidTr="004A5756">
        <w:trPr>
          <w:trHeight w:val="3300"/>
        </w:trPr>
        <w:tc>
          <w:tcPr>
            <w:tcW w:w="3145" w:type="dxa"/>
            <w:vMerge/>
          </w:tcPr>
          <w:p w:rsidR="00356D9A" w:rsidRPr="006C189A" w:rsidRDefault="00356D9A"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356D9A" w:rsidRPr="006C189A" w:rsidRDefault="00356D9A" w:rsidP="009A3388">
            <w:pPr>
              <w:pStyle w:val="ListParagraph"/>
              <w:numPr>
                <w:ilvl w:val="0"/>
                <w:numId w:val="2"/>
              </w:numPr>
              <w:tabs>
                <w:tab w:val="left" w:pos="95"/>
                <w:tab w:val="left" w:pos="365"/>
              </w:tabs>
              <w:spacing w:after="0" w:line="240" w:lineRule="auto"/>
              <w:ind w:left="95" w:firstLine="265"/>
              <w:jc w:val="both"/>
              <w:rPr>
                <w:sz w:val="28"/>
                <w:szCs w:val="28"/>
                <w:lang w:val="ro-RO"/>
              </w:rPr>
            </w:pPr>
            <w:r w:rsidRPr="006C189A">
              <w:rPr>
                <w:sz w:val="28"/>
                <w:szCs w:val="28"/>
                <w:lang w:val="ro-RO"/>
              </w:rPr>
              <w:t xml:space="preserve">Potrivit pct. 59 lit. 1) din anexa 1 a proiectului, unul din indicatorii de progres, pentru atingerea obiectivelor propuse urmare a implementării acțiunilor prevăzute in planul de acțiuni este: asocierea fermelor de producere a laptelui cu </w:t>
            </w:r>
            <w:proofErr w:type="spellStart"/>
            <w:r w:rsidRPr="006C189A">
              <w:rPr>
                <w:sz w:val="28"/>
                <w:szCs w:val="28"/>
                <w:lang w:val="ro-RO"/>
              </w:rPr>
              <w:t>intreprinderile</w:t>
            </w:r>
            <w:proofErr w:type="spellEnd"/>
            <w:r w:rsidRPr="006C189A">
              <w:rPr>
                <w:sz w:val="28"/>
                <w:szCs w:val="28"/>
                <w:lang w:val="ro-RO"/>
              </w:rPr>
              <w:t xml:space="preserve"> de procesare și </w:t>
            </w:r>
            <w:proofErr w:type="spellStart"/>
            <w:r w:rsidRPr="006C189A">
              <w:rPr>
                <w:sz w:val="28"/>
                <w:szCs w:val="28"/>
                <w:lang w:val="ro-RO"/>
              </w:rPr>
              <w:t>intreprinderile</w:t>
            </w:r>
            <w:proofErr w:type="spellEnd"/>
            <w:r w:rsidRPr="006C189A">
              <w:rPr>
                <w:sz w:val="28"/>
                <w:szCs w:val="28"/>
                <w:lang w:val="ro-RO"/>
              </w:rPr>
              <w:t xml:space="preserve"> agricole </w:t>
            </w:r>
            <w:proofErr w:type="spellStart"/>
            <w:r w:rsidRPr="006C189A">
              <w:rPr>
                <w:sz w:val="28"/>
                <w:szCs w:val="28"/>
                <w:lang w:val="ro-RO"/>
              </w:rPr>
              <w:t>producatoare</w:t>
            </w:r>
            <w:proofErr w:type="spellEnd"/>
            <w:r w:rsidRPr="006C189A">
              <w:rPr>
                <w:sz w:val="28"/>
                <w:szCs w:val="28"/>
                <w:lang w:val="ro-RO"/>
              </w:rPr>
              <w:t xml:space="preserve"> de furaje in acest sens, in scopul </w:t>
            </w:r>
            <w:proofErr w:type="spellStart"/>
            <w:r w:rsidRPr="006C189A">
              <w:rPr>
                <w:sz w:val="28"/>
                <w:szCs w:val="28"/>
                <w:lang w:val="ro-RO"/>
              </w:rPr>
              <w:t>protectiei</w:t>
            </w:r>
            <w:proofErr w:type="spellEnd"/>
            <w:r w:rsidRPr="006C189A">
              <w:rPr>
                <w:sz w:val="28"/>
                <w:szCs w:val="28"/>
                <w:lang w:val="ro-RO"/>
              </w:rPr>
              <w:t xml:space="preserve"> concurentei, inclusiv a prevenirii practicilor anticoncurențiale, asocierea fermelor de producere a laptelui cu </w:t>
            </w:r>
            <w:proofErr w:type="spellStart"/>
            <w:r w:rsidRPr="006C189A">
              <w:rPr>
                <w:sz w:val="28"/>
                <w:szCs w:val="28"/>
                <w:lang w:val="ro-RO"/>
              </w:rPr>
              <w:t>intreprinderile</w:t>
            </w:r>
            <w:proofErr w:type="spellEnd"/>
            <w:r w:rsidRPr="006C189A">
              <w:rPr>
                <w:sz w:val="28"/>
                <w:szCs w:val="28"/>
                <w:lang w:val="ro-RO"/>
              </w:rPr>
              <w:t xml:space="preserve"> de procesare și </w:t>
            </w:r>
            <w:proofErr w:type="spellStart"/>
            <w:r w:rsidRPr="006C189A">
              <w:rPr>
                <w:sz w:val="28"/>
                <w:szCs w:val="28"/>
                <w:lang w:val="ro-RO"/>
              </w:rPr>
              <w:t>intreprinderile</w:t>
            </w:r>
            <w:proofErr w:type="spellEnd"/>
            <w:r w:rsidRPr="006C189A">
              <w:rPr>
                <w:sz w:val="28"/>
                <w:szCs w:val="28"/>
                <w:lang w:val="ro-RO"/>
              </w:rPr>
              <w:t xml:space="preserve"> agricole </w:t>
            </w:r>
            <w:proofErr w:type="spellStart"/>
            <w:r w:rsidRPr="006C189A">
              <w:rPr>
                <w:sz w:val="28"/>
                <w:szCs w:val="28"/>
                <w:lang w:val="ro-RO"/>
              </w:rPr>
              <w:t>producatoare</w:t>
            </w:r>
            <w:proofErr w:type="spellEnd"/>
            <w:r w:rsidRPr="006C189A">
              <w:rPr>
                <w:sz w:val="28"/>
                <w:szCs w:val="28"/>
                <w:lang w:val="ro-RO"/>
              </w:rPr>
              <w:t xml:space="preserve"> de furaje </w:t>
            </w:r>
            <w:proofErr w:type="spellStart"/>
            <w:r w:rsidRPr="006C189A">
              <w:rPr>
                <w:sz w:val="28"/>
                <w:szCs w:val="28"/>
                <w:lang w:val="ro-RO"/>
              </w:rPr>
              <w:t>urmeaza</w:t>
            </w:r>
            <w:proofErr w:type="spellEnd"/>
            <w:r w:rsidRPr="006C189A">
              <w:rPr>
                <w:sz w:val="28"/>
                <w:szCs w:val="28"/>
                <w:lang w:val="ro-RO"/>
              </w:rPr>
              <w:t xml:space="preserve"> sa fie realizata cu respectarea prevederilor Legii concurentei.</w:t>
            </w:r>
          </w:p>
        </w:tc>
        <w:tc>
          <w:tcPr>
            <w:tcW w:w="3780" w:type="dxa"/>
          </w:tcPr>
          <w:p w:rsidR="00356D9A" w:rsidRPr="006C189A" w:rsidRDefault="00E8106B"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8106B" w:rsidRPr="006C189A" w:rsidRDefault="006C189A" w:rsidP="00C76929">
            <w:pPr>
              <w:tabs>
                <w:tab w:val="left" w:pos="884"/>
                <w:tab w:val="left" w:pos="1196"/>
              </w:tabs>
              <w:spacing w:after="0" w:line="240" w:lineRule="auto"/>
              <w:rPr>
                <w:rFonts w:ascii="Times New Roman" w:hAnsi="Times New Roman"/>
                <w:sz w:val="28"/>
                <w:szCs w:val="28"/>
                <w:lang w:val="ro-RO"/>
              </w:rPr>
            </w:pPr>
            <w:r>
              <w:rPr>
                <w:rFonts w:ascii="Times New Roman" w:hAnsi="Times New Roman"/>
                <w:sz w:val="28"/>
                <w:szCs w:val="28"/>
                <w:lang w:val="ro-RO"/>
              </w:rPr>
              <w:t>s</w:t>
            </w:r>
            <w:r w:rsidR="00E8106B" w:rsidRPr="006C189A">
              <w:rPr>
                <w:rFonts w:ascii="Times New Roman" w:hAnsi="Times New Roman"/>
                <w:sz w:val="28"/>
                <w:szCs w:val="28"/>
                <w:lang w:val="ro-RO"/>
              </w:rPr>
              <w:t>e va ține cont</w:t>
            </w:r>
          </w:p>
        </w:tc>
      </w:tr>
      <w:tr w:rsidR="00356D9A" w:rsidRPr="006C189A" w:rsidTr="004A5756">
        <w:trPr>
          <w:trHeight w:val="273"/>
        </w:trPr>
        <w:tc>
          <w:tcPr>
            <w:tcW w:w="3145" w:type="dxa"/>
            <w:vMerge/>
          </w:tcPr>
          <w:p w:rsidR="00356D9A" w:rsidRPr="006C189A" w:rsidRDefault="00356D9A"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356D9A" w:rsidRPr="006C189A" w:rsidRDefault="00547B1B" w:rsidP="009A3388">
            <w:pPr>
              <w:pStyle w:val="ListParagraph"/>
              <w:numPr>
                <w:ilvl w:val="0"/>
                <w:numId w:val="4"/>
              </w:numPr>
              <w:tabs>
                <w:tab w:val="left" w:pos="365"/>
                <w:tab w:val="left" w:pos="725"/>
              </w:tabs>
              <w:spacing w:after="0" w:line="240" w:lineRule="auto"/>
              <w:ind w:left="95" w:firstLine="0"/>
              <w:jc w:val="both"/>
              <w:rPr>
                <w:color w:val="FF0000"/>
                <w:sz w:val="28"/>
                <w:szCs w:val="28"/>
                <w:lang w:val="ro-RO"/>
              </w:rPr>
            </w:pPr>
            <w:r w:rsidRPr="006C189A">
              <w:rPr>
                <w:sz w:val="28"/>
                <w:szCs w:val="28"/>
                <w:lang w:val="ro-RO"/>
              </w:rPr>
              <w:t>Planul de acț</w:t>
            </w:r>
            <w:r w:rsidR="00356D9A" w:rsidRPr="006C189A">
              <w:rPr>
                <w:sz w:val="28"/>
                <w:szCs w:val="28"/>
                <w:lang w:val="ro-RO"/>
              </w:rPr>
              <w:t>iuni pentru anii 2020-2025 privind implementarea</w:t>
            </w:r>
            <w:r w:rsidRPr="006C189A">
              <w:rPr>
                <w:sz w:val="28"/>
                <w:szCs w:val="28"/>
                <w:lang w:val="ro-RO"/>
              </w:rPr>
              <w:t xml:space="preserve"> Programului naț</w:t>
            </w:r>
            <w:r w:rsidR="00356D9A" w:rsidRPr="006C189A">
              <w:rPr>
                <w:sz w:val="28"/>
                <w:szCs w:val="28"/>
                <w:lang w:val="ro-RO"/>
              </w:rPr>
              <w:t>ional de dezvoltare a sectorului de lapte pentru anii 2020-2022 din</w:t>
            </w:r>
            <w:r w:rsidRPr="006C189A">
              <w:rPr>
                <w:sz w:val="28"/>
                <w:szCs w:val="28"/>
                <w:lang w:val="ro-RO"/>
              </w:rPr>
              <w:t xml:space="preserve"> </w:t>
            </w:r>
            <w:r w:rsidR="00356D9A" w:rsidRPr="006C189A">
              <w:rPr>
                <w:sz w:val="28"/>
                <w:szCs w:val="28"/>
                <w:lang w:val="ro-RO"/>
              </w:rPr>
              <w:t>anexa nr. 2 a proiectului prevede masuri de sprijin care au drept scop dezvoltarea</w:t>
            </w:r>
            <w:r w:rsidRPr="006C189A">
              <w:rPr>
                <w:sz w:val="28"/>
                <w:szCs w:val="28"/>
                <w:lang w:val="ro-RO"/>
              </w:rPr>
              <w:t xml:space="preserve"> </w:t>
            </w:r>
            <w:r w:rsidR="00356D9A" w:rsidRPr="006C189A">
              <w:rPr>
                <w:sz w:val="28"/>
                <w:szCs w:val="28"/>
                <w:lang w:val="ro-RO"/>
              </w:rPr>
              <w:t>sectorului de lapte.</w:t>
            </w:r>
            <w:r w:rsidRPr="006C189A">
              <w:rPr>
                <w:sz w:val="28"/>
                <w:szCs w:val="28"/>
                <w:lang w:val="ro-RO"/>
              </w:rPr>
              <w:t xml:space="preserve"> </w:t>
            </w:r>
            <w:r w:rsidR="00356D9A" w:rsidRPr="006C189A">
              <w:rPr>
                <w:sz w:val="28"/>
                <w:szCs w:val="28"/>
                <w:lang w:val="ro-RO"/>
              </w:rPr>
              <w:t>Astfel, acordarea masurilor de spr</w:t>
            </w:r>
            <w:r w:rsidRPr="006C189A">
              <w:rPr>
                <w:sz w:val="28"/>
                <w:szCs w:val="28"/>
                <w:lang w:val="ro-RO"/>
              </w:rPr>
              <w:t>ijin prevăzute la pct. 1.1, 1.3, 1.7, 3.1, 3.</w:t>
            </w:r>
            <w:r w:rsidR="00356D9A" w:rsidRPr="006C189A">
              <w:rPr>
                <w:sz w:val="28"/>
                <w:szCs w:val="28"/>
                <w:lang w:val="ro-RO"/>
              </w:rPr>
              <w:t>2,</w:t>
            </w:r>
            <w:r w:rsidRPr="006C189A">
              <w:rPr>
                <w:sz w:val="28"/>
                <w:szCs w:val="28"/>
                <w:lang w:val="ro-RO"/>
              </w:rPr>
              <w:t xml:space="preserve"> 3.4 din Planul de acț</w:t>
            </w:r>
            <w:r w:rsidR="00356D9A" w:rsidRPr="006C189A">
              <w:rPr>
                <w:sz w:val="28"/>
                <w:szCs w:val="28"/>
                <w:lang w:val="ro-RO"/>
              </w:rPr>
              <w:t xml:space="preserve">iuni, </w:t>
            </w:r>
            <w:r w:rsidR="00356D9A" w:rsidRPr="006C189A">
              <w:rPr>
                <w:sz w:val="28"/>
                <w:szCs w:val="28"/>
                <w:lang w:val="ro-RO"/>
              </w:rPr>
              <w:lastRenderedPageBreak/>
              <w:t>ar putea fi calificate ca ajutor de stat reglementat de</w:t>
            </w:r>
            <w:r w:rsidRPr="006C189A">
              <w:rPr>
                <w:sz w:val="28"/>
                <w:szCs w:val="28"/>
                <w:lang w:val="ro-RO"/>
              </w:rPr>
              <w:t xml:space="preserve"> </w:t>
            </w:r>
            <w:r w:rsidR="00356D9A" w:rsidRPr="006C189A">
              <w:rPr>
                <w:sz w:val="28"/>
                <w:szCs w:val="28"/>
                <w:lang w:val="ro-RO"/>
              </w:rPr>
              <w:t xml:space="preserve">Legea nr. 139/2012 </w:t>
            </w:r>
            <w:r w:rsidRPr="006C189A">
              <w:rPr>
                <w:sz w:val="28"/>
                <w:szCs w:val="28"/>
                <w:lang w:val="ro-RO"/>
              </w:rPr>
              <w:t>cu privire la ajutorul de stat și, respectiv, această intenț</w:t>
            </w:r>
            <w:r w:rsidR="00356D9A" w:rsidRPr="006C189A">
              <w:rPr>
                <w:sz w:val="28"/>
                <w:szCs w:val="28"/>
                <w:lang w:val="ro-RO"/>
              </w:rPr>
              <w:t>ie</w:t>
            </w:r>
            <w:r w:rsidRPr="006C189A">
              <w:rPr>
                <w:sz w:val="28"/>
                <w:szCs w:val="28"/>
                <w:lang w:val="ro-RO"/>
              </w:rPr>
              <w:t xml:space="preserve"> urmează a fi notificată Consiliului Concurenț</w:t>
            </w:r>
            <w:r w:rsidR="00356D9A" w:rsidRPr="006C189A">
              <w:rPr>
                <w:sz w:val="28"/>
                <w:szCs w:val="28"/>
                <w:lang w:val="ro-RO"/>
              </w:rPr>
              <w:t xml:space="preserve">ei de </w:t>
            </w:r>
            <w:proofErr w:type="spellStart"/>
            <w:r w:rsidR="00356D9A" w:rsidRPr="006C189A">
              <w:rPr>
                <w:sz w:val="28"/>
                <w:szCs w:val="28"/>
                <w:lang w:val="ro-RO"/>
              </w:rPr>
              <w:t>catre</w:t>
            </w:r>
            <w:proofErr w:type="spellEnd"/>
            <w:r w:rsidR="00356D9A" w:rsidRPr="006C189A">
              <w:rPr>
                <w:sz w:val="28"/>
                <w:szCs w:val="28"/>
                <w:lang w:val="ro-RO"/>
              </w:rPr>
              <w:t xml:space="preserve"> </w:t>
            </w:r>
            <w:proofErr w:type="spellStart"/>
            <w:r w:rsidR="00356D9A" w:rsidRPr="006C189A">
              <w:rPr>
                <w:sz w:val="28"/>
                <w:szCs w:val="28"/>
                <w:lang w:val="ro-RO"/>
              </w:rPr>
              <w:t>fu</w:t>
            </w:r>
            <w:r w:rsidRPr="006C189A">
              <w:rPr>
                <w:sz w:val="28"/>
                <w:szCs w:val="28"/>
                <w:lang w:val="ro-RO"/>
              </w:rPr>
              <w:t>mizorul</w:t>
            </w:r>
            <w:proofErr w:type="spellEnd"/>
            <w:r w:rsidRPr="006C189A">
              <w:rPr>
                <w:sz w:val="28"/>
                <w:szCs w:val="28"/>
                <w:lang w:val="ro-RO"/>
              </w:rPr>
              <w:t xml:space="preserve"> si/sau inițiatorul </w:t>
            </w:r>
            <w:r w:rsidR="00356D9A" w:rsidRPr="006C189A">
              <w:rPr>
                <w:sz w:val="28"/>
                <w:szCs w:val="28"/>
                <w:lang w:val="ro-RO"/>
              </w:rPr>
              <w:t>ajutorului de stat, in conformitate cu art. 8 din Legea cu privire la ajutorul de stat.</w:t>
            </w:r>
            <w:r w:rsidRPr="006C189A">
              <w:rPr>
                <w:sz w:val="28"/>
                <w:szCs w:val="28"/>
                <w:lang w:val="ro-RO"/>
              </w:rPr>
              <w:t xml:space="preserve"> Totodată, în cazul în care, mă</w:t>
            </w:r>
            <w:r w:rsidR="00356D9A" w:rsidRPr="006C189A">
              <w:rPr>
                <w:sz w:val="28"/>
                <w:szCs w:val="28"/>
                <w:lang w:val="ro-RO"/>
              </w:rPr>
              <w:t>surile de sprijin propuse vor putea fi definite ca</w:t>
            </w:r>
            <w:r w:rsidRPr="006C189A">
              <w:rPr>
                <w:sz w:val="28"/>
                <w:szCs w:val="28"/>
                <w:lang w:val="ro-RO"/>
              </w:rPr>
              <w:t xml:space="preserve"> ajutor de </w:t>
            </w:r>
            <w:proofErr w:type="spellStart"/>
            <w:r w:rsidRPr="006C189A">
              <w:rPr>
                <w:sz w:val="28"/>
                <w:szCs w:val="28"/>
                <w:lang w:val="ro-RO"/>
              </w:rPr>
              <w:t>minimis</w:t>
            </w:r>
            <w:proofErr w:type="spellEnd"/>
            <w:r w:rsidRPr="006C189A">
              <w:rPr>
                <w:sz w:val="28"/>
                <w:szCs w:val="28"/>
                <w:lang w:val="ro-RO"/>
              </w:rPr>
              <w:t>, î</w:t>
            </w:r>
            <w:r w:rsidR="00356D9A" w:rsidRPr="006C189A">
              <w:rPr>
                <w:sz w:val="28"/>
                <w:szCs w:val="28"/>
                <w:lang w:val="ro-RO"/>
              </w:rPr>
              <w:t>n sensul prevederilor art. 3 din Legea cu privire la ajutorul de</w:t>
            </w:r>
            <w:r w:rsidRPr="006C189A">
              <w:rPr>
                <w:sz w:val="28"/>
                <w:szCs w:val="28"/>
                <w:lang w:val="ro-RO"/>
              </w:rPr>
              <w:t xml:space="preserve"> </w:t>
            </w:r>
            <w:r w:rsidR="00356D9A" w:rsidRPr="006C189A">
              <w:rPr>
                <w:sz w:val="28"/>
                <w:szCs w:val="28"/>
                <w:lang w:val="ro-RO"/>
              </w:rPr>
              <w:t xml:space="preserve">stat, acestea </w:t>
            </w:r>
            <w:proofErr w:type="spellStart"/>
            <w:r w:rsidR="00356D9A" w:rsidRPr="006C189A">
              <w:rPr>
                <w:sz w:val="28"/>
                <w:szCs w:val="28"/>
                <w:lang w:val="ro-RO"/>
              </w:rPr>
              <w:t>urmeaza</w:t>
            </w:r>
            <w:proofErr w:type="spellEnd"/>
            <w:r w:rsidR="00356D9A" w:rsidRPr="006C189A">
              <w:rPr>
                <w:sz w:val="28"/>
                <w:szCs w:val="28"/>
                <w:lang w:val="ro-RO"/>
              </w:rPr>
              <w:t xml:space="preserve"> a fi</w:t>
            </w:r>
            <w:r w:rsidRPr="006C189A">
              <w:rPr>
                <w:sz w:val="28"/>
                <w:szCs w:val="28"/>
                <w:lang w:val="ro-RO"/>
              </w:rPr>
              <w:t xml:space="preserve"> raportate Consiliului Concurenț</w:t>
            </w:r>
            <w:r w:rsidR="00356D9A" w:rsidRPr="006C189A">
              <w:rPr>
                <w:sz w:val="28"/>
                <w:szCs w:val="28"/>
                <w:lang w:val="ro-RO"/>
              </w:rPr>
              <w:t xml:space="preserve">ei de </w:t>
            </w:r>
            <w:proofErr w:type="spellStart"/>
            <w:r w:rsidR="00356D9A" w:rsidRPr="006C189A">
              <w:rPr>
                <w:sz w:val="28"/>
                <w:szCs w:val="28"/>
                <w:lang w:val="ro-RO"/>
              </w:rPr>
              <w:t>catre</w:t>
            </w:r>
            <w:proofErr w:type="spellEnd"/>
            <w:r w:rsidR="00356D9A" w:rsidRPr="006C189A">
              <w:rPr>
                <w:sz w:val="28"/>
                <w:szCs w:val="28"/>
                <w:lang w:val="ro-RO"/>
              </w:rPr>
              <w:t xml:space="preserve"> furnizorul</w:t>
            </w:r>
            <w:r w:rsidRPr="006C189A">
              <w:rPr>
                <w:sz w:val="28"/>
                <w:szCs w:val="28"/>
                <w:lang w:val="ro-RO"/>
              </w:rPr>
              <w:t xml:space="preserve"> </w:t>
            </w:r>
            <w:r w:rsidR="00356D9A" w:rsidRPr="006C189A">
              <w:rPr>
                <w:sz w:val="28"/>
                <w:szCs w:val="28"/>
                <w:lang w:val="ro-RO"/>
              </w:rPr>
              <w:t>ajutorului de stat, in conformitate cu art. 19 din Legea cu privire la ajutorul de stat</w:t>
            </w:r>
            <w:r w:rsidRPr="006C189A">
              <w:rPr>
                <w:sz w:val="28"/>
                <w:szCs w:val="28"/>
                <w:lang w:val="ro-RO"/>
              </w:rPr>
              <w:t xml:space="preserve"> ș</w:t>
            </w:r>
            <w:r w:rsidR="00356D9A" w:rsidRPr="006C189A">
              <w:rPr>
                <w:sz w:val="28"/>
                <w:szCs w:val="28"/>
                <w:lang w:val="ro-RO"/>
              </w:rPr>
              <w:t xml:space="preserve">i cu prevederile Regulamentului privind ajutorul de </w:t>
            </w:r>
            <w:proofErr w:type="spellStart"/>
            <w:r w:rsidR="00356D9A" w:rsidRPr="006C189A">
              <w:rPr>
                <w:sz w:val="28"/>
                <w:szCs w:val="28"/>
                <w:lang w:val="ro-RO"/>
              </w:rPr>
              <w:t>minimis</w:t>
            </w:r>
            <w:proofErr w:type="spellEnd"/>
            <w:r w:rsidR="00356D9A" w:rsidRPr="006C189A">
              <w:rPr>
                <w:sz w:val="28"/>
                <w:szCs w:val="28"/>
                <w:lang w:val="ro-RO"/>
              </w:rPr>
              <w:t>, aprobat prin</w:t>
            </w:r>
            <w:r w:rsidRPr="006C189A">
              <w:rPr>
                <w:sz w:val="28"/>
                <w:szCs w:val="28"/>
                <w:lang w:val="ro-RO"/>
              </w:rPr>
              <w:t xml:space="preserve"> </w:t>
            </w:r>
            <w:proofErr w:type="spellStart"/>
            <w:r w:rsidR="00356D9A" w:rsidRPr="006C189A">
              <w:rPr>
                <w:sz w:val="28"/>
                <w:szCs w:val="28"/>
                <w:lang w:val="ro-RO"/>
              </w:rPr>
              <w:t>Hotararea</w:t>
            </w:r>
            <w:proofErr w:type="spellEnd"/>
            <w:r w:rsidR="00356D9A" w:rsidRPr="006C189A">
              <w:rPr>
                <w:sz w:val="28"/>
                <w:szCs w:val="28"/>
                <w:lang w:val="ro-RO"/>
              </w:rPr>
              <w:t xml:space="preserve"> Plenului Con</w:t>
            </w:r>
            <w:r w:rsidR="006C189A">
              <w:rPr>
                <w:sz w:val="28"/>
                <w:szCs w:val="28"/>
                <w:lang w:val="ro-RO"/>
              </w:rPr>
              <w:t>siliului Concurentei nr. 2/2013</w:t>
            </w:r>
            <w:r w:rsidR="00356D9A" w:rsidRPr="006C189A">
              <w:rPr>
                <w:sz w:val="28"/>
                <w:szCs w:val="28"/>
                <w:lang w:val="ro-RO"/>
              </w:rPr>
              <w:t>.</w:t>
            </w:r>
          </w:p>
        </w:tc>
        <w:tc>
          <w:tcPr>
            <w:tcW w:w="3780" w:type="dxa"/>
          </w:tcPr>
          <w:p w:rsidR="00356D9A" w:rsidRPr="006C189A" w:rsidRDefault="00330544"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Nu se acceptă,</w:t>
            </w:r>
          </w:p>
          <w:p w:rsidR="00330544" w:rsidRPr="006C189A" w:rsidRDefault="00B97E42" w:rsidP="00B97E42">
            <w:pPr>
              <w:tabs>
                <w:tab w:val="left" w:pos="884"/>
                <w:tab w:val="left" w:pos="1196"/>
              </w:tabs>
              <w:spacing w:after="0" w:line="240" w:lineRule="auto"/>
              <w:rPr>
                <w:rFonts w:ascii="Times New Roman" w:hAnsi="Times New Roman"/>
                <w:color w:val="4F81BD" w:themeColor="accent1"/>
                <w:sz w:val="28"/>
                <w:szCs w:val="28"/>
                <w:lang w:val="ro-RO"/>
              </w:rPr>
            </w:pPr>
            <w:r w:rsidRPr="006C189A">
              <w:rPr>
                <w:rFonts w:ascii="Times New Roman" w:hAnsi="Times New Roman"/>
                <w:sz w:val="28"/>
                <w:szCs w:val="28"/>
                <w:lang w:val="ro-RO"/>
              </w:rPr>
              <w:t>acțiunile prevăzute la pct. 1.1, 1.3,</w:t>
            </w:r>
            <w:r w:rsidR="00330544" w:rsidRPr="006C189A">
              <w:rPr>
                <w:rFonts w:ascii="Times New Roman" w:hAnsi="Times New Roman"/>
                <w:sz w:val="28"/>
                <w:szCs w:val="28"/>
                <w:lang w:val="ro-RO"/>
              </w:rPr>
              <w:t xml:space="preserve"> 3.1, 3.2, 3.4 din Planul de acțiuni</w:t>
            </w:r>
            <w:r w:rsidR="00E8106B" w:rsidRPr="006C189A">
              <w:rPr>
                <w:rFonts w:ascii="Times New Roman" w:hAnsi="Times New Roman"/>
                <w:sz w:val="28"/>
                <w:szCs w:val="28"/>
                <w:lang w:val="ro-RO"/>
              </w:rPr>
              <w:t xml:space="preserve"> </w:t>
            </w:r>
            <w:r w:rsidRPr="006C189A">
              <w:rPr>
                <w:rFonts w:ascii="Times New Roman" w:hAnsi="Times New Roman"/>
                <w:sz w:val="28"/>
                <w:szCs w:val="28"/>
                <w:lang w:val="ro-RO"/>
              </w:rPr>
              <w:t xml:space="preserve">se regăsesc la submăsurile </w:t>
            </w:r>
            <w:proofErr w:type="spellStart"/>
            <w:r w:rsidRPr="006C189A">
              <w:rPr>
                <w:rFonts w:ascii="Times New Roman" w:hAnsi="Times New Roman"/>
                <w:sz w:val="28"/>
                <w:szCs w:val="28"/>
                <w:lang w:val="ro-RO"/>
              </w:rPr>
              <w:t>Hotărîrii</w:t>
            </w:r>
            <w:proofErr w:type="spellEnd"/>
            <w:r w:rsidRPr="006C189A">
              <w:rPr>
                <w:rFonts w:ascii="Times New Roman" w:hAnsi="Times New Roman"/>
                <w:sz w:val="28"/>
                <w:szCs w:val="28"/>
                <w:lang w:val="ro-RO"/>
              </w:rPr>
              <w:t xml:space="preserve"> Guvernului nr.455/2017 și </w:t>
            </w:r>
            <w:r w:rsidR="00E8106B" w:rsidRPr="006C189A">
              <w:rPr>
                <w:rFonts w:ascii="Times New Roman" w:hAnsi="Times New Roman"/>
                <w:sz w:val="28"/>
                <w:szCs w:val="28"/>
                <w:lang w:val="ro-RO"/>
              </w:rPr>
              <w:t xml:space="preserve">sunt </w:t>
            </w:r>
            <w:r w:rsidR="00E8106B" w:rsidRPr="006C189A">
              <w:rPr>
                <w:rFonts w:ascii="Times New Roman" w:hAnsi="Times New Roman"/>
                <w:sz w:val="28"/>
                <w:szCs w:val="28"/>
                <w:lang w:val="ro-RO"/>
              </w:rPr>
              <w:lastRenderedPageBreak/>
              <w:t xml:space="preserve">acordate </w:t>
            </w:r>
            <w:r w:rsidR="00330544" w:rsidRPr="006C189A">
              <w:rPr>
                <w:rFonts w:ascii="Times New Roman" w:hAnsi="Times New Roman"/>
                <w:sz w:val="28"/>
                <w:szCs w:val="28"/>
                <w:lang w:val="ro-RO"/>
              </w:rPr>
              <w:t xml:space="preserve"> </w:t>
            </w:r>
            <w:r w:rsidR="00E8106B" w:rsidRPr="006C189A">
              <w:rPr>
                <w:rFonts w:ascii="Times New Roman" w:hAnsi="Times New Roman"/>
                <w:sz w:val="28"/>
                <w:szCs w:val="28"/>
                <w:lang w:val="ro-RO"/>
              </w:rPr>
              <w:t xml:space="preserve">prin intermediul </w:t>
            </w:r>
            <w:r w:rsidR="00330544" w:rsidRPr="006C189A">
              <w:rPr>
                <w:rFonts w:ascii="Times New Roman" w:hAnsi="Times New Roman"/>
                <w:sz w:val="28"/>
                <w:szCs w:val="28"/>
                <w:lang w:val="ro-RO"/>
              </w:rPr>
              <w:t>Fondul</w:t>
            </w:r>
            <w:r w:rsidR="00E8106B" w:rsidRPr="006C189A">
              <w:rPr>
                <w:rFonts w:ascii="Times New Roman" w:hAnsi="Times New Roman"/>
                <w:sz w:val="28"/>
                <w:szCs w:val="28"/>
                <w:lang w:val="ro-RO"/>
              </w:rPr>
              <w:t>ui</w:t>
            </w:r>
            <w:r w:rsidR="00330544" w:rsidRPr="006C189A">
              <w:rPr>
                <w:rFonts w:ascii="Times New Roman" w:hAnsi="Times New Roman"/>
                <w:sz w:val="28"/>
                <w:szCs w:val="28"/>
                <w:lang w:val="ro-RO"/>
              </w:rPr>
              <w:t xml:space="preserve"> Național de Dezvoltare a Agriculturii și Mediului Rural</w:t>
            </w:r>
          </w:p>
        </w:tc>
      </w:tr>
      <w:tr w:rsidR="00554932" w:rsidRPr="006C189A" w:rsidTr="004A5756">
        <w:trPr>
          <w:trHeight w:val="2348"/>
        </w:trPr>
        <w:tc>
          <w:tcPr>
            <w:tcW w:w="3145" w:type="dxa"/>
            <w:vMerge w:val="restart"/>
          </w:tcPr>
          <w:p w:rsidR="00554932" w:rsidRPr="006C189A" w:rsidRDefault="00554932" w:rsidP="00933183">
            <w:pPr>
              <w:tabs>
                <w:tab w:val="left" w:pos="884"/>
                <w:tab w:val="left" w:pos="1196"/>
              </w:tabs>
              <w:spacing w:after="0" w:line="240" w:lineRule="auto"/>
              <w:rPr>
                <w:rFonts w:ascii="Times New Roman" w:hAnsi="Times New Roman"/>
                <w:b/>
                <w:sz w:val="28"/>
                <w:szCs w:val="28"/>
                <w:lang w:val="ro-RO"/>
              </w:rPr>
            </w:pPr>
            <w:r w:rsidRPr="006C189A">
              <w:rPr>
                <w:rFonts w:ascii="Times New Roman" w:hAnsi="Times New Roman"/>
                <w:b/>
                <w:sz w:val="28"/>
                <w:szCs w:val="28"/>
                <w:lang w:val="ro-RO"/>
              </w:rPr>
              <w:lastRenderedPageBreak/>
              <w:t>Institutul Știinţifico Practic de Biotehnologii în Zootehnie şi Medicină Veterinară</w:t>
            </w:r>
          </w:p>
          <w:p w:rsidR="007C62AE" w:rsidRPr="006C189A" w:rsidRDefault="007C62AE" w:rsidP="009331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Nr.1/7-137 din 10.08.2020</w:t>
            </w:r>
          </w:p>
        </w:tc>
        <w:tc>
          <w:tcPr>
            <w:tcW w:w="7493" w:type="dxa"/>
            <w:gridSpan w:val="9"/>
          </w:tcPr>
          <w:p w:rsidR="00554932" w:rsidRPr="006C189A" w:rsidRDefault="00554932" w:rsidP="009A3388">
            <w:pPr>
              <w:pStyle w:val="ListParagraph"/>
              <w:numPr>
                <w:ilvl w:val="0"/>
                <w:numId w:val="5"/>
              </w:numPr>
              <w:tabs>
                <w:tab w:val="left" w:pos="365"/>
                <w:tab w:val="left" w:pos="725"/>
              </w:tabs>
              <w:spacing w:after="0" w:line="240" w:lineRule="auto"/>
              <w:ind w:left="95" w:firstLine="0"/>
              <w:jc w:val="both"/>
              <w:rPr>
                <w:color w:val="FF0000"/>
                <w:sz w:val="28"/>
                <w:szCs w:val="28"/>
                <w:lang w:val="ro-RO"/>
              </w:rPr>
            </w:pPr>
            <w:r w:rsidRPr="006C189A">
              <w:rPr>
                <w:sz w:val="28"/>
                <w:szCs w:val="28"/>
                <w:lang w:val="ro-RO"/>
              </w:rPr>
              <w:t>Capitolul I „Identificarea problemei” lipseşte o secţiune - analiza dinamicii preţurilor de achiziţie a laptelui - materie primă la noi în ţară şi în regiune. Acest capitol este absolut necesar de introdus deoarece de la partea economică a producerii laptelui depinde mult succesul în această ramură. Iar în urma acestei analize, se impune includerea în plan a unei acţiuni ce ţine de plafonarea preţului (minim) de achiziţi</w:t>
            </w:r>
            <w:r w:rsidR="00D03CFF" w:rsidRPr="006C189A">
              <w:rPr>
                <w:sz w:val="28"/>
                <w:szCs w:val="28"/>
                <w:lang w:val="ro-RO"/>
              </w:rPr>
              <w:t>onare a l</w:t>
            </w:r>
            <w:r w:rsidRPr="006C189A">
              <w:rPr>
                <w:sz w:val="28"/>
                <w:szCs w:val="28"/>
                <w:lang w:val="ro-RO"/>
              </w:rPr>
              <w:t xml:space="preserve">aptelui materie-primă, cu specificarea respectării </w:t>
            </w:r>
            <w:proofErr w:type="spellStart"/>
            <w:r w:rsidRPr="006C189A">
              <w:rPr>
                <w:sz w:val="28"/>
                <w:szCs w:val="28"/>
                <w:lang w:val="ro-RO"/>
              </w:rPr>
              <w:t>condiuţiilor</w:t>
            </w:r>
            <w:proofErr w:type="spellEnd"/>
            <w:r w:rsidRPr="006C189A">
              <w:rPr>
                <w:sz w:val="28"/>
                <w:szCs w:val="28"/>
                <w:lang w:val="ro-RO"/>
              </w:rPr>
              <w:t xml:space="preserve"> (minime) de calitate, conform normelor în vigoare.</w:t>
            </w:r>
          </w:p>
        </w:tc>
        <w:tc>
          <w:tcPr>
            <w:tcW w:w="3780" w:type="dxa"/>
          </w:tcPr>
          <w:p w:rsidR="00554932" w:rsidRPr="006C189A" w:rsidRDefault="00D03CFF"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6A28CA" w:rsidRPr="006C189A" w:rsidRDefault="00D03CFF" w:rsidP="00B4303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La secțiunea 4, </w:t>
            </w:r>
            <w:proofErr w:type="spellStart"/>
            <w:r w:rsidRPr="006C189A">
              <w:rPr>
                <w:rFonts w:ascii="Times New Roman" w:hAnsi="Times New Roman"/>
                <w:sz w:val="28"/>
                <w:szCs w:val="28"/>
                <w:lang w:val="ro-RO"/>
              </w:rPr>
              <w:t>pct</w:t>
            </w:r>
            <w:proofErr w:type="spellEnd"/>
            <w:r w:rsidRPr="006C189A">
              <w:rPr>
                <w:rFonts w:ascii="Times New Roman" w:hAnsi="Times New Roman"/>
                <w:sz w:val="28"/>
                <w:szCs w:val="28"/>
                <w:lang w:val="ro-RO"/>
              </w:rPr>
              <w:t xml:space="preserve"> 17 este menționat despre </w:t>
            </w:r>
            <w:r w:rsidR="006A28CA" w:rsidRPr="006C189A">
              <w:rPr>
                <w:rFonts w:ascii="Times New Roman" w:hAnsi="Times New Roman"/>
                <w:sz w:val="28"/>
                <w:szCs w:val="28"/>
                <w:lang w:val="ro-RO"/>
              </w:rPr>
              <w:t xml:space="preserve">principiul stabilirii prețului de achiziție a laptelui materie-primă (aceasta efectuându-se în funcție de </w:t>
            </w:r>
            <w:r w:rsidR="00B43031" w:rsidRPr="006C189A">
              <w:rPr>
                <w:rFonts w:ascii="Times New Roman" w:hAnsi="Times New Roman"/>
                <w:sz w:val="28"/>
                <w:szCs w:val="28"/>
                <w:lang w:val="ro-RO"/>
              </w:rPr>
              <w:t xml:space="preserve">perioada colectării, </w:t>
            </w:r>
            <w:r w:rsidR="006A28CA" w:rsidRPr="006C189A">
              <w:rPr>
                <w:rFonts w:ascii="Times New Roman" w:hAnsi="Times New Roman"/>
                <w:sz w:val="28"/>
                <w:szCs w:val="28"/>
                <w:lang w:val="ro-RO"/>
              </w:rPr>
              <w:t xml:space="preserve">compoziție </w:t>
            </w:r>
            <w:r w:rsidR="00B43031" w:rsidRPr="006C189A">
              <w:rPr>
                <w:rFonts w:ascii="Times New Roman" w:hAnsi="Times New Roman"/>
                <w:sz w:val="28"/>
                <w:szCs w:val="28"/>
                <w:lang w:val="ro-RO"/>
              </w:rPr>
              <w:t xml:space="preserve">laptelui </w:t>
            </w:r>
            <w:r w:rsidR="006A28CA" w:rsidRPr="006C189A">
              <w:rPr>
                <w:rFonts w:ascii="Times New Roman" w:hAnsi="Times New Roman"/>
                <w:sz w:val="28"/>
                <w:szCs w:val="28"/>
                <w:lang w:val="ro-RO"/>
              </w:rPr>
              <w:t>și calitatea igienică).</w:t>
            </w:r>
          </w:p>
        </w:tc>
      </w:tr>
      <w:tr w:rsidR="00554932" w:rsidRPr="006C189A" w:rsidTr="004A5756">
        <w:trPr>
          <w:trHeight w:val="135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554932" w:rsidP="009A3388">
            <w:pPr>
              <w:pStyle w:val="ListParagraph"/>
              <w:numPr>
                <w:ilvl w:val="0"/>
                <w:numId w:val="5"/>
              </w:numPr>
              <w:tabs>
                <w:tab w:val="left" w:pos="365"/>
                <w:tab w:val="left" w:pos="725"/>
              </w:tabs>
              <w:spacing w:after="0" w:line="240" w:lineRule="auto"/>
              <w:ind w:left="95" w:firstLine="0"/>
              <w:jc w:val="both"/>
              <w:rPr>
                <w:color w:val="FF0000"/>
                <w:sz w:val="28"/>
                <w:szCs w:val="28"/>
                <w:lang w:val="ro-RO"/>
              </w:rPr>
            </w:pPr>
            <w:r w:rsidRPr="006C189A">
              <w:rPr>
                <w:sz w:val="28"/>
                <w:szCs w:val="28"/>
                <w:lang w:val="ro-RO"/>
              </w:rPr>
              <w:t>Programul este prevăzut pentru anii 2020-2025, dar ţinând cont anul 2020, practic, este spre finalizare, se propune ca termenul prevăzut de realizare a acestui program să fie extins pentru anii 2021-2026, aceeaşi să referă şi Planul de acţiuni de implementare.</w:t>
            </w:r>
          </w:p>
        </w:tc>
        <w:tc>
          <w:tcPr>
            <w:tcW w:w="3780" w:type="dxa"/>
          </w:tcPr>
          <w:p w:rsidR="00554932" w:rsidRPr="006C189A" w:rsidRDefault="000B516D" w:rsidP="008F4A1E">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Nu se acceptă</w:t>
            </w:r>
          </w:p>
          <w:p w:rsidR="000B516D" w:rsidRPr="006C189A" w:rsidRDefault="000B516D" w:rsidP="008F4A1E">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Elaborarea prezentului Program este impusă de prevederile Strategiei naţionale de dezvoltare agricolă şi rurală pentru anii 2014-2020.</w:t>
            </w:r>
          </w:p>
        </w:tc>
      </w:tr>
      <w:tr w:rsidR="00554932" w:rsidRPr="006C189A" w:rsidTr="004A5756">
        <w:trPr>
          <w:trHeight w:val="59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554932" w:rsidP="009A3388">
            <w:pPr>
              <w:pStyle w:val="ListParagraph"/>
              <w:numPr>
                <w:ilvl w:val="0"/>
                <w:numId w:val="6"/>
              </w:numPr>
              <w:tabs>
                <w:tab w:val="left" w:pos="365"/>
              </w:tabs>
              <w:spacing w:after="0" w:line="240" w:lineRule="auto"/>
              <w:ind w:left="95" w:firstLine="0"/>
              <w:jc w:val="both"/>
              <w:rPr>
                <w:color w:val="FF0000"/>
                <w:sz w:val="28"/>
                <w:szCs w:val="28"/>
                <w:lang w:val="ro-RO"/>
              </w:rPr>
            </w:pPr>
            <w:r w:rsidRPr="006C189A">
              <w:rPr>
                <w:sz w:val="28"/>
                <w:szCs w:val="28"/>
                <w:lang w:val="ro-RO"/>
              </w:rPr>
              <w:t>La pagina 7, pct. 21, tabelul 2 - este necesar de indicat în tabel unităţile de măsură</w:t>
            </w:r>
          </w:p>
        </w:tc>
        <w:tc>
          <w:tcPr>
            <w:tcW w:w="3780" w:type="dxa"/>
          </w:tcPr>
          <w:p w:rsidR="008F4A1E" w:rsidRPr="006C189A" w:rsidRDefault="008F4A1E" w:rsidP="008F4A1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554932" w:rsidRPr="006C189A" w:rsidRDefault="008F4A1E" w:rsidP="008F4A1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554932" w:rsidRPr="006C189A" w:rsidTr="006C189A">
        <w:trPr>
          <w:trHeight w:val="35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0B516D" w:rsidP="009A3388">
            <w:pPr>
              <w:pStyle w:val="ListParagraph"/>
              <w:numPr>
                <w:ilvl w:val="0"/>
                <w:numId w:val="8"/>
              </w:numPr>
              <w:tabs>
                <w:tab w:val="left" w:pos="380"/>
                <w:tab w:val="left" w:pos="515"/>
              </w:tabs>
              <w:ind w:left="95" w:firstLine="0"/>
              <w:jc w:val="both"/>
              <w:rPr>
                <w:color w:val="FF0000"/>
                <w:sz w:val="28"/>
                <w:szCs w:val="28"/>
                <w:lang w:val="ro-RO"/>
              </w:rPr>
            </w:pPr>
            <w:r w:rsidRPr="006C189A">
              <w:rPr>
                <w:sz w:val="28"/>
                <w:szCs w:val="28"/>
                <w:lang w:val="ro-RO"/>
              </w:rPr>
              <w:t xml:space="preserve">La pagina 10 - de exclus din baza legală Ghidul Naţional de bune practice, deoarece nu este aprobat prin H.G., şi respectiv, </w:t>
            </w:r>
            <w:r w:rsidRPr="006C189A">
              <w:rPr>
                <w:sz w:val="28"/>
                <w:szCs w:val="28"/>
                <w:lang w:val="ro-RO"/>
              </w:rPr>
              <w:lastRenderedPageBreak/>
              <w:t>nu este act permisiv.</w:t>
            </w:r>
          </w:p>
        </w:tc>
        <w:tc>
          <w:tcPr>
            <w:tcW w:w="3780" w:type="dxa"/>
          </w:tcPr>
          <w:p w:rsidR="007E319D" w:rsidRPr="006C189A" w:rsidRDefault="007E319D" w:rsidP="007E319D">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554932" w:rsidRPr="006C189A" w:rsidRDefault="007E319D" w:rsidP="007E319D">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554932" w:rsidRPr="006C189A" w:rsidTr="004A5756">
        <w:trPr>
          <w:trHeight w:val="152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554932" w:rsidP="009A3388">
            <w:pPr>
              <w:pStyle w:val="ListParagraph"/>
              <w:numPr>
                <w:ilvl w:val="0"/>
                <w:numId w:val="7"/>
              </w:numPr>
              <w:tabs>
                <w:tab w:val="left" w:pos="365"/>
              </w:tabs>
              <w:spacing w:after="0" w:line="240" w:lineRule="auto"/>
              <w:ind w:left="5" w:firstLine="0"/>
              <w:jc w:val="both"/>
              <w:rPr>
                <w:color w:val="FF0000"/>
                <w:sz w:val="28"/>
                <w:szCs w:val="28"/>
                <w:lang w:val="ro-RO"/>
              </w:rPr>
            </w:pPr>
            <w:r w:rsidRPr="006C189A">
              <w:rPr>
                <w:sz w:val="28"/>
                <w:szCs w:val="28"/>
                <w:lang w:val="ro-RO"/>
              </w:rPr>
              <w:t>în capitolul VIII „Rezultate scontate” - sunt unele date se prezintă ca nefondate</w:t>
            </w:r>
            <w:r w:rsidR="000B516D" w:rsidRPr="006C189A">
              <w:rPr>
                <w:sz w:val="28"/>
                <w:szCs w:val="28"/>
                <w:lang w:val="ro-RO"/>
              </w:rPr>
              <w:t xml:space="preserve"> </w:t>
            </w:r>
            <w:r w:rsidRPr="006C189A">
              <w:rPr>
                <w:sz w:val="28"/>
                <w:szCs w:val="28"/>
                <w:lang w:val="ro-RO"/>
              </w:rPr>
              <w:t xml:space="preserve">(eronate) şi necesită recalculate (analizate şi revizuite), ca exemplu, </w:t>
            </w:r>
            <w:proofErr w:type="spellStart"/>
            <w:r w:rsidRPr="006C189A">
              <w:rPr>
                <w:sz w:val="28"/>
                <w:szCs w:val="28"/>
                <w:lang w:val="ro-RO"/>
              </w:rPr>
              <w:t>întabelul</w:t>
            </w:r>
            <w:proofErr w:type="spellEnd"/>
            <w:r w:rsidRPr="006C189A">
              <w:rPr>
                <w:sz w:val="28"/>
                <w:szCs w:val="28"/>
                <w:lang w:val="ro-RO"/>
              </w:rPr>
              <w:t xml:space="preserve"> 6, după părerea noastră, sunt comise careva erori, precum: la majorarea efectivului faţă de anul precedent în 2021 se prezintă 7,1 mii capete, iar în anul 2020 - 5,1 mii capete, deci creşterea ar trebui să fie de 2,0 mii capete dar în tabel este indicată majorarea cu 0,9 mii capete. Exact aşa se prezintă datele şi pe ceilalţi ani. Aceeaşi problemă se observă şi la reducerea preţului calculat pentru un cap de animal - pentru anul 2020, este de 15176 lei/cap (77,4 </w:t>
            </w:r>
            <w:proofErr w:type="spellStart"/>
            <w:r w:rsidRPr="006C189A">
              <w:rPr>
                <w:sz w:val="28"/>
                <w:szCs w:val="28"/>
                <w:lang w:val="ro-RO"/>
              </w:rPr>
              <w:t>mln</w:t>
            </w:r>
            <w:proofErr w:type="spellEnd"/>
            <w:r w:rsidRPr="006C189A">
              <w:rPr>
                <w:sz w:val="28"/>
                <w:szCs w:val="28"/>
                <w:lang w:val="ro-RO"/>
              </w:rPr>
              <w:t xml:space="preserve"> lei : 5,</w:t>
            </w:r>
            <w:proofErr w:type="spellStart"/>
            <w:r w:rsidRPr="006C189A">
              <w:rPr>
                <w:sz w:val="28"/>
                <w:szCs w:val="28"/>
                <w:lang w:val="ro-RO"/>
              </w:rPr>
              <w:t>lmii</w:t>
            </w:r>
            <w:proofErr w:type="spellEnd"/>
            <w:r w:rsidRPr="006C189A">
              <w:rPr>
                <w:sz w:val="28"/>
                <w:szCs w:val="28"/>
                <w:lang w:val="ro-RO"/>
              </w:rPr>
              <w:t xml:space="preserve"> cap = 15176 lei/cap), si apoi treptat scade până la 90281ei/cap în 2025. în general, nu este clară necesitatea </w:t>
            </w:r>
            <w:proofErr w:type="spellStart"/>
            <w:r w:rsidRPr="006C189A">
              <w:rPr>
                <w:sz w:val="28"/>
                <w:szCs w:val="28"/>
                <w:lang w:val="ro-RO"/>
              </w:rPr>
              <w:t>acsetui</w:t>
            </w:r>
            <w:proofErr w:type="spellEnd"/>
            <w:r w:rsidRPr="006C189A">
              <w:rPr>
                <w:sz w:val="28"/>
                <w:szCs w:val="28"/>
                <w:lang w:val="ro-RO"/>
              </w:rPr>
              <w:t xml:space="preserve"> indicator (valoarea), chiar şi din punct de vedere economic</w:t>
            </w:r>
            <w:r w:rsidR="000B516D" w:rsidRPr="006C189A">
              <w:rPr>
                <w:sz w:val="28"/>
                <w:szCs w:val="28"/>
                <w:lang w:val="ro-RO"/>
              </w:rPr>
              <w:t>.</w:t>
            </w:r>
          </w:p>
        </w:tc>
        <w:tc>
          <w:tcPr>
            <w:tcW w:w="3780" w:type="dxa"/>
          </w:tcPr>
          <w:p w:rsidR="00D03CFF" w:rsidRPr="006C189A" w:rsidRDefault="00D03CFF" w:rsidP="00D03CF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554932" w:rsidRPr="006C189A" w:rsidRDefault="00D03CFF" w:rsidP="00D03CF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554932" w:rsidRPr="006C189A" w:rsidTr="004A5756">
        <w:trPr>
          <w:trHeight w:val="98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0B516D" w:rsidP="009A3388">
            <w:pPr>
              <w:pStyle w:val="ListParagraph"/>
              <w:numPr>
                <w:ilvl w:val="0"/>
                <w:numId w:val="9"/>
              </w:numPr>
              <w:tabs>
                <w:tab w:val="left" w:pos="365"/>
              </w:tabs>
              <w:spacing w:after="0" w:line="240" w:lineRule="auto"/>
              <w:ind w:left="95" w:firstLine="0"/>
              <w:jc w:val="both"/>
              <w:rPr>
                <w:color w:val="FF0000"/>
                <w:sz w:val="28"/>
                <w:szCs w:val="28"/>
                <w:lang w:val="ro-RO"/>
              </w:rPr>
            </w:pPr>
            <w:r w:rsidRPr="006C189A">
              <w:rPr>
                <w:sz w:val="28"/>
                <w:szCs w:val="28"/>
                <w:lang w:val="ro-RO"/>
              </w:rPr>
              <w:t>La pagina 16, tabelul 6 - în tabel, sintagma ”efectivul de bovine” trebuie substituită cu sintagma ”efectivul de vaci” - concordat cu pct. 56, lit. ”a)”.</w:t>
            </w:r>
          </w:p>
        </w:tc>
        <w:tc>
          <w:tcPr>
            <w:tcW w:w="3780" w:type="dxa"/>
          </w:tcPr>
          <w:p w:rsidR="00DF679E" w:rsidRPr="006C189A" w:rsidRDefault="00DF679E" w:rsidP="00DF679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554932" w:rsidRPr="006C189A" w:rsidRDefault="00DF679E" w:rsidP="00DF679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554932" w:rsidRPr="006C189A" w:rsidTr="004A5756">
        <w:trPr>
          <w:trHeight w:val="890"/>
        </w:trPr>
        <w:tc>
          <w:tcPr>
            <w:tcW w:w="3145" w:type="dxa"/>
            <w:vMerge/>
          </w:tcPr>
          <w:p w:rsidR="00554932" w:rsidRPr="006C189A" w:rsidRDefault="00554932"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554932" w:rsidRPr="006C189A" w:rsidRDefault="000B516D" w:rsidP="009A3388">
            <w:pPr>
              <w:pStyle w:val="ListParagraph"/>
              <w:numPr>
                <w:ilvl w:val="0"/>
                <w:numId w:val="9"/>
              </w:numPr>
              <w:tabs>
                <w:tab w:val="left" w:pos="365"/>
              </w:tabs>
              <w:spacing w:after="0" w:line="240" w:lineRule="auto"/>
              <w:ind w:left="5" w:firstLine="90"/>
              <w:jc w:val="both"/>
              <w:rPr>
                <w:color w:val="FF0000"/>
                <w:sz w:val="28"/>
                <w:szCs w:val="28"/>
                <w:lang w:val="ro-RO"/>
              </w:rPr>
            </w:pPr>
            <w:r w:rsidRPr="006C189A">
              <w:rPr>
                <w:sz w:val="28"/>
                <w:szCs w:val="28"/>
                <w:lang w:val="ro-RO"/>
              </w:rPr>
              <w:t xml:space="preserve">Includerea în planul de acţiuni o măsură cu costuri de circa 1,0 </w:t>
            </w:r>
            <w:proofErr w:type="spellStart"/>
            <w:r w:rsidRPr="006C189A">
              <w:rPr>
                <w:sz w:val="28"/>
                <w:szCs w:val="28"/>
                <w:lang w:val="ro-RO"/>
              </w:rPr>
              <w:t>mln</w:t>
            </w:r>
            <w:proofErr w:type="spellEnd"/>
            <w:r w:rsidRPr="006C189A">
              <w:rPr>
                <w:sz w:val="28"/>
                <w:szCs w:val="28"/>
                <w:lang w:val="ro-RO"/>
              </w:rPr>
              <w:t xml:space="preserve"> lei pentru fortificarea capacităţilor laboratorului de nutriţie şi tehnologii furajere al IŞPBZMV.</w:t>
            </w:r>
          </w:p>
        </w:tc>
        <w:tc>
          <w:tcPr>
            <w:tcW w:w="3780" w:type="dxa"/>
          </w:tcPr>
          <w:p w:rsidR="00554932" w:rsidRPr="006C189A" w:rsidRDefault="001F7944"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1F7944" w:rsidRPr="006C189A" w:rsidRDefault="001F7944" w:rsidP="00C7692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s-a </w:t>
            </w:r>
            <w:r w:rsidR="009D311F" w:rsidRPr="006C189A">
              <w:rPr>
                <w:rFonts w:ascii="Times New Roman" w:hAnsi="Times New Roman"/>
                <w:sz w:val="28"/>
                <w:szCs w:val="28"/>
                <w:lang w:val="ro-RO"/>
              </w:rPr>
              <w:t>completat</w:t>
            </w:r>
          </w:p>
        </w:tc>
      </w:tr>
      <w:tr w:rsidR="00AF56D5" w:rsidRPr="006C189A" w:rsidTr="004A5756">
        <w:trPr>
          <w:trHeight w:val="865"/>
        </w:trPr>
        <w:tc>
          <w:tcPr>
            <w:tcW w:w="3145" w:type="dxa"/>
            <w:vMerge w:val="restart"/>
          </w:tcPr>
          <w:p w:rsidR="00AF56D5" w:rsidRPr="006C189A" w:rsidRDefault="00AF56D5" w:rsidP="00F7518E">
            <w:pPr>
              <w:tabs>
                <w:tab w:val="left" w:pos="884"/>
                <w:tab w:val="left" w:pos="1196"/>
              </w:tabs>
              <w:spacing w:after="0" w:line="240" w:lineRule="auto"/>
              <w:rPr>
                <w:rFonts w:ascii="Times New Roman" w:hAnsi="Times New Roman"/>
                <w:b/>
                <w:sz w:val="28"/>
                <w:szCs w:val="28"/>
                <w:lang w:val="ro-RO"/>
              </w:rPr>
            </w:pPr>
            <w:r w:rsidRPr="006C189A">
              <w:rPr>
                <w:rFonts w:ascii="Times New Roman" w:hAnsi="Times New Roman"/>
                <w:b/>
                <w:sz w:val="28"/>
                <w:szCs w:val="28"/>
                <w:lang w:val="ro-RO"/>
              </w:rPr>
              <w:t>Ministerul</w:t>
            </w:r>
            <w:r w:rsidR="00F7518E" w:rsidRPr="006C189A">
              <w:rPr>
                <w:rFonts w:ascii="Times New Roman" w:hAnsi="Times New Roman"/>
                <w:b/>
                <w:sz w:val="28"/>
                <w:szCs w:val="28"/>
                <w:lang w:val="ro-RO"/>
              </w:rPr>
              <w:t xml:space="preserve"> Economiei și I</w:t>
            </w:r>
            <w:r w:rsidRPr="006C189A">
              <w:rPr>
                <w:rFonts w:ascii="Times New Roman" w:hAnsi="Times New Roman"/>
                <w:b/>
                <w:sz w:val="28"/>
                <w:szCs w:val="28"/>
                <w:lang w:val="ro-RO"/>
              </w:rPr>
              <w:t>nfrastructurii</w:t>
            </w:r>
          </w:p>
          <w:p w:rsidR="001C7AA6" w:rsidRPr="006C189A" w:rsidRDefault="001C7AA6" w:rsidP="001C7AA6">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Nr.04-5170 din 21.08.2020</w:t>
            </w:r>
          </w:p>
          <w:p w:rsidR="00AF56D5" w:rsidRPr="006C189A" w:rsidRDefault="00AF56D5" w:rsidP="00933183">
            <w:pPr>
              <w:tabs>
                <w:tab w:val="left" w:pos="884"/>
                <w:tab w:val="left" w:pos="1196"/>
              </w:tabs>
              <w:spacing w:after="0" w:line="240" w:lineRule="auto"/>
              <w:rPr>
                <w:rFonts w:ascii="Times New Roman" w:hAnsi="Times New Roman"/>
                <w:sz w:val="28"/>
                <w:szCs w:val="28"/>
                <w:lang w:val="ro-RO"/>
              </w:rPr>
            </w:pPr>
          </w:p>
          <w:p w:rsidR="00AF56D5" w:rsidRPr="006C189A" w:rsidRDefault="00AF56D5"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AF56D5" w:rsidRPr="006C189A" w:rsidRDefault="00577496" w:rsidP="009A3388">
            <w:pPr>
              <w:pStyle w:val="ListParagraph"/>
              <w:numPr>
                <w:ilvl w:val="0"/>
                <w:numId w:val="14"/>
              </w:numPr>
              <w:tabs>
                <w:tab w:val="left" w:pos="365"/>
                <w:tab w:val="left" w:pos="635"/>
              </w:tabs>
              <w:spacing w:after="0" w:line="240" w:lineRule="auto"/>
              <w:ind w:left="5" w:firstLine="0"/>
              <w:jc w:val="both"/>
              <w:rPr>
                <w:sz w:val="28"/>
                <w:szCs w:val="28"/>
                <w:lang w:val="ro-RO"/>
              </w:rPr>
            </w:pPr>
            <w:r w:rsidRPr="006C189A">
              <w:rPr>
                <w:sz w:val="28"/>
                <w:szCs w:val="28"/>
                <w:lang w:val="ro-RO"/>
              </w:rPr>
              <w:t>Cu titlul general, considerăm judicios ajustarea capitolelor, inclusiv conținutul acestora conform structurii stabilite în pct.11 al Regulamentului cu privire la planificarea, elaborarea, aprobarea, implementarea, monitorizarea și evaluarea documentelor de politici publice, aprobat prin Hotărârea Guvernului nr.386/2020.</w:t>
            </w:r>
          </w:p>
        </w:tc>
        <w:tc>
          <w:tcPr>
            <w:tcW w:w="3780" w:type="dxa"/>
            <w:tcBorders>
              <w:bottom w:val="single" w:sz="4" w:space="0" w:color="auto"/>
            </w:tcBorders>
          </w:tcPr>
          <w:p w:rsidR="003E3831" w:rsidRPr="006C189A" w:rsidRDefault="003E3831" w:rsidP="003E383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2C7031" w:rsidRPr="006C189A" w:rsidRDefault="003E3831" w:rsidP="003E383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AF56D5" w:rsidRPr="006C189A" w:rsidRDefault="00AF56D5" w:rsidP="00577496">
            <w:pPr>
              <w:tabs>
                <w:tab w:val="left" w:pos="884"/>
                <w:tab w:val="left" w:pos="1196"/>
              </w:tabs>
              <w:spacing w:after="0" w:line="240" w:lineRule="auto"/>
              <w:rPr>
                <w:rFonts w:ascii="Times New Roman" w:hAnsi="Times New Roman"/>
                <w:sz w:val="28"/>
                <w:szCs w:val="28"/>
                <w:lang w:val="ro-RO"/>
              </w:rPr>
            </w:pPr>
          </w:p>
        </w:tc>
      </w:tr>
      <w:tr w:rsidR="001E1B8C" w:rsidRPr="006C189A" w:rsidTr="004A5756">
        <w:trPr>
          <w:trHeight w:val="800"/>
        </w:trPr>
        <w:tc>
          <w:tcPr>
            <w:tcW w:w="3145" w:type="dxa"/>
            <w:vMerge/>
          </w:tcPr>
          <w:p w:rsidR="001E1B8C" w:rsidRPr="006C189A" w:rsidRDefault="001E1B8C"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1E1B8C" w:rsidRPr="006C189A" w:rsidRDefault="00577496" w:rsidP="009A3388">
            <w:pPr>
              <w:pStyle w:val="ListParagraph"/>
              <w:numPr>
                <w:ilvl w:val="0"/>
                <w:numId w:val="15"/>
              </w:numPr>
              <w:tabs>
                <w:tab w:val="left" w:pos="365"/>
                <w:tab w:val="left" w:pos="635"/>
              </w:tabs>
              <w:spacing w:after="0" w:line="240" w:lineRule="auto"/>
              <w:ind w:left="5" w:firstLine="0"/>
              <w:jc w:val="both"/>
              <w:rPr>
                <w:sz w:val="28"/>
                <w:szCs w:val="28"/>
                <w:lang w:val="ro-RO"/>
              </w:rPr>
            </w:pPr>
            <w:r w:rsidRPr="006C189A">
              <w:rPr>
                <w:sz w:val="28"/>
                <w:szCs w:val="28"/>
                <w:lang w:val="ro-RO"/>
              </w:rPr>
              <w:t>În tot textul proiectului tabelele și figurile urmează a fi completate cu mențiunea privind sursa datelor.</w:t>
            </w:r>
          </w:p>
        </w:tc>
        <w:tc>
          <w:tcPr>
            <w:tcW w:w="3780" w:type="dxa"/>
            <w:tcBorders>
              <w:bottom w:val="single" w:sz="4" w:space="0" w:color="auto"/>
            </w:tcBorders>
          </w:tcPr>
          <w:p w:rsidR="001E1B8C" w:rsidRPr="006C189A" w:rsidRDefault="002A2981" w:rsidP="002A298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Nu se acceptă, </w:t>
            </w:r>
          </w:p>
          <w:p w:rsidR="002A2981" w:rsidRPr="006C189A" w:rsidRDefault="002A2981" w:rsidP="002A298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Programul nu este o lucrare științifică care necesită sursa datelor</w:t>
            </w:r>
            <w:r w:rsidR="00E57F04" w:rsidRPr="006C189A">
              <w:rPr>
                <w:rFonts w:ascii="Times New Roman" w:hAnsi="Times New Roman"/>
                <w:sz w:val="28"/>
                <w:szCs w:val="28"/>
                <w:lang w:val="ro-RO"/>
              </w:rPr>
              <w:t xml:space="preserve"> (obiecție anterioară din partea MJ)</w:t>
            </w:r>
            <w:r w:rsidRPr="006C189A">
              <w:rPr>
                <w:rFonts w:ascii="Times New Roman" w:hAnsi="Times New Roman"/>
                <w:sz w:val="28"/>
                <w:szCs w:val="28"/>
                <w:lang w:val="ro-RO"/>
              </w:rPr>
              <w:t>.</w:t>
            </w:r>
          </w:p>
        </w:tc>
      </w:tr>
      <w:tr w:rsidR="001E1B8C" w:rsidRPr="006C189A" w:rsidTr="004A5756">
        <w:trPr>
          <w:trHeight w:val="1207"/>
        </w:trPr>
        <w:tc>
          <w:tcPr>
            <w:tcW w:w="3145" w:type="dxa"/>
            <w:vMerge/>
          </w:tcPr>
          <w:p w:rsidR="001E1B8C" w:rsidRPr="006C189A" w:rsidRDefault="001E1B8C"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5E6ABE" w:rsidRPr="006C189A" w:rsidRDefault="001B6482" w:rsidP="009A3388">
            <w:pPr>
              <w:pStyle w:val="ListParagraph"/>
              <w:numPr>
                <w:ilvl w:val="0"/>
                <w:numId w:val="16"/>
              </w:numPr>
              <w:tabs>
                <w:tab w:val="left" w:pos="365"/>
                <w:tab w:val="left" w:pos="635"/>
              </w:tabs>
              <w:spacing w:after="0" w:line="240" w:lineRule="auto"/>
              <w:ind w:hanging="985"/>
              <w:jc w:val="both"/>
              <w:rPr>
                <w:sz w:val="28"/>
                <w:szCs w:val="28"/>
                <w:lang w:val="ro-RO"/>
              </w:rPr>
            </w:pPr>
            <w:r w:rsidRPr="006C189A">
              <w:rPr>
                <w:sz w:val="28"/>
                <w:szCs w:val="28"/>
                <w:lang w:val="ro-RO"/>
              </w:rPr>
              <w:t>La tabelul 2 este necesar de indicat unitatea de măsură (tone, mii tone).</w:t>
            </w:r>
          </w:p>
        </w:tc>
        <w:tc>
          <w:tcPr>
            <w:tcW w:w="3780" w:type="dxa"/>
            <w:tcBorders>
              <w:bottom w:val="single" w:sz="4" w:space="0" w:color="auto"/>
            </w:tcBorders>
          </w:tcPr>
          <w:p w:rsidR="005E6ABE" w:rsidRPr="006C189A" w:rsidRDefault="005E6ABE" w:rsidP="005E6AB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1E1B8C" w:rsidRPr="006C189A" w:rsidRDefault="005E6ABE" w:rsidP="005E6AB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1E1B8C" w:rsidRPr="006C189A" w:rsidTr="004A5756">
        <w:trPr>
          <w:trHeight w:val="975"/>
        </w:trPr>
        <w:tc>
          <w:tcPr>
            <w:tcW w:w="3145" w:type="dxa"/>
            <w:vMerge/>
          </w:tcPr>
          <w:p w:rsidR="001E1B8C" w:rsidRPr="006C189A" w:rsidRDefault="001E1B8C"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1B6482" w:rsidRPr="006C189A" w:rsidRDefault="001B6482" w:rsidP="009A3388">
            <w:pPr>
              <w:pStyle w:val="ListParagraph"/>
              <w:numPr>
                <w:ilvl w:val="0"/>
                <w:numId w:val="17"/>
              </w:numPr>
              <w:tabs>
                <w:tab w:val="left" w:pos="365"/>
                <w:tab w:val="left" w:pos="635"/>
              </w:tabs>
              <w:spacing w:after="0" w:line="240" w:lineRule="auto"/>
              <w:jc w:val="both"/>
              <w:rPr>
                <w:sz w:val="28"/>
                <w:szCs w:val="28"/>
                <w:lang w:val="ro-RO"/>
              </w:rPr>
            </w:pPr>
            <w:r w:rsidRPr="006C189A">
              <w:rPr>
                <w:sz w:val="28"/>
                <w:szCs w:val="28"/>
                <w:lang w:val="ro-RO"/>
              </w:rPr>
              <w:t>La proiectul Planului de acțiuni:</w:t>
            </w:r>
          </w:p>
          <w:p w:rsidR="001E1B8C" w:rsidRPr="006C189A" w:rsidRDefault="001B6482" w:rsidP="001B6482">
            <w:pPr>
              <w:tabs>
                <w:tab w:val="left" w:pos="365"/>
                <w:tab w:val="left" w:pos="635"/>
              </w:tabs>
              <w:spacing w:after="0" w:line="240" w:lineRule="auto"/>
              <w:ind w:left="95"/>
              <w:jc w:val="both"/>
              <w:rPr>
                <w:rFonts w:ascii="Times New Roman" w:hAnsi="Times New Roman"/>
                <w:sz w:val="28"/>
                <w:szCs w:val="28"/>
                <w:lang w:val="ro-RO"/>
              </w:rPr>
            </w:pPr>
            <w:r w:rsidRPr="006C189A">
              <w:rPr>
                <w:rFonts w:ascii="Times New Roman" w:hAnsi="Times New Roman"/>
                <w:sz w:val="28"/>
                <w:szCs w:val="28"/>
                <w:lang w:val="ro-RO"/>
              </w:rPr>
              <w:t>Structura și conținutul acestuia urmează a fi ajustate cerințelor prevăzute la pct.12 din Regulamentul menționat supra.</w:t>
            </w:r>
          </w:p>
          <w:p w:rsidR="001E1B8C" w:rsidRPr="006C189A" w:rsidRDefault="001E1B8C" w:rsidP="001B6482">
            <w:pPr>
              <w:tabs>
                <w:tab w:val="left" w:pos="365"/>
                <w:tab w:val="left" w:pos="635"/>
              </w:tabs>
              <w:spacing w:after="0" w:line="240" w:lineRule="auto"/>
              <w:jc w:val="both"/>
              <w:rPr>
                <w:rFonts w:ascii="Times New Roman" w:hAnsi="Times New Roman"/>
                <w:sz w:val="28"/>
                <w:szCs w:val="28"/>
                <w:lang w:val="ro-RO"/>
              </w:rPr>
            </w:pPr>
          </w:p>
        </w:tc>
        <w:tc>
          <w:tcPr>
            <w:tcW w:w="3780" w:type="dxa"/>
            <w:tcBorders>
              <w:bottom w:val="single" w:sz="4" w:space="0" w:color="auto"/>
            </w:tcBorders>
          </w:tcPr>
          <w:p w:rsidR="002A2981" w:rsidRPr="006C189A" w:rsidRDefault="002A2981" w:rsidP="002A298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1E1B8C" w:rsidRPr="006C189A" w:rsidRDefault="002A2981" w:rsidP="002A298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1B6482" w:rsidRPr="006C189A" w:rsidTr="00F64C6F">
        <w:trPr>
          <w:trHeight w:val="1268"/>
        </w:trPr>
        <w:tc>
          <w:tcPr>
            <w:tcW w:w="3145" w:type="dxa"/>
            <w:vMerge/>
          </w:tcPr>
          <w:p w:rsidR="001B6482" w:rsidRPr="006C189A" w:rsidRDefault="001B6482"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1B6482" w:rsidRPr="006C189A" w:rsidRDefault="0030229A" w:rsidP="009A3388">
            <w:pPr>
              <w:pStyle w:val="ListParagraph"/>
              <w:numPr>
                <w:ilvl w:val="0"/>
                <w:numId w:val="18"/>
              </w:numPr>
              <w:tabs>
                <w:tab w:val="left" w:pos="365"/>
                <w:tab w:val="left" w:pos="635"/>
              </w:tabs>
              <w:spacing w:after="0" w:line="240" w:lineRule="auto"/>
              <w:ind w:left="95" w:firstLine="0"/>
              <w:jc w:val="both"/>
              <w:rPr>
                <w:sz w:val="28"/>
                <w:szCs w:val="28"/>
                <w:lang w:val="ro-RO"/>
              </w:rPr>
            </w:pPr>
            <w:r w:rsidRPr="006C189A">
              <w:rPr>
                <w:sz w:val="28"/>
                <w:szCs w:val="28"/>
                <w:lang w:val="ro-RO"/>
              </w:rPr>
              <w:t>Î</w:t>
            </w:r>
            <w:r w:rsidR="001B6482" w:rsidRPr="006C189A">
              <w:rPr>
                <w:sz w:val="28"/>
                <w:szCs w:val="28"/>
                <w:lang w:val="ro-RO"/>
              </w:rPr>
              <w:t>n scopul facilitării aplicării actului normativ, urmează a fi explicate abrevierile LIMS (acțiunea 6.6.), DG SANTE (acțiunea 9.1.) și HACCP (acțiunea 10.1.).</w:t>
            </w:r>
          </w:p>
        </w:tc>
        <w:tc>
          <w:tcPr>
            <w:tcW w:w="3780" w:type="dxa"/>
            <w:tcBorders>
              <w:bottom w:val="single" w:sz="4" w:space="0" w:color="auto"/>
            </w:tcBorders>
          </w:tcPr>
          <w:p w:rsidR="001B6482" w:rsidRPr="006C189A" w:rsidRDefault="004108EA" w:rsidP="00AF4DE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4108EA" w:rsidRPr="006C189A" w:rsidRDefault="004108EA" w:rsidP="00AF4DE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Explicarea abrevierilor se va regăsi într-un punct noi „Abrevieri”</w:t>
            </w:r>
          </w:p>
        </w:tc>
      </w:tr>
      <w:tr w:rsidR="0030229A" w:rsidRPr="006C189A" w:rsidTr="004A5756">
        <w:trPr>
          <w:trHeight w:val="2940"/>
        </w:trPr>
        <w:tc>
          <w:tcPr>
            <w:tcW w:w="3145" w:type="dxa"/>
            <w:vMerge/>
          </w:tcPr>
          <w:p w:rsidR="0030229A" w:rsidRPr="006C189A" w:rsidRDefault="0030229A"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30229A" w:rsidRPr="006C189A" w:rsidRDefault="0030229A" w:rsidP="009A3388">
            <w:pPr>
              <w:pStyle w:val="ListParagraph"/>
              <w:numPr>
                <w:ilvl w:val="0"/>
                <w:numId w:val="19"/>
              </w:numPr>
              <w:tabs>
                <w:tab w:val="left" w:pos="365"/>
                <w:tab w:val="left" w:pos="635"/>
              </w:tabs>
              <w:spacing w:after="0" w:line="240" w:lineRule="auto"/>
              <w:ind w:left="95" w:firstLine="0"/>
              <w:jc w:val="both"/>
              <w:rPr>
                <w:color w:val="FF0000"/>
                <w:sz w:val="28"/>
                <w:szCs w:val="28"/>
                <w:lang w:val="ro-RO"/>
              </w:rPr>
            </w:pPr>
            <w:r w:rsidRPr="006C189A">
              <w:rPr>
                <w:sz w:val="28"/>
                <w:szCs w:val="28"/>
                <w:lang w:val="ro-RO"/>
              </w:rPr>
              <w:t>În vederea asigurării monitorizării exacte a nivelului de realizare al Planului de acțiuni, se vor reformula indicatorii de monitorizare în așa fel încât aceștia să fie măsurabili, ajustați la conținutul acțiunii planificate și în concordanță cu obiectivele specifice stabilite în partea descriptivă a Programului. În acest sens, considerăm oportun ajustarea indicatorii de monitorizare de la acțiunile 4.1., 4.2., 6.2., 6.3., 9.2. și 11.3. Totodată, pentru acțiunile 6.4. și 6.5. indicatorii urmează a fi revizuiți în vederea stabilirii valorilor de referință pentru numărul de certificate disponibile, iar pentru indicatorul de la acțiunea 6.4. trebuie să se facă referință și la certificatele de acreditare internaționale disponibile.</w:t>
            </w:r>
          </w:p>
        </w:tc>
        <w:tc>
          <w:tcPr>
            <w:tcW w:w="3780" w:type="dxa"/>
            <w:tcBorders>
              <w:bottom w:val="single" w:sz="4" w:space="0" w:color="auto"/>
            </w:tcBorders>
          </w:tcPr>
          <w:p w:rsidR="0030229A" w:rsidRPr="006C189A" w:rsidRDefault="00C84957" w:rsidP="00AF4DE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roofErr w:type="spellStart"/>
            <w:r w:rsidRPr="006C189A">
              <w:rPr>
                <w:rFonts w:ascii="Times New Roman" w:hAnsi="Times New Roman"/>
                <w:sz w:val="28"/>
                <w:szCs w:val="28"/>
                <w:lang w:val="ro-RO"/>
              </w:rPr>
              <w:t>partial</w:t>
            </w:r>
            <w:proofErr w:type="spellEnd"/>
            <w:r w:rsidR="00A15C98" w:rsidRPr="006C189A">
              <w:rPr>
                <w:rFonts w:ascii="Times New Roman" w:hAnsi="Times New Roman"/>
                <w:sz w:val="28"/>
                <w:szCs w:val="28"/>
                <w:lang w:val="ro-RO"/>
              </w:rPr>
              <w:t>,</w:t>
            </w:r>
          </w:p>
          <w:p w:rsidR="00C84957" w:rsidRPr="006C189A" w:rsidRDefault="006C189A" w:rsidP="00CD5A67">
            <w:pPr>
              <w:tabs>
                <w:tab w:val="left" w:pos="884"/>
                <w:tab w:val="left" w:pos="1196"/>
              </w:tabs>
              <w:spacing w:after="0" w:line="240" w:lineRule="auto"/>
              <w:rPr>
                <w:rFonts w:ascii="Times New Roman" w:hAnsi="Times New Roman"/>
                <w:sz w:val="28"/>
                <w:szCs w:val="28"/>
                <w:lang w:val="ro-RO"/>
              </w:rPr>
            </w:pPr>
            <w:r>
              <w:rPr>
                <w:rFonts w:ascii="Times New Roman" w:hAnsi="Times New Roman"/>
                <w:sz w:val="28"/>
                <w:szCs w:val="28"/>
                <w:lang w:val="ro-RO"/>
              </w:rPr>
              <w:t>l</w:t>
            </w:r>
            <w:r w:rsidR="00A15C98" w:rsidRPr="006C189A">
              <w:rPr>
                <w:rFonts w:ascii="Times New Roman" w:hAnsi="Times New Roman"/>
                <w:sz w:val="28"/>
                <w:szCs w:val="28"/>
                <w:lang w:val="ro-RO"/>
              </w:rPr>
              <w:t xml:space="preserve">a acțiunile </w:t>
            </w:r>
            <w:r w:rsidR="00CD5A67" w:rsidRPr="006C189A">
              <w:rPr>
                <w:rFonts w:ascii="Times New Roman" w:hAnsi="Times New Roman"/>
                <w:sz w:val="28"/>
                <w:szCs w:val="28"/>
                <w:lang w:val="ro-RO"/>
              </w:rPr>
              <w:t>6.5</w:t>
            </w:r>
            <w:r w:rsidR="00A15C98" w:rsidRPr="006C189A">
              <w:rPr>
                <w:rFonts w:ascii="Times New Roman" w:hAnsi="Times New Roman"/>
                <w:sz w:val="28"/>
                <w:szCs w:val="28"/>
                <w:lang w:val="ro-RO"/>
              </w:rPr>
              <w:t xml:space="preserve">, acreditarea laboratoarelor este efectuată de MOLDAC care la </w:t>
            </w:r>
            <w:proofErr w:type="spellStart"/>
            <w:r w:rsidR="00A15C98" w:rsidRPr="006C189A">
              <w:rPr>
                <w:rFonts w:ascii="Times New Roman" w:hAnsi="Times New Roman"/>
                <w:sz w:val="28"/>
                <w:szCs w:val="28"/>
                <w:lang w:val="ro-RO"/>
              </w:rPr>
              <w:t>rîndul</w:t>
            </w:r>
            <w:proofErr w:type="spellEnd"/>
            <w:r w:rsidR="00A15C98" w:rsidRPr="006C189A">
              <w:rPr>
                <w:rFonts w:ascii="Times New Roman" w:hAnsi="Times New Roman"/>
                <w:sz w:val="28"/>
                <w:szCs w:val="28"/>
                <w:lang w:val="ro-RO"/>
              </w:rPr>
              <w:t xml:space="preserve"> său are statut de Recunoaştere Bilaterală cu Cooperarea Europeană pentru Acreditare</w:t>
            </w:r>
            <w:r w:rsidR="006B3ED6" w:rsidRPr="006C189A">
              <w:rPr>
                <w:rFonts w:ascii="Times New Roman" w:hAnsi="Times New Roman"/>
                <w:sz w:val="28"/>
                <w:szCs w:val="28"/>
                <w:lang w:val="ro-RO"/>
              </w:rPr>
              <w:t xml:space="preserve"> iar certificatele de acreditare sunt recunoscute </w:t>
            </w:r>
            <w:r>
              <w:rPr>
                <w:rFonts w:ascii="Times New Roman" w:hAnsi="Times New Roman"/>
                <w:sz w:val="28"/>
                <w:szCs w:val="28"/>
                <w:lang w:val="ro-RO"/>
              </w:rPr>
              <w:t>de com</w:t>
            </w:r>
            <w:r w:rsidR="00EF2732" w:rsidRPr="006C189A">
              <w:rPr>
                <w:rFonts w:ascii="Times New Roman" w:hAnsi="Times New Roman"/>
                <w:sz w:val="28"/>
                <w:szCs w:val="28"/>
                <w:lang w:val="ro-RO"/>
              </w:rPr>
              <w:t>unitatea Europeană</w:t>
            </w:r>
            <w:r w:rsidR="00CD5A67" w:rsidRPr="006C189A">
              <w:rPr>
                <w:rFonts w:ascii="Times New Roman" w:hAnsi="Times New Roman"/>
                <w:sz w:val="28"/>
                <w:szCs w:val="28"/>
                <w:lang w:val="ro-RO"/>
              </w:rPr>
              <w:t>.</w:t>
            </w:r>
          </w:p>
        </w:tc>
      </w:tr>
      <w:tr w:rsidR="0030229A" w:rsidRPr="006C189A" w:rsidTr="004A5756">
        <w:trPr>
          <w:trHeight w:val="570"/>
        </w:trPr>
        <w:tc>
          <w:tcPr>
            <w:tcW w:w="3145" w:type="dxa"/>
            <w:vMerge/>
          </w:tcPr>
          <w:p w:rsidR="0030229A" w:rsidRPr="006C189A" w:rsidRDefault="0030229A"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30229A" w:rsidRPr="006C189A" w:rsidRDefault="0030229A" w:rsidP="009A3388">
            <w:pPr>
              <w:pStyle w:val="ListParagraph"/>
              <w:numPr>
                <w:ilvl w:val="0"/>
                <w:numId w:val="20"/>
              </w:numPr>
              <w:tabs>
                <w:tab w:val="left" w:pos="365"/>
                <w:tab w:val="left" w:pos="635"/>
              </w:tabs>
              <w:spacing w:after="0" w:line="240" w:lineRule="auto"/>
              <w:ind w:left="95" w:firstLine="0"/>
              <w:jc w:val="both"/>
              <w:rPr>
                <w:sz w:val="28"/>
                <w:szCs w:val="28"/>
                <w:lang w:val="ro-RO"/>
              </w:rPr>
            </w:pPr>
            <w:r w:rsidRPr="006C189A">
              <w:rPr>
                <w:sz w:val="28"/>
                <w:szCs w:val="28"/>
                <w:lang w:val="ro-RO"/>
              </w:rPr>
              <w:t>Acțiunea 1.4. - urmează a fi redactată astfel în cât să stabilească actul</w:t>
            </w:r>
            <w:r w:rsidR="00047AC4" w:rsidRPr="006C189A">
              <w:rPr>
                <w:sz w:val="28"/>
                <w:szCs w:val="28"/>
                <w:lang w:val="ro-RO"/>
              </w:rPr>
              <w:t xml:space="preserve"> </w:t>
            </w:r>
            <w:r w:rsidRPr="006C189A">
              <w:rPr>
                <w:sz w:val="28"/>
                <w:szCs w:val="28"/>
                <w:lang w:val="ro-RO"/>
              </w:rPr>
              <w:t>normativ care prevede măsurile de subvenționare 1.4, 1.5, 1.6.4.</w:t>
            </w:r>
          </w:p>
        </w:tc>
        <w:tc>
          <w:tcPr>
            <w:tcW w:w="3780" w:type="dxa"/>
            <w:tcBorders>
              <w:bottom w:val="single" w:sz="4" w:space="0" w:color="auto"/>
            </w:tcBorders>
          </w:tcPr>
          <w:p w:rsidR="00047AC4"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r w:rsidR="006C189A">
              <w:rPr>
                <w:rFonts w:ascii="Times New Roman" w:hAnsi="Times New Roman"/>
                <w:sz w:val="28"/>
                <w:szCs w:val="28"/>
                <w:lang w:val="ro-RO"/>
              </w:rPr>
              <w:t>,</w:t>
            </w:r>
            <w:r w:rsidRPr="006C189A">
              <w:rPr>
                <w:rFonts w:ascii="Times New Roman" w:hAnsi="Times New Roman"/>
                <w:sz w:val="28"/>
                <w:szCs w:val="28"/>
                <w:lang w:val="ro-RO"/>
              </w:rPr>
              <w:t xml:space="preserve"> </w:t>
            </w:r>
          </w:p>
          <w:p w:rsidR="0030229A"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30229A" w:rsidRPr="006C189A" w:rsidTr="004A5756">
        <w:trPr>
          <w:trHeight w:val="450"/>
        </w:trPr>
        <w:tc>
          <w:tcPr>
            <w:tcW w:w="3145" w:type="dxa"/>
            <w:vMerge/>
          </w:tcPr>
          <w:p w:rsidR="0030229A" w:rsidRPr="006C189A" w:rsidRDefault="0030229A" w:rsidP="00442D5C">
            <w:pPr>
              <w:tabs>
                <w:tab w:val="left" w:pos="884"/>
                <w:tab w:val="left" w:pos="1196"/>
              </w:tabs>
              <w:spacing w:after="0" w:line="240" w:lineRule="auto"/>
              <w:jc w:val="center"/>
              <w:rPr>
                <w:rFonts w:ascii="Times New Roman" w:hAnsi="Times New Roman"/>
                <w:sz w:val="28"/>
                <w:szCs w:val="28"/>
                <w:lang w:val="ro-RO"/>
              </w:rPr>
            </w:pPr>
          </w:p>
        </w:tc>
        <w:tc>
          <w:tcPr>
            <w:tcW w:w="7493" w:type="dxa"/>
            <w:gridSpan w:val="9"/>
            <w:tcBorders>
              <w:bottom w:val="single" w:sz="4" w:space="0" w:color="auto"/>
            </w:tcBorders>
          </w:tcPr>
          <w:p w:rsidR="0030229A" w:rsidRPr="006C189A" w:rsidRDefault="0030229A" w:rsidP="006C189A">
            <w:pPr>
              <w:pStyle w:val="ListParagraph"/>
              <w:numPr>
                <w:ilvl w:val="0"/>
                <w:numId w:val="21"/>
              </w:numPr>
              <w:tabs>
                <w:tab w:val="left" w:pos="365"/>
                <w:tab w:val="left" w:pos="635"/>
              </w:tabs>
              <w:spacing w:after="0" w:line="240" w:lineRule="auto"/>
              <w:ind w:left="95"/>
              <w:jc w:val="both"/>
              <w:rPr>
                <w:sz w:val="28"/>
                <w:szCs w:val="28"/>
                <w:lang w:val="ro-RO"/>
              </w:rPr>
            </w:pPr>
            <w:r w:rsidRPr="006C189A">
              <w:rPr>
                <w:sz w:val="28"/>
                <w:szCs w:val="28"/>
                <w:lang w:val="ro-RO"/>
              </w:rPr>
              <w:t>Acțiunea 5.3. – pentru precizi</w:t>
            </w:r>
            <w:r w:rsidR="006C189A">
              <w:rPr>
                <w:sz w:val="28"/>
                <w:szCs w:val="28"/>
                <w:lang w:val="ro-RO"/>
              </w:rPr>
              <w:t xml:space="preserve">e considerăm oportun stabilirea </w:t>
            </w:r>
            <w:r w:rsidRPr="006C189A">
              <w:rPr>
                <w:sz w:val="28"/>
                <w:szCs w:val="28"/>
                <w:lang w:val="ro-RO"/>
              </w:rPr>
              <w:t>obiectului</w:t>
            </w:r>
          </w:p>
          <w:p w:rsidR="0030229A" w:rsidRPr="006C189A" w:rsidRDefault="0030229A" w:rsidP="0030229A">
            <w:pPr>
              <w:tabs>
                <w:tab w:val="left" w:pos="365"/>
                <w:tab w:val="left" w:pos="635"/>
              </w:tabs>
              <w:spacing w:after="0" w:line="240" w:lineRule="auto"/>
              <w:ind w:left="95"/>
              <w:jc w:val="both"/>
              <w:rPr>
                <w:rFonts w:ascii="Times New Roman" w:hAnsi="Times New Roman"/>
                <w:color w:val="FF0000"/>
                <w:sz w:val="28"/>
                <w:szCs w:val="28"/>
                <w:lang w:val="ro-RO"/>
              </w:rPr>
            </w:pPr>
            <w:r w:rsidRPr="006C189A">
              <w:rPr>
                <w:rFonts w:ascii="Times New Roman" w:hAnsi="Times New Roman"/>
                <w:sz w:val="28"/>
                <w:szCs w:val="28"/>
                <w:lang w:val="ro-RO"/>
              </w:rPr>
              <w:t>acordului care urmează a fi încheiat cu asociațiile de profil.</w:t>
            </w:r>
          </w:p>
        </w:tc>
        <w:tc>
          <w:tcPr>
            <w:tcW w:w="3780" w:type="dxa"/>
          </w:tcPr>
          <w:p w:rsidR="00047AC4"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r w:rsidR="006C189A">
              <w:rPr>
                <w:rFonts w:ascii="Times New Roman" w:hAnsi="Times New Roman"/>
                <w:sz w:val="28"/>
                <w:szCs w:val="28"/>
                <w:lang w:val="ro-RO"/>
              </w:rPr>
              <w:t>,</w:t>
            </w:r>
            <w:r w:rsidRPr="006C189A">
              <w:rPr>
                <w:rFonts w:ascii="Times New Roman" w:hAnsi="Times New Roman"/>
                <w:sz w:val="28"/>
                <w:szCs w:val="28"/>
                <w:lang w:val="ro-RO"/>
              </w:rPr>
              <w:t xml:space="preserve"> </w:t>
            </w:r>
          </w:p>
          <w:p w:rsidR="0030229A"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AF56D5" w:rsidRPr="006C189A" w:rsidTr="004A5756">
        <w:trPr>
          <w:trHeight w:val="319"/>
        </w:trPr>
        <w:tc>
          <w:tcPr>
            <w:tcW w:w="3145" w:type="dxa"/>
            <w:vMerge/>
          </w:tcPr>
          <w:p w:rsidR="00AF56D5" w:rsidRPr="006C189A" w:rsidRDefault="00AF56D5"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single" w:sz="4" w:space="0" w:color="auto"/>
            </w:tcBorders>
          </w:tcPr>
          <w:p w:rsidR="00AF56D5" w:rsidRPr="006C189A" w:rsidRDefault="0030229A" w:rsidP="009A3388">
            <w:pPr>
              <w:pStyle w:val="ListParagraph"/>
              <w:numPr>
                <w:ilvl w:val="0"/>
                <w:numId w:val="23"/>
              </w:numPr>
              <w:tabs>
                <w:tab w:val="left" w:pos="365"/>
                <w:tab w:val="left" w:pos="635"/>
              </w:tabs>
              <w:spacing w:after="0" w:line="240" w:lineRule="auto"/>
              <w:ind w:left="95" w:firstLine="0"/>
              <w:jc w:val="both"/>
              <w:rPr>
                <w:sz w:val="28"/>
                <w:szCs w:val="28"/>
                <w:lang w:val="ro-RO"/>
              </w:rPr>
            </w:pPr>
            <w:r w:rsidRPr="006C189A">
              <w:rPr>
                <w:sz w:val="28"/>
                <w:szCs w:val="28"/>
                <w:lang w:val="ro-RO"/>
              </w:rPr>
              <w:t xml:space="preserve">Obiectivul 9 propunem a fi completat cu o acțiune nouă „9.4. Prezentarea chestionarului pre-audit pentru lapte și produse </w:t>
            </w:r>
            <w:r w:rsidRPr="006C189A">
              <w:rPr>
                <w:sz w:val="28"/>
                <w:szCs w:val="28"/>
                <w:lang w:val="ro-RO"/>
              </w:rPr>
              <w:lastRenderedPageBreak/>
              <w:t>lactate”, aceasta fiind importantă procesului de dezvoltare a sectorului de lapte, întrucât, reprezentanții Comisiei Europene au informat că, autorizarea Republicii Moldova pentru exportul de lapte și a produselor lactate în Uniunea Europeană implică îndeplinirea unor cerințe mult mai stricte din punct de vedere legislativ, cum ar fi prezentarea chestionarului pre-audit pentru lapte și produse lactate.</w:t>
            </w:r>
          </w:p>
        </w:tc>
        <w:tc>
          <w:tcPr>
            <w:tcW w:w="3780" w:type="dxa"/>
          </w:tcPr>
          <w:p w:rsidR="00AF56D5" w:rsidRPr="006C189A" w:rsidRDefault="00107A2B" w:rsidP="001B6482">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Nu se acceptă</w:t>
            </w:r>
            <w:r w:rsidR="006C189A">
              <w:rPr>
                <w:rFonts w:ascii="Times New Roman" w:hAnsi="Times New Roman"/>
                <w:sz w:val="28"/>
                <w:szCs w:val="28"/>
                <w:lang w:val="ro-RO"/>
              </w:rPr>
              <w:t>,</w:t>
            </w:r>
          </w:p>
          <w:p w:rsidR="00107A2B" w:rsidRPr="006C189A" w:rsidRDefault="006C189A" w:rsidP="004A5756">
            <w:pPr>
              <w:tabs>
                <w:tab w:val="left" w:pos="884"/>
                <w:tab w:val="left" w:pos="1196"/>
              </w:tabs>
              <w:spacing w:after="0" w:line="240" w:lineRule="auto"/>
              <w:rPr>
                <w:rFonts w:ascii="Times New Roman" w:hAnsi="Times New Roman"/>
                <w:sz w:val="28"/>
                <w:szCs w:val="28"/>
                <w:lang w:val="ro-RO"/>
              </w:rPr>
            </w:pPr>
            <w:r>
              <w:rPr>
                <w:rFonts w:ascii="Times New Roman" w:hAnsi="Times New Roman"/>
                <w:sz w:val="28"/>
                <w:szCs w:val="28"/>
                <w:lang w:val="ro-RO"/>
              </w:rPr>
              <w:t>î</w:t>
            </w:r>
            <w:r w:rsidR="003755D9" w:rsidRPr="006C189A">
              <w:rPr>
                <w:rFonts w:ascii="Times New Roman" w:hAnsi="Times New Roman"/>
                <w:sz w:val="28"/>
                <w:szCs w:val="28"/>
                <w:lang w:val="ro-RO"/>
              </w:rPr>
              <w:t xml:space="preserve">ntru conformarea la cerințele </w:t>
            </w:r>
            <w:r w:rsidR="003755D9" w:rsidRPr="006C189A">
              <w:rPr>
                <w:rFonts w:ascii="Times New Roman" w:hAnsi="Times New Roman"/>
                <w:sz w:val="28"/>
                <w:szCs w:val="28"/>
                <w:lang w:val="ro-RO"/>
              </w:rPr>
              <w:lastRenderedPageBreak/>
              <w:t>Uniunii Europene, ANSA va solicita Comisiei Europene Chestionarul pre-audit pentru lapte și produse lactate, care urmează a fi</w:t>
            </w:r>
            <w:r w:rsidR="004A5756" w:rsidRPr="006C189A">
              <w:rPr>
                <w:rFonts w:ascii="Times New Roman" w:hAnsi="Times New Roman"/>
                <w:sz w:val="28"/>
                <w:szCs w:val="28"/>
                <w:lang w:val="ro-RO"/>
              </w:rPr>
              <w:t xml:space="preserve"> completat și transmis către DG SANTE, aceasta este o procedură obligatorie inclusă în Foaia de Parcurs elaborată pentru obținerea de către Republica Moldova a dreptului de a exporta în Uniunea Europeană.</w:t>
            </w:r>
          </w:p>
        </w:tc>
      </w:tr>
      <w:tr w:rsidR="00AF56D5" w:rsidRPr="006C189A" w:rsidTr="004A5756">
        <w:trPr>
          <w:trHeight w:val="180"/>
        </w:trPr>
        <w:tc>
          <w:tcPr>
            <w:tcW w:w="3145" w:type="dxa"/>
            <w:vMerge/>
          </w:tcPr>
          <w:p w:rsidR="00AF56D5" w:rsidRPr="006C189A" w:rsidRDefault="00AF56D5"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AF56D5" w:rsidRPr="006C189A" w:rsidRDefault="0030229A" w:rsidP="009A3388">
            <w:pPr>
              <w:pStyle w:val="ListParagraph"/>
              <w:numPr>
                <w:ilvl w:val="0"/>
                <w:numId w:val="22"/>
              </w:numPr>
              <w:tabs>
                <w:tab w:val="left" w:pos="365"/>
                <w:tab w:val="left" w:pos="635"/>
              </w:tabs>
              <w:spacing w:after="0" w:line="240" w:lineRule="auto"/>
              <w:ind w:left="95" w:firstLine="0"/>
              <w:jc w:val="both"/>
              <w:rPr>
                <w:sz w:val="28"/>
                <w:szCs w:val="28"/>
                <w:lang w:val="ro-RO"/>
              </w:rPr>
            </w:pPr>
            <w:r w:rsidRPr="006C189A">
              <w:rPr>
                <w:sz w:val="28"/>
                <w:szCs w:val="28"/>
                <w:lang w:val="ro-RO"/>
              </w:rPr>
              <w:t>Acțiunea 9.3. - propunem a fi completată și expusă în următoarea redacție: „Evaluarea capacității de export naționale (A, B sau C) / Compilarea listei Companiilor interesate de exportul laptelui și produselor lactate.”</w:t>
            </w:r>
          </w:p>
        </w:tc>
        <w:tc>
          <w:tcPr>
            <w:tcW w:w="3780" w:type="dxa"/>
          </w:tcPr>
          <w:p w:rsidR="00807D3F" w:rsidRPr="006C189A" w:rsidRDefault="003755D9" w:rsidP="00AF4DE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AF56D5" w:rsidRPr="006C189A" w:rsidRDefault="003755D9" w:rsidP="00AF4DE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completat</w:t>
            </w:r>
          </w:p>
        </w:tc>
      </w:tr>
      <w:tr w:rsidR="00AF56D5" w:rsidRPr="006C189A" w:rsidTr="004A5756">
        <w:trPr>
          <w:trHeight w:val="1200"/>
        </w:trPr>
        <w:tc>
          <w:tcPr>
            <w:tcW w:w="3145" w:type="dxa"/>
            <w:vMerge/>
          </w:tcPr>
          <w:p w:rsidR="00AF56D5" w:rsidRPr="006C189A" w:rsidRDefault="00AF56D5"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AF56D5" w:rsidRPr="006C189A" w:rsidRDefault="0030229A" w:rsidP="009A3388">
            <w:pPr>
              <w:pStyle w:val="ListParagraph"/>
              <w:numPr>
                <w:ilvl w:val="0"/>
                <w:numId w:val="1"/>
              </w:numPr>
              <w:tabs>
                <w:tab w:val="left" w:pos="365"/>
                <w:tab w:val="left" w:pos="635"/>
              </w:tabs>
              <w:spacing w:after="0" w:line="240" w:lineRule="auto"/>
              <w:ind w:left="95" w:firstLine="0"/>
              <w:jc w:val="both"/>
              <w:rPr>
                <w:sz w:val="28"/>
                <w:szCs w:val="28"/>
                <w:lang w:val="ro-RO"/>
              </w:rPr>
            </w:pPr>
            <w:r w:rsidRPr="006C189A">
              <w:rPr>
                <w:sz w:val="28"/>
                <w:szCs w:val="28"/>
                <w:lang w:val="ro-RO"/>
              </w:rPr>
              <w:t>Acțiunea 11.1. – urmează a fi reconsiderată în vederea determinării clare a măsurii ce urmează a fi realizată, or „sensibilizarea tinerilor pentru practicarea creșterii taurinelor” nu permite identificarea acțiunilor concrete care vor fi întreprinse și nici cum acestea vor fi monitorizate.</w:t>
            </w:r>
          </w:p>
        </w:tc>
        <w:tc>
          <w:tcPr>
            <w:tcW w:w="3780" w:type="dxa"/>
          </w:tcPr>
          <w:p w:rsidR="00047AC4"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AF56D5" w:rsidRPr="006C189A" w:rsidRDefault="00047AC4" w:rsidP="00047A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30229A" w:rsidRPr="006C189A" w:rsidTr="004A5756">
        <w:trPr>
          <w:trHeight w:val="540"/>
        </w:trPr>
        <w:tc>
          <w:tcPr>
            <w:tcW w:w="3145" w:type="dxa"/>
            <w:vMerge/>
          </w:tcPr>
          <w:p w:rsidR="0030229A" w:rsidRPr="006C189A" w:rsidRDefault="0030229A"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30229A" w:rsidRPr="006C189A" w:rsidRDefault="0020410F" w:rsidP="006C189A">
            <w:pPr>
              <w:pStyle w:val="ListParagraph"/>
              <w:numPr>
                <w:ilvl w:val="0"/>
                <w:numId w:val="24"/>
              </w:numPr>
              <w:tabs>
                <w:tab w:val="left" w:pos="365"/>
                <w:tab w:val="left" w:pos="635"/>
              </w:tabs>
              <w:spacing w:after="0" w:line="240" w:lineRule="auto"/>
              <w:ind w:left="95" w:firstLine="0"/>
              <w:jc w:val="both"/>
              <w:rPr>
                <w:sz w:val="28"/>
                <w:szCs w:val="28"/>
                <w:lang w:val="ro-RO"/>
              </w:rPr>
            </w:pPr>
            <w:r w:rsidRPr="006C189A">
              <w:rPr>
                <w:sz w:val="28"/>
                <w:szCs w:val="28"/>
                <w:lang w:val="ro-RO"/>
              </w:rPr>
              <w:t>Acțiunea 11.3. - urmează a fi revizuită lista autorităților responsabile de</w:t>
            </w:r>
            <w:r w:rsidR="006C189A">
              <w:rPr>
                <w:sz w:val="28"/>
                <w:szCs w:val="28"/>
                <w:lang w:val="ro-RO"/>
              </w:rPr>
              <w:t xml:space="preserve"> </w:t>
            </w:r>
            <w:r w:rsidR="006C189A" w:rsidRPr="006C189A">
              <w:rPr>
                <w:sz w:val="28"/>
                <w:szCs w:val="28"/>
                <w:lang w:val="ro-RO"/>
              </w:rPr>
              <w:t>implementare, prin substituirea</w:t>
            </w:r>
            <w:r w:rsidR="006C189A">
              <w:rPr>
                <w:sz w:val="28"/>
                <w:szCs w:val="28"/>
                <w:lang w:val="ro-RO"/>
              </w:rPr>
              <w:t xml:space="preserve"> </w:t>
            </w:r>
            <w:r w:rsidRPr="006C189A">
              <w:rPr>
                <w:sz w:val="28"/>
                <w:szCs w:val="28"/>
                <w:lang w:val="ro-RO"/>
              </w:rPr>
              <w:t>Ministerului Economiei și Infrastructurii cu Agenția de Investiții în temeiul prevederilor pct.6 al Regulamentului cu privire la organizarea și funcționarea Agenției de Investiții, aprobat din Hotărârea Guvernului nr.322/2018.</w:t>
            </w:r>
          </w:p>
        </w:tc>
        <w:tc>
          <w:tcPr>
            <w:tcW w:w="3780" w:type="dxa"/>
          </w:tcPr>
          <w:p w:rsidR="0020410F" w:rsidRPr="006C189A" w:rsidRDefault="0020410F" w:rsidP="0020410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r w:rsidR="006C189A">
              <w:rPr>
                <w:rFonts w:ascii="Times New Roman" w:hAnsi="Times New Roman"/>
                <w:sz w:val="28"/>
                <w:szCs w:val="28"/>
                <w:lang w:val="ro-RO"/>
              </w:rPr>
              <w:t>,</w:t>
            </w:r>
            <w:r w:rsidRPr="006C189A">
              <w:rPr>
                <w:rFonts w:ascii="Times New Roman" w:hAnsi="Times New Roman"/>
                <w:sz w:val="28"/>
                <w:szCs w:val="28"/>
                <w:lang w:val="ro-RO"/>
              </w:rPr>
              <w:t xml:space="preserve"> </w:t>
            </w:r>
          </w:p>
          <w:p w:rsidR="0030229A" w:rsidRPr="006C189A" w:rsidRDefault="0020410F" w:rsidP="0020410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tc>
      </w:tr>
      <w:tr w:rsidR="002B46F8" w:rsidRPr="006C189A" w:rsidTr="004A5756">
        <w:trPr>
          <w:trHeight w:val="890"/>
        </w:trPr>
        <w:tc>
          <w:tcPr>
            <w:tcW w:w="3145" w:type="dxa"/>
            <w:vMerge/>
          </w:tcPr>
          <w:p w:rsidR="002B46F8" w:rsidRPr="006C189A" w:rsidRDefault="002B46F8"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2B46F8" w:rsidRPr="006C189A" w:rsidRDefault="002B46F8" w:rsidP="006C189A">
            <w:pPr>
              <w:pStyle w:val="ListParagraph"/>
              <w:tabs>
                <w:tab w:val="left" w:pos="95"/>
                <w:tab w:val="left" w:pos="635"/>
              </w:tabs>
              <w:spacing w:after="0" w:line="240" w:lineRule="auto"/>
              <w:ind w:left="95"/>
              <w:jc w:val="both"/>
              <w:rPr>
                <w:sz w:val="28"/>
                <w:szCs w:val="28"/>
                <w:lang w:val="ro-RO"/>
              </w:rPr>
            </w:pPr>
            <w:r w:rsidRPr="006C189A">
              <w:rPr>
                <w:sz w:val="28"/>
                <w:szCs w:val="28"/>
                <w:lang w:val="ro-RO"/>
              </w:rPr>
              <w:t>II.</w:t>
            </w:r>
            <w:r w:rsidR="0020410F" w:rsidRPr="006C189A">
              <w:rPr>
                <w:sz w:val="28"/>
                <w:szCs w:val="28"/>
                <w:lang w:val="ro-RO"/>
              </w:rPr>
              <w:t xml:space="preserve"> În concluzie, deși industria laptelui este o ramură majoră a sectorul</w:t>
            </w:r>
            <w:r w:rsidR="006C189A">
              <w:rPr>
                <w:sz w:val="28"/>
                <w:szCs w:val="28"/>
                <w:lang w:val="ro-RO"/>
              </w:rPr>
              <w:t xml:space="preserve"> </w:t>
            </w:r>
            <w:r w:rsidR="0020410F" w:rsidRPr="006C189A">
              <w:rPr>
                <w:sz w:val="28"/>
                <w:szCs w:val="28"/>
                <w:lang w:val="ro-RO"/>
              </w:rPr>
              <w:t>agroalimentar, Planul de acțiuni nu stabilește măsuri pentru realizarea tuturor obiectivelor specifice prevăzute în Program</w:t>
            </w:r>
          </w:p>
        </w:tc>
        <w:tc>
          <w:tcPr>
            <w:tcW w:w="3780" w:type="dxa"/>
          </w:tcPr>
          <w:p w:rsidR="002B46F8" w:rsidRPr="006C189A" w:rsidRDefault="0020410F" w:rsidP="00B207F6">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Nu se acceptă</w:t>
            </w:r>
          </w:p>
          <w:p w:rsidR="0020410F" w:rsidRPr="006C189A" w:rsidRDefault="0020410F" w:rsidP="00B207F6">
            <w:pPr>
              <w:tabs>
                <w:tab w:val="left" w:pos="884"/>
                <w:tab w:val="left" w:pos="1196"/>
              </w:tabs>
              <w:spacing w:after="0" w:line="240" w:lineRule="auto"/>
              <w:jc w:val="both"/>
              <w:rPr>
                <w:rFonts w:ascii="Times New Roman" w:hAnsi="Times New Roman"/>
                <w:color w:val="C0504D" w:themeColor="accent2"/>
                <w:sz w:val="28"/>
                <w:szCs w:val="28"/>
                <w:lang w:val="ro-RO"/>
              </w:rPr>
            </w:pPr>
            <w:r w:rsidRPr="006C189A">
              <w:rPr>
                <w:rFonts w:ascii="Times New Roman" w:hAnsi="Times New Roman"/>
                <w:sz w:val="28"/>
                <w:szCs w:val="28"/>
                <w:lang w:val="ro-RO"/>
              </w:rPr>
              <w:t xml:space="preserve">Conform prevederile art. 33 din Legea 100/2017 cu privire la actele normative „Autorităţile publice, instituţiile interesate şi </w:t>
            </w:r>
            <w:r w:rsidRPr="006C189A">
              <w:rPr>
                <w:rFonts w:ascii="Times New Roman" w:hAnsi="Times New Roman"/>
                <w:sz w:val="28"/>
                <w:szCs w:val="28"/>
                <w:lang w:val="ro-RO"/>
              </w:rPr>
              <w:lastRenderedPageBreak/>
              <w:t xml:space="preserve">reprezentanţii societăţii civile, cărora li s-a prezentat proiectul actului normativ spre avizare sau consultare publică, </w:t>
            </w:r>
            <w:r w:rsidRPr="006C189A">
              <w:rPr>
                <w:rFonts w:ascii="Times New Roman" w:hAnsi="Times New Roman"/>
                <w:b/>
                <w:sz w:val="28"/>
                <w:szCs w:val="28"/>
                <w:lang w:val="ro-RO"/>
              </w:rPr>
              <w:t xml:space="preserve">expediază autorului proiectului avize cu obiecţii şi propuneri motivate, </w:t>
            </w:r>
            <w:proofErr w:type="spellStart"/>
            <w:r w:rsidRPr="006C189A">
              <w:rPr>
                <w:rFonts w:ascii="Times New Roman" w:hAnsi="Times New Roman"/>
                <w:b/>
                <w:sz w:val="28"/>
                <w:szCs w:val="28"/>
                <w:lang w:val="ro-RO"/>
              </w:rPr>
              <w:t>anexînd</w:t>
            </w:r>
            <w:proofErr w:type="spellEnd"/>
            <w:r w:rsidRPr="006C189A">
              <w:rPr>
                <w:rFonts w:ascii="Times New Roman" w:hAnsi="Times New Roman"/>
                <w:b/>
                <w:sz w:val="28"/>
                <w:szCs w:val="28"/>
                <w:lang w:val="ro-RO"/>
              </w:rPr>
              <w:t>, dacă este necesar, versiunea redactată a proiectului sau doar a unor prevederi</w:t>
            </w:r>
            <w:r w:rsidRPr="006C189A">
              <w:rPr>
                <w:rFonts w:ascii="Times New Roman" w:hAnsi="Times New Roman"/>
                <w:sz w:val="28"/>
                <w:szCs w:val="28"/>
                <w:lang w:val="ro-RO"/>
              </w:rPr>
              <w:t>, ori comunică lipsa de obiecţii şi propuneri”</w:t>
            </w:r>
          </w:p>
        </w:tc>
      </w:tr>
      <w:tr w:rsidR="002B46F8" w:rsidRPr="006C189A" w:rsidTr="00807D3F">
        <w:trPr>
          <w:trHeight w:val="1655"/>
        </w:trPr>
        <w:tc>
          <w:tcPr>
            <w:tcW w:w="3145" w:type="dxa"/>
            <w:vMerge w:val="restart"/>
          </w:tcPr>
          <w:p w:rsidR="002B46F8" w:rsidRPr="006C189A" w:rsidRDefault="002B46F8" w:rsidP="00933183">
            <w:pPr>
              <w:tabs>
                <w:tab w:val="left" w:pos="884"/>
                <w:tab w:val="left" w:pos="1196"/>
              </w:tabs>
              <w:spacing w:after="0" w:line="240" w:lineRule="auto"/>
              <w:rPr>
                <w:rFonts w:ascii="Times New Roman" w:hAnsi="Times New Roman"/>
                <w:b/>
                <w:sz w:val="28"/>
                <w:szCs w:val="28"/>
                <w:lang w:val="ro-RO"/>
              </w:rPr>
            </w:pPr>
            <w:r w:rsidRPr="006C189A">
              <w:rPr>
                <w:rFonts w:ascii="Times New Roman" w:hAnsi="Times New Roman"/>
                <w:b/>
                <w:sz w:val="28"/>
                <w:szCs w:val="28"/>
                <w:lang w:val="ro-RO"/>
              </w:rPr>
              <w:lastRenderedPageBreak/>
              <w:t>Agenția Naționa</w:t>
            </w:r>
            <w:r w:rsidR="00457EFD" w:rsidRPr="006C189A">
              <w:rPr>
                <w:rFonts w:ascii="Times New Roman" w:hAnsi="Times New Roman"/>
                <w:b/>
                <w:sz w:val="28"/>
                <w:szCs w:val="28"/>
                <w:lang w:val="ro-RO"/>
              </w:rPr>
              <w:t>lă pentru Siguranța Alimentelor</w:t>
            </w:r>
          </w:p>
          <w:p w:rsidR="00457EFD" w:rsidRPr="006C189A" w:rsidRDefault="00457EFD" w:rsidP="009331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Nr. 01-6/1959 din 12.08.2020</w:t>
            </w:r>
          </w:p>
        </w:tc>
        <w:tc>
          <w:tcPr>
            <w:tcW w:w="7493" w:type="dxa"/>
            <w:gridSpan w:val="9"/>
          </w:tcPr>
          <w:p w:rsidR="002B46F8" w:rsidRPr="006C189A" w:rsidRDefault="004A61A0" w:rsidP="009A3388">
            <w:pPr>
              <w:pStyle w:val="ListParagraph"/>
              <w:numPr>
                <w:ilvl w:val="0"/>
                <w:numId w:val="10"/>
              </w:numPr>
              <w:tabs>
                <w:tab w:val="left" w:pos="365"/>
                <w:tab w:val="left" w:pos="635"/>
              </w:tabs>
              <w:spacing w:after="0" w:line="240" w:lineRule="auto"/>
              <w:ind w:left="95" w:firstLine="0"/>
              <w:jc w:val="both"/>
              <w:rPr>
                <w:sz w:val="28"/>
                <w:szCs w:val="28"/>
                <w:lang w:val="ro-RO"/>
              </w:rPr>
            </w:pPr>
            <w:r w:rsidRPr="006C189A">
              <w:rPr>
                <w:sz w:val="28"/>
                <w:szCs w:val="28"/>
                <w:lang w:val="ro-RO"/>
              </w:rPr>
              <w:t xml:space="preserve">La anexa nr.2 Planul de acțiuni pentru anii 2020-2025 privind implementarea Programului </w:t>
            </w:r>
            <w:proofErr w:type="spellStart"/>
            <w:r w:rsidRPr="006C189A">
              <w:rPr>
                <w:sz w:val="28"/>
                <w:szCs w:val="28"/>
                <w:lang w:val="ro-RO"/>
              </w:rPr>
              <w:t>national</w:t>
            </w:r>
            <w:proofErr w:type="spellEnd"/>
            <w:r w:rsidRPr="006C189A">
              <w:rPr>
                <w:sz w:val="28"/>
                <w:szCs w:val="28"/>
                <w:lang w:val="ro-RO"/>
              </w:rPr>
              <w:t xml:space="preserve"> de dezvoltare a sectorului lapte pent</w:t>
            </w:r>
            <w:r w:rsidR="00807D3F" w:rsidRPr="006C189A">
              <w:rPr>
                <w:sz w:val="28"/>
                <w:szCs w:val="28"/>
                <w:lang w:val="ro-RO"/>
              </w:rPr>
              <w:t>ru anii 2020-2025, acțiunea 3.1</w:t>
            </w:r>
            <w:r w:rsidRPr="006C189A">
              <w:rPr>
                <w:sz w:val="28"/>
                <w:szCs w:val="28"/>
                <w:lang w:val="ro-RO"/>
              </w:rPr>
              <w:t xml:space="preserve">, compartimentul, Modernizarea de procesare a laptelui, </w:t>
            </w:r>
            <w:proofErr w:type="spellStart"/>
            <w:r w:rsidRPr="006C189A">
              <w:rPr>
                <w:sz w:val="28"/>
                <w:szCs w:val="28"/>
                <w:lang w:val="ro-RO"/>
              </w:rPr>
              <w:t>rubric</w:t>
            </w:r>
            <w:proofErr w:type="spellEnd"/>
            <w:r w:rsidRPr="006C189A">
              <w:rPr>
                <w:sz w:val="28"/>
                <w:szCs w:val="28"/>
                <w:lang w:val="ro-RO"/>
              </w:rPr>
              <w:t xml:space="preserve"> „Responsabili”, considerăm oportun ca sintagma „ANSA” să fie substituită cu sintagmele „MADRM” și „AIPA”.</w:t>
            </w:r>
          </w:p>
        </w:tc>
        <w:tc>
          <w:tcPr>
            <w:tcW w:w="3780" w:type="dxa"/>
          </w:tcPr>
          <w:p w:rsidR="004A61A0" w:rsidRPr="006C189A" w:rsidRDefault="004A61A0" w:rsidP="004A61A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2B46F8" w:rsidRPr="006C189A" w:rsidRDefault="004A61A0" w:rsidP="004A61A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redactat</w:t>
            </w:r>
          </w:p>
          <w:p w:rsidR="002B46F8" w:rsidRPr="006C189A" w:rsidRDefault="002B46F8" w:rsidP="004A329F">
            <w:pPr>
              <w:tabs>
                <w:tab w:val="left" w:pos="884"/>
                <w:tab w:val="left" w:pos="1196"/>
              </w:tabs>
              <w:spacing w:after="0" w:line="240" w:lineRule="auto"/>
              <w:rPr>
                <w:rFonts w:ascii="Times New Roman" w:hAnsi="Times New Roman"/>
                <w:sz w:val="28"/>
                <w:szCs w:val="28"/>
                <w:lang w:val="ro-RO"/>
              </w:rPr>
            </w:pPr>
          </w:p>
        </w:tc>
      </w:tr>
      <w:tr w:rsidR="000E5FF4" w:rsidRPr="006C189A" w:rsidTr="004A5756">
        <w:trPr>
          <w:trHeight w:val="180"/>
        </w:trPr>
        <w:tc>
          <w:tcPr>
            <w:tcW w:w="3145" w:type="dxa"/>
            <w:vMerge/>
          </w:tcPr>
          <w:p w:rsidR="000E5FF4" w:rsidRPr="006C189A" w:rsidRDefault="000E5FF4"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0E5FF4" w:rsidRPr="006C189A" w:rsidRDefault="00461FA2" w:rsidP="00E85AB6">
            <w:pPr>
              <w:tabs>
                <w:tab w:val="left" w:pos="884"/>
                <w:tab w:val="left" w:pos="1196"/>
              </w:tabs>
              <w:spacing w:after="0" w:line="240" w:lineRule="auto"/>
              <w:ind w:left="95"/>
              <w:jc w:val="both"/>
              <w:rPr>
                <w:rFonts w:ascii="Times New Roman" w:hAnsi="Times New Roman"/>
                <w:sz w:val="28"/>
                <w:szCs w:val="28"/>
                <w:lang w:val="ro-RO"/>
              </w:rPr>
            </w:pPr>
            <w:r w:rsidRPr="006C189A">
              <w:rPr>
                <w:rFonts w:ascii="Times New Roman" w:hAnsi="Times New Roman"/>
                <w:sz w:val="28"/>
                <w:szCs w:val="28"/>
                <w:lang w:val="ro-RO"/>
              </w:rPr>
              <w:t xml:space="preserve">I. </w:t>
            </w:r>
            <w:r w:rsidR="00E85AB6" w:rsidRPr="006C189A">
              <w:rPr>
                <w:rFonts w:ascii="Times New Roman" w:hAnsi="Times New Roman"/>
                <w:sz w:val="28"/>
                <w:szCs w:val="28"/>
                <w:lang w:val="ro-RO"/>
              </w:rPr>
              <w:t>La acț</w:t>
            </w:r>
            <w:r w:rsidR="004A61A0" w:rsidRPr="006C189A">
              <w:rPr>
                <w:rFonts w:ascii="Times New Roman" w:hAnsi="Times New Roman"/>
                <w:sz w:val="28"/>
                <w:szCs w:val="28"/>
                <w:lang w:val="ro-RO"/>
              </w:rPr>
              <w:t>iunea 3.2</w:t>
            </w:r>
            <w:r w:rsidR="00E85AB6" w:rsidRPr="006C189A">
              <w:rPr>
                <w:rFonts w:ascii="Times New Roman" w:hAnsi="Times New Roman"/>
                <w:sz w:val="28"/>
                <w:szCs w:val="28"/>
                <w:lang w:val="ro-RO"/>
              </w:rPr>
              <w:t>. a anexei menț</w:t>
            </w:r>
            <w:r w:rsidR="004A61A0" w:rsidRPr="006C189A">
              <w:rPr>
                <w:rFonts w:ascii="Times New Roman" w:hAnsi="Times New Roman"/>
                <w:sz w:val="28"/>
                <w:szCs w:val="28"/>
                <w:lang w:val="ro-RO"/>
              </w:rPr>
              <w:t>ionate supra</w:t>
            </w:r>
            <w:r w:rsidR="00E85AB6" w:rsidRPr="006C189A">
              <w:rPr>
                <w:rFonts w:ascii="Times New Roman" w:hAnsi="Times New Roman"/>
                <w:sz w:val="28"/>
                <w:szCs w:val="28"/>
                <w:lang w:val="ro-RO"/>
              </w:rPr>
              <w:t>, sintagma „ANSA" se substituie cu sintagma „</w:t>
            </w:r>
            <w:proofErr w:type="spellStart"/>
            <w:r w:rsidR="00E85AB6" w:rsidRPr="006C189A">
              <w:rPr>
                <w:rFonts w:ascii="Times New Roman" w:hAnsi="Times New Roman"/>
                <w:sz w:val="28"/>
                <w:szCs w:val="28"/>
                <w:lang w:val="ro-RO"/>
              </w:rPr>
              <w:t>AlPA</w:t>
            </w:r>
            <w:proofErr w:type="spellEnd"/>
            <w:r w:rsidR="00E85AB6" w:rsidRPr="006C189A">
              <w:rPr>
                <w:rFonts w:ascii="Times New Roman" w:hAnsi="Times New Roman"/>
                <w:sz w:val="28"/>
                <w:szCs w:val="28"/>
                <w:lang w:val="ro-RO"/>
              </w:rPr>
              <w:t>” dat fiind faptul că, acț</w:t>
            </w:r>
            <w:r w:rsidR="004A61A0" w:rsidRPr="006C189A">
              <w:rPr>
                <w:rFonts w:ascii="Times New Roman" w:hAnsi="Times New Roman"/>
                <w:sz w:val="28"/>
                <w:szCs w:val="28"/>
                <w:lang w:val="ro-RO"/>
              </w:rPr>
              <w:t>iunile date, v</w:t>
            </w:r>
            <w:r w:rsidR="00E85AB6" w:rsidRPr="006C189A">
              <w:rPr>
                <w:rFonts w:ascii="Times New Roman" w:hAnsi="Times New Roman"/>
                <w:sz w:val="28"/>
                <w:szCs w:val="28"/>
                <w:lang w:val="ro-RO"/>
              </w:rPr>
              <w:t>izează instituțiile sus menț</w:t>
            </w:r>
            <w:r w:rsidR="004A61A0" w:rsidRPr="006C189A">
              <w:rPr>
                <w:rFonts w:ascii="Times New Roman" w:hAnsi="Times New Roman"/>
                <w:sz w:val="28"/>
                <w:szCs w:val="28"/>
                <w:lang w:val="ro-RO"/>
              </w:rPr>
              <w:t>ionate.</w:t>
            </w:r>
          </w:p>
        </w:tc>
        <w:tc>
          <w:tcPr>
            <w:tcW w:w="3780" w:type="dxa"/>
            <w:tcBorders>
              <w:top w:val="single" w:sz="4" w:space="0" w:color="auto"/>
              <w:bottom w:val="single" w:sz="4" w:space="0" w:color="auto"/>
            </w:tcBorders>
          </w:tcPr>
          <w:p w:rsidR="00722A4A" w:rsidRPr="006C189A" w:rsidRDefault="00EF7157" w:rsidP="00722A4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
          <w:p w:rsidR="00722A4A" w:rsidRPr="006C189A" w:rsidRDefault="00E85AB6" w:rsidP="0054551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r w:rsidR="001E155B" w:rsidRPr="006C189A">
              <w:rPr>
                <w:rFonts w:ascii="Times New Roman" w:hAnsi="Times New Roman"/>
                <w:sz w:val="28"/>
                <w:szCs w:val="28"/>
                <w:lang w:val="ro-RO"/>
              </w:rPr>
              <w:t xml:space="preserve"> </w:t>
            </w:r>
          </w:p>
        </w:tc>
      </w:tr>
      <w:tr w:rsidR="000E5FF4" w:rsidRPr="006C189A" w:rsidTr="004A5756">
        <w:trPr>
          <w:trHeight w:val="148"/>
        </w:trPr>
        <w:tc>
          <w:tcPr>
            <w:tcW w:w="3145" w:type="dxa"/>
            <w:vMerge/>
          </w:tcPr>
          <w:p w:rsidR="000E5FF4" w:rsidRPr="006C189A" w:rsidRDefault="000E5FF4"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0E5FF4" w:rsidRPr="006C189A" w:rsidRDefault="00E85AB6" w:rsidP="009A3388">
            <w:pPr>
              <w:pStyle w:val="ListParagraph"/>
              <w:numPr>
                <w:ilvl w:val="0"/>
                <w:numId w:val="11"/>
              </w:numPr>
              <w:tabs>
                <w:tab w:val="left" w:pos="530"/>
                <w:tab w:val="left" w:pos="1196"/>
              </w:tabs>
              <w:spacing w:after="0" w:line="240" w:lineRule="auto"/>
              <w:ind w:left="95" w:firstLine="0"/>
              <w:jc w:val="both"/>
              <w:rPr>
                <w:sz w:val="28"/>
                <w:szCs w:val="28"/>
                <w:lang w:val="ro-RO"/>
              </w:rPr>
            </w:pPr>
            <w:r w:rsidRPr="006C189A">
              <w:rPr>
                <w:sz w:val="28"/>
                <w:szCs w:val="28"/>
                <w:lang w:val="ro-RO"/>
              </w:rPr>
              <w:t xml:space="preserve">La </w:t>
            </w:r>
            <w:proofErr w:type="spellStart"/>
            <w:r w:rsidRPr="006C189A">
              <w:rPr>
                <w:sz w:val="28"/>
                <w:szCs w:val="28"/>
                <w:lang w:val="ro-RO"/>
              </w:rPr>
              <w:t>actiunea</w:t>
            </w:r>
            <w:proofErr w:type="spellEnd"/>
            <w:r w:rsidRPr="006C189A">
              <w:rPr>
                <w:sz w:val="28"/>
                <w:szCs w:val="28"/>
                <w:lang w:val="ro-RO"/>
              </w:rPr>
              <w:t xml:space="preserve"> 4,1 și 4.2 în rubrica „Indicatorii de progres", consideram că actele normative care necesită a fi transpuse la </w:t>
            </w:r>
            <w:proofErr w:type="spellStart"/>
            <w:r w:rsidRPr="006C189A">
              <w:rPr>
                <w:sz w:val="28"/>
                <w:szCs w:val="28"/>
                <w:lang w:val="ro-RO"/>
              </w:rPr>
              <w:t>cerintele</w:t>
            </w:r>
            <w:proofErr w:type="spellEnd"/>
            <w:r w:rsidRPr="006C189A">
              <w:rPr>
                <w:sz w:val="28"/>
                <w:szCs w:val="28"/>
                <w:lang w:val="ro-RO"/>
              </w:rPr>
              <w:t xml:space="preserve"> UE, trebuie enumerate.</w:t>
            </w:r>
          </w:p>
        </w:tc>
        <w:tc>
          <w:tcPr>
            <w:tcW w:w="3780" w:type="dxa"/>
            <w:tcBorders>
              <w:top w:val="single" w:sz="4" w:space="0" w:color="auto"/>
              <w:bottom w:val="single" w:sz="4" w:space="0" w:color="auto"/>
            </w:tcBorders>
          </w:tcPr>
          <w:p w:rsidR="000E5FF4" w:rsidRPr="006C189A" w:rsidRDefault="00CF3E9D" w:rsidP="004A329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CF3E9D" w:rsidRPr="006C189A" w:rsidRDefault="00CF3E9D" w:rsidP="004A329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Actele necesare transpunerii vor fi specificate în urma unei ședințe comune (ANSA, MADRM, AP) </w:t>
            </w:r>
          </w:p>
        </w:tc>
      </w:tr>
      <w:tr w:rsidR="000E5FF4" w:rsidRPr="006C189A" w:rsidTr="004A5756">
        <w:trPr>
          <w:trHeight w:val="138"/>
        </w:trPr>
        <w:tc>
          <w:tcPr>
            <w:tcW w:w="3145" w:type="dxa"/>
            <w:vMerge/>
          </w:tcPr>
          <w:p w:rsidR="000E5FF4" w:rsidRPr="006C189A" w:rsidRDefault="000E5FF4" w:rsidP="00933183">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0E5FF4" w:rsidRPr="006C189A" w:rsidRDefault="000E5FF4" w:rsidP="00BC15E0">
            <w:pPr>
              <w:tabs>
                <w:tab w:val="left" w:pos="884"/>
                <w:tab w:val="left" w:pos="1196"/>
              </w:tabs>
              <w:spacing w:after="0" w:line="240" w:lineRule="auto"/>
              <w:ind w:left="95"/>
              <w:jc w:val="both"/>
              <w:rPr>
                <w:rFonts w:ascii="Times New Roman" w:hAnsi="Times New Roman"/>
                <w:sz w:val="28"/>
                <w:szCs w:val="28"/>
                <w:lang w:val="ro-RO"/>
              </w:rPr>
            </w:pPr>
            <w:r w:rsidRPr="006C189A">
              <w:rPr>
                <w:rFonts w:ascii="Times New Roman" w:hAnsi="Times New Roman"/>
                <w:sz w:val="28"/>
                <w:szCs w:val="28"/>
                <w:lang w:val="ro-RO"/>
              </w:rPr>
              <w:t xml:space="preserve">I. </w:t>
            </w:r>
            <w:r w:rsidR="00BC15E0" w:rsidRPr="006C189A">
              <w:rPr>
                <w:rFonts w:ascii="Times New Roman" w:hAnsi="Times New Roman"/>
                <w:sz w:val="28"/>
                <w:szCs w:val="28"/>
                <w:lang w:val="ro-RO"/>
              </w:rPr>
              <w:t>La acțiunea 5.4. compartimentul, „Crearea și punerea in aplicare a unui sistem de monitorizare a calității laptelui materie primă”, sintagma „ANSA" se va exclude.</w:t>
            </w:r>
          </w:p>
        </w:tc>
        <w:tc>
          <w:tcPr>
            <w:tcW w:w="3780" w:type="dxa"/>
            <w:tcBorders>
              <w:top w:val="single" w:sz="4" w:space="0" w:color="auto"/>
              <w:bottom w:val="single" w:sz="4" w:space="0" w:color="auto"/>
            </w:tcBorders>
          </w:tcPr>
          <w:p w:rsidR="00DB214D" w:rsidRPr="006C189A" w:rsidRDefault="003E3831" w:rsidP="007A7B5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3E3831" w:rsidRPr="006C189A" w:rsidRDefault="003E3831" w:rsidP="007A7B5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Obiecția înaintată nu este clară</w:t>
            </w:r>
          </w:p>
        </w:tc>
      </w:tr>
      <w:tr w:rsidR="00F76B2C" w:rsidRPr="006C189A" w:rsidTr="0066464E">
        <w:trPr>
          <w:trHeight w:val="1880"/>
        </w:trPr>
        <w:tc>
          <w:tcPr>
            <w:tcW w:w="3145" w:type="dxa"/>
            <w:vMerge w:val="restart"/>
          </w:tcPr>
          <w:p w:rsidR="00F76B2C" w:rsidRPr="006C189A" w:rsidRDefault="00F76B2C" w:rsidP="00933183">
            <w:pPr>
              <w:tabs>
                <w:tab w:val="left" w:pos="884"/>
                <w:tab w:val="left" w:pos="1196"/>
              </w:tabs>
              <w:spacing w:after="0" w:line="240" w:lineRule="auto"/>
              <w:rPr>
                <w:rFonts w:ascii="Times New Roman" w:hAnsi="Times New Roman"/>
                <w:b/>
                <w:sz w:val="28"/>
                <w:szCs w:val="28"/>
                <w:lang w:val="ro-RO"/>
              </w:rPr>
            </w:pPr>
            <w:r w:rsidRPr="006C189A">
              <w:rPr>
                <w:rFonts w:ascii="Times New Roman" w:hAnsi="Times New Roman"/>
                <w:b/>
                <w:sz w:val="28"/>
                <w:szCs w:val="28"/>
                <w:lang w:val="ro-RO"/>
              </w:rPr>
              <w:lastRenderedPageBreak/>
              <w:t>Agenția de Investiții</w:t>
            </w:r>
          </w:p>
          <w:p w:rsidR="00BB33F8" w:rsidRPr="006C189A" w:rsidRDefault="00BB33F8" w:rsidP="009331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Nr. 02-242 din 30.07.2020</w:t>
            </w:r>
          </w:p>
        </w:tc>
        <w:tc>
          <w:tcPr>
            <w:tcW w:w="7493" w:type="dxa"/>
            <w:gridSpan w:val="9"/>
            <w:tcBorders>
              <w:bottom w:val="single" w:sz="4" w:space="0" w:color="auto"/>
            </w:tcBorders>
          </w:tcPr>
          <w:p w:rsidR="00F76B2C" w:rsidRPr="00F4370F" w:rsidRDefault="00F76B2C" w:rsidP="00BF76E4">
            <w:pPr>
              <w:pStyle w:val="ListParagraph"/>
              <w:tabs>
                <w:tab w:val="left" w:pos="365"/>
                <w:tab w:val="left" w:pos="725"/>
              </w:tabs>
              <w:spacing w:after="0" w:line="240" w:lineRule="auto"/>
              <w:ind w:left="95"/>
              <w:jc w:val="both"/>
              <w:rPr>
                <w:sz w:val="20"/>
                <w:lang w:val="ro-RO"/>
              </w:rPr>
            </w:pPr>
            <w:proofErr w:type="spellStart"/>
            <w:r w:rsidRPr="00F4370F">
              <w:rPr>
                <w:sz w:val="20"/>
                <w:lang w:val="ro-RO"/>
              </w:rPr>
              <w:t>I.Modificarea</w:t>
            </w:r>
            <w:proofErr w:type="spellEnd"/>
            <w:r w:rsidRPr="00F4370F">
              <w:rPr>
                <w:sz w:val="20"/>
                <w:lang w:val="ro-RO"/>
              </w:rPr>
              <w:t xml:space="preserve"> pct. 11.5 și completarea cu 2 puncte </w:t>
            </w:r>
            <w:proofErr w:type="spellStart"/>
            <w:r w:rsidRPr="00F4370F">
              <w:rPr>
                <w:sz w:val="20"/>
                <w:lang w:val="ro-RO"/>
              </w:rPr>
              <w:t>suplimentar-</w:t>
            </w:r>
            <w:proofErr w:type="spellEnd"/>
            <w:r w:rsidRPr="00F4370F">
              <w:rPr>
                <w:sz w:val="20"/>
                <w:lang w:val="ro-RO"/>
              </w:rPr>
              <w:t xml:space="preserve"> 11.6., după cum urmează:</w:t>
            </w:r>
          </w:p>
          <w:p w:rsidR="00F76B2C" w:rsidRPr="00F4370F" w:rsidRDefault="00F76B2C" w:rsidP="00BF76E4">
            <w:pPr>
              <w:pStyle w:val="ListParagraph"/>
              <w:tabs>
                <w:tab w:val="left" w:pos="365"/>
                <w:tab w:val="left" w:pos="725"/>
              </w:tabs>
              <w:spacing w:after="0" w:line="240" w:lineRule="auto"/>
              <w:ind w:left="95"/>
              <w:jc w:val="both"/>
              <w:rPr>
                <w:sz w:val="20"/>
                <w:lang w:val="ro-RO"/>
              </w:rPr>
            </w:pPr>
          </w:p>
        </w:tc>
        <w:tc>
          <w:tcPr>
            <w:tcW w:w="3780" w:type="dxa"/>
            <w:vMerge w:val="restart"/>
            <w:tcBorders>
              <w:top w:val="single" w:sz="4" w:space="0" w:color="auto"/>
            </w:tcBorders>
          </w:tcPr>
          <w:p w:rsidR="00F76B2C" w:rsidRPr="006C189A" w:rsidRDefault="00F76B2C" w:rsidP="00353A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roofErr w:type="spellStart"/>
            <w:r w:rsidRPr="006C189A">
              <w:rPr>
                <w:rFonts w:ascii="Times New Roman" w:hAnsi="Times New Roman"/>
                <w:sz w:val="28"/>
                <w:szCs w:val="28"/>
                <w:lang w:val="ro-RO"/>
              </w:rPr>
              <w:t>partial</w:t>
            </w:r>
            <w:proofErr w:type="spellEnd"/>
            <w:r w:rsidRPr="006C189A">
              <w:rPr>
                <w:rFonts w:ascii="Times New Roman" w:hAnsi="Times New Roman"/>
                <w:sz w:val="28"/>
                <w:szCs w:val="28"/>
                <w:lang w:val="ro-RO"/>
              </w:rPr>
              <w:t>,</w:t>
            </w:r>
          </w:p>
          <w:p w:rsidR="00F76B2C" w:rsidRPr="006C189A" w:rsidRDefault="00F76B2C" w:rsidP="00353A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 în proiect</w:t>
            </w:r>
          </w:p>
          <w:p w:rsidR="00F76B2C" w:rsidRPr="006C189A" w:rsidRDefault="00F76B2C" w:rsidP="00353A8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Ce ține de acțiunea 11.6., nu se acceptă, fiindcă conform pct. 64 la expirarea Planului de acțiuni 2020-2022 vor fi evaluați indicatorii de performanță și va fi elaborate un nou Plan de acțiuni pentru anii 2023-2025</w:t>
            </w:r>
          </w:p>
        </w:tc>
      </w:tr>
      <w:tr w:rsidR="00710B61" w:rsidRPr="006C189A" w:rsidTr="0066464E">
        <w:trPr>
          <w:trHeight w:val="1160"/>
        </w:trPr>
        <w:tc>
          <w:tcPr>
            <w:tcW w:w="3145" w:type="dxa"/>
            <w:vMerge/>
          </w:tcPr>
          <w:p w:rsidR="00710B61" w:rsidRPr="006C189A" w:rsidRDefault="00710B61" w:rsidP="00933183">
            <w:pPr>
              <w:tabs>
                <w:tab w:val="left" w:pos="884"/>
                <w:tab w:val="left" w:pos="1196"/>
              </w:tabs>
              <w:spacing w:after="0" w:line="240" w:lineRule="auto"/>
              <w:rPr>
                <w:rFonts w:ascii="Times New Roman" w:hAnsi="Times New Roman"/>
                <w:sz w:val="28"/>
                <w:szCs w:val="28"/>
                <w:lang w:val="ro-RO"/>
              </w:rPr>
            </w:pPr>
          </w:p>
        </w:tc>
        <w:tc>
          <w:tcPr>
            <w:tcW w:w="236" w:type="dxa"/>
            <w:vMerge w:val="restart"/>
          </w:tcPr>
          <w:p w:rsidR="00710B61" w:rsidRPr="00F4370F" w:rsidRDefault="00710B61" w:rsidP="00BF76E4">
            <w:pPr>
              <w:pStyle w:val="ListParagraph"/>
              <w:tabs>
                <w:tab w:val="left" w:pos="365"/>
                <w:tab w:val="left" w:pos="725"/>
              </w:tabs>
              <w:spacing w:after="0" w:line="240" w:lineRule="auto"/>
              <w:ind w:left="95"/>
              <w:jc w:val="both"/>
              <w:rPr>
                <w:sz w:val="20"/>
                <w:lang w:val="ro-RO"/>
              </w:rPr>
            </w:pPr>
          </w:p>
          <w:p w:rsidR="00710B61" w:rsidRPr="00F4370F" w:rsidRDefault="00710B61" w:rsidP="00BF76E4">
            <w:pPr>
              <w:pStyle w:val="ListParagraph"/>
              <w:tabs>
                <w:tab w:val="left" w:pos="365"/>
                <w:tab w:val="left" w:pos="725"/>
              </w:tabs>
              <w:spacing w:after="0" w:line="240" w:lineRule="auto"/>
              <w:ind w:left="95"/>
              <w:jc w:val="both"/>
              <w:rPr>
                <w:sz w:val="20"/>
                <w:lang w:val="ro-RO"/>
              </w:rPr>
            </w:pPr>
          </w:p>
          <w:p w:rsidR="00710B61" w:rsidRPr="00F4370F" w:rsidRDefault="00710B61" w:rsidP="00BF76E4">
            <w:pPr>
              <w:pStyle w:val="ListParagraph"/>
              <w:tabs>
                <w:tab w:val="left" w:pos="365"/>
                <w:tab w:val="left" w:pos="725"/>
              </w:tabs>
              <w:spacing w:after="0" w:line="240" w:lineRule="auto"/>
              <w:ind w:left="95"/>
              <w:jc w:val="both"/>
              <w:rPr>
                <w:sz w:val="20"/>
                <w:lang w:val="ro-RO"/>
              </w:rPr>
            </w:pPr>
          </w:p>
          <w:p w:rsidR="00710B61" w:rsidRPr="00F4370F" w:rsidRDefault="00710B61" w:rsidP="001660E7">
            <w:pPr>
              <w:pStyle w:val="ListParagraph"/>
              <w:tabs>
                <w:tab w:val="left" w:pos="365"/>
                <w:tab w:val="left" w:pos="725"/>
              </w:tabs>
              <w:spacing w:after="0" w:line="240" w:lineRule="auto"/>
              <w:ind w:left="0"/>
              <w:jc w:val="both"/>
              <w:rPr>
                <w:sz w:val="20"/>
                <w:lang w:val="ro-RO"/>
              </w:rPr>
            </w:pPr>
          </w:p>
        </w:tc>
        <w:tc>
          <w:tcPr>
            <w:tcW w:w="450" w:type="dxa"/>
            <w:vMerge w:val="restart"/>
          </w:tcPr>
          <w:p w:rsidR="00710B61" w:rsidRPr="00F4370F" w:rsidRDefault="00710B61" w:rsidP="001660E7">
            <w:pPr>
              <w:pStyle w:val="ListParagraph"/>
              <w:tabs>
                <w:tab w:val="left" w:pos="365"/>
                <w:tab w:val="left" w:pos="725"/>
              </w:tabs>
              <w:spacing w:after="0" w:line="240" w:lineRule="auto"/>
              <w:ind w:left="0"/>
              <w:jc w:val="both"/>
              <w:rPr>
                <w:sz w:val="20"/>
                <w:lang w:val="ro-RO"/>
              </w:rPr>
            </w:pPr>
          </w:p>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Nr</w:t>
            </w:r>
          </w:p>
        </w:tc>
        <w:tc>
          <w:tcPr>
            <w:tcW w:w="1227" w:type="dxa"/>
            <w:vMerge w:val="restart"/>
          </w:tcPr>
          <w:p w:rsidR="00710B61" w:rsidRPr="00F4370F" w:rsidRDefault="00710B61" w:rsidP="001660E7">
            <w:pPr>
              <w:pStyle w:val="ListParagraph"/>
              <w:tabs>
                <w:tab w:val="left" w:pos="365"/>
                <w:tab w:val="left" w:pos="725"/>
              </w:tabs>
              <w:spacing w:after="0" w:line="240" w:lineRule="auto"/>
              <w:ind w:left="0"/>
              <w:jc w:val="center"/>
              <w:rPr>
                <w:sz w:val="20"/>
                <w:lang w:val="ro-RO"/>
              </w:rPr>
            </w:pPr>
            <w:r w:rsidRPr="00F4370F">
              <w:rPr>
                <w:sz w:val="20"/>
                <w:lang w:val="ro-RO"/>
              </w:rPr>
              <w:t>Obiectiv specific/acțiune</w:t>
            </w:r>
          </w:p>
        </w:tc>
        <w:tc>
          <w:tcPr>
            <w:tcW w:w="900" w:type="dxa"/>
            <w:vMerge w:val="restart"/>
          </w:tcPr>
          <w:p w:rsidR="00710B61" w:rsidRPr="00F4370F" w:rsidRDefault="00710B61" w:rsidP="00B5374C">
            <w:pPr>
              <w:pStyle w:val="ListParagraph"/>
              <w:tabs>
                <w:tab w:val="left" w:pos="365"/>
                <w:tab w:val="left" w:pos="792"/>
              </w:tabs>
              <w:spacing w:after="0" w:line="240" w:lineRule="auto"/>
              <w:ind w:left="-108" w:hanging="33"/>
              <w:jc w:val="center"/>
              <w:rPr>
                <w:sz w:val="20"/>
                <w:lang w:val="ro-RO"/>
              </w:rPr>
            </w:pPr>
            <w:r w:rsidRPr="00F4370F">
              <w:rPr>
                <w:sz w:val="20"/>
                <w:lang w:val="ro-RO"/>
              </w:rPr>
              <w:t xml:space="preserve">Costuri </w:t>
            </w:r>
            <w:proofErr w:type="spellStart"/>
            <w:r w:rsidRPr="00F4370F">
              <w:rPr>
                <w:sz w:val="20"/>
                <w:lang w:val="ro-RO"/>
              </w:rPr>
              <w:t>estimatie</w:t>
            </w:r>
            <w:proofErr w:type="spellEnd"/>
            <w:r w:rsidRPr="00F4370F">
              <w:rPr>
                <w:sz w:val="20"/>
                <w:lang w:val="ro-RO"/>
              </w:rPr>
              <w:t xml:space="preserve"> implementare,</w:t>
            </w:r>
          </w:p>
          <w:p w:rsidR="00710B61" w:rsidRPr="00F4370F" w:rsidRDefault="00710B61" w:rsidP="001660E7">
            <w:pPr>
              <w:pStyle w:val="ListParagraph"/>
              <w:tabs>
                <w:tab w:val="left" w:pos="365"/>
                <w:tab w:val="left" w:pos="725"/>
              </w:tabs>
              <w:spacing w:after="0" w:line="240" w:lineRule="auto"/>
              <w:ind w:left="0"/>
              <w:jc w:val="center"/>
              <w:rPr>
                <w:sz w:val="20"/>
                <w:lang w:val="ro-RO"/>
              </w:rPr>
            </w:pPr>
            <w:r w:rsidRPr="00F4370F">
              <w:rPr>
                <w:sz w:val="20"/>
                <w:lang w:val="ro-RO"/>
              </w:rPr>
              <w:t>mil lei</w:t>
            </w:r>
          </w:p>
        </w:tc>
        <w:tc>
          <w:tcPr>
            <w:tcW w:w="810" w:type="dxa"/>
            <w:vMerge w:val="restart"/>
          </w:tcPr>
          <w:p w:rsidR="00710B61" w:rsidRPr="00F4370F" w:rsidRDefault="00710B61" w:rsidP="001660E7">
            <w:pPr>
              <w:pStyle w:val="ListParagraph"/>
              <w:tabs>
                <w:tab w:val="left" w:pos="365"/>
                <w:tab w:val="left" w:pos="725"/>
              </w:tabs>
              <w:spacing w:after="0" w:line="240" w:lineRule="auto"/>
              <w:ind w:left="0"/>
              <w:jc w:val="center"/>
              <w:rPr>
                <w:sz w:val="20"/>
                <w:lang w:val="ro-RO"/>
              </w:rPr>
            </w:pPr>
            <w:r w:rsidRPr="00F4370F">
              <w:rPr>
                <w:sz w:val="20"/>
                <w:lang w:val="ro-RO"/>
              </w:rPr>
              <w:t>Sursa de finanțare</w:t>
            </w:r>
          </w:p>
        </w:tc>
        <w:tc>
          <w:tcPr>
            <w:tcW w:w="900" w:type="dxa"/>
            <w:vMerge w:val="restart"/>
          </w:tcPr>
          <w:p w:rsidR="00710B61" w:rsidRPr="00F4370F" w:rsidRDefault="00710B61" w:rsidP="00B5374C">
            <w:pPr>
              <w:pStyle w:val="ListParagraph"/>
              <w:tabs>
                <w:tab w:val="left" w:pos="365"/>
                <w:tab w:val="left" w:pos="725"/>
              </w:tabs>
              <w:spacing w:after="0" w:line="240" w:lineRule="auto"/>
              <w:ind w:left="-18" w:hanging="18"/>
              <w:jc w:val="both"/>
              <w:rPr>
                <w:sz w:val="20"/>
                <w:lang w:val="ro-RO"/>
              </w:rPr>
            </w:pPr>
            <w:r w:rsidRPr="00F4370F">
              <w:rPr>
                <w:sz w:val="20"/>
                <w:lang w:val="ro-RO"/>
              </w:rPr>
              <w:t>Responsabili</w:t>
            </w:r>
          </w:p>
        </w:tc>
        <w:tc>
          <w:tcPr>
            <w:tcW w:w="810" w:type="dxa"/>
            <w:vMerge w:val="restart"/>
          </w:tcPr>
          <w:p w:rsidR="00710B61" w:rsidRPr="00F4370F" w:rsidRDefault="00710B61" w:rsidP="00B5374C">
            <w:pPr>
              <w:pStyle w:val="ListParagraph"/>
              <w:tabs>
                <w:tab w:val="left" w:pos="365"/>
                <w:tab w:val="left" w:pos="725"/>
              </w:tabs>
              <w:spacing w:after="0" w:line="240" w:lineRule="auto"/>
              <w:ind w:left="0" w:right="-135" w:hanging="108"/>
              <w:jc w:val="both"/>
              <w:rPr>
                <w:sz w:val="20"/>
                <w:lang w:val="ro-RO"/>
              </w:rPr>
            </w:pPr>
            <w:r w:rsidRPr="00F4370F">
              <w:rPr>
                <w:sz w:val="20"/>
                <w:lang w:val="ro-RO"/>
              </w:rPr>
              <w:t>Parteneri</w:t>
            </w:r>
          </w:p>
        </w:tc>
        <w:tc>
          <w:tcPr>
            <w:tcW w:w="630" w:type="dxa"/>
            <w:vMerge w:val="restart"/>
            <w:tcBorders>
              <w:right w:val="single" w:sz="4" w:space="0" w:color="auto"/>
            </w:tcBorders>
          </w:tcPr>
          <w:p w:rsidR="00710B61" w:rsidRPr="00F4370F" w:rsidRDefault="00710B61" w:rsidP="00B5374C">
            <w:pPr>
              <w:pStyle w:val="ListParagraph"/>
              <w:tabs>
                <w:tab w:val="left" w:pos="365"/>
                <w:tab w:val="left" w:pos="725"/>
              </w:tabs>
              <w:spacing w:after="0" w:line="240" w:lineRule="auto"/>
              <w:ind w:left="0"/>
              <w:jc w:val="center"/>
              <w:rPr>
                <w:sz w:val="20"/>
                <w:lang w:val="ro-RO"/>
              </w:rPr>
            </w:pPr>
            <w:r w:rsidRPr="00F4370F">
              <w:rPr>
                <w:sz w:val="20"/>
                <w:lang w:val="ro-RO"/>
              </w:rPr>
              <w:t>Termen de realizare</w:t>
            </w:r>
          </w:p>
        </w:tc>
        <w:tc>
          <w:tcPr>
            <w:tcW w:w="1530" w:type="dxa"/>
            <w:vMerge w:val="restart"/>
            <w:tcBorders>
              <w:left w:val="single" w:sz="4" w:space="0" w:color="auto"/>
            </w:tcBorders>
          </w:tcPr>
          <w:p w:rsidR="00710B61" w:rsidRPr="00F4370F" w:rsidRDefault="00710B61" w:rsidP="00B5374C">
            <w:pPr>
              <w:spacing w:after="0"/>
              <w:jc w:val="center"/>
              <w:rPr>
                <w:rFonts w:ascii="Times New Roman" w:hAnsi="Times New Roman"/>
                <w:sz w:val="20"/>
                <w:szCs w:val="20"/>
                <w:lang w:val="ro-RO"/>
              </w:rPr>
            </w:pPr>
            <w:r w:rsidRPr="00F4370F">
              <w:rPr>
                <w:rFonts w:ascii="Times New Roman" w:hAnsi="Times New Roman"/>
                <w:sz w:val="20"/>
                <w:szCs w:val="20"/>
                <w:lang w:val="ro-RO"/>
              </w:rPr>
              <w:t xml:space="preserve">Indicatori </w:t>
            </w:r>
          </w:p>
          <w:p w:rsidR="00710B61" w:rsidRPr="00F4370F" w:rsidRDefault="00710B61" w:rsidP="00B5374C">
            <w:pPr>
              <w:spacing w:after="0"/>
              <w:jc w:val="center"/>
              <w:rPr>
                <w:rFonts w:ascii="Times New Roman" w:hAnsi="Times New Roman"/>
                <w:sz w:val="20"/>
                <w:szCs w:val="20"/>
                <w:lang w:val="ro-RO"/>
              </w:rPr>
            </w:pPr>
            <w:r w:rsidRPr="00F4370F">
              <w:rPr>
                <w:rFonts w:ascii="Times New Roman" w:hAnsi="Times New Roman"/>
                <w:sz w:val="20"/>
                <w:szCs w:val="20"/>
                <w:lang w:val="ro-RO"/>
              </w:rPr>
              <w:t xml:space="preserve">de </w:t>
            </w:r>
          </w:p>
          <w:p w:rsidR="00710B61" w:rsidRPr="00F4370F" w:rsidRDefault="00710B61" w:rsidP="00B5374C">
            <w:pPr>
              <w:spacing w:after="0"/>
              <w:jc w:val="center"/>
              <w:rPr>
                <w:rFonts w:ascii="Times New Roman" w:hAnsi="Times New Roman"/>
                <w:sz w:val="20"/>
                <w:szCs w:val="20"/>
                <w:lang w:val="ro-RO"/>
              </w:rPr>
            </w:pPr>
            <w:r w:rsidRPr="00F4370F">
              <w:rPr>
                <w:rFonts w:ascii="Times New Roman" w:hAnsi="Times New Roman"/>
                <w:sz w:val="20"/>
                <w:szCs w:val="20"/>
                <w:lang w:val="ro-RO"/>
              </w:rPr>
              <w:t>progres</w:t>
            </w:r>
          </w:p>
          <w:p w:rsidR="00710B61" w:rsidRPr="00F4370F" w:rsidRDefault="00710B61" w:rsidP="001660E7">
            <w:pPr>
              <w:pStyle w:val="ListParagraph"/>
              <w:tabs>
                <w:tab w:val="left" w:pos="365"/>
                <w:tab w:val="left" w:pos="725"/>
              </w:tabs>
              <w:spacing w:after="0" w:line="240" w:lineRule="auto"/>
              <w:ind w:left="0"/>
              <w:jc w:val="both"/>
              <w:rPr>
                <w:sz w:val="20"/>
                <w:lang w:val="ro-RO"/>
              </w:rPr>
            </w:pPr>
          </w:p>
        </w:tc>
        <w:tc>
          <w:tcPr>
            <w:tcW w:w="3780" w:type="dxa"/>
            <w:vMerge/>
          </w:tcPr>
          <w:p w:rsidR="00710B61" w:rsidRPr="006C189A" w:rsidRDefault="00710B61" w:rsidP="00C55D14">
            <w:pPr>
              <w:rPr>
                <w:rFonts w:ascii="Times New Roman" w:hAnsi="Times New Roman"/>
                <w:sz w:val="28"/>
                <w:szCs w:val="28"/>
                <w:lang w:val="ro-RO"/>
              </w:rPr>
            </w:pPr>
          </w:p>
        </w:tc>
      </w:tr>
      <w:tr w:rsidR="00710B61" w:rsidRPr="006C189A" w:rsidTr="0066464E">
        <w:trPr>
          <w:trHeight w:val="322"/>
        </w:trPr>
        <w:tc>
          <w:tcPr>
            <w:tcW w:w="3145" w:type="dxa"/>
            <w:vMerge/>
            <w:tcBorders>
              <w:bottom w:val="single" w:sz="4" w:space="0" w:color="auto"/>
            </w:tcBorders>
          </w:tcPr>
          <w:p w:rsidR="00710B61" w:rsidRPr="006C189A" w:rsidRDefault="00710B61" w:rsidP="00933183">
            <w:pPr>
              <w:tabs>
                <w:tab w:val="left" w:pos="884"/>
                <w:tab w:val="left" w:pos="1196"/>
              </w:tabs>
              <w:spacing w:after="0" w:line="240" w:lineRule="auto"/>
              <w:rPr>
                <w:rFonts w:ascii="Times New Roman" w:hAnsi="Times New Roman"/>
                <w:sz w:val="28"/>
                <w:szCs w:val="28"/>
                <w:lang w:val="ro-RO"/>
              </w:rPr>
            </w:pPr>
          </w:p>
        </w:tc>
        <w:tc>
          <w:tcPr>
            <w:tcW w:w="236" w:type="dxa"/>
            <w:vMerge/>
            <w:tcBorders>
              <w:bottom w:val="single" w:sz="4" w:space="0" w:color="auto"/>
            </w:tcBorders>
          </w:tcPr>
          <w:p w:rsidR="00710B61" w:rsidRPr="00F4370F" w:rsidRDefault="00710B61" w:rsidP="00BF76E4">
            <w:pPr>
              <w:pStyle w:val="ListParagraph"/>
              <w:tabs>
                <w:tab w:val="left" w:pos="365"/>
                <w:tab w:val="left" w:pos="725"/>
              </w:tabs>
              <w:spacing w:after="0" w:line="240" w:lineRule="auto"/>
              <w:ind w:left="95"/>
              <w:jc w:val="both"/>
              <w:rPr>
                <w:sz w:val="20"/>
                <w:lang w:val="ro-RO"/>
              </w:rPr>
            </w:pPr>
          </w:p>
        </w:tc>
        <w:tc>
          <w:tcPr>
            <w:tcW w:w="450" w:type="dxa"/>
            <w:vMerge/>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p>
        </w:tc>
        <w:tc>
          <w:tcPr>
            <w:tcW w:w="1227" w:type="dxa"/>
            <w:vMerge/>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center"/>
              <w:rPr>
                <w:sz w:val="20"/>
                <w:lang w:val="ro-RO"/>
              </w:rPr>
            </w:pPr>
          </w:p>
        </w:tc>
        <w:tc>
          <w:tcPr>
            <w:tcW w:w="900" w:type="dxa"/>
            <w:vMerge/>
            <w:tcBorders>
              <w:bottom w:val="single" w:sz="4" w:space="0" w:color="auto"/>
            </w:tcBorders>
          </w:tcPr>
          <w:p w:rsidR="00710B61" w:rsidRPr="00F4370F" w:rsidRDefault="00710B61" w:rsidP="00B5374C">
            <w:pPr>
              <w:pStyle w:val="ListParagraph"/>
              <w:tabs>
                <w:tab w:val="left" w:pos="365"/>
                <w:tab w:val="left" w:pos="792"/>
              </w:tabs>
              <w:spacing w:after="0" w:line="240" w:lineRule="auto"/>
              <w:ind w:left="-108" w:hanging="33"/>
              <w:jc w:val="center"/>
              <w:rPr>
                <w:sz w:val="20"/>
                <w:lang w:val="ro-RO"/>
              </w:rPr>
            </w:pPr>
          </w:p>
        </w:tc>
        <w:tc>
          <w:tcPr>
            <w:tcW w:w="810" w:type="dxa"/>
            <w:vMerge/>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center"/>
              <w:rPr>
                <w:sz w:val="20"/>
                <w:lang w:val="ro-RO"/>
              </w:rPr>
            </w:pPr>
          </w:p>
        </w:tc>
        <w:tc>
          <w:tcPr>
            <w:tcW w:w="900" w:type="dxa"/>
            <w:vMerge/>
            <w:tcBorders>
              <w:bottom w:val="single" w:sz="4" w:space="0" w:color="auto"/>
            </w:tcBorders>
          </w:tcPr>
          <w:p w:rsidR="00710B61" w:rsidRPr="00F4370F" w:rsidRDefault="00710B61" w:rsidP="00B5374C">
            <w:pPr>
              <w:pStyle w:val="ListParagraph"/>
              <w:tabs>
                <w:tab w:val="left" w:pos="365"/>
                <w:tab w:val="left" w:pos="725"/>
              </w:tabs>
              <w:spacing w:after="0" w:line="240" w:lineRule="auto"/>
              <w:ind w:left="-18" w:hanging="18"/>
              <w:jc w:val="both"/>
              <w:rPr>
                <w:sz w:val="20"/>
                <w:lang w:val="ro-RO"/>
              </w:rPr>
            </w:pPr>
          </w:p>
        </w:tc>
        <w:tc>
          <w:tcPr>
            <w:tcW w:w="810" w:type="dxa"/>
            <w:vMerge/>
            <w:tcBorders>
              <w:bottom w:val="single" w:sz="4" w:space="0" w:color="auto"/>
            </w:tcBorders>
          </w:tcPr>
          <w:p w:rsidR="00710B61" w:rsidRPr="00F4370F" w:rsidRDefault="00710B61" w:rsidP="00B5374C">
            <w:pPr>
              <w:pStyle w:val="ListParagraph"/>
              <w:tabs>
                <w:tab w:val="left" w:pos="365"/>
                <w:tab w:val="left" w:pos="725"/>
              </w:tabs>
              <w:spacing w:after="0" w:line="240" w:lineRule="auto"/>
              <w:ind w:left="0" w:right="-135" w:hanging="108"/>
              <w:jc w:val="both"/>
              <w:rPr>
                <w:sz w:val="20"/>
                <w:lang w:val="ro-RO"/>
              </w:rPr>
            </w:pPr>
          </w:p>
        </w:tc>
        <w:tc>
          <w:tcPr>
            <w:tcW w:w="630" w:type="dxa"/>
            <w:vMerge/>
            <w:tcBorders>
              <w:bottom w:val="single" w:sz="4" w:space="0" w:color="auto"/>
              <w:right w:val="single" w:sz="4" w:space="0" w:color="auto"/>
            </w:tcBorders>
          </w:tcPr>
          <w:p w:rsidR="00710B61" w:rsidRPr="00F4370F" w:rsidRDefault="00710B61" w:rsidP="00B5374C">
            <w:pPr>
              <w:pStyle w:val="ListParagraph"/>
              <w:tabs>
                <w:tab w:val="left" w:pos="365"/>
                <w:tab w:val="left" w:pos="725"/>
              </w:tabs>
              <w:spacing w:after="0" w:line="240" w:lineRule="auto"/>
              <w:ind w:left="0"/>
              <w:jc w:val="center"/>
              <w:rPr>
                <w:sz w:val="20"/>
                <w:lang w:val="ro-RO"/>
              </w:rPr>
            </w:pPr>
          </w:p>
        </w:tc>
        <w:tc>
          <w:tcPr>
            <w:tcW w:w="1530" w:type="dxa"/>
            <w:vMerge/>
            <w:tcBorders>
              <w:left w:val="single" w:sz="4" w:space="0" w:color="auto"/>
              <w:bottom w:val="single" w:sz="4" w:space="0" w:color="auto"/>
            </w:tcBorders>
          </w:tcPr>
          <w:p w:rsidR="00710B61" w:rsidRPr="00F4370F" w:rsidRDefault="00710B61" w:rsidP="00B5374C">
            <w:pPr>
              <w:spacing w:after="0"/>
              <w:jc w:val="center"/>
              <w:rPr>
                <w:rFonts w:ascii="Times New Roman" w:hAnsi="Times New Roman"/>
                <w:sz w:val="20"/>
                <w:szCs w:val="20"/>
                <w:lang w:val="ro-RO"/>
              </w:rPr>
            </w:pPr>
          </w:p>
        </w:tc>
        <w:tc>
          <w:tcPr>
            <w:tcW w:w="3780" w:type="dxa"/>
            <w:vMerge w:val="restart"/>
            <w:tcBorders>
              <w:top w:val="nil"/>
              <w:bottom w:val="single" w:sz="4" w:space="0" w:color="auto"/>
            </w:tcBorders>
          </w:tcPr>
          <w:p w:rsidR="00710B61" w:rsidRPr="006C189A" w:rsidRDefault="00710B61" w:rsidP="00C55D14">
            <w:pPr>
              <w:rPr>
                <w:rFonts w:ascii="Times New Roman" w:hAnsi="Times New Roman"/>
                <w:sz w:val="28"/>
                <w:szCs w:val="28"/>
                <w:lang w:val="ro-RO"/>
              </w:rPr>
            </w:pPr>
          </w:p>
        </w:tc>
      </w:tr>
      <w:tr w:rsidR="00710B61" w:rsidRPr="006C189A" w:rsidTr="004A5756">
        <w:trPr>
          <w:trHeight w:val="447"/>
        </w:trPr>
        <w:tc>
          <w:tcPr>
            <w:tcW w:w="3145" w:type="dxa"/>
            <w:vMerge/>
          </w:tcPr>
          <w:p w:rsidR="00710B61" w:rsidRPr="006C189A" w:rsidRDefault="00710B61" w:rsidP="00933183">
            <w:pPr>
              <w:tabs>
                <w:tab w:val="left" w:pos="884"/>
                <w:tab w:val="left" w:pos="1196"/>
              </w:tabs>
              <w:spacing w:after="0" w:line="240" w:lineRule="auto"/>
              <w:rPr>
                <w:rFonts w:ascii="Times New Roman" w:hAnsi="Times New Roman"/>
                <w:sz w:val="28"/>
                <w:szCs w:val="28"/>
                <w:lang w:val="ro-RO"/>
              </w:rPr>
            </w:pPr>
          </w:p>
        </w:tc>
        <w:tc>
          <w:tcPr>
            <w:tcW w:w="236" w:type="dxa"/>
            <w:vMerge/>
          </w:tcPr>
          <w:p w:rsidR="00710B61" w:rsidRPr="00F4370F" w:rsidRDefault="00710B61" w:rsidP="00BF76E4">
            <w:pPr>
              <w:pStyle w:val="ListParagraph"/>
              <w:tabs>
                <w:tab w:val="left" w:pos="365"/>
                <w:tab w:val="left" w:pos="725"/>
              </w:tabs>
              <w:spacing w:after="0" w:line="240" w:lineRule="auto"/>
              <w:ind w:left="95"/>
              <w:jc w:val="both"/>
              <w:rPr>
                <w:sz w:val="20"/>
                <w:lang w:val="ro-RO"/>
              </w:rPr>
            </w:pPr>
          </w:p>
        </w:tc>
        <w:tc>
          <w:tcPr>
            <w:tcW w:w="450" w:type="dxa"/>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11.5</w:t>
            </w:r>
          </w:p>
        </w:tc>
        <w:tc>
          <w:tcPr>
            <w:tcW w:w="1227" w:type="dxa"/>
            <w:tcBorders>
              <w:bottom w:val="single" w:sz="4" w:space="0" w:color="auto"/>
            </w:tcBorders>
          </w:tcPr>
          <w:p w:rsidR="00710B61" w:rsidRPr="00F4370F" w:rsidRDefault="00710B61" w:rsidP="006D6C55">
            <w:pPr>
              <w:pStyle w:val="ListParagraph"/>
              <w:tabs>
                <w:tab w:val="left" w:pos="365"/>
                <w:tab w:val="left" w:pos="725"/>
                <w:tab w:val="left" w:pos="1011"/>
              </w:tabs>
              <w:spacing w:after="0" w:line="240" w:lineRule="auto"/>
              <w:ind w:left="-51"/>
              <w:jc w:val="both"/>
              <w:rPr>
                <w:sz w:val="20"/>
                <w:lang w:val="ro-RO"/>
              </w:rPr>
            </w:pPr>
            <w:proofErr w:type="spellStart"/>
            <w:r w:rsidRPr="00F4370F">
              <w:rPr>
                <w:sz w:val="20"/>
                <w:lang w:val="ro-RO"/>
              </w:rPr>
              <w:t>Suportpentru</w:t>
            </w:r>
            <w:proofErr w:type="spellEnd"/>
            <w:r w:rsidRPr="00F4370F">
              <w:rPr>
                <w:sz w:val="20"/>
                <w:lang w:val="ro-RO"/>
              </w:rPr>
              <w:t xml:space="preserve"> participarea la expozițiile și evenimentele de promovare internațională</w:t>
            </w:r>
          </w:p>
        </w:tc>
        <w:tc>
          <w:tcPr>
            <w:tcW w:w="900" w:type="dxa"/>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center"/>
              <w:rPr>
                <w:sz w:val="20"/>
                <w:lang w:val="ro-RO"/>
              </w:rPr>
            </w:pPr>
          </w:p>
          <w:p w:rsidR="00710B61" w:rsidRPr="00F4370F" w:rsidRDefault="00710B61" w:rsidP="001660E7">
            <w:pPr>
              <w:pStyle w:val="ListParagraph"/>
              <w:tabs>
                <w:tab w:val="left" w:pos="365"/>
                <w:tab w:val="left" w:pos="725"/>
              </w:tabs>
              <w:spacing w:after="0" w:line="240" w:lineRule="auto"/>
              <w:ind w:left="0"/>
              <w:jc w:val="center"/>
              <w:rPr>
                <w:sz w:val="20"/>
                <w:lang w:val="ro-RO"/>
              </w:rPr>
            </w:pPr>
            <w:r w:rsidRPr="00F4370F">
              <w:rPr>
                <w:sz w:val="20"/>
                <w:lang w:val="ro-RO"/>
              </w:rPr>
              <w:t>0,1</w:t>
            </w:r>
          </w:p>
        </w:tc>
        <w:tc>
          <w:tcPr>
            <w:tcW w:w="810" w:type="dxa"/>
            <w:tcBorders>
              <w:bottom w:val="single" w:sz="4" w:space="0" w:color="auto"/>
            </w:tcBorders>
          </w:tcPr>
          <w:p w:rsidR="00710B61" w:rsidRPr="00F4370F" w:rsidRDefault="00710B61" w:rsidP="006D6C55">
            <w:pPr>
              <w:pStyle w:val="ListParagraph"/>
              <w:tabs>
                <w:tab w:val="left" w:pos="365"/>
                <w:tab w:val="left" w:pos="725"/>
              </w:tabs>
              <w:spacing w:after="0" w:line="240" w:lineRule="auto"/>
              <w:ind w:left="0" w:hanging="108"/>
              <w:jc w:val="center"/>
              <w:rPr>
                <w:sz w:val="20"/>
                <w:lang w:val="ro-RO"/>
              </w:rPr>
            </w:pPr>
            <w:r w:rsidRPr="00F4370F">
              <w:rPr>
                <w:sz w:val="20"/>
                <w:lang w:val="ro-RO"/>
              </w:rPr>
              <w:t>Bugetul de stat,</w:t>
            </w:r>
          </w:p>
          <w:p w:rsidR="00710B61" w:rsidRPr="00F4370F" w:rsidRDefault="00710B61" w:rsidP="006D6C55">
            <w:pPr>
              <w:pStyle w:val="ListParagraph"/>
              <w:tabs>
                <w:tab w:val="left" w:pos="365"/>
                <w:tab w:val="left" w:pos="594"/>
                <w:tab w:val="left" w:pos="725"/>
              </w:tabs>
              <w:spacing w:after="0" w:line="240" w:lineRule="auto"/>
              <w:ind w:left="-108"/>
              <w:jc w:val="center"/>
              <w:rPr>
                <w:sz w:val="20"/>
                <w:lang w:val="ro-RO"/>
              </w:rPr>
            </w:pPr>
            <w:r w:rsidRPr="00F4370F">
              <w:rPr>
                <w:sz w:val="20"/>
                <w:lang w:val="ro-RO"/>
              </w:rPr>
              <w:t>Donatori</w:t>
            </w:r>
          </w:p>
        </w:tc>
        <w:tc>
          <w:tcPr>
            <w:tcW w:w="900" w:type="dxa"/>
            <w:tcBorders>
              <w:bottom w:val="single" w:sz="4" w:space="0" w:color="auto"/>
            </w:tcBorders>
          </w:tcPr>
          <w:p w:rsidR="00710B61" w:rsidRPr="00F4370F" w:rsidRDefault="00710B61" w:rsidP="00B5374C">
            <w:pPr>
              <w:pStyle w:val="ListParagraph"/>
              <w:tabs>
                <w:tab w:val="left" w:pos="365"/>
                <w:tab w:val="left" w:pos="725"/>
              </w:tabs>
              <w:spacing w:after="0" w:line="240" w:lineRule="auto"/>
              <w:ind w:left="-18" w:hanging="18"/>
              <w:jc w:val="both"/>
              <w:rPr>
                <w:sz w:val="20"/>
                <w:lang w:val="ro-RO"/>
              </w:rPr>
            </w:pPr>
            <w:r w:rsidRPr="00F4370F">
              <w:rPr>
                <w:sz w:val="20"/>
                <w:lang w:val="ro-RO"/>
              </w:rPr>
              <w:t>Agenția de Investiții</w:t>
            </w:r>
          </w:p>
        </w:tc>
        <w:tc>
          <w:tcPr>
            <w:tcW w:w="810" w:type="dxa"/>
            <w:tcBorders>
              <w:bottom w:val="single" w:sz="4" w:space="0" w:color="auto"/>
            </w:tcBorders>
          </w:tcPr>
          <w:p w:rsidR="00710B61" w:rsidRPr="00F4370F" w:rsidRDefault="00710B61" w:rsidP="006D6C55">
            <w:pPr>
              <w:pStyle w:val="ListParagraph"/>
              <w:tabs>
                <w:tab w:val="left" w:pos="365"/>
                <w:tab w:val="left" w:pos="725"/>
              </w:tabs>
              <w:spacing w:after="0" w:line="240" w:lineRule="auto"/>
              <w:ind w:left="-108" w:right="-135"/>
              <w:jc w:val="center"/>
              <w:rPr>
                <w:sz w:val="20"/>
                <w:lang w:val="ro-RO"/>
              </w:rPr>
            </w:pPr>
            <w:r w:rsidRPr="00F4370F">
              <w:rPr>
                <w:sz w:val="20"/>
                <w:lang w:val="ro-RO"/>
              </w:rPr>
              <w:t>Programe de asistență tehnică</w:t>
            </w:r>
          </w:p>
        </w:tc>
        <w:tc>
          <w:tcPr>
            <w:tcW w:w="630" w:type="dxa"/>
            <w:tcBorders>
              <w:bottom w:val="single" w:sz="4" w:space="0" w:color="auto"/>
              <w:right w:val="single" w:sz="4" w:space="0" w:color="auto"/>
            </w:tcBorders>
          </w:tcPr>
          <w:p w:rsidR="00710B61" w:rsidRPr="00F4370F" w:rsidRDefault="00710B61" w:rsidP="00B5374C">
            <w:pPr>
              <w:pStyle w:val="ListParagraph"/>
              <w:tabs>
                <w:tab w:val="left" w:pos="365"/>
                <w:tab w:val="left" w:pos="725"/>
              </w:tabs>
              <w:spacing w:after="0" w:line="240" w:lineRule="auto"/>
              <w:ind w:left="0"/>
              <w:jc w:val="center"/>
              <w:rPr>
                <w:sz w:val="20"/>
                <w:lang w:val="ro-RO"/>
              </w:rPr>
            </w:pPr>
            <w:r w:rsidRPr="00F4370F">
              <w:rPr>
                <w:sz w:val="20"/>
                <w:lang w:val="ro-RO"/>
              </w:rPr>
              <w:t>2021-2022</w:t>
            </w:r>
          </w:p>
        </w:tc>
        <w:tc>
          <w:tcPr>
            <w:tcW w:w="1530" w:type="dxa"/>
            <w:tcBorders>
              <w:left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Participarea sau organizarea a 3 evenimente de promovare a produselor lactate naționale</w:t>
            </w:r>
          </w:p>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organizate de alte țări</w:t>
            </w:r>
          </w:p>
        </w:tc>
        <w:tc>
          <w:tcPr>
            <w:tcW w:w="3780" w:type="dxa"/>
            <w:vMerge/>
            <w:tcBorders>
              <w:top w:val="nil"/>
            </w:tcBorders>
          </w:tcPr>
          <w:p w:rsidR="00710B61" w:rsidRPr="006C189A" w:rsidRDefault="00710B61" w:rsidP="00687E78">
            <w:pPr>
              <w:pStyle w:val="ListParagraph"/>
              <w:rPr>
                <w:sz w:val="28"/>
                <w:szCs w:val="28"/>
                <w:lang w:val="ro-RO"/>
              </w:rPr>
            </w:pPr>
          </w:p>
        </w:tc>
      </w:tr>
      <w:tr w:rsidR="00710B61" w:rsidRPr="006C189A" w:rsidTr="004A5756">
        <w:trPr>
          <w:trHeight w:val="1183"/>
        </w:trPr>
        <w:tc>
          <w:tcPr>
            <w:tcW w:w="3145" w:type="dxa"/>
            <w:vMerge/>
          </w:tcPr>
          <w:p w:rsidR="00710B61" w:rsidRPr="006C189A" w:rsidRDefault="00710B61" w:rsidP="00933183">
            <w:pPr>
              <w:tabs>
                <w:tab w:val="left" w:pos="884"/>
                <w:tab w:val="left" w:pos="1196"/>
              </w:tabs>
              <w:spacing w:after="0" w:line="240" w:lineRule="auto"/>
              <w:rPr>
                <w:rFonts w:ascii="Times New Roman" w:hAnsi="Times New Roman"/>
                <w:sz w:val="28"/>
                <w:szCs w:val="28"/>
                <w:lang w:val="ro-RO"/>
              </w:rPr>
            </w:pPr>
          </w:p>
        </w:tc>
        <w:tc>
          <w:tcPr>
            <w:tcW w:w="236" w:type="dxa"/>
            <w:vMerge/>
          </w:tcPr>
          <w:p w:rsidR="00710B61" w:rsidRPr="00F4370F" w:rsidRDefault="00710B61" w:rsidP="00BF76E4">
            <w:pPr>
              <w:pStyle w:val="ListParagraph"/>
              <w:tabs>
                <w:tab w:val="left" w:pos="365"/>
                <w:tab w:val="left" w:pos="725"/>
              </w:tabs>
              <w:spacing w:after="0" w:line="240" w:lineRule="auto"/>
              <w:ind w:left="95"/>
              <w:jc w:val="both"/>
              <w:rPr>
                <w:sz w:val="20"/>
                <w:lang w:val="ro-RO"/>
              </w:rPr>
            </w:pPr>
          </w:p>
        </w:tc>
        <w:tc>
          <w:tcPr>
            <w:tcW w:w="450" w:type="dxa"/>
            <w:tcBorders>
              <w:bottom w:val="single" w:sz="4" w:space="0" w:color="auto"/>
            </w:tcBorders>
          </w:tcPr>
          <w:p w:rsidR="00710B61" w:rsidRPr="00F4370F" w:rsidRDefault="00710B61" w:rsidP="008A1EB9">
            <w:pPr>
              <w:pStyle w:val="ListParagraph"/>
              <w:tabs>
                <w:tab w:val="left" w:pos="365"/>
                <w:tab w:val="left" w:pos="725"/>
              </w:tabs>
              <w:spacing w:after="0" w:line="240" w:lineRule="auto"/>
              <w:ind w:left="0" w:right="-75" w:hanging="141"/>
              <w:jc w:val="both"/>
              <w:rPr>
                <w:sz w:val="20"/>
                <w:lang w:val="ro-RO"/>
              </w:rPr>
            </w:pPr>
            <w:r w:rsidRPr="00F4370F">
              <w:rPr>
                <w:sz w:val="20"/>
                <w:lang w:val="ro-RO"/>
              </w:rPr>
              <w:t>11.6.</w:t>
            </w:r>
          </w:p>
        </w:tc>
        <w:tc>
          <w:tcPr>
            <w:tcW w:w="1227" w:type="dxa"/>
            <w:tcBorders>
              <w:bottom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Evaluarea indicatorilor de performanță pentru majorarea cantității de lapte brut în exploatațiile zootehnice</w:t>
            </w:r>
          </w:p>
        </w:tc>
        <w:tc>
          <w:tcPr>
            <w:tcW w:w="900" w:type="dxa"/>
            <w:tcBorders>
              <w:bottom w:val="single" w:sz="4" w:space="0" w:color="auto"/>
            </w:tcBorders>
          </w:tcPr>
          <w:p w:rsidR="00710B61" w:rsidRPr="00F4370F" w:rsidRDefault="00710B61" w:rsidP="008A1EB9">
            <w:pPr>
              <w:pStyle w:val="ListParagraph"/>
              <w:tabs>
                <w:tab w:val="left" w:pos="365"/>
                <w:tab w:val="left" w:pos="725"/>
              </w:tabs>
              <w:spacing w:after="0" w:line="240" w:lineRule="auto"/>
              <w:ind w:left="0"/>
              <w:jc w:val="center"/>
              <w:rPr>
                <w:sz w:val="20"/>
                <w:lang w:val="ro-RO"/>
              </w:rPr>
            </w:pPr>
          </w:p>
          <w:p w:rsidR="00710B61" w:rsidRPr="00F4370F" w:rsidRDefault="00710B61" w:rsidP="008A1EB9">
            <w:pPr>
              <w:pStyle w:val="ListParagraph"/>
              <w:tabs>
                <w:tab w:val="left" w:pos="365"/>
                <w:tab w:val="left" w:pos="725"/>
              </w:tabs>
              <w:spacing w:after="0" w:line="240" w:lineRule="auto"/>
              <w:ind w:left="0"/>
              <w:jc w:val="center"/>
              <w:rPr>
                <w:sz w:val="20"/>
                <w:lang w:val="ro-RO"/>
              </w:rPr>
            </w:pPr>
            <w:r w:rsidRPr="00F4370F">
              <w:rPr>
                <w:sz w:val="20"/>
                <w:lang w:val="ro-RO"/>
              </w:rPr>
              <w:t>0,1</w:t>
            </w:r>
          </w:p>
        </w:tc>
        <w:tc>
          <w:tcPr>
            <w:tcW w:w="810" w:type="dxa"/>
            <w:tcBorders>
              <w:bottom w:val="single" w:sz="4" w:space="0" w:color="auto"/>
            </w:tcBorders>
          </w:tcPr>
          <w:p w:rsidR="00710B61" w:rsidRPr="00F4370F" w:rsidRDefault="00710B61" w:rsidP="008A1EB9">
            <w:pPr>
              <w:pStyle w:val="ListParagraph"/>
              <w:tabs>
                <w:tab w:val="left" w:pos="365"/>
                <w:tab w:val="left" w:pos="725"/>
              </w:tabs>
              <w:spacing w:after="0" w:line="240" w:lineRule="auto"/>
              <w:ind w:left="-108" w:right="-108" w:hanging="10"/>
              <w:jc w:val="both"/>
              <w:rPr>
                <w:sz w:val="20"/>
                <w:lang w:val="ro-RO"/>
              </w:rPr>
            </w:pPr>
          </w:p>
          <w:p w:rsidR="00710B61" w:rsidRPr="00F4370F" w:rsidRDefault="00710B61" w:rsidP="008A1EB9">
            <w:pPr>
              <w:pStyle w:val="ListParagraph"/>
              <w:tabs>
                <w:tab w:val="left" w:pos="365"/>
                <w:tab w:val="left" w:pos="725"/>
              </w:tabs>
              <w:spacing w:after="0" w:line="240" w:lineRule="auto"/>
              <w:ind w:left="-108" w:right="-108" w:hanging="10"/>
              <w:jc w:val="both"/>
              <w:rPr>
                <w:sz w:val="20"/>
                <w:lang w:val="ro-RO"/>
              </w:rPr>
            </w:pPr>
            <w:r w:rsidRPr="00F4370F">
              <w:rPr>
                <w:sz w:val="20"/>
                <w:lang w:val="ro-RO"/>
              </w:rPr>
              <w:t>Bugetul de stat, Donatori</w:t>
            </w:r>
          </w:p>
        </w:tc>
        <w:tc>
          <w:tcPr>
            <w:tcW w:w="900" w:type="dxa"/>
            <w:tcBorders>
              <w:bottom w:val="single" w:sz="4" w:space="0" w:color="auto"/>
            </w:tcBorders>
          </w:tcPr>
          <w:p w:rsidR="00710B61" w:rsidRPr="00F4370F" w:rsidRDefault="00710B61" w:rsidP="003B15C3">
            <w:pPr>
              <w:pStyle w:val="ListParagraph"/>
              <w:tabs>
                <w:tab w:val="left" w:pos="365"/>
                <w:tab w:val="left" w:pos="612"/>
                <w:tab w:val="left" w:pos="725"/>
              </w:tabs>
              <w:spacing w:after="0" w:line="240" w:lineRule="auto"/>
              <w:ind w:left="-108" w:right="-108"/>
              <w:jc w:val="both"/>
              <w:rPr>
                <w:sz w:val="20"/>
                <w:lang w:val="ro-RO"/>
              </w:rPr>
            </w:pPr>
          </w:p>
          <w:p w:rsidR="00710B61" w:rsidRPr="00F4370F" w:rsidRDefault="00710B61" w:rsidP="003B15C3">
            <w:pPr>
              <w:pStyle w:val="ListParagraph"/>
              <w:tabs>
                <w:tab w:val="left" w:pos="365"/>
                <w:tab w:val="left" w:pos="612"/>
                <w:tab w:val="left" w:pos="725"/>
              </w:tabs>
              <w:spacing w:after="0" w:line="240" w:lineRule="auto"/>
              <w:ind w:left="-108" w:right="-108"/>
              <w:jc w:val="both"/>
              <w:rPr>
                <w:sz w:val="20"/>
                <w:lang w:val="ro-RO"/>
              </w:rPr>
            </w:pPr>
            <w:r w:rsidRPr="00F4370F">
              <w:rPr>
                <w:sz w:val="20"/>
                <w:lang w:val="ro-RO"/>
              </w:rPr>
              <w:t>MADRM</w:t>
            </w:r>
          </w:p>
          <w:p w:rsidR="00710B61" w:rsidRPr="00F4370F" w:rsidRDefault="00710B61" w:rsidP="003B15C3">
            <w:pPr>
              <w:pStyle w:val="ListParagraph"/>
              <w:tabs>
                <w:tab w:val="left" w:pos="365"/>
                <w:tab w:val="left" w:pos="612"/>
                <w:tab w:val="left" w:pos="725"/>
              </w:tabs>
              <w:spacing w:after="0" w:line="240" w:lineRule="auto"/>
              <w:ind w:left="-108" w:right="-108"/>
              <w:jc w:val="center"/>
              <w:rPr>
                <w:sz w:val="20"/>
                <w:lang w:val="ro-RO"/>
              </w:rPr>
            </w:pPr>
            <w:r w:rsidRPr="00F4370F">
              <w:rPr>
                <w:sz w:val="20"/>
                <w:lang w:val="ro-RO"/>
              </w:rPr>
              <w:t>Agenția de investiții</w:t>
            </w:r>
          </w:p>
        </w:tc>
        <w:tc>
          <w:tcPr>
            <w:tcW w:w="810" w:type="dxa"/>
            <w:tcBorders>
              <w:bottom w:val="single" w:sz="4" w:space="0" w:color="auto"/>
            </w:tcBorders>
          </w:tcPr>
          <w:p w:rsidR="00710B61" w:rsidRPr="00F4370F" w:rsidRDefault="00710B61" w:rsidP="003B15C3">
            <w:pPr>
              <w:pStyle w:val="ListParagraph"/>
              <w:tabs>
                <w:tab w:val="left" w:pos="365"/>
                <w:tab w:val="left" w:pos="725"/>
              </w:tabs>
              <w:spacing w:after="0" w:line="240" w:lineRule="auto"/>
              <w:ind w:left="-108" w:right="-108"/>
              <w:jc w:val="center"/>
              <w:rPr>
                <w:sz w:val="20"/>
                <w:lang w:val="ro-RO"/>
              </w:rPr>
            </w:pPr>
          </w:p>
          <w:p w:rsidR="00710B61" w:rsidRPr="00F4370F" w:rsidRDefault="00710B61" w:rsidP="003B15C3">
            <w:pPr>
              <w:pStyle w:val="ListParagraph"/>
              <w:tabs>
                <w:tab w:val="left" w:pos="365"/>
                <w:tab w:val="left" w:pos="725"/>
              </w:tabs>
              <w:spacing w:after="0" w:line="240" w:lineRule="auto"/>
              <w:ind w:left="-108" w:right="-108"/>
              <w:jc w:val="center"/>
              <w:rPr>
                <w:sz w:val="20"/>
                <w:lang w:val="ro-RO"/>
              </w:rPr>
            </w:pPr>
            <w:r w:rsidRPr="00F4370F">
              <w:rPr>
                <w:sz w:val="20"/>
                <w:lang w:val="ro-RO"/>
              </w:rPr>
              <w:t>Asociația de profil, Program de asistență tehnică</w:t>
            </w:r>
          </w:p>
        </w:tc>
        <w:tc>
          <w:tcPr>
            <w:tcW w:w="630" w:type="dxa"/>
            <w:tcBorders>
              <w:bottom w:val="single" w:sz="4" w:space="0" w:color="auto"/>
              <w:right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p>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2021</w:t>
            </w:r>
          </w:p>
        </w:tc>
        <w:tc>
          <w:tcPr>
            <w:tcW w:w="1530" w:type="dxa"/>
            <w:tcBorders>
              <w:left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p>
          <w:p w:rsidR="00710B61" w:rsidRPr="00F4370F" w:rsidRDefault="00710B61" w:rsidP="003B15C3">
            <w:pPr>
              <w:pStyle w:val="ListParagraph"/>
              <w:tabs>
                <w:tab w:val="left" w:pos="365"/>
                <w:tab w:val="left" w:pos="725"/>
                <w:tab w:val="left" w:pos="1224"/>
                <w:tab w:val="left" w:pos="1332"/>
              </w:tabs>
              <w:spacing w:after="0" w:line="240" w:lineRule="auto"/>
              <w:ind w:left="-108"/>
              <w:jc w:val="both"/>
              <w:rPr>
                <w:sz w:val="20"/>
                <w:lang w:val="ro-RO"/>
              </w:rPr>
            </w:pPr>
            <w:r w:rsidRPr="00F4370F">
              <w:rPr>
                <w:sz w:val="20"/>
                <w:lang w:val="ro-RO"/>
              </w:rPr>
              <w:t xml:space="preserve">1 studiu de piață a indicatorilor de </w:t>
            </w:r>
            <w:proofErr w:type="spellStart"/>
            <w:r w:rsidRPr="00F4370F">
              <w:rPr>
                <w:sz w:val="20"/>
                <w:lang w:val="ro-RO"/>
              </w:rPr>
              <w:t>performență-</w:t>
            </w:r>
            <w:proofErr w:type="spellEnd"/>
            <w:r w:rsidRPr="00F4370F">
              <w:rPr>
                <w:sz w:val="20"/>
                <w:lang w:val="ro-RO"/>
              </w:rPr>
              <w:t xml:space="preserve"> lapte</w:t>
            </w:r>
          </w:p>
        </w:tc>
        <w:tc>
          <w:tcPr>
            <w:tcW w:w="3780" w:type="dxa"/>
            <w:vMerge/>
            <w:tcBorders>
              <w:top w:val="nil"/>
            </w:tcBorders>
          </w:tcPr>
          <w:p w:rsidR="00710B61" w:rsidRPr="006C189A" w:rsidRDefault="00710B61" w:rsidP="00687E78">
            <w:pPr>
              <w:pStyle w:val="ListParagraph"/>
              <w:rPr>
                <w:sz w:val="28"/>
                <w:szCs w:val="28"/>
                <w:lang w:val="ro-RO"/>
              </w:rPr>
            </w:pPr>
          </w:p>
        </w:tc>
      </w:tr>
      <w:tr w:rsidR="00710B61" w:rsidRPr="006C189A" w:rsidTr="004A5756">
        <w:trPr>
          <w:trHeight w:val="2220"/>
        </w:trPr>
        <w:tc>
          <w:tcPr>
            <w:tcW w:w="3145" w:type="dxa"/>
            <w:vMerge/>
          </w:tcPr>
          <w:p w:rsidR="00710B61" w:rsidRPr="006C189A" w:rsidRDefault="00710B61" w:rsidP="00933183">
            <w:pPr>
              <w:tabs>
                <w:tab w:val="left" w:pos="884"/>
                <w:tab w:val="left" w:pos="1196"/>
              </w:tabs>
              <w:spacing w:after="0" w:line="240" w:lineRule="auto"/>
              <w:rPr>
                <w:rFonts w:ascii="Times New Roman" w:hAnsi="Times New Roman"/>
                <w:sz w:val="28"/>
                <w:szCs w:val="28"/>
                <w:lang w:val="ro-RO"/>
              </w:rPr>
            </w:pPr>
          </w:p>
        </w:tc>
        <w:tc>
          <w:tcPr>
            <w:tcW w:w="236" w:type="dxa"/>
            <w:vMerge/>
          </w:tcPr>
          <w:p w:rsidR="00710B61" w:rsidRPr="006C189A" w:rsidRDefault="00710B61" w:rsidP="00BF76E4">
            <w:pPr>
              <w:pStyle w:val="ListParagraph"/>
              <w:tabs>
                <w:tab w:val="left" w:pos="365"/>
                <w:tab w:val="left" w:pos="725"/>
              </w:tabs>
              <w:spacing w:after="0" w:line="240" w:lineRule="auto"/>
              <w:ind w:left="95"/>
              <w:jc w:val="both"/>
              <w:rPr>
                <w:sz w:val="28"/>
                <w:szCs w:val="28"/>
                <w:lang w:val="ro-RO"/>
              </w:rPr>
            </w:pPr>
          </w:p>
        </w:tc>
        <w:tc>
          <w:tcPr>
            <w:tcW w:w="450" w:type="dxa"/>
            <w:tcBorders>
              <w:bottom w:val="single" w:sz="4" w:space="0" w:color="auto"/>
            </w:tcBorders>
          </w:tcPr>
          <w:p w:rsidR="00710B61" w:rsidRPr="00F4370F" w:rsidRDefault="00710B61" w:rsidP="008A1EB9">
            <w:pPr>
              <w:pStyle w:val="ListParagraph"/>
              <w:tabs>
                <w:tab w:val="left" w:pos="365"/>
                <w:tab w:val="left" w:pos="725"/>
              </w:tabs>
              <w:spacing w:after="0" w:line="240" w:lineRule="auto"/>
              <w:ind w:left="0" w:right="-75" w:hanging="141"/>
              <w:jc w:val="both"/>
              <w:rPr>
                <w:sz w:val="20"/>
                <w:lang w:val="ro-RO"/>
              </w:rPr>
            </w:pPr>
            <w:r w:rsidRPr="00F4370F">
              <w:rPr>
                <w:sz w:val="20"/>
                <w:lang w:val="ro-RO"/>
              </w:rPr>
              <w:t>11.7.</w:t>
            </w:r>
          </w:p>
        </w:tc>
        <w:tc>
          <w:tcPr>
            <w:tcW w:w="1227" w:type="dxa"/>
            <w:tcBorders>
              <w:bottom w:val="single" w:sz="4" w:space="0" w:color="auto"/>
            </w:tcBorders>
          </w:tcPr>
          <w:p w:rsidR="00710B61" w:rsidRPr="00F4370F" w:rsidRDefault="00710B61" w:rsidP="008A1EB9">
            <w:pPr>
              <w:pStyle w:val="ListParagraph"/>
              <w:tabs>
                <w:tab w:val="left" w:pos="365"/>
                <w:tab w:val="left" w:pos="725"/>
                <w:tab w:val="left" w:pos="999"/>
              </w:tabs>
              <w:spacing w:after="0" w:line="240" w:lineRule="auto"/>
              <w:ind w:left="-51"/>
              <w:jc w:val="both"/>
              <w:rPr>
                <w:sz w:val="20"/>
                <w:lang w:val="ro-RO"/>
              </w:rPr>
            </w:pPr>
            <w:r w:rsidRPr="00F4370F">
              <w:rPr>
                <w:sz w:val="20"/>
                <w:lang w:val="ro-RO"/>
              </w:rPr>
              <w:t>Evaluarea profilelor investiționale (creșterea animalelor, fabrici de procesare a produselor lactate)</w:t>
            </w:r>
          </w:p>
        </w:tc>
        <w:tc>
          <w:tcPr>
            <w:tcW w:w="900" w:type="dxa"/>
            <w:tcBorders>
              <w:bottom w:val="single" w:sz="4" w:space="0" w:color="auto"/>
            </w:tcBorders>
          </w:tcPr>
          <w:p w:rsidR="00710B61" w:rsidRPr="00F4370F" w:rsidRDefault="00710B61" w:rsidP="008A1EB9">
            <w:pPr>
              <w:pStyle w:val="ListParagraph"/>
              <w:tabs>
                <w:tab w:val="left" w:pos="365"/>
                <w:tab w:val="left" w:pos="725"/>
              </w:tabs>
              <w:spacing w:after="0" w:line="240" w:lineRule="auto"/>
              <w:ind w:left="0"/>
              <w:jc w:val="center"/>
              <w:rPr>
                <w:sz w:val="20"/>
                <w:lang w:val="ro-RO"/>
              </w:rPr>
            </w:pPr>
            <w:r w:rsidRPr="00F4370F">
              <w:rPr>
                <w:sz w:val="20"/>
                <w:lang w:val="ro-RO"/>
              </w:rPr>
              <w:t>0,1</w:t>
            </w:r>
          </w:p>
        </w:tc>
        <w:tc>
          <w:tcPr>
            <w:tcW w:w="810" w:type="dxa"/>
            <w:tcBorders>
              <w:bottom w:val="single" w:sz="4" w:space="0" w:color="auto"/>
            </w:tcBorders>
          </w:tcPr>
          <w:p w:rsidR="00710B61" w:rsidRPr="00F4370F" w:rsidRDefault="00710B61" w:rsidP="003B15C3">
            <w:pPr>
              <w:pStyle w:val="ListParagraph"/>
              <w:tabs>
                <w:tab w:val="left" w:pos="365"/>
                <w:tab w:val="left" w:pos="702"/>
              </w:tabs>
              <w:spacing w:after="0" w:line="240" w:lineRule="auto"/>
              <w:ind w:left="-108" w:right="-108"/>
              <w:jc w:val="center"/>
              <w:rPr>
                <w:sz w:val="20"/>
                <w:lang w:val="ro-RO"/>
              </w:rPr>
            </w:pPr>
            <w:r w:rsidRPr="00F4370F">
              <w:rPr>
                <w:sz w:val="20"/>
                <w:lang w:val="ro-RO"/>
              </w:rPr>
              <w:t>Buget de stat, Donatori</w:t>
            </w:r>
          </w:p>
        </w:tc>
        <w:tc>
          <w:tcPr>
            <w:tcW w:w="900" w:type="dxa"/>
            <w:tcBorders>
              <w:bottom w:val="single" w:sz="4" w:space="0" w:color="auto"/>
            </w:tcBorders>
          </w:tcPr>
          <w:p w:rsidR="00710B61" w:rsidRPr="00F4370F" w:rsidRDefault="00710B61" w:rsidP="003B15C3">
            <w:pPr>
              <w:pStyle w:val="ListParagraph"/>
              <w:tabs>
                <w:tab w:val="left" w:pos="365"/>
                <w:tab w:val="left" w:pos="684"/>
                <w:tab w:val="left" w:pos="725"/>
                <w:tab w:val="left" w:pos="792"/>
              </w:tabs>
              <w:spacing w:after="0" w:line="240" w:lineRule="auto"/>
              <w:ind w:left="-108"/>
              <w:jc w:val="center"/>
              <w:rPr>
                <w:sz w:val="20"/>
                <w:lang w:val="ro-RO"/>
              </w:rPr>
            </w:pPr>
            <w:proofErr w:type="spellStart"/>
            <w:r w:rsidRPr="00F4370F">
              <w:rPr>
                <w:sz w:val="20"/>
                <w:lang w:val="ro-RO"/>
              </w:rPr>
              <w:t>MADRMAgenția</w:t>
            </w:r>
            <w:proofErr w:type="spellEnd"/>
            <w:r w:rsidRPr="00F4370F">
              <w:rPr>
                <w:sz w:val="20"/>
                <w:lang w:val="ro-RO"/>
              </w:rPr>
              <w:t xml:space="preserve"> de investiții</w:t>
            </w:r>
          </w:p>
        </w:tc>
        <w:tc>
          <w:tcPr>
            <w:tcW w:w="810" w:type="dxa"/>
            <w:tcBorders>
              <w:bottom w:val="single" w:sz="4" w:space="0" w:color="auto"/>
            </w:tcBorders>
          </w:tcPr>
          <w:p w:rsidR="00710B61" w:rsidRPr="00F4370F" w:rsidRDefault="00710B61" w:rsidP="003B15C3">
            <w:pPr>
              <w:pStyle w:val="ListParagraph"/>
              <w:tabs>
                <w:tab w:val="left" w:pos="365"/>
                <w:tab w:val="left" w:pos="504"/>
                <w:tab w:val="left" w:pos="725"/>
              </w:tabs>
              <w:spacing w:after="0" w:line="240" w:lineRule="auto"/>
              <w:ind w:left="-108"/>
              <w:jc w:val="center"/>
              <w:rPr>
                <w:sz w:val="20"/>
                <w:lang w:val="ro-RO"/>
              </w:rPr>
            </w:pPr>
            <w:r w:rsidRPr="00F4370F">
              <w:rPr>
                <w:sz w:val="20"/>
                <w:lang w:val="ro-RO"/>
              </w:rPr>
              <w:t>Program de asistență tehnică</w:t>
            </w:r>
          </w:p>
        </w:tc>
        <w:tc>
          <w:tcPr>
            <w:tcW w:w="630" w:type="dxa"/>
            <w:tcBorders>
              <w:bottom w:val="single" w:sz="4" w:space="0" w:color="auto"/>
              <w:right w:val="single" w:sz="4" w:space="0" w:color="auto"/>
            </w:tcBorders>
          </w:tcPr>
          <w:p w:rsidR="00710B61" w:rsidRPr="00F4370F" w:rsidRDefault="00710B61" w:rsidP="001660E7">
            <w:pPr>
              <w:pStyle w:val="ListParagraph"/>
              <w:tabs>
                <w:tab w:val="left" w:pos="365"/>
                <w:tab w:val="left" w:pos="725"/>
              </w:tabs>
              <w:spacing w:after="0" w:line="240" w:lineRule="auto"/>
              <w:ind w:left="0"/>
              <w:jc w:val="both"/>
              <w:rPr>
                <w:sz w:val="20"/>
                <w:lang w:val="ro-RO"/>
              </w:rPr>
            </w:pPr>
            <w:r w:rsidRPr="00F4370F">
              <w:rPr>
                <w:sz w:val="20"/>
                <w:lang w:val="ro-RO"/>
              </w:rPr>
              <w:t>2022</w:t>
            </w:r>
          </w:p>
        </w:tc>
        <w:tc>
          <w:tcPr>
            <w:tcW w:w="1530" w:type="dxa"/>
            <w:tcBorders>
              <w:left w:val="single" w:sz="4" w:space="0" w:color="auto"/>
            </w:tcBorders>
          </w:tcPr>
          <w:p w:rsidR="00710B61" w:rsidRPr="00F4370F" w:rsidRDefault="00710B61" w:rsidP="00051BD9">
            <w:pPr>
              <w:pStyle w:val="ListParagraph"/>
              <w:tabs>
                <w:tab w:val="left" w:pos="365"/>
                <w:tab w:val="left" w:pos="725"/>
              </w:tabs>
              <w:spacing w:after="0" w:line="240" w:lineRule="auto"/>
              <w:ind w:left="-108" w:right="-108"/>
              <w:jc w:val="both"/>
              <w:rPr>
                <w:sz w:val="20"/>
                <w:lang w:val="ro-RO"/>
              </w:rPr>
            </w:pPr>
            <w:r w:rsidRPr="00F4370F">
              <w:rPr>
                <w:sz w:val="20"/>
                <w:lang w:val="ro-RO"/>
              </w:rPr>
              <w:t>1 catalog de profile investiționale elaborat</w:t>
            </w:r>
          </w:p>
        </w:tc>
        <w:tc>
          <w:tcPr>
            <w:tcW w:w="3780" w:type="dxa"/>
            <w:vMerge/>
            <w:tcBorders>
              <w:top w:val="nil"/>
            </w:tcBorders>
          </w:tcPr>
          <w:p w:rsidR="00710B61" w:rsidRPr="006C189A" w:rsidRDefault="00710B61" w:rsidP="00687E78">
            <w:pPr>
              <w:pStyle w:val="ListParagraph"/>
              <w:rPr>
                <w:sz w:val="28"/>
                <w:szCs w:val="28"/>
                <w:lang w:val="ro-RO"/>
              </w:rPr>
            </w:pPr>
          </w:p>
        </w:tc>
      </w:tr>
      <w:tr w:rsidR="0066464E" w:rsidRPr="006C189A" w:rsidTr="00F4370F">
        <w:trPr>
          <w:trHeight w:val="2510"/>
        </w:trPr>
        <w:tc>
          <w:tcPr>
            <w:tcW w:w="3145" w:type="dxa"/>
            <w:vMerge w:val="restart"/>
          </w:tcPr>
          <w:p w:rsidR="0066464E" w:rsidRPr="00F4370F" w:rsidRDefault="0066464E" w:rsidP="00EB3624">
            <w:pPr>
              <w:tabs>
                <w:tab w:val="left" w:pos="884"/>
                <w:tab w:val="left" w:pos="1196"/>
              </w:tabs>
              <w:spacing w:after="0" w:line="240" w:lineRule="auto"/>
              <w:rPr>
                <w:rFonts w:ascii="Times New Roman" w:hAnsi="Times New Roman"/>
                <w:b/>
                <w:sz w:val="28"/>
                <w:szCs w:val="28"/>
                <w:lang w:val="ro-RO"/>
              </w:rPr>
            </w:pPr>
            <w:r w:rsidRPr="00F4370F">
              <w:rPr>
                <w:rFonts w:ascii="Times New Roman" w:hAnsi="Times New Roman"/>
                <w:b/>
                <w:sz w:val="28"/>
                <w:szCs w:val="28"/>
                <w:lang w:val="ro-RO"/>
              </w:rPr>
              <w:lastRenderedPageBreak/>
              <w:t>Ministerul Finanțelor</w:t>
            </w:r>
          </w:p>
          <w:p w:rsidR="00457EFD" w:rsidRPr="006C189A" w:rsidRDefault="00457EFD" w:rsidP="00EB362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Nr. 09/2-09/1699/916 din13.08.2020</w:t>
            </w:r>
          </w:p>
        </w:tc>
        <w:tc>
          <w:tcPr>
            <w:tcW w:w="7493" w:type="dxa"/>
            <w:gridSpan w:val="9"/>
            <w:tcBorders>
              <w:top w:val="single" w:sz="4" w:space="0" w:color="auto"/>
            </w:tcBorders>
          </w:tcPr>
          <w:p w:rsidR="0066464E" w:rsidRPr="006C189A" w:rsidRDefault="0066464E" w:rsidP="009A3388">
            <w:pPr>
              <w:pStyle w:val="ListParagraph"/>
              <w:numPr>
                <w:ilvl w:val="0"/>
                <w:numId w:val="12"/>
              </w:numPr>
              <w:tabs>
                <w:tab w:val="left" w:pos="500"/>
              </w:tabs>
              <w:ind w:left="95" w:firstLine="0"/>
              <w:jc w:val="both"/>
              <w:rPr>
                <w:sz w:val="28"/>
                <w:szCs w:val="28"/>
                <w:lang w:val="ro-RO"/>
              </w:rPr>
            </w:pPr>
            <w:r w:rsidRPr="006C189A">
              <w:rPr>
                <w:sz w:val="28"/>
                <w:szCs w:val="28"/>
                <w:lang w:val="ro-RO"/>
              </w:rPr>
              <w:t>Punctul 4 se propune de expus în următoarea redacție: „Cheltuielile prevăzute în Planul de acțiuni privind implementarea Programului național de dezvoltare a sectorului de lapte în Republica Moldova 2020-2025 se vor efectua din contul și în limita alocațiilor bugetare aprobate anual în bugetele autorităților implicate și din alte surse financiare legale”.</w:t>
            </w:r>
          </w:p>
        </w:tc>
        <w:tc>
          <w:tcPr>
            <w:tcW w:w="3780" w:type="dxa"/>
            <w:tcBorders>
              <w:top w:val="single" w:sz="4" w:space="0" w:color="auto"/>
              <w:bottom w:val="single" w:sz="4" w:space="0" w:color="auto"/>
            </w:tcBorders>
          </w:tcPr>
          <w:p w:rsidR="0066464E" w:rsidRPr="006C189A" w:rsidRDefault="0066464E" w:rsidP="00A959B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E749F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66464E" w:rsidRPr="006C189A" w:rsidTr="001B480B">
        <w:trPr>
          <w:trHeight w:val="2739"/>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66464E" w:rsidRPr="006C189A" w:rsidRDefault="0066464E" w:rsidP="00E749F0">
            <w:pPr>
              <w:jc w:val="both"/>
              <w:rPr>
                <w:rFonts w:ascii="Times New Roman" w:hAnsi="Times New Roman"/>
                <w:sz w:val="28"/>
                <w:szCs w:val="28"/>
                <w:lang w:val="ro-RO"/>
              </w:rPr>
            </w:pPr>
            <w:r w:rsidRPr="006C189A">
              <w:rPr>
                <w:rFonts w:ascii="Times New Roman" w:hAnsi="Times New Roman"/>
                <w:sz w:val="28"/>
                <w:szCs w:val="28"/>
                <w:lang w:val="ro-RO"/>
              </w:rPr>
              <w:t>I. La capitolul V „Riscuri de implementare”, pct.47 se propune a fi exclus, dat fiind faptul că alocațiile Fondului Național de Dezvoltare a Agriculturii și Mediului Rural precum și alocațiile Fondului de rezervă a Guvernului se repartizează, în conformitate cu hotărârile Guvernului: Hotărârea Guvernului nr.455/2017 „Cu privire la modul de repartizare a mijloacelor Fondului Național de Dezvoltare a Agriculturii și Mediului Rural” și Hotărârea Guvernului nr.862/2015 „Pentru aprobarea Regulamentului privind gestionarea fondurilor de urgență ale Guvernului”.</w:t>
            </w:r>
          </w:p>
        </w:tc>
        <w:tc>
          <w:tcPr>
            <w:tcW w:w="3780" w:type="dxa"/>
            <w:tcBorders>
              <w:top w:val="single" w:sz="4" w:space="0" w:color="auto"/>
              <w:bottom w:val="single" w:sz="4" w:space="0" w:color="auto"/>
            </w:tcBorders>
          </w:tcPr>
          <w:p w:rsidR="0066464E" w:rsidRPr="006C189A" w:rsidRDefault="0066464E" w:rsidP="00A63D0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r w:rsidR="00F4370F">
              <w:rPr>
                <w:rFonts w:ascii="Times New Roman" w:hAnsi="Times New Roman"/>
                <w:sz w:val="28"/>
                <w:szCs w:val="28"/>
                <w:lang w:val="ro-RO"/>
              </w:rPr>
              <w:t>,</w:t>
            </w:r>
          </w:p>
          <w:p w:rsidR="0066464E" w:rsidRPr="006C189A" w:rsidRDefault="00F4370F" w:rsidP="00A63D0F">
            <w:pPr>
              <w:tabs>
                <w:tab w:val="left" w:pos="884"/>
                <w:tab w:val="left" w:pos="1196"/>
              </w:tabs>
              <w:spacing w:after="0" w:line="240" w:lineRule="auto"/>
              <w:rPr>
                <w:rFonts w:ascii="Times New Roman" w:hAnsi="Times New Roman"/>
                <w:sz w:val="28"/>
                <w:szCs w:val="28"/>
                <w:lang w:val="ro-RO"/>
              </w:rPr>
            </w:pPr>
            <w:r>
              <w:rPr>
                <w:rFonts w:ascii="Times New Roman" w:hAnsi="Times New Roman"/>
                <w:sz w:val="28"/>
                <w:szCs w:val="28"/>
                <w:lang w:val="ro-RO"/>
              </w:rPr>
              <w:t>p</w:t>
            </w:r>
            <w:r w:rsidR="0066464E" w:rsidRPr="006C189A">
              <w:rPr>
                <w:rFonts w:ascii="Times New Roman" w:hAnsi="Times New Roman"/>
                <w:sz w:val="28"/>
                <w:szCs w:val="28"/>
                <w:lang w:val="ro-RO"/>
              </w:rPr>
              <w:t>roiectul trebuie să corespundă conform structurii stabilite în pct.11 al Regulamentului cu privire la planificarea, elaborarea, aprobarea, implementarea, monitorizarea și evaluarea documentelor de politici publice, aprobat prin Hotărârea Guvernului nr.386/2020.</w:t>
            </w:r>
          </w:p>
        </w:tc>
      </w:tr>
      <w:tr w:rsidR="0066464E" w:rsidRPr="006C189A" w:rsidTr="00F64C6F">
        <w:trPr>
          <w:trHeight w:val="233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66464E" w:rsidRPr="006C189A" w:rsidRDefault="0066464E" w:rsidP="009A3388">
            <w:pPr>
              <w:pStyle w:val="ListParagraph"/>
              <w:numPr>
                <w:ilvl w:val="0"/>
                <w:numId w:val="13"/>
              </w:numPr>
              <w:spacing w:after="0"/>
              <w:ind w:left="0" w:firstLine="0"/>
              <w:jc w:val="both"/>
              <w:rPr>
                <w:sz w:val="28"/>
                <w:szCs w:val="28"/>
                <w:lang w:val="ro-RO"/>
              </w:rPr>
            </w:pPr>
            <w:r w:rsidRPr="006C189A">
              <w:rPr>
                <w:sz w:val="28"/>
                <w:szCs w:val="28"/>
                <w:lang w:val="ro-RO"/>
              </w:rPr>
              <w:t xml:space="preserve">La capitolul VI „Responsabilii pentru implementare”, având în vedere faptul că autoritățile/instituțiile responsabile de implementare se indică în Planul de acțiuni, separat pe fiecare măsură concretă, considerăm oportun ca acest capitol să conțină, mai degrabă, o delimitare clară a competențelor autorităților implicate în realizarea Programului. Simpla enumerare a acestora, după cum propun autorii (pct. 49), nu oferă </w:t>
            </w:r>
            <w:proofErr w:type="spellStart"/>
            <w:r w:rsidRPr="006C189A">
              <w:rPr>
                <w:sz w:val="28"/>
                <w:szCs w:val="28"/>
                <w:lang w:val="ro-RO"/>
              </w:rPr>
              <w:t>nicio</w:t>
            </w:r>
            <w:proofErr w:type="spellEnd"/>
            <w:r w:rsidRPr="006C189A">
              <w:rPr>
                <w:sz w:val="28"/>
                <w:szCs w:val="28"/>
                <w:lang w:val="ro-RO"/>
              </w:rPr>
              <w:t xml:space="preserve"> claritate privind funcțiile și atribuțiile concrete ale acestora, prin prisma Programului propriu-zis. </w:t>
            </w:r>
          </w:p>
          <w:p w:rsidR="0066464E" w:rsidRPr="006C189A" w:rsidRDefault="0066464E" w:rsidP="004D30CF">
            <w:pPr>
              <w:spacing w:after="0"/>
              <w:jc w:val="both"/>
              <w:rPr>
                <w:rFonts w:ascii="Times New Roman" w:hAnsi="Times New Roman"/>
                <w:sz w:val="28"/>
                <w:szCs w:val="28"/>
                <w:lang w:val="ro-RO"/>
              </w:rPr>
            </w:pPr>
          </w:p>
          <w:p w:rsidR="0066464E" w:rsidRPr="006C189A" w:rsidRDefault="0066464E" w:rsidP="004D30CF">
            <w:pPr>
              <w:spacing w:after="0"/>
              <w:jc w:val="both"/>
              <w:rPr>
                <w:rFonts w:ascii="Times New Roman" w:hAnsi="Times New Roman"/>
                <w:sz w:val="28"/>
                <w:szCs w:val="28"/>
                <w:lang w:val="ro-RO"/>
              </w:rPr>
            </w:pPr>
          </w:p>
          <w:p w:rsidR="0066464E" w:rsidRPr="006C189A" w:rsidRDefault="0066464E" w:rsidP="004D30CF">
            <w:pPr>
              <w:spacing w:after="0"/>
              <w:jc w:val="both"/>
              <w:rPr>
                <w:rFonts w:ascii="Times New Roman" w:hAnsi="Times New Roman"/>
                <w:sz w:val="28"/>
                <w:szCs w:val="28"/>
                <w:lang w:val="ro-RO"/>
              </w:rPr>
            </w:pPr>
          </w:p>
          <w:p w:rsidR="0066464E" w:rsidRPr="006C189A" w:rsidRDefault="0066464E" w:rsidP="004D30CF">
            <w:pPr>
              <w:spacing w:after="0"/>
              <w:jc w:val="both"/>
              <w:rPr>
                <w:rFonts w:ascii="Times New Roman" w:hAnsi="Times New Roman"/>
                <w:sz w:val="28"/>
                <w:szCs w:val="28"/>
                <w:lang w:val="ro-RO"/>
              </w:rPr>
            </w:pPr>
          </w:p>
          <w:p w:rsidR="0066464E" w:rsidRPr="006C189A" w:rsidRDefault="0066464E" w:rsidP="004D30CF">
            <w:pPr>
              <w:spacing w:after="0"/>
              <w:jc w:val="both"/>
              <w:rPr>
                <w:rFonts w:ascii="Times New Roman" w:hAnsi="Times New Roman"/>
                <w:sz w:val="28"/>
                <w:szCs w:val="28"/>
                <w:lang w:val="ro-RO"/>
              </w:rPr>
            </w:pPr>
          </w:p>
          <w:p w:rsidR="0066464E" w:rsidRPr="006C189A" w:rsidRDefault="0066464E" w:rsidP="004D30CF">
            <w:pPr>
              <w:spacing w:after="0"/>
              <w:jc w:val="both"/>
              <w:rPr>
                <w:rFonts w:ascii="Times New Roman" w:hAnsi="Times New Roman"/>
                <w:sz w:val="28"/>
                <w:szCs w:val="28"/>
                <w:lang w:val="ro-RO"/>
              </w:rPr>
            </w:pPr>
          </w:p>
        </w:tc>
        <w:tc>
          <w:tcPr>
            <w:tcW w:w="3780" w:type="dxa"/>
            <w:tcBorders>
              <w:top w:val="nil"/>
            </w:tcBorders>
          </w:tcPr>
          <w:p w:rsidR="0066464E" w:rsidRPr="006C189A" w:rsidRDefault="0066464E" w:rsidP="004A728D">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lastRenderedPageBreak/>
              <w:t>Nu se acceptă,</w:t>
            </w:r>
          </w:p>
          <w:p w:rsidR="0066464E" w:rsidRPr="006C189A" w:rsidRDefault="00F4370F" w:rsidP="00FC421E">
            <w:pPr>
              <w:tabs>
                <w:tab w:val="left" w:pos="884"/>
                <w:tab w:val="left" w:pos="1196"/>
                <w:tab w:val="left" w:pos="3474"/>
              </w:tabs>
              <w:spacing w:after="0" w:line="240" w:lineRule="auto"/>
              <w:jc w:val="both"/>
              <w:rPr>
                <w:rFonts w:ascii="Times New Roman" w:hAnsi="Times New Roman"/>
                <w:sz w:val="28"/>
                <w:szCs w:val="28"/>
                <w:lang w:val="ro-RO"/>
              </w:rPr>
            </w:pPr>
            <w:r>
              <w:rPr>
                <w:rFonts w:ascii="Times New Roman" w:hAnsi="Times New Roman"/>
                <w:sz w:val="28"/>
                <w:szCs w:val="28"/>
                <w:lang w:val="ro-RO"/>
              </w:rPr>
              <w:t>î</w:t>
            </w:r>
            <w:r w:rsidR="0066464E" w:rsidRPr="006C189A">
              <w:rPr>
                <w:rFonts w:ascii="Times New Roman" w:hAnsi="Times New Roman"/>
                <w:sz w:val="28"/>
                <w:szCs w:val="28"/>
                <w:lang w:val="ro-RO"/>
              </w:rPr>
              <w:t xml:space="preserve">n conformitate cu prevederile Secțiunii 2 pct.11, </w:t>
            </w:r>
            <w:proofErr w:type="spellStart"/>
            <w:r w:rsidR="0066464E" w:rsidRPr="006C189A">
              <w:rPr>
                <w:rFonts w:ascii="Times New Roman" w:hAnsi="Times New Roman"/>
                <w:sz w:val="28"/>
                <w:szCs w:val="28"/>
                <w:lang w:val="ro-RO"/>
              </w:rPr>
              <w:t>sbpct</w:t>
            </w:r>
            <w:proofErr w:type="spellEnd"/>
            <w:r w:rsidR="0066464E" w:rsidRPr="006C189A">
              <w:rPr>
                <w:rFonts w:ascii="Times New Roman" w:hAnsi="Times New Roman"/>
                <w:sz w:val="28"/>
                <w:szCs w:val="28"/>
                <w:lang w:val="ro-RO"/>
              </w:rPr>
              <w:t xml:space="preserve">. 8 din </w:t>
            </w:r>
            <w:proofErr w:type="spellStart"/>
            <w:r w:rsidR="0066464E" w:rsidRPr="006C189A">
              <w:rPr>
                <w:rFonts w:ascii="Times New Roman" w:hAnsi="Times New Roman"/>
                <w:sz w:val="28"/>
                <w:szCs w:val="28"/>
                <w:lang w:val="ro-RO"/>
              </w:rPr>
              <w:t>Hotărîrea</w:t>
            </w:r>
            <w:proofErr w:type="spellEnd"/>
            <w:r w:rsidR="0066464E" w:rsidRPr="006C189A">
              <w:rPr>
                <w:rFonts w:ascii="Times New Roman" w:hAnsi="Times New Roman"/>
                <w:sz w:val="28"/>
                <w:szCs w:val="28"/>
                <w:lang w:val="ro-RO"/>
              </w:rPr>
              <w:t xml:space="preserve"> Guvernului nr.386/2020 cu privire la planificarea, elaborarea, aprobarea, implementarea, monitorizarea și evaluarea documentelor de politici publice, „partea descriptivă a Programului conține </w:t>
            </w:r>
            <w:r w:rsidR="0066464E" w:rsidRPr="006C189A">
              <w:rPr>
                <w:rFonts w:ascii="Times New Roman" w:hAnsi="Times New Roman"/>
                <w:sz w:val="28"/>
                <w:szCs w:val="28"/>
                <w:lang w:val="ro-RO"/>
              </w:rPr>
              <w:lastRenderedPageBreak/>
              <w:t>„autorități/instituții responsabile (indicarea autorităților/instituțiilor publice responsabile sau care contribuie la implementarea programului, precum și a altor părți implicate în implementare)”.</w:t>
            </w:r>
          </w:p>
        </w:tc>
      </w:tr>
      <w:tr w:rsidR="0066464E" w:rsidRPr="006C189A" w:rsidTr="00F64C6F">
        <w:trPr>
          <w:trHeight w:val="2213"/>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66464E" w:rsidRPr="006C189A" w:rsidRDefault="0066464E" w:rsidP="004D30CF">
            <w:pPr>
              <w:pStyle w:val="ListParagraph"/>
              <w:numPr>
                <w:ilvl w:val="0"/>
                <w:numId w:val="13"/>
              </w:numPr>
              <w:tabs>
                <w:tab w:val="left" w:pos="365"/>
              </w:tabs>
              <w:spacing w:after="0"/>
              <w:ind w:left="5" w:hanging="5"/>
              <w:jc w:val="both"/>
              <w:rPr>
                <w:sz w:val="28"/>
                <w:szCs w:val="28"/>
                <w:lang w:val="ro-RO"/>
              </w:rPr>
            </w:pPr>
            <w:r w:rsidRPr="006C189A">
              <w:rPr>
                <w:sz w:val="28"/>
                <w:szCs w:val="28"/>
                <w:lang w:val="ro-RO"/>
              </w:rPr>
              <w:t>Totodată, considerăm irelevant nominalizarea partenerilor de dezvoltare în cadrul Programului (pct.50), atâta timp cât nu au fost stabilite relații concrete/documentate de colaborare, în vederea realizării acestuia, mai ales că prezentul document are statut de proiect, urmând abia a fi promovat, conform regulilor și cerințelor în legislația privind actele normative.</w:t>
            </w:r>
          </w:p>
        </w:tc>
        <w:tc>
          <w:tcPr>
            <w:tcW w:w="3780" w:type="dxa"/>
            <w:tcBorders>
              <w:bottom w:val="single" w:sz="4" w:space="0" w:color="auto"/>
            </w:tcBorders>
          </w:tcPr>
          <w:p w:rsidR="0066464E" w:rsidRPr="006C189A" w:rsidRDefault="0066464E" w:rsidP="004A728D">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Nu se acceptă,</w:t>
            </w:r>
          </w:p>
          <w:p w:rsidR="0066464E" w:rsidRPr="006C189A" w:rsidRDefault="00F4370F" w:rsidP="00D126B6">
            <w:pPr>
              <w:tabs>
                <w:tab w:val="left" w:pos="884"/>
                <w:tab w:val="left" w:pos="1196"/>
              </w:tabs>
              <w:spacing w:after="0" w:line="240" w:lineRule="auto"/>
              <w:jc w:val="both"/>
              <w:rPr>
                <w:rFonts w:ascii="Times New Roman" w:hAnsi="Times New Roman"/>
                <w:sz w:val="28"/>
                <w:szCs w:val="28"/>
                <w:lang w:val="ro-RO"/>
              </w:rPr>
            </w:pPr>
            <w:proofErr w:type="spellStart"/>
            <w:r>
              <w:rPr>
                <w:rFonts w:ascii="Times New Roman" w:hAnsi="Times New Roman"/>
                <w:sz w:val="28"/>
                <w:szCs w:val="28"/>
                <w:lang w:val="ro-RO"/>
              </w:rPr>
              <w:t>c</w:t>
            </w:r>
            <w:r w:rsidR="0066464E" w:rsidRPr="006C189A">
              <w:rPr>
                <w:rFonts w:ascii="Times New Roman" w:hAnsi="Times New Roman"/>
                <w:sz w:val="28"/>
                <w:szCs w:val="28"/>
                <w:lang w:val="ro-RO"/>
              </w:rPr>
              <w:t>omform</w:t>
            </w:r>
            <w:proofErr w:type="spellEnd"/>
            <w:r w:rsidR="0066464E" w:rsidRPr="006C189A">
              <w:rPr>
                <w:rFonts w:ascii="Times New Roman" w:hAnsi="Times New Roman"/>
                <w:sz w:val="28"/>
                <w:szCs w:val="28"/>
                <w:lang w:val="ro-RO"/>
              </w:rPr>
              <w:t xml:space="preserve"> Planului de acțiuni la rubrica 6 avem menționați partenerii întru implementarea acțiunilor, excluderea lor ar fi un obstacol întru stabilirea unor relații concrete/documentate de colaborare, în vederea realizării acestuia.</w:t>
            </w:r>
          </w:p>
        </w:tc>
      </w:tr>
      <w:tr w:rsidR="0066464E" w:rsidRPr="006C189A" w:rsidTr="00F4370F">
        <w:trPr>
          <w:trHeight w:val="44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single" w:sz="4" w:space="0" w:color="auto"/>
            </w:tcBorders>
          </w:tcPr>
          <w:p w:rsidR="0066464E" w:rsidRPr="006C189A" w:rsidRDefault="0066464E" w:rsidP="00F4370F">
            <w:pPr>
              <w:spacing w:after="0"/>
              <w:jc w:val="both"/>
              <w:rPr>
                <w:rFonts w:ascii="Times New Roman" w:hAnsi="Times New Roman"/>
                <w:sz w:val="28"/>
                <w:szCs w:val="28"/>
                <w:lang w:val="ro-RO"/>
              </w:rPr>
            </w:pPr>
            <w:r w:rsidRPr="006C189A">
              <w:rPr>
                <w:rFonts w:ascii="Times New Roman" w:hAnsi="Times New Roman"/>
                <w:sz w:val="28"/>
                <w:szCs w:val="28"/>
                <w:lang w:val="ro-RO"/>
              </w:rPr>
              <w:t>I. La capitolul VII „Estimarea generală a costurilor”:</w:t>
            </w:r>
          </w:p>
          <w:p w:rsidR="0066464E" w:rsidRPr="006C189A" w:rsidRDefault="0066464E" w:rsidP="00F4370F">
            <w:pPr>
              <w:spacing w:after="0"/>
              <w:jc w:val="both"/>
              <w:rPr>
                <w:rFonts w:ascii="Times New Roman" w:hAnsi="Times New Roman"/>
                <w:sz w:val="28"/>
                <w:szCs w:val="28"/>
                <w:lang w:val="ro-RO"/>
              </w:rPr>
            </w:pPr>
            <w:r w:rsidRPr="006C189A">
              <w:rPr>
                <w:rFonts w:ascii="Times New Roman" w:hAnsi="Times New Roman"/>
                <w:sz w:val="28"/>
                <w:szCs w:val="28"/>
                <w:lang w:val="ro-RO"/>
              </w:rPr>
              <w:t xml:space="preserve">- la pct. 52 urmează a fi enumerate clar sursele de finanțare a Programului, ținând cont de faptul că resursele alocate proiectelor finanțate din surse externe (din granturi și/sau împrumuturi acordate Guvernului și/sau autorităților publice centrale și/sau locale) constituie parte componentă a bugetului de stat și/sau a bugetelor locale, conform prevederilor art. 28 și art. 44 din Legea finanțelor publice și responsabilității bugetar fiscale nr. 181/2014. Prin urmare, odată cu identificarea unor oportunități de finanțare a cheltuielilor prevăzute, oferite de către partenerii externi/organizațiile internaționale, resursele alocate în acest sens urmează a fi planificate, corespunzător tipului de asistență, atât în cadrul bugetar pe termen mediu, cât </w:t>
            </w:r>
            <w:r w:rsidRPr="006C189A">
              <w:rPr>
                <w:rFonts w:ascii="Times New Roman" w:hAnsi="Times New Roman"/>
                <w:sz w:val="28"/>
                <w:szCs w:val="28"/>
                <w:lang w:val="ro-RO"/>
              </w:rPr>
              <w:lastRenderedPageBreak/>
              <w:t>și în legea bugetară anuală.</w:t>
            </w:r>
          </w:p>
        </w:tc>
        <w:tc>
          <w:tcPr>
            <w:tcW w:w="3780" w:type="dxa"/>
            <w:tcBorders>
              <w:top w:val="single" w:sz="4" w:space="0" w:color="auto"/>
              <w:bottom w:val="single" w:sz="4" w:space="0" w:color="auto"/>
            </w:tcBorders>
          </w:tcPr>
          <w:p w:rsidR="0066464E" w:rsidRPr="006C189A" w:rsidRDefault="0066464E" w:rsidP="00A871E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66464E" w:rsidRPr="006C189A" w:rsidRDefault="0066464E" w:rsidP="00A871E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w:t>
            </w: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387501">
            <w:pPr>
              <w:tabs>
                <w:tab w:val="left" w:pos="884"/>
                <w:tab w:val="left" w:pos="1196"/>
              </w:tabs>
              <w:spacing w:after="0" w:line="240" w:lineRule="auto"/>
              <w:rPr>
                <w:rFonts w:ascii="Times New Roman" w:hAnsi="Times New Roman"/>
                <w:sz w:val="28"/>
                <w:szCs w:val="28"/>
                <w:lang w:val="ro-RO"/>
              </w:rPr>
            </w:pPr>
          </w:p>
        </w:tc>
      </w:tr>
      <w:tr w:rsidR="0066464E" w:rsidRPr="006C189A" w:rsidTr="00F64C6F">
        <w:trPr>
          <w:trHeight w:val="315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single" w:sz="4" w:space="0" w:color="auto"/>
            </w:tcBorders>
          </w:tcPr>
          <w:p w:rsidR="0066464E" w:rsidRPr="006C189A" w:rsidRDefault="0066464E" w:rsidP="004D30CF">
            <w:pPr>
              <w:pStyle w:val="ListParagraph"/>
              <w:numPr>
                <w:ilvl w:val="0"/>
                <w:numId w:val="62"/>
              </w:numPr>
              <w:tabs>
                <w:tab w:val="left" w:pos="230"/>
                <w:tab w:val="left" w:pos="455"/>
              </w:tabs>
              <w:spacing w:after="0"/>
              <w:ind w:left="5" w:firstLine="0"/>
              <w:jc w:val="both"/>
              <w:rPr>
                <w:color w:val="FF0000"/>
                <w:sz w:val="28"/>
                <w:szCs w:val="28"/>
                <w:lang w:val="ro-RO"/>
              </w:rPr>
            </w:pPr>
            <w:r w:rsidRPr="006C189A">
              <w:rPr>
                <w:sz w:val="28"/>
                <w:szCs w:val="28"/>
                <w:lang w:val="ro-RO"/>
              </w:rPr>
              <w:t>Totodată, includerea bugetelor locale în calitate de surse posibile de finanțare, fără detalii și explicații privind competențele desemnate autorităților administrației publice locale, în vederea implementării acțiunilor prevăzute în Planul de acțiuni, nu este justificată. Atragem atenția asupra prevederilor art. 6, alin. (3) din Legea privind administrația publică locală nr.436/2006, care stipulează faptul că între autoritățile centrale și cele locale, între autoritățile publice de nivelul întâi și cele de nivelul al doilea nu există raporturi de subordonare. Suplimentar, atragem atenția asupra faptului că sursele indicate la pct. 52 urmează să corespundă cu sursele de finanțare indicate în Planul de acțiuni.</w:t>
            </w:r>
          </w:p>
        </w:tc>
        <w:tc>
          <w:tcPr>
            <w:tcW w:w="3780" w:type="dxa"/>
            <w:tcBorders>
              <w:top w:val="single" w:sz="4" w:space="0" w:color="auto"/>
              <w:bottom w:val="single" w:sz="4" w:space="0" w:color="auto"/>
            </w:tcBorders>
          </w:tcPr>
          <w:p w:rsidR="0066464E" w:rsidRPr="006C189A" w:rsidRDefault="0066464E" w:rsidP="0038750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38750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tc>
      </w:tr>
      <w:tr w:rsidR="0066464E" w:rsidRPr="006C189A" w:rsidTr="00F4370F">
        <w:trPr>
          <w:trHeight w:val="116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single" w:sz="4" w:space="0" w:color="auto"/>
            </w:tcBorders>
          </w:tcPr>
          <w:p w:rsidR="0066464E" w:rsidRPr="006C189A" w:rsidRDefault="0066464E" w:rsidP="00247A41">
            <w:pPr>
              <w:pStyle w:val="ListParagraph"/>
              <w:tabs>
                <w:tab w:val="left" w:pos="455"/>
              </w:tabs>
              <w:spacing w:after="0"/>
              <w:ind w:left="5"/>
              <w:jc w:val="both"/>
              <w:rPr>
                <w:sz w:val="28"/>
                <w:szCs w:val="28"/>
                <w:lang w:val="ro-RO"/>
              </w:rPr>
            </w:pPr>
            <w:r w:rsidRPr="006C189A">
              <w:rPr>
                <w:sz w:val="28"/>
                <w:szCs w:val="28"/>
                <w:lang w:val="ro-RO"/>
              </w:rPr>
              <w:t>I.</w:t>
            </w:r>
            <w:r w:rsidRPr="006C189A">
              <w:rPr>
                <w:sz w:val="28"/>
                <w:szCs w:val="28"/>
                <w:lang w:val="ro-RO"/>
              </w:rPr>
              <w:tab/>
              <w:t>la pct. 53, având în vedere faptul că, conform legislației în domeniul finanțelor publice, planificarea bugetară se face anual și pe termen mediu, costurile de implementare urmează a fi repartizate pentru fiecare an, pentru facilitarea corelării necesităților cu sursele de acoperire/finanțare. De asemenea, în tabel urmează a fi incluse toate costurile, reflectate separate pe surse de finanțare, conform celor menționate la pct. 52.</w:t>
            </w:r>
          </w:p>
        </w:tc>
        <w:tc>
          <w:tcPr>
            <w:tcW w:w="3780" w:type="dxa"/>
            <w:tcBorders>
              <w:top w:val="single" w:sz="4" w:space="0" w:color="auto"/>
              <w:bottom w:val="single" w:sz="4" w:space="0" w:color="auto"/>
            </w:tcBorders>
          </w:tcPr>
          <w:p w:rsidR="0066464E" w:rsidRPr="006C189A" w:rsidRDefault="0066464E" w:rsidP="00F64C6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roofErr w:type="spellStart"/>
            <w:r w:rsidRPr="006C189A">
              <w:rPr>
                <w:rFonts w:ascii="Times New Roman" w:hAnsi="Times New Roman"/>
                <w:sz w:val="28"/>
                <w:szCs w:val="28"/>
                <w:lang w:val="ro-RO"/>
              </w:rPr>
              <w:t>partial</w:t>
            </w:r>
            <w:proofErr w:type="spellEnd"/>
            <w:r w:rsidRPr="006C189A">
              <w:rPr>
                <w:rFonts w:ascii="Times New Roman" w:hAnsi="Times New Roman"/>
                <w:sz w:val="28"/>
                <w:szCs w:val="28"/>
                <w:lang w:val="ro-RO"/>
              </w:rPr>
              <w:t>,</w:t>
            </w:r>
          </w:p>
          <w:p w:rsidR="0066464E" w:rsidRPr="006C189A" w:rsidRDefault="0066464E" w:rsidP="00F64C6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s-a repartizat costurile de implementare pentru fiecare an, lipsesc costurilor pentru anul 2020 fiindcă acțiunile sunt implementate în limita bugetului aprobat, pentru instituțiile </w:t>
            </w:r>
            <w:proofErr w:type="spellStart"/>
            <w:r w:rsidRPr="006C189A">
              <w:rPr>
                <w:rFonts w:ascii="Times New Roman" w:hAnsi="Times New Roman"/>
                <w:sz w:val="28"/>
                <w:szCs w:val="28"/>
                <w:lang w:val="ro-RO"/>
              </w:rPr>
              <w:t>implimentatoare</w:t>
            </w:r>
            <w:proofErr w:type="spellEnd"/>
            <w:r w:rsidRPr="006C189A">
              <w:rPr>
                <w:rFonts w:ascii="Times New Roman" w:hAnsi="Times New Roman"/>
                <w:sz w:val="28"/>
                <w:szCs w:val="28"/>
                <w:lang w:val="ro-RO"/>
              </w:rPr>
              <w:t xml:space="preserve"> și nu necesită finanțare </w:t>
            </w:r>
            <w:proofErr w:type="spellStart"/>
            <w:r w:rsidRPr="006C189A">
              <w:rPr>
                <w:rFonts w:ascii="Times New Roman" w:hAnsi="Times New Roman"/>
                <w:sz w:val="28"/>
                <w:szCs w:val="28"/>
                <w:lang w:val="ro-RO"/>
              </w:rPr>
              <w:t>soplimentară</w:t>
            </w:r>
            <w:proofErr w:type="spellEnd"/>
            <w:r w:rsidRPr="006C189A">
              <w:rPr>
                <w:rFonts w:ascii="Times New Roman" w:hAnsi="Times New Roman"/>
                <w:sz w:val="28"/>
                <w:szCs w:val="28"/>
                <w:lang w:val="ro-RO"/>
              </w:rPr>
              <w:t>.</w:t>
            </w:r>
          </w:p>
          <w:p w:rsidR="0066464E" w:rsidRPr="006C189A" w:rsidRDefault="0066464E" w:rsidP="00F64C6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Ce ține de reflectarea costurilor separat pe surse de finanțare </w:t>
            </w:r>
            <w:proofErr w:type="spellStart"/>
            <w:r w:rsidRPr="006C189A">
              <w:rPr>
                <w:rFonts w:ascii="Times New Roman" w:hAnsi="Times New Roman"/>
                <w:sz w:val="28"/>
                <w:szCs w:val="28"/>
                <w:lang w:val="ro-RO"/>
              </w:rPr>
              <w:t>acasta</w:t>
            </w:r>
            <w:proofErr w:type="spellEnd"/>
            <w:r w:rsidRPr="006C189A">
              <w:rPr>
                <w:rFonts w:ascii="Times New Roman" w:hAnsi="Times New Roman"/>
                <w:sz w:val="28"/>
                <w:szCs w:val="28"/>
                <w:lang w:val="ro-RO"/>
              </w:rPr>
              <w:t xml:space="preserve"> la moment nu este posibil, fiindcă urmează a fi negociate cu partenerii de dezvoltare.</w:t>
            </w:r>
          </w:p>
          <w:p w:rsidR="0066464E" w:rsidRPr="006C189A" w:rsidRDefault="0066464E" w:rsidP="00F64C6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Totodată menționăm că, doar </w:t>
            </w:r>
            <w:r w:rsidRPr="006C189A">
              <w:rPr>
                <w:rFonts w:ascii="Times New Roman" w:hAnsi="Times New Roman"/>
                <w:sz w:val="28"/>
                <w:szCs w:val="28"/>
                <w:lang w:val="ro-RO"/>
              </w:rPr>
              <w:lastRenderedPageBreak/>
              <w:t>acțiunile ce prevăd finanțare de la Banca Mondiala au fost negociate și sunt înaintate spre implementare</w:t>
            </w:r>
          </w:p>
        </w:tc>
      </w:tr>
      <w:tr w:rsidR="0066464E" w:rsidRPr="006C189A" w:rsidTr="00F64C6F">
        <w:trPr>
          <w:trHeight w:val="287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nil"/>
            </w:tcBorders>
          </w:tcPr>
          <w:p w:rsidR="0066464E" w:rsidRPr="006C189A" w:rsidRDefault="0066464E" w:rsidP="005B7B9F">
            <w:pPr>
              <w:pStyle w:val="ListParagraph"/>
              <w:numPr>
                <w:ilvl w:val="0"/>
                <w:numId w:val="60"/>
              </w:numPr>
              <w:tabs>
                <w:tab w:val="left" w:pos="455"/>
              </w:tabs>
              <w:spacing w:after="0"/>
              <w:ind w:left="5" w:firstLine="0"/>
              <w:jc w:val="both"/>
              <w:rPr>
                <w:sz w:val="28"/>
                <w:szCs w:val="28"/>
                <w:lang w:val="ro-RO"/>
              </w:rPr>
            </w:pPr>
            <w:r w:rsidRPr="006C189A">
              <w:rPr>
                <w:sz w:val="28"/>
                <w:szCs w:val="28"/>
                <w:lang w:val="ro-RO"/>
              </w:rPr>
              <w:t>la pct. 54, urmează a se exclude fraza prin care se face referire la Cadrul Bugetar pe Termen Mediu 2021-2023, dat fiind faptul că, reieșind din impactul generat de pandemia COVID-19 asupra economiei naționale, Cancelaria de Stat a revizuit/actualizat prioritățile de politici pe termen mediu în scopul reluării procesului de planificare pe termen mediu pentru anii 2021-2023. Astfel limitele preliminare de cheltuieli sectoriale pe anii 2021-2023 se vor actualiza, ținând cont de prognoza indicatorii macroeconomici pentru anii 2021-2023, urmând a fi remise repetat către autoritățile publice, în vederea revizuirii propunerilor înaintate anterior.</w:t>
            </w:r>
          </w:p>
        </w:tc>
        <w:tc>
          <w:tcPr>
            <w:tcW w:w="3780" w:type="dxa"/>
            <w:tcBorders>
              <w:top w:val="nil"/>
              <w:bottom w:val="single" w:sz="4" w:space="0" w:color="auto"/>
            </w:tcBorders>
          </w:tcPr>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 s-a exclus</w:t>
            </w: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p w:rsidR="0066464E" w:rsidRPr="006C189A" w:rsidRDefault="0066464E" w:rsidP="006309D3">
            <w:pPr>
              <w:tabs>
                <w:tab w:val="left" w:pos="884"/>
                <w:tab w:val="left" w:pos="1196"/>
              </w:tabs>
              <w:spacing w:after="0" w:line="240" w:lineRule="auto"/>
              <w:rPr>
                <w:rFonts w:ascii="Times New Roman" w:hAnsi="Times New Roman"/>
                <w:sz w:val="28"/>
                <w:szCs w:val="28"/>
                <w:lang w:val="ro-RO"/>
              </w:rPr>
            </w:pPr>
          </w:p>
        </w:tc>
      </w:tr>
      <w:tr w:rsidR="0066464E" w:rsidRPr="006C189A" w:rsidTr="004A5756">
        <w:trPr>
          <w:trHeight w:val="1385"/>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5B7B9F">
            <w:pPr>
              <w:spacing w:after="0"/>
              <w:jc w:val="both"/>
              <w:rPr>
                <w:rFonts w:ascii="Times New Roman" w:hAnsi="Times New Roman"/>
                <w:sz w:val="28"/>
                <w:szCs w:val="28"/>
                <w:lang w:val="ro-RO"/>
              </w:rPr>
            </w:pPr>
            <w:r w:rsidRPr="006C189A">
              <w:rPr>
                <w:rFonts w:ascii="Times New Roman" w:hAnsi="Times New Roman"/>
                <w:sz w:val="28"/>
                <w:szCs w:val="28"/>
                <w:lang w:val="ro-RO"/>
              </w:rPr>
              <w:t>I. La Planul de acțiuni pentru anii 2020-2022 (Anexa nr.2 la proiect):</w:t>
            </w:r>
          </w:p>
          <w:p w:rsidR="0066464E" w:rsidRPr="006C189A" w:rsidRDefault="0066464E" w:rsidP="005B7B9F">
            <w:pPr>
              <w:spacing w:after="0"/>
              <w:jc w:val="both"/>
              <w:rPr>
                <w:rFonts w:ascii="Times New Roman" w:hAnsi="Times New Roman"/>
                <w:sz w:val="28"/>
                <w:szCs w:val="28"/>
                <w:lang w:val="ro-RO"/>
              </w:rPr>
            </w:pPr>
            <w:r w:rsidRPr="006C189A">
              <w:rPr>
                <w:rFonts w:ascii="Times New Roman" w:hAnsi="Times New Roman"/>
                <w:sz w:val="28"/>
                <w:szCs w:val="28"/>
                <w:lang w:val="ro-RO"/>
              </w:rPr>
              <w:t>Denumirea Anexei urmează a fi corectată, dat fiind faptul că autorii au substituit anii la care se referă Planul de acțiuni cu anii de implementare a Programului.</w:t>
            </w:r>
          </w:p>
        </w:tc>
        <w:tc>
          <w:tcPr>
            <w:tcW w:w="3780" w:type="dxa"/>
            <w:tcBorders>
              <w:top w:val="single" w:sz="4" w:space="0" w:color="auto"/>
              <w:bottom w:val="single" w:sz="4" w:space="0" w:color="auto"/>
            </w:tcBorders>
          </w:tcPr>
          <w:p w:rsidR="0066464E" w:rsidRPr="006C189A" w:rsidRDefault="0066464E" w:rsidP="00EB309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CA544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66464E" w:rsidRPr="006C189A" w:rsidTr="004A5756">
        <w:trPr>
          <w:trHeight w:val="96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075852">
            <w:pPr>
              <w:spacing w:after="0"/>
              <w:jc w:val="both"/>
              <w:rPr>
                <w:rFonts w:ascii="Times New Roman" w:hAnsi="Times New Roman"/>
                <w:sz w:val="28"/>
                <w:szCs w:val="28"/>
                <w:lang w:val="ro-RO"/>
              </w:rPr>
            </w:pPr>
            <w:r w:rsidRPr="006C189A">
              <w:rPr>
                <w:rFonts w:ascii="Times New Roman" w:hAnsi="Times New Roman"/>
                <w:sz w:val="28"/>
                <w:szCs w:val="28"/>
                <w:lang w:val="ro-RO"/>
              </w:rPr>
              <w:t>I</w:t>
            </w:r>
            <w:r w:rsidRPr="006C189A">
              <w:rPr>
                <w:rFonts w:ascii="Times New Roman" w:hAnsi="Times New Roman"/>
                <w:color w:val="FF0000"/>
                <w:sz w:val="28"/>
                <w:szCs w:val="28"/>
                <w:lang w:val="ro-RO"/>
              </w:rPr>
              <w:t xml:space="preserve">. </w:t>
            </w:r>
            <w:r w:rsidRPr="006C189A">
              <w:rPr>
                <w:rFonts w:ascii="Times New Roman" w:hAnsi="Times New Roman"/>
                <w:sz w:val="28"/>
                <w:szCs w:val="28"/>
                <w:lang w:val="ro-RO"/>
              </w:rPr>
              <w:t>În coloana „Costuri”, la unele obiective specifice/acțiuni, abordarea „în limitele bugetului aprobat” nu este relevantă, deoarece Planul pentru implementarea Programului trebuie să conțină concret costurile de implementare a acțiunilor atât din contul bugetului de stat, cât și din bugetele autorităților publice locale, precum și suma resurselor partenerilor de dezvoltare identificate și a întreprinderilor din domeniul de procesare a laptelui/fabricarea produselor lactate etc.</w:t>
            </w:r>
          </w:p>
        </w:tc>
        <w:tc>
          <w:tcPr>
            <w:tcW w:w="3780" w:type="dxa"/>
            <w:tcBorders>
              <w:top w:val="single" w:sz="4" w:space="0" w:color="auto"/>
              <w:bottom w:val="single" w:sz="4" w:space="0" w:color="auto"/>
            </w:tcBorders>
          </w:tcPr>
          <w:p w:rsidR="0066464E" w:rsidRPr="006C189A" w:rsidRDefault="0066464E" w:rsidP="00075852">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66464E" w:rsidRPr="006C189A" w:rsidRDefault="0066464E" w:rsidP="006F0C2B">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fiindcă costul acțiunilor vor fi prevăzute în bugetul instituțiilor responsabile și nu sunt solicitate surse suplimentare pentru implementarea acțiunilor date.</w:t>
            </w:r>
          </w:p>
          <w:p w:rsidR="0066464E" w:rsidRPr="006C189A" w:rsidRDefault="0066464E" w:rsidP="006F0C2B">
            <w:pPr>
              <w:tabs>
                <w:tab w:val="left" w:pos="884"/>
                <w:tab w:val="left" w:pos="1196"/>
              </w:tabs>
              <w:spacing w:after="0" w:line="240" w:lineRule="auto"/>
              <w:rPr>
                <w:rFonts w:ascii="Times New Roman" w:hAnsi="Times New Roman"/>
                <w:sz w:val="28"/>
                <w:szCs w:val="28"/>
                <w:lang w:val="ro-RO"/>
              </w:rPr>
            </w:pPr>
          </w:p>
          <w:p w:rsidR="0066464E" w:rsidRPr="006C189A" w:rsidRDefault="0066464E" w:rsidP="006F0C2B">
            <w:pPr>
              <w:tabs>
                <w:tab w:val="left" w:pos="884"/>
                <w:tab w:val="left" w:pos="1196"/>
              </w:tabs>
              <w:spacing w:after="0" w:line="240" w:lineRule="auto"/>
              <w:rPr>
                <w:rFonts w:ascii="Times New Roman" w:hAnsi="Times New Roman"/>
                <w:sz w:val="28"/>
                <w:szCs w:val="28"/>
                <w:lang w:val="ro-RO"/>
              </w:rPr>
            </w:pPr>
          </w:p>
        </w:tc>
      </w:tr>
      <w:tr w:rsidR="0066464E" w:rsidRPr="006C189A" w:rsidTr="004A5756">
        <w:trPr>
          <w:trHeight w:val="4733"/>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5B7B9F">
            <w:pPr>
              <w:pStyle w:val="ListParagraph"/>
              <w:numPr>
                <w:ilvl w:val="0"/>
                <w:numId w:val="61"/>
              </w:numPr>
              <w:tabs>
                <w:tab w:val="left" w:pos="305"/>
              </w:tabs>
              <w:spacing w:after="0"/>
              <w:ind w:left="5" w:firstLine="0"/>
              <w:jc w:val="both"/>
              <w:rPr>
                <w:sz w:val="28"/>
                <w:szCs w:val="28"/>
                <w:lang w:val="ro-RO"/>
              </w:rPr>
            </w:pPr>
            <w:r w:rsidRPr="006C189A">
              <w:rPr>
                <w:sz w:val="28"/>
                <w:szCs w:val="28"/>
                <w:lang w:val="ro-RO"/>
              </w:rPr>
              <w:t>Luând în considerație faptul că bugetul de stat pentru anul 2020 a fost aprobat prin Legea nr.172/2019, este necesar de specificat costurile (alocațiile) care au fost incluse în bugetul de stat pentru anul 2020 și care vor fi direcționate pentru implementarea acțiunilor respective. În cazul în care unele acțiuni nu au acoperire financiară în anul curent, este necesar de revizuit perioada de implementare a acestora. Concomitent, vor fi indicate separat cheltuielile estimate pentru anii 2021-2022.</w:t>
            </w:r>
          </w:p>
          <w:p w:rsidR="0066464E" w:rsidRPr="006C189A" w:rsidRDefault="0066464E" w:rsidP="00075852">
            <w:pPr>
              <w:spacing w:after="0"/>
              <w:jc w:val="both"/>
              <w:rPr>
                <w:rFonts w:ascii="Times New Roman" w:hAnsi="Times New Roman"/>
                <w:sz w:val="28"/>
                <w:szCs w:val="28"/>
                <w:lang w:val="ro-RO"/>
              </w:rPr>
            </w:pPr>
            <w:r w:rsidRPr="006C189A">
              <w:rPr>
                <w:rFonts w:ascii="Times New Roman" w:hAnsi="Times New Roman"/>
                <w:sz w:val="28"/>
                <w:szCs w:val="28"/>
                <w:lang w:val="ro-RO"/>
              </w:rPr>
              <w:t>Mai mult, suma costurilor estimative de implementare (coloana 3), inclusiv suma costurilor potrivit surselor de finanțare (coloana 4), trebuie să corespundă costurilor de implementare a Programului (3 ani) din Tabelul 5, punctul 53 (anexa nr.1 la proiect) și respectiv cu cele prezentate în Nota informativă la compartimentul „Fundamentarea economico-financiară”. În varianta actuală a proiectului prezentat spre avizare, suma costurilor estimative de implementare, potrivit surselor de finanțare din Plan, nu corespund cu cele prezentate în Tabelul 5 și Nota informativă.</w:t>
            </w:r>
          </w:p>
        </w:tc>
        <w:tc>
          <w:tcPr>
            <w:tcW w:w="3780" w:type="dxa"/>
            <w:tcBorders>
              <w:top w:val="single" w:sz="4" w:space="0" w:color="auto"/>
              <w:bottom w:val="single" w:sz="4" w:space="0" w:color="auto"/>
            </w:tcBorders>
          </w:tcPr>
          <w:p w:rsidR="0066464E" w:rsidRPr="006C189A" w:rsidRDefault="0066464E" w:rsidP="00222F08">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roofErr w:type="spellStart"/>
            <w:r w:rsidRPr="006C189A">
              <w:rPr>
                <w:rFonts w:ascii="Times New Roman" w:hAnsi="Times New Roman"/>
                <w:sz w:val="28"/>
                <w:szCs w:val="28"/>
                <w:lang w:val="ro-RO"/>
              </w:rPr>
              <w:t>partial</w:t>
            </w:r>
            <w:proofErr w:type="spellEnd"/>
            <w:r w:rsidRPr="006C189A">
              <w:rPr>
                <w:rFonts w:ascii="Times New Roman" w:hAnsi="Times New Roman"/>
                <w:sz w:val="28"/>
                <w:szCs w:val="28"/>
                <w:lang w:val="ro-RO"/>
              </w:rPr>
              <w:t>,</w:t>
            </w:r>
          </w:p>
          <w:p w:rsidR="0066464E" w:rsidRPr="006C189A" w:rsidRDefault="0066464E" w:rsidP="00222F08">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repartizat costurile de implementare pentru fiecare an, prezentate în tab.5. Totodată pentru anul 2020 sunt planificate acțiuni ce țin de elaborarea actelor normative primare și secundare și altele de acest tip, necesare pentru implementarea acțiunilor din Plan și nu necesită cheltuieli suplimentare.</w:t>
            </w:r>
          </w:p>
          <w:p w:rsidR="0066464E" w:rsidRPr="006C189A" w:rsidRDefault="0066464E" w:rsidP="00222F08">
            <w:pPr>
              <w:tabs>
                <w:tab w:val="left" w:pos="884"/>
                <w:tab w:val="left" w:pos="1196"/>
              </w:tabs>
              <w:spacing w:after="0" w:line="240" w:lineRule="auto"/>
              <w:rPr>
                <w:rFonts w:ascii="Times New Roman" w:hAnsi="Times New Roman"/>
                <w:sz w:val="28"/>
                <w:szCs w:val="28"/>
                <w:lang w:val="ro-RO"/>
              </w:rPr>
            </w:pPr>
          </w:p>
          <w:p w:rsidR="0066464E" w:rsidRPr="006C189A" w:rsidRDefault="0066464E" w:rsidP="00222F08">
            <w:pPr>
              <w:tabs>
                <w:tab w:val="left" w:pos="884"/>
                <w:tab w:val="left" w:pos="1196"/>
              </w:tabs>
              <w:spacing w:after="0" w:line="240" w:lineRule="auto"/>
              <w:rPr>
                <w:rFonts w:ascii="Times New Roman" w:hAnsi="Times New Roman"/>
                <w:sz w:val="28"/>
                <w:szCs w:val="28"/>
                <w:lang w:val="ro-RO"/>
              </w:rPr>
            </w:pPr>
          </w:p>
          <w:p w:rsidR="0066464E" w:rsidRPr="006C189A" w:rsidRDefault="0066464E" w:rsidP="0028001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28001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66464E" w:rsidRPr="006C189A" w:rsidRDefault="0066464E" w:rsidP="00222F08">
            <w:pPr>
              <w:tabs>
                <w:tab w:val="left" w:pos="884"/>
                <w:tab w:val="left" w:pos="1196"/>
              </w:tabs>
              <w:spacing w:after="0" w:line="240" w:lineRule="auto"/>
              <w:rPr>
                <w:rFonts w:ascii="Times New Roman" w:hAnsi="Times New Roman"/>
                <w:sz w:val="28"/>
                <w:szCs w:val="28"/>
                <w:lang w:val="ro-RO"/>
              </w:rPr>
            </w:pPr>
          </w:p>
        </w:tc>
      </w:tr>
      <w:tr w:rsidR="0066464E" w:rsidRPr="006C189A" w:rsidTr="00F4370F">
        <w:trPr>
          <w:trHeight w:val="35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075852">
            <w:pPr>
              <w:jc w:val="both"/>
              <w:rPr>
                <w:rFonts w:ascii="Times New Roman" w:hAnsi="Times New Roman"/>
                <w:sz w:val="28"/>
                <w:szCs w:val="28"/>
                <w:lang w:val="ro-RO"/>
              </w:rPr>
            </w:pPr>
            <w:r w:rsidRPr="006C189A">
              <w:rPr>
                <w:rFonts w:ascii="Times New Roman" w:hAnsi="Times New Roman"/>
                <w:sz w:val="28"/>
                <w:szCs w:val="28"/>
                <w:lang w:val="ro-RO"/>
              </w:rPr>
              <w:t xml:space="preserve">I. În coloana „Sursa de finanțare”, pentru acțiunile ce țin de responsabilitatea autorităților/instituțiilor bugetare (inclusiv acțiunile 6.2-6.5; 11.4), sintagmele incluse de autori se vor substitui cu textul „În limitele bugetului aprobat și alte surse legale”, ținând cont și de faptul că resursele alocate proiectelor finanțate din surse externe (din granturi și/sau împrumuturi acordate Guvernului și/sau autorităților publice centrale și/sau locale) constituie parte componentă a bugetului de stat și/sau a bugetelor locale, conform prevederilor art. 28 și art. 44 din Legea finanțelor publice și responsabilității bugetar fiscale nr. </w:t>
            </w:r>
            <w:r w:rsidRPr="006C189A">
              <w:rPr>
                <w:rFonts w:ascii="Times New Roman" w:hAnsi="Times New Roman"/>
                <w:sz w:val="28"/>
                <w:szCs w:val="28"/>
                <w:lang w:val="ro-RO"/>
              </w:rPr>
              <w:lastRenderedPageBreak/>
              <w:t>181/2014.</w:t>
            </w:r>
          </w:p>
        </w:tc>
        <w:tc>
          <w:tcPr>
            <w:tcW w:w="3780" w:type="dxa"/>
            <w:tcBorders>
              <w:top w:val="single" w:sz="4" w:space="0" w:color="auto"/>
              <w:bottom w:val="single" w:sz="4" w:space="0" w:color="auto"/>
            </w:tcBorders>
          </w:tcPr>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p>
        </w:tc>
      </w:tr>
      <w:tr w:rsidR="0066464E" w:rsidRPr="006C189A" w:rsidTr="004A5756">
        <w:trPr>
          <w:trHeight w:val="2295"/>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075852">
            <w:pPr>
              <w:jc w:val="both"/>
              <w:rPr>
                <w:rFonts w:ascii="Times New Roman" w:hAnsi="Times New Roman"/>
                <w:sz w:val="28"/>
                <w:szCs w:val="28"/>
                <w:lang w:val="ro-RO"/>
              </w:rPr>
            </w:pPr>
            <w:r w:rsidRPr="006C189A">
              <w:rPr>
                <w:rFonts w:ascii="Times New Roman" w:hAnsi="Times New Roman"/>
                <w:sz w:val="28"/>
                <w:szCs w:val="28"/>
                <w:lang w:val="ro-RO"/>
              </w:rPr>
              <w:t>Totodată, nu este clară sintagma „Surse proprii” pentru acțiunile, la care în calitate de responsabili sunt indicați MADRM, ANSA, AIPA. În cazul existenței mai multor surse de finanțare (spre exemplu bugetul de stat, agenții economici), în coloana 3 se va indica, corespunzător, costul estimativ din bugetul de stat și costul estimativ ce va fi suportat de agenții economici.</w:t>
            </w:r>
          </w:p>
        </w:tc>
        <w:tc>
          <w:tcPr>
            <w:tcW w:w="3780" w:type="dxa"/>
            <w:tcBorders>
              <w:top w:val="single" w:sz="4" w:space="0" w:color="auto"/>
              <w:bottom w:val="single" w:sz="4" w:space="0" w:color="auto"/>
            </w:tcBorders>
          </w:tcPr>
          <w:p w:rsidR="0066464E" w:rsidRPr="006C189A" w:rsidRDefault="0066464E" w:rsidP="00BC3BD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A24CA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66464E" w:rsidRPr="006C189A" w:rsidTr="004A5756">
        <w:trPr>
          <w:trHeight w:val="206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CB28B1">
            <w:pPr>
              <w:spacing w:after="0"/>
              <w:jc w:val="both"/>
              <w:rPr>
                <w:rFonts w:ascii="Times New Roman" w:hAnsi="Times New Roman"/>
                <w:sz w:val="28"/>
                <w:szCs w:val="28"/>
                <w:lang w:val="ro-RO"/>
              </w:rPr>
            </w:pPr>
            <w:r w:rsidRPr="006C189A">
              <w:rPr>
                <w:rFonts w:ascii="Times New Roman" w:hAnsi="Times New Roman"/>
                <w:sz w:val="28"/>
                <w:szCs w:val="28"/>
                <w:lang w:val="ro-RO"/>
              </w:rPr>
              <w:t xml:space="preserve">I. Acțiunea 1.2 „Procurarea animalelor de rasă înalt productive” nu este clar definită, responsabilii de implementare fiind MADRM și AIPA, iar în calitate de </w:t>
            </w:r>
            <w:proofErr w:type="spellStart"/>
            <w:r w:rsidRPr="006C189A">
              <w:rPr>
                <w:rFonts w:ascii="Times New Roman" w:hAnsi="Times New Roman"/>
                <w:sz w:val="28"/>
                <w:szCs w:val="28"/>
                <w:lang w:val="ro-RO"/>
              </w:rPr>
              <w:t>parteneri-</w:t>
            </w:r>
            <w:proofErr w:type="spellEnd"/>
            <w:r w:rsidRPr="006C189A">
              <w:rPr>
                <w:rFonts w:ascii="Times New Roman" w:hAnsi="Times New Roman"/>
                <w:sz w:val="28"/>
                <w:szCs w:val="28"/>
                <w:lang w:val="ro-RO"/>
              </w:rPr>
              <w:t xml:space="preserve"> agenții economici. Considerăm necesar reformularea acesteia (dacă se are în vedere suportul financiar din partea statului la procurarea de către agenții economici a acestor animale), dat fiind faptul</w:t>
            </w:r>
          </w:p>
          <w:p w:rsidR="0066464E" w:rsidRPr="006C189A" w:rsidRDefault="0066464E" w:rsidP="00CB28B1">
            <w:pPr>
              <w:spacing w:after="0"/>
              <w:jc w:val="both"/>
              <w:rPr>
                <w:rFonts w:ascii="Times New Roman" w:hAnsi="Times New Roman"/>
                <w:sz w:val="28"/>
                <w:szCs w:val="28"/>
                <w:lang w:val="ro-RO"/>
              </w:rPr>
            </w:pPr>
            <w:r w:rsidRPr="006C189A">
              <w:rPr>
                <w:rFonts w:ascii="Times New Roman" w:hAnsi="Times New Roman"/>
                <w:sz w:val="28"/>
                <w:szCs w:val="28"/>
                <w:lang w:val="ro-RO"/>
              </w:rPr>
              <w:t xml:space="preserve">că în redacția actuală, rezultă că autoritățile vizate sunt nemijlocit responsabile de procurarea acestora, fără a aduce clarificări dacă în acest sens vor fi implicate eventual unele instituții subordonate, specializate în domeniul </w:t>
            </w:r>
            <w:proofErr w:type="spellStart"/>
            <w:r w:rsidRPr="006C189A">
              <w:rPr>
                <w:rFonts w:ascii="Times New Roman" w:hAnsi="Times New Roman"/>
                <w:sz w:val="28"/>
                <w:szCs w:val="28"/>
                <w:lang w:val="ro-RO"/>
              </w:rPr>
              <w:t>genofondului</w:t>
            </w:r>
            <w:proofErr w:type="spellEnd"/>
            <w:r w:rsidRPr="006C189A">
              <w:rPr>
                <w:rFonts w:ascii="Times New Roman" w:hAnsi="Times New Roman"/>
                <w:sz w:val="28"/>
                <w:szCs w:val="28"/>
                <w:lang w:val="ro-RO"/>
              </w:rPr>
              <w:t xml:space="preserve"> animal.</w:t>
            </w:r>
          </w:p>
        </w:tc>
        <w:tc>
          <w:tcPr>
            <w:tcW w:w="3780" w:type="dxa"/>
            <w:tcBorders>
              <w:top w:val="single" w:sz="4" w:space="0" w:color="auto"/>
              <w:bottom w:val="single" w:sz="4" w:space="0" w:color="auto"/>
            </w:tcBorders>
          </w:tcPr>
          <w:p w:rsidR="0066464E" w:rsidRPr="006C189A" w:rsidRDefault="0066464E" w:rsidP="00BC3BD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2B7721">
            <w:pPr>
              <w:tabs>
                <w:tab w:val="left" w:pos="884"/>
                <w:tab w:val="left" w:pos="1196"/>
              </w:tabs>
              <w:spacing w:after="0" w:line="240" w:lineRule="auto"/>
              <w:jc w:val="both"/>
              <w:rPr>
                <w:rFonts w:ascii="Times New Roman" w:hAnsi="Times New Roman"/>
                <w:sz w:val="28"/>
                <w:szCs w:val="28"/>
                <w:lang w:val="ro-RO"/>
              </w:rPr>
            </w:pPr>
            <w:r w:rsidRPr="006C189A">
              <w:rPr>
                <w:rFonts w:ascii="Times New Roman" w:hAnsi="Times New Roman"/>
                <w:sz w:val="28"/>
                <w:szCs w:val="28"/>
                <w:lang w:val="ro-RO"/>
              </w:rPr>
              <w:t>s-a redactat</w:t>
            </w:r>
            <w:r w:rsidR="00F4370F">
              <w:rPr>
                <w:rFonts w:ascii="Times New Roman" w:hAnsi="Times New Roman"/>
                <w:sz w:val="28"/>
                <w:szCs w:val="28"/>
                <w:lang w:val="ro-RO"/>
              </w:rPr>
              <w:t xml:space="preserve"> acțiunea, ce ține instituțiile responsabile </w:t>
            </w:r>
            <w:r w:rsidR="00F4370F" w:rsidRPr="00F4370F">
              <w:rPr>
                <w:rFonts w:ascii="Times New Roman" w:hAnsi="Times New Roman"/>
                <w:sz w:val="28"/>
                <w:szCs w:val="28"/>
                <w:lang w:val="ro-RO"/>
              </w:rPr>
              <w:t>MADRM și AIPA</w:t>
            </w:r>
            <w:r w:rsidR="00F4370F">
              <w:rPr>
                <w:rFonts w:ascii="Times New Roman" w:hAnsi="Times New Roman"/>
                <w:sz w:val="28"/>
                <w:szCs w:val="28"/>
                <w:lang w:val="ro-RO"/>
              </w:rPr>
              <w:t xml:space="preserve"> sunt responsabile pentru includerea</w:t>
            </w:r>
            <w:r w:rsidR="002B7721">
              <w:rPr>
                <w:rFonts w:ascii="Times New Roman" w:hAnsi="Times New Roman"/>
                <w:sz w:val="28"/>
                <w:szCs w:val="28"/>
                <w:lang w:val="ro-RO"/>
              </w:rPr>
              <w:t xml:space="preserve">, aprobarea dosarului </w:t>
            </w:r>
            <w:proofErr w:type="spellStart"/>
            <w:r w:rsidR="002B7721">
              <w:rPr>
                <w:rFonts w:ascii="Times New Roman" w:hAnsi="Times New Roman"/>
                <w:sz w:val="28"/>
                <w:szCs w:val="28"/>
                <w:lang w:val="ro-RO"/>
              </w:rPr>
              <w:t>solicintantului</w:t>
            </w:r>
            <w:proofErr w:type="spellEnd"/>
            <w:r w:rsidR="002B7721">
              <w:rPr>
                <w:rFonts w:ascii="Times New Roman" w:hAnsi="Times New Roman"/>
                <w:sz w:val="28"/>
                <w:szCs w:val="28"/>
                <w:lang w:val="ro-RO"/>
              </w:rPr>
              <w:t xml:space="preserve"> pentru procurarea animalelor de prăsilă.</w:t>
            </w:r>
          </w:p>
        </w:tc>
      </w:tr>
      <w:tr w:rsidR="0066464E" w:rsidRPr="006C189A" w:rsidTr="004A5756">
        <w:trPr>
          <w:trHeight w:val="73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CB28B1">
            <w:pPr>
              <w:jc w:val="both"/>
              <w:rPr>
                <w:rFonts w:ascii="Times New Roman" w:hAnsi="Times New Roman"/>
                <w:sz w:val="28"/>
                <w:szCs w:val="28"/>
                <w:lang w:val="ro-RO"/>
              </w:rPr>
            </w:pPr>
            <w:r w:rsidRPr="006C189A">
              <w:rPr>
                <w:rFonts w:ascii="Times New Roman" w:hAnsi="Times New Roman"/>
                <w:sz w:val="28"/>
                <w:szCs w:val="28"/>
                <w:lang w:val="ro-RO"/>
              </w:rPr>
              <w:t>I. Acțiunea 5.3 este foarte vagă, nefiind clar la ce fel de acord cu asociațiile de profil se face referire</w:t>
            </w:r>
          </w:p>
        </w:tc>
        <w:tc>
          <w:tcPr>
            <w:tcW w:w="3780" w:type="dxa"/>
            <w:tcBorders>
              <w:top w:val="single" w:sz="4" w:space="0" w:color="auto"/>
              <w:bottom w:val="single" w:sz="4" w:space="0" w:color="auto"/>
            </w:tcBorders>
          </w:tcPr>
          <w:p w:rsidR="0066464E" w:rsidRPr="006C189A" w:rsidRDefault="0066464E" w:rsidP="00BC3BD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BC3BD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66464E" w:rsidRPr="006C189A" w:rsidTr="0066464E">
        <w:trPr>
          <w:trHeight w:val="73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66464E" w:rsidRPr="006C189A" w:rsidRDefault="0066464E" w:rsidP="00CB28B1">
            <w:pPr>
              <w:jc w:val="both"/>
              <w:rPr>
                <w:rFonts w:ascii="Times New Roman" w:hAnsi="Times New Roman"/>
                <w:sz w:val="28"/>
                <w:szCs w:val="28"/>
                <w:lang w:val="ro-RO"/>
              </w:rPr>
            </w:pPr>
            <w:r w:rsidRPr="006C189A">
              <w:rPr>
                <w:rFonts w:ascii="Times New Roman" w:hAnsi="Times New Roman"/>
                <w:sz w:val="28"/>
                <w:szCs w:val="28"/>
                <w:lang w:val="ro-RO"/>
              </w:rPr>
              <w:t xml:space="preserve">I. La acțiunile cu termenul limită de implementare 2020, în vederea excluderii riscului imposibilității de realizare a acestora reieșind din necesitatea alocării resurselor bugetare în strânsă corelare cu prioritățile stabilite și ținând cont de situația social-economică a țării, dar și de durata procesului de promovare a </w:t>
            </w:r>
            <w:r w:rsidRPr="006C189A">
              <w:rPr>
                <w:rFonts w:ascii="Times New Roman" w:hAnsi="Times New Roman"/>
                <w:sz w:val="28"/>
                <w:szCs w:val="28"/>
                <w:lang w:val="ro-RO"/>
              </w:rPr>
              <w:lastRenderedPageBreak/>
              <w:t>proiectului înaintat spre avizare, urmează ca aceste termene să fie revizuite.</w:t>
            </w:r>
          </w:p>
        </w:tc>
        <w:tc>
          <w:tcPr>
            <w:tcW w:w="3780" w:type="dxa"/>
            <w:tcBorders>
              <w:top w:val="single" w:sz="4" w:space="0" w:color="auto"/>
              <w:bottom w:val="single" w:sz="4" w:space="0" w:color="auto"/>
            </w:tcBorders>
          </w:tcPr>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66464E" w:rsidRPr="006C189A" w:rsidTr="001B480B">
        <w:trPr>
          <w:trHeight w:val="5050"/>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Pr>
          <w:p w:rsidR="0066464E" w:rsidRPr="006C189A" w:rsidRDefault="0066464E" w:rsidP="00320F27">
            <w:pPr>
              <w:spacing w:after="0"/>
              <w:jc w:val="both"/>
              <w:rPr>
                <w:rFonts w:ascii="Times New Roman" w:hAnsi="Times New Roman"/>
                <w:sz w:val="28"/>
                <w:szCs w:val="28"/>
                <w:lang w:val="ro-RO"/>
              </w:rPr>
            </w:pPr>
            <w:r w:rsidRPr="006C189A">
              <w:rPr>
                <w:rFonts w:ascii="Times New Roman" w:hAnsi="Times New Roman"/>
                <w:sz w:val="28"/>
                <w:szCs w:val="28"/>
                <w:lang w:val="ro-RO"/>
              </w:rPr>
              <w:t>I. La Nota informativă:</w:t>
            </w:r>
          </w:p>
          <w:p w:rsidR="0066464E" w:rsidRPr="006C189A" w:rsidRDefault="0066464E" w:rsidP="00320F27">
            <w:pPr>
              <w:spacing w:after="0"/>
              <w:jc w:val="both"/>
              <w:rPr>
                <w:rFonts w:ascii="Times New Roman" w:hAnsi="Times New Roman"/>
                <w:sz w:val="28"/>
                <w:szCs w:val="28"/>
                <w:lang w:val="ro-RO"/>
              </w:rPr>
            </w:pPr>
            <w:r w:rsidRPr="006C189A">
              <w:rPr>
                <w:rFonts w:ascii="Times New Roman" w:hAnsi="Times New Roman"/>
                <w:sz w:val="28"/>
                <w:szCs w:val="28"/>
                <w:lang w:val="ro-RO"/>
              </w:rPr>
              <w:t>La compartimentul „Fundamentarea economico-financiară”, din aceleași considerente expuse în obiecția ministerului la pct. 54 din cap. VII al Programului, urmează a se exclude fraza prin care se face referire la Cadrul Bugetar pe Termen Mediu 2021-2023, ținând cont că actualmente documentul este în proces de elaborare/revizuire, iar propunerile înaintate în prima etapă de către autoritățile publice centrale nu pot fi considerate acceptate/planificate, atâta timp cât nu există un act aprobat în acest sens.</w:t>
            </w:r>
          </w:p>
          <w:p w:rsidR="0066464E" w:rsidRPr="006C189A" w:rsidRDefault="0066464E" w:rsidP="00320F27">
            <w:pPr>
              <w:spacing w:after="0"/>
              <w:jc w:val="both"/>
              <w:rPr>
                <w:rFonts w:ascii="Times New Roman" w:hAnsi="Times New Roman"/>
                <w:color w:val="FF0000"/>
                <w:sz w:val="28"/>
                <w:szCs w:val="28"/>
                <w:lang w:val="ro-RO"/>
              </w:rPr>
            </w:pPr>
            <w:r w:rsidRPr="006C189A">
              <w:rPr>
                <w:rFonts w:ascii="Times New Roman" w:hAnsi="Times New Roman"/>
                <w:sz w:val="28"/>
                <w:szCs w:val="28"/>
                <w:lang w:val="ro-RO"/>
              </w:rPr>
              <w:t>Totodată, este necesar de specificat separat cheltuielile prevăzute în bugetul de stat pentru anul 2020 și cheltuielile estimate pentru anii 2021-2022 precum și</w:t>
            </w:r>
          </w:p>
          <w:p w:rsidR="0066464E" w:rsidRPr="006C189A" w:rsidRDefault="0066464E" w:rsidP="00320F27">
            <w:pPr>
              <w:spacing w:after="0"/>
              <w:jc w:val="both"/>
              <w:rPr>
                <w:rFonts w:ascii="Times New Roman" w:hAnsi="Times New Roman"/>
                <w:sz w:val="28"/>
                <w:szCs w:val="28"/>
                <w:lang w:val="ro-RO"/>
              </w:rPr>
            </w:pPr>
            <w:r w:rsidRPr="006C189A">
              <w:rPr>
                <w:rFonts w:ascii="Times New Roman" w:hAnsi="Times New Roman"/>
                <w:sz w:val="28"/>
                <w:szCs w:val="28"/>
                <w:lang w:val="ro-RO"/>
              </w:rPr>
              <w:t xml:space="preserve"> resursele partenerilor de dezvoltare identificate, pentru a evita aprobarea unui act normativ fără acoperire financiară.</w:t>
            </w:r>
          </w:p>
          <w:p w:rsidR="0066464E" w:rsidRPr="006C189A" w:rsidRDefault="0066464E" w:rsidP="00320F27">
            <w:pPr>
              <w:spacing w:after="0"/>
              <w:jc w:val="both"/>
              <w:rPr>
                <w:rFonts w:ascii="Times New Roman" w:hAnsi="Times New Roman"/>
                <w:color w:val="FF0000"/>
                <w:sz w:val="28"/>
                <w:szCs w:val="28"/>
                <w:lang w:val="ro-RO"/>
              </w:rPr>
            </w:pPr>
            <w:r w:rsidRPr="006C189A">
              <w:rPr>
                <w:rFonts w:ascii="Times New Roman" w:hAnsi="Times New Roman"/>
                <w:sz w:val="28"/>
                <w:szCs w:val="28"/>
                <w:lang w:val="ro-RO"/>
              </w:rPr>
              <w:t>În acest sens, autoritățile responsabile de implementarea acțiunilor prevăzute în proiect urmează să asigure planificarea bugetară anuală și pe termen mediu (inclusiv asistența externă), corespunzător legislației în domeniul finanțelor publice. În cazul survenirii unor cheltuieli neprevăzute, acestea vor fi acoperite din contul și în limita disponibilității alocațiilor aprobate</w:t>
            </w:r>
            <w:r w:rsidRPr="006C189A">
              <w:rPr>
                <w:rFonts w:ascii="Times New Roman" w:hAnsi="Times New Roman"/>
                <w:color w:val="FF0000"/>
                <w:sz w:val="28"/>
                <w:szCs w:val="28"/>
                <w:lang w:val="ro-RO"/>
              </w:rPr>
              <w:t>.</w:t>
            </w:r>
          </w:p>
        </w:tc>
        <w:tc>
          <w:tcPr>
            <w:tcW w:w="3780" w:type="dxa"/>
            <w:tcBorders>
              <w:top w:val="single" w:sz="4" w:space="0" w:color="auto"/>
            </w:tcBorders>
          </w:tcPr>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Ce ține de reflectarea costurilor separat pe surse de finanțare aceasta la moment nu este posibil, fiindcă urmează a fi negociate cu partenerii de dezvoltare.</w:t>
            </w:r>
          </w:p>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Totodată menționăm că la moment au fost negociate doar acțiunile ce vor avea acoperire financiară prin intermediul Băncii Mondiale.</w:t>
            </w:r>
          </w:p>
        </w:tc>
      </w:tr>
      <w:tr w:rsidR="0066464E" w:rsidRPr="006C189A" w:rsidTr="0066464E">
        <w:trPr>
          <w:trHeight w:val="575"/>
        </w:trPr>
        <w:tc>
          <w:tcPr>
            <w:tcW w:w="3145" w:type="dxa"/>
            <w:vMerge/>
          </w:tcPr>
          <w:p w:rsidR="0066464E" w:rsidRPr="006C189A" w:rsidRDefault="0066464E" w:rsidP="00EB3624">
            <w:pPr>
              <w:tabs>
                <w:tab w:val="left" w:pos="884"/>
                <w:tab w:val="left" w:pos="1196"/>
              </w:tabs>
              <w:spacing w:after="0" w:line="240" w:lineRule="auto"/>
              <w:rPr>
                <w:rFonts w:ascii="Times New Roman" w:hAnsi="Times New Roman"/>
                <w:sz w:val="28"/>
                <w:szCs w:val="28"/>
                <w:lang w:val="ro-RO"/>
              </w:rPr>
            </w:pPr>
          </w:p>
        </w:tc>
        <w:tc>
          <w:tcPr>
            <w:tcW w:w="7493" w:type="dxa"/>
            <w:gridSpan w:val="9"/>
            <w:tcBorders>
              <w:bottom w:val="single" w:sz="4" w:space="0" w:color="auto"/>
            </w:tcBorders>
          </w:tcPr>
          <w:p w:rsidR="0066464E" w:rsidRPr="006C189A" w:rsidRDefault="0066464E" w:rsidP="0066464E">
            <w:pPr>
              <w:pStyle w:val="ListParagraph"/>
              <w:numPr>
                <w:ilvl w:val="0"/>
                <w:numId w:val="61"/>
              </w:numPr>
              <w:tabs>
                <w:tab w:val="left" w:pos="305"/>
              </w:tabs>
              <w:spacing w:after="0"/>
              <w:ind w:left="5" w:firstLine="0"/>
              <w:jc w:val="both"/>
              <w:rPr>
                <w:sz w:val="28"/>
                <w:szCs w:val="28"/>
                <w:lang w:val="ro-RO"/>
              </w:rPr>
            </w:pPr>
            <w:r w:rsidRPr="006C189A">
              <w:rPr>
                <w:sz w:val="28"/>
                <w:szCs w:val="28"/>
                <w:lang w:val="ro-RO"/>
              </w:rPr>
              <w:t>Conform prevederilor art.25, alin.(2) din Legea cu privire la actele normative</w:t>
            </w:r>
          </w:p>
          <w:p w:rsidR="0066464E" w:rsidRPr="006C189A" w:rsidRDefault="0066464E" w:rsidP="0066464E">
            <w:pPr>
              <w:spacing w:after="0"/>
              <w:jc w:val="both"/>
              <w:rPr>
                <w:rFonts w:ascii="Times New Roman" w:hAnsi="Times New Roman"/>
                <w:sz w:val="28"/>
                <w:szCs w:val="28"/>
                <w:lang w:val="ro-RO"/>
              </w:rPr>
            </w:pPr>
            <w:r w:rsidRPr="006C189A">
              <w:rPr>
                <w:rFonts w:ascii="Times New Roman" w:hAnsi="Times New Roman"/>
                <w:sz w:val="28"/>
                <w:szCs w:val="28"/>
                <w:lang w:val="ro-RO"/>
              </w:rPr>
              <w:t xml:space="preserve">nr.100/2017, în cazul unui proiect care prevede reglementări cu impact asupra bugetului se realizează analiza inițiativei de </w:t>
            </w:r>
            <w:r w:rsidRPr="006C189A">
              <w:rPr>
                <w:rFonts w:ascii="Times New Roman" w:hAnsi="Times New Roman"/>
                <w:sz w:val="28"/>
                <w:szCs w:val="28"/>
                <w:lang w:val="ro-RO"/>
              </w:rPr>
              <w:lastRenderedPageBreak/>
              <w:t xml:space="preserve">elaborare a actului normativ, conform metodologiei de analiză ex-ante aprobate de către Guvern. </w:t>
            </w:r>
          </w:p>
          <w:p w:rsidR="0066464E" w:rsidRPr="006C189A" w:rsidRDefault="0066464E" w:rsidP="00320F27">
            <w:pPr>
              <w:spacing w:after="0"/>
              <w:jc w:val="both"/>
              <w:rPr>
                <w:rFonts w:ascii="Times New Roman" w:hAnsi="Times New Roman"/>
                <w:color w:val="FF0000"/>
                <w:sz w:val="28"/>
                <w:szCs w:val="28"/>
                <w:lang w:val="ro-RO"/>
              </w:rPr>
            </w:pPr>
            <w:r w:rsidRPr="006C189A">
              <w:rPr>
                <w:rFonts w:ascii="Times New Roman" w:hAnsi="Times New Roman"/>
                <w:sz w:val="28"/>
                <w:szCs w:val="28"/>
                <w:lang w:val="ro-RO"/>
              </w:rPr>
              <w:t>În contextul celor expuse, proiectul urmează a fi ajustat și remis repetat spre avizare, în conformitate cu prevederile legislației în vigoare.</w:t>
            </w:r>
          </w:p>
        </w:tc>
        <w:tc>
          <w:tcPr>
            <w:tcW w:w="3780" w:type="dxa"/>
            <w:tcBorders>
              <w:top w:val="single" w:sz="4" w:space="0" w:color="auto"/>
              <w:bottom w:val="single" w:sz="4" w:space="0" w:color="auto"/>
            </w:tcBorders>
          </w:tcPr>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Nu se acceptă,</w:t>
            </w:r>
          </w:p>
          <w:p w:rsidR="0066464E" w:rsidRPr="006C189A" w:rsidRDefault="0066464E"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conform prevederile art.32., alin (7), avizarea repetată se </w:t>
            </w:r>
            <w:proofErr w:type="spellStart"/>
            <w:r w:rsidRPr="006C189A">
              <w:rPr>
                <w:rFonts w:ascii="Times New Roman" w:hAnsi="Times New Roman"/>
                <w:sz w:val="28"/>
                <w:szCs w:val="28"/>
                <w:lang w:val="ro-RO"/>
              </w:rPr>
              <w:t>efectuiază</w:t>
            </w:r>
            <w:proofErr w:type="spellEnd"/>
            <w:r w:rsidRPr="006C189A">
              <w:rPr>
                <w:rFonts w:ascii="Times New Roman" w:hAnsi="Times New Roman"/>
                <w:sz w:val="28"/>
                <w:szCs w:val="28"/>
                <w:lang w:val="ro-RO"/>
              </w:rPr>
              <w:t xml:space="preserve"> dacă proiectul actului normativ a fost </w:t>
            </w:r>
            <w:r w:rsidRPr="006C189A">
              <w:rPr>
                <w:rFonts w:ascii="Times New Roman" w:hAnsi="Times New Roman"/>
                <w:sz w:val="28"/>
                <w:szCs w:val="28"/>
                <w:lang w:val="ro-RO"/>
              </w:rPr>
              <w:lastRenderedPageBreak/>
              <w:t xml:space="preserve">completat cu aspecte şi concepte noi sau dacă mai mult de 30% din textul proiectului actului normativ a fost modificat. </w:t>
            </w:r>
          </w:p>
        </w:tc>
      </w:tr>
      <w:tr w:rsidR="00E31C44" w:rsidRPr="006C189A" w:rsidTr="0066464E">
        <w:trPr>
          <w:trHeight w:val="1635"/>
        </w:trPr>
        <w:tc>
          <w:tcPr>
            <w:tcW w:w="3145" w:type="dxa"/>
            <w:vMerge w:val="restart"/>
          </w:tcPr>
          <w:p w:rsidR="00F7518E" w:rsidRPr="002B7721" w:rsidRDefault="00F7518E" w:rsidP="00F7518E">
            <w:pPr>
              <w:tabs>
                <w:tab w:val="left" w:pos="884"/>
                <w:tab w:val="left" w:pos="1196"/>
              </w:tabs>
              <w:spacing w:after="0" w:line="240" w:lineRule="auto"/>
              <w:ind w:hanging="90"/>
              <w:rPr>
                <w:rFonts w:ascii="Times New Roman" w:hAnsi="Times New Roman"/>
                <w:b/>
                <w:sz w:val="28"/>
                <w:szCs w:val="28"/>
                <w:lang w:val="ro-RO"/>
              </w:rPr>
            </w:pPr>
            <w:r w:rsidRPr="002B7721">
              <w:rPr>
                <w:rFonts w:ascii="Times New Roman" w:hAnsi="Times New Roman"/>
                <w:b/>
                <w:sz w:val="28"/>
                <w:szCs w:val="28"/>
                <w:lang w:val="ro-RO"/>
              </w:rPr>
              <w:lastRenderedPageBreak/>
              <w:t xml:space="preserve">MINISTERUL </w:t>
            </w:r>
            <w:r w:rsidR="00E31C44" w:rsidRPr="002B7721">
              <w:rPr>
                <w:rFonts w:ascii="Times New Roman" w:hAnsi="Times New Roman"/>
                <w:b/>
                <w:sz w:val="28"/>
                <w:szCs w:val="28"/>
                <w:lang w:val="ro-RO"/>
              </w:rPr>
              <w:t>JUSTIŢIEI</w:t>
            </w:r>
          </w:p>
          <w:p w:rsidR="00457EFD" w:rsidRPr="006C189A" w:rsidRDefault="00457EFD" w:rsidP="00F7518E">
            <w:pPr>
              <w:tabs>
                <w:tab w:val="left" w:pos="884"/>
                <w:tab w:val="left" w:pos="1196"/>
              </w:tabs>
              <w:spacing w:after="0" w:line="240" w:lineRule="auto"/>
              <w:ind w:hanging="90"/>
              <w:rPr>
                <w:rFonts w:ascii="Times New Roman" w:hAnsi="Times New Roman"/>
                <w:sz w:val="28"/>
                <w:szCs w:val="28"/>
                <w:lang w:val="ro-RO"/>
              </w:rPr>
            </w:pPr>
            <w:r w:rsidRPr="006C189A">
              <w:rPr>
                <w:rFonts w:ascii="Times New Roman" w:hAnsi="Times New Roman"/>
                <w:sz w:val="28"/>
                <w:szCs w:val="28"/>
                <w:lang w:val="ro-RO"/>
              </w:rPr>
              <w:t>Nr. 04/5847 din 06.08.2020</w:t>
            </w:r>
          </w:p>
          <w:p w:rsidR="00E31C44" w:rsidRPr="006C189A" w:rsidRDefault="00E31C44" w:rsidP="00CA6417">
            <w:pPr>
              <w:tabs>
                <w:tab w:val="left" w:pos="884"/>
                <w:tab w:val="left" w:pos="1196"/>
              </w:tabs>
              <w:spacing w:after="0" w:line="240" w:lineRule="auto"/>
              <w:rPr>
                <w:rFonts w:ascii="Times New Roman" w:hAnsi="Times New Roman"/>
                <w:sz w:val="28"/>
                <w:szCs w:val="28"/>
                <w:lang w:val="ro-RO"/>
              </w:rPr>
            </w:pPr>
          </w:p>
        </w:tc>
        <w:tc>
          <w:tcPr>
            <w:tcW w:w="7493" w:type="dxa"/>
            <w:gridSpan w:val="9"/>
            <w:tcBorders>
              <w:top w:val="single" w:sz="4" w:space="0" w:color="auto"/>
            </w:tcBorders>
          </w:tcPr>
          <w:p w:rsidR="00E31C44" w:rsidRPr="006C189A" w:rsidRDefault="00E31C44" w:rsidP="009A3388">
            <w:pPr>
              <w:pStyle w:val="ListParagraph"/>
              <w:numPr>
                <w:ilvl w:val="0"/>
                <w:numId w:val="25"/>
              </w:numPr>
              <w:tabs>
                <w:tab w:val="left" w:pos="440"/>
              </w:tabs>
              <w:spacing w:after="0"/>
              <w:ind w:left="95" w:firstLine="0"/>
              <w:jc w:val="both"/>
              <w:rPr>
                <w:sz w:val="28"/>
                <w:szCs w:val="28"/>
                <w:lang w:val="ro-RO"/>
              </w:rPr>
            </w:pPr>
            <w:r w:rsidRPr="006C189A">
              <w:rPr>
                <w:sz w:val="28"/>
                <w:szCs w:val="28"/>
                <w:lang w:val="ro-RO"/>
              </w:rPr>
              <w:t xml:space="preserve">Din proiectul </w:t>
            </w:r>
            <w:proofErr w:type="spellStart"/>
            <w:r w:rsidRPr="006C189A">
              <w:rPr>
                <w:sz w:val="28"/>
                <w:szCs w:val="28"/>
                <w:lang w:val="ro-RO"/>
              </w:rPr>
              <w:t>hotărîrii</w:t>
            </w:r>
            <w:proofErr w:type="spellEnd"/>
            <w:r w:rsidRPr="006C189A">
              <w:rPr>
                <w:sz w:val="28"/>
                <w:szCs w:val="28"/>
                <w:lang w:val="ro-RO"/>
              </w:rPr>
              <w:t xml:space="preserve"> Guvernului se va exclude scopul pentru care se propune adoptarea actului normativ, acesta </w:t>
            </w:r>
            <w:proofErr w:type="spellStart"/>
            <w:r w:rsidRPr="006C189A">
              <w:rPr>
                <w:sz w:val="28"/>
                <w:szCs w:val="28"/>
                <w:lang w:val="ro-RO"/>
              </w:rPr>
              <w:t>indicîndu-se</w:t>
            </w:r>
            <w:proofErr w:type="spellEnd"/>
            <w:r w:rsidRPr="006C189A">
              <w:rPr>
                <w:sz w:val="28"/>
                <w:szCs w:val="28"/>
                <w:lang w:val="ro-RO"/>
              </w:rPr>
              <w:t xml:space="preserve"> în nota informativă, deoarece preambulul este propriu actelor normative deosebit de importante (a se vedea în acest sens art. 43 alin. (2) din Legea nr. 100/2017 cu privire la actele normative).</w:t>
            </w:r>
          </w:p>
        </w:tc>
        <w:tc>
          <w:tcPr>
            <w:tcW w:w="3780" w:type="dxa"/>
            <w:tcBorders>
              <w:top w:val="single" w:sz="4" w:space="0" w:color="auto"/>
              <w:bottom w:val="single" w:sz="4" w:space="0" w:color="auto"/>
            </w:tcBorders>
          </w:tcPr>
          <w:p w:rsidR="00E31C44" w:rsidRPr="006C189A" w:rsidRDefault="00E31C44"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253385">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exclus</w:t>
            </w:r>
          </w:p>
        </w:tc>
      </w:tr>
      <w:tr w:rsidR="00E31C44" w:rsidRPr="006C189A" w:rsidTr="004A5756">
        <w:trPr>
          <w:trHeight w:val="40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26"/>
              </w:numPr>
              <w:tabs>
                <w:tab w:val="left" w:pos="440"/>
              </w:tabs>
              <w:spacing w:after="0"/>
              <w:ind w:left="95" w:firstLine="0"/>
              <w:jc w:val="both"/>
              <w:rPr>
                <w:sz w:val="28"/>
                <w:szCs w:val="28"/>
                <w:lang w:val="ro-RO"/>
              </w:rPr>
            </w:pPr>
            <w:r w:rsidRPr="006C189A">
              <w:rPr>
                <w:sz w:val="28"/>
                <w:szCs w:val="28"/>
                <w:lang w:val="ro-RO"/>
              </w:rPr>
              <w:t>La proiectul Anexei nr.1 (Programul național de dezvoltare a sectorului de lapte în Republica Moldova, 2020-2025):</w:t>
            </w:r>
          </w:p>
          <w:p w:rsidR="00E31C44" w:rsidRPr="006C189A" w:rsidRDefault="00E31C44" w:rsidP="008D1346">
            <w:pPr>
              <w:tabs>
                <w:tab w:val="left" w:pos="440"/>
              </w:tabs>
              <w:spacing w:after="0"/>
              <w:ind w:left="95"/>
              <w:jc w:val="both"/>
              <w:rPr>
                <w:rFonts w:ascii="Times New Roman" w:hAnsi="Times New Roman"/>
                <w:sz w:val="28"/>
                <w:szCs w:val="28"/>
                <w:lang w:val="ro-RO"/>
              </w:rPr>
            </w:pPr>
            <w:r w:rsidRPr="006C189A">
              <w:rPr>
                <w:rFonts w:ascii="Times New Roman" w:hAnsi="Times New Roman"/>
                <w:sz w:val="28"/>
                <w:szCs w:val="28"/>
                <w:lang w:val="ro-RO"/>
              </w:rPr>
              <w:t>Pct. 11 se va completa cu cuvintele „ameliorarea genetică a efectivelor de</w:t>
            </w:r>
          </w:p>
          <w:p w:rsidR="00E31C44" w:rsidRPr="006C189A" w:rsidRDefault="00E31C44" w:rsidP="008D1346">
            <w:pPr>
              <w:tabs>
                <w:tab w:val="left" w:pos="440"/>
              </w:tabs>
              <w:spacing w:after="0"/>
              <w:ind w:left="95"/>
              <w:jc w:val="both"/>
              <w:rPr>
                <w:rFonts w:ascii="Times New Roman" w:hAnsi="Times New Roman"/>
                <w:sz w:val="28"/>
                <w:szCs w:val="28"/>
                <w:lang w:val="ro-RO"/>
              </w:rPr>
            </w:pPr>
            <w:r w:rsidRPr="006C189A">
              <w:rPr>
                <w:rFonts w:ascii="Times New Roman" w:hAnsi="Times New Roman"/>
                <w:sz w:val="28"/>
                <w:szCs w:val="28"/>
                <w:lang w:val="ro-RO"/>
              </w:rPr>
              <w:t xml:space="preserve">taurine” or, în redacția actuală nu este clar ce este actualmente efectuat de către Întreprinderea de Stat „Centrul Republican pentru Ameliorarea și Reproducția Animalelor” și Instituția Publică „Institutul </w:t>
            </w:r>
            <w:proofErr w:type="spellStart"/>
            <w:r w:rsidRPr="006C189A">
              <w:rPr>
                <w:rFonts w:ascii="Times New Roman" w:hAnsi="Times New Roman"/>
                <w:sz w:val="28"/>
                <w:szCs w:val="28"/>
                <w:lang w:val="ro-RO"/>
              </w:rPr>
              <w:t>Științifico-Practic</w:t>
            </w:r>
            <w:proofErr w:type="spellEnd"/>
            <w:r w:rsidRPr="006C189A">
              <w:rPr>
                <w:rFonts w:ascii="Times New Roman" w:hAnsi="Times New Roman"/>
                <w:sz w:val="28"/>
                <w:szCs w:val="28"/>
                <w:lang w:val="ro-RO"/>
              </w:rPr>
              <w:t xml:space="preserve"> de Biotehnologii în Zootehnie și Medicină Veterinară”.</w:t>
            </w:r>
          </w:p>
        </w:tc>
        <w:tc>
          <w:tcPr>
            <w:tcW w:w="3780" w:type="dxa"/>
            <w:tcBorders>
              <w:top w:val="single" w:sz="4" w:space="0" w:color="auto"/>
              <w:bottom w:val="single" w:sz="4" w:space="0" w:color="auto"/>
            </w:tcBorders>
          </w:tcPr>
          <w:p w:rsidR="00E31C44" w:rsidRPr="006C189A" w:rsidRDefault="00E31C44" w:rsidP="008D134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8D134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187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27"/>
              </w:numPr>
              <w:tabs>
                <w:tab w:val="left" w:pos="440"/>
              </w:tabs>
              <w:spacing w:after="0"/>
              <w:ind w:left="95" w:firstLine="0"/>
              <w:jc w:val="both"/>
              <w:rPr>
                <w:sz w:val="28"/>
                <w:szCs w:val="28"/>
                <w:lang w:val="ro-RO"/>
              </w:rPr>
            </w:pPr>
            <w:r w:rsidRPr="006C189A">
              <w:rPr>
                <w:sz w:val="28"/>
                <w:szCs w:val="28"/>
                <w:lang w:val="ro-RO"/>
              </w:rPr>
              <w:t>În conformitate cu art. 52 alin. (2) și (3) din Legea nr. 100/2017, punctele se însemnează consecutiv cu numere ordinare exprimate prin cifre arabe urmate de punct. Subpunctele sunt însemnate cu numere ordinare, exprimate prin cifre arabe, urmate de o paranteză. Prin urmare, subpunctele de la pct. 12 urmează a fi numerotate în forma enunțată (obiecție valabilă și în alte cazuri similare)</w:t>
            </w:r>
          </w:p>
        </w:tc>
        <w:tc>
          <w:tcPr>
            <w:tcW w:w="3780" w:type="dxa"/>
            <w:tcBorders>
              <w:top w:val="single" w:sz="4" w:space="0" w:color="auto"/>
              <w:bottom w:val="single" w:sz="4" w:space="0" w:color="auto"/>
            </w:tcBorders>
          </w:tcPr>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94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28"/>
              </w:numPr>
              <w:tabs>
                <w:tab w:val="left" w:pos="440"/>
              </w:tabs>
              <w:spacing w:after="0"/>
              <w:ind w:left="95" w:firstLine="0"/>
              <w:jc w:val="both"/>
              <w:rPr>
                <w:sz w:val="28"/>
                <w:szCs w:val="28"/>
                <w:lang w:val="ro-RO"/>
              </w:rPr>
            </w:pPr>
            <w:r w:rsidRPr="006C189A">
              <w:rPr>
                <w:sz w:val="28"/>
                <w:szCs w:val="28"/>
                <w:lang w:val="ro-RO"/>
              </w:rPr>
              <w:t>La pct. 12 lit. d) se va revizui activitatea în partea ce ține de elaborarea unui program cu propuneri concrete de ameliorare și utilizarea a acestora pentru a prevedea și aprobarea programului.</w:t>
            </w:r>
          </w:p>
        </w:tc>
        <w:tc>
          <w:tcPr>
            <w:tcW w:w="3780" w:type="dxa"/>
            <w:tcBorders>
              <w:top w:val="single" w:sz="4" w:space="0" w:color="auto"/>
              <w:bottom w:val="single" w:sz="4" w:space="0" w:color="auto"/>
            </w:tcBorders>
          </w:tcPr>
          <w:p w:rsidR="00E31C44" w:rsidRPr="006C189A" w:rsidRDefault="004A43C5"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4A43C5" w:rsidRPr="006C189A" w:rsidRDefault="004A43C5"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Cele solicitate se regăsesc la partea descriptive a Programului și nu sunt propuse pentru implementare</w:t>
            </w:r>
          </w:p>
        </w:tc>
      </w:tr>
      <w:tr w:rsidR="00E31C44" w:rsidRPr="006C189A" w:rsidTr="004A5756">
        <w:trPr>
          <w:trHeight w:val="42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29"/>
              </w:numPr>
              <w:tabs>
                <w:tab w:val="left" w:pos="440"/>
              </w:tabs>
              <w:spacing w:after="0"/>
              <w:ind w:left="95" w:firstLine="0"/>
              <w:jc w:val="both"/>
              <w:rPr>
                <w:sz w:val="28"/>
                <w:szCs w:val="28"/>
                <w:lang w:val="ro-RO"/>
              </w:rPr>
            </w:pPr>
            <w:r w:rsidRPr="006C189A">
              <w:rPr>
                <w:sz w:val="28"/>
                <w:szCs w:val="28"/>
                <w:lang w:val="ro-RO"/>
              </w:rPr>
              <w:t>Mențiunea de la pct. 13, nu constituie un enunț distinct. Prin urmare, acesta se va revizui.</w:t>
            </w:r>
          </w:p>
        </w:tc>
        <w:tc>
          <w:tcPr>
            <w:tcW w:w="3780" w:type="dxa"/>
            <w:tcBorders>
              <w:top w:val="single" w:sz="4" w:space="0" w:color="auto"/>
              <w:bottom w:val="single" w:sz="4" w:space="0" w:color="auto"/>
            </w:tcBorders>
          </w:tcPr>
          <w:p w:rsidR="00E31C44" w:rsidRPr="006C189A" w:rsidRDefault="00E31C44" w:rsidP="003A4AD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3A4AD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27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0"/>
              </w:numPr>
              <w:tabs>
                <w:tab w:val="left" w:pos="440"/>
              </w:tabs>
              <w:spacing w:after="0"/>
              <w:ind w:left="95" w:firstLine="0"/>
              <w:jc w:val="both"/>
              <w:rPr>
                <w:sz w:val="28"/>
                <w:szCs w:val="28"/>
                <w:lang w:val="ro-RO"/>
              </w:rPr>
            </w:pPr>
            <w:r w:rsidRPr="006C189A">
              <w:rPr>
                <w:sz w:val="28"/>
                <w:szCs w:val="28"/>
                <w:lang w:val="ro-RO"/>
              </w:rPr>
              <w:t>În conformitate cu art. 54 alin. (1) lit. i) din Legea nr. 100/2017, exprimarea prin abrevieri a unor denumiri sau termeni se poate face numai după explicarea, acestora în text, la prima folosire. Prin urmare, la pct. 14 abrevierea ANSA se va utiliza după prima explicație în text (obiecție similară și la abrevierea, „HACCP”, „UE”, „AP”, „CRDV”, „MAC-P”).</w:t>
            </w:r>
          </w:p>
        </w:tc>
        <w:tc>
          <w:tcPr>
            <w:tcW w:w="3780" w:type="dxa"/>
            <w:tcBorders>
              <w:top w:val="single" w:sz="4" w:space="0" w:color="auto"/>
              <w:bottom w:val="single" w:sz="4" w:space="0" w:color="auto"/>
            </w:tcBorders>
          </w:tcPr>
          <w:p w:rsidR="00E31C44" w:rsidRPr="006C189A" w:rsidRDefault="002B2CB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2B2CB4" w:rsidRPr="006C189A" w:rsidRDefault="00F64C6F"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a</w:t>
            </w:r>
            <w:r w:rsidR="002B2CB4" w:rsidRPr="006C189A">
              <w:rPr>
                <w:rFonts w:ascii="Times New Roman" w:hAnsi="Times New Roman"/>
                <w:sz w:val="28"/>
                <w:szCs w:val="28"/>
                <w:lang w:val="ro-RO"/>
              </w:rPr>
              <w:t>brevierile date vor fi explicate</w:t>
            </w:r>
            <w:r w:rsidR="008655E9" w:rsidRPr="006C189A">
              <w:rPr>
                <w:rFonts w:ascii="Times New Roman" w:hAnsi="Times New Roman"/>
                <w:sz w:val="28"/>
                <w:szCs w:val="28"/>
                <w:lang w:val="ro-RO"/>
              </w:rPr>
              <w:t xml:space="preserve"> la pct. Abrevieri</w:t>
            </w:r>
          </w:p>
        </w:tc>
      </w:tr>
      <w:tr w:rsidR="00E31C44" w:rsidRPr="006C189A" w:rsidTr="004A5756">
        <w:trPr>
          <w:trHeight w:val="30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2B7721">
            <w:pPr>
              <w:pStyle w:val="ListParagraph"/>
              <w:numPr>
                <w:ilvl w:val="0"/>
                <w:numId w:val="31"/>
              </w:numPr>
              <w:tabs>
                <w:tab w:val="left" w:pos="440"/>
              </w:tabs>
              <w:spacing w:after="0"/>
              <w:ind w:left="185" w:firstLine="0"/>
              <w:jc w:val="both"/>
              <w:rPr>
                <w:sz w:val="28"/>
                <w:szCs w:val="28"/>
                <w:lang w:val="ro-RO"/>
              </w:rPr>
            </w:pPr>
            <w:r w:rsidRPr="006C189A">
              <w:rPr>
                <w:sz w:val="28"/>
                <w:szCs w:val="28"/>
                <w:lang w:val="ro-RO"/>
              </w:rPr>
              <w:t xml:space="preserve">La pct. 17, abrevierea „nr.” se va substitui cu </w:t>
            </w:r>
            <w:proofErr w:type="spellStart"/>
            <w:r w:rsidRPr="006C189A">
              <w:rPr>
                <w:sz w:val="28"/>
                <w:szCs w:val="28"/>
                <w:lang w:val="ro-RO"/>
              </w:rPr>
              <w:t>cuvîntul</w:t>
            </w:r>
            <w:proofErr w:type="spellEnd"/>
            <w:r w:rsidRPr="006C189A">
              <w:rPr>
                <w:sz w:val="28"/>
                <w:szCs w:val="28"/>
                <w:lang w:val="ro-RO"/>
              </w:rPr>
              <w:t xml:space="preserve"> </w:t>
            </w:r>
            <w:bookmarkStart w:id="0" w:name="_GoBack"/>
            <w:bookmarkEnd w:id="0"/>
            <w:r w:rsidRPr="006C189A">
              <w:rPr>
                <w:sz w:val="28"/>
                <w:szCs w:val="28"/>
                <w:lang w:val="ro-RO"/>
              </w:rPr>
              <w:t>„numărului”.</w:t>
            </w:r>
          </w:p>
        </w:tc>
        <w:tc>
          <w:tcPr>
            <w:tcW w:w="3780" w:type="dxa"/>
            <w:tcBorders>
              <w:top w:val="single" w:sz="4" w:space="0" w:color="auto"/>
              <w:bottom w:val="single" w:sz="4" w:space="0" w:color="auto"/>
            </w:tcBorders>
          </w:tcPr>
          <w:p w:rsidR="00E31C44" w:rsidRPr="006C189A" w:rsidRDefault="00E31C44" w:rsidP="00B4303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B43031">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3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2"/>
              </w:numPr>
              <w:tabs>
                <w:tab w:val="left" w:pos="440"/>
              </w:tabs>
              <w:spacing w:after="0"/>
              <w:ind w:left="95" w:firstLine="0"/>
              <w:jc w:val="both"/>
              <w:rPr>
                <w:sz w:val="28"/>
                <w:szCs w:val="28"/>
                <w:lang w:val="ro-RO"/>
              </w:rPr>
            </w:pPr>
            <w:r w:rsidRPr="006C189A">
              <w:rPr>
                <w:sz w:val="28"/>
                <w:szCs w:val="28"/>
                <w:lang w:val="ro-RO"/>
              </w:rPr>
              <w:t xml:space="preserve">Referința la Legea privind activitatea sanitar-veterinară se va expune </w:t>
            </w:r>
            <w:proofErr w:type="spellStart"/>
            <w:r w:rsidRPr="006C189A">
              <w:rPr>
                <w:sz w:val="28"/>
                <w:szCs w:val="28"/>
                <w:lang w:val="ro-RO"/>
              </w:rPr>
              <w:t>ținînd</w:t>
            </w:r>
            <w:proofErr w:type="spellEnd"/>
            <w:r w:rsidRPr="006C189A">
              <w:rPr>
                <w:sz w:val="28"/>
                <w:szCs w:val="28"/>
                <w:lang w:val="ro-RO"/>
              </w:rPr>
              <w:t xml:space="preserve"> cont de prevederile art. 55 alin. (5) din Legea nr. 100/2017, astfel </w:t>
            </w:r>
            <w:proofErr w:type="spellStart"/>
            <w:r w:rsidRPr="006C189A">
              <w:rPr>
                <w:sz w:val="28"/>
                <w:szCs w:val="28"/>
                <w:lang w:val="ro-RO"/>
              </w:rPr>
              <w:t>încît</w:t>
            </w:r>
            <w:proofErr w:type="spellEnd"/>
            <w:r w:rsidRPr="006C189A">
              <w:rPr>
                <w:sz w:val="28"/>
                <w:szCs w:val="28"/>
                <w:lang w:val="ro-RO"/>
              </w:rPr>
              <w:t xml:space="preserve"> la indicarea datei adoptării actului normativ să se indice numărul de ordine ca element de identificare, la care să se adauge anul în care a fost adoptat, aprobat sau emis acesta, fiind despărțite de o bară „/”.</w:t>
            </w:r>
          </w:p>
        </w:tc>
        <w:tc>
          <w:tcPr>
            <w:tcW w:w="3780" w:type="dxa"/>
            <w:tcBorders>
              <w:top w:val="single" w:sz="4" w:space="0" w:color="auto"/>
              <w:bottom w:val="single" w:sz="4" w:space="0" w:color="auto"/>
            </w:tcBorders>
          </w:tcPr>
          <w:p w:rsidR="002B2CB4" w:rsidRPr="006C189A" w:rsidRDefault="002B2CB4" w:rsidP="002B2CB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2B2CB4" w:rsidP="002B2CB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40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3"/>
              </w:numPr>
              <w:tabs>
                <w:tab w:val="left" w:pos="440"/>
              </w:tabs>
              <w:spacing w:after="0"/>
              <w:ind w:left="95" w:firstLine="90"/>
              <w:jc w:val="both"/>
              <w:rPr>
                <w:sz w:val="28"/>
                <w:szCs w:val="28"/>
                <w:lang w:val="ro-RO"/>
              </w:rPr>
            </w:pPr>
            <w:r w:rsidRPr="006C189A">
              <w:rPr>
                <w:sz w:val="28"/>
                <w:szCs w:val="28"/>
                <w:lang w:val="ro-RO"/>
              </w:rPr>
              <w:t xml:space="preserve">Referința la </w:t>
            </w:r>
            <w:proofErr w:type="spellStart"/>
            <w:r w:rsidRPr="006C189A">
              <w:rPr>
                <w:sz w:val="28"/>
                <w:szCs w:val="28"/>
                <w:lang w:val="ro-RO"/>
              </w:rPr>
              <w:t>Hotărîrea</w:t>
            </w:r>
            <w:proofErr w:type="spellEnd"/>
            <w:r w:rsidRPr="006C189A">
              <w:rPr>
                <w:sz w:val="28"/>
                <w:szCs w:val="28"/>
                <w:lang w:val="ro-RO"/>
              </w:rPr>
              <w:t xml:space="preserve"> Guvernului nr. 1275/2008 cu privire la aprobarea Normei sanitar-veterinare privind protecția animalelor de fermă se va substitui cu referința la Normele sanitar-veterinare privind protecția animalelor de fermă, aprobate prin </w:t>
            </w:r>
            <w:proofErr w:type="spellStart"/>
            <w:r w:rsidRPr="006C189A">
              <w:rPr>
                <w:sz w:val="28"/>
                <w:szCs w:val="28"/>
                <w:lang w:val="ro-RO"/>
              </w:rPr>
              <w:t>Hotărîrea</w:t>
            </w:r>
            <w:proofErr w:type="spellEnd"/>
            <w:r w:rsidRPr="006C189A">
              <w:rPr>
                <w:sz w:val="28"/>
                <w:szCs w:val="28"/>
                <w:lang w:val="ro-RO"/>
              </w:rPr>
              <w:t xml:space="preserve"> Guvernului nr. 1275/2008 or, prin </w:t>
            </w:r>
            <w:proofErr w:type="spellStart"/>
            <w:r w:rsidRPr="006C189A">
              <w:rPr>
                <w:sz w:val="28"/>
                <w:szCs w:val="28"/>
                <w:lang w:val="ro-RO"/>
              </w:rPr>
              <w:t>hotărîrea</w:t>
            </w:r>
            <w:proofErr w:type="spellEnd"/>
            <w:r w:rsidRPr="006C189A">
              <w:rPr>
                <w:sz w:val="28"/>
                <w:szCs w:val="28"/>
                <w:lang w:val="ro-RO"/>
              </w:rPr>
              <w:t xml:space="preserve"> Guvernului doar se aprobă normele sanitare-veterinare (obiecție valabilă și în alte cazuri similare)</w:t>
            </w:r>
          </w:p>
        </w:tc>
        <w:tc>
          <w:tcPr>
            <w:tcW w:w="3780" w:type="dxa"/>
            <w:tcBorders>
              <w:top w:val="single" w:sz="4" w:space="0" w:color="auto"/>
              <w:bottom w:val="single" w:sz="4" w:space="0" w:color="auto"/>
            </w:tcBorders>
          </w:tcPr>
          <w:p w:rsidR="00E3352C" w:rsidRPr="006C189A" w:rsidRDefault="00E3352C" w:rsidP="00E3352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2B2CB4" w:rsidRPr="006C189A" w:rsidRDefault="00E3352C" w:rsidP="00E3352C">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7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4"/>
              </w:numPr>
              <w:tabs>
                <w:tab w:val="left" w:pos="305"/>
                <w:tab w:val="left" w:pos="440"/>
              </w:tabs>
              <w:spacing w:after="0"/>
              <w:ind w:left="95" w:firstLine="0"/>
              <w:jc w:val="both"/>
              <w:rPr>
                <w:sz w:val="28"/>
                <w:szCs w:val="28"/>
                <w:lang w:val="ro-RO"/>
              </w:rPr>
            </w:pPr>
            <w:r w:rsidRPr="006C189A">
              <w:rPr>
                <w:sz w:val="28"/>
                <w:szCs w:val="28"/>
                <w:lang w:val="ro-RO"/>
              </w:rPr>
              <w:t>La Ghidul Național de bune practici de igienă pentru producerea și colectarea laptelui de vacă-materie primă se va indica și actul normativ prin care acesta se aprobă.</w:t>
            </w:r>
          </w:p>
        </w:tc>
        <w:tc>
          <w:tcPr>
            <w:tcW w:w="3780" w:type="dxa"/>
            <w:tcBorders>
              <w:top w:val="single" w:sz="4" w:space="0" w:color="auto"/>
              <w:bottom w:val="single" w:sz="4" w:space="0" w:color="auto"/>
            </w:tcBorders>
          </w:tcPr>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exclus din proiect</w:t>
            </w:r>
          </w:p>
        </w:tc>
      </w:tr>
      <w:tr w:rsidR="00E31C44" w:rsidRPr="006C189A" w:rsidTr="004A5756">
        <w:trPr>
          <w:trHeight w:val="45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5"/>
              </w:numPr>
              <w:tabs>
                <w:tab w:val="left" w:pos="440"/>
              </w:tabs>
              <w:spacing w:after="0"/>
              <w:ind w:left="95" w:firstLine="0"/>
              <w:jc w:val="both"/>
              <w:rPr>
                <w:sz w:val="28"/>
                <w:szCs w:val="28"/>
                <w:lang w:val="ro-RO"/>
              </w:rPr>
            </w:pPr>
            <w:r w:rsidRPr="006C189A">
              <w:rPr>
                <w:sz w:val="28"/>
                <w:szCs w:val="28"/>
                <w:lang w:val="ro-RO"/>
              </w:rPr>
              <w:t xml:space="preserve">La pct. 32 lit. a) întru corectitudinea redactării cuvintele „cadrului legislative și normativ” se vor substitui cu cuvintele „cadrului normativ”. Atragem atenția că, accepțiunea noțiunii de acte normative este mai largă și cuprinde inclusiv </w:t>
            </w:r>
            <w:proofErr w:type="spellStart"/>
            <w:r w:rsidRPr="006C189A">
              <w:rPr>
                <w:sz w:val="28"/>
                <w:szCs w:val="28"/>
                <w:lang w:val="ro-RO"/>
              </w:rPr>
              <w:t>categoriaactelor</w:t>
            </w:r>
            <w:proofErr w:type="spellEnd"/>
            <w:r w:rsidRPr="006C189A">
              <w:rPr>
                <w:sz w:val="28"/>
                <w:szCs w:val="28"/>
                <w:lang w:val="ro-RO"/>
              </w:rPr>
              <w:t xml:space="preserve"> legislative (obiecție similară și la pct. 59 lit. a))</w:t>
            </w:r>
          </w:p>
        </w:tc>
        <w:tc>
          <w:tcPr>
            <w:tcW w:w="3780" w:type="dxa"/>
            <w:tcBorders>
              <w:top w:val="single" w:sz="4" w:space="0" w:color="auto"/>
              <w:bottom w:val="single" w:sz="4" w:space="0" w:color="auto"/>
            </w:tcBorders>
          </w:tcPr>
          <w:p w:rsidR="00E31C44" w:rsidRPr="006C189A" w:rsidRDefault="00E31C44" w:rsidP="00823B1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823B1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617"/>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6"/>
              </w:numPr>
              <w:tabs>
                <w:tab w:val="left" w:pos="440"/>
              </w:tabs>
              <w:spacing w:after="0"/>
              <w:ind w:left="95" w:firstLine="0"/>
              <w:jc w:val="both"/>
              <w:rPr>
                <w:sz w:val="28"/>
                <w:szCs w:val="28"/>
                <w:lang w:val="ro-RO"/>
              </w:rPr>
            </w:pPr>
            <w:r w:rsidRPr="006C189A">
              <w:rPr>
                <w:sz w:val="28"/>
                <w:szCs w:val="28"/>
                <w:lang w:val="ro-RO"/>
              </w:rPr>
              <w:t xml:space="preserve">Punctele de la Secțiunile 2 și 3 se vor revizui din punct de vedere structural </w:t>
            </w:r>
            <w:proofErr w:type="spellStart"/>
            <w:r w:rsidRPr="006C189A">
              <w:rPr>
                <w:sz w:val="28"/>
                <w:szCs w:val="28"/>
                <w:lang w:val="ro-RO"/>
              </w:rPr>
              <w:t>întrucît</w:t>
            </w:r>
            <w:proofErr w:type="spellEnd"/>
            <w:r w:rsidRPr="006C189A">
              <w:rPr>
                <w:sz w:val="28"/>
                <w:szCs w:val="28"/>
                <w:lang w:val="ro-RO"/>
              </w:rPr>
              <w:t xml:space="preserve"> nu corespund Legii nr. 100/2017.</w:t>
            </w:r>
          </w:p>
        </w:tc>
        <w:tc>
          <w:tcPr>
            <w:tcW w:w="3780" w:type="dxa"/>
            <w:tcBorders>
              <w:top w:val="single" w:sz="4" w:space="0" w:color="auto"/>
              <w:bottom w:val="single" w:sz="4" w:space="0" w:color="auto"/>
            </w:tcBorders>
          </w:tcPr>
          <w:p w:rsidR="003C281B" w:rsidRPr="006C189A" w:rsidRDefault="003C281B" w:rsidP="003C281B">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3C281B" w:rsidP="003C281B">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1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7"/>
              </w:numPr>
              <w:tabs>
                <w:tab w:val="left" w:pos="440"/>
              </w:tabs>
              <w:spacing w:after="0"/>
              <w:ind w:left="95" w:firstLine="0"/>
              <w:jc w:val="both"/>
              <w:rPr>
                <w:color w:val="FF0000"/>
                <w:sz w:val="28"/>
                <w:szCs w:val="28"/>
                <w:lang w:val="ro-RO"/>
              </w:rPr>
            </w:pPr>
            <w:r w:rsidRPr="006C189A">
              <w:rPr>
                <w:sz w:val="28"/>
                <w:szCs w:val="28"/>
                <w:lang w:val="ro-RO"/>
              </w:rPr>
              <w:t xml:space="preserve">La Capitolul II Secțiunea 2 lit. s), menționăm că, prin Tratatul de la Lisabona de modificare a Tratatului privind Uniunea Europeană (TUE) și a Tratatului de instituire a Comunității Europene (TCE) (JO C 306, 17.12.2007), intrat în vigoare la 1 decembrie 2009, Tratatul de instituire a Comunității Europene a fost redenumit în „Tratatul privind funcționarea Uniunii Europene” (TFUE), iar termenul „Comunitate” a fost substituit cu termenul „Uniune” în tot textul. Prin urmare, </w:t>
            </w:r>
            <w:proofErr w:type="spellStart"/>
            <w:r w:rsidRPr="006C189A">
              <w:rPr>
                <w:sz w:val="28"/>
                <w:szCs w:val="28"/>
                <w:lang w:val="ro-RO"/>
              </w:rPr>
              <w:t>cuvîntul</w:t>
            </w:r>
            <w:proofErr w:type="spellEnd"/>
            <w:r w:rsidRPr="006C189A">
              <w:rPr>
                <w:sz w:val="28"/>
                <w:szCs w:val="28"/>
                <w:lang w:val="ro-RO"/>
              </w:rPr>
              <w:t xml:space="preserve"> „comunității” va fi substituit cu </w:t>
            </w:r>
            <w:proofErr w:type="spellStart"/>
            <w:r w:rsidRPr="006C189A">
              <w:rPr>
                <w:sz w:val="28"/>
                <w:szCs w:val="28"/>
                <w:lang w:val="ro-RO"/>
              </w:rPr>
              <w:t>cuvîntul</w:t>
            </w:r>
            <w:proofErr w:type="spellEnd"/>
            <w:r w:rsidRPr="006C189A">
              <w:rPr>
                <w:sz w:val="28"/>
                <w:szCs w:val="28"/>
                <w:lang w:val="ro-RO"/>
              </w:rPr>
              <w:t xml:space="preserve"> „uniunii”.</w:t>
            </w:r>
          </w:p>
        </w:tc>
        <w:tc>
          <w:tcPr>
            <w:tcW w:w="3780" w:type="dxa"/>
            <w:tcBorders>
              <w:top w:val="single" w:sz="4" w:space="0" w:color="auto"/>
              <w:bottom w:val="single" w:sz="4" w:space="0" w:color="auto"/>
            </w:tcBorders>
          </w:tcPr>
          <w:p w:rsidR="00E31C44" w:rsidRPr="006C189A" w:rsidRDefault="00E31C44" w:rsidP="00AE4B4B">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AE4B4B">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0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8"/>
              </w:numPr>
              <w:tabs>
                <w:tab w:val="left" w:pos="440"/>
              </w:tabs>
              <w:spacing w:after="0"/>
              <w:ind w:left="95" w:firstLine="0"/>
              <w:jc w:val="both"/>
              <w:rPr>
                <w:sz w:val="28"/>
                <w:szCs w:val="28"/>
                <w:lang w:val="ro-RO"/>
              </w:rPr>
            </w:pPr>
            <w:r w:rsidRPr="006C189A">
              <w:rPr>
                <w:sz w:val="28"/>
                <w:szCs w:val="28"/>
                <w:lang w:val="ro-RO"/>
              </w:rPr>
              <w:t xml:space="preserve">La Secțiunea 2 lit. t) este indicat în calitate de punct slab „existența sistemului de subvenționare de stat ce stimulează dezvoltarea sectorului”. Este de menționat că acest punct este indicat la pct. 32 lit. b) în calitate de punct tare. Prin urmare, lit. t) urmează a fi exclusă de la Secțiunea 2. În aceeași ordine de idei se va revizui și mențiunea de la Secțiunea 2 lit. l) or, în cazul în care sistemul de subvenționare de stat ce stimulează dezvoltarea sectorului este indicat în calitate de punct tare, la </w:t>
            </w:r>
            <w:r w:rsidRPr="006C189A">
              <w:rPr>
                <w:sz w:val="28"/>
                <w:szCs w:val="28"/>
                <w:lang w:val="ro-RO"/>
              </w:rPr>
              <w:lastRenderedPageBreak/>
              <w:t>punctele slabe nu poate fi indicată subvenționarea limitată a sectorului de producere a laptelui.</w:t>
            </w:r>
          </w:p>
        </w:tc>
        <w:tc>
          <w:tcPr>
            <w:tcW w:w="3780" w:type="dxa"/>
            <w:tcBorders>
              <w:top w:val="single" w:sz="4" w:space="0" w:color="auto"/>
              <w:bottom w:val="single" w:sz="4" w:space="0" w:color="auto"/>
            </w:tcBorders>
          </w:tcPr>
          <w:p w:rsidR="00E31C44" w:rsidRPr="006C189A" w:rsidRDefault="00E31C44" w:rsidP="003C615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E31C44" w:rsidRPr="006C189A" w:rsidRDefault="00E31C44" w:rsidP="003C615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4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39"/>
              </w:numPr>
              <w:tabs>
                <w:tab w:val="left" w:pos="440"/>
              </w:tabs>
              <w:spacing w:after="0"/>
              <w:ind w:left="95" w:firstLine="0"/>
              <w:jc w:val="both"/>
              <w:rPr>
                <w:sz w:val="28"/>
                <w:szCs w:val="28"/>
                <w:lang w:val="ro-RO"/>
              </w:rPr>
            </w:pPr>
            <w:r w:rsidRPr="006C189A">
              <w:rPr>
                <w:sz w:val="28"/>
                <w:szCs w:val="28"/>
                <w:lang w:val="ro-RO"/>
              </w:rPr>
              <w:t>La Secțiunea 2, prevederea de la lit. d) se va scrie cu minusculă, în acest sens se va revizui întreg proiectul.</w:t>
            </w:r>
          </w:p>
        </w:tc>
        <w:tc>
          <w:tcPr>
            <w:tcW w:w="3780" w:type="dxa"/>
            <w:tcBorders>
              <w:top w:val="single" w:sz="4" w:space="0" w:color="auto"/>
              <w:bottom w:val="single" w:sz="4" w:space="0" w:color="auto"/>
            </w:tcBorders>
          </w:tcPr>
          <w:p w:rsidR="00E31C44" w:rsidRPr="006C189A" w:rsidRDefault="00E31C44" w:rsidP="00F532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F532C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88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0"/>
              </w:numPr>
              <w:tabs>
                <w:tab w:val="left" w:pos="440"/>
              </w:tabs>
              <w:spacing w:after="0"/>
              <w:ind w:left="95" w:firstLine="0"/>
              <w:jc w:val="both"/>
              <w:rPr>
                <w:sz w:val="28"/>
                <w:szCs w:val="28"/>
                <w:lang w:val="ro-RO"/>
              </w:rPr>
            </w:pPr>
            <w:r w:rsidRPr="006C189A">
              <w:rPr>
                <w:sz w:val="28"/>
                <w:szCs w:val="28"/>
                <w:lang w:val="ro-RO"/>
              </w:rPr>
              <w:t>Potrivit normelor de tehnică legislativă, elementele de structură complexe ale actului normativ secțiunile nu se constituie dintr-un singur punct. În acest sens se vor revizui Secțiunile 2, 3 și 4 de la Capitolul 2.</w:t>
            </w:r>
          </w:p>
        </w:tc>
        <w:tc>
          <w:tcPr>
            <w:tcW w:w="3780" w:type="dxa"/>
            <w:tcBorders>
              <w:top w:val="single" w:sz="4" w:space="0" w:color="auto"/>
              <w:bottom w:val="single" w:sz="4" w:space="0" w:color="auto"/>
            </w:tcBorders>
          </w:tcPr>
          <w:p w:rsidR="00802DEF" w:rsidRPr="006C189A" w:rsidRDefault="00802DEF" w:rsidP="00802DE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802DEF" w:rsidP="00802DEF">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32"/>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1"/>
              </w:numPr>
              <w:tabs>
                <w:tab w:val="left" w:pos="440"/>
              </w:tabs>
              <w:spacing w:after="0"/>
              <w:ind w:left="95" w:firstLine="0"/>
              <w:jc w:val="both"/>
              <w:rPr>
                <w:color w:val="FF0000"/>
                <w:sz w:val="28"/>
                <w:szCs w:val="28"/>
                <w:lang w:val="ro-RO"/>
              </w:rPr>
            </w:pPr>
            <w:r w:rsidRPr="006C189A">
              <w:rPr>
                <w:sz w:val="28"/>
                <w:szCs w:val="28"/>
                <w:lang w:val="ro-RO"/>
              </w:rPr>
              <w:t xml:space="preserve">În conformitate cu art. 51 alin. (6) din Legea nr. 100/2017, alineatul poate fi divizat mai </w:t>
            </w:r>
            <w:proofErr w:type="spellStart"/>
            <w:r w:rsidRPr="006C189A">
              <w:rPr>
                <w:sz w:val="28"/>
                <w:szCs w:val="28"/>
                <w:lang w:val="ro-RO"/>
              </w:rPr>
              <w:t>întîi</w:t>
            </w:r>
            <w:proofErr w:type="spellEnd"/>
            <w:r w:rsidRPr="006C189A">
              <w:rPr>
                <w:sz w:val="28"/>
                <w:szCs w:val="28"/>
                <w:lang w:val="ro-RO"/>
              </w:rPr>
              <w:t xml:space="preserve"> în puncte însemnate cu numere ordinare, exprimate prin cifre arabe urmate de o paranteză. Prin urmare, alineatele de la pct. 33 vor fi numerotate în forma enunțată.</w:t>
            </w:r>
          </w:p>
        </w:tc>
        <w:tc>
          <w:tcPr>
            <w:tcW w:w="3780" w:type="dxa"/>
            <w:tcBorders>
              <w:top w:val="single" w:sz="4" w:space="0" w:color="auto"/>
              <w:bottom w:val="single" w:sz="4" w:space="0" w:color="auto"/>
            </w:tcBorders>
          </w:tcPr>
          <w:p w:rsidR="00E31C44" w:rsidRPr="006C189A" w:rsidRDefault="00E31C44" w:rsidP="003079E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3079E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41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2"/>
              </w:numPr>
              <w:tabs>
                <w:tab w:val="left" w:pos="440"/>
              </w:tabs>
              <w:spacing w:after="0"/>
              <w:ind w:left="95" w:firstLine="0"/>
              <w:jc w:val="both"/>
              <w:rPr>
                <w:color w:val="FF0000"/>
                <w:sz w:val="28"/>
                <w:szCs w:val="28"/>
                <w:lang w:val="ro-RO"/>
              </w:rPr>
            </w:pPr>
            <w:r w:rsidRPr="006C189A">
              <w:rPr>
                <w:sz w:val="28"/>
                <w:szCs w:val="28"/>
                <w:lang w:val="ro-RO"/>
              </w:rPr>
              <w:t xml:space="preserve">Prevederile de la pct. 34 se vor revizui din punct de vedere structural, </w:t>
            </w:r>
            <w:proofErr w:type="spellStart"/>
            <w:r w:rsidRPr="006C189A">
              <w:rPr>
                <w:sz w:val="28"/>
                <w:szCs w:val="28"/>
                <w:lang w:val="ro-RO"/>
              </w:rPr>
              <w:t>întrucît</w:t>
            </w:r>
            <w:proofErr w:type="spellEnd"/>
            <w:r w:rsidRPr="006C189A">
              <w:rPr>
                <w:sz w:val="28"/>
                <w:szCs w:val="28"/>
                <w:lang w:val="ro-RO"/>
              </w:rPr>
              <w:t xml:space="preserve"> nu corespund Legii nr. 100/2017</w:t>
            </w:r>
          </w:p>
        </w:tc>
        <w:tc>
          <w:tcPr>
            <w:tcW w:w="3780" w:type="dxa"/>
            <w:tcBorders>
              <w:top w:val="single" w:sz="4" w:space="0" w:color="auto"/>
              <w:bottom w:val="single" w:sz="4" w:space="0" w:color="auto"/>
            </w:tcBorders>
          </w:tcPr>
          <w:p w:rsidR="00E31C44" w:rsidRPr="006C189A" w:rsidRDefault="00E31C44" w:rsidP="003079E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3079E7">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423"/>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3"/>
              </w:numPr>
              <w:tabs>
                <w:tab w:val="left" w:pos="440"/>
              </w:tabs>
              <w:spacing w:after="0"/>
              <w:ind w:left="95" w:firstLine="0"/>
              <w:jc w:val="both"/>
              <w:rPr>
                <w:color w:val="FF0000"/>
                <w:sz w:val="28"/>
                <w:szCs w:val="28"/>
                <w:lang w:val="ro-RO"/>
              </w:rPr>
            </w:pPr>
            <w:r w:rsidRPr="006C189A">
              <w:rPr>
                <w:sz w:val="28"/>
                <w:szCs w:val="28"/>
                <w:lang w:val="ro-RO"/>
              </w:rPr>
              <w:t xml:space="preserve">La pct. 36 la formularea obiectivelor specifice atragem atenția că, acestea trebuie să fie SMART (Specifice, Măsurabile, Accesibile, Realistice și încadrate în limite de Timp), astfel </w:t>
            </w:r>
            <w:proofErr w:type="spellStart"/>
            <w:r w:rsidRPr="006C189A">
              <w:rPr>
                <w:sz w:val="28"/>
                <w:szCs w:val="28"/>
                <w:lang w:val="ro-RO"/>
              </w:rPr>
              <w:t>încît</w:t>
            </w:r>
            <w:proofErr w:type="spellEnd"/>
            <w:r w:rsidRPr="006C189A">
              <w:rPr>
                <w:sz w:val="28"/>
                <w:szCs w:val="28"/>
                <w:lang w:val="ro-RO"/>
              </w:rPr>
              <w:t xml:space="preserve"> ulterior să poată fi evaluată eficienţa implementării politicii.</w:t>
            </w:r>
          </w:p>
        </w:tc>
        <w:tc>
          <w:tcPr>
            <w:tcW w:w="3780" w:type="dxa"/>
            <w:tcBorders>
              <w:top w:val="single" w:sz="4" w:space="0" w:color="auto"/>
              <w:bottom w:val="single" w:sz="4" w:space="0" w:color="auto"/>
            </w:tcBorders>
          </w:tcPr>
          <w:p w:rsidR="00846F60" w:rsidRPr="006C189A" w:rsidRDefault="00846F60" w:rsidP="00846F6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846F60" w:rsidP="00846F6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40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4"/>
              </w:numPr>
              <w:tabs>
                <w:tab w:val="left" w:pos="440"/>
              </w:tabs>
              <w:spacing w:after="0"/>
              <w:ind w:left="95" w:firstLine="0"/>
              <w:jc w:val="both"/>
              <w:rPr>
                <w:color w:val="FF0000"/>
                <w:sz w:val="28"/>
                <w:szCs w:val="28"/>
                <w:lang w:val="ro-RO"/>
              </w:rPr>
            </w:pPr>
            <w:r w:rsidRPr="006C189A">
              <w:rPr>
                <w:sz w:val="28"/>
                <w:szCs w:val="28"/>
                <w:lang w:val="ro-RO"/>
              </w:rPr>
              <w:t>La pct. 44, referința la impedimente se va exclude or, la Secțiunea 4 din Capitolul 2 nu este utilizată noțiunea impedimente.</w:t>
            </w:r>
          </w:p>
        </w:tc>
        <w:tc>
          <w:tcPr>
            <w:tcW w:w="3780" w:type="dxa"/>
            <w:tcBorders>
              <w:top w:val="single" w:sz="4" w:space="0" w:color="auto"/>
              <w:bottom w:val="single" w:sz="4" w:space="0" w:color="auto"/>
            </w:tcBorders>
          </w:tcPr>
          <w:p w:rsidR="00E31C44" w:rsidRPr="006C189A" w:rsidRDefault="00E31C44" w:rsidP="00D94F18">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D94F18">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254"/>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5"/>
              </w:numPr>
              <w:tabs>
                <w:tab w:val="left" w:pos="440"/>
              </w:tabs>
              <w:spacing w:after="0"/>
              <w:ind w:left="95" w:firstLine="0"/>
              <w:jc w:val="both"/>
              <w:rPr>
                <w:color w:val="FF0000"/>
                <w:sz w:val="28"/>
                <w:szCs w:val="28"/>
                <w:lang w:val="ro-RO"/>
              </w:rPr>
            </w:pPr>
            <w:r w:rsidRPr="006C189A">
              <w:rPr>
                <w:sz w:val="28"/>
                <w:szCs w:val="28"/>
                <w:lang w:val="ro-RO"/>
              </w:rPr>
              <w:t xml:space="preserve">La pct. 44 se vor exclude cuvintele „al prezentului proiect”. Adițional, se va ține cont că, potrivit art. 55 alin. (4) din Legea nr. 100/2017 „În cazul în care se face trimitere la o normă juridică care este stabilită în acelaşi act normativ, pentru evitarea reproducerii acesteia, se face trimitere la elementul </w:t>
            </w:r>
            <w:r w:rsidRPr="006C189A">
              <w:rPr>
                <w:sz w:val="28"/>
                <w:szCs w:val="28"/>
                <w:lang w:val="ro-RO"/>
              </w:rPr>
              <w:lastRenderedPageBreak/>
              <w:t>structural sau constitutiv respectiv, fără a se indica că elementul respectiv face parte din același act normativ”</w:t>
            </w:r>
          </w:p>
        </w:tc>
        <w:tc>
          <w:tcPr>
            <w:tcW w:w="3780" w:type="dxa"/>
            <w:tcBorders>
              <w:top w:val="single" w:sz="4" w:space="0" w:color="auto"/>
              <w:bottom w:val="single" w:sz="4" w:space="0" w:color="auto"/>
            </w:tcBorders>
          </w:tcPr>
          <w:p w:rsidR="003D34A0" w:rsidRPr="006C189A" w:rsidRDefault="003D34A0" w:rsidP="003D34A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E31C44" w:rsidRPr="006C189A" w:rsidRDefault="003D34A0" w:rsidP="003D34A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p>
        </w:tc>
      </w:tr>
      <w:tr w:rsidR="00E31C44" w:rsidRPr="006C189A" w:rsidTr="004A5756">
        <w:trPr>
          <w:trHeight w:val="33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6"/>
              </w:numPr>
              <w:tabs>
                <w:tab w:val="left" w:pos="440"/>
              </w:tabs>
              <w:spacing w:after="0"/>
              <w:ind w:left="185" w:firstLine="0"/>
              <w:jc w:val="both"/>
              <w:rPr>
                <w:sz w:val="28"/>
                <w:szCs w:val="28"/>
                <w:lang w:val="ro-RO"/>
              </w:rPr>
            </w:pPr>
            <w:r w:rsidRPr="006C189A">
              <w:rPr>
                <w:sz w:val="28"/>
                <w:szCs w:val="28"/>
                <w:lang w:val="ro-RO"/>
              </w:rPr>
              <w:t>La pct. 50:</w:t>
            </w:r>
          </w:p>
          <w:p w:rsidR="00E31C44" w:rsidRPr="006C189A" w:rsidRDefault="00E31C44" w:rsidP="009A527A">
            <w:pPr>
              <w:tabs>
                <w:tab w:val="left" w:pos="185"/>
              </w:tabs>
              <w:spacing w:after="0"/>
              <w:ind w:left="95"/>
              <w:jc w:val="both"/>
              <w:rPr>
                <w:rFonts w:ascii="Times New Roman" w:hAnsi="Times New Roman"/>
                <w:sz w:val="28"/>
                <w:szCs w:val="28"/>
                <w:lang w:val="ro-RO"/>
              </w:rPr>
            </w:pPr>
            <w:r w:rsidRPr="006C189A">
              <w:rPr>
                <w:rFonts w:ascii="Times New Roman" w:hAnsi="Times New Roman"/>
                <w:sz w:val="28"/>
                <w:szCs w:val="28"/>
                <w:lang w:val="ro-RO"/>
              </w:rPr>
              <w:t>a) În Lista asociațiilor din domeniul zootehnie nu este Asociația Federației Producătoare de Lapte. Prin urmare, prevederea de la lit. a) se va revizui în acest sens.</w:t>
            </w:r>
          </w:p>
          <w:p w:rsidR="00E31C44" w:rsidRPr="006C189A" w:rsidRDefault="00E31C44" w:rsidP="009A527A">
            <w:pPr>
              <w:tabs>
                <w:tab w:val="left" w:pos="440"/>
              </w:tabs>
              <w:spacing w:after="0"/>
              <w:ind w:left="95"/>
              <w:jc w:val="both"/>
              <w:rPr>
                <w:rFonts w:ascii="Times New Roman" w:hAnsi="Times New Roman"/>
                <w:color w:val="FF0000"/>
                <w:sz w:val="28"/>
                <w:szCs w:val="28"/>
                <w:lang w:val="ro-RO"/>
              </w:rPr>
            </w:pPr>
            <w:r w:rsidRPr="006C189A">
              <w:rPr>
                <w:rFonts w:ascii="Times New Roman" w:hAnsi="Times New Roman"/>
                <w:sz w:val="28"/>
                <w:szCs w:val="28"/>
                <w:lang w:val="ro-RO"/>
              </w:rPr>
              <w:t>b) La pct. 50 referința la Asociația Națională a Produselor Lactate se va substitui cu referința la Asociația Națională a Producătorilor de Lapte și Produse Lactate „Lapte”.</w:t>
            </w:r>
          </w:p>
        </w:tc>
        <w:tc>
          <w:tcPr>
            <w:tcW w:w="3780" w:type="dxa"/>
            <w:tcBorders>
              <w:top w:val="single" w:sz="4" w:space="0" w:color="auto"/>
              <w:bottom w:val="single" w:sz="4" w:space="0" w:color="auto"/>
            </w:tcBorders>
          </w:tcPr>
          <w:p w:rsidR="00E31C44" w:rsidRPr="006C189A" w:rsidRDefault="00E31C44"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Se acceptă </w:t>
            </w:r>
            <w:proofErr w:type="spellStart"/>
            <w:r w:rsidRPr="006C189A">
              <w:rPr>
                <w:rFonts w:ascii="Times New Roman" w:hAnsi="Times New Roman"/>
                <w:sz w:val="28"/>
                <w:szCs w:val="28"/>
                <w:lang w:val="ro-RO"/>
              </w:rPr>
              <w:t>partial</w:t>
            </w:r>
            <w:proofErr w:type="spellEnd"/>
          </w:p>
          <w:p w:rsidR="00E31C44" w:rsidRPr="006C189A" w:rsidRDefault="001A175B" w:rsidP="00894A7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Pct. 50 a fost exclus din proiect </w:t>
            </w:r>
            <w:r w:rsidR="003C281B" w:rsidRPr="006C189A">
              <w:rPr>
                <w:rFonts w:ascii="Times New Roman" w:hAnsi="Times New Roman"/>
                <w:sz w:val="28"/>
                <w:szCs w:val="28"/>
                <w:lang w:val="ro-RO"/>
              </w:rPr>
              <w:t xml:space="preserve">în urma avizului de la </w:t>
            </w:r>
            <w:r w:rsidRPr="006C189A">
              <w:rPr>
                <w:rFonts w:ascii="Times New Roman" w:hAnsi="Times New Roman"/>
                <w:sz w:val="28"/>
                <w:szCs w:val="28"/>
                <w:lang w:val="ro-RO"/>
              </w:rPr>
              <w:t>MF</w:t>
            </w:r>
            <w:r w:rsidR="003C281B" w:rsidRPr="006C189A">
              <w:rPr>
                <w:rFonts w:ascii="Times New Roman" w:hAnsi="Times New Roman"/>
                <w:sz w:val="28"/>
                <w:szCs w:val="28"/>
                <w:lang w:val="ro-RO"/>
              </w:rPr>
              <w:t>.</w:t>
            </w:r>
          </w:p>
        </w:tc>
      </w:tr>
      <w:tr w:rsidR="00E31C44" w:rsidRPr="006C189A" w:rsidTr="004A5756">
        <w:trPr>
          <w:trHeight w:val="31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7"/>
              </w:numPr>
              <w:tabs>
                <w:tab w:val="left" w:pos="440"/>
              </w:tabs>
              <w:spacing w:after="0"/>
              <w:ind w:left="95" w:firstLine="0"/>
              <w:jc w:val="both"/>
              <w:rPr>
                <w:color w:val="FF0000"/>
                <w:sz w:val="28"/>
                <w:szCs w:val="28"/>
                <w:lang w:val="ro-RO"/>
              </w:rPr>
            </w:pPr>
            <w:r w:rsidRPr="006C189A">
              <w:rPr>
                <w:sz w:val="28"/>
                <w:szCs w:val="28"/>
                <w:lang w:val="ro-RO"/>
              </w:rPr>
              <w:t>La pct. 59 lit. c), întru corectitudinea redactării referința la ordinul ministerului agriculturii, dezvoltării regionale și mediului se va substitui cu referința la ordinal ministrului agriculturii, dezvoltării regionale și mediului, or, în conformitate cu prevederile art. 11 alin. (1) lit. k) din Legea nr. 98/2012 privind administrația publică centrală de specialitate ministrul emite în mod unipersonal ordine în limitele competenţei sale.</w:t>
            </w:r>
          </w:p>
        </w:tc>
        <w:tc>
          <w:tcPr>
            <w:tcW w:w="3780" w:type="dxa"/>
            <w:tcBorders>
              <w:top w:val="single" w:sz="4" w:space="0" w:color="auto"/>
              <w:bottom w:val="single" w:sz="4" w:space="0" w:color="auto"/>
            </w:tcBorders>
          </w:tcPr>
          <w:p w:rsidR="00846F60" w:rsidRPr="006C189A" w:rsidRDefault="00846F60" w:rsidP="00846F6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846F60" w:rsidP="00846F60">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7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8"/>
              </w:numPr>
              <w:tabs>
                <w:tab w:val="left" w:pos="440"/>
              </w:tabs>
              <w:spacing w:after="0"/>
              <w:ind w:left="95" w:firstLine="0"/>
              <w:jc w:val="both"/>
              <w:rPr>
                <w:color w:val="FF0000"/>
                <w:sz w:val="28"/>
                <w:szCs w:val="28"/>
                <w:lang w:val="ro-RO"/>
              </w:rPr>
            </w:pPr>
            <w:r w:rsidRPr="006C189A">
              <w:rPr>
                <w:sz w:val="28"/>
                <w:szCs w:val="28"/>
                <w:lang w:val="ro-RO"/>
              </w:rPr>
              <w:t xml:space="preserve">La pct. 63, </w:t>
            </w:r>
            <w:proofErr w:type="spellStart"/>
            <w:r w:rsidRPr="006C189A">
              <w:rPr>
                <w:sz w:val="28"/>
                <w:szCs w:val="28"/>
                <w:lang w:val="ro-RO"/>
              </w:rPr>
              <w:t>cuvîntul</w:t>
            </w:r>
            <w:proofErr w:type="spellEnd"/>
            <w:r w:rsidRPr="006C189A">
              <w:rPr>
                <w:sz w:val="28"/>
                <w:szCs w:val="28"/>
                <w:lang w:val="ro-RO"/>
              </w:rPr>
              <w:t xml:space="preserve"> „realizarea” va fi succedat de textul „Programului/” astfel cum indicat la pct. 5 din proiectul </w:t>
            </w:r>
            <w:proofErr w:type="spellStart"/>
            <w:r w:rsidRPr="006C189A">
              <w:rPr>
                <w:sz w:val="28"/>
                <w:szCs w:val="28"/>
                <w:lang w:val="ro-RO"/>
              </w:rPr>
              <w:t>hotărîrii</w:t>
            </w:r>
            <w:proofErr w:type="spellEnd"/>
            <w:r w:rsidRPr="006C189A">
              <w:rPr>
                <w:sz w:val="28"/>
                <w:szCs w:val="28"/>
                <w:lang w:val="ro-RO"/>
              </w:rPr>
              <w:t xml:space="preserve"> Guvernului. La proiectul Anexei nr.2 (Plan de acțiuni pentru anii 2020-2022):</w:t>
            </w:r>
          </w:p>
        </w:tc>
        <w:tc>
          <w:tcPr>
            <w:tcW w:w="3780" w:type="dxa"/>
            <w:tcBorders>
              <w:top w:val="single" w:sz="4" w:space="0" w:color="auto"/>
              <w:bottom w:val="single" w:sz="4" w:space="0" w:color="auto"/>
            </w:tcBorders>
          </w:tcPr>
          <w:p w:rsidR="00E31C44" w:rsidRPr="006C189A" w:rsidRDefault="00E31C44"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61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49"/>
              </w:numPr>
              <w:tabs>
                <w:tab w:val="left" w:pos="440"/>
              </w:tabs>
              <w:spacing w:after="0"/>
              <w:ind w:left="95" w:firstLine="0"/>
              <w:jc w:val="both"/>
              <w:rPr>
                <w:color w:val="FF0000"/>
                <w:sz w:val="28"/>
                <w:szCs w:val="28"/>
                <w:lang w:val="ro-RO"/>
              </w:rPr>
            </w:pPr>
            <w:r w:rsidRPr="006C189A">
              <w:rPr>
                <w:sz w:val="28"/>
                <w:szCs w:val="28"/>
                <w:lang w:val="ro-RO"/>
              </w:rPr>
              <w:t xml:space="preserve">Se va rectifica denumirea Planului de acțiuni în conformitate cu pct. 1 din proiectul </w:t>
            </w:r>
            <w:proofErr w:type="spellStart"/>
            <w:r w:rsidRPr="006C189A">
              <w:rPr>
                <w:sz w:val="28"/>
                <w:szCs w:val="28"/>
                <w:lang w:val="ro-RO"/>
              </w:rPr>
              <w:t>hotărîrii</w:t>
            </w:r>
            <w:proofErr w:type="spellEnd"/>
            <w:r w:rsidRPr="006C189A">
              <w:rPr>
                <w:sz w:val="28"/>
                <w:szCs w:val="28"/>
                <w:lang w:val="ro-RO"/>
              </w:rPr>
              <w:t>.</w:t>
            </w:r>
          </w:p>
        </w:tc>
        <w:tc>
          <w:tcPr>
            <w:tcW w:w="3780" w:type="dxa"/>
            <w:tcBorders>
              <w:top w:val="single" w:sz="4" w:space="0" w:color="auto"/>
              <w:bottom w:val="single" w:sz="4" w:space="0" w:color="auto"/>
            </w:tcBorders>
          </w:tcPr>
          <w:p w:rsidR="00E31C44" w:rsidRPr="006C189A" w:rsidRDefault="00E31C44"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E31C44"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1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E31C44" w:rsidP="009A3388">
            <w:pPr>
              <w:pStyle w:val="ListParagraph"/>
              <w:numPr>
                <w:ilvl w:val="0"/>
                <w:numId w:val="50"/>
              </w:numPr>
              <w:tabs>
                <w:tab w:val="left" w:pos="440"/>
              </w:tabs>
              <w:spacing w:after="0"/>
              <w:ind w:left="95" w:firstLine="0"/>
              <w:jc w:val="both"/>
              <w:rPr>
                <w:sz w:val="28"/>
                <w:szCs w:val="28"/>
                <w:lang w:val="ro-RO"/>
              </w:rPr>
            </w:pPr>
            <w:r w:rsidRPr="006C189A">
              <w:rPr>
                <w:sz w:val="28"/>
                <w:szCs w:val="28"/>
                <w:lang w:val="ro-RO"/>
              </w:rPr>
              <w:t xml:space="preserve">Cu referire la rubrica „Termene de realizare”, observăm o stabilire neuniformă a acestora, pentru unele acțiuni fiind indicată perioada de realizare (ex: 1.1, 1.2), iar în cazul altora se indică termenul de scadență (ex: 1.3). În condițiile în 4 care, realizarea majorității activităților necesită o anumită perioadă </w:t>
            </w:r>
            <w:r w:rsidRPr="006C189A">
              <w:rPr>
                <w:sz w:val="28"/>
                <w:szCs w:val="28"/>
                <w:lang w:val="ro-RO"/>
              </w:rPr>
              <w:lastRenderedPageBreak/>
              <w:t>de timp, considerăm oportună stabilirea termenului de scadență pentru realizare pentru fiecare acțiune.</w:t>
            </w:r>
          </w:p>
        </w:tc>
        <w:tc>
          <w:tcPr>
            <w:tcW w:w="3780" w:type="dxa"/>
            <w:tcBorders>
              <w:top w:val="single" w:sz="4" w:space="0" w:color="auto"/>
              <w:bottom w:val="single" w:sz="4" w:space="0" w:color="auto"/>
            </w:tcBorders>
          </w:tcPr>
          <w:p w:rsidR="00E20963" w:rsidRPr="006C189A" w:rsidRDefault="00E20963" w:rsidP="00E2096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E31C44" w:rsidRPr="006C189A" w:rsidRDefault="00E20963" w:rsidP="00E20963">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4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3A0214" w:rsidP="009A3388">
            <w:pPr>
              <w:pStyle w:val="ListParagraph"/>
              <w:numPr>
                <w:ilvl w:val="0"/>
                <w:numId w:val="51"/>
              </w:numPr>
              <w:tabs>
                <w:tab w:val="left" w:pos="440"/>
              </w:tabs>
              <w:spacing w:after="0"/>
              <w:ind w:left="95" w:firstLine="0"/>
              <w:jc w:val="both"/>
              <w:rPr>
                <w:color w:val="FF0000"/>
                <w:sz w:val="28"/>
                <w:szCs w:val="28"/>
                <w:lang w:val="ro-RO"/>
              </w:rPr>
            </w:pPr>
            <w:r w:rsidRPr="006C189A">
              <w:rPr>
                <w:sz w:val="28"/>
                <w:szCs w:val="28"/>
                <w:lang w:val="ro-RO"/>
              </w:rPr>
              <w:t>La acțiunea 1.4 se va revizui referința la măsurile de subvenționare 1.4, 1.5, 1.6.4 or, măsuri de subvenționare sunt indicate doar la acțiunea 1.5.</w:t>
            </w:r>
          </w:p>
        </w:tc>
        <w:tc>
          <w:tcPr>
            <w:tcW w:w="3780" w:type="dxa"/>
            <w:tcBorders>
              <w:top w:val="single" w:sz="4" w:space="0" w:color="auto"/>
              <w:bottom w:val="single" w:sz="4" w:space="0" w:color="auto"/>
            </w:tcBorders>
          </w:tcPr>
          <w:p w:rsidR="00E31C44" w:rsidRPr="006C189A" w:rsidRDefault="00FB1BDB"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Nu se acceptă</w:t>
            </w:r>
          </w:p>
          <w:p w:rsidR="00CC472E" w:rsidRPr="006C189A" w:rsidRDefault="00FB1BDB" w:rsidP="00CC472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Acțiunea dată se referă la eliminarea plafoanelor maximale submăsura 1.4, 1.5, 1.6.4 din HG 455</w:t>
            </w:r>
            <w:r w:rsidR="00CC472E" w:rsidRPr="006C189A">
              <w:rPr>
                <w:rFonts w:ascii="Times New Roman" w:hAnsi="Times New Roman"/>
                <w:sz w:val="28"/>
                <w:szCs w:val="28"/>
                <w:lang w:val="ro-RO"/>
              </w:rPr>
              <w:t>/2017 cu privire la modul de repartizare a mijloacelor</w:t>
            </w:r>
          </w:p>
          <w:p w:rsidR="00FB1BDB" w:rsidRPr="006C189A" w:rsidRDefault="00CC472E" w:rsidP="00CC472E">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 xml:space="preserve">Fondului Național de Dezvoltare a Agriculturii și Mediului </w:t>
            </w:r>
            <w:proofErr w:type="spellStart"/>
            <w:r w:rsidRPr="006C189A">
              <w:rPr>
                <w:rFonts w:ascii="Times New Roman" w:hAnsi="Times New Roman"/>
                <w:sz w:val="28"/>
                <w:szCs w:val="28"/>
                <w:lang w:val="ro-RO"/>
              </w:rPr>
              <w:t>Rura</w:t>
            </w:r>
            <w:proofErr w:type="spellEnd"/>
          </w:p>
        </w:tc>
      </w:tr>
      <w:tr w:rsidR="00E31C44" w:rsidRPr="006C189A" w:rsidTr="004A5756">
        <w:trPr>
          <w:trHeight w:val="39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3A0214" w:rsidP="009A3388">
            <w:pPr>
              <w:pStyle w:val="ListParagraph"/>
              <w:numPr>
                <w:ilvl w:val="0"/>
                <w:numId w:val="52"/>
              </w:numPr>
              <w:tabs>
                <w:tab w:val="left" w:pos="440"/>
              </w:tabs>
              <w:spacing w:after="0"/>
              <w:ind w:left="95" w:firstLine="0"/>
              <w:jc w:val="both"/>
              <w:rPr>
                <w:color w:val="FF0000"/>
                <w:sz w:val="28"/>
                <w:szCs w:val="28"/>
                <w:lang w:val="ro-RO"/>
              </w:rPr>
            </w:pPr>
            <w:r w:rsidRPr="006C189A">
              <w:rPr>
                <w:sz w:val="28"/>
                <w:szCs w:val="28"/>
                <w:lang w:val="ro-RO"/>
              </w:rPr>
              <w:t>La acțiunile 2.1 și 2.2, nu sunt indicate costurile estimative de implementare.</w:t>
            </w:r>
          </w:p>
        </w:tc>
        <w:tc>
          <w:tcPr>
            <w:tcW w:w="3780" w:type="dxa"/>
            <w:tcBorders>
              <w:top w:val="single" w:sz="4" w:space="0" w:color="auto"/>
              <w:bottom w:val="single" w:sz="4" w:space="0" w:color="auto"/>
            </w:tcBorders>
          </w:tcPr>
          <w:p w:rsidR="00437A49" w:rsidRPr="006C189A" w:rsidRDefault="00437A49" w:rsidP="00437A4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437A49" w:rsidP="00437A49">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0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3A0214" w:rsidP="009A3388">
            <w:pPr>
              <w:pStyle w:val="ListParagraph"/>
              <w:numPr>
                <w:ilvl w:val="0"/>
                <w:numId w:val="53"/>
              </w:numPr>
              <w:tabs>
                <w:tab w:val="left" w:pos="440"/>
              </w:tabs>
              <w:spacing w:after="0"/>
              <w:ind w:left="95" w:firstLine="0"/>
              <w:jc w:val="both"/>
              <w:rPr>
                <w:color w:val="FF0000"/>
                <w:sz w:val="28"/>
                <w:szCs w:val="28"/>
                <w:lang w:val="ro-RO"/>
              </w:rPr>
            </w:pPr>
            <w:r w:rsidRPr="006C189A">
              <w:rPr>
                <w:sz w:val="28"/>
                <w:szCs w:val="28"/>
                <w:lang w:val="ro-RO"/>
              </w:rPr>
              <w:t>La acțiunea 3.3 se va revizui referința la programele de asistență tehnică or, acestea nu pot fi indicate în calitate de parteneri (obiecție similară și la acțiunile 6.3 și 11.5).</w:t>
            </w:r>
          </w:p>
        </w:tc>
        <w:tc>
          <w:tcPr>
            <w:tcW w:w="3780" w:type="dxa"/>
            <w:tcBorders>
              <w:top w:val="single" w:sz="4" w:space="0" w:color="auto"/>
              <w:bottom w:val="single" w:sz="4" w:space="0" w:color="auto"/>
            </w:tcBorders>
          </w:tcPr>
          <w:p w:rsidR="00855C3A" w:rsidRPr="006C189A" w:rsidRDefault="00855C3A" w:rsidP="00855C3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855C3A" w:rsidP="00855C3A">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3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3A0214" w:rsidP="009A3388">
            <w:pPr>
              <w:pStyle w:val="ListParagraph"/>
              <w:numPr>
                <w:ilvl w:val="0"/>
                <w:numId w:val="54"/>
              </w:numPr>
              <w:tabs>
                <w:tab w:val="left" w:pos="440"/>
              </w:tabs>
              <w:spacing w:after="0"/>
              <w:ind w:left="95" w:firstLine="0"/>
              <w:jc w:val="both"/>
              <w:rPr>
                <w:color w:val="FF0000"/>
                <w:sz w:val="28"/>
                <w:szCs w:val="28"/>
                <w:lang w:val="ro-RO"/>
              </w:rPr>
            </w:pPr>
            <w:r w:rsidRPr="006C189A">
              <w:rPr>
                <w:sz w:val="28"/>
                <w:szCs w:val="28"/>
                <w:lang w:val="ro-RO"/>
              </w:rPr>
              <w:t>La indicatorul de progres de la acțiunea 5.2, cuvintele „Program în implementare” se vor substitui cu cuvintele „Program implementat”.</w:t>
            </w:r>
          </w:p>
        </w:tc>
        <w:tc>
          <w:tcPr>
            <w:tcW w:w="3780" w:type="dxa"/>
            <w:tcBorders>
              <w:top w:val="single" w:sz="4" w:space="0" w:color="auto"/>
              <w:bottom w:val="single" w:sz="4" w:space="0" w:color="auto"/>
            </w:tcBorders>
          </w:tcPr>
          <w:p w:rsidR="003A0214" w:rsidRPr="006C189A" w:rsidRDefault="003A0214" w:rsidP="003A021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3A0214" w:rsidP="003A021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r w:rsidR="00E31C44" w:rsidRPr="006C189A" w:rsidTr="004A5756">
        <w:trPr>
          <w:trHeight w:val="37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3A0214" w:rsidP="009A3388">
            <w:pPr>
              <w:pStyle w:val="ListParagraph"/>
              <w:numPr>
                <w:ilvl w:val="0"/>
                <w:numId w:val="55"/>
              </w:numPr>
              <w:tabs>
                <w:tab w:val="left" w:pos="440"/>
              </w:tabs>
              <w:spacing w:after="0"/>
              <w:ind w:left="95" w:firstLine="0"/>
              <w:jc w:val="both"/>
              <w:rPr>
                <w:color w:val="FF0000"/>
                <w:sz w:val="28"/>
                <w:szCs w:val="28"/>
                <w:lang w:val="ro-RO"/>
              </w:rPr>
            </w:pPr>
            <w:r w:rsidRPr="006C189A">
              <w:rPr>
                <w:sz w:val="28"/>
                <w:szCs w:val="28"/>
                <w:lang w:val="ro-RO"/>
              </w:rPr>
              <w:t>La acțiunile 5.3, 5.4, 6.1 la termenul de realizare este indicat anul 2020. Întru respectarea condiției preciziei propunem ca să fie indicat trimestrul din anul 2020 în care acțiunea urmează a fi realizată (obiecție valabilă și în alte cazuri similare).</w:t>
            </w:r>
          </w:p>
        </w:tc>
        <w:tc>
          <w:tcPr>
            <w:tcW w:w="3780" w:type="dxa"/>
            <w:tcBorders>
              <w:top w:val="single" w:sz="4" w:space="0" w:color="auto"/>
              <w:bottom w:val="single" w:sz="4" w:space="0" w:color="auto"/>
            </w:tcBorders>
          </w:tcPr>
          <w:p w:rsidR="001A7096" w:rsidRPr="006C189A" w:rsidRDefault="001A7096" w:rsidP="001A709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E31C44" w:rsidRPr="006C189A" w:rsidRDefault="001A7096" w:rsidP="001A709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 anul implementării</w:t>
            </w:r>
          </w:p>
        </w:tc>
      </w:tr>
      <w:tr w:rsidR="00E31C44" w:rsidRPr="006C189A" w:rsidTr="004A5756">
        <w:trPr>
          <w:trHeight w:val="39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1A7096" w:rsidP="009A3388">
            <w:pPr>
              <w:pStyle w:val="ListParagraph"/>
              <w:numPr>
                <w:ilvl w:val="0"/>
                <w:numId w:val="56"/>
              </w:numPr>
              <w:tabs>
                <w:tab w:val="left" w:pos="440"/>
              </w:tabs>
              <w:spacing w:after="0"/>
              <w:ind w:left="95" w:firstLine="0"/>
              <w:jc w:val="both"/>
              <w:rPr>
                <w:color w:val="FF0000"/>
                <w:sz w:val="28"/>
                <w:szCs w:val="28"/>
                <w:lang w:val="ro-RO"/>
              </w:rPr>
            </w:pPr>
            <w:r w:rsidRPr="006C189A">
              <w:rPr>
                <w:sz w:val="28"/>
                <w:szCs w:val="28"/>
                <w:lang w:val="ro-RO"/>
              </w:rPr>
              <w:t>La acțiunea 6.2 se va indica și semnificația indicatorului NTC, iar la acțiunea 6.6 semnificația sistemului LIMS.</w:t>
            </w:r>
          </w:p>
        </w:tc>
        <w:tc>
          <w:tcPr>
            <w:tcW w:w="3780" w:type="dxa"/>
            <w:tcBorders>
              <w:top w:val="single" w:sz="4" w:space="0" w:color="auto"/>
              <w:bottom w:val="single" w:sz="4" w:space="0" w:color="auto"/>
            </w:tcBorders>
          </w:tcPr>
          <w:p w:rsidR="00E31C44" w:rsidRPr="006C189A" w:rsidRDefault="001A7096"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1C18A0" w:rsidRPr="006C189A" w:rsidRDefault="001C18A0" w:rsidP="00E31C44">
            <w:pPr>
              <w:tabs>
                <w:tab w:val="left" w:pos="884"/>
                <w:tab w:val="left" w:pos="1196"/>
              </w:tabs>
              <w:spacing w:after="0" w:line="240" w:lineRule="auto"/>
              <w:rPr>
                <w:rFonts w:ascii="Times New Roman" w:hAnsi="Times New Roman"/>
                <w:sz w:val="28"/>
                <w:szCs w:val="28"/>
                <w:lang w:val="ro-RO"/>
              </w:rPr>
            </w:pPr>
            <w:proofErr w:type="spellStart"/>
            <w:r w:rsidRPr="006C189A">
              <w:rPr>
                <w:rFonts w:ascii="Times New Roman" w:hAnsi="Times New Roman"/>
                <w:sz w:val="28"/>
                <w:szCs w:val="28"/>
                <w:lang w:val="ro-RO"/>
              </w:rPr>
              <w:t>Discifrarea</w:t>
            </w:r>
            <w:proofErr w:type="spellEnd"/>
            <w:r w:rsidRPr="006C189A">
              <w:rPr>
                <w:rFonts w:ascii="Times New Roman" w:hAnsi="Times New Roman"/>
                <w:sz w:val="28"/>
                <w:szCs w:val="28"/>
                <w:lang w:val="ro-RO"/>
              </w:rPr>
              <w:t xml:space="preserve"> se va regăsi într-un punct nou „Abrevieri”</w:t>
            </w:r>
          </w:p>
        </w:tc>
      </w:tr>
      <w:tr w:rsidR="00E31C44" w:rsidRPr="006C189A" w:rsidTr="004A5756">
        <w:trPr>
          <w:trHeight w:val="345"/>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1A7096" w:rsidP="009A3388">
            <w:pPr>
              <w:pStyle w:val="ListParagraph"/>
              <w:numPr>
                <w:ilvl w:val="0"/>
                <w:numId w:val="57"/>
              </w:numPr>
              <w:tabs>
                <w:tab w:val="left" w:pos="440"/>
              </w:tabs>
              <w:spacing w:after="0"/>
              <w:ind w:left="95" w:firstLine="0"/>
              <w:jc w:val="both"/>
              <w:rPr>
                <w:color w:val="FF0000"/>
                <w:sz w:val="28"/>
                <w:szCs w:val="28"/>
                <w:lang w:val="ro-RO"/>
              </w:rPr>
            </w:pPr>
            <w:r w:rsidRPr="006C189A">
              <w:rPr>
                <w:sz w:val="28"/>
                <w:szCs w:val="28"/>
                <w:lang w:val="ro-RO"/>
              </w:rPr>
              <w:t xml:space="preserve">La indicatorul de progres de la acțiunea 7.1 referința la planul de monitorizare se va substitui cu referința la Program, </w:t>
            </w:r>
            <w:r w:rsidRPr="006C189A">
              <w:rPr>
                <w:sz w:val="28"/>
                <w:szCs w:val="28"/>
                <w:lang w:val="ro-RO"/>
              </w:rPr>
              <w:lastRenderedPageBreak/>
              <w:t>astfel cum rezultă din acțiune.</w:t>
            </w:r>
          </w:p>
        </w:tc>
        <w:tc>
          <w:tcPr>
            <w:tcW w:w="3780" w:type="dxa"/>
            <w:tcBorders>
              <w:top w:val="single" w:sz="4" w:space="0" w:color="auto"/>
              <w:bottom w:val="single" w:sz="4" w:space="0" w:color="auto"/>
            </w:tcBorders>
          </w:tcPr>
          <w:p w:rsidR="001A7096" w:rsidRPr="006C189A" w:rsidRDefault="001A7096" w:rsidP="001A709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lastRenderedPageBreak/>
              <w:t>Se acceptă,</w:t>
            </w:r>
          </w:p>
          <w:p w:rsidR="00E31C44" w:rsidRPr="006C189A" w:rsidRDefault="001A7096" w:rsidP="001A709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r w:rsidR="00FB1BDB" w:rsidRPr="006C189A">
              <w:rPr>
                <w:rFonts w:ascii="Times New Roman" w:hAnsi="Times New Roman"/>
                <w:sz w:val="28"/>
                <w:szCs w:val="28"/>
                <w:lang w:val="ro-RO"/>
              </w:rPr>
              <w:t xml:space="preserve"> </w:t>
            </w:r>
          </w:p>
        </w:tc>
      </w:tr>
      <w:tr w:rsidR="00E31C44" w:rsidRPr="006C189A" w:rsidTr="004A5756">
        <w:trPr>
          <w:trHeight w:val="300"/>
        </w:trPr>
        <w:tc>
          <w:tcPr>
            <w:tcW w:w="3145" w:type="dxa"/>
            <w:vMerge/>
          </w:tcPr>
          <w:p w:rsidR="00E31C44" w:rsidRPr="006C189A" w:rsidRDefault="00E31C44"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E31C44" w:rsidRPr="006C189A" w:rsidRDefault="001A7096" w:rsidP="009A3388">
            <w:pPr>
              <w:pStyle w:val="ListParagraph"/>
              <w:numPr>
                <w:ilvl w:val="0"/>
                <w:numId w:val="58"/>
              </w:numPr>
              <w:tabs>
                <w:tab w:val="left" w:pos="440"/>
              </w:tabs>
              <w:spacing w:after="0"/>
              <w:ind w:left="95" w:firstLine="0"/>
              <w:jc w:val="both"/>
              <w:rPr>
                <w:color w:val="FF0000"/>
                <w:sz w:val="28"/>
                <w:szCs w:val="28"/>
                <w:lang w:val="ro-RO"/>
              </w:rPr>
            </w:pPr>
            <w:r w:rsidRPr="006C189A">
              <w:rPr>
                <w:sz w:val="28"/>
                <w:szCs w:val="28"/>
                <w:lang w:val="ro-RO"/>
              </w:rPr>
              <w:t>La acțiunile 8.2, 8.3 și 8.4 în coloana responsabili se va indica autoritatea responsabilă de elaborarea programelor de instruire. Se va reține că potrivit art. 4 alin. (1) lit. b) din Legea nr. 98/2008 privind administrația publică centrală de specialitate ANSA este autoritatea responsabilă de implementarea programului</w:t>
            </w:r>
          </w:p>
        </w:tc>
        <w:tc>
          <w:tcPr>
            <w:tcW w:w="3780" w:type="dxa"/>
            <w:tcBorders>
              <w:top w:val="single" w:sz="4" w:space="0" w:color="auto"/>
              <w:bottom w:val="single" w:sz="4" w:space="0" w:color="auto"/>
            </w:tcBorders>
          </w:tcPr>
          <w:p w:rsidR="00E31C44" w:rsidRPr="006C189A" w:rsidRDefault="00E3352C"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r w:rsidR="004338A8" w:rsidRPr="006C189A">
              <w:rPr>
                <w:rFonts w:ascii="Times New Roman" w:hAnsi="Times New Roman"/>
                <w:sz w:val="28"/>
                <w:szCs w:val="28"/>
                <w:lang w:val="ro-RO"/>
              </w:rPr>
              <w:t>,</w:t>
            </w:r>
          </w:p>
          <w:p w:rsidR="00E3352C" w:rsidRPr="006C189A" w:rsidRDefault="00E3352C" w:rsidP="00E31C44">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p w:rsidR="004338A8" w:rsidRPr="006C189A" w:rsidRDefault="004338A8" w:rsidP="004338A8">
            <w:pPr>
              <w:tabs>
                <w:tab w:val="left" w:pos="884"/>
                <w:tab w:val="left" w:pos="1196"/>
              </w:tabs>
              <w:spacing w:after="0" w:line="240" w:lineRule="auto"/>
              <w:rPr>
                <w:rFonts w:ascii="Times New Roman" w:hAnsi="Times New Roman"/>
                <w:sz w:val="28"/>
                <w:szCs w:val="28"/>
                <w:lang w:val="ro-RO"/>
              </w:rPr>
            </w:pPr>
          </w:p>
        </w:tc>
      </w:tr>
      <w:tr w:rsidR="007179A6" w:rsidRPr="006C189A" w:rsidTr="004A5756">
        <w:trPr>
          <w:trHeight w:val="982"/>
        </w:trPr>
        <w:tc>
          <w:tcPr>
            <w:tcW w:w="3145" w:type="dxa"/>
            <w:vMerge/>
          </w:tcPr>
          <w:p w:rsidR="007179A6" w:rsidRPr="006C189A" w:rsidRDefault="007179A6" w:rsidP="00CA6417">
            <w:pPr>
              <w:tabs>
                <w:tab w:val="left" w:pos="884"/>
                <w:tab w:val="left" w:pos="1196"/>
              </w:tabs>
              <w:spacing w:after="0" w:line="240" w:lineRule="auto"/>
              <w:rPr>
                <w:rFonts w:ascii="Times New Roman" w:hAnsi="Times New Roman"/>
                <w:b/>
                <w:sz w:val="28"/>
                <w:szCs w:val="28"/>
                <w:lang w:val="ro-RO"/>
              </w:rPr>
            </w:pPr>
          </w:p>
        </w:tc>
        <w:tc>
          <w:tcPr>
            <w:tcW w:w="7493" w:type="dxa"/>
            <w:gridSpan w:val="9"/>
          </w:tcPr>
          <w:p w:rsidR="007179A6" w:rsidRPr="006C189A" w:rsidRDefault="007179A6" w:rsidP="009A3388">
            <w:pPr>
              <w:pStyle w:val="ListParagraph"/>
              <w:numPr>
                <w:ilvl w:val="0"/>
                <w:numId w:val="59"/>
              </w:numPr>
              <w:tabs>
                <w:tab w:val="left" w:pos="440"/>
              </w:tabs>
              <w:spacing w:after="0"/>
              <w:ind w:left="95" w:firstLine="0"/>
              <w:jc w:val="both"/>
              <w:rPr>
                <w:color w:val="FF0000"/>
                <w:sz w:val="28"/>
                <w:szCs w:val="28"/>
                <w:lang w:val="ro-RO"/>
              </w:rPr>
            </w:pPr>
            <w:r w:rsidRPr="006C189A">
              <w:rPr>
                <w:sz w:val="28"/>
                <w:szCs w:val="28"/>
                <w:lang w:val="ro-RO"/>
              </w:rPr>
              <w:t>La acțiunea 11.1 la sursa de finanțare este indicată mențiunea „în limitele bugetului aprobat”, ceea ce de fapt constituie costuri estimative de implementare. Prin urmare, prevederea de la acțiunea 11.1 se va ajusta.</w:t>
            </w:r>
          </w:p>
        </w:tc>
        <w:tc>
          <w:tcPr>
            <w:tcW w:w="3780" w:type="dxa"/>
            <w:tcBorders>
              <w:top w:val="single" w:sz="4" w:space="0" w:color="auto"/>
            </w:tcBorders>
          </w:tcPr>
          <w:p w:rsidR="007179A6" w:rsidRPr="006C189A" w:rsidRDefault="007179A6" w:rsidP="007179A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Se acceptă,</w:t>
            </w:r>
          </w:p>
          <w:p w:rsidR="007179A6" w:rsidRPr="006C189A" w:rsidRDefault="007179A6" w:rsidP="007179A6">
            <w:pPr>
              <w:tabs>
                <w:tab w:val="left" w:pos="884"/>
                <w:tab w:val="left" w:pos="1196"/>
              </w:tabs>
              <w:spacing w:after="0" w:line="240" w:lineRule="auto"/>
              <w:rPr>
                <w:rFonts w:ascii="Times New Roman" w:hAnsi="Times New Roman"/>
                <w:sz w:val="28"/>
                <w:szCs w:val="28"/>
                <w:lang w:val="ro-RO"/>
              </w:rPr>
            </w:pPr>
            <w:r w:rsidRPr="006C189A">
              <w:rPr>
                <w:rFonts w:ascii="Times New Roman" w:hAnsi="Times New Roman"/>
                <w:sz w:val="28"/>
                <w:szCs w:val="28"/>
                <w:lang w:val="ro-RO"/>
              </w:rPr>
              <w:t>s-a redactat</w:t>
            </w:r>
          </w:p>
        </w:tc>
      </w:tr>
    </w:tbl>
    <w:p w:rsidR="00F64C6F" w:rsidRPr="006C189A" w:rsidRDefault="00F64C6F" w:rsidP="000E5FF4">
      <w:pPr>
        <w:rPr>
          <w:rFonts w:ascii="Times New Roman" w:hAnsi="Times New Roman"/>
          <w:sz w:val="28"/>
          <w:szCs w:val="28"/>
          <w:lang w:val="ro-RO"/>
        </w:rPr>
      </w:pPr>
    </w:p>
    <w:p w:rsidR="00710B61" w:rsidRPr="006C189A" w:rsidRDefault="00710B61" w:rsidP="000E5FF4">
      <w:pPr>
        <w:rPr>
          <w:rFonts w:ascii="Times New Roman" w:hAnsi="Times New Roman"/>
          <w:sz w:val="28"/>
          <w:szCs w:val="28"/>
          <w:lang w:val="ro-RO"/>
        </w:rPr>
      </w:pPr>
    </w:p>
    <w:p w:rsidR="00710B61" w:rsidRPr="006C189A" w:rsidRDefault="00710B61" w:rsidP="000E5FF4">
      <w:pPr>
        <w:rPr>
          <w:rFonts w:ascii="Times New Roman" w:hAnsi="Times New Roman"/>
          <w:sz w:val="28"/>
          <w:szCs w:val="28"/>
          <w:lang w:val="ro-RO"/>
        </w:rPr>
      </w:pPr>
    </w:p>
    <w:p w:rsidR="00710B61" w:rsidRPr="006C189A" w:rsidRDefault="00710B61" w:rsidP="000E5FF4">
      <w:pPr>
        <w:rPr>
          <w:rFonts w:ascii="Times New Roman" w:hAnsi="Times New Roman"/>
          <w:sz w:val="28"/>
          <w:szCs w:val="28"/>
          <w:lang w:val="ro-RO"/>
        </w:rPr>
      </w:pPr>
    </w:p>
    <w:p w:rsidR="007179A6" w:rsidRPr="006C189A" w:rsidRDefault="007179A6" w:rsidP="000E5FF4">
      <w:pPr>
        <w:rPr>
          <w:rFonts w:ascii="Times New Roman" w:hAnsi="Times New Roman"/>
          <w:sz w:val="28"/>
          <w:szCs w:val="28"/>
          <w:lang w:val="ro-RO"/>
        </w:rPr>
      </w:pPr>
    </w:p>
    <w:p w:rsidR="00CE4A23" w:rsidRPr="006C189A" w:rsidRDefault="00CE4A23" w:rsidP="000E5FF4">
      <w:pPr>
        <w:rPr>
          <w:rFonts w:ascii="Times New Roman" w:hAnsi="Times New Roman"/>
          <w:sz w:val="28"/>
          <w:szCs w:val="28"/>
          <w:lang w:val="ro-RO"/>
        </w:rPr>
      </w:pPr>
    </w:p>
    <w:sectPr w:rsidR="00CE4A23" w:rsidRPr="006C189A" w:rsidSect="00FD6A45">
      <w:pgSz w:w="16838" w:h="11906" w:orient="landscape"/>
      <w:pgMar w:top="720" w:right="144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352B6"/>
    <w:multiLevelType w:val="hybridMultilevel"/>
    <w:tmpl w:val="30C0C496"/>
    <w:lvl w:ilvl="0" w:tplc="7B4200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0227CD"/>
    <w:multiLevelType w:val="hybridMultilevel"/>
    <w:tmpl w:val="E2568B02"/>
    <w:lvl w:ilvl="0" w:tplc="6694B63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363EC"/>
    <w:multiLevelType w:val="hybridMultilevel"/>
    <w:tmpl w:val="8416ACB2"/>
    <w:lvl w:ilvl="0" w:tplc="BEB6E00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250C1"/>
    <w:multiLevelType w:val="hybridMultilevel"/>
    <w:tmpl w:val="18CE19E0"/>
    <w:lvl w:ilvl="0" w:tplc="130E6362">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4">
    <w:nsid w:val="13A12ADB"/>
    <w:multiLevelType w:val="hybridMultilevel"/>
    <w:tmpl w:val="781AE7E6"/>
    <w:lvl w:ilvl="0" w:tplc="F00A6C2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380FE8"/>
    <w:multiLevelType w:val="hybridMultilevel"/>
    <w:tmpl w:val="A4AE56D6"/>
    <w:lvl w:ilvl="0" w:tplc="60540F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E65A50"/>
    <w:multiLevelType w:val="hybridMultilevel"/>
    <w:tmpl w:val="F6EEB952"/>
    <w:lvl w:ilvl="0" w:tplc="191E1A1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CB77EE"/>
    <w:multiLevelType w:val="hybridMultilevel"/>
    <w:tmpl w:val="094277EA"/>
    <w:lvl w:ilvl="0" w:tplc="0A70DB56">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8">
    <w:nsid w:val="1CC43278"/>
    <w:multiLevelType w:val="hybridMultilevel"/>
    <w:tmpl w:val="F140A5CE"/>
    <w:lvl w:ilvl="0" w:tplc="43463FD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F232E77"/>
    <w:multiLevelType w:val="hybridMultilevel"/>
    <w:tmpl w:val="3286A5CC"/>
    <w:lvl w:ilvl="0" w:tplc="32D0BA48">
      <w:start w:val="1"/>
      <w:numFmt w:val="upperRoman"/>
      <w:lvlText w:val="%1."/>
      <w:lvlJc w:val="left"/>
      <w:pPr>
        <w:ind w:left="815" w:hanging="720"/>
      </w:pPr>
      <w:rPr>
        <w:rFonts w:hint="default"/>
        <w:color w:val="auto"/>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10">
    <w:nsid w:val="1F692664"/>
    <w:multiLevelType w:val="hybridMultilevel"/>
    <w:tmpl w:val="5D9472DC"/>
    <w:lvl w:ilvl="0" w:tplc="013CB1CE">
      <w:start w:val="1"/>
      <w:numFmt w:val="upperRoman"/>
      <w:lvlText w:val="%1."/>
      <w:lvlJc w:val="left"/>
      <w:pPr>
        <w:ind w:left="720" w:hanging="72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DC6798"/>
    <w:multiLevelType w:val="hybridMultilevel"/>
    <w:tmpl w:val="DAAA6AFE"/>
    <w:lvl w:ilvl="0" w:tplc="0470A20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487655"/>
    <w:multiLevelType w:val="hybridMultilevel"/>
    <w:tmpl w:val="E3DAD580"/>
    <w:lvl w:ilvl="0" w:tplc="990E42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B40847"/>
    <w:multiLevelType w:val="hybridMultilevel"/>
    <w:tmpl w:val="C8D65696"/>
    <w:lvl w:ilvl="0" w:tplc="44B09AA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D92141"/>
    <w:multiLevelType w:val="hybridMultilevel"/>
    <w:tmpl w:val="8C5C45D0"/>
    <w:lvl w:ilvl="0" w:tplc="D756789C">
      <w:start w:val="1"/>
      <w:numFmt w:val="upperRoman"/>
      <w:lvlText w:val="%1."/>
      <w:lvlJc w:val="left"/>
      <w:pPr>
        <w:ind w:left="725" w:hanging="72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nsid w:val="24840F7C"/>
    <w:multiLevelType w:val="hybridMultilevel"/>
    <w:tmpl w:val="5380DBE2"/>
    <w:lvl w:ilvl="0" w:tplc="53FC78A2">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16">
    <w:nsid w:val="24F577D1"/>
    <w:multiLevelType w:val="hybridMultilevel"/>
    <w:tmpl w:val="6644B39E"/>
    <w:lvl w:ilvl="0" w:tplc="CE6A4286">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17">
    <w:nsid w:val="27540708"/>
    <w:multiLevelType w:val="hybridMultilevel"/>
    <w:tmpl w:val="12E2C556"/>
    <w:lvl w:ilvl="0" w:tplc="1FF089C0">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8CC4361"/>
    <w:multiLevelType w:val="hybridMultilevel"/>
    <w:tmpl w:val="ECCAAEE8"/>
    <w:lvl w:ilvl="0" w:tplc="74F437E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B144D19"/>
    <w:multiLevelType w:val="hybridMultilevel"/>
    <w:tmpl w:val="DB5860B4"/>
    <w:lvl w:ilvl="0" w:tplc="5500641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9C5A08"/>
    <w:multiLevelType w:val="hybridMultilevel"/>
    <w:tmpl w:val="9FD409F8"/>
    <w:lvl w:ilvl="0" w:tplc="DAD4BA7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0D40150"/>
    <w:multiLevelType w:val="hybridMultilevel"/>
    <w:tmpl w:val="1690E4E6"/>
    <w:lvl w:ilvl="0" w:tplc="D4E4BC1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0FE4B13"/>
    <w:multiLevelType w:val="hybridMultilevel"/>
    <w:tmpl w:val="084EFDF0"/>
    <w:lvl w:ilvl="0" w:tplc="7BEA27FE">
      <w:start w:val="1"/>
      <w:numFmt w:val="upperRoman"/>
      <w:lvlText w:val="%1."/>
      <w:lvlJc w:val="left"/>
      <w:pPr>
        <w:ind w:left="1800" w:hanging="720"/>
      </w:pPr>
      <w:rPr>
        <w:rFonts w:hint="default"/>
        <w:color w:val="auto"/>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353A39DC"/>
    <w:multiLevelType w:val="hybridMultilevel"/>
    <w:tmpl w:val="575CF2D2"/>
    <w:lvl w:ilvl="0" w:tplc="F44A3B82">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5680AF4"/>
    <w:multiLevelType w:val="hybridMultilevel"/>
    <w:tmpl w:val="F668A32A"/>
    <w:lvl w:ilvl="0" w:tplc="F8821B52">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ED6F86"/>
    <w:multiLevelType w:val="hybridMultilevel"/>
    <w:tmpl w:val="B8485646"/>
    <w:lvl w:ilvl="0" w:tplc="5C6AC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6C66CB"/>
    <w:multiLevelType w:val="hybridMultilevel"/>
    <w:tmpl w:val="321A971A"/>
    <w:lvl w:ilvl="0" w:tplc="91FAB35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7777DFB"/>
    <w:multiLevelType w:val="hybridMultilevel"/>
    <w:tmpl w:val="9B908B72"/>
    <w:lvl w:ilvl="0" w:tplc="8B84CAA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8A55464"/>
    <w:multiLevelType w:val="hybridMultilevel"/>
    <w:tmpl w:val="3EC46C26"/>
    <w:lvl w:ilvl="0" w:tplc="7960E1A4">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8C04FF7"/>
    <w:multiLevelType w:val="hybridMultilevel"/>
    <w:tmpl w:val="384C437C"/>
    <w:lvl w:ilvl="0" w:tplc="DA2C7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F03635"/>
    <w:multiLevelType w:val="hybridMultilevel"/>
    <w:tmpl w:val="6B564722"/>
    <w:lvl w:ilvl="0" w:tplc="6582CAF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DDB2E6A"/>
    <w:multiLevelType w:val="hybridMultilevel"/>
    <w:tmpl w:val="202219D4"/>
    <w:lvl w:ilvl="0" w:tplc="715EB98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E0A564C"/>
    <w:multiLevelType w:val="hybridMultilevel"/>
    <w:tmpl w:val="7BACE5E0"/>
    <w:lvl w:ilvl="0" w:tplc="889C3F8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B33DED"/>
    <w:multiLevelType w:val="hybridMultilevel"/>
    <w:tmpl w:val="37727F7E"/>
    <w:lvl w:ilvl="0" w:tplc="61B4B3E0">
      <w:start w:val="1"/>
      <w:numFmt w:val="upperRoman"/>
      <w:lvlText w:val="%1."/>
      <w:lvlJc w:val="left"/>
      <w:pPr>
        <w:ind w:left="725" w:hanging="720"/>
      </w:pPr>
      <w:rPr>
        <w:rFonts w:hint="default"/>
        <w:color w:val="auto"/>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34">
    <w:nsid w:val="44ED688A"/>
    <w:multiLevelType w:val="hybridMultilevel"/>
    <w:tmpl w:val="3E166602"/>
    <w:lvl w:ilvl="0" w:tplc="D6C60CC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5411FBE"/>
    <w:multiLevelType w:val="hybridMultilevel"/>
    <w:tmpl w:val="5E8A5794"/>
    <w:lvl w:ilvl="0" w:tplc="FC806DB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100F5F"/>
    <w:multiLevelType w:val="hybridMultilevel"/>
    <w:tmpl w:val="DF461D82"/>
    <w:lvl w:ilvl="0" w:tplc="D19CD72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FD2E2A"/>
    <w:multiLevelType w:val="hybridMultilevel"/>
    <w:tmpl w:val="49CEFA7A"/>
    <w:lvl w:ilvl="0" w:tplc="9B64E7C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AFB32C2"/>
    <w:multiLevelType w:val="hybridMultilevel"/>
    <w:tmpl w:val="430ED9F2"/>
    <w:lvl w:ilvl="0" w:tplc="022CB4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B540E6C"/>
    <w:multiLevelType w:val="hybridMultilevel"/>
    <w:tmpl w:val="ECB4590E"/>
    <w:lvl w:ilvl="0" w:tplc="A4CE2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E055092"/>
    <w:multiLevelType w:val="hybridMultilevel"/>
    <w:tmpl w:val="38C2C61C"/>
    <w:lvl w:ilvl="0" w:tplc="9956E1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0FC16A2"/>
    <w:multiLevelType w:val="hybridMultilevel"/>
    <w:tmpl w:val="2B002ABA"/>
    <w:lvl w:ilvl="0" w:tplc="868C53E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2A1442A"/>
    <w:multiLevelType w:val="hybridMultilevel"/>
    <w:tmpl w:val="64326FC0"/>
    <w:lvl w:ilvl="0" w:tplc="9AA417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2C64C83"/>
    <w:multiLevelType w:val="hybridMultilevel"/>
    <w:tmpl w:val="B9F21BE4"/>
    <w:lvl w:ilvl="0" w:tplc="41E0805A">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5484178B"/>
    <w:multiLevelType w:val="hybridMultilevel"/>
    <w:tmpl w:val="F2F67B8C"/>
    <w:lvl w:ilvl="0" w:tplc="B2A87C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B7446C6"/>
    <w:multiLevelType w:val="hybridMultilevel"/>
    <w:tmpl w:val="8B12C406"/>
    <w:lvl w:ilvl="0" w:tplc="6FEE563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1C552A"/>
    <w:multiLevelType w:val="hybridMultilevel"/>
    <w:tmpl w:val="A9E68376"/>
    <w:lvl w:ilvl="0" w:tplc="F27C26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EAF3870"/>
    <w:multiLevelType w:val="hybridMultilevel"/>
    <w:tmpl w:val="AC9C6EF2"/>
    <w:lvl w:ilvl="0" w:tplc="7B3AF44C">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48">
    <w:nsid w:val="622A212D"/>
    <w:multiLevelType w:val="hybridMultilevel"/>
    <w:tmpl w:val="48FC834C"/>
    <w:lvl w:ilvl="0" w:tplc="1B0E6D66">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49">
    <w:nsid w:val="635B6E9D"/>
    <w:multiLevelType w:val="hybridMultilevel"/>
    <w:tmpl w:val="7FC072FC"/>
    <w:lvl w:ilvl="0" w:tplc="87AC6268">
      <w:start w:val="1"/>
      <w:numFmt w:val="upperRoman"/>
      <w:lvlText w:val="%1."/>
      <w:lvlJc w:val="left"/>
      <w:pPr>
        <w:ind w:left="725" w:hanging="720"/>
      </w:pPr>
      <w:rPr>
        <w:rFonts w:hint="default"/>
        <w:color w:val="auto"/>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50">
    <w:nsid w:val="6495769A"/>
    <w:multiLevelType w:val="hybridMultilevel"/>
    <w:tmpl w:val="48F40ED2"/>
    <w:lvl w:ilvl="0" w:tplc="0A0A867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80264D4"/>
    <w:multiLevelType w:val="hybridMultilevel"/>
    <w:tmpl w:val="8ADCB254"/>
    <w:lvl w:ilvl="0" w:tplc="EF2635D4">
      <w:start w:val="1"/>
      <w:numFmt w:val="upperRoman"/>
      <w:lvlText w:val="%1."/>
      <w:lvlJc w:val="left"/>
      <w:pPr>
        <w:ind w:left="1535" w:hanging="720"/>
      </w:pPr>
      <w:rPr>
        <w:rFonts w:hint="default"/>
      </w:rPr>
    </w:lvl>
    <w:lvl w:ilvl="1" w:tplc="04190019" w:tentative="1">
      <w:start w:val="1"/>
      <w:numFmt w:val="lowerLetter"/>
      <w:lvlText w:val="%2."/>
      <w:lvlJc w:val="left"/>
      <w:pPr>
        <w:ind w:left="1895" w:hanging="360"/>
      </w:pPr>
    </w:lvl>
    <w:lvl w:ilvl="2" w:tplc="0419001B" w:tentative="1">
      <w:start w:val="1"/>
      <w:numFmt w:val="lowerRoman"/>
      <w:lvlText w:val="%3."/>
      <w:lvlJc w:val="right"/>
      <w:pPr>
        <w:ind w:left="2615" w:hanging="180"/>
      </w:pPr>
    </w:lvl>
    <w:lvl w:ilvl="3" w:tplc="0419000F" w:tentative="1">
      <w:start w:val="1"/>
      <w:numFmt w:val="decimal"/>
      <w:lvlText w:val="%4."/>
      <w:lvlJc w:val="left"/>
      <w:pPr>
        <w:ind w:left="3335" w:hanging="360"/>
      </w:pPr>
    </w:lvl>
    <w:lvl w:ilvl="4" w:tplc="04190019" w:tentative="1">
      <w:start w:val="1"/>
      <w:numFmt w:val="lowerLetter"/>
      <w:lvlText w:val="%5."/>
      <w:lvlJc w:val="left"/>
      <w:pPr>
        <w:ind w:left="4055" w:hanging="360"/>
      </w:pPr>
    </w:lvl>
    <w:lvl w:ilvl="5" w:tplc="0419001B" w:tentative="1">
      <w:start w:val="1"/>
      <w:numFmt w:val="lowerRoman"/>
      <w:lvlText w:val="%6."/>
      <w:lvlJc w:val="right"/>
      <w:pPr>
        <w:ind w:left="4775" w:hanging="180"/>
      </w:pPr>
    </w:lvl>
    <w:lvl w:ilvl="6" w:tplc="0419000F" w:tentative="1">
      <w:start w:val="1"/>
      <w:numFmt w:val="decimal"/>
      <w:lvlText w:val="%7."/>
      <w:lvlJc w:val="left"/>
      <w:pPr>
        <w:ind w:left="5495" w:hanging="360"/>
      </w:pPr>
    </w:lvl>
    <w:lvl w:ilvl="7" w:tplc="04190019" w:tentative="1">
      <w:start w:val="1"/>
      <w:numFmt w:val="lowerLetter"/>
      <w:lvlText w:val="%8."/>
      <w:lvlJc w:val="left"/>
      <w:pPr>
        <w:ind w:left="6215" w:hanging="360"/>
      </w:pPr>
    </w:lvl>
    <w:lvl w:ilvl="8" w:tplc="0419001B" w:tentative="1">
      <w:start w:val="1"/>
      <w:numFmt w:val="lowerRoman"/>
      <w:lvlText w:val="%9."/>
      <w:lvlJc w:val="right"/>
      <w:pPr>
        <w:ind w:left="6935" w:hanging="180"/>
      </w:pPr>
    </w:lvl>
  </w:abstractNum>
  <w:abstractNum w:abstractNumId="52">
    <w:nsid w:val="69425089"/>
    <w:multiLevelType w:val="hybridMultilevel"/>
    <w:tmpl w:val="BAB647C6"/>
    <w:lvl w:ilvl="0" w:tplc="F2FEAD8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DEB15CB"/>
    <w:multiLevelType w:val="hybridMultilevel"/>
    <w:tmpl w:val="230A7BB4"/>
    <w:lvl w:ilvl="0" w:tplc="4678EDB2">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036172B"/>
    <w:multiLevelType w:val="hybridMultilevel"/>
    <w:tmpl w:val="C954150C"/>
    <w:lvl w:ilvl="0" w:tplc="BBF4F58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0E135C2"/>
    <w:multiLevelType w:val="hybridMultilevel"/>
    <w:tmpl w:val="A6C8D66E"/>
    <w:lvl w:ilvl="0" w:tplc="D8B2E3AE">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1CA2469"/>
    <w:multiLevelType w:val="hybridMultilevel"/>
    <w:tmpl w:val="C2F2777E"/>
    <w:lvl w:ilvl="0" w:tplc="79869D3C">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72910582"/>
    <w:multiLevelType w:val="hybridMultilevel"/>
    <w:tmpl w:val="C660EEE8"/>
    <w:lvl w:ilvl="0" w:tplc="04ACB296">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58">
    <w:nsid w:val="73D61B33"/>
    <w:multiLevelType w:val="hybridMultilevel"/>
    <w:tmpl w:val="F92A7FEE"/>
    <w:lvl w:ilvl="0" w:tplc="13E82B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6380D25"/>
    <w:multiLevelType w:val="hybridMultilevel"/>
    <w:tmpl w:val="FB801F44"/>
    <w:lvl w:ilvl="0" w:tplc="9DF66A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A58650B"/>
    <w:multiLevelType w:val="hybridMultilevel"/>
    <w:tmpl w:val="FBA2032E"/>
    <w:lvl w:ilvl="0" w:tplc="64FEFDE6">
      <w:start w:val="1"/>
      <w:numFmt w:val="upperRoman"/>
      <w:lvlText w:val="%1."/>
      <w:lvlJc w:val="left"/>
      <w:pPr>
        <w:ind w:left="1080" w:hanging="720"/>
      </w:pPr>
      <w:rPr>
        <w:rFonts w:hint="default"/>
      </w:r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61">
    <w:nsid w:val="7F5D5B3A"/>
    <w:multiLevelType w:val="hybridMultilevel"/>
    <w:tmpl w:val="03FE713E"/>
    <w:lvl w:ilvl="0" w:tplc="FBDE0408">
      <w:start w:val="1"/>
      <w:numFmt w:val="upperRoman"/>
      <w:lvlText w:val="%1."/>
      <w:lvlJc w:val="left"/>
      <w:pPr>
        <w:ind w:left="815" w:hanging="720"/>
      </w:pPr>
      <w:rPr>
        <w:rFonts w:hint="default"/>
      </w:rPr>
    </w:lvl>
    <w:lvl w:ilvl="1" w:tplc="04190019" w:tentative="1">
      <w:start w:val="1"/>
      <w:numFmt w:val="lowerLetter"/>
      <w:lvlText w:val="%2."/>
      <w:lvlJc w:val="left"/>
      <w:pPr>
        <w:ind w:left="1175" w:hanging="360"/>
      </w:pPr>
    </w:lvl>
    <w:lvl w:ilvl="2" w:tplc="0419001B" w:tentative="1">
      <w:start w:val="1"/>
      <w:numFmt w:val="lowerRoman"/>
      <w:lvlText w:val="%3."/>
      <w:lvlJc w:val="right"/>
      <w:pPr>
        <w:ind w:left="1895" w:hanging="180"/>
      </w:pPr>
    </w:lvl>
    <w:lvl w:ilvl="3" w:tplc="0419000F" w:tentative="1">
      <w:start w:val="1"/>
      <w:numFmt w:val="decimal"/>
      <w:lvlText w:val="%4."/>
      <w:lvlJc w:val="left"/>
      <w:pPr>
        <w:ind w:left="2615" w:hanging="360"/>
      </w:pPr>
    </w:lvl>
    <w:lvl w:ilvl="4" w:tplc="04190019" w:tentative="1">
      <w:start w:val="1"/>
      <w:numFmt w:val="lowerLetter"/>
      <w:lvlText w:val="%5."/>
      <w:lvlJc w:val="left"/>
      <w:pPr>
        <w:ind w:left="3335" w:hanging="360"/>
      </w:pPr>
    </w:lvl>
    <w:lvl w:ilvl="5" w:tplc="0419001B" w:tentative="1">
      <w:start w:val="1"/>
      <w:numFmt w:val="lowerRoman"/>
      <w:lvlText w:val="%6."/>
      <w:lvlJc w:val="right"/>
      <w:pPr>
        <w:ind w:left="4055" w:hanging="180"/>
      </w:pPr>
    </w:lvl>
    <w:lvl w:ilvl="6" w:tplc="0419000F" w:tentative="1">
      <w:start w:val="1"/>
      <w:numFmt w:val="decimal"/>
      <w:lvlText w:val="%7."/>
      <w:lvlJc w:val="left"/>
      <w:pPr>
        <w:ind w:left="4775" w:hanging="360"/>
      </w:pPr>
    </w:lvl>
    <w:lvl w:ilvl="7" w:tplc="04190019" w:tentative="1">
      <w:start w:val="1"/>
      <w:numFmt w:val="lowerLetter"/>
      <w:lvlText w:val="%8."/>
      <w:lvlJc w:val="left"/>
      <w:pPr>
        <w:ind w:left="5495" w:hanging="360"/>
      </w:pPr>
    </w:lvl>
    <w:lvl w:ilvl="8" w:tplc="0419001B" w:tentative="1">
      <w:start w:val="1"/>
      <w:numFmt w:val="lowerRoman"/>
      <w:lvlText w:val="%9."/>
      <w:lvlJc w:val="right"/>
      <w:pPr>
        <w:ind w:left="6215" w:hanging="180"/>
      </w:pPr>
    </w:lvl>
  </w:abstractNum>
  <w:abstractNum w:abstractNumId="62">
    <w:nsid w:val="7FBE02A8"/>
    <w:multiLevelType w:val="hybridMultilevel"/>
    <w:tmpl w:val="7D96568C"/>
    <w:lvl w:ilvl="0" w:tplc="6018DA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0"/>
  </w:num>
  <w:num w:numId="2">
    <w:abstractNumId w:val="58"/>
  </w:num>
  <w:num w:numId="3">
    <w:abstractNumId w:val="19"/>
  </w:num>
  <w:num w:numId="4">
    <w:abstractNumId w:val="1"/>
  </w:num>
  <w:num w:numId="5">
    <w:abstractNumId w:val="55"/>
  </w:num>
  <w:num w:numId="6">
    <w:abstractNumId w:val="33"/>
  </w:num>
  <w:num w:numId="7">
    <w:abstractNumId w:val="49"/>
  </w:num>
  <w:num w:numId="8">
    <w:abstractNumId w:val="11"/>
  </w:num>
  <w:num w:numId="9">
    <w:abstractNumId w:val="20"/>
  </w:num>
  <w:num w:numId="10">
    <w:abstractNumId w:val="57"/>
  </w:num>
  <w:num w:numId="11">
    <w:abstractNumId w:val="47"/>
  </w:num>
  <w:num w:numId="12">
    <w:abstractNumId w:val="35"/>
  </w:num>
  <w:num w:numId="13">
    <w:abstractNumId w:val="10"/>
  </w:num>
  <w:num w:numId="14">
    <w:abstractNumId w:val="12"/>
  </w:num>
  <w:num w:numId="15">
    <w:abstractNumId w:val="25"/>
  </w:num>
  <w:num w:numId="16">
    <w:abstractNumId w:val="38"/>
  </w:num>
  <w:num w:numId="17">
    <w:abstractNumId w:val="16"/>
  </w:num>
  <w:num w:numId="18">
    <w:abstractNumId w:val="51"/>
  </w:num>
  <w:num w:numId="19">
    <w:abstractNumId w:val="9"/>
  </w:num>
  <w:num w:numId="20">
    <w:abstractNumId w:val="15"/>
  </w:num>
  <w:num w:numId="21">
    <w:abstractNumId w:val="7"/>
  </w:num>
  <w:num w:numId="22">
    <w:abstractNumId w:val="42"/>
  </w:num>
  <w:num w:numId="23">
    <w:abstractNumId w:val="3"/>
  </w:num>
  <w:num w:numId="24">
    <w:abstractNumId w:val="61"/>
  </w:num>
  <w:num w:numId="25">
    <w:abstractNumId w:val="29"/>
  </w:num>
  <w:num w:numId="26">
    <w:abstractNumId w:val="54"/>
  </w:num>
  <w:num w:numId="27">
    <w:abstractNumId w:val="45"/>
  </w:num>
  <w:num w:numId="28">
    <w:abstractNumId w:val="48"/>
  </w:num>
  <w:num w:numId="29">
    <w:abstractNumId w:val="39"/>
  </w:num>
  <w:num w:numId="30">
    <w:abstractNumId w:val="37"/>
  </w:num>
  <w:num w:numId="31">
    <w:abstractNumId w:val="13"/>
  </w:num>
  <w:num w:numId="32">
    <w:abstractNumId w:val="62"/>
  </w:num>
  <w:num w:numId="33">
    <w:abstractNumId w:val="40"/>
  </w:num>
  <w:num w:numId="34">
    <w:abstractNumId w:val="36"/>
  </w:num>
  <w:num w:numId="35">
    <w:abstractNumId w:val="26"/>
  </w:num>
  <w:num w:numId="36">
    <w:abstractNumId w:val="59"/>
  </w:num>
  <w:num w:numId="37">
    <w:abstractNumId w:val="43"/>
  </w:num>
  <w:num w:numId="38">
    <w:abstractNumId w:val="31"/>
  </w:num>
  <w:num w:numId="39">
    <w:abstractNumId w:val="0"/>
  </w:num>
  <w:num w:numId="40">
    <w:abstractNumId w:val="5"/>
  </w:num>
  <w:num w:numId="41">
    <w:abstractNumId w:val="18"/>
  </w:num>
  <w:num w:numId="42">
    <w:abstractNumId w:val="23"/>
  </w:num>
  <w:num w:numId="43">
    <w:abstractNumId w:val="21"/>
  </w:num>
  <w:num w:numId="44">
    <w:abstractNumId w:val="30"/>
  </w:num>
  <w:num w:numId="45">
    <w:abstractNumId w:val="24"/>
  </w:num>
  <w:num w:numId="46">
    <w:abstractNumId w:val="34"/>
  </w:num>
  <w:num w:numId="47">
    <w:abstractNumId w:val="2"/>
  </w:num>
  <w:num w:numId="48">
    <w:abstractNumId w:val="22"/>
  </w:num>
  <w:num w:numId="49">
    <w:abstractNumId w:val="41"/>
  </w:num>
  <w:num w:numId="50">
    <w:abstractNumId w:val="46"/>
  </w:num>
  <w:num w:numId="51">
    <w:abstractNumId w:val="8"/>
  </w:num>
  <w:num w:numId="52">
    <w:abstractNumId w:val="52"/>
  </w:num>
  <w:num w:numId="53">
    <w:abstractNumId w:val="28"/>
  </w:num>
  <w:num w:numId="54">
    <w:abstractNumId w:val="50"/>
  </w:num>
  <w:num w:numId="55">
    <w:abstractNumId w:val="56"/>
  </w:num>
  <w:num w:numId="56">
    <w:abstractNumId w:val="53"/>
  </w:num>
  <w:num w:numId="57">
    <w:abstractNumId w:val="17"/>
  </w:num>
  <w:num w:numId="58">
    <w:abstractNumId w:val="6"/>
  </w:num>
  <w:num w:numId="59">
    <w:abstractNumId w:val="32"/>
  </w:num>
  <w:num w:numId="60">
    <w:abstractNumId w:val="44"/>
  </w:num>
  <w:num w:numId="61">
    <w:abstractNumId w:val="27"/>
  </w:num>
  <w:num w:numId="62">
    <w:abstractNumId w:val="4"/>
  </w:num>
  <w:num w:numId="63">
    <w:abstractNumId w:val="1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A21"/>
    <w:rsid w:val="000013A6"/>
    <w:rsid w:val="00011784"/>
    <w:rsid w:val="00017555"/>
    <w:rsid w:val="00025C7C"/>
    <w:rsid w:val="00025F21"/>
    <w:rsid w:val="00027BA6"/>
    <w:rsid w:val="0003092C"/>
    <w:rsid w:val="00031DDE"/>
    <w:rsid w:val="00032E78"/>
    <w:rsid w:val="00040E4B"/>
    <w:rsid w:val="0004160D"/>
    <w:rsid w:val="00047AC4"/>
    <w:rsid w:val="00050656"/>
    <w:rsid w:val="00051BD9"/>
    <w:rsid w:val="000542F5"/>
    <w:rsid w:val="000715A5"/>
    <w:rsid w:val="00075852"/>
    <w:rsid w:val="00080073"/>
    <w:rsid w:val="00081D17"/>
    <w:rsid w:val="00085E6C"/>
    <w:rsid w:val="0008711F"/>
    <w:rsid w:val="000971F9"/>
    <w:rsid w:val="000A3680"/>
    <w:rsid w:val="000A5540"/>
    <w:rsid w:val="000B35A0"/>
    <w:rsid w:val="000B516D"/>
    <w:rsid w:val="000C4C5D"/>
    <w:rsid w:val="000D29D5"/>
    <w:rsid w:val="000D557B"/>
    <w:rsid w:val="000D68EB"/>
    <w:rsid w:val="000D7145"/>
    <w:rsid w:val="000E5FF4"/>
    <w:rsid w:val="000F3255"/>
    <w:rsid w:val="00100F79"/>
    <w:rsid w:val="00101844"/>
    <w:rsid w:val="00107A2B"/>
    <w:rsid w:val="0012008D"/>
    <w:rsid w:val="001237C1"/>
    <w:rsid w:val="0012740B"/>
    <w:rsid w:val="00130BDE"/>
    <w:rsid w:val="001371D3"/>
    <w:rsid w:val="00140AFA"/>
    <w:rsid w:val="00142882"/>
    <w:rsid w:val="001513D2"/>
    <w:rsid w:val="00154B92"/>
    <w:rsid w:val="001660E7"/>
    <w:rsid w:val="00176BA3"/>
    <w:rsid w:val="00184EDD"/>
    <w:rsid w:val="00187607"/>
    <w:rsid w:val="00194462"/>
    <w:rsid w:val="00195410"/>
    <w:rsid w:val="001A175B"/>
    <w:rsid w:val="001A1FBD"/>
    <w:rsid w:val="001A228E"/>
    <w:rsid w:val="001A2E1D"/>
    <w:rsid w:val="001A7096"/>
    <w:rsid w:val="001B480B"/>
    <w:rsid w:val="001B6482"/>
    <w:rsid w:val="001C18A0"/>
    <w:rsid w:val="001C3234"/>
    <w:rsid w:val="001C7AA6"/>
    <w:rsid w:val="001E155B"/>
    <w:rsid w:val="001E1B8C"/>
    <w:rsid w:val="001E4653"/>
    <w:rsid w:val="001F7944"/>
    <w:rsid w:val="00202285"/>
    <w:rsid w:val="00202614"/>
    <w:rsid w:val="0020410F"/>
    <w:rsid w:val="002044FC"/>
    <w:rsid w:val="00222F08"/>
    <w:rsid w:val="002261CD"/>
    <w:rsid w:val="00236305"/>
    <w:rsid w:val="00247A41"/>
    <w:rsid w:val="00253385"/>
    <w:rsid w:val="00254CE8"/>
    <w:rsid w:val="00255044"/>
    <w:rsid w:val="002701FD"/>
    <w:rsid w:val="00277289"/>
    <w:rsid w:val="0028001C"/>
    <w:rsid w:val="002A2981"/>
    <w:rsid w:val="002B2CB4"/>
    <w:rsid w:val="002B46F8"/>
    <w:rsid w:val="002B7721"/>
    <w:rsid w:val="002C7031"/>
    <w:rsid w:val="002D795C"/>
    <w:rsid w:val="002F0948"/>
    <w:rsid w:val="002F3A30"/>
    <w:rsid w:val="002F6CCD"/>
    <w:rsid w:val="0030229A"/>
    <w:rsid w:val="003065A9"/>
    <w:rsid w:val="003079E7"/>
    <w:rsid w:val="003117A2"/>
    <w:rsid w:val="00320F27"/>
    <w:rsid w:val="00322BB1"/>
    <w:rsid w:val="00330544"/>
    <w:rsid w:val="003310AE"/>
    <w:rsid w:val="00336D2F"/>
    <w:rsid w:val="0034754E"/>
    <w:rsid w:val="00353A83"/>
    <w:rsid w:val="003543CC"/>
    <w:rsid w:val="00356D9A"/>
    <w:rsid w:val="00362BD9"/>
    <w:rsid w:val="0036575A"/>
    <w:rsid w:val="00365792"/>
    <w:rsid w:val="003700A0"/>
    <w:rsid w:val="003724FA"/>
    <w:rsid w:val="003755D9"/>
    <w:rsid w:val="00387501"/>
    <w:rsid w:val="00387835"/>
    <w:rsid w:val="003A0214"/>
    <w:rsid w:val="003A4ADC"/>
    <w:rsid w:val="003B15C3"/>
    <w:rsid w:val="003C0628"/>
    <w:rsid w:val="003C281B"/>
    <w:rsid w:val="003C6153"/>
    <w:rsid w:val="003C695B"/>
    <w:rsid w:val="003D34A0"/>
    <w:rsid w:val="003E17E1"/>
    <w:rsid w:val="003E3831"/>
    <w:rsid w:val="003E4F93"/>
    <w:rsid w:val="003E6C69"/>
    <w:rsid w:val="003F33F9"/>
    <w:rsid w:val="003F6295"/>
    <w:rsid w:val="004108EA"/>
    <w:rsid w:val="00421D6C"/>
    <w:rsid w:val="00422542"/>
    <w:rsid w:val="00432BE2"/>
    <w:rsid w:val="00433512"/>
    <w:rsid w:val="004338A8"/>
    <w:rsid w:val="00437A49"/>
    <w:rsid w:val="004410F8"/>
    <w:rsid w:val="00442D5C"/>
    <w:rsid w:val="00444FB1"/>
    <w:rsid w:val="004457D1"/>
    <w:rsid w:val="00452DF4"/>
    <w:rsid w:val="00457EFD"/>
    <w:rsid w:val="00461FA2"/>
    <w:rsid w:val="00480BDC"/>
    <w:rsid w:val="004937DE"/>
    <w:rsid w:val="004A096B"/>
    <w:rsid w:val="004A329F"/>
    <w:rsid w:val="004A43C5"/>
    <w:rsid w:val="004A5756"/>
    <w:rsid w:val="004A61A0"/>
    <w:rsid w:val="004A728D"/>
    <w:rsid w:val="004B343A"/>
    <w:rsid w:val="004B69E0"/>
    <w:rsid w:val="004C2690"/>
    <w:rsid w:val="004C4150"/>
    <w:rsid w:val="004D1D58"/>
    <w:rsid w:val="004D30CF"/>
    <w:rsid w:val="004E76A3"/>
    <w:rsid w:val="0050276B"/>
    <w:rsid w:val="00505274"/>
    <w:rsid w:val="00520F05"/>
    <w:rsid w:val="005267B4"/>
    <w:rsid w:val="00527021"/>
    <w:rsid w:val="00545510"/>
    <w:rsid w:val="00547B1B"/>
    <w:rsid w:val="00553594"/>
    <w:rsid w:val="00554932"/>
    <w:rsid w:val="00555C8E"/>
    <w:rsid w:val="0056595E"/>
    <w:rsid w:val="00565AA2"/>
    <w:rsid w:val="0057248C"/>
    <w:rsid w:val="00573ED7"/>
    <w:rsid w:val="00577496"/>
    <w:rsid w:val="00596EDE"/>
    <w:rsid w:val="005A4600"/>
    <w:rsid w:val="005B6FD7"/>
    <w:rsid w:val="005B748B"/>
    <w:rsid w:val="005B7B9F"/>
    <w:rsid w:val="005C1F9F"/>
    <w:rsid w:val="005C380D"/>
    <w:rsid w:val="005D0D30"/>
    <w:rsid w:val="005E0B04"/>
    <w:rsid w:val="005E3DA8"/>
    <w:rsid w:val="005E6ABE"/>
    <w:rsid w:val="005F2987"/>
    <w:rsid w:val="005F6633"/>
    <w:rsid w:val="006012AA"/>
    <w:rsid w:val="00605C29"/>
    <w:rsid w:val="00624822"/>
    <w:rsid w:val="0062643B"/>
    <w:rsid w:val="0063042E"/>
    <w:rsid w:val="006309D3"/>
    <w:rsid w:val="0063612B"/>
    <w:rsid w:val="00636F5D"/>
    <w:rsid w:val="0063726F"/>
    <w:rsid w:val="00642C38"/>
    <w:rsid w:val="00646CD5"/>
    <w:rsid w:val="00651314"/>
    <w:rsid w:val="0065403B"/>
    <w:rsid w:val="00657165"/>
    <w:rsid w:val="0066464E"/>
    <w:rsid w:val="00677130"/>
    <w:rsid w:val="00677409"/>
    <w:rsid w:val="00687785"/>
    <w:rsid w:val="00687E78"/>
    <w:rsid w:val="0069292E"/>
    <w:rsid w:val="00692EEB"/>
    <w:rsid w:val="006A28CA"/>
    <w:rsid w:val="006B3ED6"/>
    <w:rsid w:val="006B5F01"/>
    <w:rsid w:val="006B6112"/>
    <w:rsid w:val="006C189A"/>
    <w:rsid w:val="006C6D6C"/>
    <w:rsid w:val="006D16A3"/>
    <w:rsid w:val="006D6C55"/>
    <w:rsid w:val="006E5DD0"/>
    <w:rsid w:val="006F0C2B"/>
    <w:rsid w:val="006F5EF2"/>
    <w:rsid w:val="006F7CA0"/>
    <w:rsid w:val="00710B61"/>
    <w:rsid w:val="007179A6"/>
    <w:rsid w:val="00722A4A"/>
    <w:rsid w:val="00744527"/>
    <w:rsid w:val="00755E0F"/>
    <w:rsid w:val="00764AFC"/>
    <w:rsid w:val="00767685"/>
    <w:rsid w:val="0078246A"/>
    <w:rsid w:val="00792962"/>
    <w:rsid w:val="00797D6D"/>
    <w:rsid w:val="007A7B50"/>
    <w:rsid w:val="007B28AB"/>
    <w:rsid w:val="007C62AE"/>
    <w:rsid w:val="007D587B"/>
    <w:rsid w:val="007E319D"/>
    <w:rsid w:val="007E3A91"/>
    <w:rsid w:val="007E3DF6"/>
    <w:rsid w:val="007E5C95"/>
    <w:rsid w:val="007E6EC2"/>
    <w:rsid w:val="007F49B9"/>
    <w:rsid w:val="00800A66"/>
    <w:rsid w:val="00802DEF"/>
    <w:rsid w:val="00807D3F"/>
    <w:rsid w:val="00810154"/>
    <w:rsid w:val="0081060A"/>
    <w:rsid w:val="00810FF1"/>
    <w:rsid w:val="00813FCC"/>
    <w:rsid w:val="00823B17"/>
    <w:rsid w:val="00846F60"/>
    <w:rsid w:val="00855C3A"/>
    <w:rsid w:val="00857D12"/>
    <w:rsid w:val="0086518B"/>
    <w:rsid w:val="008655E9"/>
    <w:rsid w:val="008930DF"/>
    <w:rsid w:val="00894A70"/>
    <w:rsid w:val="00895E5D"/>
    <w:rsid w:val="008A1EB9"/>
    <w:rsid w:val="008A4D06"/>
    <w:rsid w:val="008A704B"/>
    <w:rsid w:val="008B399C"/>
    <w:rsid w:val="008C17E5"/>
    <w:rsid w:val="008C5821"/>
    <w:rsid w:val="008C6393"/>
    <w:rsid w:val="008D0987"/>
    <w:rsid w:val="008D1346"/>
    <w:rsid w:val="008D16D5"/>
    <w:rsid w:val="008D7ACC"/>
    <w:rsid w:val="008E13BA"/>
    <w:rsid w:val="008F4A1E"/>
    <w:rsid w:val="009028A7"/>
    <w:rsid w:val="009035B3"/>
    <w:rsid w:val="009053C8"/>
    <w:rsid w:val="0090788F"/>
    <w:rsid w:val="009241FF"/>
    <w:rsid w:val="00931753"/>
    <w:rsid w:val="00933183"/>
    <w:rsid w:val="00935887"/>
    <w:rsid w:val="00940B03"/>
    <w:rsid w:val="00944614"/>
    <w:rsid w:val="00946558"/>
    <w:rsid w:val="00962AB9"/>
    <w:rsid w:val="009731D2"/>
    <w:rsid w:val="0097375C"/>
    <w:rsid w:val="009749F0"/>
    <w:rsid w:val="00974F08"/>
    <w:rsid w:val="00987DB7"/>
    <w:rsid w:val="00995B0E"/>
    <w:rsid w:val="00997360"/>
    <w:rsid w:val="009A3388"/>
    <w:rsid w:val="009A527A"/>
    <w:rsid w:val="009A74C1"/>
    <w:rsid w:val="009D194C"/>
    <w:rsid w:val="009D1DA0"/>
    <w:rsid w:val="009D311F"/>
    <w:rsid w:val="009D48DE"/>
    <w:rsid w:val="009F015F"/>
    <w:rsid w:val="00A010F1"/>
    <w:rsid w:val="00A0659D"/>
    <w:rsid w:val="00A0778B"/>
    <w:rsid w:val="00A15C98"/>
    <w:rsid w:val="00A17884"/>
    <w:rsid w:val="00A17986"/>
    <w:rsid w:val="00A23832"/>
    <w:rsid w:val="00A24CA3"/>
    <w:rsid w:val="00A31CB6"/>
    <w:rsid w:val="00A31D56"/>
    <w:rsid w:val="00A55447"/>
    <w:rsid w:val="00A56643"/>
    <w:rsid w:val="00A6096E"/>
    <w:rsid w:val="00A61483"/>
    <w:rsid w:val="00A63D0F"/>
    <w:rsid w:val="00A845A0"/>
    <w:rsid w:val="00A871E4"/>
    <w:rsid w:val="00A9233E"/>
    <w:rsid w:val="00A959B5"/>
    <w:rsid w:val="00AA76F8"/>
    <w:rsid w:val="00AD4C04"/>
    <w:rsid w:val="00AD767F"/>
    <w:rsid w:val="00AE0168"/>
    <w:rsid w:val="00AE4B4B"/>
    <w:rsid w:val="00AF1FB3"/>
    <w:rsid w:val="00AF4DE0"/>
    <w:rsid w:val="00AF56D5"/>
    <w:rsid w:val="00B207F6"/>
    <w:rsid w:val="00B23A45"/>
    <w:rsid w:val="00B37ECC"/>
    <w:rsid w:val="00B43031"/>
    <w:rsid w:val="00B50F46"/>
    <w:rsid w:val="00B5374C"/>
    <w:rsid w:val="00B55764"/>
    <w:rsid w:val="00B60AE4"/>
    <w:rsid w:val="00B60F6D"/>
    <w:rsid w:val="00B74211"/>
    <w:rsid w:val="00B779E0"/>
    <w:rsid w:val="00B92A21"/>
    <w:rsid w:val="00B97E42"/>
    <w:rsid w:val="00BA40FF"/>
    <w:rsid w:val="00BB0F66"/>
    <w:rsid w:val="00BB33F8"/>
    <w:rsid w:val="00BB4256"/>
    <w:rsid w:val="00BC15E0"/>
    <w:rsid w:val="00BC3877"/>
    <w:rsid w:val="00BC3BDA"/>
    <w:rsid w:val="00BC66BC"/>
    <w:rsid w:val="00BF66FE"/>
    <w:rsid w:val="00BF76E4"/>
    <w:rsid w:val="00C15088"/>
    <w:rsid w:val="00C1698E"/>
    <w:rsid w:val="00C235E0"/>
    <w:rsid w:val="00C31CFC"/>
    <w:rsid w:val="00C37128"/>
    <w:rsid w:val="00C4567E"/>
    <w:rsid w:val="00C52955"/>
    <w:rsid w:val="00C55D14"/>
    <w:rsid w:val="00C76929"/>
    <w:rsid w:val="00C81477"/>
    <w:rsid w:val="00C84957"/>
    <w:rsid w:val="00CA0927"/>
    <w:rsid w:val="00CA5440"/>
    <w:rsid w:val="00CA5E14"/>
    <w:rsid w:val="00CA6417"/>
    <w:rsid w:val="00CA7131"/>
    <w:rsid w:val="00CB0709"/>
    <w:rsid w:val="00CB0A23"/>
    <w:rsid w:val="00CB28B1"/>
    <w:rsid w:val="00CB3C97"/>
    <w:rsid w:val="00CC472E"/>
    <w:rsid w:val="00CD5A67"/>
    <w:rsid w:val="00CE147C"/>
    <w:rsid w:val="00CE4A23"/>
    <w:rsid w:val="00CE5814"/>
    <w:rsid w:val="00CF0B57"/>
    <w:rsid w:val="00CF3E9D"/>
    <w:rsid w:val="00D0097C"/>
    <w:rsid w:val="00D03CFF"/>
    <w:rsid w:val="00D109EA"/>
    <w:rsid w:val="00D126B6"/>
    <w:rsid w:val="00D22E65"/>
    <w:rsid w:val="00D61F2C"/>
    <w:rsid w:val="00D94F18"/>
    <w:rsid w:val="00D95514"/>
    <w:rsid w:val="00DA1177"/>
    <w:rsid w:val="00DA2191"/>
    <w:rsid w:val="00DB214D"/>
    <w:rsid w:val="00DB21AA"/>
    <w:rsid w:val="00DC0F82"/>
    <w:rsid w:val="00DC5BD9"/>
    <w:rsid w:val="00DD2DEB"/>
    <w:rsid w:val="00DD44F2"/>
    <w:rsid w:val="00DE5335"/>
    <w:rsid w:val="00DE545B"/>
    <w:rsid w:val="00DE74C0"/>
    <w:rsid w:val="00DF121B"/>
    <w:rsid w:val="00DF15FB"/>
    <w:rsid w:val="00DF679E"/>
    <w:rsid w:val="00E06E6A"/>
    <w:rsid w:val="00E11F99"/>
    <w:rsid w:val="00E20963"/>
    <w:rsid w:val="00E23123"/>
    <w:rsid w:val="00E30816"/>
    <w:rsid w:val="00E31779"/>
    <w:rsid w:val="00E31C44"/>
    <w:rsid w:val="00E3352C"/>
    <w:rsid w:val="00E41B4A"/>
    <w:rsid w:val="00E46403"/>
    <w:rsid w:val="00E535BB"/>
    <w:rsid w:val="00E57F04"/>
    <w:rsid w:val="00E63C5A"/>
    <w:rsid w:val="00E643C6"/>
    <w:rsid w:val="00E70364"/>
    <w:rsid w:val="00E71DC8"/>
    <w:rsid w:val="00E749F0"/>
    <w:rsid w:val="00E761EA"/>
    <w:rsid w:val="00E8032C"/>
    <w:rsid w:val="00E8106B"/>
    <w:rsid w:val="00E85AB6"/>
    <w:rsid w:val="00EA5454"/>
    <w:rsid w:val="00EB3097"/>
    <w:rsid w:val="00EB3624"/>
    <w:rsid w:val="00EC44E2"/>
    <w:rsid w:val="00ED492E"/>
    <w:rsid w:val="00ED6A35"/>
    <w:rsid w:val="00EE3630"/>
    <w:rsid w:val="00EF2732"/>
    <w:rsid w:val="00EF3E2B"/>
    <w:rsid w:val="00EF7157"/>
    <w:rsid w:val="00EF74E0"/>
    <w:rsid w:val="00F01B2F"/>
    <w:rsid w:val="00F01DFC"/>
    <w:rsid w:val="00F12498"/>
    <w:rsid w:val="00F179BC"/>
    <w:rsid w:val="00F22BA8"/>
    <w:rsid w:val="00F26E9D"/>
    <w:rsid w:val="00F32992"/>
    <w:rsid w:val="00F332D2"/>
    <w:rsid w:val="00F40494"/>
    <w:rsid w:val="00F4370F"/>
    <w:rsid w:val="00F532C4"/>
    <w:rsid w:val="00F5431B"/>
    <w:rsid w:val="00F57C2C"/>
    <w:rsid w:val="00F64C6F"/>
    <w:rsid w:val="00F71942"/>
    <w:rsid w:val="00F7518E"/>
    <w:rsid w:val="00F7656E"/>
    <w:rsid w:val="00F76B2C"/>
    <w:rsid w:val="00F77BBA"/>
    <w:rsid w:val="00F84C92"/>
    <w:rsid w:val="00F90F7F"/>
    <w:rsid w:val="00FA35BB"/>
    <w:rsid w:val="00FA3E6A"/>
    <w:rsid w:val="00FB1BDB"/>
    <w:rsid w:val="00FB6A5A"/>
    <w:rsid w:val="00FC421E"/>
    <w:rsid w:val="00FC46F0"/>
    <w:rsid w:val="00FC5EDF"/>
    <w:rsid w:val="00FC759F"/>
    <w:rsid w:val="00FC7B12"/>
    <w:rsid w:val="00FD0A94"/>
    <w:rsid w:val="00FD6A45"/>
    <w:rsid w:val="00FE4B33"/>
    <w:rsid w:val="00FF5470"/>
    <w:rsid w:val="00FF6B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2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A21"/>
    <w:pPr>
      <w:ind w:left="720"/>
      <w:contextualSpacing/>
    </w:pPr>
    <w:rPr>
      <w:rFonts w:ascii="Times New Roman" w:hAnsi="Times New Roman"/>
      <w:szCs w:val="20"/>
    </w:rPr>
  </w:style>
  <w:style w:type="table" w:styleId="TableGrid">
    <w:name w:val="Table Grid"/>
    <w:basedOn w:val="TableNormal"/>
    <w:rsid w:val="00A010F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BA"/>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21"/>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A21"/>
    <w:pPr>
      <w:ind w:left="720"/>
      <w:contextualSpacing/>
    </w:pPr>
    <w:rPr>
      <w:rFonts w:ascii="Times New Roman" w:hAnsi="Times New Roman"/>
      <w:szCs w:val="20"/>
    </w:rPr>
  </w:style>
  <w:style w:type="table" w:styleId="TableGrid">
    <w:name w:val="Table Grid"/>
    <w:basedOn w:val="TableNormal"/>
    <w:rsid w:val="00A010F1"/>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BB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5C2C-E473-4B53-B9AA-568EBB84C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11768</TotalTime>
  <Pages>22</Pages>
  <Words>5791</Words>
  <Characters>33015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Anna Cucereanu</cp:lastModifiedBy>
  <cp:revision>52</cp:revision>
  <cp:lastPrinted>2020-09-11T11:45:00Z</cp:lastPrinted>
  <dcterms:created xsi:type="dcterms:W3CDTF">2020-08-18T05:30:00Z</dcterms:created>
  <dcterms:modified xsi:type="dcterms:W3CDTF">2020-09-16T09:13:00Z</dcterms:modified>
</cp:coreProperties>
</file>