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DF" w:rsidRPr="00E97FD7" w:rsidRDefault="00E825DF" w:rsidP="00E825DF">
      <w:pPr>
        <w:spacing w:after="0" w:line="240" w:lineRule="auto"/>
        <w:jc w:val="center"/>
        <w:rPr>
          <w:rFonts w:ascii="Times New Roman" w:hAnsi="Times New Roman"/>
          <w:b/>
          <w:sz w:val="28"/>
          <w:szCs w:val="28"/>
          <w:lang w:val="ro-RO"/>
        </w:rPr>
      </w:pPr>
      <w:r w:rsidRPr="00E97FD7">
        <w:rPr>
          <w:rFonts w:ascii="Times New Roman" w:hAnsi="Times New Roman"/>
          <w:b/>
          <w:sz w:val="28"/>
          <w:szCs w:val="28"/>
          <w:lang w:val="ro-RO"/>
        </w:rPr>
        <w:t xml:space="preserve">NOTĂ INFORMATIVĂ </w:t>
      </w:r>
    </w:p>
    <w:p w:rsidR="00E825DF" w:rsidRPr="00E97FD7" w:rsidRDefault="00E825DF" w:rsidP="00E825DF">
      <w:pPr>
        <w:spacing w:after="0" w:line="240" w:lineRule="auto"/>
        <w:jc w:val="center"/>
        <w:rPr>
          <w:rFonts w:ascii="Times New Roman" w:hAnsi="Times New Roman"/>
          <w:b/>
          <w:sz w:val="28"/>
          <w:szCs w:val="28"/>
          <w:lang w:val="ro-RO"/>
        </w:rPr>
      </w:pPr>
      <w:r w:rsidRPr="00E97FD7">
        <w:rPr>
          <w:rFonts w:ascii="Times New Roman" w:hAnsi="Times New Roman"/>
          <w:b/>
          <w:sz w:val="28"/>
          <w:szCs w:val="28"/>
          <w:lang w:val="ro-RO"/>
        </w:rPr>
        <w:t xml:space="preserve">la proiectul </w:t>
      </w:r>
      <w:r w:rsidR="00D57D39" w:rsidRPr="00E97FD7">
        <w:rPr>
          <w:rFonts w:ascii="Times New Roman" w:hAnsi="Times New Roman"/>
          <w:b/>
          <w:sz w:val="28"/>
          <w:szCs w:val="28"/>
          <w:lang w:val="ro-RO"/>
        </w:rPr>
        <w:t>hotărârii</w:t>
      </w:r>
      <w:r w:rsidRPr="00E97FD7">
        <w:rPr>
          <w:rFonts w:ascii="Times New Roman" w:hAnsi="Times New Roman"/>
          <w:b/>
          <w:sz w:val="28"/>
          <w:szCs w:val="28"/>
          <w:lang w:val="ro-RO"/>
        </w:rPr>
        <w:t xml:space="preserve"> Guvernului </w:t>
      </w:r>
    </w:p>
    <w:p w:rsidR="007B4BC5" w:rsidRPr="00E97FD7" w:rsidRDefault="007B4BC5" w:rsidP="007B4BC5">
      <w:pPr>
        <w:pStyle w:val="Corptext"/>
        <w:tabs>
          <w:tab w:val="right" w:pos="9055"/>
        </w:tabs>
        <w:spacing w:before="1"/>
        <w:ind w:right="409"/>
        <w:jc w:val="center"/>
        <w:rPr>
          <w:b/>
        </w:rPr>
      </w:pPr>
      <w:r w:rsidRPr="00E97FD7">
        <w:rPr>
          <w:b/>
        </w:rPr>
        <w:t xml:space="preserve">pentru aprobarea Regulamentului </w:t>
      </w:r>
      <w:r w:rsidR="005659F4" w:rsidRPr="00E97FD7">
        <w:rPr>
          <w:b/>
        </w:rPr>
        <w:t>privind controlul emisiilor de compuși organici volatili (COV) cauzate de utilizarea de solvenți organici în anumite vopsele, lacuri și produse de refinisare a autovehiculelor</w:t>
      </w:r>
      <w:r w:rsidR="005659F4" w:rsidRPr="00E97FD7">
        <w:rPr>
          <w:rFonts w:eastAsia="Calibri"/>
          <w:b/>
        </w:rPr>
        <w:t xml:space="preserve"> </w:t>
      </w:r>
    </w:p>
    <w:p w:rsidR="00E825DF" w:rsidRPr="00E97FD7" w:rsidRDefault="00E825DF" w:rsidP="00E825DF">
      <w:pPr>
        <w:widowControl w:val="0"/>
        <w:overflowPunct w:val="0"/>
        <w:adjustRightInd w:val="0"/>
        <w:spacing w:after="0" w:line="240" w:lineRule="auto"/>
        <w:ind w:firstLine="720"/>
        <w:jc w:val="center"/>
        <w:rPr>
          <w:rFonts w:ascii="Times New Roman" w:hAnsi="Times New Roman"/>
          <w:sz w:val="28"/>
          <w:szCs w:val="28"/>
          <w:lang w:val="ro-RO"/>
        </w:rPr>
      </w:pPr>
    </w:p>
    <w:tbl>
      <w:tblPr>
        <w:tblStyle w:val="Tabelgril"/>
        <w:tblW w:w="9669" w:type="dxa"/>
        <w:tblInd w:w="-318" w:type="dxa"/>
        <w:tblLook w:val="04A0" w:firstRow="1" w:lastRow="0" w:firstColumn="1" w:lastColumn="0" w:noHBand="0" w:noVBand="1"/>
      </w:tblPr>
      <w:tblGrid>
        <w:gridCol w:w="9669"/>
      </w:tblGrid>
      <w:tr w:rsidR="00E97FD7" w:rsidRPr="00286FC3" w:rsidTr="00E5002E">
        <w:trPr>
          <w:trHeight w:val="507"/>
        </w:trPr>
        <w:tc>
          <w:tcPr>
            <w:tcW w:w="9669" w:type="dxa"/>
            <w:shd w:val="clear" w:color="auto" w:fill="D9D9D9" w:themeFill="background1" w:themeFillShade="D9"/>
          </w:tcPr>
          <w:p w:rsidR="00E825DF" w:rsidRPr="00E97FD7"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bookmarkStart w:id="0" w:name="_Hlk491071512"/>
            <w:r w:rsidRPr="00E97FD7">
              <w:rPr>
                <w:rFonts w:ascii="Times New Roman" w:hAnsi="Times New Roman"/>
                <w:sz w:val="28"/>
                <w:szCs w:val="28"/>
                <w:lang w:val="ro-RO"/>
              </w:rPr>
              <w:t>Denumirea autorului, și, după caz, a participanților la elaborarea proiectului</w:t>
            </w:r>
          </w:p>
        </w:tc>
      </w:tr>
      <w:tr w:rsidR="00E97FD7" w:rsidRPr="00286FC3" w:rsidTr="002152B8">
        <w:tc>
          <w:tcPr>
            <w:tcW w:w="9669" w:type="dxa"/>
          </w:tcPr>
          <w:p w:rsidR="00E825DF" w:rsidRPr="00E97FD7" w:rsidRDefault="00E825DF" w:rsidP="005659F4">
            <w:pPr>
              <w:pStyle w:val="NormalWeb"/>
              <w:spacing w:before="0" w:beforeAutospacing="0"/>
              <w:ind w:right="28"/>
              <w:jc w:val="both"/>
              <w:rPr>
                <w:sz w:val="26"/>
                <w:szCs w:val="26"/>
                <w:lang w:val="ro-RO"/>
              </w:rPr>
            </w:pPr>
            <w:r w:rsidRPr="00E97FD7">
              <w:rPr>
                <w:sz w:val="26"/>
                <w:szCs w:val="26"/>
                <w:lang w:val="ro-RO"/>
              </w:rPr>
              <w:t xml:space="preserve">Proiectul </w:t>
            </w:r>
            <w:r w:rsidR="00D57D39" w:rsidRPr="00E97FD7">
              <w:rPr>
                <w:sz w:val="26"/>
                <w:szCs w:val="26"/>
                <w:lang w:val="ro-RO"/>
              </w:rPr>
              <w:t>hotărârii</w:t>
            </w:r>
            <w:r w:rsidRPr="00E97FD7">
              <w:rPr>
                <w:sz w:val="26"/>
                <w:szCs w:val="26"/>
                <w:lang w:val="ro-RO"/>
              </w:rPr>
              <w:t xml:space="preserve"> Guvernului </w:t>
            </w:r>
            <w:r w:rsidR="0003664F" w:rsidRPr="00E97FD7">
              <w:rPr>
                <w:sz w:val="26"/>
                <w:szCs w:val="26"/>
                <w:lang w:val="ro-RO"/>
              </w:rPr>
              <w:t>pentru aprobarea Regulamentului</w:t>
            </w:r>
            <w:r w:rsidR="005659F4" w:rsidRPr="00E97FD7">
              <w:rPr>
                <w:rFonts w:eastAsia="Calibri"/>
                <w:sz w:val="26"/>
                <w:szCs w:val="26"/>
                <w:lang w:val="ro-RO"/>
              </w:rPr>
              <w:t xml:space="preserve"> </w:t>
            </w:r>
            <w:r w:rsidR="005659F4" w:rsidRPr="00E97FD7">
              <w:rPr>
                <w:sz w:val="26"/>
                <w:szCs w:val="26"/>
                <w:lang w:val="ro-RO"/>
              </w:rPr>
              <w:t>privind controlul emisiilor de compuși organici volatili (COV) cauzate de utilizarea de solvenți organici în anumite vopsele, lacuri și produse de refinisare a autovehiculelor</w:t>
            </w:r>
            <w:r w:rsidR="0003664F" w:rsidRPr="00E97FD7">
              <w:rPr>
                <w:sz w:val="26"/>
                <w:szCs w:val="26"/>
                <w:lang w:val="ro-RO"/>
              </w:rPr>
              <w:t xml:space="preserve"> </w:t>
            </w:r>
            <w:r w:rsidRPr="00E97FD7">
              <w:rPr>
                <w:sz w:val="26"/>
                <w:szCs w:val="26"/>
                <w:lang w:val="ro-RO"/>
              </w:rPr>
              <w:t>a fost elaborat de către Ministerul Agriculturii, Dez</w:t>
            </w:r>
            <w:r w:rsidR="005659F4" w:rsidRPr="00E97FD7">
              <w:rPr>
                <w:sz w:val="26"/>
                <w:szCs w:val="26"/>
                <w:lang w:val="ro-RO"/>
              </w:rPr>
              <w:t>voltării Regionale și Mediului.</w:t>
            </w:r>
          </w:p>
        </w:tc>
      </w:tr>
      <w:tr w:rsidR="00E97FD7" w:rsidRPr="00286FC3" w:rsidTr="002152B8">
        <w:tc>
          <w:tcPr>
            <w:tcW w:w="9669" w:type="dxa"/>
            <w:shd w:val="clear" w:color="auto" w:fill="D9D9D9" w:themeFill="background1" w:themeFillShade="D9"/>
          </w:tcPr>
          <w:p w:rsidR="0095513A" w:rsidRPr="00E97FD7"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E97FD7">
              <w:rPr>
                <w:rFonts w:ascii="Times New Roman" w:hAnsi="Times New Roman"/>
                <w:sz w:val="28"/>
                <w:szCs w:val="28"/>
                <w:lang w:val="ro-RO"/>
              </w:rPr>
              <w:t>Condițiile ce au impus elaborarea proiectului de act normativ și finalitățile acestuia</w:t>
            </w:r>
          </w:p>
        </w:tc>
      </w:tr>
      <w:tr w:rsidR="00E97FD7" w:rsidRPr="00286FC3" w:rsidTr="002152B8">
        <w:tc>
          <w:tcPr>
            <w:tcW w:w="9669" w:type="dxa"/>
          </w:tcPr>
          <w:p w:rsidR="00BC4D91" w:rsidRPr="00E97FD7" w:rsidRDefault="00F40D92" w:rsidP="00DF71C3">
            <w:pPr>
              <w:spacing w:after="0"/>
              <w:jc w:val="both"/>
              <w:rPr>
                <w:rFonts w:ascii="Times New Roman" w:hAnsi="Times New Roman"/>
                <w:sz w:val="26"/>
                <w:szCs w:val="26"/>
                <w:lang w:val="ro-RO"/>
              </w:rPr>
            </w:pPr>
            <w:r w:rsidRPr="00E97FD7">
              <w:rPr>
                <w:rFonts w:ascii="Times New Roman" w:hAnsi="Times New Roman"/>
                <w:sz w:val="26"/>
                <w:szCs w:val="26"/>
                <w:lang w:val="ro-RO"/>
              </w:rPr>
              <w:t xml:space="preserve">Proiectul </w:t>
            </w:r>
            <w:r w:rsidR="00D57D39" w:rsidRPr="00E97FD7">
              <w:rPr>
                <w:rFonts w:ascii="Times New Roman" w:hAnsi="Times New Roman"/>
                <w:sz w:val="26"/>
                <w:szCs w:val="26"/>
                <w:lang w:val="ro-RO"/>
              </w:rPr>
              <w:t>hotărârii</w:t>
            </w:r>
            <w:r w:rsidRPr="00E97FD7">
              <w:rPr>
                <w:rFonts w:ascii="Times New Roman" w:hAnsi="Times New Roman"/>
                <w:sz w:val="26"/>
                <w:szCs w:val="26"/>
                <w:lang w:val="ro-RO"/>
              </w:rPr>
              <w:t xml:space="preserve"> Guvernului pentru aprobarea Regulamentului</w:t>
            </w:r>
            <w:r w:rsidRPr="00E97FD7">
              <w:rPr>
                <w:rFonts w:ascii="Times New Roman" w:eastAsia="Calibri" w:hAnsi="Times New Roman"/>
                <w:sz w:val="26"/>
                <w:szCs w:val="26"/>
                <w:lang w:val="ro-RO"/>
              </w:rPr>
              <w:t xml:space="preserve"> </w:t>
            </w:r>
            <w:r w:rsidRPr="00E97FD7">
              <w:rPr>
                <w:rFonts w:ascii="Times New Roman" w:hAnsi="Times New Roman"/>
                <w:sz w:val="26"/>
                <w:szCs w:val="26"/>
                <w:lang w:val="ro-RO"/>
              </w:rPr>
              <w:t xml:space="preserve">privind controlul emisiilor de compuși organici volatili (COV) cauzate de utilizarea de solvenți organici în anumite vopsele, lacuri și produse de refinisare a autovehiculelor este elaborat în conformitate cu prevederile art. 87 lit. (b) și (f) din capitolul 16 ”Mediul înconjurător” și art. 92 din capitolul 17 ”Politici climatice”, titlul IV, din Acordul de Asociere dintre Republica Moldova, pe de o parte, și Uniunea Europeană și Comunitatea Europeană a Energiei Atomice și statele membre ale acestora, pe de altă parte, ratificat prin Legea nr. 112/2014 şi a Planului național de acțiuni pentru implementarea Acordului de Asociere Republica Moldova–Uniunea Europeană în perioada 2017–2019, aprobat prin </w:t>
            </w:r>
            <w:proofErr w:type="spellStart"/>
            <w:r w:rsidRPr="00E97FD7">
              <w:rPr>
                <w:rFonts w:ascii="Times New Roman" w:hAnsi="Times New Roman"/>
                <w:sz w:val="26"/>
                <w:szCs w:val="26"/>
                <w:lang w:val="ro-RO"/>
              </w:rPr>
              <w:t>Hotărîrea</w:t>
            </w:r>
            <w:proofErr w:type="spellEnd"/>
            <w:r w:rsidRPr="00E97FD7">
              <w:rPr>
                <w:rFonts w:ascii="Times New Roman" w:hAnsi="Times New Roman"/>
                <w:sz w:val="26"/>
                <w:szCs w:val="26"/>
                <w:lang w:val="ro-RO"/>
              </w:rPr>
              <w:t xml:space="preserve"> Guvernului nr. 1472/2016 și H.G nr. 636/2019 cu privire la aprobarea Planului de acțiuni a</w:t>
            </w:r>
            <w:r w:rsidR="00BC4D91" w:rsidRPr="00E97FD7">
              <w:rPr>
                <w:rFonts w:ascii="Times New Roman" w:hAnsi="Times New Roman"/>
                <w:sz w:val="26"/>
                <w:szCs w:val="26"/>
                <w:lang w:val="ro-RO"/>
              </w:rPr>
              <w:t>l</w:t>
            </w:r>
            <w:r w:rsidRPr="00E97FD7">
              <w:rPr>
                <w:rFonts w:ascii="Times New Roman" w:hAnsi="Times New Roman"/>
                <w:sz w:val="26"/>
                <w:szCs w:val="26"/>
                <w:lang w:val="ro-RO"/>
              </w:rPr>
              <w:t xml:space="preserve"> Guvernului </w:t>
            </w:r>
            <w:r w:rsidR="00BC4D91" w:rsidRPr="00E97FD7">
              <w:rPr>
                <w:rFonts w:ascii="Times New Roman" w:hAnsi="Times New Roman"/>
                <w:sz w:val="26"/>
                <w:szCs w:val="26"/>
                <w:lang w:val="ro-RO"/>
              </w:rPr>
              <w:t>pentru anii 2020-2023.</w:t>
            </w:r>
          </w:p>
          <w:p w:rsidR="00F24554" w:rsidRPr="00E97FD7" w:rsidRDefault="008E2268" w:rsidP="00DF71C3">
            <w:pPr>
              <w:spacing w:after="0"/>
              <w:jc w:val="both"/>
              <w:rPr>
                <w:rFonts w:ascii="Times New Roman" w:hAnsi="Times New Roman"/>
                <w:sz w:val="26"/>
                <w:szCs w:val="26"/>
                <w:lang w:val="ro-RO"/>
              </w:rPr>
            </w:pPr>
            <w:r w:rsidRPr="00E97FD7">
              <w:rPr>
                <w:rFonts w:ascii="Times New Roman" w:hAnsi="Times New Roman"/>
                <w:sz w:val="26"/>
                <w:szCs w:val="26"/>
                <w:lang w:val="ro-RO"/>
              </w:rPr>
              <w:t xml:space="preserve">Este de </w:t>
            </w:r>
            <w:r w:rsidR="00965841" w:rsidRPr="00E97FD7">
              <w:rPr>
                <w:rFonts w:ascii="Times New Roman" w:hAnsi="Times New Roman"/>
                <w:sz w:val="26"/>
                <w:szCs w:val="26"/>
                <w:lang w:val="ro-RO"/>
              </w:rPr>
              <w:t xml:space="preserve">menționat că Legea nr. 1515/1993 privind protecția mediului înconjurător garantează fiecărui </w:t>
            </w:r>
            <w:r w:rsidRPr="00E97FD7">
              <w:rPr>
                <w:rFonts w:ascii="Times New Roman" w:hAnsi="Times New Roman"/>
                <w:sz w:val="26"/>
                <w:szCs w:val="26"/>
                <w:lang w:val="ro-RO"/>
              </w:rPr>
              <w:t>cetățean</w:t>
            </w:r>
            <w:r w:rsidR="00965841" w:rsidRPr="00E97FD7">
              <w:rPr>
                <w:rFonts w:ascii="Times New Roman" w:hAnsi="Times New Roman"/>
                <w:sz w:val="26"/>
                <w:szCs w:val="26"/>
                <w:lang w:val="ro-RO"/>
              </w:rPr>
              <w:t xml:space="preserve"> dreptul la un mediu sănătos și obligă Guvernul să </w:t>
            </w:r>
            <w:r w:rsidRPr="00E97FD7">
              <w:rPr>
                <w:rFonts w:ascii="Times New Roman" w:hAnsi="Times New Roman"/>
                <w:sz w:val="26"/>
                <w:szCs w:val="26"/>
                <w:lang w:val="ro-RO"/>
              </w:rPr>
              <w:t>întreprindă</w:t>
            </w:r>
            <w:r w:rsidR="00965841" w:rsidRPr="00E97FD7">
              <w:rPr>
                <w:rFonts w:ascii="Times New Roman" w:hAnsi="Times New Roman"/>
                <w:sz w:val="26"/>
                <w:szCs w:val="26"/>
                <w:lang w:val="ro-RO"/>
              </w:rPr>
              <w:t xml:space="preserve"> măsuri pentru diminuarea poluării atmosferei cu </w:t>
            </w:r>
            <w:r w:rsidR="00270782" w:rsidRPr="00E97FD7">
              <w:rPr>
                <w:rFonts w:ascii="Times New Roman" w:hAnsi="Times New Roman"/>
                <w:sz w:val="26"/>
                <w:szCs w:val="26"/>
                <w:lang w:val="ro-RO"/>
              </w:rPr>
              <w:t xml:space="preserve">substanțe nocive, </w:t>
            </w:r>
            <w:r w:rsidR="00965841" w:rsidRPr="00E97FD7">
              <w:rPr>
                <w:rFonts w:ascii="Times New Roman" w:hAnsi="Times New Roman"/>
                <w:sz w:val="26"/>
                <w:szCs w:val="26"/>
                <w:lang w:val="ro-RO"/>
              </w:rPr>
              <w:t>printre care și compuși</w:t>
            </w:r>
            <w:r w:rsidR="00270782" w:rsidRPr="00E97FD7">
              <w:rPr>
                <w:rFonts w:ascii="Times New Roman" w:hAnsi="Times New Roman"/>
                <w:sz w:val="26"/>
                <w:szCs w:val="26"/>
                <w:lang w:val="ro-RO"/>
              </w:rPr>
              <w:t>i</w:t>
            </w:r>
            <w:r w:rsidR="00965841" w:rsidRPr="00E97FD7">
              <w:rPr>
                <w:rFonts w:ascii="Times New Roman" w:hAnsi="Times New Roman"/>
                <w:sz w:val="26"/>
                <w:szCs w:val="26"/>
                <w:lang w:val="ro-RO"/>
              </w:rPr>
              <w:t xml:space="preserve"> organici volatili. Actualmente, cadrul normativ existent nefiind </w:t>
            </w:r>
            <w:r w:rsidR="00DF71C3" w:rsidRPr="00E97FD7">
              <w:rPr>
                <w:rFonts w:ascii="Times New Roman" w:hAnsi="Times New Roman"/>
                <w:sz w:val="26"/>
                <w:szCs w:val="26"/>
                <w:lang w:val="ro-RO"/>
              </w:rPr>
              <w:t xml:space="preserve">armonizat cu aquis-ul comunitar, </w:t>
            </w:r>
            <w:r w:rsidR="00965841" w:rsidRPr="00E97FD7">
              <w:rPr>
                <w:rFonts w:ascii="Times New Roman" w:hAnsi="Times New Roman"/>
                <w:sz w:val="26"/>
                <w:szCs w:val="26"/>
                <w:lang w:val="ro-RO"/>
              </w:rPr>
              <w:t>nu stabilește careva cerințe/dispoziții tehnice pentru limitarea emisiilor de compuși or</w:t>
            </w:r>
            <w:r w:rsidR="007F75B5" w:rsidRPr="00E97FD7">
              <w:rPr>
                <w:rFonts w:ascii="Times New Roman" w:hAnsi="Times New Roman"/>
                <w:sz w:val="26"/>
                <w:szCs w:val="26"/>
                <w:lang w:val="ro-RO"/>
              </w:rPr>
              <w:t>ganici volatili.</w:t>
            </w:r>
            <w:r w:rsidR="00E40B6B" w:rsidRPr="00E97FD7">
              <w:rPr>
                <w:rFonts w:ascii="Times New Roman" w:hAnsi="Times New Roman"/>
                <w:sz w:val="26"/>
                <w:szCs w:val="26"/>
                <w:lang w:val="ro-RO"/>
              </w:rPr>
              <w:t xml:space="preserve"> </w:t>
            </w:r>
            <w:r w:rsidR="00442BF6" w:rsidRPr="00E97FD7">
              <w:rPr>
                <w:rFonts w:ascii="Times New Roman" w:hAnsi="Times New Roman"/>
                <w:sz w:val="26"/>
                <w:szCs w:val="26"/>
                <w:lang w:val="ro-RO"/>
              </w:rPr>
              <w:t>U</w:t>
            </w:r>
            <w:r w:rsidR="00E40B6B" w:rsidRPr="00E97FD7">
              <w:rPr>
                <w:rFonts w:ascii="Times New Roman" w:hAnsi="Times New Roman"/>
                <w:sz w:val="26"/>
                <w:szCs w:val="26"/>
                <w:lang w:val="ro-RO"/>
              </w:rPr>
              <w:t>rma</w:t>
            </w:r>
            <w:r w:rsidR="00442BF6" w:rsidRPr="00E97FD7">
              <w:rPr>
                <w:rFonts w:ascii="Times New Roman" w:hAnsi="Times New Roman"/>
                <w:sz w:val="26"/>
                <w:szCs w:val="26"/>
                <w:lang w:val="ro-RO"/>
              </w:rPr>
              <w:t>re</w:t>
            </w:r>
            <w:r w:rsidR="00E40B6B" w:rsidRPr="00E97FD7">
              <w:rPr>
                <w:rFonts w:ascii="Times New Roman" w:hAnsi="Times New Roman"/>
                <w:sz w:val="26"/>
                <w:szCs w:val="26"/>
                <w:lang w:val="ro-RO"/>
              </w:rPr>
              <w:t xml:space="preserve"> utiliz</w:t>
            </w:r>
            <w:r w:rsidR="00442BF6" w:rsidRPr="00E97FD7">
              <w:rPr>
                <w:rFonts w:ascii="Times New Roman" w:hAnsi="Times New Roman"/>
                <w:sz w:val="26"/>
                <w:szCs w:val="26"/>
                <w:lang w:val="ro-RO"/>
              </w:rPr>
              <w:t>ării</w:t>
            </w:r>
            <w:r w:rsidR="00E40B6B" w:rsidRPr="00E97FD7">
              <w:rPr>
                <w:rFonts w:ascii="Times New Roman" w:hAnsi="Times New Roman"/>
                <w:sz w:val="26"/>
                <w:szCs w:val="26"/>
                <w:lang w:val="ro-RO"/>
              </w:rPr>
              <w:t xml:space="preserve"> produselor de uz casnic și nu numai, precum vopsele, lacuri, produse de curățare, dezinfectare și degresare, </w:t>
            </w:r>
            <w:r w:rsidR="00F24554" w:rsidRPr="00E97FD7">
              <w:rPr>
                <w:rFonts w:ascii="Times New Roman" w:hAnsi="Times New Roman"/>
                <w:sz w:val="26"/>
                <w:szCs w:val="26"/>
                <w:lang w:val="ro-RO"/>
              </w:rPr>
              <w:t>spray</w:t>
            </w:r>
            <w:r w:rsidR="00E40B6B" w:rsidRPr="00E97FD7">
              <w:rPr>
                <w:rFonts w:ascii="Times New Roman" w:hAnsi="Times New Roman"/>
                <w:sz w:val="26"/>
                <w:szCs w:val="26"/>
                <w:lang w:val="ro-RO"/>
              </w:rPr>
              <w:t>uri aerosol, cosmetice, produse de refinisare a suprafețelor, care conțin solvenți organici, sunt eliminați compușii organici volatili</w:t>
            </w:r>
            <w:r w:rsidR="00F24554" w:rsidRPr="00E97FD7">
              <w:rPr>
                <w:rFonts w:ascii="Times New Roman" w:hAnsi="Times New Roman"/>
                <w:sz w:val="26"/>
                <w:szCs w:val="26"/>
                <w:lang w:val="ro-RO"/>
              </w:rPr>
              <w:t>. A</w:t>
            </w:r>
            <w:r w:rsidR="00E40B6B" w:rsidRPr="00E97FD7">
              <w:rPr>
                <w:rFonts w:ascii="Times New Roman" w:hAnsi="Times New Roman"/>
                <w:sz w:val="26"/>
                <w:szCs w:val="26"/>
                <w:lang w:val="ro-RO"/>
              </w:rPr>
              <w:t>ceste emisii acționează negativ asupra sănătății umane, dar și asupra ecosistemelor și a mediului înconjurător în ansamblu. În conformitate cu datele din rapoartele statistice ale Birou</w:t>
            </w:r>
            <w:r w:rsidR="00F24554" w:rsidRPr="00E97FD7">
              <w:rPr>
                <w:rFonts w:ascii="Times New Roman" w:hAnsi="Times New Roman"/>
                <w:sz w:val="26"/>
                <w:szCs w:val="26"/>
                <w:lang w:val="ro-RO"/>
              </w:rPr>
              <w:t>lui Național de Statistică</w:t>
            </w:r>
            <w:r w:rsidR="00E40B6B" w:rsidRPr="00E97FD7">
              <w:rPr>
                <w:rFonts w:ascii="Times New Roman" w:hAnsi="Times New Roman"/>
                <w:sz w:val="26"/>
                <w:szCs w:val="26"/>
                <w:lang w:val="ro-RO"/>
              </w:rPr>
              <w:t>, din informația disponibilă cu privire la dinamica producerii vopselelor și lacurilor</w:t>
            </w:r>
            <w:r w:rsidR="00442BF6" w:rsidRPr="00E97FD7">
              <w:rPr>
                <w:rFonts w:ascii="Times New Roman" w:hAnsi="Times New Roman"/>
                <w:sz w:val="26"/>
                <w:szCs w:val="26"/>
                <w:lang w:val="ro-RO"/>
              </w:rPr>
              <w:t xml:space="preserve"> în Republica Moldova, </w:t>
            </w:r>
            <w:proofErr w:type="spellStart"/>
            <w:r w:rsidR="00442BF6" w:rsidRPr="00E97FD7">
              <w:rPr>
                <w:rFonts w:ascii="Times New Roman" w:hAnsi="Times New Roman"/>
                <w:sz w:val="26"/>
                <w:szCs w:val="26"/>
                <w:lang w:val="ro-RO"/>
              </w:rPr>
              <w:t>cît</w:t>
            </w:r>
            <w:proofErr w:type="spellEnd"/>
            <w:r w:rsidR="00442BF6" w:rsidRPr="00E97FD7">
              <w:rPr>
                <w:rFonts w:ascii="Times New Roman" w:hAnsi="Times New Roman"/>
                <w:sz w:val="26"/>
                <w:szCs w:val="26"/>
                <w:lang w:val="ro-RO"/>
              </w:rPr>
              <w:t xml:space="preserve"> și volumul</w:t>
            </w:r>
            <w:r w:rsidR="00E40B6B" w:rsidRPr="00E97FD7">
              <w:rPr>
                <w:rFonts w:ascii="Times New Roman" w:hAnsi="Times New Roman"/>
                <w:sz w:val="26"/>
                <w:szCs w:val="26"/>
                <w:lang w:val="ro-RO"/>
              </w:rPr>
              <w:t xml:space="preserve"> importurilor din afara țării, </w:t>
            </w:r>
            <w:r w:rsidR="00F24554" w:rsidRPr="00E97FD7">
              <w:rPr>
                <w:rFonts w:ascii="Times New Roman" w:hAnsi="Times New Roman"/>
                <w:sz w:val="26"/>
                <w:szCs w:val="26"/>
                <w:lang w:val="ro-RO"/>
              </w:rPr>
              <w:t xml:space="preserve">se observă o </w:t>
            </w:r>
            <w:r w:rsidR="00E40B6B" w:rsidRPr="00E97FD7">
              <w:rPr>
                <w:rFonts w:ascii="Times New Roman" w:hAnsi="Times New Roman"/>
                <w:sz w:val="26"/>
                <w:szCs w:val="26"/>
                <w:lang w:val="ro-RO"/>
              </w:rPr>
              <w:t xml:space="preserve"> creștere</w:t>
            </w:r>
            <w:r w:rsidR="00F24554" w:rsidRPr="00E97FD7">
              <w:rPr>
                <w:rFonts w:ascii="Times New Roman" w:hAnsi="Times New Roman"/>
                <w:sz w:val="26"/>
                <w:szCs w:val="26"/>
                <w:lang w:val="ro-RO"/>
              </w:rPr>
              <w:t xml:space="preserve"> </w:t>
            </w:r>
            <w:r w:rsidR="00E40B6B" w:rsidRPr="00E97FD7">
              <w:rPr>
                <w:rFonts w:ascii="Times New Roman" w:hAnsi="Times New Roman"/>
                <w:sz w:val="26"/>
                <w:szCs w:val="26"/>
                <w:lang w:val="ro-RO"/>
              </w:rPr>
              <w:t xml:space="preserve">a cererii </w:t>
            </w:r>
            <w:r w:rsidR="00F24554" w:rsidRPr="00E97FD7">
              <w:rPr>
                <w:rFonts w:ascii="Times New Roman" w:hAnsi="Times New Roman"/>
                <w:sz w:val="26"/>
                <w:szCs w:val="26"/>
                <w:lang w:val="ro-RO"/>
              </w:rPr>
              <w:t>anuale</w:t>
            </w:r>
            <w:r w:rsidR="00E40B6B" w:rsidRPr="00E97FD7">
              <w:rPr>
                <w:rFonts w:ascii="Times New Roman" w:hAnsi="Times New Roman"/>
                <w:sz w:val="26"/>
                <w:szCs w:val="26"/>
                <w:lang w:val="ro-RO"/>
              </w:rPr>
              <w:t xml:space="preserve"> de astfel de produse</w:t>
            </w:r>
            <w:r w:rsidR="00442BF6" w:rsidRPr="00E97FD7">
              <w:rPr>
                <w:rFonts w:ascii="Times New Roman" w:hAnsi="Times New Roman"/>
                <w:sz w:val="26"/>
                <w:szCs w:val="26"/>
                <w:lang w:val="ro-RO"/>
              </w:rPr>
              <w:t>, care</w:t>
            </w:r>
            <w:r w:rsidR="00E40B6B" w:rsidRPr="00E97FD7">
              <w:rPr>
                <w:rFonts w:ascii="Times New Roman" w:hAnsi="Times New Roman"/>
                <w:sz w:val="26"/>
                <w:szCs w:val="26"/>
                <w:lang w:val="ro-RO"/>
              </w:rPr>
              <w:t xml:space="preserve"> neces</w:t>
            </w:r>
            <w:r w:rsidR="00442BF6" w:rsidRPr="00E97FD7">
              <w:rPr>
                <w:rFonts w:ascii="Times New Roman" w:hAnsi="Times New Roman"/>
                <w:sz w:val="26"/>
                <w:szCs w:val="26"/>
                <w:lang w:val="ro-RO"/>
              </w:rPr>
              <w:t>ită introducerea unor</w:t>
            </w:r>
            <w:r w:rsidR="00E40B6B" w:rsidRPr="00E97FD7">
              <w:rPr>
                <w:rFonts w:ascii="Times New Roman" w:hAnsi="Times New Roman"/>
                <w:sz w:val="26"/>
                <w:szCs w:val="26"/>
                <w:lang w:val="ro-RO"/>
              </w:rPr>
              <w:t xml:space="preserve"> reglement</w:t>
            </w:r>
            <w:r w:rsidR="00442BF6" w:rsidRPr="00E97FD7">
              <w:rPr>
                <w:rFonts w:ascii="Times New Roman" w:hAnsi="Times New Roman"/>
                <w:sz w:val="26"/>
                <w:szCs w:val="26"/>
                <w:lang w:val="ro-RO"/>
              </w:rPr>
              <w:t>ări</w:t>
            </w:r>
            <w:r w:rsidR="00E40B6B" w:rsidRPr="00E97FD7">
              <w:rPr>
                <w:rFonts w:ascii="Times New Roman" w:hAnsi="Times New Roman"/>
                <w:sz w:val="26"/>
                <w:szCs w:val="26"/>
                <w:lang w:val="ro-RO"/>
              </w:rPr>
              <w:t xml:space="preserve"> în acest domeniu. Totodată</w:t>
            </w:r>
            <w:r w:rsidR="00442BF6" w:rsidRPr="00E97FD7">
              <w:rPr>
                <w:rFonts w:ascii="Times New Roman" w:hAnsi="Times New Roman"/>
                <w:sz w:val="26"/>
                <w:szCs w:val="26"/>
                <w:lang w:val="ro-RO"/>
              </w:rPr>
              <w:t>,</w:t>
            </w:r>
            <w:r w:rsidR="00E40B6B" w:rsidRPr="00E97FD7">
              <w:rPr>
                <w:rFonts w:ascii="Times New Roman" w:hAnsi="Times New Roman"/>
                <w:sz w:val="26"/>
                <w:szCs w:val="26"/>
                <w:lang w:val="ro-RO"/>
              </w:rPr>
              <w:t xml:space="preserve"> este necesar</w:t>
            </w:r>
            <w:r w:rsidR="00442BF6" w:rsidRPr="00E97FD7">
              <w:rPr>
                <w:rFonts w:ascii="Times New Roman" w:hAnsi="Times New Roman"/>
                <w:sz w:val="26"/>
                <w:szCs w:val="26"/>
                <w:lang w:val="ro-RO"/>
              </w:rPr>
              <w:t>ă</w:t>
            </w:r>
            <w:r w:rsidR="00E40B6B" w:rsidRPr="00E97FD7">
              <w:rPr>
                <w:rFonts w:ascii="Times New Roman" w:hAnsi="Times New Roman"/>
                <w:sz w:val="26"/>
                <w:szCs w:val="26"/>
                <w:lang w:val="ro-RO"/>
              </w:rPr>
              <w:t xml:space="preserve"> verificarea cantității de COV în aceste produse pentru a putea prognoza  </w:t>
            </w:r>
            <w:r w:rsidR="00442BF6" w:rsidRPr="00E97FD7">
              <w:rPr>
                <w:rFonts w:ascii="Times New Roman" w:hAnsi="Times New Roman"/>
                <w:sz w:val="26"/>
                <w:szCs w:val="26"/>
                <w:lang w:val="ro-RO"/>
              </w:rPr>
              <w:t>emisiile acestor substanțe în atmosferă și impactul lor asupra mediului și sănătății populației</w:t>
            </w:r>
            <w:r w:rsidR="00E40B6B" w:rsidRPr="00E97FD7">
              <w:rPr>
                <w:rFonts w:ascii="Times New Roman" w:hAnsi="Times New Roman"/>
                <w:sz w:val="26"/>
                <w:szCs w:val="26"/>
                <w:lang w:val="ro-RO"/>
              </w:rPr>
              <w:t xml:space="preserve">. La fel, </w:t>
            </w:r>
            <w:r w:rsidR="00442BF6" w:rsidRPr="00E97FD7">
              <w:rPr>
                <w:rFonts w:ascii="Times New Roman" w:hAnsi="Times New Roman"/>
                <w:sz w:val="26"/>
                <w:szCs w:val="26"/>
                <w:lang w:val="ro-RO"/>
              </w:rPr>
              <w:t xml:space="preserve">este necesară </w:t>
            </w:r>
            <w:r w:rsidR="00E40B6B" w:rsidRPr="00E97FD7">
              <w:rPr>
                <w:rFonts w:ascii="Times New Roman" w:hAnsi="Times New Roman"/>
                <w:sz w:val="26"/>
                <w:szCs w:val="26"/>
                <w:lang w:val="ro-RO"/>
              </w:rPr>
              <w:t>informa</w:t>
            </w:r>
            <w:r w:rsidR="00442BF6" w:rsidRPr="00E97FD7">
              <w:rPr>
                <w:rFonts w:ascii="Times New Roman" w:hAnsi="Times New Roman"/>
                <w:sz w:val="26"/>
                <w:szCs w:val="26"/>
                <w:lang w:val="ro-RO"/>
              </w:rPr>
              <w:t>rea</w:t>
            </w:r>
            <w:r w:rsidR="00E40B6B" w:rsidRPr="00E97FD7">
              <w:rPr>
                <w:rFonts w:ascii="Times New Roman" w:hAnsi="Times New Roman"/>
                <w:sz w:val="26"/>
                <w:szCs w:val="26"/>
                <w:lang w:val="ro-RO"/>
              </w:rPr>
              <w:t xml:space="preserve"> </w:t>
            </w:r>
            <w:r w:rsidR="00F24554" w:rsidRPr="00E97FD7">
              <w:rPr>
                <w:rFonts w:ascii="Times New Roman" w:hAnsi="Times New Roman"/>
                <w:sz w:val="26"/>
                <w:szCs w:val="26"/>
                <w:lang w:val="ro-RO"/>
              </w:rPr>
              <w:t>consumatorul</w:t>
            </w:r>
            <w:r w:rsidR="00442BF6" w:rsidRPr="00E97FD7">
              <w:rPr>
                <w:rFonts w:ascii="Times New Roman" w:hAnsi="Times New Roman"/>
                <w:sz w:val="26"/>
                <w:szCs w:val="26"/>
                <w:lang w:val="ro-RO"/>
              </w:rPr>
              <w:t>ui</w:t>
            </w:r>
            <w:r w:rsidR="00E40B6B" w:rsidRPr="00E97FD7">
              <w:rPr>
                <w:rFonts w:ascii="Times New Roman" w:hAnsi="Times New Roman"/>
                <w:sz w:val="26"/>
                <w:szCs w:val="26"/>
                <w:lang w:val="ro-RO"/>
              </w:rPr>
              <w:t xml:space="preserve"> despre cantitatea de emisii de COV evaporate în urma utilizării vopselelor, lacurilor și produselor de refinisare a vehiculelor pe bază de solvent organic</w:t>
            </w:r>
            <w:r w:rsidR="00E40B6B" w:rsidRPr="00E97FD7">
              <w:rPr>
                <w:sz w:val="24"/>
                <w:szCs w:val="24"/>
                <w:lang w:val="ro-RO"/>
              </w:rPr>
              <w:t xml:space="preserve">. </w:t>
            </w:r>
            <w:r w:rsidR="00E40B6B" w:rsidRPr="00E97FD7">
              <w:rPr>
                <w:rFonts w:ascii="Times New Roman" w:hAnsi="Times New Roman"/>
                <w:sz w:val="26"/>
                <w:szCs w:val="26"/>
                <w:lang w:val="ro-RO"/>
              </w:rPr>
              <w:t>Mai mult ca at</w:t>
            </w:r>
            <w:r w:rsidR="00442BF6" w:rsidRPr="00E97FD7">
              <w:rPr>
                <w:rFonts w:ascii="Times New Roman" w:hAnsi="Times New Roman"/>
                <w:sz w:val="26"/>
                <w:szCs w:val="26"/>
                <w:lang w:val="ro-RO"/>
              </w:rPr>
              <w:t>â</w:t>
            </w:r>
            <w:r w:rsidR="00E40B6B" w:rsidRPr="00E97FD7">
              <w:rPr>
                <w:rFonts w:ascii="Times New Roman" w:hAnsi="Times New Roman"/>
                <w:sz w:val="26"/>
                <w:szCs w:val="26"/>
                <w:lang w:val="ro-RO"/>
              </w:rPr>
              <w:t xml:space="preserve">t, dezinformarea consumatorului despre </w:t>
            </w:r>
            <w:r w:rsidR="00F24554" w:rsidRPr="00E97FD7">
              <w:rPr>
                <w:rFonts w:ascii="Times New Roman" w:hAnsi="Times New Roman"/>
                <w:sz w:val="26"/>
                <w:szCs w:val="26"/>
                <w:lang w:val="ro-RO"/>
              </w:rPr>
              <w:t xml:space="preserve">emisiile de COV </w:t>
            </w:r>
            <w:r w:rsidR="00F24554" w:rsidRPr="00E97FD7">
              <w:rPr>
                <w:rFonts w:ascii="Times New Roman" w:hAnsi="Times New Roman"/>
                <w:sz w:val="26"/>
                <w:szCs w:val="26"/>
                <w:lang w:val="ro-RO"/>
              </w:rPr>
              <w:lastRenderedPageBreak/>
              <w:t>în produse pe bază de solvenți organici duce la utilizarea intensivă a  acestor</w:t>
            </w:r>
            <w:r w:rsidR="00E40B6B" w:rsidRPr="00E97FD7">
              <w:rPr>
                <w:rFonts w:ascii="Times New Roman" w:hAnsi="Times New Roman"/>
                <w:sz w:val="26"/>
                <w:szCs w:val="26"/>
                <w:lang w:val="ro-RO"/>
              </w:rPr>
              <w:t xml:space="preserve"> </w:t>
            </w:r>
            <w:r w:rsidR="00F24554" w:rsidRPr="00E97FD7">
              <w:rPr>
                <w:rFonts w:ascii="Times New Roman" w:hAnsi="Times New Roman"/>
                <w:sz w:val="26"/>
                <w:szCs w:val="26"/>
                <w:lang w:val="ro-RO"/>
              </w:rPr>
              <w:t xml:space="preserve"> în schimbul utilizării produselor </w:t>
            </w:r>
            <w:r w:rsidR="00E40B6B" w:rsidRPr="00E97FD7">
              <w:rPr>
                <w:rFonts w:ascii="Times New Roman" w:hAnsi="Times New Roman"/>
                <w:sz w:val="26"/>
                <w:szCs w:val="26"/>
                <w:lang w:val="ro-RO"/>
              </w:rPr>
              <w:t xml:space="preserve"> pe bază de apă.</w:t>
            </w:r>
          </w:p>
          <w:p w:rsidR="00DF71C3" w:rsidRPr="00E97FD7" w:rsidRDefault="008E3679" w:rsidP="00DF71C3">
            <w:pPr>
              <w:spacing w:after="0"/>
              <w:jc w:val="both"/>
              <w:rPr>
                <w:rFonts w:ascii="Times New Roman" w:hAnsi="Times New Roman"/>
                <w:sz w:val="26"/>
                <w:szCs w:val="26"/>
                <w:lang w:val="ro-RO"/>
              </w:rPr>
            </w:pPr>
            <w:r w:rsidRPr="00E97FD7">
              <w:rPr>
                <w:rFonts w:ascii="Times New Roman" w:hAnsi="Times New Roman"/>
                <w:sz w:val="26"/>
                <w:szCs w:val="26"/>
                <w:lang w:val="ro-RO"/>
              </w:rPr>
              <w:t xml:space="preserve">Emisiile de COV contribuie semnificativ la poluarea aerului, în special </w:t>
            </w:r>
            <w:r w:rsidR="00E42629" w:rsidRPr="00E97FD7">
              <w:rPr>
                <w:rFonts w:ascii="Times New Roman" w:hAnsi="Times New Roman"/>
                <w:sz w:val="26"/>
                <w:szCs w:val="26"/>
                <w:lang w:val="ro-RO"/>
              </w:rPr>
              <w:t xml:space="preserve">în zonele urbane. COV contribuie </w:t>
            </w:r>
            <w:r w:rsidR="007F75B5" w:rsidRPr="00E97FD7">
              <w:rPr>
                <w:rFonts w:ascii="Times New Roman" w:hAnsi="Times New Roman"/>
                <w:sz w:val="26"/>
                <w:szCs w:val="26"/>
                <w:lang w:val="ro-RO"/>
              </w:rPr>
              <w:t xml:space="preserve">la formarea ozonului </w:t>
            </w:r>
            <w:proofErr w:type="spellStart"/>
            <w:r w:rsidR="007F75B5" w:rsidRPr="00E97FD7">
              <w:rPr>
                <w:rFonts w:ascii="Times New Roman" w:hAnsi="Times New Roman"/>
                <w:sz w:val="26"/>
                <w:szCs w:val="26"/>
                <w:lang w:val="ro-RO"/>
              </w:rPr>
              <w:t>troposferic</w:t>
            </w:r>
            <w:proofErr w:type="spellEnd"/>
            <w:r w:rsidR="00F12C4E" w:rsidRPr="00E97FD7">
              <w:rPr>
                <w:rFonts w:ascii="Times New Roman" w:hAnsi="Times New Roman"/>
                <w:sz w:val="26"/>
                <w:szCs w:val="26"/>
                <w:lang w:val="ro-RO"/>
              </w:rPr>
              <w:t xml:space="preserve"> - </w:t>
            </w:r>
            <w:r w:rsidR="007F75B5" w:rsidRPr="00E97FD7">
              <w:rPr>
                <w:rFonts w:ascii="Times New Roman" w:hAnsi="Times New Roman"/>
                <w:sz w:val="26"/>
                <w:szCs w:val="26"/>
                <w:lang w:val="ro-RO"/>
              </w:rPr>
              <w:t xml:space="preserve">un </w:t>
            </w:r>
            <w:r w:rsidR="00E42629" w:rsidRPr="00E97FD7">
              <w:rPr>
                <w:rFonts w:ascii="Times New Roman" w:hAnsi="Times New Roman"/>
                <w:sz w:val="26"/>
                <w:szCs w:val="26"/>
                <w:lang w:val="ro-RO"/>
              </w:rPr>
              <w:t xml:space="preserve"> </w:t>
            </w:r>
            <w:r w:rsidR="00236AC6" w:rsidRPr="00E97FD7">
              <w:rPr>
                <w:rFonts w:ascii="Times New Roman" w:hAnsi="Times New Roman"/>
                <w:sz w:val="26"/>
                <w:szCs w:val="26"/>
                <w:lang w:val="ro-RO"/>
              </w:rPr>
              <w:t>oxidant fotochimic</w:t>
            </w:r>
            <w:r w:rsidR="007F75B5" w:rsidRPr="00E97FD7">
              <w:rPr>
                <w:rFonts w:ascii="Times New Roman" w:hAnsi="Times New Roman"/>
                <w:sz w:val="26"/>
                <w:szCs w:val="26"/>
                <w:lang w:val="ro-RO"/>
              </w:rPr>
              <w:t>, care în concentrație ridicată, po</w:t>
            </w:r>
            <w:r w:rsidR="00236AC6" w:rsidRPr="00E97FD7">
              <w:rPr>
                <w:rFonts w:ascii="Times New Roman" w:hAnsi="Times New Roman"/>
                <w:sz w:val="26"/>
                <w:szCs w:val="26"/>
                <w:lang w:val="ro-RO"/>
              </w:rPr>
              <w:t>a</w:t>
            </w:r>
            <w:r w:rsidR="007F75B5" w:rsidRPr="00E97FD7">
              <w:rPr>
                <w:rFonts w:ascii="Times New Roman" w:hAnsi="Times New Roman"/>
                <w:sz w:val="26"/>
                <w:szCs w:val="26"/>
                <w:lang w:val="ro-RO"/>
              </w:rPr>
              <w:t>t</w:t>
            </w:r>
            <w:r w:rsidR="00236AC6" w:rsidRPr="00E97FD7">
              <w:rPr>
                <w:rFonts w:ascii="Times New Roman" w:hAnsi="Times New Roman"/>
                <w:sz w:val="26"/>
                <w:szCs w:val="26"/>
                <w:lang w:val="ro-RO"/>
              </w:rPr>
              <w:t>e</w:t>
            </w:r>
            <w:r w:rsidR="007F75B5" w:rsidRPr="00E97FD7">
              <w:rPr>
                <w:rFonts w:ascii="Times New Roman" w:hAnsi="Times New Roman"/>
                <w:sz w:val="26"/>
                <w:szCs w:val="26"/>
                <w:lang w:val="ro-RO"/>
              </w:rPr>
              <w:t xml:space="preserve"> d</w:t>
            </w:r>
            <w:r w:rsidR="00F12C4E" w:rsidRPr="00E97FD7">
              <w:rPr>
                <w:rFonts w:ascii="Times New Roman" w:hAnsi="Times New Roman"/>
                <w:sz w:val="26"/>
                <w:szCs w:val="26"/>
                <w:lang w:val="ro-RO"/>
              </w:rPr>
              <w:t>ă</w:t>
            </w:r>
            <w:r w:rsidR="007F75B5" w:rsidRPr="00E97FD7">
              <w:rPr>
                <w:rFonts w:ascii="Times New Roman" w:hAnsi="Times New Roman"/>
                <w:sz w:val="26"/>
                <w:szCs w:val="26"/>
                <w:lang w:val="ro-RO"/>
              </w:rPr>
              <w:t xml:space="preserve">una sănătății umane, vegetației și materialelor, </w:t>
            </w:r>
            <w:r w:rsidR="00D57D39" w:rsidRPr="00E97FD7">
              <w:rPr>
                <w:rFonts w:ascii="Times New Roman" w:hAnsi="Times New Roman"/>
                <w:sz w:val="26"/>
                <w:szCs w:val="26"/>
                <w:lang w:val="ro-RO"/>
              </w:rPr>
              <w:t>întrucât</w:t>
            </w:r>
            <w:r w:rsidR="007F75B5" w:rsidRPr="00E97FD7">
              <w:rPr>
                <w:rFonts w:ascii="Times New Roman" w:hAnsi="Times New Roman"/>
                <w:sz w:val="26"/>
                <w:szCs w:val="26"/>
                <w:lang w:val="ro-RO"/>
              </w:rPr>
              <w:t xml:space="preserve"> unele emisii de COV din </w:t>
            </w:r>
            <w:r w:rsidR="00F12C4E" w:rsidRPr="00E97FD7">
              <w:rPr>
                <w:rFonts w:ascii="Times New Roman" w:hAnsi="Times New Roman"/>
                <w:sz w:val="26"/>
                <w:szCs w:val="26"/>
                <w:lang w:val="ro-RO"/>
              </w:rPr>
              <w:t>vopsele și lacuri</w:t>
            </w:r>
            <w:r w:rsidR="007F75B5" w:rsidRPr="00E97FD7">
              <w:rPr>
                <w:rFonts w:ascii="Times New Roman" w:hAnsi="Times New Roman"/>
                <w:sz w:val="26"/>
                <w:szCs w:val="26"/>
                <w:lang w:val="ro-RO"/>
              </w:rPr>
              <w:t xml:space="preserve"> sunt clasificate drept toxice, cancerigene sau teratogene. </w:t>
            </w:r>
          </w:p>
          <w:p w:rsidR="007F75B5" w:rsidRPr="00E97FD7" w:rsidRDefault="00972535" w:rsidP="00DF71C3">
            <w:pPr>
              <w:spacing w:after="0"/>
              <w:jc w:val="both"/>
              <w:rPr>
                <w:rFonts w:ascii="Times New Roman" w:hAnsi="Times New Roman"/>
                <w:sz w:val="26"/>
                <w:szCs w:val="26"/>
                <w:lang w:val="ro-RO"/>
              </w:rPr>
            </w:pPr>
            <w:r w:rsidRPr="00E97FD7">
              <w:rPr>
                <w:rFonts w:ascii="Times New Roman" w:hAnsi="Times New Roman"/>
                <w:sz w:val="26"/>
                <w:szCs w:val="26"/>
                <w:lang w:val="ro-RO"/>
              </w:rPr>
              <w:t>Conform Stra</w:t>
            </w:r>
            <w:r w:rsidR="00E42629" w:rsidRPr="00E97FD7">
              <w:rPr>
                <w:rFonts w:ascii="Times New Roman" w:hAnsi="Times New Roman"/>
                <w:sz w:val="26"/>
                <w:szCs w:val="26"/>
                <w:lang w:val="ro-RO"/>
              </w:rPr>
              <w:t>tegiei ,,Sănătate 2020” elaborată de către Organizația mondial</w:t>
            </w:r>
            <w:r w:rsidRPr="00E97FD7">
              <w:rPr>
                <w:rFonts w:ascii="Times New Roman" w:hAnsi="Times New Roman"/>
                <w:sz w:val="26"/>
                <w:szCs w:val="26"/>
                <w:lang w:val="ro-RO"/>
              </w:rPr>
              <w:t>ă a Sănătății (OMS), pericolele</w:t>
            </w:r>
            <w:r w:rsidR="00E42629" w:rsidRPr="00E97FD7">
              <w:rPr>
                <w:rFonts w:ascii="Times New Roman" w:hAnsi="Times New Roman"/>
                <w:sz w:val="26"/>
                <w:szCs w:val="26"/>
                <w:lang w:val="ro-RO"/>
              </w:rPr>
              <w:t xml:space="preserve"> mediului ambiant sunt un determ</w:t>
            </w:r>
            <w:r w:rsidRPr="00E97FD7">
              <w:rPr>
                <w:rFonts w:ascii="Times New Roman" w:hAnsi="Times New Roman"/>
                <w:sz w:val="26"/>
                <w:szCs w:val="26"/>
                <w:lang w:val="ro-RO"/>
              </w:rPr>
              <w:t>i</w:t>
            </w:r>
            <w:r w:rsidR="00E42629" w:rsidRPr="00E97FD7">
              <w:rPr>
                <w:rFonts w:ascii="Times New Roman" w:hAnsi="Times New Roman"/>
                <w:sz w:val="26"/>
                <w:szCs w:val="26"/>
                <w:lang w:val="ro-RO"/>
              </w:rPr>
              <w:t>nat major al sănătății</w:t>
            </w:r>
            <w:r w:rsidRPr="00E97FD7">
              <w:rPr>
                <w:rFonts w:ascii="Times New Roman" w:hAnsi="Times New Roman"/>
                <w:sz w:val="26"/>
                <w:szCs w:val="26"/>
                <w:lang w:val="ro-RO"/>
              </w:rPr>
              <w:t>, multe tulburări ale sănătății</w:t>
            </w:r>
            <w:r w:rsidR="00E42629" w:rsidRPr="00E97FD7">
              <w:rPr>
                <w:rFonts w:ascii="Times New Roman" w:hAnsi="Times New Roman"/>
                <w:sz w:val="26"/>
                <w:szCs w:val="26"/>
                <w:lang w:val="ro-RO"/>
              </w:rPr>
              <w:t xml:space="preserve"> fiind legate de mediul poluat. Dintre acestea, cele mai importante sunt poluarea aerului și impactul schimbărilor climatice.</w:t>
            </w:r>
          </w:p>
          <w:p w:rsidR="00B86D7D" w:rsidRPr="00E97FD7" w:rsidRDefault="00972535" w:rsidP="00DF71C3">
            <w:pPr>
              <w:spacing w:after="0"/>
              <w:jc w:val="both"/>
              <w:rPr>
                <w:rFonts w:ascii="Times New Roman" w:hAnsi="Times New Roman"/>
                <w:sz w:val="26"/>
                <w:szCs w:val="26"/>
                <w:lang w:val="ro-RO"/>
              </w:rPr>
            </w:pPr>
            <w:r w:rsidRPr="00E97FD7">
              <w:rPr>
                <w:rFonts w:ascii="Times New Roman" w:hAnsi="Times New Roman"/>
                <w:sz w:val="26"/>
                <w:szCs w:val="26"/>
                <w:lang w:val="ro-RO"/>
              </w:rPr>
              <w:t xml:space="preserve">Dat fiind faptul că emisiile de COV contribuie la formarea de noxe în atmosferă, iar </w:t>
            </w:r>
            <w:proofErr w:type="spellStart"/>
            <w:r w:rsidRPr="00E97FD7">
              <w:rPr>
                <w:rFonts w:ascii="Times New Roman" w:hAnsi="Times New Roman"/>
                <w:sz w:val="26"/>
                <w:szCs w:val="26"/>
                <w:lang w:val="ro-RO"/>
              </w:rPr>
              <w:t>acidifierea</w:t>
            </w:r>
            <w:proofErr w:type="spellEnd"/>
            <w:r w:rsidRPr="00E97FD7">
              <w:rPr>
                <w:rFonts w:ascii="Times New Roman" w:hAnsi="Times New Roman"/>
                <w:sz w:val="26"/>
                <w:szCs w:val="26"/>
                <w:lang w:val="ro-RO"/>
              </w:rPr>
              <w:t xml:space="preserve"> este un fenomen transfrontalier care necesită soluții </w:t>
            </w:r>
            <w:r w:rsidR="00D57D39" w:rsidRPr="00E97FD7">
              <w:rPr>
                <w:rFonts w:ascii="Times New Roman" w:hAnsi="Times New Roman"/>
                <w:sz w:val="26"/>
                <w:szCs w:val="26"/>
                <w:lang w:val="ro-RO"/>
              </w:rPr>
              <w:t>atât</w:t>
            </w:r>
            <w:r w:rsidRPr="00E97FD7">
              <w:rPr>
                <w:rFonts w:ascii="Times New Roman" w:hAnsi="Times New Roman"/>
                <w:sz w:val="26"/>
                <w:szCs w:val="26"/>
                <w:lang w:val="ro-RO"/>
              </w:rPr>
              <w:t xml:space="preserve"> la nivel regional, </w:t>
            </w:r>
            <w:r w:rsidR="00D57D39" w:rsidRPr="00E97FD7">
              <w:rPr>
                <w:rFonts w:ascii="Times New Roman" w:hAnsi="Times New Roman"/>
                <w:sz w:val="26"/>
                <w:szCs w:val="26"/>
                <w:lang w:val="ro-RO"/>
              </w:rPr>
              <w:t>cât</w:t>
            </w:r>
            <w:r w:rsidRPr="00E97FD7">
              <w:rPr>
                <w:rFonts w:ascii="Times New Roman" w:hAnsi="Times New Roman"/>
                <w:sz w:val="26"/>
                <w:szCs w:val="26"/>
                <w:lang w:val="ro-RO"/>
              </w:rPr>
              <w:t xml:space="preserve"> și național și local, Republica Moldova fiind parte a Convenției asupra poluării atmosferice transfrontaliere pe distanțe lungi (</w:t>
            </w:r>
            <w:r w:rsidR="00D57D39" w:rsidRPr="00E97FD7">
              <w:rPr>
                <w:rFonts w:ascii="Times New Roman" w:hAnsi="Times New Roman"/>
                <w:sz w:val="26"/>
                <w:szCs w:val="26"/>
                <w:lang w:val="ro-RO"/>
              </w:rPr>
              <w:t>Hotărârea</w:t>
            </w:r>
            <w:r w:rsidRPr="00E97FD7">
              <w:rPr>
                <w:rFonts w:ascii="Times New Roman" w:hAnsi="Times New Roman"/>
                <w:sz w:val="26"/>
                <w:szCs w:val="26"/>
                <w:lang w:val="ro-RO"/>
              </w:rPr>
              <w:t xml:space="preserve"> Parlamentului nr. 399/1995) are obligația de a întreprinde măsuri pentru reducerea emisiilor acestui poluant.</w:t>
            </w:r>
            <w:r w:rsidR="00BD42FF" w:rsidRPr="00E97FD7">
              <w:rPr>
                <w:rFonts w:ascii="Times New Roman" w:hAnsi="Times New Roman"/>
                <w:sz w:val="26"/>
                <w:szCs w:val="26"/>
                <w:lang w:val="ro-RO"/>
              </w:rPr>
              <w:t xml:space="preserve"> Necesitatea asigurării protec</w:t>
            </w:r>
            <w:r w:rsidR="00DA37D9" w:rsidRPr="00E97FD7">
              <w:rPr>
                <w:rFonts w:ascii="Times New Roman" w:hAnsi="Times New Roman"/>
                <w:sz w:val="26"/>
                <w:szCs w:val="26"/>
                <w:lang w:val="ro-RO"/>
              </w:rPr>
              <w:t>ți</w:t>
            </w:r>
            <w:r w:rsidR="00F12C4E" w:rsidRPr="00E97FD7">
              <w:rPr>
                <w:rFonts w:ascii="Times New Roman" w:hAnsi="Times New Roman"/>
                <w:sz w:val="26"/>
                <w:szCs w:val="26"/>
                <w:lang w:val="ro-RO"/>
              </w:rPr>
              <w:t>e</w:t>
            </w:r>
            <w:r w:rsidR="00DA37D9" w:rsidRPr="00E97FD7">
              <w:rPr>
                <w:rFonts w:ascii="Times New Roman" w:hAnsi="Times New Roman"/>
                <w:sz w:val="26"/>
                <w:szCs w:val="26"/>
                <w:lang w:val="ro-RO"/>
              </w:rPr>
              <w:t>i eficiente a populației împo</w:t>
            </w:r>
            <w:r w:rsidR="00BD42FF" w:rsidRPr="00E97FD7">
              <w:rPr>
                <w:rFonts w:ascii="Times New Roman" w:hAnsi="Times New Roman"/>
                <w:sz w:val="26"/>
                <w:szCs w:val="26"/>
                <w:lang w:val="ro-RO"/>
              </w:rPr>
              <w:t>triva riscurilor</w:t>
            </w:r>
            <w:r w:rsidR="0030257B" w:rsidRPr="00E97FD7">
              <w:rPr>
                <w:rFonts w:ascii="Times New Roman" w:hAnsi="Times New Roman"/>
                <w:sz w:val="26"/>
                <w:szCs w:val="26"/>
                <w:lang w:val="ro-RO"/>
              </w:rPr>
              <w:t xml:space="preserve"> pe care le prezintă poluarea a</w:t>
            </w:r>
            <w:r w:rsidR="00BD42FF" w:rsidRPr="00E97FD7">
              <w:rPr>
                <w:rFonts w:ascii="Times New Roman" w:hAnsi="Times New Roman"/>
                <w:sz w:val="26"/>
                <w:szCs w:val="26"/>
                <w:lang w:val="ro-RO"/>
              </w:rPr>
              <w:t xml:space="preserve">tmosferică este una stringentă și impune întreprinderea măsurilor determinante de limitarea emisiilor de COV. </w:t>
            </w:r>
            <w:r w:rsidR="00DF71C3" w:rsidRPr="00E97FD7">
              <w:rPr>
                <w:rFonts w:ascii="Times New Roman" w:hAnsi="Times New Roman"/>
                <w:sz w:val="26"/>
                <w:szCs w:val="26"/>
                <w:lang w:val="ro-RO"/>
              </w:rPr>
              <w:t>Implementarea</w:t>
            </w:r>
            <w:r w:rsidR="00B86D7D" w:rsidRPr="00E97FD7">
              <w:rPr>
                <w:rFonts w:ascii="Times New Roman" w:hAnsi="Times New Roman"/>
                <w:sz w:val="26"/>
                <w:szCs w:val="26"/>
                <w:lang w:val="ro-RO"/>
              </w:rPr>
              <w:t xml:space="preserve"> cerințe</w:t>
            </w:r>
            <w:r w:rsidR="00DF71C3" w:rsidRPr="00E97FD7">
              <w:rPr>
                <w:rFonts w:ascii="Times New Roman" w:hAnsi="Times New Roman"/>
                <w:sz w:val="26"/>
                <w:szCs w:val="26"/>
                <w:lang w:val="ro-RO"/>
              </w:rPr>
              <w:t xml:space="preserve">lor </w:t>
            </w:r>
            <w:r w:rsidR="00B86D7D" w:rsidRPr="00E97FD7">
              <w:rPr>
                <w:rFonts w:ascii="Times New Roman" w:hAnsi="Times New Roman"/>
                <w:sz w:val="26"/>
                <w:szCs w:val="26"/>
                <w:lang w:val="ro-RO"/>
              </w:rPr>
              <w:t>conforme celor europene va perm</w:t>
            </w:r>
            <w:r w:rsidR="00DA37D9" w:rsidRPr="00E97FD7">
              <w:rPr>
                <w:rFonts w:ascii="Times New Roman" w:hAnsi="Times New Roman"/>
                <w:sz w:val="26"/>
                <w:szCs w:val="26"/>
                <w:lang w:val="ro-RO"/>
              </w:rPr>
              <w:t>ite reducerea emisiilor de COV ș</w:t>
            </w:r>
            <w:r w:rsidR="00B86D7D" w:rsidRPr="00E97FD7">
              <w:rPr>
                <w:rFonts w:ascii="Times New Roman" w:hAnsi="Times New Roman"/>
                <w:sz w:val="26"/>
                <w:szCs w:val="26"/>
                <w:lang w:val="ro-RO"/>
              </w:rPr>
              <w:t xml:space="preserve">i în consecință reducerea concentrațiilor </w:t>
            </w:r>
            <w:r w:rsidR="00D12FD6" w:rsidRPr="00E97FD7">
              <w:rPr>
                <w:rFonts w:ascii="Times New Roman" w:hAnsi="Times New Roman"/>
                <w:sz w:val="26"/>
                <w:szCs w:val="26"/>
                <w:lang w:val="ro-RO"/>
              </w:rPr>
              <w:t xml:space="preserve">de poluanți </w:t>
            </w:r>
            <w:r w:rsidR="00B86D7D" w:rsidRPr="00E97FD7">
              <w:rPr>
                <w:rFonts w:ascii="Times New Roman" w:hAnsi="Times New Roman"/>
                <w:sz w:val="26"/>
                <w:szCs w:val="26"/>
                <w:lang w:val="ro-RO"/>
              </w:rPr>
              <w:t xml:space="preserve">în aer, </w:t>
            </w:r>
            <w:r w:rsidR="00D12FD6" w:rsidRPr="00E97FD7">
              <w:rPr>
                <w:rFonts w:ascii="Times New Roman" w:hAnsi="Times New Roman"/>
                <w:sz w:val="26"/>
                <w:szCs w:val="26"/>
                <w:lang w:val="ro-RO"/>
              </w:rPr>
              <w:t>asigurându-se</w:t>
            </w:r>
            <w:r w:rsidR="00B86D7D" w:rsidRPr="00E97FD7">
              <w:rPr>
                <w:rFonts w:ascii="Times New Roman" w:hAnsi="Times New Roman"/>
                <w:sz w:val="26"/>
                <w:szCs w:val="26"/>
                <w:lang w:val="ro-RO"/>
              </w:rPr>
              <w:t xml:space="preserve"> protecția </w:t>
            </w:r>
            <w:r w:rsidR="00D12FD6" w:rsidRPr="00E97FD7">
              <w:rPr>
                <w:rFonts w:ascii="Times New Roman" w:hAnsi="Times New Roman"/>
                <w:sz w:val="26"/>
                <w:szCs w:val="26"/>
                <w:lang w:val="ro-RO"/>
              </w:rPr>
              <w:t xml:space="preserve">mediului înconjurător și a </w:t>
            </w:r>
            <w:r w:rsidR="00B86D7D" w:rsidRPr="00E97FD7">
              <w:rPr>
                <w:rFonts w:ascii="Times New Roman" w:hAnsi="Times New Roman"/>
                <w:sz w:val="26"/>
                <w:szCs w:val="26"/>
                <w:lang w:val="ro-RO"/>
              </w:rPr>
              <w:t xml:space="preserve">sănătății </w:t>
            </w:r>
            <w:r w:rsidR="00D12FD6" w:rsidRPr="00E97FD7">
              <w:rPr>
                <w:rFonts w:ascii="Times New Roman" w:hAnsi="Times New Roman"/>
                <w:sz w:val="26"/>
                <w:szCs w:val="26"/>
                <w:lang w:val="ro-RO"/>
              </w:rPr>
              <w:t>populației</w:t>
            </w:r>
            <w:r w:rsidR="00B86D7D" w:rsidRPr="00E97FD7">
              <w:rPr>
                <w:rFonts w:ascii="Times New Roman" w:hAnsi="Times New Roman"/>
                <w:sz w:val="26"/>
                <w:szCs w:val="26"/>
                <w:lang w:val="ro-RO"/>
              </w:rPr>
              <w:t>.</w:t>
            </w:r>
          </w:p>
          <w:p w:rsidR="00634FC7" w:rsidRPr="00E97FD7" w:rsidRDefault="00634FC7" w:rsidP="00965841">
            <w:pPr>
              <w:spacing w:after="100" w:afterAutospacing="1" w:line="240" w:lineRule="auto"/>
              <w:jc w:val="both"/>
              <w:rPr>
                <w:rFonts w:ascii="Times New Roman" w:hAnsi="Times New Roman"/>
                <w:sz w:val="28"/>
                <w:szCs w:val="28"/>
                <w:lang w:val="ro-RO"/>
              </w:rPr>
            </w:pPr>
          </w:p>
        </w:tc>
      </w:tr>
      <w:tr w:rsidR="00E97FD7" w:rsidRPr="00286FC3" w:rsidTr="002152B8">
        <w:tc>
          <w:tcPr>
            <w:tcW w:w="9669" w:type="dxa"/>
            <w:shd w:val="clear" w:color="auto" w:fill="D9D9D9" w:themeFill="background1" w:themeFillShade="D9"/>
          </w:tcPr>
          <w:p w:rsidR="002A1ED2" w:rsidRPr="00E97FD7"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E97FD7">
              <w:rPr>
                <w:rFonts w:ascii="Times New Roman" w:hAnsi="Times New Roman"/>
                <w:sz w:val="28"/>
                <w:szCs w:val="28"/>
                <w:lang w:val="ro-RO"/>
              </w:rPr>
              <w:lastRenderedPageBreak/>
              <w:t xml:space="preserve">Descrierea gradului de compatibilitate, pentru proiectele care au ca scop armonizarea legislației naționale cu legislația Uniunii Europene </w:t>
            </w:r>
          </w:p>
          <w:p w:rsidR="00E5002E" w:rsidRPr="00E97FD7" w:rsidRDefault="00E5002E" w:rsidP="00E5002E">
            <w:pPr>
              <w:widowControl w:val="0"/>
              <w:overflowPunct w:val="0"/>
              <w:adjustRightInd w:val="0"/>
              <w:spacing w:after="0" w:line="240" w:lineRule="auto"/>
              <w:jc w:val="both"/>
              <w:rPr>
                <w:rFonts w:ascii="Times New Roman" w:hAnsi="Times New Roman"/>
                <w:sz w:val="28"/>
                <w:szCs w:val="28"/>
                <w:lang w:val="ro-RO"/>
              </w:rPr>
            </w:pPr>
          </w:p>
        </w:tc>
      </w:tr>
      <w:tr w:rsidR="00E97FD7" w:rsidRPr="00E97FD7" w:rsidTr="002152B8">
        <w:tc>
          <w:tcPr>
            <w:tcW w:w="9669" w:type="dxa"/>
          </w:tcPr>
          <w:p w:rsidR="00C44832" w:rsidRPr="00E97FD7" w:rsidRDefault="005659F4" w:rsidP="00D12FD6">
            <w:pPr>
              <w:jc w:val="both"/>
              <w:rPr>
                <w:rFonts w:ascii="Times New Roman" w:hAnsi="Times New Roman"/>
                <w:sz w:val="26"/>
                <w:szCs w:val="26"/>
                <w:lang w:val="ro-RO"/>
              </w:rPr>
            </w:pPr>
            <w:r w:rsidRPr="00E97FD7">
              <w:rPr>
                <w:rFonts w:ascii="Times New Roman" w:hAnsi="Times New Roman"/>
                <w:sz w:val="26"/>
                <w:szCs w:val="26"/>
                <w:lang w:val="ro-RO"/>
              </w:rPr>
              <w:t xml:space="preserve">Proiectul </w:t>
            </w:r>
            <w:r w:rsidR="00D12FD6" w:rsidRPr="00E97FD7">
              <w:rPr>
                <w:rFonts w:ascii="Times New Roman" w:hAnsi="Times New Roman"/>
                <w:sz w:val="26"/>
                <w:szCs w:val="26"/>
                <w:lang w:val="ro-RO"/>
              </w:rPr>
              <w:t>hotărârii</w:t>
            </w:r>
            <w:r w:rsidRPr="00E97FD7">
              <w:rPr>
                <w:rFonts w:ascii="Times New Roman" w:hAnsi="Times New Roman"/>
                <w:sz w:val="26"/>
                <w:szCs w:val="26"/>
                <w:lang w:val="ro-RO"/>
              </w:rPr>
              <w:t xml:space="preserve"> Guvernului pentru aprobarea Regulamentului</w:t>
            </w:r>
            <w:r w:rsidRPr="00E97FD7">
              <w:rPr>
                <w:rFonts w:ascii="Times New Roman" w:eastAsia="Calibri" w:hAnsi="Times New Roman"/>
                <w:sz w:val="26"/>
                <w:szCs w:val="26"/>
                <w:lang w:val="ro-RO"/>
              </w:rPr>
              <w:t xml:space="preserve"> </w:t>
            </w:r>
            <w:r w:rsidRPr="00E97FD7">
              <w:rPr>
                <w:rFonts w:ascii="Times New Roman" w:hAnsi="Times New Roman"/>
                <w:sz w:val="26"/>
                <w:szCs w:val="26"/>
                <w:lang w:val="ro-RO"/>
              </w:rPr>
              <w:t xml:space="preserve">privind controlul emisiilor de compuși organici volatili (COV) cauzate de utilizarea de solvenți organici în anumite vopsele, lacuri și produse de refinisare a autovehiculelor </w:t>
            </w:r>
            <w:r w:rsidR="00EF66DB" w:rsidRPr="00E97FD7">
              <w:rPr>
                <w:rFonts w:ascii="Times New Roman" w:hAnsi="Times New Roman"/>
                <w:sz w:val="26"/>
                <w:szCs w:val="26"/>
                <w:lang w:val="ro-RO"/>
              </w:rPr>
              <w:t>transpune</w:t>
            </w:r>
            <w:r w:rsidRPr="00E97FD7">
              <w:rPr>
                <w:rFonts w:ascii="Times New Roman" w:hAnsi="Times New Roman"/>
                <w:sz w:val="26"/>
                <w:szCs w:val="26"/>
                <w:lang w:val="ro-RO"/>
              </w:rPr>
              <w:t xml:space="preserve"> Directiva 2004/42/CE a Parlamentului European și a Consiliului din 21 aprilie 2004 privind limitarea emisiilor de compuși organici volatili cauzate de utilizarea de solvenți organici în anumite vopsele și lacuri și în produsele de refinisare a vehiculelor  și de modificare a Directivei 1999/13/CE. </w:t>
            </w:r>
            <w:r w:rsidR="001C0E2D" w:rsidRPr="00E97FD7">
              <w:rPr>
                <w:rFonts w:ascii="Times New Roman" w:hAnsi="Times New Roman"/>
                <w:sz w:val="26"/>
                <w:szCs w:val="26"/>
                <w:lang w:val="ro-RO"/>
              </w:rPr>
              <w:t>Directiva a fost în totalitate transpusă în Regulament, cu unele ajustări conform legislației R</w:t>
            </w:r>
            <w:r w:rsidR="00A260EE" w:rsidRPr="00E97FD7">
              <w:rPr>
                <w:rFonts w:ascii="Times New Roman" w:hAnsi="Times New Roman"/>
                <w:sz w:val="26"/>
                <w:szCs w:val="26"/>
                <w:lang w:val="ro-RO"/>
              </w:rPr>
              <w:t>epublicii Moldova</w:t>
            </w:r>
            <w:r w:rsidR="00D12FD6" w:rsidRPr="00E97FD7">
              <w:rPr>
                <w:rFonts w:ascii="Times New Roman" w:hAnsi="Times New Roman"/>
                <w:sz w:val="26"/>
                <w:szCs w:val="26"/>
                <w:lang w:val="ro-RO"/>
              </w:rPr>
              <w:t xml:space="preserve">, precum </w:t>
            </w:r>
            <w:r w:rsidR="001C0E2D" w:rsidRPr="00E97FD7">
              <w:rPr>
                <w:rFonts w:ascii="Times New Roman" w:hAnsi="Times New Roman"/>
                <w:sz w:val="26"/>
                <w:szCs w:val="26"/>
                <w:lang w:val="ro-RO"/>
              </w:rPr>
              <w:t>și</w:t>
            </w:r>
            <w:r w:rsidR="00D12FD6" w:rsidRPr="00E97FD7">
              <w:rPr>
                <w:rFonts w:ascii="Times New Roman" w:hAnsi="Times New Roman"/>
                <w:sz w:val="26"/>
                <w:szCs w:val="26"/>
                <w:lang w:val="ro-RO"/>
              </w:rPr>
              <w:t xml:space="preserve"> cu</w:t>
            </w:r>
            <w:r w:rsidR="001C0E2D" w:rsidRPr="00E97FD7">
              <w:rPr>
                <w:rFonts w:ascii="Times New Roman" w:hAnsi="Times New Roman"/>
                <w:sz w:val="26"/>
                <w:szCs w:val="26"/>
                <w:lang w:val="ro-RO"/>
              </w:rPr>
              <w:t xml:space="preserve"> unele completări cu caracter național</w:t>
            </w:r>
            <w:r w:rsidR="00A260EE" w:rsidRPr="00E97FD7">
              <w:rPr>
                <w:rFonts w:ascii="Times New Roman" w:hAnsi="Times New Roman"/>
                <w:sz w:val="26"/>
                <w:szCs w:val="26"/>
                <w:lang w:val="ro-RO"/>
              </w:rPr>
              <w:t>. Este</w:t>
            </w:r>
            <w:r w:rsidR="00C44832" w:rsidRPr="00E97FD7">
              <w:rPr>
                <w:rFonts w:ascii="Times New Roman" w:hAnsi="Times New Roman"/>
                <w:sz w:val="26"/>
                <w:szCs w:val="26"/>
                <w:lang w:val="ro-RO"/>
              </w:rPr>
              <w:t xml:space="preserve"> elaborat Tabelul de concordanță la pr</w:t>
            </w:r>
            <w:r w:rsidR="00596CA6" w:rsidRPr="00E97FD7">
              <w:rPr>
                <w:rFonts w:ascii="Times New Roman" w:hAnsi="Times New Roman"/>
                <w:sz w:val="26"/>
                <w:szCs w:val="26"/>
                <w:lang w:val="ro-RO"/>
              </w:rPr>
              <w:t>oiectul sus-menționat.</w:t>
            </w:r>
          </w:p>
        </w:tc>
      </w:tr>
      <w:tr w:rsidR="00E97FD7" w:rsidRPr="00286FC3" w:rsidTr="002152B8">
        <w:tc>
          <w:tcPr>
            <w:tcW w:w="9669" w:type="dxa"/>
            <w:shd w:val="clear" w:color="auto" w:fill="D9D9D9" w:themeFill="background1" w:themeFillShade="D9"/>
          </w:tcPr>
          <w:p w:rsidR="00960019" w:rsidRPr="00E97FD7"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E97FD7">
              <w:rPr>
                <w:rFonts w:ascii="Times New Roman" w:hAnsi="Times New Roman"/>
                <w:sz w:val="28"/>
                <w:szCs w:val="28"/>
                <w:lang w:val="ro-RO"/>
              </w:rPr>
              <w:t>Principalele prevederi ale proiectului și evidențierea elementelor noi</w:t>
            </w:r>
          </w:p>
          <w:p w:rsidR="00E5002E" w:rsidRPr="00E97FD7" w:rsidRDefault="00E5002E" w:rsidP="00E5002E">
            <w:pPr>
              <w:widowControl w:val="0"/>
              <w:overflowPunct w:val="0"/>
              <w:adjustRightInd w:val="0"/>
              <w:spacing w:after="0" w:line="240" w:lineRule="auto"/>
              <w:jc w:val="both"/>
              <w:rPr>
                <w:rFonts w:ascii="Times New Roman" w:hAnsi="Times New Roman"/>
                <w:sz w:val="28"/>
                <w:szCs w:val="28"/>
                <w:lang w:val="ro-RO"/>
              </w:rPr>
            </w:pPr>
          </w:p>
        </w:tc>
      </w:tr>
      <w:tr w:rsidR="00E97FD7" w:rsidRPr="00286FC3" w:rsidTr="002152B8">
        <w:tc>
          <w:tcPr>
            <w:tcW w:w="9669" w:type="dxa"/>
          </w:tcPr>
          <w:p w:rsidR="007F2492" w:rsidRPr="00E97FD7" w:rsidRDefault="00D908D2" w:rsidP="00774A6F">
            <w:pPr>
              <w:spacing w:after="0"/>
              <w:jc w:val="both"/>
              <w:rPr>
                <w:rFonts w:ascii="Times New Roman" w:hAnsi="Times New Roman"/>
                <w:sz w:val="26"/>
                <w:szCs w:val="26"/>
                <w:shd w:val="clear" w:color="auto" w:fill="FFFFFF"/>
                <w:lang w:val="ro-RO"/>
              </w:rPr>
            </w:pPr>
            <w:r w:rsidRPr="00E97FD7">
              <w:rPr>
                <w:rFonts w:ascii="Times New Roman" w:hAnsi="Times New Roman"/>
                <w:sz w:val="26"/>
                <w:szCs w:val="26"/>
                <w:lang w:val="ro-RO"/>
              </w:rPr>
              <w:t xml:space="preserve">Proiectul </w:t>
            </w:r>
            <w:r w:rsidR="00D12FD6" w:rsidRPr="00E97FD7">
              <w:rPr>
                <w:rFonts w:ascii="Times New Roman" w:hAnsi="Times New Roman"/>
                <w:sz w:val="26"/>
                <w:szCs w:val="26"/>
                <w:lang w:val="ro-RO"/>
              </w:rPr>
              <w:t>hotărârii</w:t>
            </w:r>
            <w:r w:rsidRPr="00E97FD7">
              <w:rPr>
                <w:rFonts w:ascii="Times New Roman" w:hAnsi="Times New Roman"/>
                <w:sz w:val="26"/>
                <w:szCs w:val="26"/>
                <w:lang w:val="ro-RO"/>
              </w:rPr>
              <w:t xml:space="preserve"> de Guvern este elaborat în conformitate cu prevederile </w:t>
            </w:r>
            <w:r w:rsidR="00F85567" w:rsidRPr="00E97FD7">
              <w:rPr>
                <w:rFonts w:ascii="Times New Roman" w:hAnsi="Times New Roman"/>
                <w:sz w:val="26"/>
                <w:szCs w:val="26"/>
                <w:lang w:val="ro-RO"/>
              </w:rPr>
              <w:t>Legii nr.</w:t>
            </w:r>
            <w:r w:rsidRPr="00E97FD7">
              <w:rPr>
                <w:rFonts w:ascii="Times New Roman" w:hAnsi="Times New Roman"/>
                <w:sz w:val="26"/>
                <w:szCs w:val="26"/>
                <w:lang w:val="ro-RO"/>
              </w:rPr>
              <w:t xml:space="preserve"> 100</w:t>
            </w:r>
            <w:r w:rsidR="00F85567" w:rsidRPr="00E97FD7">
              <w:rPr>
                <w:rFonts w:ascii="Times New Roman" w:hAnsi="Times New Roman"/>
                <w:sz w:val="26"/>
                <w:szCs w:val="26"/>
                <w:lang w:val="ro-RO"/>
              </w:rPr>
              <w:t>/2018 cu privire la actele normative.</w:t>
            </w:r>
            <w:r w:rsidR="00774A6F" w:rsidRPr="00E97FD7">
              <w:rPr>
                <w:rFonts w:ascii="Times New Roman" w:hAnsi="Times New Roman"/>
                <w:sz w:val="26"/>
                <w:szCs w:val="26"/>
                <w:lang w:val="ro-RO"/>
              </w:rPr>
              <w:t xml:space="preserve"> Regulamentul a</w:t>
            </w:r>
            <w:r w:rsidR="00774A6F" w:rsidRPr="00E97FD7">
              <w:rPr>
                <w:rFonts w:ascii="Times New Roman" w:hAnsi="Times New Roman"/>
                <w:sz w:val="26"/>
                <w:szCs w:val="26"/>
                <w:shd w:val="clear" w:color="auto" w:fill="FFFFFF"/>
                <w:lang w:val="ro-RO"/>
              </w:rPr>
              <w:t>re ca obiectiv limitarea conținutului total de compuși organici volatili în anumite vopsele, lacuri şi produse de refinisare a suprafețelor autovehiculelor în vederea prevenirii sau reducerii poluării atmosferice</w:t>
            </w:r>
            <w:r w:rsidR="007F2492" w:rsidRPr="00E97FD7">
              <w:rPr>
                <w:rFonts w:ascii="Times New Roman" w:hAnsi="Times New Roman"/>
                <w:sz w:val="26"/>
                <w:szCs w:val="26"/>
                <w:shd w:val="clear" w:color="auto" w:fill="FFFFFF"/>
                <w:lang w:val="ro-RO"/>
              </w:rPr>
              <w:t>. A</w:t>
            </w:r>
            <w:r w:rsidR="00774A6F" w:rsidRPr="00E97FD7">
              <w:rPr>
                <w:rFonts w:ascii="Times New Roman" w:hAnsi="Times New Roman"/>
                <w:sz w:val="26"/>
                <w:szCs w:val="26"/>
                <w:shd w:val="clear" w:color="auto" w:fill="FFFFFF"/>
                <w:lang w:val="ro-RO"/>
              </w:rPr>
              <w:t xml:space="preserve">cesta stabilește specificațiile tehnice pentru anumite vopsele, lacuri şi produse de refinisare a </w:t>
            </w:r>
            <w:r w:rsidR="00774A6F" w:rsidRPr="00E97FD7">
              <w:rPr>
                <w:rFonts w:ascii="Times New Roman" w:hAnsi="Times New Roman"/>
                <w:sz w:val="26"/>
                <w:szCs w:val="26"/>
                <w:lang w:val="ro-RO"/>
              </w:rPr>
              <w:t xml:space="preserve"> autovehiculelor</w:t>
            </w:r>
            <w:r w:rsidR="00774A6F" w:rsidRPr="00E97FD7">
              <w:rPr>
                <w:rFonts w:ascii="Times New Roman" w:hAnsi="Times New Roman"/>
                <w:sz w:val="26"/>
                <w:szCs w:val="26"/>
                <w:shd w:val="clear" w:color="auto" w:fill="FFFFFF"/>
                <w:lang w:val="ro-RO"/>
              </w:rPr>
              <w:t xml:space="preserve"> </w:t>
            </w:r>
            <w:r w:rsidR="007F2492" w:rsidRPr="00E97FD7">
              <w:rPr>
                <w:rFonts w:ascii="Times New Roman" w:hAnsi="Times New Roman"/>
                <w:sz w:val="26"/>
                <w:szCs w:val="26"/>
                <w:shd w:val="clear" w:color="auto" w:fill="FFFFFF"/>
                <w:lang w:val="ro-RO"/>
              </w:rPr>
              <w:t>prevăzute</w:t>
            </w:r>
            <w:r w:rsidR="00774A6F" w:rsidRPr="00E97FD7">
              <w:rPr>
                <w:rFonts w:ascii="Times New Roman" w:hAnsi="Times New Roman"/>
                <w:sz w:val="26"/>
                <w:szCs w:val="26"/>
                <w:shd w:val="clear" w:color="auto" w:fill="FFFFFF"/>
                <w:lang w:val="ro-RO"/>
              </w:rPr>
              <w:t xml:space="preserve"> în Anexa </w:t>
            </w:r>
            <w:r w:rsidR="00D435F4" w:rsidRPr="00E97FD7">
              <w:rPr>
                <w:rFonts w:ascii="Times New Roman" w:hAnsi="Times New Roman"/>
                <w:sz w:val="26"/>
                <w:szCs w:val="26"/>
                <w:shd w:val="clear" w:color="auto" w:fill="FFFFFF"/>
                <w:lang w:val="ro-RO"/>
              </w:rPr>
              <w:t xml:space="preserve">I. </w:t>
            </w:r>
          </w:p>
          <w:p w:rsidR="007F2492" w:rsidRPr="00E97FD7" w:rsidRDefault="00D435F4" w:rsidP="00774A6F">
            <w:pPr>
              <w:spacing w:after="0"/>
              <w:jc w:val="both"/>
              <w:rPr>
                <w:rFonts w:ascii="Times New Roman" w:hAnsi="Times New Roman"/>
                <w:sz w:val="26"/>
                <w:szCs w:val="26"/>
                <w:bdr w:val="none" w:sz="0" w:space="0" w:color="auto" w:frame="1"/>
                <w:shd w:val="clear" w:color="auto" w:fill="FFFFFF"/>
                <w:lang w:val="ro-RO"/>
              </w:rPr>
            </w:pPr>
            <w:r w:rsidRPr="00E97FD7">
              <w:rPr>
                <w:rFonts w:ascii="Times New Roman" w:hAnsi="Times New Roman"/>
                <w:sz w:val="26"/>
                <w:szCs w:val="26"/>
                <w:shd w:val="clear" w:color="auto" w:fill="FFFFFF"/>
                <w:lang w:val="ro-RO"/>
              </w:rPr>
              <w:lastRenderedPageBreak/>
              <w:t>Totodată Regulamentul stabile</w:t>
            </w:r>
            <w:r w:rsidR="00774A6F" w:rsidRPr="00E97FD7">
              <w:rPr>
                <w:rFonts w:ascii="Times New Roman" w:hAnsi="Times New Roman"/>
                <w:sz w:val="26"/>
                <w:szCs w:val="26"/>
                <w:shd w:val="clear" w:color="auto" w:fill="FFFFFF"/>
                <w:lang w:val="ro-RO"/>
              </w:rPr>
              <w:t>ște și obligativitatea de etichetare a produselor cu indicarea</w:t>
            </w:r>
            <w:r w:rsidR="007F2492" w:rsidRPr="00E97FD7">
              <w:rPr>
                <w:rFonts w:ascii="Times New Roman" w:hAnsi="Times New Roman"/>
                <w:sz w:val="26"/>
                <w:szCs w:val="26"/>
                <w:shd w:val="clear" w:color="auto" w:fill="FFFFFF"/>
                <w:lang w:val="ro-RO"/>
              </w:rPr>
              <w:t>:</w:t>
            </w:r>
            <w:r w:rsidR="00774A6F" w:rsidRPr="00E97FD7">
              <w:rPr>
                <w:rFonts w:ascii="Times New Roman" w:hAnsi="Times New Roman"/>
                <w:sz w:val="26"/>
                <w:szCs w:val="26"/>
                <w:shd w:val="clear" w:color="auto" w:fill="FFFFFF"/>
                <w:lang w:val="ro-RO"/>
              </w:rPr>
              <w:t xml:space="preserve"> </w:t>
            </w:r>
            <w:r w:rsidR="00870C9B" w:rsidRPr="00E97FD7">
              <w:rPr>
                <w:rFonts w:ascii="Times New Roman" w:hAnsi="Times New Roman"/>
                <w:sz w:val="26"/>
                <w:szCs w:val="26"/>
                <w:shd w:val="clear" w:color="auto" w:fill="FFFFFF"/>
                <w:lang w:val="ro-RO"/>
              </w:rPr>
              <w:t xml:space="preserve">a) </w:t>
            </w:r>
            <w:r w:rsidR="00774A6F" w:rsidRPr="00E97FD7">
              <w:rPr>
                <w:rStyle w:val="slitbdy"/>
                <w:rFonts w:ascii="Times New Roman" w:hAnsi="Times New Roman"/>
                <w:sz w:val="26"/>
                <w:szCs w:val="26"/>
                <w:bdr w:val="none" w:sz="0" w:space="0" w:color="auto" w:frame="1"/>
                <w:shd w:val="clear" w:color="auto" w:fill="FFFFFF"/>
                <w:lang w:val="ro-RO"/>
              </w:rPr>
              <w:t>subcategoriei produsului ș</w:t>
            </w:r>
            <w:r w:rsidRPr="00E97FD7">
              <w:rPr>
                <w:rStyle w:val="slitbdy"/>
                <w:rFonts w:ascii="Times New Roman" w:hAnsi="Times New Roman"/>
                <w:sz w:val="26"/>
                <w:szCs w:val="26"/>
                <w:bdr w:val="none" w:sz="0" w:space="0" w:color="auto" w:frame="1"/>
                <w:shd w:val="clear" w:color="auto" w:fill="FFFFFF"/>
                <w:lang w:val="ro-RO"/>
              </w:rPr>
              <w:t>i valori</w:t>
            </w:r>
            <w:r w:rsidR="00774A6F" w:rsidRPr="00E97FD7">
              <w:rPr>
                <w:rStyle w:val="slitbdy"/>
                <w:rFonts w:ascii="Times New Roman" w:hAnsi="Times New Roman"/>
                <w:sz w:val="26"/>
                <w:szCs w:val="26"/>
                <w:bdr w:val="none" w:sz="0" w:space="0" w:color="auto" w:frame="1"/>
                <w:shd w:val="clear" w:color="auto" w:fill="FFFFFF"/>
                <w:lang w:val="ro-RO"/>
              </w:rPr>
              <w:t xml:space="preserve">i limită relevante de </w:t>
            </w:r>
            <w:r w:rsidR="007F2492" w:rsidRPr="00E97FD7">
              <w:rPr>
                <w:rStyle w:val="slitbdy"/>
                <w:rFonts w:ascii="Times New Roman" w:hAnsi="Times New Roman"/>
                <w:sz w:val="26"/>
                <w:szCs w:val="26"/>
                <w:bdr w:val="none" w:sz="0" w:space="0" w:color="auto" w:frame="1"/>
                <w:shd w:val="clear" w:color="auto" w:fill="FFFFFF"/>
                <w:lang w:val="ro-RO"/>
              </w:rPr>
              <w:t>COV</w:t>
            </w:r>
            <w:r w:rsidR="00774A6F" w:rsidRPr="00E97FD7">
              <w:rPr>
                <w:rStyle w:val="slitbdy"/>
                <w:rFonts w:ascii="Times New Roman" w:hAnsi="Times New Roman"/>
                <w:sz w:val="26"/>
                <w:szCs w:val="26"/>
                <w:bdr w:val="none" w:sz="0" w:space="0" w:color="auto" w:frame="1"/>
                <w:shd w:val="clear" w:color="auto" w:fill="FFFFFF"/>
                <w:lang w:val="ro-RO"/>
              </w:rPr>
              <w:t>, măsurate în g/l</w:t>
            </w:r>
            <w:r w:rsidR="007F2492" w:rsidRPr="00E97FD7">
              <w:rPr>
                <w:rStyle w:val="slitbdy"/>
                <w:rFonts w:ascii="Times New Roman" w:hAnsi="Times New Roman"/>
                <w:sz w:val="26"/>
                <w:szCs w:val="26"/>
                <w:bdr w:val="none" w:sz="0" w:space="0" w:color="auto" w:frame="1"/>
                <w:shd w:val="clear" w:color="auto" w:fill="FFFFFF"/>
                <w:lang w:val="ro-RO"/>
              </w:rPr>
              <w:t>;</w:t>
            </w:r>
            <w:r w:rsidR="00870C9B" w:rsidRPr="00E97FD7">
              <w:rPr>
                <w:rFonts w:ascii="Times New Roman" w:hAnsi="Times New Roman"/>
                <w:sz w:val="26"/>
                <w:szCs w:val="26"/>
                <w:bdr w:val="none" w:sz="0" w:space="0" w:color="auto" w:frame="1"/>
                <w:shd w:val="clear" w:color="auto" w:fill="FFFFFF"/>
                <w:lang w:val="ro-RO"/>
              </w:rPr>
              <w:t xml:space="preserve"> </w:t>
            </w:r>
          </w:p>
          <w:p w:rsidR="007F2492" w:rsidRPr="00E97FD7" w:rsidRDefault="00870C9B" w:rsidP="00774A6F">
            <w:pPr>
              <w:spacing w:after="0"/>
              <w:jc w:val="both"/>
              <w:rPr>
                <w:rFonts w:ascii="Times New Roman" w:hAnsi="Times New Roman"/>
                <w:sz w:val="26"/>
                <w:szCs w:val="26"/>
                <w:bdr w:val="none" w:sz="0" w:space="0" w:color="auto" w:frame="1"/>
                <w:shd w:val="clear" w:color="auto" w:fill="FFFFFF"/>
                <w:lang w:val="ro-RO"/>
              </w:rPr>
            </w:pPr>
            <w:r w:rsidRPr="00E97FD7">
              <w:rPr>
                <w:rFonts w:ascii="Times New Roman" w:hAnsi="Times New Roman"/>
                <w:sz w:val="26"/>
                <w:szCs w:val="26"/>
                <w:bdr w:val="none" w:sz="0" w:space="0" w:color="auto" w:frame="1"/>
                <w:shd w:val="clear" w:color="auto" w:fill="FFFFFF"/>
                <w:lang w:val="ro-RO"/>
              </w:rPr>
              <w:t xml:space="preserve">b) </w:t>
            </w:r>
            <w:r w:rsidRPr="00E97FD7">
              <w:rPr>
                <w:rStyle w:val="slitbdy"/>
                <w:rFonts w:ascii="Times New Roman" w:hAnsi="Times New Roman"/>
                <w:sz w:val="26"/>
                <w:szCs w:val="26"/>
                <w:bdr w:val="none" w:sz="0" w:space="0" w:color="auto" w:frame="1"/>
                <w:shd w:val="clear" w:color="auto" w:fill="FFFFFF"/>
                <w:lang w:val="ro-RO"/>
              </w:rPr>
              <w:t xml:space="preserve">conținutul maxim de </w:t>
            </w:r>
            <w:r w:rsidR="007F2492" w:rsidRPr="00E97FD7">
              <w:rPr>
                <w:rStyle w:val="slitbdy"/>
                <w:rFonts w:ascii="Times New Roman" w:hAnsi="Times New Roman"/>
                <w:sz w:val="26"/>
                <w:szCs w:val="26"/>
                <w:bdr w:val="none" w:sz="0" w:space="0" w:color="auto" w:frame="1"/>
                <w:shd w:val="clear" w:color="auto" w:fill="FFFFFF"/>
                <w:lang w:val="ro-RO"/>
              </w:rPr>
              <w:t>COV</w:t>
            </w:r>
            <w:r w:rsidRPr="00E97FD7">
              <w:rPr>
                <w:rStyle w:val="slitbdy"/>
                <w:rFonts w:ascii="Times New Roman" w:hAnsi="Times New Roman"/>
                <w:sz w:val="26"/>
                <w:szCs w:val="26"/>
                <w:bdr w:val="none" w:sz="0" w:space="0" w:color="auto" w:frame="1"/>
                <w:shd w:val="clear" w:color="auto" w:fill="FFFFFF"/>
                <w:lang w:val="ro-RO"/>
              </w:rPr>
              <w:t>, în g/l, al produsului în starea gata pentru utilizare.</w:t>
            </w:r>
            <w:r w:rsidR="00774A6F" w:rsidRPr="00E97FD7">
              <w:rPr>
                <w:rFonts w:ascii="Times New Roman" w:hAnsi="Times New Roman"/>
                <w:sz w:val="26"/>
                <w:szCs w:val="26"/>
                <w:bdr w:val="none" w:sz="0" w:space="0" w:color="auto" w:frame="1"/>
                <w:shd w:val="clear" w:color="auto" w:fill="FFFFFF"/>
                <w:lang w:val="ro-RO"/>
              </w:rPr>
              <w:t xml:space="preserve"> </w:t>
            </w:r>
          </w:p>
          <w:p w:rsidR="00E40836" w:rsidRDefault="00774A6F" w:rsidP="00E40836">
            <w:pPr>
              <w:spacing w:after="0"/>
              <w:jc w:val="both"/>
              <w:rPr>
                <w:rFonts w:ascii="Times New Roman" w:hAnsi="Times New Roman"/>
                <w:sz w:val="26"/>
                <w:szCs w:val="26"/>
                <w:shd w:val="clear" w:color="auto" w:fill="FFFFFF"/>
                <w:lang w:val="ro-RO"/>
              </w:rPr>
            </w:pPr>
            <w:r w:rsidRPr="00E97FD7">
              <w:rPr>
                <w:rFonts w:ascii="Times New Roman" w:hAnsi="Times New Roman"/>
                <w:sz w:val="26"/>
                <w:szCs w:val="26"/>
                <w:shd w:val="clear" w:color="auto" w:fill="FFFFFF"/>
                <w:lang w:val="ro-RO"/>
              </w:rPr>
              <w:t xml:space="preserve">Prevederile se aplică </w:t>
            </w:r>
            <w:r w:rsidR="00E40836">
              <w:rPr>
                <w:rFonts w:ascii="Times New Roman" w:hAnsi="Times New Roman"/>
                <w:sz w:val="26"/>
                <w:szCs w:val="26"/>
                <w:shd w:val="clear" w:color="auto" w:fill="FFFFFF"/>
                <w:lang w:val="ro-RO"/>
              </w:rPr>
              <w:t>produselor stabilite în Anexa nr. 1, destinate pentru introducerea pe piață în stare de produs finit.</w:t>
            </w:r>
          </w:p>
          <w:p w:rsidR="0089724F" w:rsidRPr="00E97FD7" w:rsidRDefault="00A17E4A" w:rsidP="00332F92">
            <w:pPr>
              <w:spacing w:after="0"/>
              <w:jc w:val="both"/>
              <w:rPr>
                <w:rFonts w:ascii="Times New Roman" w:hAnsi="Times New Roman"/>
                <w:sz w:val="26"/>
                <w:szCs w:val="26"/>
                <w:shd w:val="clear" w:color="auto" w:fill="FFFFFF"/>
                <w:lang w:val="ro-RO"/>
              </w:rPr>
            </w:pPr>
            <w:r w:rsidRPr="00E97FD7">
              <w:rPr>
                <w:rFonts w:ascii="Times New Roman" w:hAnsi="Times New Roman"/>
                <w:sz w:val="26"/>
                <w:szCs w:val="26"/>
                <w:lang w:val="ro-RO"/>
              </w:rPr>
              <w:t>Din p</w:t>
            </w:r>
            <w:r w:rsidR="00E168E5" w:rsidRPr="00E97FD7">
              <w:rPr>
                <w:rFonts w:ascii="Times New Roman" w:hAnsi="Times New Roman"/>
                <w:sz w:val="26"/>
                <w:szCs w:val="26"/>
                <w:lang w:val="ro-RO"/>
              </w:rPr>
              <w:t>unct d</w:t>
            </w:r>
            <w:r w:rsidR="007F2492" w:rsidRPr="00E97FD7">
              <w:rPr>
                <w:rFonts w:ascii="Times New Roman" w:hAnsi="Times New Roman"/>
                <w:sz w:val="26"/>
                <w:szCs w:val="26"/>
                <w:lang w:val="ro-RO"/>
              </w:rPr>
              <w:t>e vedere structural, proiectul hotărârii</w:t>
            </w:r>
            <w:r w:rsidR="00E168E5" w:rsidRPr="00E97FD7">
              <w:rPr>
                <w:rFonts w:ascii="Times New Roman" w:hAnsi="Times New Roman"/>
                <w:sz w:val="26"/>
                <w:szCs w:val="26"/>
                <w:lang w:val="ro-RO"/>
              </w:rPr>
              <w:t xml:space="preserve"> de Guvern </w:t>
            </w:r>
            <w:r w:rsidR="00D435F4" w:rsidRPr="00E97FD7">
              <w:rPr>
                <w:rFonts w:ascii="Times New Roman" w:hAnsi="Times New Roman"/>
                <w:sz w:val="26"/>
                <w:szCs w:val="26"/>
                <w:lang w:val="ro-RO"/>
              </w:rPr>
              <w:t>se constituie din clauza de emi</w:t>
            </w:r>
            <w:r w:rsidR="00E168E5" w:rsidRPr="00E97FD7">
              <w:rPr>
                <w:rFonts w:ascii="Times New Roman" w:hAnsi="Times New Roman"/>
                <w:sz w:val="26"/>
                <w:szCs w:val="26"/>
                <w:lang w:val="ro-RO"/>
              </w:rPr>
              <w:t>tere, dispoziții genera</w:t>
            </w:r>
            <w:r w:rsidRPr="00E97FD7">
              <w:rPr>
                <w:rFonts w:ascii="Times New Roman" w:hAnsi="Times New Roman"/>
                <w:sz w:val="26"/>
                <w:szCs w:val="26"/>
                <w:lang w:val="ro-RO"/>
              </w:rPr>
              <w:t xml:space="preserve">le </w:t>
            </w:r>
            <w:r w:rsidR="00C60484" w:rsidRPr="00E97FD7">
              <w:rPr>
                <w:rFonts w:ascii="Times New Roman" w:hAnsi="Times New Roman"/>
                <w:sz w:val="26"/>
                <w:szCs w:val="26"/>
                <w:lang w:val="ro-RO"/>
              </w:rPr>
              <w:t>(</w:t>
            </w:r>
            <w:r w:rsidRPr="00E97FD7">
              <w:rPr>
                <w:rFonts w:ascii="Times New Roman" w:hAnsi="Times New Roman"/>
                <w:sz w:val="26"/>
                <w:szCs w:val="26"/>
                <w:lang w:val="ro-RO"/>
              </w:rPr>
              <w:t>cap.</w:t>
            </w:r>
            <w:r w:rsidR="00FB17FE" w:rsidRPr="00E97FD7">
              <w:rPr>
                <w:rFonts w:ascii="Times New Roman" w:hAnsi="Times New Roman"/>
                <w:sz w:val="26"/>
                <w:szCs w:val="26"/>
                <w:lang w:val="ro-RO"/>
              </w:rPr>
              <w:t xml:space="preserve"> </w:t>
            </w:r>
            <w:r w:rsidR="00C60484" w:rsidRPr="00E97FD7">
              <w:rPr>
                <w:rFonts w:ascii="Times New Roman" w:hAnsi="Times New Roman"/>
                <w:sz w:val="26"/>
                <w:szCs w:val="26"/>
                <w:lang w:val="ro-RO"/>
              </w:rPr>
              <w:t>I)</w:t>
            </w:r>
            <w:r w:rsidR="00CC4EEA" w:rsidRPr="00E97FD7">
              <w:rPr>
                <w:rFonts w:ascii="Times New Roman" w:hAnsi="Times New Roman"/>
                <w:sz w:val="26"/>
                <w:szCs w:val="26"/>
                <w:lang w:val="ro-RO"/>
              </w:rPr>
              <w:t xml:space="preserve">, </w:t>
            </w:r>
            <w:r w:rsidR="00FB17FE" w:rsidRPr="00E97FD7">
              <w:rPr>
                <w:rFonts w:ascii="Times New Roman" w:hAnsi="Times New Roman"/>
                <w:sz w:val="26"/>
                <w:szCs w:val="26"/>
                <w:lang w:val="ro-RO"/>
              </w:rPr>
              <w:t xml:space="preserve">cerințe privind conținutul de compuși organici volatili în vopsele, lacuri și produse de refinisare a autovehiculelor </w:t>
            </w:r>
            <w:r w:rsidR="00CC4EEA" w:rsidRPr="00E97FD7">
              <w:rPr>
                <w:rFonts w:ascii="Times New Roman" w:hAnsi="Times New Roman"/>
                <w:sz w:val="26"/>
                <w:szCs w:val="26"/>
                <w:lang w:val="ro-RO"/>
              </w:rPr>
              <w:t>(cap.</w:t>
            </w:r>
            <w:r w:rsidR="00FB17FE" w:rsidRPr="00E97FD7">
              <w:rPr>
                <w:rFonts w:ascii="Times New Roman" w:hAnsi="Times New Roman"/>
                <w:sz w:val="26"/>
                <w:szCs w:val="26"/>
                <w:lang w:val="ro-RO"/>
              </w:rPr>
              <w:t xml:space="preserve"> </w:t>
            </w:r>
            <w:r w:rsidR="00CC4EEA" w:rsidRPr="00E97FD7">
              <w:rPr>
                <w:rFonts w:ascii="Times New Roman" w:hAnsi="Times New Roman"/>
                <w:sz w:val="26"/>
                <w:szCs w:val="26"/>
                <w:lang w:val="ro-RO"/>
              </w:rPr>
              <w:t xml:space="preserve">II), </w:t>
            </w:r>
            <w:r w:rsidR="00E40836">
              <w:rPr>
                <w:rFonts w:ascii="Times New Roman" w:hAnsi="Times New Roman"/>
                <w:sz w:val="26"/>
                <w:szCs w:val="26"/>
                <w:lang w:val="ro-RO"/>
              </w:rPr>
              <w:t xml:space="preserve">cerințe privind etichetarea produselor stabilite în Anexa nr. 1 </w:t>
            </w:r>
            <w:r w:rsidR="00CC4EEA" w:rsidRPr="00E97FD7">
              <w:rPr>
                <w:rFonts w:ascii="Times New Roman" w:hAnsi="Times New Roman"/>
                <w:sz w:val="26"/>
                <w:szCs w:val="26"/>
                <w:lang w:val="ro-RO"/>
              </w:rPr>
              <w:t>(cap. I</w:t>
            </w:r>
            <w:r w:rsidR="00D57D39" w:rsidRPr="00E97FD7">
              <w:rPr>
                <w:rFonts w:ascii="Times New Roman" w:hAnsi="Times New Roman"/>
                <w:sz w:val="26"/>
                <w:szCs w:val="26"/>
                <w:lang w:val="ro-RO"/>
              </w:rPr>
              <w:t>II</w:t>
            </w:r>
            <w:r w:rsidR="00CC4EEA" w:rsidRPr="00E97FD7">
              <w:rPr>
                <w:rFonts w:ascii="Times New Roman" w:hAnsi="Times New Roman"/>
                <w:sz w:val="26"/>
                <w:szCs w:val="26"/>
                <w:lang w:val="ro-RO"/>
              </w:rPr>
              <w:t>),</w:t>
            </w:r>
            <w:r w:rsidR="00E40836">
              <w:rPr>
                <w:rFonts w:ascii="Times New Roman" w:hAnsi="Times New Roman"/>
                <w:sz w:val="26"/>
                <w:szCs w:val="26"/>
                <w:lang w:val="ro-RO"/>
              </w:rPr>
              <w:t xml:space="preserve"> obligațiunile subiecților care plasează pe piața produsele prevăzute în Anexa nr. 1</w:t>
            </w:r>
            <w:r w:rsidR="00CC4EEA" w:rsidRPr="00E97FD7">
              <w:rPr>
                <w:rFonts w:ascii="Times New Roman" w:hAnsi="Times New Roman"/>
                <w:sz w:val="26"/>
                <w:szCs w:val="26"/>
                <w:lang w:val="ro-RO"/>
              </w:rPr>
              <w:t xml:space="preserve"> (cap.</w:t>
            </w:r>
            <w:r w:rsidR="00FB17FE" w:rsidRPr="00E97FD7">
              <w:rPr>
                <w:rFonts w:ascii="Times New Roman" w:hAnsi="Times New Roman"/>
                <w:sz w:val="26"/>
                <w:szCs w:val="26"/>
                <w:lang w:val="ro-RO"/>
              </w:rPr>
              <w:t xml:space="preserve"> </w:t>
            </w:r>
            <w:r w:rsidR="00D57D39" w:rsidRPr="00E97FD7">
              <w:rPr>
                <w:rFonts w:ascii="Times New Roman" w:hAnsi="Times New Roman"/>
                <w:sz w:val="26"/>
                <w:szCs w:val="26"/>
                <w:lang w:val="ro-RO"/>
              </w:rPr>
              <w:t>I</w:t>
            </w:r>
            <w:r w:rsidR="00FB17FE" w:rsidRPr="00E97FD7">
              <w:rPr>
                <w:rFonts w:ascii="Times New Roman" w:hAnsi="Times New Roman"/>
                <w:sz w:val="26"/>
                <w:szCs w:val="26"/>
                <w:lang w:val="ro-RO"/>
              </w:rPr>
              <w:t xml:space="preserve">V), </w:t>
            </w:r>
            <w:r w:rsidR="00CC4EEA" w:rsidRPr="00E97FD7">
              <w:rPr>
                <w:rFonts w:ascii="Times New Roman" w:hAnsi="Times New Roman"/>
                <w:sz w:val="26"/>
                <w:szCs w:val="26"/>
                <w:lang w:val="ro-RO"/>
              </w:rPr>
              <w:t xml:space="preserve"> </w:t>
            </w:r>
            <w:r w:rsidR="00332F92" w:rsidRPr="00E97FD7">
              <w:rPr>
                <w:rFonts w:ascii="Times New Roman" w:hAnsi="Times New Roman"/>
                <w:sz w:val="26"/>
                <w:szCs w:val="26"/>
                <w:lang w:val="ro-RO"/>
              </w:rPr>
              <w:t xml:space="preserve">evidența și controlul </w:t>
            </w:r>
            <w:r w:rsidR="00CC4EEA" w:rsidRPr="00E97FD7">
              <w:rPr>
                <w:rFonts w:ascii="Times New Roman" w:hAnsi="Times New Roman"/>
                <w:sz w:val="26"/>
                <w:szCs w:val="26"/>
                <w:lang w:val="ro-RO"/>
              </w:rPr>
              <w:t>(</w:t>
            </w:r>
            <w:r w:rsidR="00C15213" w:rsidRPr="00E97FD7">
              <w:rPr>
                <w:rFonts w:ascii="Times New Roman" w:hAnsi="Times New Roman"/>
                <w:sz w:val="26"/>
                <w:szCs w:val="26"/>
                <w:lang w:val="ro-RO"/>
              </w:rPr>
              <w:t xml:space="preserve">cap. </w:t>
            </w:r>
            <w:r w:rsidR="00FB17FE" w:rsidRPr="00E97FD7">
              <w:rPr>
                <w:rFonts w:ascii="Times New Roman" w:hAnsi="Times New Roman"/>
                <w:sz w:val="26"/>
                <w:szCs w:val="26"/>
                <w:lang w:val="ro-RO"/>
              </w:rPr>
              <w:t>V</w:t>
            </w:r>
            <w:r w:rsidR="00CC4EEA" w:rsidRPr="00E97FD7">
              <w:rPr>
                <w:rFonts w:ascii="Times New Roman" w:hAnsi="Times New Roman"/>
                <w:sz w:val="26"/>
                <w:szCs w:val="26"/>
                <w:lang w:val="ro-RO"/>
              </w:rPr>
              <w:t>).</w:t>
            </w:r>
            <w:r w:rsidR="00774A6F" w:rsidRPr="00E97FD7">
              <w:rPr>
                <w:rFonts w:ascii="Times New Roman" w:hAnsi="Times New Roman"/>
                <w:sz w:val="26"/>
                <w:szCs w:val="26"/>
                <w:shd w:val="clear" w:color="auto" w:fill="FFFFFF"/>
                <w:lang w:val="ro-RO"/>
              </w:rPr>
              <w:t xml:space="preserve"> </w:t>
            </w:r>
            <w:r w:rsidR="00332F92" w:rsidRPr="00E97FD7">
              <w:rPr>
                <w:rFonts w:ascii="Times New Roman" w:hAnsi="Times New Roman"/>
                <w:sz w:val="26"/>
                <w:szCs w:val="26"/>
                <w:lang w:val="ro-RO"/>
              </w:rPr>
              <w:t>dispoziții finale și tranzitorii</w:t>
            </w:r>
            <w:r w:rsidR="00332F92">
              <w:rPr>
                <w:rFonts w:ascii="Times New Roman" w:hAnsi="Times New Roman"/>
                <w:sz w:val="26"/>
                <w:szCs w:val="26"/>
                <w:lang w:val="ro-RO"/>
              </w:rPr>
              <w:t xml:space="preserve"> (cap. VI).</w:t>
            </w:r>
            <w:r w:rsidR="00332F92" w:rsidRPr="00E97FD7">
              <w:rPr>
                <w:rFonts w:ascii="Times New Roman" w:hAnsi="Times New Roman"/>
                <w:sz w:val="26"/>
                <w:szCs w:val="26"/>
                <w:lang w:val="ro-RO"/>
              </w:rPr>
              <w:t xml:space="preserve"> </w:t>
            </w:r>
            <w:r w:rsidR="00CC4EEA" w:rsidRPr="00E97FD7">
              <w:rPr>
                <w:rFonts w:ascii="Times New Roman" w:hAnsi="Times New Roman"/>
                <w:sz w:val="26"/>
                <w:szCs w:val="26"/>
                <w:lang w:val="ro-RO"/>
              </w:rPr>
              <w:t>În afară de ace</w:t>
            </w:r>
            <w:r w:rsidR="00522B03" w:rsidRPr="00E97FD7">
              <w:rPr>
                <w:rFonts w:ascii="Times New Roman" w:hAnsi="Times New Roman"/>
                <w:sz w:val="26"/>
                <w:szCs w:val="26"/>
                <w:lang w:val="ro-RO"/>
              </w:rPr>
              <w:t>asta, în scopul facilitării pro</w:t>
            </w:r>
            <w:r w:rsidR="00CC4EEA" w:rsidRPr="00E97FD7">
              <w:rPr>
                <w:rFonts w:ascii="Times New Roman" w:hAnsi="Times New Roman"/>
                <w:sz w:val="26"/>
                <w:szCs w:val="26"/>
                <w:lang w:val="ro-RO"/>
              </w:rPr>
              <w:t xml:space="preserve">cesului de punere </w:t>
            </w:r>
            <w:r w:rsidR="00900174" w:rsidRPr="00E97FD7">
              <w:rPr>
                <w:rFonts w:ascii="Times New Roman" w:hAnsi="Times New Roman"/>
                <w:sz w:val="26"/>
                <w:szCs w:val="26"/>
                <w:lang w:val="ro-RO"/>
              </w:rPr>
              <w:t xml:space="preserve">în aplicare a prevederilor </w:t>
            </w:r>
            <w:r w:rsidR="00D57D39" w:rsidRPr="00E97FD7">
              <w:rPr>
                <w:rFonts w:ascii="Times New Roman" w:hAnsi="Times New Roman"/>
                <w:sz w:val="26"/>
                <w:szCs w:val="26"/>
                <w:lang w:val="ro-RO"/>
              </w:rPr>
              <w:t>hotărârii</w:t>
            </w:r>
            <w:r w:rsidR="00CC4EEA" w:rsidRPr="00E97FD7">
              <w:rPr>
                <w:rFonts w:ascii="Times New Roman" w:hAnsi="Times New Roman"/>
                <w:sz w:val="26"/>
                <w:szCs w:val="26"/>
                <w:lang w:val="ro-RO"/>
              </w:rPr>
              <w:t xml:space="preserve"> de Guvern, </w:t>
            </w:r>
            <w:r w:rsidR="00522B03" w:rsidRPr="00E97FD7">
              <w:rPr>
                <w:rFonts w:ascii="Times New Roman" w:hAnsi="Times New Roman"/>
                <w:sz w:val="26"/>
                <w:szCs w:val="26"/>
                <w:lang w:val="ro-RO"/>
              </w:rPr>
              <w:t xml:space="preserve">proiectul include în calitate de anexe: </w:t>
            </w:r>
            <w:r w:rsidR="00D57D39" w:rsidRPr="00E97FD7">
              <w:rPr>
                <w:rFonts w:ascii="Times New Roman" w:hAnsi="Times New Roman"/>
                <w:sz w:val="26"/>
                <w:szCs w:val="26"/>
                <w:lang w:val="ro-RO"/>
              </w:rPr>
              <w:t>Lista de v</w:t>
            </w:r>
            <w:r w:rsidR="00900174" w:rsidRPr="00E97FD7">
              <w:rPr>
                <w:rStyle w:val="spar"/>
                <w:rFonts w:ascii="Times New Roman" w:hAnsi="Times New Roman"/>
                <w:sz w:val="26"/>
                <w:szCs w:val="26"/>
                <w:bdr w:val="none" w:sz="0" w:space="0" w:color="auto" w:frame="1"/>
                <w:shd w:val="clear" w:color="auto" w:fill="FFFFFF"/>
                <w:lang w:val="ro-RO"/>
              </w:rPr>
              <w:t xml:space="preserve">opsele, lacuri şi produse de refinisare a suprafețelor autovehiculelor (Anexa I), </w:t>
            </w:r>
            <w:r w:rsidR="00900174" w:rsidRPr="00E97FD7">
              <w:rPr>
                <w:rStyle w:val="bold"/>
                <w:rFonts w:ascii="Times New Roman" w:hAnsi="Times New Roman"/>
                <w:bCs/>
                <w:sz w:val="26"/>
                <w:szCs w:val="26"/>
                <w:lang w:val="ro-RO"/>
              </w:rPr>
              <w:t>Valori limită maxime pentru conținutul de COV pentru vopsele și lacuri și produse de refinisare a autovehiculelor (Anexa II),</w:t>
            </w:r>
            <w:r w:rsidR="00CD3337" w:rsidRPr="00E97FD7">
              <w:rPr>
                <w:rStyle w:val="bold"/>
                <w:rFonts w:ascii="Times New Roman" w:hAnsi="Times New Roman"/>
                <w:bCs/>
                <w:sz w:val="26"/>
                <w:szCs w:val="26"/>
                <w:lang w:val="ro-RO"/>
              </w:rPr>
              <w:t xml:space="preserve"> </w:t>
            </w:r>
            <w:r w:rsidR="00CD3337" w:rsidRPr="00E97FD7">
              <w:rPr>
                <w:rStyle w:val="spar"/>
                <w:rFonts w:ascii="Times New Roman" w:hAnsi="Times New Roman"/>
                <w:sz w:val="26"/>
                <w:szCs w:val="26"/>
                <w:bdr w:val="none" w:sz="0" w:space="0" w:color="auto" w:frame="1"/>
                <w:shd w:val="clear" w:color="auto" w:fill="FFFFFF"/>
                <w:lang w:val="ro-RO"/>
              </w:rPr>
              <w:t>Metode analitice pentru determinarea conformităţii cu valorile-limită ale conţinutului de compuşi organ</w:t>
            </w:r>
            <w:r w:rsidR="00332F92">
              <w:rPr>
                <w:rStyle w:val="spar"/>
                <w:rFonts w:ascii="Times New Roman" w:hAnsi="Times New Roman"/>
                <w:sz w:val="26"/>
                <w:szCs w:val="26"/>
                <w:bdr w:val="none" w:sz="0" w:space="0" w:color="auto" w:frame="1"/>
                <w:shd w:val="clear" w:color="auto" w:fill="FFFFFF"/>
                <w:lang w:val="ro-RO"/>
              </w:rPr>
              <w:t>ici volatili (COV) (Anexa III).</w:t>
            </w:r>
          </w:p>
        </w:tc>
      </w:tr>
      <w:bookmarkEnd w:id="0"/>
      <w:tr w:rsidR="00E97FD7" w:rsidRPr="00332F92" w:rsidTr="002152B8">
        <w:tc>
          <w:tcPr>
            <w:tcW w:w="9669" w:type="dxa"/>
            <w:shd w:val="clear" w:color="auto" w:fill="D9D9D9" w:themeFill="background1" w:themeFillShade="D9"/>
          </w:tcPr>
          <w:p w:rsidR="00E825DF" w:rsidRPr="00E97FD7"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E97FD7">
              <w:rPr>
                <w:rFonts w:ascii="Times New Roman" w:hAnsi="Times New Roman"/>
                <w:sz w:val="28"/>
                <w:szCs w:val="28"/>
                <w:lang w:val="ro-RO"/>
              </w:rPr>
              <w:lastRenderedPageBreak/>
              <w:t>Fu</w:t>
            </w:r>
            <w:r w:rsidR="002152B8" w:rsidRPr="00E97FD7">
              <w:rPr>
                <w:rFonts w:ascii="Times New Roman" w:hAnsi="Times New Roman"/>
                <w:sz w:val="28"/>
                <w:szCs w:val="28"/>
                <w:lang w:val="ro-RO"/>
              </w:rPr>
              <w:t xml:space="preserve">ndamentarea </w:t>
            </w:r>
            <w:proofErr w:type="spellStart"/>
            <w:r w:rsidR="002152B8" w:rsidRPr="00E97FD7">
              <w:rPr>
                <w:rFonts w:ascii="Times New Roman" w:hAnsi="Times New Roman"/>
                <w:sz w:val="28"/>
                <w:szCs w:val="28"/>
                <w:lang w:val="ro-RO"/>
              </w:rPr>
              <w:t>economico</w:t>
            </w:r>
            <w:proofErr w:type="spellEnd"/>
            <w:r w:rsidR="002152B8" w:rsidRPr="00E97FD7">
              <w:rPr>
                <w:rFonts w:ascii="Times New Roman" w:hAnsi="Times New Roman"/>
                <w:sz w:val="28"/>
                <w:szCs w:val="28"/>
                <w:lang w:val="ro-RO"/>
              </w:rPr>
              <w:t>-financiară</w:t>
            </w:r>
          </w:p>
        </w:tc>
      </w:tr>
      <w:tr w:rsidR="00E97FD7" w:rsidRPr="00286FC3" w:rsidTr="005A167A">
        <w:trPr>
          <w:trHeight w:val="967"/>
        </w:trPr>
        <w:tc>
          <w:tcPr>
            <w:tcW w:w="9669" w:type="dxa"/>
          </w:tcPr>
          <w:p w:rsidR="00E825DF" w:rsidRPr="00E97FD7" w:rsidRDefault="005F5D22" w:rsidP="00D57D39">
            <w:pPr>
              <w:tabs>
                <w:tab w:val="left" w:pos="900"/>
              </w:tabs>
              <w:spacing w:after="100" w:afterAutospacing="1" w:line="240" w:lineRule="auto"/>
              <w:jc w:val="both"/>
              <w:rPr>
                <w:rFonts w:ascii="Times New Roman" w:hAnsi="Times New Roman"/>
                <w:bCs/>
                <w:sz w:val="26"/>
                <w:szCs w:val="26"/>
                <w:lang w:val="ro-RO"/>
              </w:rPr>
            </w:pPr>
            <w:r w:rsidRPr="00E97FD7">
              <w:rPr>
                <w:rFonts w:ascii="Times New Roman" w:hAnsi="Times New Roman"/>
                <w:sz w:val="26"/>
                <w:szCs w:val="26"/>
                <w:lang w:val="ro-RO"/>
              </w:rPr>
              <w:t>Implementare prevederilor Regulament</w:t>
            </w:r>
            <w:r w:rsidR="00D57D39" w:rsidRPr="00E97FD7">
              <w:rPr>
                <w:rFonts w:ascii="Times New Roman" w:hAnsi="Times New Roman"/>
                <w:sz w:val="26"/>
                <w:szCs w:val="26"/>
                <w:lang w:val="ro-RO"/>
              </w:rPr>
              <w:t>ului</w:t>
            </w:r>
            <w:r w:rsidRPr="00E97FD7">
              <w:rPr>
                <w:rFonts w:ascii="Times New Roman" w:hAnsi="Times New Roman"/>
                <w:sz w:val="26"/>
                <w:szCs w:val="26"/>
                <w:lang w:val="ro-RO"/>
              </w:rPr>
              <w:t xml:space="preserve"> </w:t>
            </w:r>
            <w:r w:rsidRPr="00E97FD7">
              <w:rPr>
                <w:rFonts w:ascii="Times New Roman" w:eastAsia="Calibri" w:hAnsi="Times New Roman"/>
                <w:iCs/>
                <w:sz w:val="26"/>
                <w:szCs w:val="26"/>
                <w:lang w:val="ro-RO"/>
              </w:rPr>
              <w:t>nu necesită cheltuieli din bugetul de stat.</w:t>
            </w:r>
            <w:r w:rsidR="006278B0" w:rsidRPr="00E97FD7">
              <w:rPr>
                <w:rStyle w:val="s14"/>
                <w:rFonts w:ascii="Times New Roman" w:hAnsi="Times New Roman"/>
                <w:b w:val="0"/>
                <w:sz w:val="26"/>
                <w:szCs w:val="26"/>
                <w:lang w:val="ro-RO"/>
              </w:rPr>
              <w:t xml:space="preserve"> </w:t>
            </w:r>
          </w:p>
        </w:tc>
      </w:tr>
      <w:tr w:rsidR="00E97FD7" w:rsidRPr="00286FC3" w:rsidTr="001752AC">
        <w:trPr>
          <w:trHeight w:val="526"/>
        </w:trPr>
        <w:tc>
          <w:tcPr>
            <w:tcW w:w="9669" w:type="dxa"/>
            <w:shd w:val="clear" w:color="auto" w:fill="D9D9D9" w:themeFill="background1" w:themeFillShade="D9"/>
          </w:tcPr>
          <w:p w:rsidR="00E825DF" w:rsidRPr="00E97FD7" w:rsidRDefault="001752AC" w:rsidP="001752AC">
            <w:pPr>
              <w:widowControl w:val="0"/>
              <w:overflowPunct w:val="0"/>
              <w:adjustRightInd w:val="0"/>
              <w:jc w:val="both"/>
              <w:rPr>
                <w:rFonts w:ascii="Times New Roman" w:hAnsi="Times New Roman"/>
                <w:sz w:val="28"/>
                <w:szCs w:val="28"/>
                <w:lang w:val="ro-RO"/>
              </w:rPr>
            </w:pPr>
            <w:r w:rsidRPr="00E97FD7">
              <w:rPr>
                <w:rFonts w:ascii="Times New Roman" w:hAnsi="Times New Roman"/>
                <w:sz w:val="28"/>
                <w:szCs w:val="28"/>
                <w:lang w:val="ro-RO"/>
              </w:rPr>
              <w:t xml:space="preserve">6. Modul de încorporare a actului în cadrul normativ în vigoare </w:t>
            </w:r>
          </w:p>
        </w:tc>
      </w:tr>
      <w:tr w:rsidR="00E97FD7" w:rsidRPr="00286FC3" w:rsidTr="001752AC">
        <w:trPr>
          <w:trHeight w:val="525"/>
        </w:trPr>
        <w:tc>
          <w:tcPr>
            <w:tcW w:w="9669" w:type="dxa"/>
            <w:shd w:val="clear" w:color="auto" w:fill="FFFFFF" w:themeFill="background1"/>
          </w:tcPr>
          <w:p w:rsidR="001752AC" w:rsidRPr="00E97FD7" w:rsidRDefault="005659F4" w:rsidP="00C60484">
            <w:pPr>
              <w:widowControl w:val="0"/>
              <w:overflowPunct w:val="0"/>
              <w:adjustRightInd w:val="0"/>
              <w:spacing w:after="0" w:line="240" w:lineRule="auto"/>
              <w:jc w:val="both"/>
              <w:rPr>
                <w:rFonts w:ascii="Times New Roman" w:hAnsi="Times New Roman"/>
                <w:sz w:val="26"/>
                <w:szCs w:val="26"/>
                <w:lang w:val="ro-RO"/>
              </w:rPr>
            </w:pPr>
            <w:r w:rsidRPr="00E97FD7">
              <w:rPr>
                <w:rFonts w:ascii="Times New Roman" w:hAnsi="Times New Roman"/>
                <w:sz w:val="26"/>
                <w:szCs w:val="26"/>
                <w:lang w:val="ro-RO"/>
              </w:rPr>
              <w:t xml:space="preserve">Proiectul </w:t>
            </w:r>
            <w:r w:rsidR="00D57D39" w:rsidRPr="00E97FD7">
              <w:rPr>
                <w:rFonts w:ascii="Times New Roman" w:hAnsi="Times New Roman"/>
                <w:sz w:val="26"/>
                <w:szCs w:val="26"/>
                <w:lang w:val="ro-RO"/>
              </w:rPr>
              <w:t>hotărârii</w:t>
            </w:r>
            <w:r w:rsidRPr="00E97FD7">
              <w:rPr>
                <w:rFonts w:ascii="Times New Roman" w:hAnsi="Times New Roman"/>
                <w:sz w:val="26"/>
                <w:szCs w:val="26"/>
                <w:lang w:val="ro-RO"/>
              </w:rPr>
              <w:t xml:space="preserve"> Guvernului pentru aprobarea Regulamentului</w:t>
            </w:r>
            <w:r w:rsidRPr="00E97FD7">
              <w:rPr>
                <w:rFonts w:ascii="Times New Roman" w:eastAsia="Calibri" w:hAnsi="Times New Roman"/>
                <w:sz w:val="26"/>
                <w:szCs w:val="26"/>
                <w:lang w:val="ro-RO"/>
              </w:rPr>
              <w:t xml:space="preserve"> </w:t>
            </w:r>
            <w:r w:rsidRPr="00E97FD7">
              <w:rPr>
                <w:rFonts w:ascii="Times New Roman" w:hAnsi="Times New Roman"/>
                <w:sz w:val="26"/>
                <w:szCs w:val="26"/>
                <w:lang w:val="ro-RO"/>
              </w:rPr>
              <w:t xml:space="preserve">privind controlul emisiilor de compuși organici volatili (COV) cauzate de utilizarea de solvenți organici în anumite vopsele, lacuri și produse de refinisare a autovehiculelor </w:t>
            </w:r>
            <w:r w:rsidR="00BB56A5" w:rsidRPr="00E97FD7">
              <w:rPr>
                <w:rFonts w:ascii="Times New Roman" w:hAnsi="Times New Roman"/>
                <w:sz w:val="26"/>
                <w:szCs w:val="26"/>
                <w:lang w:val="ro-RO"/>
              </w:rPr>
              <w:t>nu va necesita amendarea altor acte normative.</w:t>
            </w:r>
          </w:p>
        </w:tc>
      </w:tr>
      <w:tr w:rsidR="00E97FD7" w:rsidRPr="00286FC3" w:rsidTr="00AA10B6">
        <w:trPr>
          <w:trHeight w:val="525"/>
        </w:trPr>
        <w:tc>
          <w:tcPr>
            <w:tcW w:w="9669" w:type="dxa"/>
            <w:shd w:val="clear" w:color="auto" w:fill="D9D9D9" w:themeFill="background1" w:themeFillShade="D9"/>
          </w:tcPr>
          <w:p w:rsidR="001752AC" w:rsidRPr="00E97FD7" w:rsidRDefault="001752AC" w:rsidP="001752AC">
            <w:pPr>
              <w:widowControl w:val="0"/>
              <w:overflowPunct w:val="0"/>
              <w:adjustRightInd w:val="0"/>
              <w:spacing w:after="0" w:line="240" w:lineRule="auto"/>
              <w:jc w:val="both"/>
              <w:rPr>
                <w:rFonts w:ascii="Times New Roman" w:hAnsi="Times New Roman"/>
                <w:sz w:val="28"/>
                <w:szCs w:val="28"/>
                <w:lang w:val="ro-RO"/>
              </w:rPr>
            </w:pPr>
            <w:r w:rsidRPr="00E97FD7">
              <w:rPr>
                <w:rFonts w:ascii="Times New Roman" w:hAnsi="Times New Roman"/>
                <w:sz w:val="28"/>
                <w:szCs w:val="28"/>
                <w:lang w:val="ro-RO"/>
              </w:rPr>
              <w:t xml:space="preserve">7. Avizarea și consultarea publică a proiectului </w:t>
            </w:r>
          </w:p>
        </w:tc>
      </w:tr>
      <w:tr w:rsidR="00E97FD7" w:rsidRPr="00286FC3" w:rsidTr="00D57D39">
        <w:trPr>
          <w:trHeight w:val="1933"/>
        </w:trPr>
        <w:tc>
          <w:tcPr>
            <w:tcW w:w="9669" w:type="dxa"/>
          </w:tcPr>
          <w:p w:rsidR="000B70A7" w:rsidRPr="00E97FD7" w:rsidRDefault="001752AC" w:rsidP="000F2A67">
            <w:pPr>
              <w:widowControl w:val="0"/>
              <w:overflowPunct w:val="0"/>
              <w:adjustRightInd w:val="0"/>
              <w:spacing w:after="0" w:line="240" w:lineRule="auto"/>
              <w:jc w:val="both"/>
              <w:rPr>
                <w:rFonts w:ascii="Times New Roman" w:hAnsi="Times New Roman"/>
                <w:sz w:val="26"/>
                <w:szCs w:val="26"/>
                <w:lang w:val="ro-RO"/>
              </w:rPr>
            </w:pPr>
            <w:r w:rsidRPr="00E97FD7">
              <w:rPr>
                <w:rFonts w:ascii="Times New Roman" w:hAnsi="Times New Roman"/>
                <w:sz w:val="26"/>
                <w:szCs w:val="26"/>
                <w:lang w:val="ro-RO"/>
              </w:rPr>
              <w:t xml:space="preserve">Transparența decizională </w:t>
            </w:r>
            <w:r w:rsidR="00273158" w:rsidRPr="00E97FD7">
              <w:rPr>
                <w:rFonts w:ascii="Times New Roman" w:hAnsi="Times New Roman"/>
                <w:sz w:val="26"/>
                <w:szCs w:val="26"/>
                <w:lang w:val="ro-RO"/>
              </w:rPr>
              <w:t>a fost</w:t>
            </w:r>
            <w:r w:rsidRPr="00E97FD7">
              <w:rPr>
                <w:rFonts w:ascii="Times New Roman" w:hAnsi="Times New Roman"/>
                <w:sz w:val="26"/>
                <w:szCs w:val="26"/>
                <w:lang w:val="ro-RO"/>
              </w:rPr>
              <w:t xml:space="preserve"> asigurată prin plasarea proiectului</w:t>
            </w:r>
            <w:r w:rsidR="0030257B" w:rsidRPr="00E97FD7">
              <w:rPr>
                <w:rFonts w:ascii="Times New Roman" w:hAnsi="Times New Roman"/>
                <w:sz w:val="26"/>
                <w:szCs w:val="26"/>
                <w:lang w:val="ro-RO"/>
              </w:rPr>
              <w:t xml:space="preserve"> </w:t>
            </w:r>
            <w:r w:rsidR="00D57D39" w:rsidRPr="00E97FD7">
              <w:rPr>
                <w:rFonts w:ascii="Times New Roman" w:hAnsi="Times New Roman"/>
                <w:sz w:val="26"/>
                <w:szCs w:val="26"/>
                <w:lang w:val="ro-RO"/>
              </w:rPr>
              <w:t>hotărârii</w:t>
            </w:r>
            <w:r w:rsidR="0030257B" w:rsidRPr="00E97FD7">
              <w:rPr>
                <w:rFonts w:ascii="Times New Roman" w:hAnsi="Times New Roman"/>
                <w:sz w:val="26"/>
                <w:szCs w:val="26"/>
                <w:lang w:val="ro-RO"/>
              </w:rPr>
              <w:t xml:space="preserve"> Guvernului </w:t>
            </w:r>
            <w:r w:rsidR="005659F4" w:rsidRPr="00E97FD7">
              <w:rPr>
                <w:rFonts w:ascii="Times New Roman" w:hAnsi="Times New Roman"/>
                <w:sz w:val="26"/>
                <w:szCs w:val="26"/>
                <w:lang w:val="ro-RO"/>
              </w:rPr>
              <w:t>pentru aprobarea Regulamentului</w:t>
            </w:r>
            <w:r w:rsidR="005659F4" w:rsidRPr="00E97FD7">
              <w:rPr>
                <w:rFonts w:ascii="Times New Roman" w:eastAsia="Calibri" w:hAnsi="Times New Roman"/>
                <w:sz w:val="26"/>
                <w:szCs w:val="26"/>
                <w:lang w:val="ro-RO"/>
              </w:rPr>
              <w:t xml:space="preserve"> </w:t>
            </w:r>
            <w:r w:rsidR="005659F4" w:rsidRPr="00E97FD7">
              <w:rPr>
                <w:rFonts w:ascii="Times New Roman" w:hAnsi="Times New Roman"/>
                <w:sz w:val="26"/>
                <w:szCs w:val="26"/>
                <w:lang w:val="ro-RO"/>
              </w:rPr>
              <w:t xml:space="preserve">privind controlul emisiilor de compuși organici volatili (COV) cauzate de utilizarea de solvenți organici în anumite vopsele, lacuri și produse de refinisare a autovehiculelor </w:t>
            </w:r>
            <w:r w:rsidRPr="00E97FD7">
              <w:rPr>
                <w:rFonts w:ascii="Times New Roman" w:hAnsi="Times New Roman"/>
                <w:sz w:val="26"/>
                <w:szCs w:val="26"/>
                <w:lang w:val="ro-RO"/>
              </w:rPr>
              <w:t>pe pagina</w:t>
            </w:r>
            <w:r w:rsidR="00D57D39" w:rsidRPr="00E97FD7">
              <w:rPr>
                <w:rFonts w:ascii="Times New Roman" w:hAnsi="Times New Roman"/>
                <w:sz w:val="26"/>
                <w:szCs w:val="26"/>
                <w:lang w:val="ro-RO"/>
              </w:rPr>
              <w:t xml:space="preserve"> </w:t>
            </w:r>
            <w:r w:rsidRPr="00E97FD7">
              <w:rPr>
                <w:rFonts w:ascii="Times New Roman" w:hAnsi="Times New Roman"/>
                <w:sz w:val="26"/>
                <w:szCs w:val="26"/>
                <w:lang w:val="ro-RO"/>
              </w:rPr>
              <w:t xml:space="preserve">web </w:t>
            </w:r>
            <w:r w:rsidR="00897EC5" w:rsidRPr="00E97FD7">
              <w:rPr>
                <w:rFonts w:ascii="Times New Roman" w:hAnsi="Times New Roman"/>
                <w:sz w:val="26"/>
                <w:szCs w:val="26"/>
                <w:lang w:val="ro-RO"/>
              </w:rPr>
              <w:t xml:space="preserve">oficială </w:t>
            </w:r>
            <w:r w:rsidRPr="00E97FD7">
              <w:rPr>
                <w:rFonts w:ascii="Times New Roman" w:hAnsi="Times New Roman"/>
                <w:sz w:val="26"/>
                <w:szCs w:val="26"/>
                <w:lang w:val="ro-RO"/>
              </w:rPr>
              <w:t xml:space="preserve">a Ministerului Agriculturii, Dezvoltării Regionale și Mediului, rubrica “Transparență decizională” și pe pagina: </w:t>
            </w:r>
            <w:hyperlink r:id="rId6" w:history="1">
              <w:r w:rsidRPr="00E97FD7">
                <w:rPr>
                  <w:rStyle w:val="Hyperlink"/>
                  <w:rFonts w:ascii="Times New Roman" w:hAnsi="Times New Roman"/>
                  <w:color w:val="auto"/>
                  <w:sz w:val="26"/>
                  <w:szCs w:val="26"/>
                  <w:lang w:val="ro-RO"/>
                </w:rPr>
                <w:t>www.particip.gov.md</w:t>
              </w:r>
            </w:hyperlink>
            <w:r w:rsidRPr="00E97FD7">
              <w:rPr>
                <w:rStyle w:val="Hyperlink"/>
                <w:rFonts w:ascii="Times New Roman" w:hAnsi="Times New Roman"/>
                <w:color w:val="auto"/>
                <w:sz w:val="26"/>
                <w:szCs w:val="26"/>
                <w:lang w:val="ro-RO"/>
              </w:rPr>
              <w:t>.</w:t>
            </w:r>
            <w:r w:rsidRPr="00E97FD7">
              <w:rPr>
                <w:rFonts w:ascii="Times New Roman" w:hAnsi="Times New Roman"/>
                <w:sz w:val="26"/>
                <w:szCs w:val="26"/>
                <w:lang w:val="ro-RO"/>
              </w:rPr>
              <w:t xml:space="preserve"> </w:t>
            </w:r>
          </w:p>
        </w:tc>
      </w:tr>
      <w:tr w:rsidR="00E97FD7" w:rsidRPr="00E97FD7" w:rsidTr="00A02EC6">
        <w:trPr>
          <w:trHeight w:val="402"/>
        </w:trPr>
        <w:tc>
          <w:tcPr>
            <w:tcW w:w="9669" w:type="dxa"/>
            <w:shd w:val="clear" w:color="auto" w:fill="D9D9D9" w:themeFill="background1" w:themeFillShade="D9"/>
          </w:tcPr>
          <w:p w:rsidR="00A02EC6" w:rsidRPr="00E97FD7" w:rsidRDefault="001752AC" w:rsidP="006278B0">
            <w:pPr>
              <w:widowControl w:val="0"/>
              <w:overflowPunct w:val="0"/>
              <w:adjustRightInd w:val="0"/>
              <w:spacing w:after="100" w:afterAutospacing="1" w:line="240" w:lineRule="auto"/>
              <w:jc w:val="both"/>
              <w:rPr>
                <w:rFonts w:ascii="Times New Roman" w:hAnsi="Times New Roman"/>
                <w:sz w:val="28"/>
                <w:szCs w:val="28"/>
                <w:lang w:val="ro-RO"/>
              </w:rPr>
            </w:pPr>
            <w:r w:rsidRPr="00E97FD7">
              <w:rPr>
                <w:rFonts w:ascii="Times New Roman" w:hAnsi="Times New Roman"/>
                <w:sz w:val="28"/>
                <w:szCs w:val="28"/>
                <w:lang w:val="ro-RO"/>
              </w:rPr>
              <w:t>8</w:t>
            </w:r>
            <w:r w:rsidR="000B70A7" w:rsidRPr="00E97FD7">
              <w:rPr>
                <w:rFonts w:ascii="Times New Roman" w:hAnsi="Times New Roman"/>
                <w:sz w:val="28"/>
                <w:szCs w:val="28"/>
                <w:lang w:val="ro-RO"/>
              </w:rPr>
              <w:t>.  Cons</w:t>
            </w:r>
            <w:r w:rsidR="00A02EC6" w:rsidRPr="00E97FD7">
              <w:rPr>
                <w:rFonts w:ascii="Times New Roman" w:hAnsi="Times New Roman"/>
                <w:sz w:val="28"/>
                <w:szCs w:val="28"/>
                <w:lang w:val="ro-RO"/>
              </w:rPr>
              <w:t>tatările expertizei anticorupție</w:t>
            </w:r>
          </w:p>
        </w:tc>
      </w:tr>
      <w:tr w:rsidR="00E97FD7" w:rsidRPr="00E97FD7" w:rsidTr="00A02EC6">
        <w:trPr>
          <w:trHeight w:val="402"/>
        </w:trPr>
        <w:tc>
          <w:tcPr>
            <w:tcW w:w="9669" w:type="dxa"/>
            <w:shd w:val="clear" w:color="auto" w:fill="FFFFFF" w:themeFill="background1"/>
          </w:tcPr>
          <w:p w:rsidR="00A02EC6" w:rsidRPr="00E97FD7" w:rsidRDefault="00A02EC6" w:rsidP="00273158">
            <w:pPr>
              <w:widowControl w:val="0"/>
              <w:overflowPunct w:val="0"/>
              <w:adjustRightInd w:val="0"/>
              <w:spacing w:after="100" w:afterAutospacing="1" w:line="240" w:lineRule="auto"/>
              <w:jc w:val="both"/>
              <w:rPr>
                <w:rFonts w:ascii="Times New Roman" w:hAnsi="Times New Roman"/>
                <w:sz w:val="28"/>
                <w:szCs w:val="28"/>
                <w:lang w:val="ro-RO"/>
              </w:rPr>
            </w:pPr>
          </w:p>
        </w:tc>
      </w:tr>
      <w:tr w:rsidR="00E97FD7" w:rsidRPr="00E97FD7" w:rsidTr="002A1ED2">
        <w:trPr>
          <w:trHeight w:val="431"/>
        </w:trPr>
        <w:tc>
          <w:tcPr>
            <w:tcW w:w="9669" w:type="dxa"/>
            <w:shd w:val="clear" w:color="auto" w:fill="D9D9D9" w:themeFill="background1" w:themeFillShade="D9"/>
          </w:tcPr>
          <w:p w:rsidR="002A1ED2" w:rsidRPr="00E97FD7" w:rsidRDefault="00A02EC6" w:rsidP="006278B0">
            <w:pPr>
              <w:widowControl w:val="0"/>
              <w:overflowPunct w:val="0"/>
              <w:adjustRightInd w:val="0"/>
              <w:spacing w:after="100" w:afterAutospacing="1" w:line="240" w:lineRule="auto"/>
              <w:jc w:val="both"/>
              <w:rPr>
                <w:rFonts w:ascii="Times New Roman" w:hAnsi="Times New Roman"/>
                <w:sz w:val="28"/>
                <w:szCs w:val="28"/>
                <w:lang w:val="ro-RO"/>
              </w:rPr>
            </w:pPr>
            <w:r w:rsidRPr="00E97FD7">
              <w:rPr>
                <w:rFonts w:ascii="Times New Roman" w:hAnsi="Times New Roman"/>
                <w:sz w:val="28"/>
                <w:szCs w:val="28"/>
                <w:lang w:val="ro-RO"/>
              </w:rPr>
              <w:t>9. Constatările expertizei de compatibilitate</w:t>
            </w:r>
          </w:p>
        </w:tc>
      </w:tr>
      <w:tr w:rsidR="00E97FD7" w:rsidRPr="00E97FD7" w:rsidTr="007F50A9">
        <w:trPr>
          <w:trHeight w:val="292"/>
        </w:trPr>
        <w:tc>
          <w:tcPr>
            <w:tcW w:w="9669" w:type="dxa"/>
          </w:tcPr>
          <w:p w:rsidR="00A02EC6" w:rsidRPr="00E97FD7" w:rsidRDefault="00A02EC6" w:rsidP="006278B0">
            <w:pPr>
              <w:widowControl w:val="0"/>
              <w:overflowPunct w:val="0"/>
              <w:adjustRightInd w:val="0"/>
              <w:spacing w:after="100" w:afterAutospacing="1" w:line="240" w:lineRule="auto"/>
              <w:jc w:val="both"/>
              <w:rPr>
                <w:rFonts w:ascii="Times New Roman" w:hAnsi="Times New Roman"/>
                <w:sz w:val="28"/>
                <w:szCs w:val="28"/>
                <w:lang w:val="ro-RO"/>
              </w:rPr>
            </w:pPr>
          </w:p>
        </w:tc>
      </w:tr>
      <w:tr w:rsidR="00E97FD7" w:rsidRPr="00E97FD7" w:rsidTr="002A1ED2">
        <w:trPr>
          <w:trHeight w:val="421"/>
        </w:trPr>
        <w:tc>
          <w:tcPr>
            <w:tcW w:w="9669" w:type="dxa"/>
            <w:shd w:val="clear" w:color="auto" w:fill="D9D9D9" w:themeFill="background1" w:themeFillShade="D9"/>
          </w:tcPr>
          <w:p w:rsidR="000B70A7" w:rsidRPr="00E97FD7" w:rsidRDefault="00A02EC6" w:rsidP="006278B0">
            <w:pPr>
              <w:widowControl w:val="0"/>
              <w:overflowPunct w:val="0"/>
              <w:adjustRightInd w:val="0"/>
              <w:spacing w:after="100" w:afterAutospacing="1" w:line="240" w:lineRule="auto"/>
              <w:jc w:val="both"/>
              <w:rPr>
                <w:rFonts w:ascii="Times New Roman" w:hAnsi="Times New Roman"/>
                <w:sz w:val="28"/>
                <w:szCs w:val="28"/>
                <w:lang w:val="ro-RO"/>
              </w:rPr>
            </w:pPr>
            <w:r w:rsidRPr="00E97FD7">
              <w:rPr>
                <w:rFonts w:ascii="Times New Roman" w:hAnsi="Times New Roman"/>
                <w:sz w:val="28"/>
                <w:szCs w:val="28"/>
                <w:lang w:val="ro-RO"/>
              </w:rPr>
              <w:t>10</w:t>
            </w:r>
            <w:r w:rsidR="000B70A7" w:rsidRPr="00E97FD7">
              <w:rPr>
                <w:rFonts w:ascii="Times New Roman" w:hAnsi="Times New Roman"/>
                <w:sz w:val="28"/>
                <w:szCs w:val="28"/>
                <w:lang w:val="ro-RO"/>
              </w:rPr>
              <w:t>. Constatările expertizei juridice</w:t>
            </w:r>
          </w:p>
        </w:tc>
      </w:tr>
      <w:tr w:rsidR="00E97FD7" w:rsidRPr="00E97FD7" w:rsidTr="001F1FFE">
        <w:trPr>
          <w:trHeight w:val="425"/>
        </w:trPr>
        <w:tc>
          <w:tcPr>
            <w:tcW w:w="9669" w:type="dxa"/>
          </w:tcPr>
          <w:p w:rsidR="00CF3062" w:rsidRPr="00E97FD7" w:rsidRDefault="00CF3062" w:rsidP="00273158">
            <w:pPr>
              <w:widowControl w:val="0"/>
              <w:overflowPunct w:val="0"/>
              <w:adjustRightInd w:val="0"/>
              <w:spacing w:after="100" w:afterAutospacing="1" w:line="240" w:lineRule="auto"/>
              <w:jc w:val="both"/>
              <w:rPr>
                <w:rFonts w:ascii="Times New Roman" w:hAnsi="Times New Roman"/>
                <w:sz w:val="28"/>
                <w:szCs w:val="28"/>
                <w:lang w:val="ro-RO"/>
              </w:rPr>
            </w:pPr>
          </w:p>
        </w:tc>
      </w:tr>
      <w:tr w:rsidR="00E97FD7" w:rsidRPr="00E97FD7" w:rsidTr="002A1ED2">
        <w:trPr>
          <w:trHeight w:val="550"/>
        </w:trPr>
        <w:tc>
          <w:tcPr>
            <w:tcW w:w="9669" w:type="dxa"/>
            <w:shd w:val="clear" w:color="auto" w:fill="D9D9D9" w:themeFill="background1" w:themeFillShade="D9"/>
          </w:tcPr>
          <w:p w:rsidR="00514545" w:rsidRPr="00E97FD7" w:rsidRDefault="00514545" w:rsidP="006278B0">
            <w:pPr>
              <w:widowControl w:val="0"/>
              <w:overflowPunct w:val="0"/>
              <w:adjustRightInd w:val="0"/>
              <w:spacing w:after="100" w:afterAutospacing="1" w:line="240" w:lineRule="auto"/>
              <w:jc w:val="both"/>
              <w:rPr>
                <w:rFonts w:ascii="Times New Roman" w:hAnsi="Times New Roman"/>
                <w:sz w:val="28"/>
                <w:szCs w:val="28"/>
                <w:lang w:val="ro-RO"/>
              </w:rPr>
            </w:pPr>
            <w:r w:rsidRPr="00E97FD7">
              <w:rPr>
                <w:rFonts w:ascii="Times New Roman" w:hAnsi="Times New Roman"/>
                <w:sz w:val="28"/>
                <w:szCs w:val="28"/>
                <w:lang w:val="ro-RO"/>
              </w:rPr>
              <w:t>11. Constatările altor expertize</w:t>
            </w:r>
          </w:p>
        </w:tc>
      </w:tr>
      <w:tr w:rsidR="00E97FD7" w:rsidRPr="00286FC3" w:rsidTr="00CF3062">
        <w:trPr>
          <w:trHeight w:val="718"/>
        </w:trPr>
        <w:tc>
          <w:tcPr>
            <w:tcW w:w="9669" w:type="dxa"/>
          </w:tcPr>
          <w:p w:rsidR="00514545" w:rsidRPr="00E97FD7" w:rsidRDefault="00286FC3" w:rsidP="006278B0">
            <w:pPr>
              <w:widowControl w:val="0"/>
              <w:overflowPunct w:val="0"/>
              <w:adjustRightInd w:val="0"/>
              <w:spacing w:after="100" w:afterAutospacing="1" w:line="240" w:lineRule="auto"/>
              <w:jc w:val="both"/>
              <w:rPr>
                <w:rFonts w:ascii="Times New Roman" w:hAnsi="Times New Roman"/>
                <w:sz w:val="28"/>
                <w:szCs w:val="28"/>
                <w:lang w:val="ro-RO"/>
              </w:rPr>
            </w:pPr>
            <w:r>
              <w:rPr>
                <w:rFonts w:ascii="Times New Roman" w:hAnsi="Times New Roman"/>
                <w:sz w:val="28"/>
                <w:szCs w:val="28"/>
                <w:lang w:val="ro-RO"/>
              </w:rPr>
              <w:lastRenderedPageBreak/>
              <w:t xml:space="preserve">Proiectul Regulamentului a fost avizat </w:t>
            </w:r>
            <w:r w:rsidR="00C2545A">
              <w:rPr>
                <w:rFonts w:ascii="Times New Roman" w:hAnsi="Times New Roman"/>
                <w:sz w:val="28"/>
                <w:szCs w:val="28"/>
                <w:lang w:val="ro-RO"/>
              </w:rPr>
              <w:t xml:space="preserve">pozitiv </w:t>
            </w:r>
            <w:bookmarkStart w:id="1" w:name="_GoBack"/>
            <w:bookmarkEnd w:id="1"/>
            <w:r>
              <w:rPr>
                <w:rFonts w:ascii="Times New Roman" w:hAnsi="Times New Roman"/>
                <w:sz w:val="28"/>
                <w:szCs w:val="28"/>
                <w:lang w:val="ro-RO"/>
              </w:rPr>
              <w:t xml:space="preserve">de către Grupul de lucru al Comisiei de Stat pentru Reglementarea activității de întreprinzător prin </w:t>
            </w:r>
            <w:proofErr w:type="spellStart"/>
            <w:r>
              <w:rPr>
                <w:rFonts w:ascii="Times New Roman" w:hAnsi="Times New Roman"/>
                <w:sz w:val="28"/>
                <w:szCs w:val="28"/>
                <w:lang w:val="ro-RO"/>
              </w:rPr>
              <w:t>scrs</w:t>
            </w:r>
            <w:proofErr w:type="spellEnd"/>
            <w:r>
              <w:rPr>
                <w:rFonts w:ascii="Times New Roman" w:hAnsi="Times New Roman"/>
                <w:sz w:val="28"/>
                <w:szCs w:val="28"/>
                <w:lang w:val="ro-RO"/>
              </w:rPr>
              <w:t>. nr. 38-02-8590 din 21.09.2020.</w:t>
            </w:r>
          </w:p>
        </w:tc>
      </w:tr>
    </w:tbl>
    <w:p w:rsidR="00E904CC" w:rsidRPr="00E97FD7" w:rsidRDefault="00E904CC" w:rsidP="00E904CC">
      <w:pPr>
        <w:ind w:right="-143"/>
        <w:rPr>
          <w:rFonts w:ascii="Times New Roman" w:hAnsi="Times New Roman"/>
          <w:b/>
          <w:sz w:val="28"/>
          <w:szCs w:val="28"/>
          <w:lang w:val="ro-RO"/>
        </w:rPr>
      </w:pPr>
    </w:p>
    <w:p w:rsidR="00E904CC" w:rsidRPr="00E97FD7" w:rsidRDefault="00E904CC" w:rsidP="00E904CC">
      <w:pPr>
        <w:ind w:right="-143"/>
        <w:rPr>
          <w:rFonts w:ascii="Times New Roman" w:hAnsi="Times New Roman"/>
          <w:b/>
          <w:sz w:val="28"/>
          <w:szCs w:val="28"/>
          <w:lang w:val="ro-RO"/>
        </w:rPr>
      </w:pPr>
    </w:p>
    <w:p w:rsidR="00E904CC" w:rsidRPr="00E97FD7" w:rsidRDefault="00E904CC" w:rsidP="00E904CC">
      <w:pPr>
        <w:ind w:right="-143"/>
        <w:rPr>
          <w:rFonts w:ascii="Times New Roman" w:hAnsi="Times New Roman"/>
          <w:b/>
          <w:sz w:val="28"/>
          <w:szCs w:val="28"/>
          <w:lang w:val="ro-RO"/>
        </w:rPr>
      </w:pPr>
    </w:p>
    <w:p w:rsidR="00EA3997" w:rsidRPr="00E97FD7" w:rsidRDefault="00EA3997" w:rsidP="00E904CC">
      <w:pPr>
        <w:ind w:left="-426" w:right="-143"/>
        <w:rPr>
          <w:b/>
          <w:lang w:val="ro-RO"/>
        </w:rPr>
      </w:pPr>
      <w:r w:rsidRPr="00E97FD7">
        <w:rPr>
          <w:rFonts w:ascii="Times New Roman" w:hAnsi="Times New Roman"/>
          <w:b/>
          <w:sz w:val="28"/>
          <w:szCs w:val="28"/>
          <w:lang w:val="ro-RO"/>
        </w:rPr>
        <w:t xml:space="preserve">Ministru                                                       </w:t>
      </w:r>
      <w:r w:rsidR="002A1ED2" w:rsidRPr="00E97FD7">
        <w:rPr>
          <w:rFonts w:ascii="Times New Roman" w:hAnsi="Times New Roman"/>
          <w:b/>
          <w:sz w:val="28"/>
          <w:szCs w:val="28"/>
          <w:lang w:val="ro-RO"/>
        </w:rPr>
        <w:t xml:space="preserve">                               </w:t>
      </w:r>
      <w:r w:rsidRPr="00E97FD7">
        <w:rPr>
          <w:rFonts w:ascii="Times New Roman" w:hAnsi="Times New Roman"/>
          <w:b/>
          <w:sz w:val="28"/>
          <w:szCs w:val="28"/>
          <w:lang w:val="ro-RO"/>
        </w:rPr>
        <w:t xml:space="preserve">  </w:t>
      </w:r>
      <w:r w:rsidR="000F375C" w:rsidRPr="00E97FD7">
        <w:rPr>
          <w:rFonts w:ascii="Times New Roman" w:hAnsi="Times New Roman"/>
          <w:b/>
          <w:sz w:val="28"/>
          <w:szCs w:val="28"/>
          <w:lang w:val="ro-RO"/>
        </w:rPr>
        <w:t xml:space="preserve">   </w:t>
      </w:r>
      <w:r w:rsidR="00473F38" w:rsidRPr="00E97FD7">
        <w:rPr>
          <w:rFonts w:ascii="Times New Roman" w:hAnsi="Times New Roman"/>
          <w:b/>
          <w:sz w:val="28"/>
          <w:szCs w:val="28"/>
          <w:lang w:val="ro-RO"/>
        </w:rPr>
        <w:t xml:space="preserve">  </w:t>
      </w:r>
      <w:r w:rsidR="00E904CC" w:rsidRPr="00E97FD7">
        <w:rPr>
          <w:rFonts w:ascii="Times New Roman" w:hAnsi="Times New Roman"/>
          <w:b/>
          <w:sz w:val="28"/>
          <w:szCs w:val="28"/>
          <w:lang w:val="ro-RO"/>
        </w:rPr>
        <w:t xml:space="preserve">          </w:t>
      </w:r>
      <w:r w:rsidR="004D6C34" w:rsidRPr="00E97FD7">
        <w:rPr>
          <w:rFonts w:ascii="Times New Roman" w:hAnsi="Times New Roman"/>
          <w:b/>
          <w:sz w:val="28"/>
          <w:szCs w:val="28"/>
          <w:lang w:val="ro-RO"/>
        </w:rPr>
        <w:t xml:space="preserve"> Ion PERJU</w:t>
      </w:r>
    </w:p>
    <w:sectPr w:rsidR="00EA3997" w:rsidRPr="00E97FD7" w:rsidSect="000F2A67">
      <w:pgSz w:w="11906" w:h="16838"/>
      <w:pgMar w:top="990" w:right="850"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D6D97"/>
    <w:multiLevelType w:val="multilevel"/>
    <w:tmpl w:val="109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3951FD"/>
    <w:multiLevelType w:val="hybridMultilevel"/>
    <w:tmpl w:val="35CADCF8"/>
    <w:lvl w:ilvl="0" w:tplc="19DC8868">
      <w:start w:val="1"/>
      <w:numFmt w:val="decimal"/>
      <w:lvlText w:val="%1."/>
      <w:lvlJc w:val="left"/>
      <w:pPr>
        <w:ind w:left="1211" w:hanging="360"/>
      </w:pPr>
      <w:rPr>
        <w:rFonts w:hint="default"/>
        <w:b w:val="0"/>
        <w:bCs/>
        <w:color w:val="auto"/>
        <w:spacing w:val="0"/>
        <w:w w:val="100"/>
        <w:sz w:val="28"/>
        <w:szCs w:val="28"/>
        <w:lang w:val="ro-RO" w:eastAsia="ro-RO" w:bidi="ro-RO"/>
      </w:rPr>
    </w:lvl>
    <w:lvl w:ilvl="1" w:tplc="294CB918">
      <w:numFmt w:val="bullet"/>
      <w:lvlText w:val="•"/>
      <w:lvlJc w:val="left"/>
      <w:pPr>
        <w:ind w:left="1086" w:hanging="360"/>
      </w:pPr>
      <w:rPr>
        <w:rFonts w:hint="default"/>
        <w:lang w:val="ro-RO" w:eastAsia="ro-RO" w:bidi="ro-RO"/>
      </w:rPr>
    </w:lvl>
    <w:lvl w:ilvl="2" w:tplc="761A4A68">
      <w:numFmt w:val="bullet"/>
      <w:lvlText w:val="•"/>
      <w:lvlJc w:val="left"/>
      <w:pPr>
        <w:ind w:left="2033" w:hanging="360"/>
      </w:pPr>
      <w:rPr>
        <w:rFonts w:hint="default"/>
        <w:lang w:val="ro-RO" w:eastAsia="ro-RO" w:bidi="ro-RO"/>
      </w:rPr>
    </w:lvl>
    <w:lvl w:ilvl="3" w:tplc="CF347BDA">
      <w:numFmt w:val="bullet"/>
      <w:lvlText w:val="•"/>
      <w:lvlJc w:val="left"/>
      <w:pPr>
        <w:ind w:left="2979" w:hanging="360"/>
      </w:pPr>
      <w:rPr>
        <w:rFonts w:hint="default"/>
        <w:lang w:val="ro-RO" w:eastAsia="ro-RO" w:bidi="ro-RO"/>
      </w:rPr>
    </w:lvl>
    <w:lvl w:ilvl="4" w:tplc="D384068A">
      <w:numFmt w:val="bullet"/>
      <w:lvlText w:val="•"/>
      <w:lvlJc w:val="left"/>
      <w:pPr>
        <w:ind w:left="3926" w:hanging="360"/>
      </w:pPr>
      <w:rPr>
        <w:rFonts w:hint="default"/>
        <w:lang w:val="ro-RO" w:eastAsia="ro-RO" w:bidi="ro-RO"/>
      </w:rPr>
    </w:lvl>
    <w:lvl w:ilvl="5" w:tplc="5B96EF02">
      <w:numFmt w:val="bullet"/>
      <w:lvlText w:val="•"/>
      <w:lvlJc w:val="left"/>
      <w:pPr>
        <w:ind w:left="4873" w:hanging="360"/>
      </w:pPr>
      <w:rPr>
        <w:rFonts w:hint="default"/>
        <w:lang w:val="ro-RO" w:eastAsia="ro-RO" w:bidi="ro-RO"/>
      </w:rPr>
    </w:lvl>
    <w:lvl w:ilvl="6" w:tplc="E996D71A">
      <w:numFmt w:val="bullet"/>
      <w:lvlText w:val="•"/>
      <w:lvlJc w:val="left"/>
      <w:pPr>
        <w:ind w:left="5819" w:hanging="360"/>
      </w:pPr>
      <w:rPr>
        <w:rFonts w:hint="default"/>
        <w:lang w:val="ro-RO" w:eastAsia="ro-RO" w:bidi="ro-RO"/>
      </w:rPr>
    </w:lvl>
    <w:lvl w:ilvl="7" w:tplc="8910A872">
      <w:numFmt w:val="bullet"/>
      <w:lvlText w:val="•"/>
      <w:lvlJc w:val="left"/>
      <w:pPr>
        <w:ind w:left="6766" w:hanging="360"/>
      </w:pPr>
      <w:rPr>
        <w:rFonts w:hint="default"/>
        <w:lang w:val="ro-RO" w:eastAsia="ro-RO" w:bidi="ro-RO"/>
      </w:rPr>
    </w:lvl>
    <w:lvl w:ilvl="8" w:tplc="C9C2D30A">
      <w:numFmt w:val="bullet"/>
      <w:lvlText w:val="•"/>
      <w:lvlJc w:val="left"/>
      <w:pPr>
        <w:ind w:left="7713" w:hanging="360"/>
      </w:pPr>
      <w:rPr>
        <w:rFonts w:hint="default"/>
        <w:lang w:val="ro-RO" w:eastAsia="ro-RO" w:bidi="ro-RO"/>
      </w:rPr>
    </w:lvl>
  </w:abstractNum>
  <w:abstractNum w:abstractNumId="2">
    <w:nsid w:val="464B6F3C"/>
    <w:multiLevelType w:val="hybridMultilevel"/>
    <w:tmpl w:val="18D4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E0244"/>
    <w:multiLevelType w:val="hybridMultilevel"/>
    <w:tmpl w:val="F69A0932"/>
    <w:lvl w:ilvl="0" w:tplc="3FEA8214">
      <w:start w:val="1"/>
      <w:numFmt w:val="decimal"/>
      <w:lvlText w:val="%1."/>
      <w:lvlJc w:val="left"/>
      <w:pPr>
        <w:ind w:left="7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770DA1"/>
    <w:multiLevelType w:val="hybridMultilevel"/>
    <w:tmpl w:val="ADA2CE5A"/>
    <w:lvl w:ilvl="0" w:tplc="2F4CE9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4C7337"/>
    <w:multiLevelType w:val="multilevel"/>
    <w:tmpl w:val="891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D5"/>
    <w:rsid w:val="00033D99"/>
    <w:rsid w:val="00036133"/>
    <w:rsid w:val="0003664F"/>
    <w:rsid w:val="00065860"/>
    <w:rsid w:val="000B26FE"/>
    <w:rsid w:val="000B70A7"/>
    <w:rsid w:val="000C6473"/>
    <w:rsid w:val="000F2A67"/>
    <w:rsid w:val="000F375C"/>
    <w:rsid w:val="001021BE"/>
    <w:rsid w:val="00111DBE"/>
    <w:rsid w:val="00126E1A"/>
    <w:rsid w:val="00143228"/>
    <w:rsid w:val="00156C6B"/>
    <w:rsid w:val="001752AC"/>
    <w:rsid w:val="001A345B"/>
    <w:rsid w:val="001C0E2D"/>
    <w:rsid w:val="001F1FFE"/>
    <w:rsid w:val="001F254F"/>
    <w:rsid w:val="002152B8"/>
    <w:rsid w:val="00220B86"/>
    <w:rsid w:val="00236AC6"/>
    <w:rsid w:val="00243623"/>
    <w:rsid w:val="0024680A"/>
    <w:rsid w:val="00270782"/>
    <w:rsid w:val="00273158"/>
    <w:rsid w:val="00286FC3"/>
    <w:rsid w:val="002A1ED2"/>
    <w:rsid w:val="002C7FBB"/>
    <w:rsid w:val="002F1E97"/>
    <w:rsid w:val="0030257B"/>
    <w:rsid w:val="003149D2"/>
    <w:rsid w:val="0033236F"/>
    <w:rsid w:val="00332F92"/>
    <w:rsid w:val="00370839"/>
    <w:rsid w:val="00373163"/>
    <w:rsid w:val="003A0277"/>
    <w:rsid w:val="00435A31"/>
    <w:rsid w:val="00442BF6"/>
    <w:rsid w:val="0046536F"/>
    <w:rsid w:val="00473F38"/>
    <w:rsid w:val="004C550A"/>
    <w:rsid w:val="004D6C34"/>
    <w:rsid w:val="00514545"/>
    <w:rsid w:val="00517B75"/>
    <w:rsid w:val="00522B03"/>
    <w:rsid w:val="005624D8"/>
    <w:rsid w:val="005659F4"/>
    <w:rsid w:val="00596CA6"/>
    <w:rsid w:val="005A167A"/>
    <w:rsid w:val="005B5471"/>
    <w:rsid w:val="005C197F"/>
    <w:rsid w:val="005C5044"/>
    <w:rsid w:val="005E4D36"/>
    <w:rsid w:val="005F5D22"/>
    <w:rsid w:val="006038BD"/>
    <w:rsid w:val="006278B0"/>
    <w:rsid w:val="00634FC7"/>
    <w:rsid w:val="006E29B3"/>
    <w:rsid w:val="0070124D"/>
    <w:rsid w:val="00713819"/>
    <w:rsid w:val="00715511"/>
    <w:rsid w:val="00737F32"/>
    <w:rsid w:val="00760A40"/>
    <w:rsid w:val="00770AC3"/>
    <w:rsid w:val="0077414D"/>
    <w:rsid w:val="00774A6F"/>
    <w:rsid w:val="007874D5"/>
    <w:rsid w:val="007B4BC5"/>
    <w:rsid w:val="007C44BE"/>
    <w:rsid w:val="007E12FA"/>
    <w:rsid w:val="007F2492"/>
    <w:rsid w:val="007F50A9"/>
    <w:rsid w:val="007F75B5"/>
    <w:rsid w:val="00870C9B"/>
    <w:rsid w:val="00896BCD"/>
    <w:rsid w:val="0089724F"/>
    <w:rsid w:val="00897EC5"/>
    <w:rsid w:val="008B2C16"/>
    <w:rsid w:val="008E2268"/>
    <w:rsid w:val="008E3679"/>
    <w:rsid w:val="008F4750"/>
    <w:rsid w:val="00900174"/>
    <w:rsid w:val="00921BE4"/>
    <w:rsid w:val="00950C32"/>
    <w:rsid w:val="0095513A"/>
    <w:rsid w:val="00960019"/>
    <w:rsid w:val="00965841"/>
    <w:rsid w:val="00972535"/>
    <w:rsid w:val="00974C86"/>
    <w:rsid w:val="00A02EC6"/>
    <w:rsid w:val="00A17E4A"/>
    <w:rsid w:val="00A260EE"/>
    <w:rsid w:val="00A91600"/>
    <w:rsid w:val="00AA10B6"/>
    <w:rsid w:val="00AA6A64"/>
    <w:rsid w:val="00AB338A"/>
    <w:rsid w:val="00B37FAA"/>
    <w:rsid w:val="00B86D7D"/>
    <w:rsid w:val="00BB56A5"/>
    <w:rsid w:val="00BC4D91"/>
    <w:rsid w:val="00BD42FF"/>
    <w:rsid w:val="00BE281A"/>
    <w:rsid w:val="00C13D4E"/>
    <w:rsid w:val="00C15213"/>
    <w:rsid w:val="00C2545A"/>
    <w:rsid w:val="00C263C3"/>
    <w:rsid w:val="00C26A0F"/>
    <w:rsid w:val="00C33094"/>
    <w:rsid w:val="00C44832"/>
    <w:rsid w:val="00C53E23"/>
    <w:rsid w:val="00C60484"/>
    <w:rsid w:val="00CB1675"/>
    <w:rsid w:val="00CC4EEA"/>
    <w:rsid w:val="00CD3337"/>
    <w:rsid w:val="00CF3062"/>
    <w:rsid w:val="00D12FD6"/>
    <w:rsid w:val="00D435F4"/>
    <w:rsid w:val="00D541F5"/>
    <w:rsid w:val="00D57D39"/>
    <w:rsid w:val="00D70BF0"/>
    <w:rsid w:val="00D908D2"/>
    <w:rsid w:val="00DA37D9"/>
    <w:rsid w:val="00DB0813"/>
    <w:rsid w:val="00DF71C3"/>
    <w:rsid w:val="00E15A21"/>
    <w:rsid w:val="00E168E5"/>
    <w:rsid w:val="00E16EF4"/>
    <w:rsid w:val="00E40836"/>
    <w:rsid w:val="00E40B6B"/>
    <w:rsid w:val="00E42629"/>
    <w:rsid w:val="00E5002E"/>
    <w:rsid w:val="00E71A73"/>
    <w:rsid w:val="00E825DF"/>
    <w:rsid w:val="00E904CC"/>
    <w:rsid w:val="00E97980"/>
    <w:rsid w:val="00E97FD7"/>
    <w:rsid w:val="00EA3997"/>
    <w:rsid w:val="00ED68F7"/>
    <w:rsid w:val="00EE708B"/>
    <w:rsid w:val="00EF1811"/>
    <w:rsid w:val="00EF2011"/>
    <w:rsid w:val="00EF66DB"/>
    <w:rsid w:val="00F041AC"/>
    <w:rsid w:val="00F11770"/>
    <w:rsid w:val="00F12C4E"/>
    <w:rsid w:val="00F24200"/>
    <w:rsid w:val="00F24554"/>
    <w:rsid w:val="00F40D92"/>
    <w:rsid w:val="00F473AD"/>
    <w:rsid w:val="00F5157E"/>
    <w:rsid w:val="00F53F42"/>
    <w:rsid w:val="00F749AB"/>
    <w:rsid w:val="00F84922"/>
    <w:rsid w:val="00F85567"/>
    <w:rsid w:val="00F915EB"/>
    <w:rsid w:val="00FA55F6"/>
    <w:rsid w:val="00FB17FE"/>
    <w:rsid w:val="00FB7A78"/>
    <w:rsid w:val="00FD5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F8EDD-BB47-4003-8E24-8F6D30B7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DF"/>
    <w:pPr>
      <w:spacing w:after="200" w:line="276" w:lineRule="auto"/>
    </w:pPr>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825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E825DF"/>
    <w:pPr>
      <w:ind w:left="720"/>
      <w:contextualSpacing/>
    </w:pPr>
  </w:style>
  <w:style w:type="character" w:styleId="Hyperlink">
    <w:name w:val="Hyperlink"/>
    <w:basedOn w:val="Fontdeparagrafimplicit"/>
    <w:uiPriority w:val="99"/>
    <w:unhideWhenUsed/>
    <w:rsid w:val="00E825DF"/>
    <w:rPr>
      <w:color w:val="0563C1" w:themeColor="hyperlink"/>
      <w:u w:val="single"/>
    </w:rPr>
  </w:style>
  <w:style w:type="paragraph" w:customStyle="1" w:styleId="cn">
    <w:name w:val="cn"/>
    <w:basedOn w:val="Normal"/>
    <w:rsid w:val="00E825DF"/>
    <w:pPr>
      <w:spacing w:after="0" w:line="240" w:lineRule="auto"/>
      <w:jc w:val="center"/>
    </w:pPr>
    <w:rPr>
      <w:rFonts w:ascii="Times New Roman" w:hAnsi="Times New Roman"/>
      <w:sz w:val="24"/>
      <w:szCs w:val="24"/>
    </w:rPr>
  </w:style>
  <w:style w:type="paragraph" w:styleId="NormalWeb">
    <w:name w:val="Normal (Web)"/>
    <w:basedOn w:val="Normal"/>
    <w:rsid w:val="00E825DF"/>
    <w:pPr>
      <w:spacing w:before="100" w:beforeAutospacing="1" w:after="100" w:afterAutospacing="1" w:line="240" w:lineRule="auto"/>
    </w:pPr>
    <w:rPr>
      <w:rFonts w:ascii="Times New Roman" w:hAnsi="Times New Roman"/>
      <w:sz w:val="24"/>
      <w:szCs w:val="24"/>
    </w:rPr>
  </w:style>
  <w:style w:type="character" w:customStyle="1" w:styleId="s14">
    <w:name w:val="s14"/>
    <w:rsid w:val="00F041AC"/>
    <w:rPr>
      <w:b/>
      <w:bCs/>
    </w:rPr>
  </w:style>
  <w:style w:type="paragraph" w:styleId="TextnBalon">
    <w:name w:val="Balloon Text"/>
    <w:basedOn w:val="Normal"/>
    <w:link w:val="TextnBalonCaracter"/>
    <w:uiPriority w:val="99"/>
    <w:semiHidden/>
    <w:unhideWhenUsed/>
    <w:rsid w:val="000B70A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B70A7"/>
    <w:rPr>
      <w:rFonts w:ascii="Segoe UI" w:eastAsia="Times New Roman" w:hAnsi="Segoe UI" w:cs="Segoe UI"/>
      <w:sz w:val="18"/>
      <w:szCs w:val="18"/>
      <w:lang w:eastAsia="ru-RU"/>
    </w:rPr>
  </w:style>
  <w:style w:type="character" w:customStyle="1" w:styleId="FontStyle16">
    <w:name w:val="Font Style16"/>
    <w:uiPriority w:val="99"/>
    <w:rsid w:val="00770AC3"/>
    <w:rPr>
      <w:rFonts w:ascii="Times New Roman" w:hAnsi="Times New Roman" w:cs="Times New Roman"/>
      <w:b/>
      <w:bCs/>
      <w:sz w:val="22"/>
      <w:szCs w:val="22"/>
    </w:rPr>
  </w:style>
  <w:style w:type="paragraph" w:styleId="Corptext">
    <w:name w:val="Body Text"/>
    <w:basedOn w:val="Normal"/>
    <w:link w:val="CorptextCaracter"/>
    <w:uiPriority w:val="1"/>
    <w:qFormat/>
    <w:rsid w:val="007B4BC5"/>
    <w:pPr>
      <w:widowControl w:val="0"/>
      <w:autoSpaceDE w:val="0"/>
      <w:autoSpaceDN w:val="0"/>
      <w:spacing w:after="0" w:line="240" w:lineRule="auto"/>
    </w:pPr>
    <w:rPr>
      <w:rFonts w:ascii="Times New Roman" w:hAnsi="Times New Roman"/>
      <w:sz w:val="28"/>
      <w:szCs w:val="28"/>
      <w:lang w:val="ro-RO" w:eastAsia="ro-RO" w:bidi="ro-RO"/>
    </w:rPr>
  </w:style>
  <w:style w:type="character" w:customStyle="1" w:styleId="CorptextCaracter">
    <w:name w:val="Corp text Caracter"/>
    <w:basedOn w:val="Fontdeparagrafimplicit"/>
    <w:link w:val="Corptext"/>
    <w:uiPriority w:val="1"/>
    <w:rsid w:val="007B4BC5"/>
    <w:rPr>
      <w:rFonts w:ascii="Times New Roman" w:eastAsia="Times New Roman" w:hAnsi="Times New Roman" w:cs="Times New Roman"/>
      <w:sz w:val="28"/>
      <w:szCs w:val="28"/>
      <w:lang w:val="ro-RO" w:eastAsia="ro-RO" w:bidi="ro-RO"/>
    </w:rPr>
  </w:style>
  <w:style w:type="character" w:customStyle="1" w:styleId="spar">
    <w:name w:val="s_par"/>
    <w:basedOn w:val="Fontdeparagrafimplicit"/>
    <w:rsid w:val="00900174"/>
  </w:style>
  <w:style w:type="character" w:customStyle="1" w:styleId="bold">
    <w:name w:val="bold"/>
    <w:basedOn w:val="Fontdeparagrafimplicit"/>
    <w:rsid w:val="00900174"/>
  </w:style>
  <w:style w:type="paragraph" w:customStyle="1" w:styleId="note">
    <w:name w:val="note"/>
    <w:basedOn w:val="Normal"/>
    <w:rsid w:val="00CD3337"/>
    <w:pPr>
      <w:spacing w:before="100" w:beforeAutospacing="1" w:after="100" w:afterAutospacing="1" w:line="240" w:lineRule="auto"/>
    </w:pPr>
    <w:rPr>
      <w:rFonts w:ascii="Times New Roman" w:hAnsi="Times New Roman"/>
      <w:sz w:val="24"/>
      <w:szCs w:val="24"/>
      <w:lang w:val="ro-RO" w:eastAsia="ro-RO"/>
    </w:rPr>
  </w:style>
  <w:style w:type="character" w:customStyle="1" w:styleId="slitbdy">
    <w:name w:val="s_lit_bdy"/>
    <w:basedOn w:val="Fontdeparagrafimplicit"/>
    <w:rsid w:val="0077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5497">
      <w:bodyDiv w:val="1"/>
      <w:marLeft w:val="0"/>
      <w:marRight w:val="0"/>
      <w:marTop w:val="0"/>
      <w:marBottom w:val="0"/>
      <w:divBdr>
        <w:top w:val="none" w:sz="0" w:space="0" w:color="auto"/>
        <w:left w:val="none" w:sz="0" w:space="0" w:color="auto"/>
        <w:bottom w:val="none" w:sz="0" w:space="0" w:color="auto"/>
        <w:right w:val="none" w:sz="0" w:space="0" w:color="auto"/>
      </w:divBdr>
    </w:div>
    <w:div w:id="943729629">
      <w:bodyDiv w:val="1"/>
      <w:marLeft w:val="0"/>
      <w:marRight w:val="0"/>
      <w:marTop w:val="0"/>
      <w:marBottom w:val="0"/>
      <w:divBdr>
        <w:top w:val="none" w:sz="0" w:space="0" w:color="auto"/>
        <w:left w:val="none" w:sz="0" w:space="0" w:color="auto"/>
        <w:bottom w:val="none" w:sz="0" w:space="0" w:color="auto"/>
        <w:right w:val="none" w:sz="0" w:space="0" w:color="auto"/>
      </w:divBdr>
    </w:div>
    <w:div w:id="12037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545F-4F73-4784-829D-E48B70A0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1386</Words>
  <Characters>8040</Characters>
  <Application>Microsoft Office Word</Application>
  <DocSecurity>0</DocSecurity>
  <Lines>67</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Ministerul Mediului al Republicii Moldova</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Lopotenco</dc:creator>
  <cp:lastModifiedBy>Victoria Jacot</cp:lastModifiedBy>
  <cp:revision>10</cp:revision>
  <cp:lastPrinted>2020-01-20T13:17:00Z</cp:lastPrinted>
  <dcterms:created xsi:type="dcterms:W3CDTF">2020-09-02T11:22:00Z</dcterms:created>
  <dcterms:modified xsi:type="dcterms:W3CDTF">2020-09-28T07:38:00Z</dcterms:modified>
</cp:coreProperties>
</file>