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0F" w:rsidRPr="002922BF" w:rsidRDefault="00DF260F" w:rsidP="004163F1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922BF">
        <w:rPr>
          <w:rFonts w:ascii="Times New Roman" w:hAnsi="Times New Roman"/>
          <w:b/>
          <w:sz w:val="28"/>
          <w:szCs w:val="28"/>
          <w:lang w:val="ro-RO"/>
        </w:rPr>
        <w:t>Nota informativă</w:t>
      </w:r>
    </w:p>
    <w:p w:rsidR="00DF260F" w:rsidRPr="002922BF" w:rsidRDefault="00DF260F" w:rsidP="004163F1">
      <w:pPr>
        <w:spacing w:after="0"/>
        <w:ind w:firstLine="70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o-RO"/>
        </w:rPr>
      </w:pPr>
      <w:r w:rsidRPr="002922BF">
        <w:rPr>
          <w:rFonts w:ascii="Times New Roman" w:hAnsi="Times New Roman"/>
          <w:sz w:val="28"/>
          <w:szCs w:val="28"/>
          <w:lang w:val="ro-RO"/>
        </w:rPr>
        <w:t xml:space="preserve">la proiectul hotărârii Guvernului </w:t>
      </w:r>
      <w:r w:rsidRPr="002922B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o-RO"/>
        </w:rPr>
        <w:t xml:space="preserve">pentru modificarea </w:t>
      </w:r>
    </w:p>
    <w:p w:rsidR="00DF260F" w:rsidRDefault="00DF260F" w:rsidP="00EA0CFA">
      <w:pPr>
        <w:pStyle w:val="Heading4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2922BF">
        <w:rPr>
          <w:b w:val="0"/>
          <w:color w:val="000000" w:themeColor="text1"/>
          <w:sz w:val="28"/>
          <w:szCs w:val="28"/>
          <w:lang w:eastAsia="ja-JP"/>
        </w:rPr>
        <w:t>H</w:t>
      </w:r>
      <w:r w:rsidRPr="002922BF">
        <w:rPr>
          <w:b w:val="0"/>
          <w:color w:val="000000" w:themeColor="text1"/>
          <w:sz w:val="28"/>
          <w:szCs w:val="28"/>
        </w:rPr>
        <w:t xml:space="preserve">otărârii Guvernului nr. </w:t>
      </w:r>
      <w:r w:rsidRPr="002922BF">
        <w:rPr>
          <w:b w:val="0"/>
          <w:bCs w:val="0"/>
          <w:color w:val="000000" w:themeColor="text1"/>
          <w:sz w:val="28"/>
          <w:szCs w:val="28"/>
        </w:rPr>
        <w:t>1045/2005 pentru aprobarea Regulamentului cu privire la importul, stocarea, comercializarea și utilizarea produselor de uz fitosanitar și a fertilizanților</w:t>
      </w:r>
    </w:p>
    <w:p w:rsidR="00EA0CFA" w:rsidRPr="002922BF" w:rsidRDefault="00EA0CFA" w:rsidP="00EA0CFA">
      <w:pPr>
        <w:pStyle w:val="Heading4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43" w:rsidRPr="002922BF" w:rsidRDefault="00D37C43" w:rsidP="004163F1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Denumirea autorului şi, după caz, a participanţilor la elaborarea proiectului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43" w:rsidRPr="002922BF" w:rsidRDefault="00DF260F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sz w:val="28"/>
                <w:szCs w:val="28"/>
                <w:lang w:val="ro-RO"/>
              </w:rPr>
              <w:t>Ministerul Agriculturii, Dezvoltării Regionale şi Mediului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F" w:rsidRPr="002922BF" w:rsidRDefault="00DF260F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sz w:val="28"/>
                <w:szCs w:val="28"/>
                <w:lang w:val="ro-RO"/>
              </w:rPr>
              <w:t>Proiectul propus este elaborat în</w:t>
            </w:r>
            <w:r w:rsidR="000C4914">
              <w:rPr>
                <w:rFonts w:ascii="Times New Roman" w:hAnsi="Times New Roman"/>
                <w:sz w:val="28"/>
                <w:szCs w:val="28"/>
                <w:lang w:val="ro-RO"/>
              </w:rPr>
              <w:t>tru</w:t>
            </w:r>
            <w:r w:rsidRPr="002922B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0C4914"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executarea </w:t>
            </w:r>
            <w:r w:rsidR="000C4914" w:rsidRPr="000C4914">
              <w:rPr>
                <w:rFonts w:ascii="Times New Roman" w:hAnsi="Times New Roman"/>
                <w:sz w:val="28"/>
                <w:szCs w:val="28"/>
                <w:lang w:val="ro-RO" w:eastAsia="en-US"/>
              </w:rPr>
              <w:t xml:space="preserve">prevederilor </w:t>
            </w:r>
            <w:r w:rsidR="000C4914"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Legii nr. 119/2004 cu privire la produsele de uz fitosanitar și la fertilizanți și a pct. 1, </w:t>
            </w:r>
            <w:proofErr w:type="spellStart"/>
            <w:r w:rsidR="000C4914" w:rsidRPr="000C4914">
              <w:rPr>
                <w:rFonts w:ascii="Times New Roman" w:hAnsi="Times New Roman"/>
                <w:sz w:val="28"/>
                <w:szCs w:val="28"/>
                <w:lang w:val="ro-RO"/>
              </w:rPr>
              <w:t>subpct</w:t>
            </w:r>
            <w:proofErr w:type="spellEnd"/>
            <w:r w:rsidR="000C4914" w:rsidRPr="000C4914">
              <w:rPr>
                <w:rFonts w:ascii="Times New Roman" w:hAnsi="Times New Roman"/>
                <w:sz w:val="28"/>
                <w:szCs w:val="28"/>
                <w:lang w:val="ro-RO"/>
              </w:rPr>
              <w:t>. 1.5. din Planul de acțiuni privind implementarea Programului național de protecție integrată a plantelor pentru anii 2018-2027, aprobat prin Hotărârea Guvernului nr. 123/2018</w:t>
            </w:r>
            <w:r w:rsidR="000C4914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4. Principalele prevederi ale proiectului şi evidenţierea elementelor noi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CF" w:rsidRPr="002922BF" w:rsidRDefault="00CD75CF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de hotărâre de Guvern propus, are ca scop ajustarea cadrului normativ național și anume a Hotărârii Guvernului nr. 1045/2005 </w:t>
            </w:r>
            <w:r w:rsidRPr="002922BF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pentru aprobarea Regulamentului cu privire la importul, stocarea, comercializarea și utilizarea produselor de uz fitosanitar și a fertilizanților,</w:t>
            </w:r>
            <w:r w:rsidRPr="002922B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la prevederile </w:t>
            </w:r>
            <w:r w:rsidRPr="002922BF">
              <w:rPr>
                <w:rStyle w:val="FontStyle43"/>
                <w:sz w:val="28"/>
                <w:szCs w:val="28"/>
                <w:lang w:val="ro-RO"/>
              </w:rPr>
              <w:t>Legii</w:t>
            </w:r>
            <w:r w:rsidRPr="002922BF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2922BF">
              <w:rPr>
                <w:rStyle w:val="FontStyle43"/>
                <w:sz w:val="28"/>
                <w:szCs w:val="28"/>
                <w:lang w:val="ro-RO"/>
              </w:rPr>
              <w:t xml:space="preserve">nr. 119/2004 cu privire la produsele de uz fitosanitar și la fertilizanți, act </w:t>
            </w:r>
            <w:r w:rsidR="008B258B" w:rsidRPr="002922BF">
              <w:rPr>
                <w:rStyle w:val="FontStyle43"/>
                <w:sz w:val="28"/>
                <w:szCs w:val="28"/>
                <w:lang w:val="ro-RO"/>
              </w:rPr>
              <w:t xml:space="preserve">modificat </w:t>
            </w:r>
            <w:r w:rsidR="00194A8E" w:rsidRPr="002922BF">
              <w:rPr>
                <w:rStyle w:val="FontStyle43"/>
                <w:sz w:val="28"/>
                <w:szCs w:val="28"/>
                <w:lang w:val="ro-RO"/>
              </w:rPr>
              <w:t>prin</w:t>
            </w:r>
            <w:r w:rsidR="008B258B" w:rsidRPr="002922BF">
              <w:rPr>
                <w:rStyle w:val="FontStyle43"/>
                <w:sz w:val="28"/>
                <w:szCs w:val="28"/>
                <w:lang w:val="ro-RO"/>
              </w:rPr>
              <w:t xml:space="preserve"> </w:t>
            </w:r>
            <w:r w:rsidR="00194A8E" w:rsidRPr="002922BF">
              <w:rPr>
                <w:rStyle w:val="FontStyle43"/>
                <w:sz w:val="28"/>
                <w:szCs w:val="28"/>
                <w:lang w:val="ro-RO"/>
              </w:rPr>
              <w:t>Legea</w:t>
            </w:r>
            <w:r w:rsidR="00DA4C3A" w:rsidRPr="002922BF">
              <w:rPr>
                <w:rStyle w:val="FontStyle43"/>
                <w:sz w:val="28"/>
                <w:szCs w:val="28"/>
                <w:lang w:val="ro-RO"/>
              </w:rPr>
              <w:t xml:space="preserve"> nr. 245</w:t>
            </w:r>
            <w:r w:rsidR="008B258B" w:rsidRPr="002922BF">
              <w:rPr>
                <w:rStyle w:val="FontStyle43"/>
                <w:sz w:val="28"/>
                <w:szCs w:val="28"/>
                <w:lang w:val="ro-RO"/>
              </w:rPr>
              <w:t>/2017 pentru modificarea și completarea unor acte legislative.</w:t>
            </w:r>
          </w:p>
          <w:p w:rsidR="008B258B" w:rsidRPr="002922BF" w:rsidRDefault="00194A8E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sz w:val="28"/>
                <w:szCs w:val="28"/>
                <w:lang w:val="ro-RO"/>
              </w:rPr>
              <w:t>P</w:t>
            </w:r>
            <w:r w:rsidR="006B093F" w:rsidRPr="002922BF">
              <w:rPr>
                <w:rFonts w:ascii="Times New Roman" w:hAnsi="Times New Roman"/>
                <w:sz w:val="28"/>
                <w:szCs w:val="28"/>
                <w:lang w:val="ro-RO"/>
              </w:rPr>
              <w:t>rincipalele prev</w:t>
            </w:r>
            <w:r w:rsidR="00FB1D67" w:rsidRPr="002922BF">
              <w:rPr>
                <w:rFonts w:ascii="Times New Roman" w:hAnsi="Times New Roman"/>
                <w:sz w:val="28"/>
                <w:szCs w:val="28"/>
                <w:lang w:val="ro-RO"/>
              </w:rPr>
              <w:t>ederi ale proiectului reglementează</w:t>
            </w:r>
            <w:r w:rsidR="006B093F" w:rsidRPr="002922BF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  <w:p w:rsidR="00194A8E" w:rsidRPr="000C4914" w:rsidRDefault="00194A8E" w:rsidP="000C491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-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>noțiuni și prevederi actualizate în conformitate cu Legea nr. 119/2004;</w:t>
            </w:r>
          </w:p>
          <w:p w:rsidR="000C4914" w:rsidRPr="000C4914" w:rsidRDefault="000C4914" w:rsidP="000C4914">
            <w:pPr>
              <w:jc w:val="both"/>
              <w:rPr>
                <w:rStyle w:val="FontStyle43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- plasarea pe piață, în special a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 xml:space="preserve">fertilizanţilor marcaţi cu menţiunea „Fertilizant CE”, 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>fără a fi omologați și incluși în Registrul de Stat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 xml:space="preserve"> (punctul 3 din 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Hotărârea Guvernului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>1045/2005);</w:t>
            </w:r>
          </w:p>
          <w:p w:rsidR="000C4914" w:rsidRPr="000C4914" w:rsidRDefault="000C4914" w:rsidP="000C4914">
            <w:pPr>
              <w:jc w:val="both"/>
              <w:rPr>
                <w:rStyle w:val="FontStyle43"/>
                <w:sz w:val="28"/>
                <w:szCs w:val="28"/>
                <w:lang w:val="ro-RO"/>
              </w:rPr>
            </w:pPr>
            <w:r w:rsidRPr="000C4914">
              <w:rPr>
                <w:rStyle w:val="FontStyle43"/>
                <w:sz w:val="28"/>
                <w:szCs w:val="28"/>
                <w:lang w:val="ro-RO"/>
              </w:rPr>
              <w:t xml:space="preserve">- importul în țară a mostrelor destinate cercetării - testării-experimentării de stat, în condițiile Republicii Moldova, </w:t>
            </w:r>
            <w:r w:rsidRPr="000C491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se vor efectua în temeiul notificării prealabile a Centrului de Stat,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>(modificarea punctului 6 și completarea cu un punct nou 6</w:t>
            </w:r>
            <w:r w:rsidRPr="000C4914">
              <w:rPr>
                <w:rStyle w:val="FontStyle43"/>
                <w:sz w:val="28"/>
                <w:szCs w:val="28"/>
                <w:vertAlign w:val="superscript"/>
                <w:lang w:val="ro-RO"/>
              </w:rPr>
              <w:t xml:space="preserve">1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>a HG 1045/2005);</w:t>
            </w:r>
          </w:p>
          <w:p w:rsidR="000C4914" w:rsidRPr="000C4914" w:rsidRDefault="000C4914" w:rsidP="000C4914">
            <w:pPr>
              <w:jc w:val="both"/>
              <w:rPr>
                <w:rStyle w:val="FontStyle43"/>
                <w:sz w:val="28"/>
                <w:szCs w:val="28"/>
                <w:lang w:val="ro-RO"/>
              </w:rPr>
            </w:pPr>
            <w:r w:rsidRPr="000C4914">
              <w:rPr>
                <w:rStyle w:val="FontStyle43"/>
                <w:sz w:val="28"/>
                <w:szCs w:val="28"/>
                <w:lang w:val="ro-RO"/>
              </w:rPr>
              <w:t xml:space="preserve">- completarea conținutului etichetei cu reglementări noi (punctul 7 la Hotărârea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lastRenderedPageBreak/>
              <w:t>menționată);</w:t>
            </w:r>
          </w:p>
          <w:p w:rsidR="000C4914" w:rsidRPr="000C4914" w:rsidRDefault="000C4914" w:rsidP="000C4914">
            <w:pPr>
              <w:jc w:val="both"/>
              <w:rPr>
                <w:rStyle w:val="FontStyle43"/>
                <w:sz w:val="28"/>
                <w:szCs w:val="28"/>
                <w:lang w:val="ro-RO"/>
              </w:rPr>
            </w:pPr>
            <w:r w:rsidRPr="000C4914">
              <w:rPr>
                <w:rStyle w:val="FontStyle43"/>
                <w:sz w:val="28"/>
                <w:szCs w:val="28"/>
                <w:lang w:val="ro-RO"/>
              </w:rPr>
              <w:t>- din textul Hotărârii Guvernului nr. 1045/2005, au fost excluse prevederile privind obligativitatea deținerii autorizației ( punctele 8; 17; 19; 29; 30; 39; 42; 50; 62; 79 din HG 1045/2005) și licenței (8; 17; 18; 79 din HG 1045/2005).</w:t>
            </w:r>
          </w:p>
          <w:p w:rsidR="000C4914" w:rsidRPr="000C4914" w:rsidRDefault="000C4914" w:rsidP="000C4914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- simplificarea controlului în cadrul procedurii de reambalare în ambalaj mic, prin excluderea Ministerului Sănătății, Muncii și Protecției Sociale (punctul 19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>din HG 1045/2005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>);</w:t>
            </w:r>
          </w:p>
          <w:p w:rsidR="000C4914" w:rsidRPr="000C4914" w:rsidRDefault="000C4914" w:rsidP="000C4914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>- modificarea cerințelor de evidență a utilizării produselor de uz fitosanitar și a fertilizanților conform Registrelor, expuse în anexa nr. 2 și nr. 3 la proiectul propus, a fost necesară din cauza că cerințele față de produsele de uz fitosanitar sunt mai complexe, dat fiind faptul că acestea sunt toxice. În ceea ce privește fertilizanții, modelul Registrului a fost ajustat prevederilor legale.</w:t>
            </w:r>
          </w:p>
          <w:p w:rsidR="000C4914" w:rsidRPr="000C4914" w:rsidRDefault="000C4914" w:rsidP="000C4914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- excluderea normelor ce impun prezentarea Certificatului </w:t>
            </w:r>
            <w:r w:rsidRPr="000C491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privind respectarea regulilor de utilizare a produselor de uz fitosanitar şi a fertilizanţilor, prin substituirea acestuia cu Declarația pe propria răspundere privind respectarea regulilor de utilizare a produselor de uz fitosanitar și a fertilizanților (modificarea punctelor 25; 48; 63; 65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>din HG 1045/2005</w:t>
            </w:r>
            <w:r w:rsidRPr="000C491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);</w:t>
            </w:r>
          </w:p>
          <w:p w:rsidR="000C4914" w:rsidRPr="000C4914" w:rsidRDefault="000C4914" w:rsidP="000C4914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>- ajustarea conform Legii, a grupelor de toxicitate ale produselor, modificarea punctului 42 și 65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 xml:space="preserve"> HG 1045/2005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0C491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o-RO"/>
              </w:rPr>
              <w:t>(</w:t>
            </w:r>
            <w:r w:rsidRPr="000C491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o-MO"/>
              </w:rPr>
              <w:t>grupele I, II, III și IV de toxicitate au fost substituite cu</w:t>
            </w:r>
            <w:r w:rsidRPr="000C491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o-RO"/>
              </w:rPr>
              <w:t xml:space="preserve"> categoriile de pericol 1, 2, 3 și 4 de toxicitate acută orală/</w:t>
            </w:r>
            <w:proofErr w:type="spellStart"/>
            <w:r w:rsidRPr="000C491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o-RO"/>
              </w:rPr>
              <w:t>dermală</w:t>
            </w:r>
            <w:proofErr w:type="spellEnd"/>
            <w:r w:rsidRPr="000C491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o-RO"/>
              </w:rPr>
              <w:t>, conform cerințelor OMS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CLP);</w:t>
            </w:r>
          </w:p>
          <w:p w:rsidR="001718BF" w:rsidRPr="002922BF" w:rsidRDefault="000C4914" w:rsidP="000C4914">
            <w:pPr>
              <w:pStyle w:val="NormalWeb"/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0C4914">
              <w:rPr>
                <w:sz w:val="28"/>
                <w:szCs w:val="28"/>
                <w:lang w:val="ro-RO"/>
              </w:rPr>
              <w:t xml:space="preserve">- alte modificări și completări efectuate în scopul îmbunătățirii </w:t>
            </w:r>
            <w:r w:rsidRPr="000C4914">
              <w:rPr>
                <w:rStyle w:val="FontStyle43"/>
                <w:sz w:val="28"/>
                <w:szCs w:val="28"/>
                <w:lang w:val="ro-RO"/>
              </w:rPr>
              <w:t>HG 1045/2005</w:t>
            </w:r>
            <w:r>
              <w:rPr>
                <w:rStyle w:val="FontStyle43"/>
                <w:sz w:val="28"/>
                <w:szCs w:val="28"/>
                <w:lang w:val="ro-RO"/>
              </w:rPr>
              <w:t>.</w:t>
            </w:r>
          </w:p>
        </w:tc>
      </w:tr>
      <w:tr w:rsidR="00D37C43" w:rsidRPr="002922BF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5. Fundamentarea economico-financiară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6A" w:rsidRPr="002922BF" w:rsidRDefault="00435AD2" w:rsidP="004163F1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sz w:val="28"/>
                <w:szCs w:val="28"/>
                <w:lang w:val="ro-RO"/>
              </w:rPr>
              <w:t>Implementarea proiectului dat nu implică cheltuieli financiare suplimentare</w:t>
            </w:r>
            <w:r w:rsidR="004163F1" w:rsidRPr="002922BF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F41C6A" w:rsidRPr="002922BF">
              <w:rPr>
                <w:rStyle w:val="FontStyle43"/>
                <w:sz w:val="28"/>
                <w:szCs w:val="28"/>
                <w:lang w:val="ro-RO"/>
              </w:rPr>
              <w:t xml:space="preserve">  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43" w:rsidRPr="000C4914" w:rsidRDefault="00F41C6A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Style w:val="FontStyle43"/>
                <w:sz w:val="28"/>
                <w:szCs w:val="28"/>
                <w:lang w:val="ro-RO"/>
              </w:rPr>
              <w:t xml:space="preserve">Proiectul nominalizat, are ca scop </w:t>
            </w:r>
            <w:r w:rsidR="000C4914" w:rsidRPr="000C4914">
              <w:rPr>
                <w:rStyle w:val="FontStyle43"/>
                <w:sz w:val="28"/>
                <w:szCs w:val="28"/>
                <w:lang w:val="ro-RO"/>
              </w:rPr>
              <w:t xml:space="preserve">eliminarea neconcordanţelor </w:t>
            </w:r>
            <w:r w:rsidR="000C4914" w:rsidRPr="000C4914">
              <w:rPr>
                <w:rFonts w:ascii="Times New Roman" w:hAnsi="Times New Roman"/>
                <w:sz w:val="28"/>
                <w:szCs w:val="28"/>
                <w:lang w:val="ro-RO"/>
              </w:rPr>
              <w:t>între prevederile Legii nr. 119/2004 cu privire la produsele de uz fitosanitar și la fertilizanți și act</w:t>
            </w:r>
            <w:r w:rsid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ul normativ de implementare </w:t>
            </w:r>
            <w:r w:rsidR="000C4914" w:rsidRPr="000C4914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ja-JP"/>
              </w:rPr>
              <w:t>H</w:t>
            </w:r>
            <w:r w:rsidR="000C4914" w:rsidRPr="000C4914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otărârea Guvernului nr. 1045/2005</w:t>
            </w:r>
            <w:r w:rsidR="000C4914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D37C43" w:rsidRPr="00401F32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4" w:rsidRPr="000C4914" w:rsidRDefault="000C4914" w:rsidP="000C4914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>Varianta propusă a proiectului va fi</w:t>
            </w:r>
            <w:r w:rsidR="00401F3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avizată şi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consultată</w:t>
            </w:r>
            <w:r w:rsidR="00401F3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>cu</w:t>
            </w:r>
            <w:r w:rsidR="00401F3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0E7499">
              <w:rPr>
                <w:rFonts w:ascii="Times New Roman" w:hAnsi="Times New Roman"/>
                <w:sz w:val="28"/>
                <w:szCs w:val="28"/>
                <w:lang w:val="ro-RO"/>
              </w:rPr>
              <w:t>Ministerul</w:t>
            </w:r>
            <w:r w:rsidR="00401F3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Economiei şi Infrastructurii, Minister</w:t>
            </w:r>
            <w:r w:rsidR="000E7499">
              <w:rPr>
                <w:rFonts w:ascii="Times New Roman" w:hAnsi="Times New Roman"/>
                <w:sz w:val="28"/>
                <w:szCs w:val="28"/>
                <w:lang w:val="ro-RO"/>
              </w:rPr>
              <w:t>ul</w:t>
            </w:r>
            <w:r w:rsidR="00401F3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Justiţiei,</w:t>
            </w:r>
            <w:r w:rsidR="000E749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Ministerul Sănătăţii, Muncii şi Protecţiei Sociale, Ministerul</w:t>
            </w:r>
            <w:r w:rsidR="00401F3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Finanţelor, Centrul Naţional Anticorupţie, Consiliul Concurenţei, </w:t>
            </w:r>
            <w:r w:rsidR="000E7499">
              <w:rPr>
                <w:rFonts w:ascii="Times New Roman" w:hAnsi="Times New Roman"/>
                <w:sz w:val="28"/>
                <w:szCs w:val="28"/>
                <w:lang w:val="ro-RO"/>
              </w:rPr>
              <w:t>Agenţia Naţională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401F3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pentru Siguranţa Alimentelor, </w:t>
            </w:r>
            <w:r w:rsidR="000E7499">
              <w:rPr>
                <w:rFonts w:ascii="Times New Roman" w:hAnsi="Times New Roman"/>
                <w:sz w:val="28"/>
                <w:szCs w:val="28"/>
                <w:lang w:val="ro-RO"/>
              </w:rPr>
              <w:t>Agenția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Naț</w:t>
            </w:r>
            <w:r w:rsidR="000E7499">
              <w:rPr>
                <w:rFonts w:ascii="Times New Roman" w:hAnsi="Times New Roman"/>
                <w:sz w:val="28"/>
                <w:szCs w:val="28"/>
                <w:lang w:val="ro-RO"/>
              </w:rPr>
              <w:t>ională pentru Sănătate Publică.</w:t>
            </w:r>
          </w:p>
          <w:p w:rsidR="000C4914" w:rsidRPr="000C4914" w:rsidRDefault="000C4914" w:rsidP="000C4914">
            <w:pPr>
              <w:jc w:val="both"/>
              <w:rPr>
                <w:rStyle w:val="Hyperlink"/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Pentru asigurarea transparenței decizionale, consultarea cu publicul are loc prin expunerea/publicarea Anunțului despre inițierea elaborării actului normativ </w:t>
            </w:r>
            <w:bookmarkStart w:id="0" w:name="_GoBack"/>
            <w:bookmarkEnd w:id="0"/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 pagina web a Ministerului Agriculturii, Dezvoltării Regionale şi Mediului, la compartimentul ”Transparența decizională”, rubrica ”Proiecte de documente” și portalul </w:t>
            </w:r>
            <w:hyperlink r:id="rId6" w:history="1">
              <w:r w:rsidRPr="000C4914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http://www.particip.gov.md</w:t>
              </w:r>
            </w:hyperlink>
          </w:p>
          <w:p w:rsidR="00D37C43" w:rsidRDefault="000C4914" w:rsidP="000C491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>Proiectul dat, conform legislației în vigoare va fi avizat de ministerele, departamentele interesate și consultat cu producătorii agricoli, agenții economici care importă și comercializează produsele enunțate, societatea civ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ilă şi </w:t>
            </w:r>
            <w:r w:rsidRPr="000C4914">
              <w:rPr>
                <w:rFonts w:ascii="Times New Roman" w:hAnsi="Times New Roman"/>
                <w:sz w:val="28"/>
                <w:szCs w:val="28"/>
                <w:lang w:val="ro-RO"/>
              </w:rPr>
              <w:t>alți subiecți interesați.</w:t>
            </w:r>
          </w:p>
          <w:p w:rsidR="006D492F" w:rsidRPr="006D492F" w:rsidRDefault="006D492F" w:rsidP="006D492F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6D492F">
              <w:rPr>
                <w:rFonts w:ascii="Times New Roman" w:hAnsi="Times New Roman"/>
                <w:sz w:val="28"/>
                <w:szCs w:val="28"/>
                <w:lang w:val="ro-RO"/>
              </w:rPr>
              <w:t>Propunerile/obiecțiile parvenite în procesul de consultare publică, vor luate în considerare la definitivarea proiectului.</w:t>
            </w:r>
          </w:p>
        </w:tc>
      </w:tr>
      <w:tr w:rsidR="00D37C43" w:rsidRPr="002922BF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922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8. Constatările expertizei anticorupție</w:t>
            </w:r>
          </w:p>
        </w:tc>
      </w:tr>
      <w:tr w:rsidR="00D37C43" w:rsidRPr="002922BF" w:rsidTr="00D37C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43" w:rsidRPr="002922BF" w:rsidRDefault="00D37C43" w:rsidP="004163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F41C6A" w:rsidRDefault="00F41C6A" w:rsidP="004163F1">
      <w:pPr>
        <w:rPr>
          <w:rFonts w:ascii="Times New Roman" w:hAnsi="Times New Roman"/>
          <w:sz w:val="28"/>
          <w:szCs w:val="28"/>
          <w:lang w:val="ro-RO"/>
        </w:rPr>
      </w:pPr>
    </w:p>
    <w:p w:rsidR="000C4914" w:rsidRDefault="000C4914" w:rsidP="004163F1">
      <w:pPr>
        <w:rPr>
          <w:rFonts w:ascii="Times New Roman" w:hAnsi="Times New Roman"/>
          <w:sz w:val="28"/>
          <w:szCs w:val="28"/>
          <w:lang w:val="ro-RO"/>
        </w:rPr>
      </w:pPr>
    </w:p>
    <w:p w:rsidR="000C4914" w:rsidRDefault="000C4914" w:rsidP="004163F1">
      <w:pPr>
        <w:rPr>
          <w:rFonts w:ascii="Times New Roman" w:hAnsi="Times New Roman"/>
          <w:sz w:val="28"/>
          <w:szCs w:val="28"/>
          <w:lang w:val="ro-RO"/>
        </w:rPr>
      </w:pPr>
    </w:p>
    <w:p w:rsidR="000C4914" w:rsidRDefault="000C4914" w:rsidP="004163F1">
      <w:pPr>
        <w:rPr>
          <w:rFonts w:ascii="Times New Roman" w:hAnsi="Times New Roman"/>
          <w:sz w:val="28"/>
          <w:szCs w:val="28"/>
          <w:lang w:val="ro-RO"/>
        </w:rPr>
      </w:pPr>
    </w:p>
    <w:p w:rsidR="000C4914" w:rsidRPr="002922BF" w:rsidRDefault="000C4914" w:rsidP="004163F1">
      <w:pPr>
        <w:rPr>
          <w:rFonts w:ascii="Times New Roman" w:hAnsi="Times New Roman"/>
          <w:sz w:val="28"/>
          <w:szCs w:val="28"/>
          <w:lang w:val="ro-RO"/>
        </w:rPr>
      </w:pPr>
    </w:p>
    <w:p w:rsidR="00F41C6A" w:rsidRPr="002922BF" w:rsidRDefault="00F41C6A" w:rsidP="004163F1">
      <w:pPr>
        <w:rPr>
          <w:rFonts w:ascii="Times New Roman" w:hAnsi="Times New Roman"/>
          <w:b/>
          <w:sz w:val="28"/>
          <w:szCs w:val="28"/>
          <w:lang w:val="ro-RO"/>
        </w:rPr>
      </w:pPr>
      <w:r w:rsidRPr="002922BF">
        <w:rPr>
          <w:rFonts w:ascii="Times New Roman" w:hAnsi="Times New Roman"/>
          <w:b/>
          <w:sz w:val="28"/>
          <w:szCs w:val="28"/>
          <w:lang w:val="ro-RO"/>
        </w:rPr>
        <w:tab/>
        <w:t>Secretar de Stat</w:t>
      </w:r>
      <w:r w:rsidRPr="002922BF">
        <w:rPr>
          <w:rFonts w:ascii="Times New Roman" w:hAnsi="Times New Roman"/>
          <w:b/>
          <w:sz w:val="28"/>
          <w:szCs w:val="28"/>
          <w:lang w:val="ro-RO"/>
        </w:rPr>
        <w:tab/>
      </w:r>
      <w:r w:rsidRPr="002922BF">
        <w:rPr>
          <w:rFonts w:ascii="Times New Roman" w:hAnsi="Times New Roman"/>
          <w:b/>
          <w:sz w:val="28"/>
          <w:szCs w:val="28"/>
          <w:lang w:val="ro-RO"/>
        </w:rPr>
        <w:tab/>
      </w:r>
      <w:r w:rsidRPr="002922BF">
        <w:rPr>
          <w:rFonts w:ascii="Times New Roman" w:hAnsi="Times New Roman"/>
          <w:b/>
          <w:sz w:val="28"/>
          <w:szCs w:val="28"/>
          <w:lang w:val="ro-RO"/>
        </w:rPr>
        <w:tab/>
      </w:r>
      <w:r w:rsidRPr="002922BF">
        <w:rPr>
          <w:rFonts w:ascii="Times New Roman" w:hAnsi="Times New Roman"/>
          <w:b/>
          <w:sz w:val="28"/>
          <w:szCs w:val="28"/>
          <w:lang w:val="ro-RO"/>
        </w:rPr>
        <w:tab/>
      </w:r>
      <w:r w:rsidRPr="002922BF">
        <w:rPr>
          <w:rFonts w:ascii="Times New Roman" w:hAnsi="Times New Roman"/>
          <w:b/>
          <w:sz w:val="28"/>
          <w:szCs w:val="28"/>
          <w:lang w:val="ro-RO"/>
        </w:rPr>
        <w:tab/>
        <w:t>Mihail MACHIDO</w:t>
      </w:r>
      <w:r w:rsidR="004163F1" w:rsidRPr="002922BF">
        <w:rPr>
          <w:rFonts w:ascii="Times New Roman" w:hAnsi="Times New Roman"/>
          <w:b/>
          <w:sz w:val="28"/>
          <w:szCs w:val="28"/>
          <w:lang w:val="ro-RO"/>
        </w:rPr>
        <w:t>N</w:t>
      </w:r>
    </w:p>
    <w:p w:rsidR="00F41C6A" w:rsidRDefault="00F41C6A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0C4914" w:rsidRPr="002922BF" w:rsidRDefault="000C4914" w:rsidP="004163F1">
      <w:pPr>
        <w:spacing w:after="0"/>
        <w:rPr>
          <w:rFonts w:ascii="Times New Roman" w:hAnsi="Times New Roman"/>
          <w:sz w:val="16"/>
          <w:szCs w:val="16"/>
          <w:lang w:val="ro-RO"/>
        </w:rPr>
      </w:pPr>
    </w:p>
    <w:p w:rsidR="00F41C6A" w:rsidRPr="002922BF" w:rsidRDefault="00F41C6A" w:rsidP="004163F1">
      <w:pPr>
        <w:spacing w:after="0"/>
        <w:rPr>
          <w:rFonts w:ascii="Times New Roman" w:hAnsi="Times New Roman"/>
          <w:i/>
          <w:sz w:val="16"/>
          <w:szCs w:val="16"/>
          <w:lang w:val="ro-RO"/>
        </w:rPr>
      </w:pPr>
      <w:r w:rsidRPr="002922BF">
        <w:rPr>
          <w:rFonts w:ascii="Times New Roman" w:hAnsi="Times New Roman"/>
          <w:i/>
          <w:sz w:val="16"/>
          <w:szCs w:val="16"/>
          <w:lang w:val="ro-RO"/>
        </w:rPr>
        <w:t xml:space="preserve">Ex. Cristina </w:t>
      </w:r>
      <w:proofErr w:type="spellStart"/>
      <w:r w:rsidRPr="002922BF">
        <w:rPr>
          <w:rFonts w:ascii="Times New Roman" w:hAnsi="Times New Roman"/>
          <w:i/>
          <w:sz w:val="16"/>
          <w:szCs w:val="16"/>
          <w:lang w:val="ro-RO"/>
        </w:rPr>
        <w:t>Grigoriţa</w:t>
      </w:r>
      <w:proofErr w:type="spellEnd"/>
    </w:p>
    <w:p w:rsidR="00F41C6A" w:rsidRPr="002922BF" w:rsidRDefault="00F41C6A" w:rsidP="004163F1">
      <w:pPr>
        <w:spacing w:after="0"/>
        <w:rPr>
          <w:rFonts w:ascii="Times New Roman" w:hAnsi="Times New Roman"/>
          <w:i/>
          <w:sz w:val="16"/>
          <w:szCs w:val="16"/>
          <w:lang w:val="ro-RO"/>
        </w:rPr>
      </w:pPr>
      <w:r w:rsidRPr="002922BF">
        <w:rPr>
          <w:rFonts w:ascii="Times New Roman" w:hAnsi="Times New Roman"/>
          <w:i/>
          <w:sz w:val="16"/>
          <w:szCs w:val="16"/>
          <w:lang w:val="ro-RO"/>
        </w:rPr>
        <w:t>Tel. 022 204545</w:t>
      </w:r>
    </w:p>
    <w:sectPr w:rsidR="00F41C6A" w:rsidRPr="002922BF" w:rsidSect="00DF260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91E45"/>
    <w:multiLevelType w:val="hybridMultilevel"/>
    <w:tmpl w:val="1AF68F46"/>
    <w:lvl w:ilvl="0" w:tplc="488A519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C43"/>
    <w:rsid w:val="000C4914"/>
    <w:rsid w:val="000E7499"/>
    <w:rsid w:val="001718BF"/>
    <w:rsid w:val="00194A8E"/>
    <w:rsid w:val="00194F54"/>
    <w:rsid w:val="001D3067"/>
    <w:rsid w:val="00203448"/>
    <w:rsid w:val="002922BF"/>
    <w:rsid w:val="002B1F5C"/>
    <w:rsid w:val="00401F32"/>
    <w:rsid w:val="0041014A"/>
    <w:rsid w:val="004163F1"/>
    <w:rsid w:val="00435AD2"/>
    <w:rsid w:val="0062191E"/>
    <w:rsid w:val="006B093F"/>
    <w:rsid w:val="006D492F"/>
    <w:rsid w:val="00712329"/>
    <w:rsid w:val="00777486"/>
    <w:rsid w:val="00784796"/>
    <w:rsid w:val="007B7DD6"/>
    <w:rsid w:val="00827770"/>
    <w:rsid w:val="008B258B"/>
    <w:rsid w:val="00B25CD1"/>
    <w:rsid w:val="00BC57A5"/>
    <w:rsid w:val="00CC77AC"/>
    <w:rsid w:val="00CD75CF"/>
    <w:rsid w:val="00D37C43"/>
    <w:rsid w:val="00DA4C3A"/>
    <w:rsid w:val="00DF260F"/>
    <w:rsid w:val="00EA0CFA"/>
    <w:rsid w:val="00F41C6A"/>
    <w:rsid w:val="00FB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43"/>
    <w:rPr>
      <w:rFonts w:ascii="Calibri" w:eastAsia="Calibri" w:hAnsi="Calibri" w:cs="Times New Roman"/>
      <w:lang w:val="ru-RU" w:eastAsia="ru-RU"/>
    </w:rPr>
  </w:style>
  <w:style w:type="paragraph" w:styleId="Heading4">
    <w:name w:val="heading 4"/>
    <w:basedOn w:val="Normal"/>
    <w:link w:val="Heading4Char"/>
    <w:uiPriority w:val="9"/>
    <w:qFormat/>
    <w:rsid w:val="00DF26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260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DF260F"/>
    <w:rPr>
      <w:b/>
      <w:bCs/>
    </w:rPr>
  </w:style>
  <w:style w:type="character" w:customStyle="1" w:styleId="FontStyle43">
    <w:name w:val="Font Style43"/>
    <w:basedOn w:val="DefaultParagraphFont"/>
    <w:uiPriority w:val="99"/>
    <w:rsid w:val="001718B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718BF"/>
    <w:pPr>
      <w:widowControl w:val="0"/>
      <w:autoSpaceDE w:val="0"/>
      <w:autoSpaceDN w:val="0"/>
      <w:adjustRightInd w:val="0"/>
      <w:spacing w:after="0" w:line="275" w:lineRule="exact"/>
      <w:ind w:firstLine="749"/>
      <w:jc w:val="both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32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B093F"/>
    <w:pPr>
      <w:ind w:left="720"/>
      <w:contextualSpacing/>
    </w:pPr>
  </w:style>
  <w:style w:type="character" w:styleId="Hyperlink">
    <w:name w:val="Hyperlink"/>
    <w:basedOn w:val="DefaultParagraphFont"/>
    <w:rsid w:val="000C49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A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NIX.MD</dc:creator>
  <cp:lastModifiedBy>Cristina</cp:lastModifiedBy>
  <cp:revision>20</cp:revision>
  <cp:lastPrinted>2020-10-21T08:41:00Z</cp:lastPrinted>
  <dcterms:created xsi:type="dcterms:W3CDTF">2020-07-03T08:33:00Z</dcterms:created>
  <dcterms:modified xsi:type="dcterms:W3CDTF">2020-10-21T08:49:00Z</dcterms:modified>
</cp:coreProperties>
</file>