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2319C" w14:textId="47D11D7D" w:rsidR="00B238DB" w:rsidRPr="000F5C60" w:rsidRDefault="00DE1361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 w:rsidR="00B238DB" w:rsidRPr="000F5C6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Proiect </w:t>
      </w:r>
    </w:p>
    <w:p w14:paraId="44E6105A" w14:textId="77777777" w:rsidR="00B238DB" w:rsidRPr="000F5C60" w:rsidRDefault="00B238DB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490E2F13" w14:textId="77777777" w:rsidR="0063044E" w:rsidRPr="000F5C60" w:rsidRDefault="0063044E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GUVERNUL REPUBLICII MOLDOVA</w:t>
      </w:r>
    </w:p>
    <w:p w14:paraId="4030D8B3" w14:textId="77777777" w:rsidR="0063044E" w:rsidRPr="000F5C60" w:rsidRDefault="0063044E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0DA0C7FD" w14:textId="0CC602AB" w:rsidR="00BD48F8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H O T Ă R </w:t>
      </w:r>
      <w:r w:rsidR="00BD48F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Â</w:t>
      </w: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R E</w:t>
      </w:r>
      <w:r w:rsidR="00BD48F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="0063044E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nr. ____ </w:t>
      </w:r>
    </w:p>
    <w:p w14:paraId="33788171" w14:textId="77777777" w:rsidR="00BD48F8" w:rsidRDefault="00BD48F8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7875BB63" w14:textId="6502B221" w:rsidR="0063044E" w:rsidRPr="000F5C60" w:rsidRDefault="0063044E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din ___________ 2020</w:t>
      </w:r>
    </w:p>
    <w:p w14:paraId="2700D5EA" w14:textId="0712B63E" w:rsidR="00BD48F8" w:rsidRPr="007A1CA2" w:rsidRDefault="00BD48F8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ro-RO" w:eastAsia="ru-RU"/>
        </w:rPr>
      </w:pPr>
    </w:p>
    <w:p w14:paraId="57A2CB9C" w14:textId="68873B75" w:rsidR="0063044E" w:rsidRPr="000F5C60" w:rsidRDefault="0063044E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</w:p>
    <w:p w14:paraId="1B6A0940" w14:textId="73E61F72" w:rsidR="00B238DB" w:rsidRPr="000F5C60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privind modul şi condiţiile de acordare a permisiunii de folosire</w:t>
      </w:r>
    </w:p>
    <w:p w14:paraId="4DF18D1A" w14:textId="7B86F37D" w:rsidR="00B238DB" w:rsidRPr="000F5C60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a denumirii oficiale sau istorice a statului în </w:t>
      </w:r>
      <w:r w:rsidR="00470ECE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marcă,</w:t>
      </w:r>
    </w:p>
    <w:p w14:paraId="29C03DBE" w14:textId="4EAF7828" w:rsidR="00B238DB" w:rsidRPr="000F5C60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desen sau model industrial</w:t>
      </w:r>
    </w:p>
    <w:p w14:paraId="4F0D6323" w14:textId="77777777" w:rsidR="00B238DB" w:rsidRPr="000F5C60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 </w:t>
      </w:r>
    </w:p>
    <w:p w14:paraId="2DF6B982" w14:textId="64324D34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scopul reglementării folosirii denumirii oficiale sau istorice a statului în </w:t>
      </w:r>
      <w:r w:rsidR="00D67F4C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marcă,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desen sau model industrial, Guvernul</w:t>
      </w:r>
    </w:p>
    <w:p w14:paraId="6D376D37" w14:textId="77777777" w:rsidR="00243B70" w:rsidRPr="000F5C60" w:rsidRDefault="00243B70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0265D1A4" w14:textId="39EB8B73" w:rsidR="00B238DB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HOTĂRĂŞTE: </w:t>
      </w:r>
    </w:p>
    <w:p w14:paraId="1C517CDE" w14:textId="77777777" w:rsidR="002761A1" w:rsidRPr="000F5C60" w:rsidRDefault="002761A1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17284165" w14:textId="77777777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1.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aprobă: </w:t>
      </w:r>
    </w:p>
    <w:p w14:paraId="7E6177BD" w14:textId="0C70C2D5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Regulamentul privind modul şi condiţiile de acordare a permisiunii de folosire a denumirii oficiale sau istorice a statului în </w:t>
      </w:r>
      <w:r w:rsidR="0070588F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marcă,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desen sau model industrial, conform anexei nr.</w:t>
      </w:r>
      <w:r w:rsidR="001F64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1; </w:t>
      </w:r>
    </w:p>
    <w:p w14:paraId="7C3B7967" w14:textId="47EF91CB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Componenţa nominală a Comisiei pentru examinarea cererilor privind acordarea permisiunii de folosire a denumirii oficiale sau istorice a statului în </w:t>
      </w:r>
      <w:r w:rsidR="0070588F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marcă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desen sau model industrial, conform anexei nr.</w:t>
      </w:r>
      <w:r w:rsidR="001F64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2; </w:t>
      </w:r>
    </w:p>
    <w:p w14:paraId="10AD6C6B" w14:textId="2F8179D2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Regulamentul Comisiei pentru examinarea cererilor privind acordarea permisiunii de folosire a denumirii oficiale sau istorice a statului în </w:t>
      </w:r>
      <w:r w:rsidR="0070588F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marcă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desen sau model industrial, conform anexei nr.</w:t>
      </w:r>
      <w:r w:rsidR="001F64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3. </w:t>
      </w:r>
    </w:p>
    <w:p w14:paraId="6824EC0E" w14:textId="5329F70D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2.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stabileşte că, în caz de eliberare a membrilor Comisiei sus-menţionate din funcţiile publice, atribuţiile lor în cadrul </w:t>
      </w:r>
      <w:r w:rsidR="005939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acesteia</w:t>
      </w:r>
      <w:r w:rsidR="00593925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le vor exercita persoanele confirmate în aceste funcţii, fără a fi emisă o altă </w:t>
      </w:r>
      <w:r w:rsidR="007E7EF3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hotărâre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Guvern.</w:t>
      </w:r>
    </w:p>
    <w:p w14:paraId="6B80D536" w14:textId="35018C6B" w:rsidR="00243B70" w:rsidRPr="000F5C60" w:rsidRDefault="00243B70" w:rsidP="00243B70">
      <w:pPr>
        <w:pStyle w:val="NormalWeb"/>
        <w:rPr>
          <w:lang w:val="ro-RO"/>
        </w:rPr>
      </w:pPr>
      <w:r w:rsidRPr="000F5C60">
        <w:rPr>
          <w:b/>
          <w:lang w:val="ro-RO"/>
        </w:rPr>
        <w:t>3.</w:t>
      </w:r>
      <w:r w:rsidRPr="000F5C60">
        <w:rPr>
          <w:lang w:val="ro-RO"/>
        </w:rPr>
        <w:t xml:space="preserve"> Se abrogă </w:t>
      </w:r>
      <w:hyperlink r:id="rId6" w:history="1">
        <w:r w:rsidRPr="000F5C60">
          <w:rPr>
            <w:lang w:val="ro-RO"/>
          </w:rPr>
          <w:t>Hotărârea Guvernului nr.</w:t>
        </w:r>
        <w:r w:rsidR="0085070D">
          <w:rPr>
            <w:lang w:val="ro-RO"/>
          </w:rPr>
          <w:t xml:space="preserve"> </w:t>
        </w:r>
        <w:r w:rsidRPr="000F5C60">
          <w:rPr>
            <w:lang w:val="ro-RO"/>
          </w:rPr>
          <w:t>1425/2003</w:t>
        </w:r>
      </w:hyperlink>
      <w:r w:rsidRPr="000F5C60">
        <w:rPr>
          <w:lang w:val="ro-RO"/>
        </w:rPr>
        <w:t xml:space="preserve"> privind modul şi condiţiile de acordare a permisiunii de folosire a denumirii oficiale sau istorice a statului în marca de produs şi/sau de serviciu, precum şi în desenul sau modelul industrial (Monitorul Oficial al Republicii Moldova, 2003, nr.244-247, art.1483), cu modificările ulterioare.</w:t>
      </w:r>
    </w:p>
    <w:p w14:paraId="488069AF" w14:textId="77777777" w:rsidR="00243B70" w:rsidRPr="000F5C60" w:rsidRDefault="00243B70" w:rsidP="00243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4.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Prezenta hotărâre intră în vigoare la data publicării.</w:t>
      </w:r>
    </w:p>
    <w:p w14:paraId="01633C2A" w14:textId="77777777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tbl>
      <w:tblPr>
        <w:tblW w:w="750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2"/>
        <w:gridCol w:w="338"/>
      </w:tblGrid>
      <w:tr w:rsidR="00B238DB" w:rsidRPr="00BB71FA" w14:paraId="7D75DB45" w14:textId="77777777" w:rsidTr="009F41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07C5B6" w14:textId="77777777" w:rsidR="00B238DB" w:rsidRPr="000F5C60" w:rsidRDefault="00B238DB" w:rsidP="00B2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0F5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38C8A2" w14:textId="77777777" w:rsidR="00B238DB" w:rsidRPr="000F5C60" w:rsidRDefault="00B238DB" w:rsidP="00B2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B238DB" w:rsidRPr="00BB71FA" w14:paraId="361AE116" w14:textId="77777777" w:rsidTr="00B238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69DFE7" w14:textId="77777777" w:rsidR="00B238DB" w:rsidRPr="000F5C60" w:rsidRDefault="00B238DB" w:rsidP="00B2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0F5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Contrasemnată: </w:t>
            </w:r>
          </w:p>
        </w:tc>
        <w:tc>
          <w:tcPr>
            <w:tcW w:w="0" w:type="auto"/>
            <w:vAlign w:val="center"/>
            <w:hideMark/>
          </w:tcPr>
          <w:p w14:paraId="51BF61E1" w14:textId="77777777" w:rsidR="00B238DB" w:rsidRPr="000F5C60" w:rsidRDefault="00B238DB" w:rsidP="00B2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B238DB" w:rsidRPr="00BB71FA" w14:paraId="38B44693" w14:textId="77777777" w:rsidTr="009F41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39D57F" w14:textId="77777777" w:rsidR="00B238DB" w:rsidRPr="000F5C60" w:rsidRDefault="00B238DB" w:rsidP="00B2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C02E13" w14:textId="77777777" w:rsidR="00B238DB" w:rsidRPr="000F5C60" w:rsidRDefault="00B238DB" w:rsidP="00B2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B238DB" w:rsidRPr="00BB71FA" w14:paraId="4032DAED" w14:textId="77777777" w:rsidTr="009F41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044DAA" w14:textId="77777777" w:rsidR="00B238DB" w:rsidRPr="000F5C60" w:rsidRDefault="00B238DB" w:rsidP="00B2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2471E8" w14:textId="77777777" w:rsidR="00B238DB" w:rsidRPr="000F5C60" w:rsidRDefault="00B238DB" w:rsidP="00B2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B238DB" w:rsidRPr="00BB71FA" w14:paraId="51DE1676" w14:textId="77777777" w:rsidTr="009F41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05837F" w14:textId="77777777" w:rsidR="00B238DB" w:rsidRPr="000F5C60" w:rsidRDefault="00B238DB" w:rsidP="00B2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929154" w14:textId="77777777" w:rsidR="00B238DB" w:rsidRPr="000F5C60" w:rsidRDefault="00B238DB" w:rsidP="00B2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B238DB" w:rsidRPr="00BB71FA" w14:paraId="3D0713B9" w14:textId="77777777" w:rsidTr="009F41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1089A1" w14:textId="77777777" w:rsidR="00B238DB" w:rsidRPr="000F5C60" w:rsidRDefault="00B238DB" w:rsidP="00B2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7CBA62" w14:textId="77777777" w:rsidR="00B238DB" w:rsidRPr="000F5C60" w:rsidRDefault="00B238DB" w:rsidP="00B2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14:paraId="538C7D0B" w14:textId="77777777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14:paraId="4FA5EADC" w14:textId="77777777" w:rsidR="009F410C" w:rsidRPr="000F5C60" w:rsidRDefault="009F410C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B2FC7EC" w14:textId="77777777" w:rsidR="009F410C" w:rsidRPr="000F5C60" w:rsidRDefault="009F410C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631585F1" w14:textId="77777777" w:rsidR="009F410C" w:rsidRPr="000F5C60" w:rsidRDefault="009F410C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4BC06D41" w14:textId="77777777" w:rsidR="009F410C" w:rsidRPr="000F5C60" w:rsidRDefault="009F410C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302C365F" w14:textId="77777777" w:rsidR="009F410C" w:rsidRPr="000F5C60" w:rsidRDefault="009F410C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B2EB999" w14:textId="7D300C10" w:rsidR="009F410C" w:rsidRDefault="009F410C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374BC397" w14:textId="709B4268" w:rsidR="002761A1" w:rsidRDefault="002761A1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0F4F85B9" w14:textId="78C9BA15" w:rsidR="002761A1" w:rsidRDefault="002761A1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6DF4BA74" w14:textId="3C1AAD98" w:rsidR="0037068B" w:rsidRDefault="0037068B">
      <w:pP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br w:type="page"/>
      </w:r>
    </w:p>
    <w:p w14:paraId="2440A602" w14:textId="453DA039" w:rsidR="00B238DB" w:rsidRPr="000F5C60" w:rsidRDefault="00B238DB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Anexa nr.</w:t>
      </w:r>
      <w:r w:rsidR="0037068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</w:t>
      </w:r>
    </w:p>
    <w:p w14:paraId="5F2D4FD9" w14:textId="7070298B" w:rsidR="00B238DB" w:rsidRPr="000F5C60" w:rsidRDefault="00B238DB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</w:t>
      </w:r>
      <w:r w:rsidR="0037068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Hotărârea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Guvernului</w:t>
      </w:r>
    </w:p>
    <w:p w14:paraId="685D2FB7" w14:textId="77777777" w:rsidR="00B238DB" w:rsidRPr="000F5C60" w:rsidRDefault="009F410C" w:rsidP="009F4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                                   nr.     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</w:t>
      </w:r>
    </w:p>
    <w:p w14:paraId="59FC714C" w14:textId="77777777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14:paraId="67058E81" w14:textId="77777777" w:rsidR="001F1511" w:rsidRDefault="001F1511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44934714" w14:textId="5E39B5F0" w:rsidR="00B238DB" w:rsidRPr="000F5C60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REGULAMENT</w:t>
      </w:r>
      <w:r w:rsidR="00BB71FA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UL</w:t>
      </w:r>
    </w:p>
    <w:p w14:paraId="611A9544" w14:textId="77777777" w:rsidR="00B238DB" w:rsidRPr="000F5C60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privind modul şi condiţiile de acordare a permisiunii de folosire</w:t>
      </w:r>
    </w:p>
    <w:p w14:paraId="6B966EB8" w14:textId="6BC0D92A" w:rsidR="00B238DB" w:rsidRPr="000F5C60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a denumirii oficiale sau istorice a statului în </w:t>
      </w:r>
      <w:r w:rsidR="00217AC6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marcă</w:t>
      </w: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, desen </w:t>
      </w:r>
    </w:p>
    <w:p w14:paraId="05227FFC" w14:textId="60581DB0" w:rsidR="00B238DB" w:rsidRPr="000F5C60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sau model industrial</w:t>
      </w:r>
    </w:p>
    <w:p w14:paraId="179492D5" w14:textId="77777777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14:paraId="39D1B644" w14:textId="77777777" w:rsidR="00B238DB" w:rsidRPr="000F5C60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I. DISPOZIŢII GENERALE </w:t>
      </w:r>
    </w:p>
    <w:p w14:paraId="3D4A3415" w14:textId="77777777" w:rsidR="00B238DB" w:rsidRPr="003A5E63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val="ro-RO" w:eastAsia="ru-RU"/>
        </w:rPr>
      </w:pPr>
      <w:r w:rsidRPr="003A5E63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val="ro-RO" w:eastAsia="ru-RU"/>
        </w:rPr>
        <w:t> </w:t>
      </w:r>
    </w:p>
    <w:p w14:paraId="62BCDA40" w14:textId="44F458F5" w:rsidR="00B238DB" w:rsidRPr="003A5E63" w:rsidRDefault="002121C0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A5E6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</w:t>
      </w:r>
      <w:r w:rsidR="00B238DB" w:rsidRPr="003A5E6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.</w:t>
      </w:r>
      <w:r w:rsidR="00B238DB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Regulamentul</w:t>
      </w:r>
      <w:r w:rsidR="00BB71FA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privind modul și condițiile de acordare a permisiunii de folosire a denumirii oficiale sau istorice a statului în marcă, desen sau model industrial (în continuare - Regulament) </w:t>
      </w:r>
      <w:r w:rsidR="00B238DB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stabileşte modul de </w:t>
      </w:r>
      <w:r w:rsidR="00BB71FA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depunere și </w:t>
      </w:r>
      <w:r w:rsidR="00B238DB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examinare a cererilor pentru obţinerea permisiunii de folosire a denumirii oficiale sau istorice a statului în </w:t>
      </w:r>
      <w:r w:rsidR="00BB71FA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marcă, </w:t>
      </w:r>
      <w:r w:rsidR="00B238DB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desen sau model industrial, </w:t>
      </w:r>
      <w:r w:rsidR="006229E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modul de acordare</w:t>
      </w:r>
      <w:r w:rsidR="00B238DB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sau retragere a permisiunii, precum şi restricţiile de utilizare a denumirii oficiale sau istorice a statului. </w:t>
      </w:r>
    </w:p>
    <w:p w14:paraId="62C5DD8A" w14:textId="2658D79A" w:rsidR="00B238DB" w:rsidRPr="003A5E63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  <w:r w:rsidR="002121C0" w:rsidRPr="003A5E6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</w:t>
      </w:r>
      <w:r w:rsidRPr="003A5E6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.</w:t>
      </w:r>
      <w:r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sensul prezentului Regulament, denumirea oficială sau istorică a statului este: Republica Moldova, Moldova, ţara Moldovei, scrise cu orice tip de caractere, şi traducerile lor, folosite separat sau în îmbinare cu alte elemente verbale sau figurative. Pentru </w:t>
      </w:r>
      <w:r w:rsidR="008A040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acordarea</w:t>
      </w:r>
      <w:r w:rsidR="008A0407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permisiunii de folosire a denumirii oficiale sau istorice a statului în </w:t>
      </w:r>
      <w:r w:rsidR="00BB71FA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marcă, </w:t>
      </w:r>
      <w:r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desen sau model</w:t>
      </w:r>
      <w:r w:rsidR="00BB71FA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industrial, se achită taxa de stat conform </w:t>
      </w:r>
      <w:r w:rsidR="001061C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legislației privind </w:t>
      </w:r>
      <w:r w:rsidR="002967B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tax</w:t>
      </w:r>
      <w:r w:rsidR="001061C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</w:t>
      </w:r>
      <w:r w:rsidR="002967B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stat</w:t>
      </w:r>
      <w:r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</w:p>
    <w:p w14:paraId="4B26FDE7" w14:textId="57FA5C60" w:rsidR="00B238DB" w:rsidRPr="003A5E63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val="ro-RO" w:eastAsia="ru-RU"/>
        </w:rPr>
      </w:pPr>
    </w:p>
    <w:p w14:paraId="31E7688D" w14:textId="77777777" w:rsidR="00B238DB" w:rsidRPr="003A5E63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A5E6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II. MODUL ŞI CONDIŢIILE DE ACORDARE A PERMISIUNII DE FOLOSIRE</w:t>
      </w:r>
    </w:p>
    <w:p w14:paraId="15A2B6B4" w14:textId="77777777" w:rsidR="00B238DB" w:rsidRPr="003A5E63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A5E6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A DENUMIRII OFICIALE SAU ISTORICE A STATULUI ÎN </w:t>
      </w:r>
    </w:p>
    <w:p w14:paraId="4230447A" w14:textId="709CB616" w:rsidR="00B238DB" w:rsidRDefault="006B1C9A" w:rsidP="006B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A5E6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MARCĂ, </w:t>
      </w:r>
      <w:r w:rsidR="00B238DB" w:rsidRPr="003A5E6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DESEN SAU MODEL INDUSTRIAL </w:t>
      </w:r>
    </w:p>
    <w:p w14:paraId="6CD3BE48" w14:textId="77777777" w:rsidR="009712B8" w:rsidRPr="003A5E63" w:rsidRDefault="009712B8" w:rsidP="006B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50BFD975" w14:textId="741BE832" w:rsidR="00B238DB" w:rsidRPr="003A5E63" w:rsidRDefault="00CE446F" w:rsidP="0085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A5E6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3</w:t>
      </w:r>
      <w:r w:rsidR="00B238DB" w:rsidRPr="003A5E6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. </w:t>
      </w:r>
      <w:r w:rsidR="00B238DB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Pentru a obţine </w:t>
      </w:r>
      <w:r w:rsidR="00B238DB" w:rsidRPr="006E57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permisiunea</w:t>
      </w:r>
      <w:r w:rsidR="00B238DB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folosire a denumirii oficiale sau istorice a statului în </w:t>
      </w:r>
      <w:r w:rsidR="00217767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marcă,</w:t>
      </w:r>
      <w:r w:rsidR="00B238DB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desen sau model industrial, </w:t>
      </w:r>
      <w:r w:rsidR="00B238DB" w:rsidRPr="000604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solicitantul</w:t>
      </w:r>
      <w:r w:rsidR="00E32969" w:rsidRPr="000604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cererii de înregistrare a mărcii,</w:t>
      </w:r>
      <w:r w:rsidR="00186DB3" w:rsidRPr="000604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E32969" w:rsidRPr="000604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desenului sau modelului industrial/titularul mărcii, desenului sau modelului industrial/</w:t>
      </w:r>
      <w:r w:rsidR="00E32969" w:rsidRPr="000E41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cesionarul</w:t>
      </w:r>
      <w:r w:rsidR="00186DB3" w:rsidRPr="00AD76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drepturilor </w:t>
      </w:r>
      <w:r w:rsidR="000E4187" w:rsidRPr="002D414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asupra</w:t>
      </w:r>
      <w:r w:rsidR="00186DB3" w:rsidRPr="000E41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obiectelor de proprietate in</w:t>
      </w:r>
      <w:r w:rsidR="006E5756" w:rsidRPr="000E41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telectua</w:t>
      </w:r>
      <w:r w:rsidR="00186DB3" w:rsidRPr="000E41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lă</w:t>
      </w:r>
      <w:r w:rsidR="00E32969" w:rsidRPr="000E41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(în continuare </w:t>
      </w:r>
      <w:r w:rsidR="004609C1" w:rsidRPr="000E41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–</w:t>
      </w:r>
      <w:r w:rsidR="00E32969" w:rsidRPr="000E41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solicitant</w:t>
      </w:r>
      <w:r w:rsidR="004609C1" w:rsidRPr="000E41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ul permisiunii</w:t>
      </w:r>
      <w:r w:rsidR="00E32969" w:rsidRPr="000E41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="00B238DB" w:rsidRPr="000E41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adresează o cerere la </w:t>
      </w:r>
      <w:r w:rsidR="00D4234A" w:rsidRPr="000E41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Comisia pentru examinarea cererilor privind acordarea</w:t>
      </w:r>
      <w:r w:rsidR="00D4234A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permisiunii de folosire a denumirii oficiale sau istorice a statului în marcă, desen sau model industrial (în continuare – Comisie)</w:t>
      </w:r>
      <w:r w:rsidR="00B238DB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</w:p>
    <w:p w14:paraId="6B062EE0" w14:textId="77777777" w:rsidR="00217767" w:rsidRPr="003A5E63" w:rsidRDefault="00217767" w:rsidP="00853EC5">
      <w:pPr>
        <w:shd w:val="clear" w:color="auto" w:fill="FFFFFF"/>
        <w:spacing w:after="0" w:line="240" w:lineRule="auto"/>
        <w:ind w:firstLine="567"/>
        <w:jc w:val="both"/>
        <w:rPr>
          <w:rFonts w:ascii="Georgia" w:eastAsia="Times New Roman" w:hAnsi="Georgia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4.</w:t>
      </w:r>
      <w:r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Cererea se depune personal sau prin intermediul unui reprezentant/mandatar autorizat.</w:t>
      </w:r>
    </w:p>
    <w:p w14:paraId="67412B41" w14:textId="08FB7B46" w:rsidR="00217767" w:rsidRDefault="00DF7F91" w:rsidP="00853E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5.</w:t>
      </w:r>
      <w:r w:rsidR="00217767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Persoanele fizice sau juridice străine, cu domiciliul sau sediul permanent în străinătate, depun cererea şi acţionează în faţa Comisiei numai prin intermediul unui mandatar autorizat.</w:t>
      </w:r>
    </w:p>
    <w:p w14:paraId="3EFB781F" w14:textId="2C8A8889" w:rsidR="00BC1D20" w:rsidRPr="000F5C60" w:rsidRDefault="00BC1D20" w:rsidP="00853E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cazul în care o persoană juridică menţionată la alin. (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este afiliată  cu o persoană juridică </w:t>
      </w:r>
      <w:r w:rsidRPr="00853E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care au domiciliul sau sediul principal, sau o întreprindere industrială ori comercială efectivă şi funcţională în Republica Moldova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prima poate acţiona în faţa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Comisiei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prin intermediul persoanei afiliate sau al reprezentantului acesteia, împuternicit printr-o procură.</w:t>
      </w:r>
    </w:p>
    <w:p w14:paraId="4A253B66" w14:textId="0B07CEF8" w:rsidR="00217767" w:rsidRPr="003A5E63" w:rsidRDefault="00EA005C" w:rsidP="00853EC5">
      <w:pPr>
        <w:shd w:val="clear" w:color="auto" w:fill="FFFFFF"/>
        <w:spacing w:after="0" w:line="240" w:lineRule="auto"/>
        <w:ind w:firstLine="567"/>
        <w:jc w:val="both"/>
        <w:rPr>
          <w:rFonts w:ascii="Georgia" w:eastAsia="Times New Roman" w:hAnsi="Georgia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6.</w:t>
      </w:r>
      <w:r w:rsidR="00217767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Cererea trebuie să se refere la </w:t>
      </w:r>
      <w:r w:rsidR="0018030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 cerere de înregistrare</w:t>
      </w:r>
      <w:r w:rsidR="0018030F" w:rsidRPr="0018030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inclusiv multiplă</w:t>
      </w:r>
      <w:r w:rsidR="00217767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14:paraId="6881F88D" w14:textId="0A68BB9E" w:rsidR="005D0B6A" w:rsidRPr="003A5E63" w:rsidRDefault="00EA005C" w:rsidP="0085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7</w:t>
      </w:r>
      <w:r w:rsidR="00217767" w:rsidRPr="000F5C6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  <w:r w:rsidR="00217767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Cererea se depune pe un formular-tip, întocmit şi aprobat de </w:t>
      </w:r>
      <w:r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Comisie</w:t>
      </w:r>
      <w:r w:rsidR="00217767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perfectează în limba de stat </w:t>
      </w:r>
      <w:r w:rsidR="00217767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 conţin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</w:t>
      </w:r>
      <w:r w:rsidR="00217767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  <w:r w:rsidR="005D0B6A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39FE397F" w14:textId="4A086D85" w:rsidR="00604156" w:rsidRPr="000F5C60" w:rsidRDefault="00604156" w:rsidP="00853EC5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solicitarea permisiunii de folosire a denumirii oficiale sau istorice a statului în marc</w:t>
      </w:r>
      <w:r w:rsidR="00BB71F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ă,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desen sau model</w:t>
      </w:r>
      <w:r w:rsidR="00BB71F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industrial; </w:t>
      </w:r>
    </w:p>
    <w:p w14:paraId="42255461" w14:textId="6419F6CF" w:rsidR="00144E8D" w:rsidRPr="000F5C60" w:rsidRDefault="00144E8D" w:rsidP="00853EC5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rPr>
          <w:rFonts w:ascii="Georgia" w:hAnsi="Georgia"/>
          <w:lang w:val="ro-RO"/>
        </w:rPr>
      </w:pPr>
      <w:r w:rsidRPr="000F5C60">
        <w:rPr>
          <w:lang w:val="ro-RO"/>
        </w:rPr>
        <w:t xml:space="preserve">datele ce permit identificarea </w:t>
      </w:r>
      <w:r w:rsidR="00BB71FA" w:rsidRPr="00445E07">
        <w:rPr>
          <w:lang w:val="ro-RO"/>
        </w:rPr>
        <w:t>solicitantului</w:t>
      </w:r>
      <w:r w:rsidR="00CA786E">
        <w:rPr>
          <w:lang w:val="ro-RO"/>
        </w:rPr>
        <w:t xml:space="preserve"> permisiunii</w:t>
      </w:r>
      <w:r w:rsidR="00705D54">
        <w:rPr>
          <w:lang w:val="ro-RO"/>
        </w:rPr>
        <w:t xml:space="preserve">; </w:t>
      </w:r>
    </w:p>
    <w:p w14:paraId="2D22E6EE" w14:textId="13FBB8A1" w:rsidR="00144E8D" w:rsidRPr="000F5C60" w:rsidRDefault="00144E8D" w:rsidP="00853EC5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rPr>
          <w:rFonts w:ascii="Georgia" w:hAnsi="Georgia"/>
          <w:lang w:val="ro-RO"/>
        </w:rPr>
      </w:pPr>
      <w:r w:rsidRPr="000F5C60">
        <w:rPr>
          <w:lang w:val="ro-RO"/>
        </w:rPr>
        <w:t>datele ce permit identificarea reprezentantului/mandatarului autorizat, în cazul depunerii cererii prin repre</w:t>
      </w:r>
      <w:r w:rsidR="00AA47C1">
        <w:rPr>
          <w:lang w:val="ro-RO"/>
        </w:rPr>
        <w:t>z</w:t>
      </w:r>
      <w:r w:rsidRPr="000F5C60">
        <w:rPr>
          <w:lang w:val="ro-RO"/>
        </w:rPr>
        <w:t>entant/mandatar autorizat;</w:t>
      </w:r>
    </w:p>
    <w:p w14:paraId="7A34EBCB" w14:textId="44F3CC4B" w:rsidR="00144E8D" w:rsidRPr="000F5C60" w:rsidRDefault="00144E8D" w:rsidP="00853EC5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rPr>
          <w:rFonts w:ascii="Georgia" w:hAnsi="Georgia"/>
          <w:lang w:val="ro-RO"/>
        </w:rPr>
      </w:pPr>
      <w:r w:rsidRPr="000F5C60">
        <w:rPr>
          <w:lang w:val="ro-RO"/>
        </w:rPr>
        <w:t xml:space="preserve">datele privind obiectul </w:t>
      </w:r>
      <w:r w:rsidR="00662F6D" w:rsidRPr="000F5C60">
        <w:rPr>
          <w:lang w:val="ro-RO"/>
        </w:rPr>
        <w:t>de proprietate intelectuală</w:t>
      </w:r>
      <w:r w:rsidRPr="000F5C60">
        <w:rPr>
          <w:lang w:val="ro-RO"/>
        </w:rPr>
        <w:t xml:space="preserve"> (numărul şi data depozitului</w:t>
      </w:r>
      <w:r w:rsidR="00251F4D">
        <w:rPr>
          <w:lang w:val="ro-RO"/>
        </w:rPr>
        <w:t xml:space="preserve"> sau</w:t>
      </w:r>
      <w:r w:rsidR="00123A24">
        <w:rPr>
          <w:lang w:val="ro-RO"/>
        </w:rPr>
        <w:t>,</w:t>
      </w:r>
      <w:r w:rsidR="00251F4D">
        <w:rPr>
          <w:lang w:val="ro-RO"/>
        </w:rPr>
        <w:t xml:space="preserve"> după caz</w:t>
      </w:r>
      <w:r w:rsidR="00123A24">
        <w:rPr>
          <w:lang w:val="ro-RO"/>
        </w:rPr>
        <w:t>,</w:t>
      </w:r>
      <w:r w:rsidRPr="000F5C60">
        <w:rPr>
          <w:lang w:val="ro-RO"/>
        </w:rPr>
        <w:t xml:space="preserve"> numărul titlului de protecţie);</w:t>
      </w:r>
    </w:p>
    <w:p w14:paraId="260AB70C" w14:textId="77777777" w:rsidR="00E04BA5" w:rsidRPr="00E04BA5" w:rsidRDefault="00E04BA5" w:rsidP="003501C4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04B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lista produselor şi/sau serviciilor pentru care se solicită înregistrarea/reînnoirea mărcii sau, după caz, lista desenelor sau modelelor industriale, care încorporează denumirea oficială sau istorică a statului și pentru care se solicită acordarea permisiunii;</w:t>
      </w:r>
    </w:p>
    <w:p w14:paraId="5B46BE95" w14:textId="0B1D6B9E" w:rsidR="00144E8D" w:rsidRPr="000F5C60" w:rsidRDefault="00144E8D" w:rsidP="00853EC5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rPr>
          <w:rFonts w:ascii="Georgia" w:hAnsi="Georgia"/>
          <w:lang w:val="ro-RO"/>
        </w:rPr>
      </w:pPr>
      <w:r w:rsidRPr="000F5C60">
        <w:rPr>
          <w:lang w:val="ro-RO"/>
        </w:rPr>
        <w:t>datele privind materialele anexate la cerere, cu indicarea numărului de file;</w:t>
      </w:r>
    </w:p>
    <w:p w14:paraId="70D193F1" w14:textId="5FF893A0" w:rsidR="00EA005C" w:rsidRPr="000F5C60" w:rsidRDefault="00144E8D" w:rsidP="00853EC5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rPr>
          <w:lang w:val="ro-RO"/>
        </w:rPr>
      </w:pPr>
      <w:r w:rsidRPr="000F5C60">
        <w:rPr>
          <w:lang w:val="ro-RO"/>
        </w:rPr>
        <w:t>semnătura persoanei care a depus cererea şi data depunerii cererii.</w:t>
      </w:r>
      <w:r w:rsidR="00EE0A4C" w:rsidRPr="000F5C60">
        <w:rPr>
          <w:lang w:val="ro-RO"/>
        </w:rPr>
        <w:t xml:space="preserve"> </w:t>
      </w:r>
    </w:p>
    <w:p w14:paraId="3325764B" w14:textId="3AE6B15C" w:rsidR="00B238DB" w:rsidRPr="000F5C60" w:rsidRDefault="00E731CB" w:rsidP="0085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8</w:t>
      </w:r>
      <w:r w:rsidR="00B238DB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.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La cerere se anexează: </w:t>
      </w:r>
    </w:p>
    <w:p w14:paraId="35BF8996" w14:textId="7B5B4840" w:rsidR="00AA47C1" w:rsidRDefault="00223F47" w:rsidP="00853EC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a)</w:t>
      </w:r>
      <w:r w:rsidR="00853E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procura, în cazul în care cererea se depune prin reprezentant/mandatar autorizat;</w:t>
      </w:r>
    </w:p>
    <w:p w14:paraId="512F558C" w14:textId="34A6F976" w:rsidR="003501C4" w:rsidRPr="00431D1A" w:rsidRDefault="00774FDD" w:rsidP="0043241D">
      <w:pPr>
        <w:tabs>
          <w:tab w:val="left" w:pos="851"/>
        </w:tabs>
        <w:spacing w:after="0" w:line="240" w:lineRule="auto"/>
        <w:ind w:firstLine="567"/>
        <w:jc w:val="both"/>
        <w:rPr>
          <w:b/>
          <w:bCs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b) declarația pe propria răspundere a solicitantului </w:t>
      </w:r>
      <w:r w:rsidR="003501C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permisiunii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că</w:t>
      </w:r>
      <w:r w:rsidR="00D50A55" w:rsidRPr="00D50A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D50A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produce, are capacități reale de producere a produselor enumerate în cerere, prestează servicii sau are capacități reale de prestare a serviciilor enumerate</w:t>
      </w:r>
      <w:r w:rsidR="00431D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precum și faptul că </w:t>
      </w:r>
      <w:r w:rsidR="003501C4" w:rsidRPr="00431D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genurile de activitate desfășurate sau care vor fi desfășurate nu contravin ordinei publice, bunelor moravuri și nu prejudiciază imaginea </w:t>
      </w:r>
      <w:r w:rsidR="00431D1A" w:rsidRPr="00A27A7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</w:t>
      </w:r>
      <w:r w:rsidR="00431D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/sau interesele</w:t>
      </w:r>
      <w:r w:rsidR="00431D1A" w:rsidRPr="00A27A7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3501C4" w:rsidRPr="00431D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statului</w:t>
      </w:r>
      <w:r w:rsidR="00431D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14:paraId="7F80157F" w14:textId="295530CE" w:rsidR="00D83F54" w:rsidRPr="000F5C60" w:rsidRDefault="00343B9B" w:rsidP="003501C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4038F" w:rsidRPr="000F5C60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9029C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15ED2">
        <w:rPr>
          <w:rFonts w:ascii="Times New Roman" w:hAnsi="Times New Roman" w:cs="Times New Roman"/>
          <w:sz w:val="24"/>
          <w:szCs w:val="24"/>
          <w:lang w:val="ro-RO"/>
        </w:rPr>
        <w:t xml:space="preserve">copia </w:t>
      </w:r>
      <w:r w:rsidR="005F1E6D" w:rsidRPr="000F5C60">
        <w:rPr>
          <w:rFonts w:ascii="Times New Roman" w:hAnsi="Times New Roman" w:cs="Times New Roman"/>
          <w:sz w:val="24"/>
          <w:szCs w:val="24"/>
          <w:lang w:val="ro-MD"/>
        </w:rPr>
        <w:t>decizi</w:t>
      </w:r>
      <w:r w:rsidR="00115ED2">
        <w:rPr>
          <w:rFonts w:ascii="Times New Roman" w:hAnsi="Times New Roman" w:cs="Times New Roman"/>
          <w:sz w:val="24"/>
          <w:szCs w:val="24"/>
          <w:lang w:val="ro-MD"/>
        </w:rPr>
        <w:t>ei</w:t>
      </w:r>
      <w:r w:rsidR="00BA0482">
        <w:rPr>
          <w:rFonts w:ascii="Times New Roman" w:hAnsi="Times New Roman" w:cs="Times New Roman"/>
          <w:sz w:val="24"/>
          <w:szCs w:val="24"/>
          <w:lang w:val="ro-MD"/>
        </w:rPr>
        <w:t xml:space="preserve"> de acceptare a înregistrării</w:t>
      </w:r>
      <w:r w:rsidR="00115ED2">
        <w:rPr>
          <w:rFonts w:ascii="Times New Roman" w:hAnsi="Times New Roman" w:cs="Times New Roman"/>
          <w:sz w:val="24"/>
          <w:szCs w:val="24"/>
          <w:lang w:val="ro-MD"/>
        </w:rPr>
        <w:t>/certificatului de înregistrare</w:t>
      </w:r>
      <w:r w:rsidR="00204CC3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D83F54" w:rsidRPr="000F5C6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12559975" w14:textId="2A3E22EF" w:rsidR="00B238DB" w:rsidRPr="000F5C60" w:rsidRDefault="00E731CB" w:rsidP="00702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9</w:t>
      </w:r>
      <w:r w:rsidR="00B238DB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.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Comisia este în drept să ceară de la solicitant</w:t>
      </w:r>
      <w:r w:rsidR="004632E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ul permisiunii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C75D78" w:rsidRPr="00C75D7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informații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şi documente suplimentare necesare examinării. </w:t>
      </w:r>
    </w:p>
    <w:p w14:paraId="0E9916DE" w14:textId="38A803FF" w:rsidR="00D43904" w:rsidRDefault="00E731C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10</w:t>
      </w:r>
      <w:r w:rsidR="00B238DB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.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D43904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Cererea se admite spre examinare în </w:t>
      </w:r>
      <w:r w:rsidR="00853E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cadrul </w:t>
      </w:r>
      <w:r w:rsidR="00D43904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Comisie</w:t>
      </w:r>
      <w:r w:rsidR="00853E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</w:t>
      </w:r>
      <w:r w:rsidR="00D43904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cazul în care îndeplinește integral cerințele prevăzute la punctele 3-8</w:t>
      </w:r>
      <w:r w:rsidR="002D3BA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2D3BA2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 prezentul Regulament</w:t>
      </w:r>
      <w:r w:rsidR="00D43904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14:paraId="67CEB60D" w14:textId="443E090E" w:rsidR="00C75D78" w:rsidRPr="000F5C60" w:rsidRDefault="002771E0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B172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11.</w:t>
      </w:r>
      <w:r w:rsidRPr="005B172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C75D7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cazul în care cererea nu corespunde </w:t>
      </w:r>
      <w:r w:rsidR="00C75D78" w:rsidRPr="00574E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cerințel</w:t>
      </w:r>
      <w:r w:rsidR="00E675C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or</w:t>
      </w:r>
      <w:r w:rsidR="00C75D78" w:rsidRPr="00574E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prevăzute la punctele 3-8</w:t>
      </w:r>
      <w:r w:rsidR="00C75D7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acest fapt se comunică solicitantului</w:t>
      </w:r>
      <w:r w:rsidR="008B76F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permisiunii</w:t>
      </w:r>
      <w:r w:rsidR="00E675C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termen de 5 zile de la data depunerii acesteia. Solicitantul </w:t>
      </w:r>
      <w:r w:rsidR="008B76F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permisiunii </w:t>
      </w:r>
      <w:r w:rsidR="00E675C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dispune de un termen de </w:t>
      </w:r>
      <w:r w:rsidR="00B27A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30 zile</w:t>
      </w:r>
      <w:r w:rsidR="00E675C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remedierea neconformităților constatate, în caz contrar cererea de consideră nedepusă</w:t>
      </w:r>
      <w:r w:rsidR="00E964C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fapt care este adus la cunoștința solicitantului</w:t>
      </w:r>
      <w:r w:rsidR="008B76F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permisiunii</w:t>
      </w:r>
      <w:r w:rsidR="00E964C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printr-o notificare transmisă de către secretarul Comisiei</w:t>
      </w:r>
      <w:r w:rsidR="00E675C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14:paraId="78ECD579" w14:textId="0615744B" w:rsidR="00B238DB" w:rsidRPr="000F5C60" w:rsidRDefault="002771E0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12.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Cererea se examinează în cadrul şedinţei Comisiei, în termen de </w:t>
      </w:r>
      <w:r w:rsidR="00B27A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30</w:t>
      </w:r>
      <w:r w:rsidR="00B27A8F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zile </w:t>
      </w:r>
      <w:r w:rsidR="00A244D2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 la data considerării ca fiind depus</w:t>
      </w:r>
      <w:r w:rsidR="007B504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="00A244D2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conformitate cu pct.10 din prezentul Regulament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</w:p>
    <w:p w14:paraId="3D308A6D" w14:textId="4DA14550" w:rsidR="00840951" w:rsidRPr="000F5C60" w:rsidRDefault="00795652" w:rsidP="0085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</w:t>
      </w:r>
      <w:r w:rsidR="002771E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3</w:t>
      </w:r>
      <w:r w:rsidR="00BB014F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  <w:r w:rsidR="00840951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Cererea poate fi retrasă de către solicitant</w:t>
      </w:r>
      <w:r w:rsidR="002F612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ul permisiunii</w:t>
      </w:r>
      <w:r w:rsidR="00840951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pînă la convocarea şedinţei, cu con</w:t>
      </w:r>
      <w:r w:rsidR="00840951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softHyphen/>
        <w:t>diţia depunerii unui demers privind retragerea ce</w:t>
      </w:r>
      <w:r w:rsidR="00840951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softHyphen/>
        <w:t>rerii.</w:t>
      </w:r>
    </w:p>
    <w:p w14:paraId="21DE0574" w14:textId="5B1039E3" w:rsidR="00D26849" w:rsidRPr="000F5C60" w:rsidRDefault="00D26849" w:rsidP="00853EC5">
      <w:pPr>
        <w:pStyle w:val="NormalWeb"/>
        <w:shd w:val="clear" w:color="auto" w:fill="FFFFFF"/>
        <w:rPr>
          <w:rFonts w:ascii="Georgia" w:hAnsi="Georgia"/>
          <w:color w:val="333333"/>
          <w:lang w:val="ro-RO"/>
        </w:rPr>
      </w:pPr>
      <w:r w:rsidRPr="000F5C60">
        <w:rPr>
          <w:b/>
          <w:lang w:val="ro-RO"/>
        </w:rPr>
        <w:t>1</w:t>
      </w:r>
      <w:r w:rsidR="002771E0">
        <w:rPr>
          <w:b/>
          <w:lang w:val="ro-RO"/>
        </w:rPr>
        <w:t>4</w:t>
      </w:r>
      <w:r w:rsidRPr="000F5C60">
        <w:rPr>
          <w:b/>
          <w:lang w:val="ro-RO"/>
        </w:rPr>
        <w:t>.</w:t>
      </w:r>
      <w:r w:rsidRPr="000F5C60">
        <w:rPr>
          <w:lang w:val="ro-RO"/>
        </w:rPr>
        <w:t xml:space="preserve"> </w:t>
      </w:r>
      <w:r w:rsidRPr="000F5C60">
        <w:rPr>
          <w:color w:val="333333"/>
          <w:lang w:val="ro-RO"/>
        </w:rPr>
        <w:t xml:space="preserve">În urma examinării cererii, Comisia </w:t>
      </w:r>
      <w:r w:rsidR="001B6431" w:rsidRPr="000F5C60">
        <w:rPr>
          <w:color w:val="333333"/>
          <w:lang w:val="ro-RO"/>
        </w:rPr>
        <w:t>emite</w:t>
      </w:r>
      <w:r w:rsidRPr="000F5C60">
        <w:rPr>
          <w:color w:val="333333"/>
          <w:lang w:val="ro-RO"/>
        </w:rPr>
        <w:t xml:space="preserve"> una din următoarele decizii:</w:t>
      </w:r>
    </w:p>
    <w:p w14:paraId="5D83FA19" w14:textId="2E8ABE12" w:rsidR="00D26849" w:rsidRPr="00056CDF" w:rsidRDefault="00D26849" w:rsidP="00853E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56CD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a)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decizia de acordare a permisiunii</w:t>
      </w:r>
      <w:r w:rsidR="0095150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(în totalitate sau în parte)</w:t>
      </w:r>
      <w:r w:rsidR="00967C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2B1E6B72" w14:textId="400AEAC3" w:rsidR="00D26849" w:rsidRPr="00056CDF" w:rsidRDefault="00D26849" w:rsidP="00853E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56CD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b)</w:t>
      </w:r>
      <w:r w:rsidR="00967CA9" w:rsidRPr="00056CD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266D59" w:rsidRPr="00056CD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decizia</w:t>
      </w:r>
      <w:r w:rsidRPr="00056CD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neacordare a permisiunii.</w:t>
      </w:r>
    </w:p>
    <w:p w14:paraId="30C67719" w14:textId="72688F98" w:rsidR="00B238DB" w:rsidRPr="000F5C60" w:rsidRDefault="001B1337" w:rsidP="0085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</w:t>
      </w:r>
      <w:r w:rsidR="008A4D9C" w:rsidRPr="000F5C6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5</w:t>
      </w:r>
      <w:r w:rsidRPr="000F5C6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Decizia de acordare a permisiunii de folosire a denumirii oficiale sau istorice a statului în </w:t>
      </w:r>
      <w:r w:rsidR="00226D67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marcă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desen sau model industrial, se </w:t>
      </w:r>
      <w:r w:rsidR="007F5EC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emite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cazul în care: </w:t>
      </w:r>
    </w:p>
    <w:p w14:paraId="34F45431" w14:textId="4F4D9DDF" w:rsidR="00DB3E0B" w:rsidRDefault="000C071F" w:rsidP="00702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a)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folosirea acestei denumiri nu va induce în eroare consumatorul în privinţa originii geografice</w:t>
      </w:r>
      <w:r w:rsidR="001719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14:paraId="6FAE5710" w14:textId="42DD9485" w:rsidR="00951503" w:rsidRDefault="006169E2" w:rsidP="00702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b) </w:t>
      </w:r>
      <w:r w:rsidR="0095150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solicitantul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permisiunii</w:t>
      </w:r>
      <w:r w:rsidR="0095150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produce</w:t>
      </w:r>
      <w:r w:rsidR="00C073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are capacități reale de producere a produselor enumerate în cerere, prestează servicii sau are capacități reale de prestare a serviciilor enumerate.</w:t>
      </w:r>
    </w:p>
    <w:p w14:paraId="39F2D7FC" w14:textId="15E3B7E8" w:rsidR="00DB24AF" w:rsidRPr="00DB24AF" w:rsidRDefault="00367D6F" w:rsidP="007E3E3B">
      <w:pPr>
        <w:autoSpaceDE w:val="0"/>
        <w:autoSpaceDN w:val="0"/>
        <w:spacing w:before="40" w:after="40" w:line="240" w:lineRule="auto"/>
        <w:ind w:firstLine="567"/>
        <w:jc w:val="both"/>
        <w:rPr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</w:t>
      </w:r>
      <w:r w:rsidR="00DB3E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</w:t>
      </w:r>
      <w:r w:rsidR="00DB24AF" w:rsidRPr="007E3E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calitatea ori natura produsului </w:t>
      </w:r>
      <w:r w:rsidR="001240D2" w:rsidRPr="007E3E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</w:t>
      </w:r>
      <w:r w:rsidR="00DB24AF" w:rsidRPr="007E3E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i/sau serviciului nu </w:t>
      </w:r>
      <w:r w:rsidR="00985D75" w:rsidRPr="007E3E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prejudiciază</w:t>
      </w:r>
      <w:r w:rsidR="00DB24AF" w:rsidRPr="007E3E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imaginea </w:t>
      </w:r>
      <w:r w:rsidR="007E3E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și/sau interesele</w:t>
      </w:r>
      <w:r w:rsidR="007E3E3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DB24AF" w:rsidRPr="007E3E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statului;</w:t>
      </w:r>
    </w:p>
    <w:p w14:paraId="7EDAF468" w14:textId="5CEAC9B0" w:rsidR="00B238DB" w:rsidRPr="000F5C60" w:rsidRDefault="00367D6F" w:rsidP="00A55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</w:t>
      </w:r>
      <w:r w:rsidR="000C071F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marca, desenul sau modelul industrial în </w:t>
      </w:r>
      <w:r w:rsidR="007F5EC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cadrul căreia</w:t>
      </w:r>
      <w:r w:rsidR="007F5ECF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este folosită denumirea oficială sau istorică a statului nu contravine ordinii publice sau bunelor moravuri şi nu prejudiciază imaginea</w:t>
      </w:r>
      <w:r w:rsidR="00E164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și/sau interesele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statului. </w:t>
      </w:r>
    </w:p>
    <w:p w14:paraId="30DF368A" w14:textId="37F480F2" w:rsidR="00B238DB" w:rsidRPr="000F5C60" w:rsidRDefault="00941317" w:rsidP="00A55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</w:t>
      </w:r>
      <w:r w:rsidR="00B51AA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6</w:t>
      </w:r>
      <w:r w:rsidR="00B238DB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.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Nerespectarea prevederilor pct.</w:t>
      </w:r>
      <w:r w:rsidR="001719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40951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</w:t>
      </w:r>
      <w:r w:rsidR="003F22C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="00840951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9C244C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din prezentul Regulament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serveşte drept temei pentru </w:t>
      </w:r>
      <w:r w:rsidR="007F5EC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emiterea deciziei de neacordare a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permisiunii de folosire a denumirii oficiale sau istorice a statului în </w:t>
      </w:r>
      <w:r w:rsidR="002313A6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marcă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desen sau model industrial. </w:t>
      </w:r>
    </w:p>
    <w:p w14:paraId="785F6A1B" w14:textId="13EBB222" w:rsidR="000E051A" w:rsidRPr="000F5C60" w:rsidRDefault="002313A6" w:rsidP="00A55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</w:t>
      </w:r>
      <w:r w:rsidR="00B51AA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7</w:t>
      </w:r>
      <w:r w:rsidR="00B238DB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. </w:t>
      </w:r>
      <w:r w:rsidR="000E051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Decizia de acordare a permisiunii de folosire a denumirii oficiale sau istorice a statului în marcă, desen sau model industrial, se eliberează solicitantului</w:t>
      </w:r>
      <w:r w:rsidR="005F599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permisiunii</w:t>
      </w:r>
      <w:r w:rsidR="000E051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termen de 15 zile de la data prezentării dovezii de plată a taxei de stat, în cuantumul stabilit. Decizia de neacordare a permisiunii menționate se expediază solicitantului</w:t>
      </w:r>
      <w:r w:rsidR="005F599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permisiunii</w:t>
      </w:r>
      <w:r w:rsidR="000E051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termen de 15 zile de la data </w:t>
      </w:r>
      <w:r w:rsidR="006D7DC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emite</w:t>
      </w:r>
      <w:r w:rsidR="000E051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rii ei.</w:t>
      </w:r>
    </w:p>
    <w:p w14:paraId="211A3E16" w14:textId="58F80FD4" w:rsidR="00B238DB" w:rsidRPr="000F5C60" w:rsidRDefault="001B1337" w:rsidP="00A55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</w:t>
      </w:r>
      <w:r w:rsidR="00DB3E0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8</w:t>
      </w:r>
      <w:r w:rsidR="00B238DB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.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Permisiunea pentru folosirea denumirii oficiale sau istorice a statului ca element neprotejat în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marcă</w:t>
      </w:r>
      <w:r w:rsidR="001C642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desen sau model industrial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acordă </w:t>
      </w:r>
      <w:r w:rsidR="001F19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 durata de valabilitate a titlului de protecție,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dreptul de prelungire, la cererea solicitantului</w:t>
      </w:r>
      <w:r w:rsidR="005F599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7558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permisiunii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Cererea privind prelungirea acestui termen se depune </w:t>
      </w:r>
      <w:r w:rsidR="008E6090" w:rsidRPr="002579A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scris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Comisie, </w:t>
      </w:r>
      <w:r w:rsidR="00171950" w:rsidRPr="007026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ultimele 6 luni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 valabilitate a </w:t>
      </w:r>
      <w:r w:rsidR="001719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înregistrării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mărcii/desenului sau modelului industrial. </w:t>
      </w:r>
    </w:p>
    <w:p w14:paraId="51727250" w14:textId="5D55EFFB" w:rsidR="000E051A" w:rsidRPr="007E1623" w:rsidRDefault="00E31FCF" w:rsidP="00A55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lastRenderedPageBreak/>
        <w:t>19</w:t>
      </w:r>
      <w:r w:rsidR="00B238DB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.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0E051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Solicitantul </w:t>
      </w:r>
      <w:r w:rsidR="007D7A7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permisiunii </w:t>
      </w:r>
      <w:r w:rsidR="000E051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care a obținut permisiunea de folosire a denumirii oficiale sau istorice a statului are dreptul să utilizeze marca</w:t>
      </w:r>
      <w:r w:rsidR="001719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0E051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desenul sau modelul industrial doar pentru produsele și/sau serviciile indicate în decizia de acordare a permisiunii respective</w:t>
      </w:r>
      <w:r w:rsidR="00C861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0E051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742284F9" w14:textId="5CA0B0AF" w:rsidR="00B238DB" w:rsidRPr="000F5C60" w:rsidRDefault="00267E92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</w:t>
      </w:r>
      <w:r w:rsidR="00E31FC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0</w:t>
      </w:r>
      <w:r w:rsidR="00B238DB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.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Folosirea denumirii oficiale sau istorice a statului în componenţa altor mărci</w:t>
      </w:r>
      <w:r w:rsidR="001719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desene sau modele industriale</w:t>
      </w:r>
      <w:r w:rsidR="001719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sau pentru alte produse şi/sau servicii necesită obţinerea unei noi permisiuni.</w:t>
      </w:r>
    </w:p>
    <w:p w14:paraId="2374923E" w14:textId="1BA70D4E" w:rsidR="00267E92" w:rsidRPr="000F5C60" w:rsidRDefault="00267E92" w:rsidP="00267E92">
      <w:pPr>
        <w:pStyle w:val="tt"/>
        <w:ind w:firstLine="567"/>
        <w:jc w:val="both"/>
        <w:rPr>
          <w:b w:val="0"/>
          <w:bCs w:val="0"/>
          <w:lang w:val="ro-RO"/>
        </w:rPr>
      </w:pPr>
      <w:r w:rsidRPr="000F5C60">
        <w:rPr>
          <w:bCs w:val="0"/>
          <w:lang w:val="ro-RO"/>
        </w:rPr>
        <w:t>2</w:t>
      </w:r>
      <w:r w:rsidR="00E31FCF">
        <w:rPr>
          <w:bCs w:val="0"/>
          <w:lang w:val="ro-RO"/>
        </w:rPr>
        <w:t>1</w:t>
      </w:r>
      <w:r w:rsidR="00B238DB" w:rsidRPr="000F5C60">
        <w:rPr>
          <w:b w:val="0"/>
          <w:bCs w:val="0"/>
          <w:lang w:val="ro-RO"/>
        </w:rPr>
        <w:t xml:space="preserve">. </w:t>
      </w:r>
      <w:r w:rsidRPr="000F5C60">
        <w:rPr>
          <w:b w:val="0"/>
          <w:bCs w:val="0"/>
          <w:lang w:val="ro-RO"/>
        </w:rPr>
        <w:t xml:space="preserve">Înregistrarea la AGEPI a contractelor de transmitere a drepturilor privind marca/desenul sau modelul industrial care conțin denumirea oficială sau istorică a statului se efectuează doar după prezentarea de către persoana căreia i-au fost transmise drepturile a permisiunii eliberate de Comisie. </w:t>
      </w:r>
    </w:p>
    <w:p w14:paraId="3CA7AE38" w14:textId="7F59A990" w:rsidR="00267E92" w:rsidRPr="000F5C60" w:rsidRDefault="00267E92" w:rsidP="00267E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eliberarea permisiunii de folosire a denumirii oficiale sau istorice a statului persoanei căreia i-au fost transmise drepturile</w:t>
      </w:r>
      <w:r w:rsidR="001240D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asupra obiectului de proprietate intelectuală înregistrat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nu se</w:t>
      </w:r>
      <w:r w:rsidR="007D03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achită taxa de stat</w:t>
      </w:r>
      <w:r w:rsidR="003F25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dacă cesiunea are loc în perioada de valabilitate a permisiunii</w:t>
      </w:r>
      <w:r w:rsidR="00C861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care nu va depăși perioada de valabilitate a </w:t>
      </w:r>
      <w:r w:rsidR="003F25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titlului de protecție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14:paraId="176860C6" w14:textId="77777777" w:rsidR="00B238DB" w:rsidRPr="000F5C60" w:rsidRDefault="00B238DB" w:rsidP="009F4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53404C85" w14:textId="1C4638BF" w:rsidR="00B238DB" w:rsidRPr="000F5C60" w:rsidRDefault="00B238DB" w:rsidP="00CF2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III. RETRAGEREA PERMISIUNII DE FOLOSIRE A DENUMIRII OFICIALE</w:t>
      </w: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br/>
        <w:t xml:space="preserve">SAU ISTORICE A STATULUI ÎN </w:t>
      </w:r>
      <w:r w:rsidR="00CF2EB0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MARCĂ</w:t>
      </w: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, DESEN SAU MODEL INDUSTRIAL</w:t>
      </w:r>
    </w:p>
    <w:p w14:paraId="64C47F47" w14:textId="77777777" w:rsidR="009F410C" w:rsidRPr="000F5C60" w:rsidRDefault="009F410C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6153B563" w14:textId="020A36BF" w:rsidR="00B238DB" w:rsidRPr="000F5C60" w:rsidRDefault="000E36D5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</w:t>
      </w:r>
      <w:r w:rsidR="00691CE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</w:t>
      </w:r>
      <w:r w:rsidR="00B238DB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.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0E052E" w:rsidRPr="005E30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Comisi</w:t>
      </w:r>
      <w:r w:rsidR="000E052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 </w:t>
      </w:r>
      <w:r w:rsidR="000E052E" w:rsidRPr="005E30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</w:t>
      </w:r>
      <w:r w:rsidR="000E052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mite </w:t>
      </w:r>
      <w:r w:rsidR="005F063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</w:t>
      </w:r>
      <w:r w:rsidR="000E052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ecizia de retragere</w:t>
      </w:r>
      <w:r w:rsidR="000E052E" w:rsidRPr="00BB71F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0E052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 p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ermisiun</w:t>
      </w:r>
      <w:r w:rsidR="000E052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ii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folosire a denumirii oficiale sau istorice a statului în </w:t>
      </w:r>
      <w:r w:rsidR="00CF2EB0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marcă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desen sau model industrial dacă</w:t>
      </w:r>
      <w:r w:rsidR="00E61EE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urma unei sesizări constată că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14:paraId="636274B3" w14:textId="3EC4706C" w:rsidR="00B238DB" w:rsidRDefault="00DE16CF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a)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titularul foloseşte marca/desenul sau modelul industrial ce încorporează denumirea oficială sau istorică a statului pentru alte produse şi/sau servicii decît cele pentru care a fost eliberată permisiunea;</w:t>
      </w:r>
    </w:p>
    <w:p w14:paraId="20C457C3" w14:textId="34DC6869" w:rsidR="004B64C5" w:rsidRPr="000F5C60" w:rsidRDefault="004B64C5" w:rsidP="004B64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titularul foloseşte marca/desenul sau modelul industrial ce încorporează denumirea oficială sau istorică a statului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încălcarea faptelor declarate conform p</w:t>
      </w:r>
      <w:r w:rsidR="009C244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ct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8 </w:t>
      </w:r>
      <w:r w:rsidR="009C244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lit.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b)</w:t>
      </w:r>
      <w:r w:rsidR="009C244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9C244C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 prezentul Regulament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14:paraId="440B39DC" w14:textId="1AEE3D19" w:rsidR="000C2528" w:rsidRDefault="008723D0" w:rsidP="00340E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</w:t>
      </w:r>
      <w:r w:rsidR="00DE16CF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</w:t>
      </w:r>
      <w:r w:rsidR="00340E25" w:rsidRPr="004B76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folosirea denumiri</w:t>
      </w:r>
      <w:r w:rsidR="00570A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 oficiale sau istorice a statului în marcă, desen sau model industrial</w:t>
      </w:r>
      <w:r w:rsidR="00340E25" w:rsidRPr="004B76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r w:rsidR="00340E25" w:rsidRPr="00E72A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induce în eroare consumatorul în privinţa originii geografice</w:t>
      </w:r>
      <w:r w:rsidR="000C25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  <w:r w:rsidR="0070260E" w:rsidRPr="00E72A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662FFBE8" w14:textId="40AAA7D9" w:rsidR="00B201A8" w:rsidRPr="00B201A8" w:rsidRDefault="008723D0" w:rsidP="00B201A8">
      <w:pPr>
        <w:autoSpaceDE w:val="0"/>
        <w:autoSpaceDN w:val="0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</w:t>
      </w:r>
      <w:r w:rsidR="00340E25" w:rsidRPr="00F412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</w:t>
      </w:r>
      <w:r w:rsidR="00B201A8" w:rsidRPr="0043241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calitatea ori natura produsului si/sau serviciului prejudiciază imaginea </w:t>
      </w:r>
      <w:r w:rsidR="00455B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și/sau interesele </w:t>
      </w:r>
      <w:r w:rsidR="00B201A8" w:rsidRPr="0043241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statului</w:t>
      </w:r>
      <w:r w:rsidR="00B201A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14:paraId="79AC935B" w14:textId="6DF5F969" w:rsidR="00340E25" w:rsidRPr="004B76C8" w:rsidRDefault="008723D0" w:rsidP="00340E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</w:t>
      </w:r>
      <w:r w:rsidR="00340E25" w:rsidRPr="004B76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marca, desenul sau modelul industrial în </w:t>
      </w:r>
      <w:r w:rsidR="00340E2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cadrul căreia</w:t>
      </w:r>
      <w:r w:rsidR="00340E25" w:rsidRPr="004B76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este folosită denumirea oficială sau istorică a statului contravine ordinii publice sau bunelor moravuri şi prejudiciază imaginea </w:t>
      </w:r>
      <w:r w:rsidR="00455B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și/sau interesele</w:t>
      </w:r>
      <w:r w:rsidR="00455B0D" w:rsidRPr="004B76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340E25" w:rsidRPr="004B76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statului.</w:t>
      </w:r>
      <w:r w:rsidR="00E04C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340E25" w:rsidRPr="004B76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2166B6EF" w14:textId="3766DB34" w:rsidR="00B238DB" w:rsidRDefault="00DE16CF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</w:t>
      </w:r>
      <w:r w:rsidR="00691CE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3</w:t>
      </w:r>
      <w:r w:rsidR="00B238DB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.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Decizia Comisiei privind retragerea permisiunii de folosire a denumirii oficiale sau istorice a statului</w:t>
      </w:r>
      <w:r w:rsidR="00A25EAD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este adusă la cunoştinţa titularului mărcii/desenului sau modelului industrial, </w:t>
      </w:r>
      <w:r w:rsidR="006A392F" w:rsidRPr="009B1B5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termen de 15 zile de la data adoptării ei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</w:p>
    <w:p w14:paraId="3BC3A1CC" w14:textId="7F85EDFC" w:rsidR="00B23040" w:rsidRDefault="001C5716" w:rsidP="000E7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51CE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24.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E04C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cazul emiterii deciziei de retragere, t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itularul </w:t>
      </w:r>
      <w:r w:rsidR="00E04C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poate opera modificări </w:t>
      </w:r>
      <w:r w:rsidR="00FE0D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cererea de înregistrare sau </w:t>
      </w:r>
      <w:r w:rsidR="00BE690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certificatul de înregistrare</w:t>
      </w:r>
      <w:r w:rsidR="00E04C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în conformitate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90745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legislația din domeniul proprietății intelectuale. </w:t>
      </w:r>
    </w:p>
    <w:p w14:paraId="5007D482" w14:textId="77777777" w:rsidR="00831281" w:rsidRDefault="00831281" w:rsidP="000E7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0548728C" w14:textId="3F46D052" w:rsidR="00B23040" w:rsidRPr="000F5C60" w:rsidRDefault="00B23040" w:rsidP="000E7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val="ro-RO" w:eastAsia="ru-RU"/>
        </w:rPr>
      </w:pPr>
      <w:r w:rsidRPr="004B76C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V</w:t>
      </w:r>
      <w:r w:rsidRPr="004B76C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.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VOCA</w:t>
      </w:r>
      <w:r w:rsidRPr="004B76C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REA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ȘI CONTESTAREA DECIZIILOR COMISIEI</w:t>
      </w:r>
    </w:p>
    <w:p w14:paraId="0C3B708F" w14:textId="175E2834" w:rsidR="00B238DB" w:rsidRPr="000F5C60" w:rsidRDefault="00B238DB" w:rsidP="000E7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577ED34F" w14:textId="07D98FF1" w:rsidR="00BB2EAB" w:rsidRDefault="00FD3EDC" w:rsidP="00DB3E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5</w:t>
      </w:r>
      <w:r w:rsidR="00BB2EAB" w:rsidRPr="000F5C6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  <w:r w:rsidR="00BB2EA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7F6499" w:rsidRPr="004B76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Deciziile Comisiei pot fi </w:t>
      </w:r>
      <w:r w:rsidR="007F64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revoc</w:t>
      </w:r>
      <w:r w:rsidR="007F6499" w:rsidRPr="004B76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ate </w:t>
      </w:r>
      <w:r w:rsidR="007F64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conform</w:t>
      </w:r>
      <w:r w:rsidR="007F6499" w:rsidRPr="004B76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legislaţie</w:t>
      </w:r>
      <w:r w:rsidR="007F64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 în vigoare</w:t>
      </w:r>
      <w:r w:rsidR="007F6499" w:rsidRPr="004B76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14:paraId="3A072A6E" w14:textId="4073BE68" w:rsidR="00DB3E0B" w:rsidRPr="0066611A" w:rsidRDefault="00FD3EDC" w:rsidP="00DB3E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6</w:t>
      </w:r>
      <w:r w:rsidR="00DB3E0B" w:rsidRPr="000F5C6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  <w:r w:rsidR="00DB3E0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Deciziile Comisiei pot fi contestate în modul stabilit de legislaţie.</w:t>
      </w:r>
      <w:r w:rsidR="00DB3E0B" w:rsidRPr="00ED34B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5F59CFC6" w14:textId="77777777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E06465A" w14:textId="77777777" w:rsidR="00E86F49" w:rsidRPr="000F5C60" w:rsidRDefault="00E86F49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566E62DA" w14:textId="77777777" w:rsidR="00E86F49" w:rsidRPr="000F5C60" w:rsidRDefault="00E86F49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3762B689" w14:textId="77777777" w:rsidR="00E86F49" w:rsidRPr="000F5C60" w:rsidRDefault="00E86F49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0EEB937B" w14:textId="3542ADF4" w:rsidR="005B470D" w:rsidRDefault="005B470D">
      <w:pP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br w:type="page"/>
      </w:r>
    </w:p>
    <w:p w14:paraId="1384D71E" w14:textId="4F029A3E" w:rsidR="00B238DB" w:rsidRPr="000F5C60" w:rsidRDefault="00B238DB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Anexa nr.</w:t>
      </w:r>
      <w:r w:rsidR="005B47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</w:p>
    <w:p w14:paraId="6A3D5ADC" w14:textId="587F66DC" w:rsidR="00B238DB" w:rsidRPr="000F5C60" w:rsidRDefault="00B238DB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</w:t>
      </w:r>
      <w:r w:rsidR="005B470D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Hotărârea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Guvernului</w:t>
      </w:r>
    </w:p>
    <w:p w14:paraId="4ED39645" w14:textId="77777777" w:rsidR="00B238DB" w:rsidRPr="000F5C60" w:rsidRDefault="009F410C" w:rsidP="009F4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                                   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</w:t>
      </w:r>
    </w:p>
    <w:p w14:paraId="2638A192" w14:textId="77777777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14:paraId="659B22F9" w14:textId="77777777" w:rsidR="00B238DB" w:rsidRPr="000F5C60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COMPONENŢA NOMINALĂ </w:t>
      </w:r>
    </w:p>
    <w:p w14:paraId="0B99887F" w14:textId="77777777" w:rsidR="00B238DB" w:rsidRPr="000F5C60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a Comisiei pentru examinarea cererilor privind acordarea permisiunii de folosire</w:t>
      </w:r>
    </w:p>
    <w:p w14:paraId="1824B26D" w14:textId="65CA5AE5" w:rsidR="00B238DB" w:rsidRPr="000F5C60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a denumirii oficiale sau istorice a statului în marc</w:t>
      </w:r>
      <w:r w:rsidR="00E86F49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ă, </w:t>
      </w: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desen sau model industrial </w:t>
      </w:r>
    </w:p>
    <w:p w14:paraId="52DDBC70" w14:textId="77777777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14:paraId="20EB8EC8" w14:textId="77777777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tbl>
      <w:tblPr>
        <w:tblW w:w="964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954"/>
      </w:tblGrid>
      <w:tr w:rsidR="00E86F49" w:rsidRPr="008265CC" w14:paraId="5EF843D0" w14:textId="77777777" w:rsidTr="007D365D">
        <w:tc>
          <w:tcPr>
            <w:tcW w:w="368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029A44" w14:textId="3202994C" w:rsidR="00E86F49" w:rsidRPr="00EF58AD" w:rsidRDefault="005467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8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RAILEAN Sergiu</w:t>
            </w:r>
          </w:p>
        </w:tc>
        <w:tc>
          <w:tcPr>
            <w:tcW w:w="595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E504DD" w14:textId="6ACA5EB8" w:rsidR="00E86F49" w:rsidRPr="00EF58AD" w:rsidRDefault="00E735E9" w:rsidP="00864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ministru, M</w:t>
            </w:r>
            <w:r w:rsidR="00E86F49" w:rsidRPr="00EF58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inist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E86F49" w:rsidRPr="00EF58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rul economiei</w:t>
            </w:r>
            <w:r w:rsidR="00546757" w:rsidRPr="00EF58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infrastructurii</w:t>
            </w:r>
            <w:r w:rsidR="00E86F49" w:rsidRPr="00EF58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preşedinte al Comisiei</w:t>
            </w:r>
          </w:p>
        </w:tc>
      </w:tr>
      <w:tr w:rsidR="00E86F49" w:rsidRPr="0078375D" w14:paraId="757FCB35" w14:textId="77777777" w:rsidTr="007D365D">
        <w:tc>
          <w:tcPr>
            <w:tcW w:w="368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4E5EDF" w14:textId="77777777" w:rsidR="00E86F49" w:rsidRPr="000F5C60" w:rsidRDefault="00E86F49" w:rsidP="00FF77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IUSTIN Viorel</w:t>
            </w:r>
          </w:p>
        </w:tc>
        <w:tc>
          <w:tcPr>
            <w:tcW w:w="595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9A88D2" w14:textId="6BA2F396" w:rsidR="00E86F49" w:rsidRPr="000F5C60" w:rsidRDefault="00E86F49" w:rsidP="00E72A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general</w:t>
            </w:r>
            <w:r w:rsidR="005B47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F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Agenţi</w:t>
            </w:r>
            <w:r w:rsidR="005B47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F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Stat pentru Proprietatea Intelectuală, vicepreşedinte al Comisiei</w:t>
            </w:r>
          </w:p>
        </w:tc>
      </w:tr>
      <w:tr w:rsidR="00E86F49" w:rsidRPr="0078375D" w14:paraId="5045D437" w14:textId="77777777" w:rsidTr="007D365D">
        <w:trPr>
          <w:trHeight w:val="885"/>
        </w:trPr>
        <w:tc>
          <w:tcPr>
            <w:tcW w:w="368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9DE64D" w14:textId="77777777" w:rsidR="00E86F49" w:rsidRDefault="00E86F49" w:rsidP="00FF77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LUȚCAN Victoria</w:t>
            </w:r>
          </w:p>
          <w:p w14:paraId="42A3B82D" w14:textId="5A5EED96" w:rsidR="00C74E3B" w:rsidRPr="000F5C60" w:rsidRDefault="00C74E3B" w:rsidP="00FF77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95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DD5D02" w14:textId="034CE6BD" w:rsidR="00AF3896" w:rsidRPr="000F5C60" w:rsidRDefault="00E86F49" w:rsidP="00E72A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 secție gestionare documente</w:t>
            </w:r>
            <w:r w:rsidR="005B47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F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Direcţia mărci și design industrial, Agenţia  de Stat pentru Proprietatea Intelectuală, secretar al Comisiei</w:t>
            </w:r>
          </w:p>
        </w:tc>
      </w:tr>
      <w:tr w:rsidR="002236EB" w:rsidRPr="0078375D" w14:paraId="1F5B81A5" w14:textId="77777777" w:rsidTr="007D365D">
        <w:trPr>
          <w:trHeight w:val="631"/>
        </w:trPr>
        <w:tc>
          <w:tcPr>
            <w:tcW w:w="368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AAC199" w14:textId="77777777" w:rsidR="002236EB" w:rsidRDefault="002236EB" w:rsidP="002236E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CEBAN Cristina</w:t>
            </w:r>
          </w:p>
          <w:p w14:paraId="291C17B7" w14:textId="77777777" w:rsidR="002236EB" w:rsidRPr="000F5C60" w:rsidRDefault="002236EB" w:rsidP="00FF77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954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C69C00" w14:textId="706424AF" w:rsidR="002236EB" w:rsidRPr="000F5C60" w:rsidRDefault="002236EB" w:rsidP="00E72A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4E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 al Direcției cooperare internațională, Ministerul Economiei și Infrastructurii</w:t>
            </w:r>
          </w:p>
        </w:tc>
      </w:tr>
      <w:tr w:rsidR="00E86F49" w:rsidRPr="008265CC" w14:paraId="1768D76D" w14:textId="77777777" w:rsidTr="007D365D">
        <w:tc>
          <w:tcPr>
            <w:tcW w:w="368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EB2E8E" w14:textId="77777777" w:rsidR="00E86F49" w:rsidRPr="000F5C60" w:rsidRDefault="00E86F49" w:rsidP="00FF77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DASCALIUC Liliana</w:t>
            </w:r>
          </w:p>
        </w:tc>
        <w:tc>
          <w:tcPr>
            <w:tcW w:w="595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65B8A1" w14:textId="77777777" w:rsidR="00E86F49" w:rsidRPr="000F5C60" w:rsidRDefault="00E86F49" w:rsidP="00FF77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şef al Serviciului politici și reglementări în domeniul produselor sectorului vitivinicol și băuturilor, Ministerul Agriculturii, Dezvoltării Regionale şi Mediului</w:t>
            </w:r>
          </w:p>
        </w:tc>
      </w:tr>
      <w:tr w:rsidR="00E86F49" w:rsidRPr="008265CC" w14:paraId="5B0C4507" w14:textId="77777777" w:rsidTr="007D365D">
        <w:tc>
          <w:tcPr>
            <w:tcW w:w="368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1D2965" w14:textId="77777777" w:rsidR="00E86F49" w:rsidRPr="000F5C60" w:rsidRDefault="00E86F49" w:rsidP="00FF77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ȘLAPAC Mariana</w:t>
            </w:r>
          </w:p>
        </w:tc>
        <w:tc>
          <w:tcPr>
            <w:tcW w:w="595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C9D564" w14:textId="77777777" w:rsidR="00E86F49" w:rsidRPr="000F5C60" w:rsidRDefault="00E86F49" w:rsidP="00FF77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 corespondent al Academiei de Ştiinţe a Moldovei</w:t>
            </w:r>
          </w:p>
        </w:tc>
      </w:tr>
      <w:tr w:rsidR="00E86F49" w:rsidRPr="0078375D" w14:paraId="071ADCF5" w14:textId="77777777" w:rsidTr="007D365D">
        <w:tc>
          <w:tcPr>
            <w:tcW w:w="368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C1065F" w14:textId="77777777" w:rsidR="00E86F49" w:rsidRPr="000F5C60" w:rsidRDefault="00E86F49" w:rsidP="00FF77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LEVIȚCHI Simion</w:t>
            </w:r>
          </w:p>
        </w:tc>
        <w:tc>
          <w:tcPr>
            <w:tcW w:w="595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1E2269" w14:textId="3B59A74C" w:rsidR="00E86F49" w:rsidRPr="000F5C60" w:rsidRDefault="00E86F49" w:rsidP="00E72A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 Direcție mărci şi design industrial, Agenţia de Stat pentru Proprietatea Intelectuală</w:t>
            </w:r>
          </w:p>
        </w:tc>
      </w:tr>
      <w:tr w:rsidR="00E86F49" w:rsidRPr="008265CC" w14:paraId="7B65B63C" w14:textId="77777777" w:rsidTr="007D365D">
        <w:tc>
          <w:tcPr>
            <w:tcW w:w="368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9B5492" w14:textId="77777777" w:rsidR="00E86F49" w:rsidRPr="000F5C60" w:rsidRDefault="00E86F49" w:rsidP="00FF77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CHISTOL Andrei</w:t>
            </w:r>
          </w:p>
        </w:tc>
        <w:tc>
          <w:tcPr>
            <w:tcW w:w="595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0831A7" w14:textId="0D265B74" w:rsidR="00E86F49" w:rsidRPr="000F5C60" w:rsidRDefault="005B470D" w:rsidP="00E72A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E86F49" w:rsidRPr="000F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ecretar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E86F49" w:rsidRPr="000F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86F49" w:rsidRPr="000F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Ministerul Educației, Culturii şi Cercetării</w:t>
            </w:r>
          </w:p>
        </w:tc>
      </w:tr>
      <w:tr w:rsidR="00E86F49" w:rsidRPr="00C74FD6" w14:paraId="51F479D1" w14:textId="77777777" w:rsidTr="007D365D">
        <w:tc>
          <w:tcPr>
            <w:tcW w:w="368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0D06CC" w14:textId="69098133" w:rsidR="00E86F49" w:rsidRPr="000F5C60" w:rsidRDefault="00E86F49" w:rsidP="00FF77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95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CA8245" w14:textId="6CB8B9A1" w:rsidR="00E86F49" w:rsidRPr="000F5C60" w:rsidRDefault="00B914F7" w:rsidP="00E72A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36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reprezentant</w:t>
            </w:r>
            <w:r w:rsidR="00E86F49" w:rsidRPr="007D36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Ministerul Justiţiei</w:t>
            </w:r>
          </w:p>
        </w:tc>
      </w:tr>
      <w:tr w:rsidR="00E86F49" w:rsidRPr="008265CC" w14:paraId="4D8FBE43" w14:textId="77777777" w:rsidTr="007D365D">
        <w:tc>
          <w:tcPr>
            <w:tcW w:w="368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F21E5E" w14:textId="09086B15" w:rsidR="00E86F49" w:rsidRPr="00C74E3B" w:rsidRDefault="00EB0DAB" w:rsidP="00EB0DA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4E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SÎRGHI Sergiu</w:t>
            </w:r>
          </w:p>
        </w:tc>
        <w:tc>
          <w:tcPr>
            <w:tcW w:w="595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83D504" w14:textId="6C6783B4" w:rsidR="00E86F49" w:rsidRPr="00C74E3B" w:rsidRDefault="00E86F49" w:rsidP="00EB0D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4E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şef </w:t>
            </w:r>
            <w:r w:rsidR="00EB0DAB" w:rsidRPr="00C74E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 unități de comerț</w:t>
            </w:r>
            <w:r w:rsidRPr="00C74E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EB0DAB" w:rsidRPr="00C74E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alimentație publică și protecția consumătorilor, Agenția Națională pentru Siguranța Alimentelor</w:t>
            </w:r>
          </w:p>
        </w:tc>
      </w:tr>
      <w:tr w:rsidR="00E86F49" w:rsidRPr="0078375D" w14:paraId="6C03DD73" w14:textId="77777777" w:rsidTr="007D365D">
        <w:tc>
          <w:tcPr>
            <w:tcW w:w="368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82F8F1" w14:textId="77777777" w:rsidR="00E86F49" w:rsidRPr="000F5C60" w:rsidRDefault="00E86F49" w:rsidP="00FF77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TOCARJEVSCHI Alexandru</w:t>
            </w:r>
          </w:p>
        </w:tc>
        <w:tc>
          <w:tcPr>
            <w:tcW w:w="595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94FEE8" w14:textId="48280AB4" w:rsidR="00E86F49" w:rsidRPr="000F5C60" w:rsidRDefault="00E86F49" w:rsidP="00E72A21">
            <w:pPr>
              <w:pStyle w:val="Default"/>
              <w:jc w:val="both"/>
              <w:rPr>
                <w:lang w:val="ro-RO"/>
              </w:rPr>
            </w:pPr>
            <w:r w:rsidRPr="000F5C60">
              <w:rPr>
                <w:lang w:val="ro-RO"/>
              </w:rPr>
              <w:t xml:space="preserve">şef Direcție politici în domeniul ordinii și securității publice, Ministerul Afacerilor Interne </w:t>
            </w:r>
          </w:p>
        </w:tc>
      </w:tr>
    </w:tbl>
    <w:p w14:paraId="2D411BAF" w14:textId="77777777" w:rsidR="009F410C" w:rsidRPr="000F5C60" w:rsidRDefault="009F410C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35CFE005" w14:textId="77777777" w:rsidR="009F410C" w:rsidRPr="000F5C60" w:rsidRDefault="009F410C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02D1E953" w14:textId="77777777" w:rsidR="009F410C" w:rsidRPr="000F5C60" w:rsidRDefault="009F410C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49F0CFE5" w14:textId="77777777" w:rsidR="009F410C" w:rsidRPr="000F5C60" w:rsidRDefault="009F410C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36646D9E" w14:textId="77777777" w:rsidR="009F410C" w:rsidRPr="000F5C60" w:rsidRDefault="009F410C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45CE26AE" w14:textId="77777777" w:rsidR="009F410C" w:rsidRPr="000F5C60" w:rsidRDefault="009F410C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10AECAB7" w14:textId="77777777" w:rsidR="009F410C" w:rsidRPr="000F5C60" w:rsidRDefault="009F410C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1CA3785E" w14:textId="77777777" w:rsidR="009F410C" w:rsidRPr="000F5C60" w:rsidRDefault="009F410C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464D763B" w14:textId="77777777" w:rsidR="009F410C" w:rsidRPr="000F5C60" w:rsidRDefault="009F410C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4BD853C" w14:textId="77777777" w:rsidR="009F410C" w:rsidRPr="000F5C60" w:rsidRDefault="009F410C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15AD136F" w14:textId="70A0AFD4" w:rsidR="009F410C" w:rsidRDefault="009F410C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5F8642F0" w14:textId="77777777" w:rsidR="0043241D" w:rsidRPr="000F5C60" w:rsidRDefault="0043241D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BCF4B7D" w14:textId="77777777" w:rsidR="009F410C" w:rsidRPr="000F5C60" w:rsidRDefault="009F410C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02DAA68B" w14:textId="05E776BC" w:rsidR="00B238DB" w:rsidRPr="000F5C60" w:rsidRDefault="00B238DB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Anexa nr.</w:t>
      </w:r>
      <w:r w:rsidR="005B47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</w:t>
      </w:r>
    </w:p>
    <w:p w14:paraId="1933D23A" w14:textId="73A73E73" w:rsidR="00B238DB" w:rsidRPr="000F5C60" w:rsidRDefault="00B238DB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</w:t>
      </w:r>
      <w:r w:rsidR="005B470D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Hotărârea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Guvernului</w:t>
      </w:r>
    </w:p>
    <w:p w14:paraId="7414C998" w14:textId="7C1F765B" w:rsidR="00B238DB" w:rsidRPr="000F5C60" w:rsidRDefault="00076A96" w:rsidP="000F5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                                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</w:t>
      </w:r>
      <w:r w:rsidR="009F410C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din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5C86CAD9" w14:textId="77777777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val="ro-RO" w:eastAsia="ru-RU"/>
        </w:rPr>
        <w:t> </w:t>
      </w:r>
    </w:p>
    <w:p w14:paraId="3A20BFC6" w14:textId="77777777" w:rsidR="00B238DB" w:rsidRPr="000F5C60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REGULAMENTUL</w:t>
      </w:r>
    </w:p>
    <w:p w14:paraId="1569D9B6" w14:textId="77777777" w:rsidR="00B238DB" w:rsidRPr="000F5C60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Comisiei pentru examinarea cererilor privind acordarea permisiunii</w:t>
      </w:r>
    </w:p>
    <w:p w14:paraId="18D1D93C" w14:textId="77777777" w:rsidR="00B238DB" w:rsidRPr="000F5C60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de folosire a denumirii oficiale sau istorice a statului</w:t>
      </w:r>
    </w:p>
    <w:p w14:paraId="7E8CB6B0" w14:textId="7295BB59" w:rsidR="00B238DB" w:rsidRPr="000F5C60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în </w:t>
      </w:r>
      <w:r w:rsidR="004272E6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marcă</w:t>
      </w: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, desen sau model industrial</w:t>
      </w:r>
    </w:p>
    <w:p w14:paraId="7749815C" w14:textId="77777777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14:paraId="59F49756" w14:textId="2471C46D" w:rsidR="00B238DB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I. DISPOZIŢII GENERALE </w:t>
      </w:r>
    </w:p>
    <w:p w14:paraId="6ED2B4DF" w14:textId="77777777" w:rsidR="00A554F6" w:rsidRPr="000F5C60" w:rsidRDefault="00A554F6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175EB442" w14:textId="6E0FD84A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1.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Prezentul Regulament stabileşte modul de organizare şi funcţionare a Comisiei pentru examinarea cererilor privind acordarea permisiunii de folosire a denumirii oficiale sau istorice a statului în marc</w:t>
      </w:r>
      <w:r w:rsidR="00C6090D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ă,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desen sau model industrial (în continuare - Comisia). </w:t>
      </w:r>
    </w:p>
    <w:p w14:paraId="2735FEAD" w14:textId="62A13E31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2.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Comisia este creată în scopul examinării cererilor privind acordarea permisiunii de folosire a denumirii oficiale sau istorice a statului în </w:t>
      </w:r>
      <w:r w:rsidR="00C6090D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marcă,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desen sau model industrial. </w:t>
      </w:r>
    </w:p>
    <w:p w14:paraId="5D77FD40" w14:textId="6D7ED173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3.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activitatea sa Comisia se călăuzeşte de Constituţia Republicii Moldova şi de </w:t>
      </w:r>
      <w:r w:rsidR="005110A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actele normative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vigoare şi de prezentul Regulament. </w:t>
      </w:r>
    </w:p>
    <w:p w14:paraId="5F3B6840" w14:textId="76905F58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4.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Componenţa nominală a Comisiei</w:t>
      </w:r>
      <w:r w:rsidR="00192D52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aprobă prin </w:t>
      </w:r>
      <w:r w:rsidR="00E72A21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hotărâre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Guvern.</w:t>
      </w:r>
    </w:p>
    <w:p w14:paraId="0D7FC122" w14:textId="2FA20EEC" w:rsidR="00AC1D51" w:rsidRPr="000F5C60" w:rsidRDefault="00AC1D51" w:rsidP="00AC1D51">
      <w:pPr>
        <w:pStyle w:val="NormalWeb"/>
        <w:rPr>
          <w:lang w:val="ro-RO"/>
        </w:rPr>
      </w:pPr>
      <w:r w:rsidRPr="000F5C60">
        <w:rPr>
          <w:b/>
          <w:lang w:val="ro-RO"/>
        </w:rPr>
        <w:t>5.</w:t>
      </w:r>
      <w:r w:rsidRPr="000F5C60">
        <w:rPr>
          <w:lang w:val="ro-RO"/>
        </w:rPr>
        <w:t xml:space="preserve"> Activitatea membrilor Comisiei nu este remunerată.</w:t>
      </w:r>
    </w:p>
    <w:p w14:paraId="7920E06F" w14:textId="2839FB0D" w:rsidR="00AC1D51" w:rsidRPr="000F5C60" w:rsidRDefault="00AC1D51" w:rsidP="00AC1D51">
      <w:pPr>
        <w:pStyle w:val="NormalWeb"/>
        <w:rPr>
          <w:lang w:val="ro-RO"/>
        </w:rPr>
      </w:pPr>
      <w:r w:rsidRPr="000F5C60">
        <w:rPr>
          <w:b/>
          <w:lang w:val="ro-RO"/>
        </w:rPr>
        <w:t>6.</w:t>
      </w:r>
      <w:r w:rsidR="00C035CC">
        <w:rPr>
          <w:lang w:val="ro-RO"/>
        </w:rPr>
        <w:t xml:space="preserve"> </w:t>
      </w:r>
      <w:r w:rsidR="00C035CC" w:rsidRPr="00C463FC">
        <w:rPr>
          <w:lang w:val="ro-RO"/>
        </w:rPr>
        <w:t>Comisia dispune de antet</w:t>
      </w:r>
      <w:r w:rsidRPr="00C463FC">
        <w:rPr>
          <w:lang w:val="ro-RO"/>
        </w:rPr>
        <w:t>.</w:t>
      </w:r>
      <w:r w:rsidRPr="000F5C60">
        <w:rPr>
          <w:lang w:val="ro-RO"/>
        </w:rPr>
        <w:t xml:space="preserve"> </w:t>
      </w:r>
    </w:p>
    <w:p w14:paraId="3C93FCAE" w14:textId="77777777" w:rsidR="009512BD" w:rsidRPr="000F5C60" w:rsidRDefault="009512BD" w:rsidP="009512BD">
      <w:pPr>
        <w:pStyle w:val="NormalWeb"/>
        <w:rPr>
          <w:lang w:val="ro-RO"/>
        </w:rPr>
      </w:pPr>
      <w:r w:rsidRPr="000F5C60">
        <w:rPr>
          <w:b/>
          <w:lang w:val="ro-RO"/>
        </w:rPr>
        <w:t xml:space="preserve">7. </w:t>
      </w:r>
      <w:r w:rsidRPr="000F5C60">
        <w:rPr>
          <w:lang w:val="ro-RO"/>
        </w:rPr>
        <w:t>Suportul tehnic, material și spațiul pentru desfășurarea ședințelor Comisiei se asigură de AGEPI și, după caz, de către Ministerul Economiei şi Infrastructurii.</w:t>
      </w:r>
    </w:p>
    <w:p w14:paraId="051B3D97" w14:textId="621AE36F" w:rsidR="00B238DB" w:rsidRPr="000F5C60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01167146" w14:textId="050F5BF8" w:rsidR="00B238DB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II. ATRIBUŢIILE COMISIEI </w:t>
      </w:r>
    </w:p>
    <w:p w14:paraId="3947FC15" w14:textId="77777777" w:rsidR="00A554F6" w:rsidRPr="000F5C60" w:rsidRDefault="00A554F6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55042C5F" w14:textId="77233DFC" w:rsidR="00B238DB" w:rsidRPr="000F5C60" w:rsidRDefault="009512BD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8</w:t>
      </w:r>
      <w:r w:rsidR="00B238DB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.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Comisia are următoarele atribuţii: </w:t>
      </w:r>
    </w:p>
    <w:p w14:paraId="1C271D38" w14:textId="793BCAFA" w:rsidR="00B238DB" w:rsidRPr="000F5C60" w:rsidRDefault="00DC2059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a)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recepţionea</w:t>
      </w:r>
      <w:r w:rsidR="002D27F4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ză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şi examinea</w:t>
      </w:r>
      <w:r w:rsidR="002D27F4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ză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cereril</w:t>
      </w:r>
      <w:r w:rsidR="002D27F4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privind acordarea permisiunii de folosire a denumirii oficiale sau istorice a statului în marc</w:t>
      </w:r>
      <w:r w:rsidR="002D27F4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="00A554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desen sau model industrial; </w:t>
      </w:r>
    </w:p>
    <w:p w14:paraId="2398B115" w14:textId="6DD59FA2" w:rsidR="00B238DB" w:rsidRPr="000F5C60" w:rsidRDefault="00DC2059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b) </w:t>
      </w:r>
      <w:r w:rsidR="00A526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emite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decizii privind </w:t>
      </w:r>
      <w:r w:rsidR="002D27F4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acordarea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sau </w:t>
      </w:r>
      <w:r w:rsidR="00A526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ne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acorda</w:t>
      </w:r>
      <w:r w:rsidR="00A526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rea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2D27F4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permisiun</w:t>
      </w:r>
      <w:r w:rsidR="00A526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ii</w:t>
      </w:r>
      <w:r w:rsidR="002D27F4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 folosire a denumirii oficiale sau istorice a statului în </w:t>
      </w:r>
      <w:r w:rsidR="002D27F4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marcă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desen sau model industrial; </w:t>
      </w:r>
    </w:p>
    <w:p w14:paraId="33CE2DE6" w14:textId="32EF0104" w:rsidR="00B238DB" w:rsidRPr="000F5C60" w:rsidRDefault="00DC2059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c) </w:t>
      </w:r>
      <w:r w:rsidR="00A526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emite</w:t>
      </w:r>
      <w:r w:rsidR="00F31FA4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decizii privind retragerea permisiunii de folosire a denumirii oficiale sau istorice a statului în marc</w:t>
      </w:r>
      <w:r w:rsidR="00F31FA4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desen sau model industrial; </w:t>
      </w:r>
    </w:p>
    <w:p w14:paraId="332EB214" w14:textId="2A2CFA8F" w:rsidR="00A52616" w:rsidRDefault="00EA1219" w:rsidP="000F5C60">
      <w:pPr>
        <w:pStyle w:val="tt"/>
        <w:tabs>
          <w:tab w:val="left" w:pos="709"/>
          <w:tab w:val="left" w:pos="851"/>
        </w:tabs>
        <w:ind w:firstLine="567"/>
        <w:jc w:val="both"/>
        <w:rPr>
          <w:b w:val="0"/>
          <w:bCs w:val="0"/>
          <w:lang w:val="ro-RO"/>
        </w:rPr>
      </w:pPr>
      <w:r w:rsidRPr="000F5C60">
        <w:rPr>
          <w:b w:val="0"/>
          <w:bCs w:val="0"/>
          <w:lang w:val="ro-RO"/>
        </w:rPr>
        <w:t xml:space="preserve">d) </w:t>
      </w:r>
      <w:r w:rsidR="00A52616" w:rsidRPr="000F5C60">
        <w:rPr>
          <w:b w:val="0"/>
          <w:bCs w:val="0"/>
          <w:lang w:val="ro-RO"/>
        </w:rPr>
        <w:t>emite decizii de revocare a deciziilor;</w:t>
      </w:r>
    </w:p>
    <w:p w14:paraId="2CC8EC72" w14:textId="24120246" w:rsidR="00EA1219" w:rsidRPr="000F5C60" w:rsidRDefault="00A52616" w:rsidP="000F5C60">
      <w:pPr>
        <w:pStyle w:val="tt"/>
        <w:tabs>
          <w:tab w:val="left" w:pos="709"/>
          <w:tab w:val="left" w:pos="851"/>
        </w:tabs>
        <w:ind w:firstLine="567"/>
        <w:jc w:val="both"/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 xml:space="preserve">e) </w:t>
      </w:r>
      <w:r w:rsidR="00EA1219" w:rsidRPr="000F5C60">
        <w:rPr>
          <w:b w:val="0"/>
          <w:bCs w:val="0"/>
          <w:lang w:val="ro-RO"/>
        </w:rPr>
        <w:t>examinează sesizările referitor la încălcarea modului de folosire a denumirii oficiale sau istorice a statului în marc</w:t>
      </w:r>
      <w:r w:rsidR="000E65F7" w:rsidRPr="000F5C60">
        <w:rPr>
          <w:b w:val="0"/>
          <w:bCs w:val="0"/>
          <w:lang w:val="ro-RO"/>
        </w:rPr>
        <w:t>ă</w:t>
      </w:r>
      <w:r w:rsidR="00EA1219" w:rsidRPr="000F5C60">
        <w:rPr>
          <w:b w:val="0"/>
          <w:bCs w:val="0"/>
          <w:lang w:val="ro-RO"/>
        </w:rPr>
        <w:t>, desen sau model industrial pentru care a fost acordată permisiunea;</w:t>
      </w:r>
    </w:p>
    <w:p w14:paraId="48D5D1F8" w14:textId="3D168F08" w:rsidR="00A54203" w:rsidRPr="003A5E63" w:rsidRDefault="00A52616" w:rsidP="00F41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</w:t>
      </w:r>
      <w:r w:rsidR="00EA1219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</w:t>
      </w:r>
      <w:r w:rsidR="00410DC3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consultă AGEPI </w:t>
      </w:r>
      <w:r w:rsidR="00410DC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</w:t>
      </w:r>
      <w:r w:rsidR="00A54203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 cazurile ce prezintă un interes public deosebit, </w:t>
      </w:r>
      <w:r w:rsidR="00410DC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</w:t>
      </w:r>
      <w:r w:rsidR="00A54203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privi</w:t>
      </w:r>
      <w:r w:rsidR="00410DC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 la</w:t>
      </w:r>
      <w:r w:rsidR="00A54203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posibilitatea înregistrării unei mărci</w:t>
      </w:r>
      <w:r w:rsidR="00A554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A54203" w:rsidRPr="003A5E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desen sau model industrial ce conţine abrevieri sau derivate ale denumirii oficiale sau istorice a statului, precum şi expunerea denumirii oficiale sau istorice a statului în altă formă decît cea prevăzută la </w:t>
      </w:r>
      <w:r w:rsidR="00410DC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pct. 2 din </w:t>
      </w:r>
      <w:r w:rsidR="00410DC3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</w:t>
      </w:r>
      <w:r w:rsidR="00410DC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egulamentul </w:t>
      </w:r>
      <w:r w:rsidR="00410DC3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privind modul şi condiţiile de acordare a permisiunii de folosire</w:t>
      </w:r>
      <w:r w:rsidR="00410DC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410DC3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 denumirii oficiale sau istorice a statului în marcă, desen</w:t>
      </w:r>
      <w:r w:rsidR="00410DC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410DC3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sau model industrial</w:t>
      </w:r>
      <w:r w:rsidR="00F412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14:paraId="72553F4F" w14:textId="77777777" w:rsidR="00F71C19" w:rsidRPr="000F5C60" w:rsidRDefault="00F71C19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785D998E" w14:textId="77777777" w:rsidR="00A554F6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III. </w:t>
      </w:r>
      <w:r w:rsidR="00E1130F" w:rsidRPr="002B61F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COMPONENȚA ȘI</w:t>
      </w:r>
      <w:r w:rsidR="00E1130F" w:rsidRPr="00D547F2">
        <w:rPr>
          <w:b/>
          <w:sz w:val="28"/>
          <w:szCs w:val="28"/>
          <w:lang w:val="ro-RO"/>
        </w:rPr>
        <w:t xml:space="preserve"> </w:t>
      </w:r>
      <w:r w:rsidRPr="00D547F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ORGANIZAREA ACTIVITĂŢII COMISIEI</w:t>
      </w:r>
    </w:p>
    <w:p w14:paraId="6A3AA737" w14:textId="2B0EF870" w:rsidR="00B238DB" w:rsidRPr="000F5C60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</w:p>
    <w:p w14:paraId="672DC61D" w14:textId="6BC928AA" w:rsidR="00B238DB" w:rsidRPr="000F5C60" w:rsidRDefault="002E496C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9</w:t>
      </w:r>
      <w:r w:rsidR="00B238DB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.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Comisia este compusă din preşedinte, vicepreşedinte, secretar şi membri. </w:t>
      </w:r>
    </w:p>
    <w:p w14:paraId="5DFDFBF9" w14:textId="1F29F4A0" w:rsidR="000307FD" w:rsidRPr="000F5C60" w:rsidRDefault="002E496C" w:rsidP="000307FD">
      <w:pPr>
        <w:pStyle w:val="NormalWeb"/>
        <w:rPr>
          <w:lang w:val="ro-RO"/>
        </w:rPr>
      </w:pPr>
      <w:r w:rsidRPr="000F5C60">
        <w:rPr>
          <w:b/>
          <w:bCs/>
          <w:lang w:val="ro-RO"/>
        </w:rPr>
        <w:t>10</w:t>
      </w:r>
      <w:r w:rsidR="00B238DB" w:rsidRPr="000F5C60">
        <w:rPr>
          <w:b/>
          <w:bCs/>
          <w:lang w:val="ro-RO"/>
        </w:rPr>
        <w:t>.</w:t>
      </w:r>
      <w:r w:rsidR="00B238DB" w:rsidRPr="000F5C60">
        <w:rPr>
          <w:lang w:val="ro-RO"/>
        </w:rPr>
        <w:t xml:space="preserve"> </w:t>
      </w:r>
      <w:r w:rsidR="000307FD" w:rsidRPr="000F5C60">
        <w:rPr>
          <w:lang w:val="ro-RO"/>
        </w:rPr>
        <w:t>În procesul examinării cererilor, membrii Comisiei sînt independenți și acționează în conformitate cu legislația și cu alte acte normative în vigoare.</w:t>
      </w:r>
    </w:p>
    <w:p w14:paraId="62163E45" w14:textId="68D9F45A" w:rsidR="00B238DB" w:rsidRPr="000F5C60" w:rsidRDefault="000307FD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11.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Şedinţele Comisiei se convoacă de către preşedintele acesteia ori de cîte ori este necesar. În lipsa preşedintelui, funcţiile acestuia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în cadrul ședinței respective,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exercit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vicepreşedinte. </w:t>
      </w:r>
    </w:p>
    <w:p w14:paraId="0A5FC0F3" w14:textId="3FFCD199" w:rsidR="00B238DB" w:rsidRDefault="00E1130F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</w:t>
      </w:r>
      <w:r w:rsidR="000307FD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</w:t>
      </w:r>
      <w:r w:rsidR="00B238DB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.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Preşedintele Comisiei: </w:t>
      </w:r>
    </w:p>
    <w:p w14:paraId="1679E2A0" w14:textId="6A278FBF" w:rsidR="00B238DB" w:rsidRPr="000F5C60" w:rsidRDefault="00F03CC9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a)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organizează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 este responsabil</w:t>
      </w:r>
      <w:r w:rsidR="00A554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</w:t>
      </w:r>
      <w:r w:rsidRPr="000F5C60">
        <w:rPr>
          <w:color w:val="333333"/>
          <w:shd w:val="clear" w:color="auto" w:fill="FFFFFF"/>
          <w:lang w:val="ro-RO"/>
        </w:rPr>
        <w:t xml:space="preserve">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activitatea Comisiei; </w:t>
      </w:r>
    </w:p>
    <w:p w14:paraId="5CF7DE61" w14:textId="29A0730F" w:rsidR="00B238DB" w:rsidRPr="000F5C60" w:rsidRDefault="00F03CC9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b)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convoacă şi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softHyphen/>
        <w:t>zi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softHyphen/>
        <w:t>dea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softHyphen/>
        <w:t xml:space="preserve">ză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şedinţele Comisiei; </w:t>
      </w:r>
    </w:p>
    <w:p w14:paraId="73A1BF59" w14:textId="04BEA931" w:rsidR="002C57FB" w:rsidRPr="000F5C60" w:rsidRDefault="00F03CC9" w:rsidP="00F41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c) semnează deciziile emise de Comisie;</w:t>
      </w:r>
      <w:r w:rsidR="002C57F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14:paraId="2C1B094E" w14:textId="4C974FD7" w:rsidR="00B238DB" w:rsidRPr="000F5C60" w:rsidRDefault="00007CEC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</w:t>
      </w:r>
      <w:r w:rsidR="002C57F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este responsabil de exercitarea atribuţiilor Comisiei. </w:t>
      </w:r>
    </w:p>
    <w:p w14:paraId="2440B58D" w14:textId="0B6ABFC6" w:rsidR="00B238DB" w:rsidRPr="000F5C60" w:rsidRDefault="00D136E1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13</w:t>
      </w:r>
      <w:r w:rsidR="00B238DB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.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Membrii Comisiei: </w:t>
      </w:r>
    </w:p>
    <w:p w14:paraId="6181AF3F" w14:textId="035840EE" w:rsidR="00B238DB" w:rsidRPr="000F5C60" w:rsidRDefault="00D136E1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a)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participă la examinarea cererilor privind acordarea, retragerea</w:t>
      </w:r>
      <w:r w:rsidR="00F36CF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revocarea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permisiunii de folosire a denumirii oficiale sau istorice a statului în marc</w:t>
      </w:r>
      <w:r w:rsidR="00D3028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desen sau model industrial; </w:t>
      </w:r>
    </w:p>
    <w:p w14:paraId="2D187A48" w14:textId="1779D598" w:rsidR="00D3028A" w:rsidRPr="000F5C60" w:rsidRDefault="00D136E1" w:rsidP="00D3028A">
      <w:pPr>
        <w:pStyle w:val="NormalWeb"/>
        <w:rPr>
          <w:lang w:val="ro-RO"/>
        </w:rPr>
      </w:pPr>
      <w:r w:rsidRPr="000F5C60">
        <w:rPr>
          <w:lang w:val="ro-RO"/>
        </w:rPr>
        <w:t xml:space="preserve">b) </w:t>
      </w:r>
      <w:r w:rsidR="00D3028A" w:rsidRPr="000F5C60">
        <w:rPr>
          <w:lang w:val="ro-RO"/>
        </w:rPr>
        <w:t xml:space="preserve">examinează, în prealabil, materialele preconizate pentru ședința Comisiei; </w:t>
      </w:r>
    </w:p>
    <w:p w14:paraId="4F9C0203" w14:textId="265A8E58" w:rsidR="00FE6E1A" w:rsidRPr="000F5C60" w:rsidRDefault="00711C18" w:rsidP="00D302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</w:t>
      </w:r>
      <w:r w:rsidR="00D3028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</w:t>
      </w:r>
      <w:r w:rsidR="00FE6E1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adresează întrebări </w:t>
      </w:r>
      <w:r w:rsidR="00311487" w:rsidRPr="00C028E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solicitantul cererii de înregistrare a mărcii, desenului sau modelului industrial/titularul mărcii, desenului sau modelului industrial/cesionarul </w:t>
      </w:r>
      <w:r w:rsidR="00C028E3" w:rsidRPr="00C028E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drepturilor de protecţie a obiectelor de proprietate </w:t>
      </w:r>
      <w:r w:rsidR="00C028E3" w:rsidRPr="00CD06F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</w:t>
      </w:r>
      <w:r w:rsidR="00FC625B" w:rsidRPr="00CD06F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telectuală</w:t>
      </w:r>
      <w:r w:rsidR="00311487" w:rsidRPr="00C028E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(în continuare – solicitantul permisiunii)</w:t>
      </w:r>
      <w:r w:rsidR="00FE6E1A" w:rsidRPr="00C028E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sau, după</w:t>
      </w:r>
      <w:r w:rsidR="00FE6E1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caz, reprezentantului;</w:t>
      </w:r>
    </w:p>
    <w:p w14:paraId="33A432BA" w14:textId="0CC38CED" w:rsidR="00FE6E1A" w:rsidRPr="000F5C60" w:rsidRDefault="00FE6E1A" w:rsidP="00D302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d) participă prin vot deschis la adoptarea deciziilor Comisiei, fără abţineri de la vot;</w:t>
      </w:r>
    </w:p>
    <w:p w14:paraId="1F17F8C6" w14:textId="303ABF22" w:rsidR="00D3028A" w:rsidRPr="000F5C60" w:rsidRDefault="00FE6E1A" w:rsidP="00D302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e) </w:t>
      </w:r>
      <w:r w:rsidR="00D3028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propun subiecte pe ordinea de zi, cu obligația de a transmite aceste propuneri secretarului Comisiei, cu cel puțin 5 zile înainte de data ședinței. Prin excepție, se pot propune subiecte pe ordinea de zi, la începutul ședinței, cu acordul majorității membrilor prezenți la ședință;</w:t>
      </w:r>
    </w:p>
    <w:p w14:paraId="75AF7B86" w14:textId="5F7C3336" w:rsidR="00D3028A" w:rsidRPr="000F5C60" w:rsidRDefault="00FE6E1A" w:rsidP="000F5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</w:t>
      </w:r>
      <w:r w:rsidR="00D3028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 sesizează Comisia referitor la încălcarea modului de folosire a denumirii oficiale sau istorice a statului în marc</w:t>
      </w:r>
      <w:r w:rsidR="00356C92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</w:t>
      </w:r>
      <w:r w:rsidR="00D3028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711C18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</w:t>
      </w:r>
      <w:r w:rsidR="00D3028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esen</w:t>
      </w:r>
      <w:r w:rsidR="00356C92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ul</w:t>
      </w:r>
      <w:r w:rsidR="00D3028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sau model</w:t>
      </w:r>
      <w:r w:rsidR="00356C92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ul</w:t>
      </w:r>
      <w:r w:rsidR="00D3028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industrial pentru care a fost acordată permisiunea</w:t>
      </w:r>
      <w:r w:rsidR="00F36CF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dacă cunosc o astfel de informație</w:t>
      </w:r>
      <w:r w:rsidR="00D3028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14:paraId="0AC34517" w14:textId="0F599114" w:rsidR="00F8235A" w:rsidRPr="000F5C60" w:rsidRDefault="00D136E1" w:rsidP="00A554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14.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F8235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Preşedintele</w:t>
      </w:r>
      <w:r w:rsidR="00CC54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vicepreședintele</w:t>
      </w:r>
      <w:r w:rsidR="00F8235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sau membrul Comisiei nu are dreptul să participe la examinarea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cererii</w:t>
      </w:r>
      <w:r w:rsidR="00F8235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dacă:</w:t>
      </w:r>
    </w:p>
    <w:p w14:paraId="003E3EDA" w14:textId="085FBAF4" w:rsidR="00F8235A" w:rsidRPr="000F5C60" w:rsidRDefault="00F8235A" w:rsidP="00A554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a) anterior a participat în calitate de expert sau repre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softHyphen/>
        <w:t xml:space="preserve">zentant al </w:t>
      </w:r>
      <w:r w:rsidR="0090289C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solicitantului</w:t>
      </w:r>
      <w:r w:rsidR="003114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permisiunii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14:paraId="6EFDED36" w14:textId="7C337445" w:rsidR="00F8235A" w:rsidRPr="000F5C60" w:rsidRDefault="00F8235A" w:rsidP="00A554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b) se află în raporturi de rudenie cu </w:t>
      </w:r>
      <w:r w:rsidR="0090289C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solicitantul</w:t>
      </w:r>
      <w:r w:rsidR="00311487" w:rsidRPr="003114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3114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permisiunii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14:paraId="1E821D6B" w14:textId="000D81D5" w:rsidR="00F8235A" w:rsidRPr="000F5C60" w:rsidRDefault="00F8235A" w:rsidP="00A554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c) a fost sau este tutore, curator, asociat </w:t>
      </w:r>
      <w:r w:rsidRPr="00C028E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sau angajat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71205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</w:t>
      </w:r>
      <w:r w:rsidR="006E0CFC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solicitantul</w:t>
      </w:r>
      <w:r w:rsidR="0071205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ui </w:t>
      </w:r>
      <w:r w:rsidR="003114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permisiunii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  <w:r w:rsidR="006E0CFC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00AF49D9" w14:textId="35403265" w:rsidR="00F8235A" w:rsidRPr="000F5C60" w:rsidRDefault="00F8235A" w:rsidP="00A554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d) există alte circumstanţe care pun la îndoială nepăr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softHyphen/>
        <w:t>tinirea lui.</w:t>
      </w:r>
      <w:r w:rsidR="003114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611E6214" w14:textId="532A1DB2" w:rsidR="00ED0111" w:rsidRPr="000F5C60" w:rsidRDefault="00B415C6" w:rsidP="00A554F6">
      <w:pPr>
        <w:pStyle w:val="NormalWeb"/>
        <w:rPr>
          <w:lang w:val="ro-RO"/>
        </w:rPr>
      </w:pPr>
      <w:r w:rsidRPr="000F5C60">
        <w:rPr>
          <w:b/>
          <w:bCs/>
          <w:lang w:val="ro-RO"/>
        </w:rPr>
        <w:t>15</w:t>
      </w:r>
      <w:r w:rsidR="00B238DB" w:rsidRPr="000F5C60">
        <w:rPr>
          <w:b/>
          <w:bCs/>
          <w:lang w:val="ro-RO"/>
        </w:rPr>
        <w:t>.</w:t>
      </w:r>
      <w:r w:rsidR="00B238DB" w:rsidRPr="000F5C60">
        <w:rPr>
          <w:lang w:val="ro-RO"/>
        </w:rPr>
        <w:t xml:space="preserve"> </w:t>
      </w:r>
      <w:r w:rsidR="00FF7741">
        <w:rPr>
          <w:lang w:val="ro-RO"/>
        </w:rPr>
        <w:t>Ținerea lucrărilor de secretariat</w:t>
      </w:r>
      <w:r w:rsidR="00ED0111" w:rsidRPr="000F5C60">
        <w:rPr>
          <w:lang w:val="ro-RO"/>
        </w:rPr>
        <w:t xml:space="preserve"> este asigurată de secretarul acesteia</w:t>
      </w:r>
      <w:r w:rsidR="00FF7741">
        <w:rPr>
          <w:lang w:val="ro-RO"/>
        </w:rPr>
        <w:t xml:space="preserve">. Secretarul este </w:t>
      </w:r>
      <w:r w:rsidR="00ED0111" w:rsidRPr="000F5C60">
        <w:rPr>
          <w:lang w:val="ro-RO"/>
        </w:rPr>
        <w:t xml:space="preserve"> responsabil de: </w:t>
      </w:r>
    </w:p>
    <w:p w14:paraId="65A595B8" w14:textId="20783B8A" w:rsidR="00ED0111" w:rsidRPr="000F5C60" w:rsidRDefault="00ED0111" w:rsidP="00ED0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a) îndeplinirea actelor procedurale necesare pregătirii dosarelor pentru ședințele Comisiei, inform</w:t>
      </w:r>
      <w:r w:rsidR="00B20BC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ea membri</w:t>
      </w:r>
      <w:r w:rsidR="00B20BC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lor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Comisiei și </w:t>
      </w:r>
      <w:r w:rsidR="00B20BC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solicitanților permisiunii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despre data, locul și ora ședinței; </w:t>
      </w:r>
    </w:p>
    <w:p w14:paraId="6B1AA007" w14:textId="3F90D22F" w:rsidR="000B17AA" w:rsidRPr="000F5C60" w:rsidRDefault="00ED0111" w:rsidP="00ED0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b) </w:t>
      </w:r>
      <w:r w:rsidR="000B17A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notificarea </w:t>
      </w:r>
      <w:r w:rsidR="00B9759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solicitanților permisiunii</w:t>
      </w:r>
      <w:r w:rsidR="000B17A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în cazul în care cererea nu este ad</w:t>
      </w:r>
      <w:r w:rsidR="000B17AA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softHyphen/>
        <w:t>misă spre examinare în Comisie;</w:t>
      </w:r>
    </w:p>
    <w:p w14:paraId="1C6DA8BC" w14:textId="19D98578" w:rsidR="00ED0111" w:rsidRPr="000F5C60" w:rsidRDefault="000B17AA" w:rsidP="00ED0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c)</w:t>
      </w:r>
      <w:r w:rsidR="00FF77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ED0111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pregătirea şi distribuirea membrilor Comisiei a proiectului ordinii de zi şi materialelor preconizate pentru examinare în cadrul şedinţelor Comisiei; </w:t>
      </w:r>
    </w:p>
    <w:p w14:paraId="35EEF58F" w14:textId="60AD65B2" w:rsidR="00ED0111" w:rsidRPr="000F5C60" w:rsidRDefault="000B17AA" w:rsidP="00ED0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d) </w:t>
      </w:r>
      <w:r w:rsidR="00ED0111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perfectarea proceselor-verbale ale şedinţelor; </w:t>
      </w:r>
    </w:p>
    <w:p w14:paraId="2B4F50CF" w14:textId="08822156" w:rsidR="00ED0111" w:rsidRPr="000F5C60" w:rsidRDefault="000B17AA" w:rsidP="00ED0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e) </w:t>
      </w:r>
      <w:r w:rsidR="00ED0111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ţinerea (introducerea informațiilor corespunzătoare în) Registrului permisiunilor eliberate privind folosirea denumirii oficiale sau istorice a statului în marcă, desen sau model industrial; </w:t>
      </w:r>
    </w:p>
    <w:p w14:paraId="1CDBD138" w14:textId="471541A2" w:rsidR="00ED0111" w:rsidRPr="000F5C60" w:rsidRDefault="000B17AA" w:rsidP="00ED0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</w:t>
      </w:r>
      <w:r w:rsidR="00ED0111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 elaborarea proiectelor de Decizii</w:t>
      </w:r>
      <w:r w:rsidR="00D37351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14:paraId="3540A727" w14:textId="19147D6B" w:rsidR="00ED0111" w:rsidRPr="000F5C60" w:rsidRDefault="00D37351" w:rsidP="00ED0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g) asigurarea altor activităţi ale Comisiei sub aspect organizatoric şi informativ. </w:t>
      </w:r>
    </w:p>
    <w:p w14:paraId="7A2816F0" w14:textId="046084B0" w:rsidR="00D37351" w:rsidRDefault="00FF7741" w:rsidP="00ED01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F43C1">
        <w:rPr>
          <w:rFonts w:ascii="Times New Roman" w:hAnsi="Times New Roman" w:cs="Times New Roman"/>
          <w:sz w:val="24"/>
          <w:szCs w:val="24"/>
          <w:lang w:val="ro-RO"/>
        </w:rPr>
        <w:t xml:space="preserve">Secretarul  este un specialist în domeniul </w:t>
      </w:r>
      <w:r w:rsidRPr="00CD06F4">
        <w:rPr>
          <w:rFonts w:ascii="Times New Roman" w:hAnsi="Times New Roman" w:cs="Times New Roman"/>
          <w:sz w:val="24"/>
          <w:szCs w:val="24"/>
          <w:lang w:val="ro-RO"/>
        </w:rPr>
        <w:t xml:space="preserve">proprietăţii intelectuale </w:t>
      </w:r>
      <w:r w:rsidRPr="00FF43C1">
        <w:rPr>
          <w:rFonts w:ascii="Times New Roman" w:hAnsi="Times New Roman" w:cs="Times New Roman"/>
          <w:sz w:val="24"/>
          <w:szCs w:val="24"/>
          <w:lang w:val="ro-RO"/>
        </w:rPr>
        <w:t>din cadrul Agenției de Stat pentru Proprietatea Intelectuală</w:t>
      </w:r>
      <w:r w:rsidRPr="00007CEC">
        <w:rPr>
          <w:rFonts w:ascii="Times New Roman" w:hAnsi="Times New Roman" w:cs="Times New Roman"/>
          <w:sz w:val="24"/>
          <w:szCs w:val="24"/>
          <w:lang w:val="ro-RO"/>
        </w:rPr>
        <w:t>, nu evaluează dosarele și nu are drept de vot în cadrul Com</w:t>
      </w:r>
      <w:r w:rsidRPr="008F61EA">
        <w:rPr>
          <w:rFonts w:ascii="Times New Roman" w:hAnsi="Times New Roman" w:cs="Times New Roman"/>
          <w:sz w:val="24"/>
          <w:szCs w:val="24"/>
          <w:lang w:val="ro-RO"/>
        </w:rPr>
        <w:t>isiei.</w:t>
      </w:r>
      <w:r w:rsidRPr="000F5C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114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23CCCDC" w14:textId="14355B72" w:rsidR="000D4720" w:rsidRPr="000F5C60" w:rsidRDefault="00B415C6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16</w:t>
      </w:r>
      <w:r w:rsidR="00B238DB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.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0D4720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Secretarul Comisiei notifică solicitantul</w:t>
      </w:r>
      <w:r w:rsidR="003114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permisiunii</w:t>
      </w:r>
      <w:r w:rsidR="000D4720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sau, după caz, reprezentantul/mandatarul </w:t>
      </w:r>
      <w:r w:rsidR="00A554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autorizat al </w:t>
      </w:r>
      <w:r w:rsidR="000D4720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acestuia despre data şi ora </w:t>
      </w:r>
      <w:r w:rsidR="00A554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convocării </w:t>
      </w:r>
      <w:r w:rsidR="000D4720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şedinţei Comisiei cu cel puţin 5 zile înainte de termenul fixat al şedinţei, prin mijloacele de comunicare care asigură confirmarea de </w:t>
      </w:r>
      <w:r w:rsidR="006A2B9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recepţionare</w:t>
      </w:r>
      <w:r w:rsidR="000D4720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14:paraId="44D0CF26" w14:textId="7D009FD1" w:rsidR="00B238DB" w:rsidRPr="000F5C60" w:rsidRDefault="006A2BA6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</w:t>
      </w:r>
      <w:r w:rsidR="002B47E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7</w:t>
      </w:r>
      <w:r w:rsidRPr="000F5C6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Şedinţele Comisiei sînt deliberative dacă la ele participă mai mult de jumătate din membri. </w:t>
      </w:r>
    </w:p>
    <w:p w14:paraId="3FD68C97" w14:textId="7516F7A3" w:rsidR="00917CE6" w:rsidRPr="000F5C60" w:rsidRDefault="002B47EA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18</w:t>
      </w:r>
      <w:r w:rsidR="000D3663" w:rsidRPr="000F5C6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. </w:t>
      </w:r>
      <w:r w:rsidR="00E81E07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Comisia adoptă decizii cu votul majorităţii membrilor prezenţi la şedinţă. </w:t>
      </w:r>
    </w:p>
    <w:p w14:paraId="2BE614F0" w14:textId="77777777" w:rsidR="00C41F3B" w:rsidRDefault="00917CE6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caz de paritate de voturi, votul președintelui care conduce lucrările ședinței este decisiv.</w:t>
      </w:r>
    </w:p>
    <w:p w14:paraId="37A7D985" w14:textId="501760B6" w:rsidR="0092498F" w:rsidRPr="000F5C60" w:rsidRDefault="002B47EA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19</w:t>
      </w:r>
      <w:r w:rsidR="0092498F" w:rsidRPr="000F5C6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  <w:r w:rsidR="0092498F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cazul în care membrul Comisiei nu este de acord cu decizia majorităţii, acesta este în drept să expună în scris opinia separată, care se anexează la </w:t>
      </w:r>
      <w:r w:rsidR="0092498F" w:rsidRPr="00DF6F3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dosar</w:t>
      </w:r>
      <w:r w:rsidR="0092498F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92498F" w:rsidRPr="000F5C60" w:rsidDel="00917CE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550F22B7" w14:textId="49B56225" w:rsidR="0092498F" w:rsidRDefault="00911DAE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</w:t>
      </w:r>
      <w:r w:rsidR="002B47E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0</w:t>
      </w:r>
      <w:r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.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Pronunţarea deciziei se efectuează de către preşedintele, </w:t>
      </w:r>
      <w:r w:rsidR="00C2420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vicepreședintele, </w:t>
      </w:r>
      <w:r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secretarul sau unul dintre membrii Comisiei.</w:t>
      </w:r>
    </w:p>
    <w:p w14:paraId="74FDC7E9" w14:textId="0FADB8F2" w:rsidR="002B47EA" w:rsidRPr="004B76C8" w:rsidRDefault="002B47EA" w:rsidP="002B4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21</w:t>
      </w:r>
      <w:r w:rsidRPr="004B76C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  <w:r w:rsidRPr="004B76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Lucrările şedinţelor Comisiei se consemnează în procese-verbale, care se semnează de către preşedintele şi secretarul Comisiei. Procesul-verbal se întocmeşte în cel mult cinci zile de la data în care a avut loc şedinţa.</w:t>
      </w:r>
    </w:p>
    <w:p w14:paraId="48863744" w14:textId="7643F542" w:rsidR="002B47EA" w:rsidRPr="00007CEC" w:rsidRDefault="002B47EA" w:rsidP="002B47EA">
      <w:pPr>
        <w:pStyle w:val="NormalWeb"/>
        <w:shd w:val="clear" w:color="auto" w:fill="FFFFFF"/>
        <w:rPr>
          <w:lang w:val="ro-RO"/>
        </w:rPr>
      </w:pPr>
      <w:r>
        <w:rPr>
          <w:b/>
          <w:bCs/>
          <w:lang w:val="ro-RO"/>
        </w:rPr>
        <w:lastRenderedPageBreak/>
        <w:t>22</w:t>
      </w:r>
      <w:r w:rsidRPr="004B76C8">
        <w:rPr>
          <w:b/>
          <w:bCs/>
          <w:lang w:val="ro-RO"/>
        </w:rPr>
        <w:t xml:space="preserve">. </w:t>
      </w:r>
      <w:r w:rsidRPr="00007CEC">
        <w:rPr>
          <w:lang w:val="ro-RO"/>
        </w:rPr>
        <w:t>În procesul-verbal al şedinţei se indică:</w:t>
      </w:r>
    </w:p>
    <w:p w14:paraId="600306AA" w14:textId="254CB8B2" w:rsidR="002B47EA" w:rsidRPr="00007CEC" w:rsidRDefault="002B47EA" w:rsidP="002B47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07C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a) locul şi data</w:t>
      </w:r>
      <w:r w:rsidR="006A2B97" w:rsidRPr="00007C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convocării</w:t>
      </w:r>
      <w:r w:rsidRPr="00007C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şedinţei Comisiei;</w:t>
      </w:r>
    </w:p>
    <w:p w14:paraId="6F23953A" w14:textId="0F18A540" w:rsidR="002B47EA" w:rsidRPr="00007CEC" w:rsidRDefault="002B47EA" w:rsidP="002B47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07C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b) componenţa Comisiei;</w:t>
      </w:r>
    </w:p>
    <w:p w14:paraId="4320BA5F" w14:textId="77777777" w:rsidR="002B47EA" w:rsidRPr="00007CEC" w:rsidRDefault="002B47EA" w:rsidP="002B47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07C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c) cererile examinate;</w:t>
      </w:r>
    </w:p>
    <w:p w14:paraId="599AA25B" w14:textId="04EB3C1C" w:rsidR="002B47EA" w:rsidRPr="00007CEC" w:rsidRDefault="002B47EA" w:rsidP="002B47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07C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d) prezenţa solicitantului</w:t>
      </w:r>
      <w:r w:rsidR="00311487" w:rsidRPr="00007C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3114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permisiunii</w:t>
      </w:r>
      <w:r w:rsidRPr="00007C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sau reprezentantului/mandatarului autorizat;</w:t>
      </w:r>
    </w:p>
    <w:p w14:paraId="1C5360B7" w14:textId="2668F903" w:rsidR="002B47EA" w:rsidRPr="00007CEC" w:rsidRDefault="002B47EA" w:rsidP="002B47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07C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e) descrierea succintă a desfăşurării şedinţei;</w:t>
      </w:r>
      <w:r w:rsidR="00311487" w:rsidRPr="00007C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45B21649" w14:textId="347FD090" w:rsidR="002B47EA" w:rsidRPr="00007CEC" w:rsidRDefault="002B47EA" w:rsidP="002B47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07C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f) solicitările şi demersurile solicitan</w:t>
      </w:r>
      <w:r w:rsidR="002A727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ților</w:t>
      </w:r>
      <w:r w:rsidR="00311487" w:rsidRPr="003114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3114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permisiunii</w:t>
      </w:r>
      <w:r w:rsidRPr="00007C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sau reprezentan</w:t>
      </w:r>
      <w:r w:rsidR="002A727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ților</w:t>
      </w:r>
      <w:r w:rsidRPr="00007C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/mandatar</w:t>
      </w:r>
      <w:r w:rsidR="002A727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ilor</w:t>
      </w:r>
      <w:r w:rsidRPr="00007C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autoriza</w:t>
      </w:r>
      <w:r w:rsidR="002A727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ți</w:t>
      </w:r>
      <w:r w:rsidRPr="00007C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  <w:r w:rsidR="00311487" w:rsidRPr="00007C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5C0DC523" w14:textId="74EF7F3E" w:rsidR="002B47EA" w:rsidRPr="00007CEC" w:rsidRDefault="002B47EA" w:rsidP="002B47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07C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Solicitantul</w:t>
      </w:r>
      <w:r w:rsidR="00311487" w:rsidRPr="003114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3114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permisiunii</w:t>
      </w:r>
      <w:r w:rsidRPr="00007C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are dreptul să ia cunoştinţă de conţinutul pro</w:t>
      </w:r>
      <w:r w:rsidRPr="00007CE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softHyphen/>
        <w:t>cesului-verbal, să prezinte observaţii asupra acestuia şi să primească copia lui.</w:t>
      </w:r>
    </w:p>
    <w:p w14:paraId="53101433" w14:textId="267104BF" w:rsidR="00B238DB" w:rsidRPr="000F5C60" w:rsidRDefault="00311487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DF58AE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23</w:t>
      </w:r>
      <w:r w:rsidR="00B238DB" w:rsidRPr="000F5C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.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Materialele legate de activitatea Comisiei se păstrează în </w:t>
      </w:r>
      <w:r w:rsidR="0092498F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Agenția de Stat pentru proprietatea Intelectuală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conform prevederilor </w:t>
      </w:r>
      <w:r w:rsidR="0092498F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legislației din domeniul arhivistic</w:t>
      </w:r>
      <w:r w:rsidR="00B238DB" w:rsidRPr="000F5C6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</w:p>
    <w:p w14:paraId="7F6D98C4" w14:textId="4058B742" w:rsidR="00B238DB" w:rsidRPr="000F5C60" w:rsidRDefault="00B238DB" w:rsidP="00917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sectPr w:rsidR="00B238DB" w:rsidRPr="000F5C60" w:rsidSect="00B238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0B5B"/>
    <w:multiLevelType w:val="hybridMultilevel"/>
    <w:tmpl w:val="38A0CEA8"/>
    <w:lvl w:ilvl="0" w:tplc="016617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EF03B20"/>
    <w:multiLevelType w:val="hybridMultilevel"/>
    <w:tmpl w:val="70A04822"/>
    <w:lvl w:ilvl="0" w:tplc="9F7859E0">
      <w:start w:val="1"/>
      <w:numFmt w:val="lowerLetter"/>
      <w:lvlText w:val="%1)"/>
      <w:lvlJc w:val="left"/>
      <w:pPr>
        <w:ind w:left="98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DB"/>
    <w:rsid w:val="0000639E"/>
    <w:rsid w:val="00007CEC"/>
    <w:rsid w:val="000307FD"/>
    <w:rsid w:val="000532DC"/>
    <w:rsid w:val="00053CD2"/>
    <w:rsid w:val="00056CDF"/>
    <w:rsid w:val="00060487"/>
    <w:rsid w:val="00076A96"/>
    <w:rsid w:val="00085DEF"/>
    <w:rsid w:val="000A27DD"/>
    <w:rsid w:val="000B17AA"/>
    <w:rsid w:val="000B6E23"/>
    <w:rsid w:val="000C071F"/>
    <w:rsid w:val="000C2528"/>
    <w:rsid w:val="000C288A"/>
    <w:rsid w:val="000D3663"/>
    <w:rsid w:val="000D4720"/>
    <w:rsid w:val="000E051A"/>
    <w:rsid w:val="000E052E"/>
    <w:rsid w:val="000E13CF"/>
    <w:rsid w:val="000E36D5"/>
    <w:rsid w:val="000E4187"/>
    <w:rsid w:val="000E65F7"/>
    <w:rsid w:val="000E735C"/>
    <w:rsid w:val="000F5C60"/>
    <w:rsid w:val="001061C2"/>
    <w:rsid w:val="00115ED2"/>
    <w:rsid w:val="00123A24"/>
    <w:rsid w:val="001240D2"/>
    <w:rsid w:val="0014419E"/>
    <w:rsid w:val="00144E8D"/>
    <w:rsid w:val="001472F7"/>
    <w:rsid w:val="00151CED"/>
    <w:rsid w:val="00166B26"/>
    <w:rsid w:val="00171950"/>
    <w:rsid w:val="00175ED9"/>
    <w:rsid w:val="0018030F"/>
    <w:rsid w:val="00186DB3"/>
    <w:rsid w:val="001922A6"/>
    <w:rsid w:val="00192D52"/>
    <w:rsid w:val="001B1337"/>
    <w:rsid w:val="001B6431"/>
    <w:rsid w:val="001B6A42"/>
    <w:rsid w:val="001C5716"/>
    <w:rsid w:val="001C6427"/>
    <w:rsid w:val="001C6EE8"/>
    <w:rsid w:val="001F1498"/>
    <w:rsid w:val="001F1511"/>
    <w:rsid w:val="001F1979"/>
    <w:rsid w:val="001F645D"/>
    <w:rsid w:val="001F776A"/>
    <w:rsid w:val="00204CC3"/>
    <w:rsid w:val="002121C0"/>
    <w:rsid w:val="00217767"/>
    <w:rsid w:val="00217AC6"/>
    <w:rsid w:val="00220FBD"/>
    <w:rsid w:val="002236EB"/>
    <w:rsid w:val="00223F47"/>
    <w:rsid w:val="002246EB"/>
    <w:rsid w:val="00226D67"/>
    <w:rsid w:val="002313A6"/>
    <w:rsid w:val="00233896"/>
    <w:rsid w:val="00243B70"/>
    <w:rsid w:val="00246FC9"/>
    <w:rsid w:val="00251F4D"/>
    <w:rsid w:val="00261C7D"/>
    <w:rsid w:val="00266D59"/>
    <w:rsid w:val="00267E92"/>
    <w:rsid w:val="00274DE7"/>
    <w:rsid w:val="0027539E"/>
    <w:rsid w:val="002761A1"/>
    <w:rsid w:val="002771E0"/>
    <w:rsid w:val="002967B5"/>
    <w:rsid w:val="00296AAF"/>
    <w:rsid w:val="002A50B4"/>
    <w:rsid w:val="002A7273"/>
    <w:rsid w:val="002B47EA"/>
    <w:rsid w:val="002B61F5"/>
    <w:rsid w:val="002C57FB"/>
    <w:rsid w:val="002D27F4"/>
    <w:rsid w:val="002D3BA2"/>
    <w:rsid w:val="002D4147"/>
    <w:rsid w:val="002E496C"/>
    <w:rsid w:val="002E7FB0"/>
    <w:rsid w:val="002F6127"/>
    <w:rsid w:val="002F623C"/>
    <w:rsid w:val="00311487"/>
    <w:rsid w:val="003258E2"/>
    <w:rsid w:val="00337D72"/>
    <w:rsid w:val="00340E25"/>
    <w:rsid w:val="00343B9B"/>
    <w:rsid w:val="003501C4"/>
    <w:rsid w:val="0035337A"/>
    <w:rsid w:val="00355A6B"/>
    <w:rsid w:val="00356C92"/>
    <w:rsid w:val="00365BA1"/>
    <w:rsid w:val="00367D6F"/>
    <w:rsid w:val="0037068B"/>
    <w:rsid w:val="00387440"/>
    <w:rsid w:val="00391643"/>
    <w:rsid w:val="003944C9"/>
    <w:rsid w:val="003968D4"/>
    <w:rsid w:val="00396D57"/>
    <w:rsid w:val="003A09C7"/>
    <w:rsid w:val="003A27CF"/>
    <w:rsid w:val="003A5B4E"/>
    <w:rsid w:val="003A5DB1"/>
    <w:rsid w:val="003A5E63"/>
    <w:rsid w:val="003E6108"/>
    <w:rsid w:val="003F22CA"/>
    <w:rsid w:val="003F2525"/>
    <w:rsid w:val="003F2772"/>
    <w:rsid w:val="004017CE"/>
    <w:rsid w:val="00404808"/>
    <w:rsid w:val="004056D4"/>
    <w:rsid w:val="00410DC3"/>
    <w:rsid w:val="00413AAE"/>
    <w:rsid w:val="00421EF1"/>
    <w:rsid w:val="00425510"/>
    <w:rsid w:val="004272E6"/>
    <w:rsid w:val="00431D1A"/>
    <w:rsid w:val="0043241D"/>
    <w:rsid w:val="00445E07"/>
    <w:rsid w:val="00450B96"/>
    <w:rsid w:val="00455B0D"/>
    <w:rsid w:val="004609C1"/>
    <w:rsid w:val="004632E7"/>
    <w:rsid w:val="00470ECE"/>
    <w:rsid w:val="00471D45"/>
    <w:rsid w:val="0048020A"/>
    <w:rsid w:val="00490421"/>
    <w:rsid w:val="0049267B"/>
    <w:rsid w:val="004A6BA6"/>
    <w:rsid w:val="004B2D56"/>
    <w:rsid w:val="004B64C5"/>
    <w:rsid w:val="004D7A05"/>
    <w:rsid w:val="005110A1"/>
    <w:rsid w:val="00513C8B"/>
    <w:rsid w:val="00546757"/>
    <w:rsid w:val="0056297C"/>
    <w:rsid w:val="005664C4"/>
    <w:rsid w:val="00570A1A"/>
    <w:rsid w:val="00593925"/>
    <w:rsid w:val="00594D11"/>
    <w:rsid w:val="005979A5"/>
    <w:rsid w:val="005B470D"/>
    <w:rsid w:val="005D0B6A"/>
    <w:rsid w:val="005D2F54"/>
    <w:rsid w:val="005E2427"/>
    <w:rsid w:val="005F0634"/>
    <w:rsid w:val="005F1621"/>
    <w:rsid w:val="005F1E6D"/>
    <w:rsid w:val="005F599C"/>
    <w:rsid w:val="00604156"/>
    <w:rsid w:val="00604E30"/>
    <w:rsid w:val="006169E2"/>
    <w:rsid w:val="00621332"/>
    <w:rsid w:val="006229E2"/>
    <w:rsid w:val="00624D24"/>
    <w:rsid w:val="0063044E"/>
    <w:rsid w:val="00651FDA"/>
    <w:rsid w:val="00662F6D"/>
    <w:rsid w:val="006643D0"/>
    <w:rsid w:val="00664B3F"/>
    <w:rsid w:val="00684DCF"/>
    <w:rsid w:val="006907C3"/>
    <w:rsid w:val="00691CE4"/>
    <w:rsid w:val="006A2722"/>
    <w:rsid w:val="006A2B97"/>
    <w:rsid w:val="006A2BA6"/>
    <w:rsid w:val="006A392F"/>
    <w:rsid w:val="006B0013"/>
    <w:rsid w:val="006B1C9A"/>
    <w:rsid w:val="006D7DCB"/>
    <w:rsid w:val="006E0CFC"/>
    <w:rsid w:val="006E5756"/>
    <w:rsid w:val="006F01FA"/>
    <w:rsid w:val="0070260E"/>
    <w:rsid w:val="00704E64"/>
    <w:rsid w:val="0070588F"/>
    <w:rsid w:val="00705C09"/>
    <w:rsid w:val="00705D54"/>
    <w:rsid w:val="00711C18"/>
    <w:rsid w:val="00712052"/>
    <w:rsid w:val="00727033"/>
    <w:rsid w:val="00727B17"/>
    <w:rsid w:val="00731716"/>
    <w:rsid w:val="00755879"/>
    <w:rsid w:val="00765096"/>
    <w:rsid w:val="00774FDD"/>
    <w:rsid w:val="0078375D"/>
    <w:rsid w:val="00784B52"/>
    <w:rsid w:val="007913E4"/>
    <w:rsid w:val="007927B7"/>
    <w:rsid w:val="00795591"/>
    <w:rsid w:val="00795652"/>
    <w:rsid w:val="007A1CA2"/>
    <w:rsid w:val="007B5049"/>
    <w:rsid w:val="007C48F4"/>
    <w:rsid w:val="007C51CA"/>
    <w:rsid w:val="007C6212"/>
    <w:rsid w:val="007D03C8"/>
    <w:rsid w:val="007D365D"/>
    <w:rsid w:val="007D7A78"/>
    <w:rsid w:val="007E1623"/>
    <w:rsid w:val="007E3E3B"/>
    <w:rsid w:val="007E7EF3"/>
    <w:rsid w:val="007F5ECF"/>
    <w:rsid w:val="007F6499"/>
    <w:rsid w:val="00806776"/>
    <w:rsid w:val="008227E8"/>
    <w:rsid w:val="008265CC"/>
    <w:rsid w:val="00831281"/>
    <w:rsid w:val="00840951"/>
    <w:rsid w:val="008458FD"/>
    <w:rsid w:val="0085070D"/>
    <w:rsid w:val="0085218B"/>
    <w:rsid w:val="00853EC5"/>
    <w:rsid w:val="008615D3"/>
    <w:rsid w:val="00862F1C"/>
    <w:rsid w:val="008642C0"/>
    <w:rsid w:val="008723D0"/>
    <w:rsid w:val="00885AEE"/>
    <w:rsid w:val="008A0407"/>
    <w:rsid w:val="008A4D9C"/>
    <w:rsid w:val="008A511C"/>
    <w:rsid w:val="008B76FB"/>
    <w:rsid w:val="008C6DD0"/>
    <w:rsid w:val="008D2049"/>
    <w:rsid w:val="008D7CC8"/>
    <w:rsid w:val="008E6090"/>
    <w:rsid w:val="008F61EA"/>
    <w:rsid w:val="00901480"/>
    <w:rsid w:val="0090289C"/>
    <w:rsid w:val="009029C2"/>
    <w:rsid w:val="00907005"/>
    <w:rsid w:val="009073D7"/>
    <w:rsid w:val="0090745E"/>
    <w:rsid w:val="00911DAE"/>
    <w:rsid w:val="00917CE6"/>
    <w:rsid w:val="0092498F"/>
    <w:rsid w:val="00935B69"/>
    <w:rsid w:val="00935E15"/>
    <w:rsid w:val="00940EFD"/>
    <w:rsid w:val="00941317"/>
    <w:rsid w:val="00947233"/>
    <w:rsid w:val="009512BD"/>
    <w:rsid w:val="00951503"/>
    <w:rsid w:val="00952DFD"/>
    <w:rsid w:val="00961565"/>
    <w:rsid w:val="00967CA9"/>
    <w:rsid w:val="00970E8B"/>
    <w:rsid w:val="009712B8"/>
    <w:rsid w:val="009733DA"/>
    <w:rsid w:val="00981EEF"/>
    <w:rsid w:val="00985D75"/>
    <w:rsid w:val="009C1785"/>
    <w:rsid w:val="009C244C"/>
    <w:rsid w:val="009D05ED"/>
    <w:rsid w:val="009F410C"/>
    <w:rsid w:val="00A1131F"/>
    <w:rsid w:val="00A244D2"/>
    <w:rsid w:val="00A25EAD"/>
    <w:rsid w:val="00A31C94"/>
    <w:rsid w:val="00A35070"/>
    <w:rsid w:val="00A4038F"/>
    <w:rsid w:val="00A52616"/>
    <w:rsid w:val="00A54203"/>
    <w:rsid w:val="00A554F6"/>
    <w:rsid w:val="00A554F7"/>
    <w:rsid w:val="00A6727B"/>
    <w:rsid w:val="00A74278"/>
    <w:rsid w:val="00A92F39"/>
    <w:rsid w:val="00AA47C1"/>
    <w:rsid w:val="00AB30EF"/>
    <w:rsid w:val="00AB5822"/>
    <w:rsid w:val="00AC1D51"/>
    <w:rsid w:val="00AD2202"/>
    <w:rsid w:val="00AD760B"/>
    <w:rsid w:val="00AF3896"/>
    <w:rsid w:val="00AF6FE7"/>
    <w:rsid w:val="00B033AF"/>
    <w:rsid w:val="00B201A8"/>
    <w:rsid w:val="00B20BCB"/>
    <w:rsid w:val="00B23040"/>
    <w:rsid w:val="00B23105"/>
    <w:rsid w:val="00B238DB"/>
    <w:rsid w:val="00B27A8F"/>
    <w:rsid w:val="00B415C6"/>
    <w:rsid w:val="00B51AA6"/>
    <w:rsid w:val="00B75B5E"/>
    <w:rsid w:val="00B77BE0"/>
    <w:rsid w:val="00B914F7"/>
    <w:rsid w:val="00B952D2"/>
    <w:rsid w:val="00B9759C"/>
    <w:rsid w:val="00BA0482"/>
    <w:rsid w:val="00BB014F"/>
    <w:rsid w:val="00BB2EAB"/>
    <w:rsid w:val="00BB71FA"/>
    <w:rsid w:val="00BB76E4"/>
    <w:rsid w:val="00BC1D20"/>
    <w:rsid w:val="00BD3D64"/>
    <w:rsid w:val="00BD48F8"/>
    <w:rsid w:val="00BD4C7F"/>
    <w:rsid w:val="00BE6907"/>
    <w:rsid w:val="00BF0C37"/>
    <w:rsid w:val="00BF54A5"/>
    <w:rsid w:val="00C024FC"/>
    <w:rsid w:val="00C028E3"/>
    <w:rsid w:val="00C02BE9"/>
    <w:rsid w:val="00C035CC"/>
    <w:rsid w:val="00C048BE"/>
    <w:rsid w:val="00C0731F"/>
    <w:rsid w:val="00C14E42"/>
    <w:rsid w:val="00C24204"/>
    <w:rsid w:val="00C3550D"/>
    <w:rsid w:val="00C41F3B"/>
    <w:rsid w:val="00C463FC"/>
    <w:rsid w:val="00C5614E"/>
    <w:rsid w:val="00C6090D"/>
    <w:rsid w:val="00C74E3B"/>
    <w:rsid w:val="00C74FD6"/>
    <w:rsid w:val="00C75D78"/>
    <w:rsid w:val="00C861EC"/>
    <w:rsid w:val="00C9129E"/>
    <w:rsid w:val="00C95E04"/>
    <w:rsid w:val="00CA786E"/>
    <w:rsid w:val="00CB22AC"/>
    <w:rsid w:val="00CC5413"/>
    <w:rsid w:val="00CD06F4"/>
    <w:rsid w:val="00CE446F"/>
    <w:rsid w:val="00CF2EB0"/>
    <w:rsid w:val="00CF4366"/>
    <w:rsid w:val="00D035C2"/>
    <w:rsid w:val="00D136E1"/>
    <w:rsid w:val="00D153E1"/>
    <w:rsid w:val="00D1790B"/>
    <w:rsid w:val="00D222EC"/>
    <w:rsid w:val="00D26849"/>
    <w:rsid w:val="00D3028A"/>
    <w:rsid w:val="00D37351"/>
    <w:rsid w:val="00D4234A"/>
    <w:rsid w:val="00D43904"/>
    <w:rsid w:val="00D44B0F"/>
    <w:rsid w:val="00D47C0C"/>
    <w:rsid w:val="00D50A55"/>
    <w:rsid w:val="00D547F2"/>
    <w:rsid w:val="00D6494E"/>
    <w:rsid w:val="00D659F4"/>
    <w:rsid w:val="00D67F4C"/>
    <w:rsid w:val="00D83F54"/>
    <w:rsid w:val="00D851EC"/>
    <w:rsid w:val="00D9253B"/>
    <w:rsid w:val="00D9385E"/>
    <w:rsid w:val="00DA0414"/>
    <w:rsid w:val="00DA1C76"/>
    <w:rsid w:val="00DB24AF"/>
    <w:rsid w:val="00DB3185"/>
    <w:rsid w:val="00DB3E0B"/>
    <w:rsid w:val="00DC2059"/>
    <w:rsid w:val="00DC3279"/>
    <w:rsid w:val="00DD3FB2"/>
    <w:rsid w:val="00DD5EF8"/>
    <w:rsid w:val="00DE1361"/>
    <w:rsid w:val="00DE16CF"/>
    <w:rsid w:val="00DF52FE"/>
    <w:rsid w:val="00DF58AE"/>
    <w:rsid w:val="00DF6F31"/>
    <w:rsid w:val="00DF73A4"/>
    <w:rsid w:val="00DF7F91"/>
    <w:rsid w:val="00E04BA5"/>
    <w:rsid w:val="00E04CFF"/>
    <w:rsid w:val="00E1130F"/>
    <w:rsid w:val="00E157B8"/>
    <w:rsid w:val="00E164EC"/>
    <w:rsid w:val="00E22276"/>
    <w:rsid w:val="00E27B7D"/>
    <w:rsid w:val="00E31FCF"/>
    <w:rsid w:val="00E32969"/>
    <w:rsid w:val="00E51AC0"/>
    <w:rsid w:val="00E61EE6"/>
    <w:rsid w:val="00E66325"/>
    <w:rsid w:val="00E675C0"/>
    <w:rsid w:val="00E72A21"/>
    <w:rsid w:val="00E731CB"/>
    <w:rsid w:val="00E735E9"/>
    <w:rsid w:val="00E81E07"/>
    <w:rsid w:val="00E86F49"/>
    <w:rsid w:val="00E964C4"/>
    <w:rsid w:val="00EA005C"/>
    <w:rsid w:val="00EA1219"/>
    <w:rsid w:val="00EA29FD"/>
    <w:rsid w:val="00EB0DAB"/>
    <w:rsid w:val="00EB6E61"/>
    <w:rsid w:val="00ED0111"/>
    <w:rsid w:val="00EE0A4C"/>
    <w:rsid w:val="00EF58AD"/>
    <w:rsid w:val="00F03CC9"/>
    <w:rsid w:val="00F15BD8"/>
    <w:rsid w:val="00F23077"/>
    <w:rsid w:val="00F31FA4"/>
    <w:rsid w:val="00F32E57"/>
    <w:rsid w:val="00F35945"/>
    <w:rsid w:val="00F36CFE"/>
    <w:rsid w:val="00F412F2"/>
    <w:rsid w:val="00F53A1F"/>
    <w:rsid w:val="00F60757"/>
    <w:rsid w:val="00F71C19"/>
    <w:rsid w:val="00F8235A"/>
    <w:rsid w:val="00FA64FC"/>
    <w:rsid w:val="00FC625B"/>
    <w:rsid w:val="00FC77E8"/>
    <w:rsid w:val="00FD3EDC"/>
    <w:rsid w:val="00FE0DF6"/>
    <w:rsid w:val="00FE6E1A"/>
    <w:rsid w:val="00FF3E39"/>
    <w:rsid w:val="00FF43C1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046D"/>
  <w15:chartTrackingRefBased/>
  <w15:docId w15:val="{E1712F99-2789-4DA3-A9F8-424E6CA7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F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3B7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43B70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912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12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2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29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4156"/>
    <w:pPr>
      <w:ind w:left="720"/>
      <w:contextualSpacing/>
    </w:pPr>
  </w:style>
  <w:style w:type="paragraph" w:customStyle="1" w:styleId="Default">
    <w:name w:val="Default"/>
    <w:rsid w:val="00E86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t">
    <w:name w:val="tt"/>
    <w:basedOn w:val="Normal"/>
    <w:rsid w:val="00267E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705D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HGHG20190211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5BF0B-CDDF-496D-B656-6EEA2372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Turcan Jana</dc:creator>
  <cp:keywords/>
  <dc:description/>
  <cp:lastModifiedBy>Morari Daniela</cp:lastModifiedBy>
  <cp:revision>2</cp:revision>
  <cp:lastPrinted>2020-10-22T10:03:00Z</cp:lastPrinted>
  <dcterms:created xsi:type="dcterms:W3CDTF">2020-10-23T15:56:00Z</dcterms:created>
  <dcterms:modified xsi:type="dcterms:W3CDTF">2020-10-23T15:56:00Z</dcterms:modified>
</cp:coreProperties>
</file>