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617149" w:rsidRPr="005D423C" w:rsidRDefault="00617149" w:rsidP="00617149">
      <w:pPr>
        <w:spacing w:after="0" w:line="240" w:lineRule="auto"/>
        <w:ind w:firstLine="567"/>
        <w:jc w:val="right"/>
        <w:rPr>
          <w:rFonts w:ascii="Times New Roman" w:eastAsia="Times New Roman" w:hAnsi="Times New Roman" w:cs="Times New Roman"/>
          <w:bCs/>
          <w:sz w:val="24"/>
          <w:szCs w:val="24"/>
          <w:lang w:val="ro-RO"/>
        </w:rPr>
      </w:pPr>
      <w:r w:rsidRPr="005D423C">
        <w:rPr>
          <w:rFonts w:ascii="Times New Roman" w:eastAsia="Times New Roman" w:hAnsi="Times New Roman" w:cs="Times New Roman"/>
          <w:bCs/>
          <w:i/>
          <w:iCs/>
          <w:sz w:val="24"/>
          <w:szCs w:val="24"/>
          <w:lang w:val="ro-RO"/>
        </w:rPr>
        <w:t>Proiect</w:t>
      </w:r>
    </w:p>
    <w:p w:rsidR="00617149" w:rsidRPr="005D423C" w:rsidRDefault="00617149" w:rsidP="00617149">
      <w:pPr>
        <w:spacing w:after="0" w:line="240" w:lineRule="auto"/>
        <w:jc w:val="center"/>
        <w:rPr>
          <w:rFonts w:ascii="Times New Roman" w:eastAsia="Times New Roman" w:hAnsi="Times New Roman" w:cs="Times New Roman"/>
          <w:b/>
          <w:sz w:val="24"/>
          <w:szCs w:val="24"/>
          <w:lang w:val="ro-RO"/>
        </w:rPr>
      </w:pPr>
      <w:r w:rsidRPr="005D423C">
        <w:rPr>
          <w:rFonts w:ascii="Times New Roman" w:eastAsia="Times New Roman" w:hAnsi="Times New Roman" w:cs="Times New Roman"/>
          <w:b/>
          <w:sz w:val="24"/>
          <w:szCs w:val="24"/>
          <w:lang w:val="ro-RO"/>
        </w:rPr>
        <w:t>PARLAMENTUL REPUBLICII MOLDOVA</w:t>
      </w:r>
    </w:p>
    <w:p w:rsidR="00617149" w:rsidRPr="005D423C" w:rsidRDefault="00617149" w:rsidP="00617149">
      <w:pPr>
        <w:spacing w:after="0" w:line="240" w:lineRule="auto"/>
        <w:jc w:val="center"/>
        <w:rPr>
          <w:rFonts w:ascii="Times New Roman" w:eastAsia="Times New Roman" w:hAnsi="Times New Roman" w:cs="Times New Roman"/>
          <w:b/>
          <w:sz w:val="24"/>
          <w:szCs w:val="24"/>
          <w:lang w:val="ro-RO"/>
        </w:rPr>
      </w:pPr>
    </w:p>
    <w:p w:rsidR="00617149" w:rsidRPr="005D423C" w:rsidRDefault="00617149" w:rsidP="00617149">
      <w:pPr>
        <w:spacing w:after="0" w:line="240" w:lineRule="auto"/>
        <w:jc w:val="center"/>
        <w:rPr>
          <w:rFonts w:ascii="Times New Roman" w:eastAsia="Times New Roman" w:hAnsi="Times New Roman" w:cs="Times New Roman"/>
          <w:b/>
          <w:sz w:val="24"/>
          <w:szCs w:val="24"/>
          <w:lang w:val="ro-RO"/>
        </w:rPr>
      </w:pPr>
      <w:r w:rsidRPr="005D423C">
        <w:rPr>
          <w:rFonts w:ascii="Times New Roman" w:eastAsia="Times New Roman" w:hAnsi="Times New Roman" w:cs="Times New Roman"/>
          <w:b/>
          <w:sz w:val="24"/>
          <w:szCs w:val="24"/>
          <w:lang w:val="ro-RO"/>
        </w:rPr>
        <w:t>LEGE</w:t>
      </w:r>
    </w:p>
    <w:p w:rsidR="00617149" w:rsidRPr="005D423C" w:rsidRDefault="00617149" w:rsidP="00617149">
      <w:pPr>
        <w:spacing w:after="0" w:line="240" w:lineRule="auto"/>
        <w:jc w:val="center"/>
        <w:rPr>
          <w:rFonts w:ascii="Times New Roman" w:eastAsia="Times New Roman" w:hAnsi="Times New Roman" w:cs="Times New Roman"/>
          <w:b/>
          <w:sz w:val="24"/>
          <w:szCs w:val="24"/>
          <w:lang w:val="ro-RO"/>
        </w:rPr>
      </w:pPr>
      <w:r w:rsidRPr="005D423C">
        <w:rPr>
          <w:rFonts w:ascii="Times New Roman" w:eastAsia="Times New Roman" w:hAnsi="Times New Roman" w:cs="Times New Roman"/>
          <w:b/>
          <w:sz w:val="24"/>
          <w:szCs w:val="24"/>
          <w:lang w:val="ro-RO"/>
        </w:rPr>
        <w:t>pentru modificarea Legii nr.62/2008 privind reglementarea valutară</w:t>
      </w:r>
    </w:p>
    <w:p w:rsidR="00617149" w:rsidRPr="005D423C" w:rsidRDefault="00617149" w:rsidP="00617149">
      <w:pPr>
        <w:spacing w:after="0" w:line="240" w:lineRule="auto"/>
        <w:ind w:firstLine="567"/>
        <w:jc w:val="both"/>
        <w:rPr>
          <w:rFonts w:ascii="Times New Roman" w:eastAsia="Times New Roman" w:hAnsi="Times New Roman" w:cs="Times New Roman"/>
          <w:i/>
          <w:iCs/>
          <w:sz w:val="24"/>
          <w:szCs w:val="24"/>
          <w:lang w:val="ro-RO"/>
        </w:rPr>
      </w:pPr>
    </w:p>
    <w:p w:rsidR="00617149" w:rsidRPr="005D423C" w:rsidRDefault="00617149" w:rsidP="00617149">
      <w:pPr>
        <w:spacing w:after="0" w:line="240" w:lineRule="auto"/>
        <w:ind w:firstLine="567"/>
        <w:jc w:val="both"/>
        <w:rPr>
          <w:rFonts w:ascii="Times New Roman" w:eastAsia="Times New Roman" w:hAnsi="Times New Roman" w:cs="Times New Roman"/>
          <w:sz w:val="24"/>
          <w:szCs w:val="24"/>
          <w:lang w:val="ro-RO"/>
        </w:rPr>
      </w:pPr>
      <w:r w:rsidRPr="005D423C">
        <w:rPr>
          <w:rFonts w:ascii="Times New Roman" w:eastAsia="Times New Roman" w:hAnsi="Times New Roman" w:cs="Times New Roman"/>
          <w:sz w:val="24"/>
          <w:szCs w:val="24"/>
          <w:lang w:val="ro-RO"/>
        </w:rPr>
        <w:t>Parlamentul adoptă prezenta lege organică.</w:t>
      </w:r>
    </w:p>
    <w:p w:rsidR="00617149" w:rsidRPr="005D423C" w:rsidRDefault="00617149" w:rsidP="00617149">
      <w:pPr>
        <w:spacing w:after="0" w:line="240" w:lineRule="auto"/>
        <w:ind w:firstLine="567"/>
        <w:jc w:val="both"/>
        <w:rPr>
          <w:rFonts w:ascii="Times New Roman" w:eastAsia="Times New Roman" w:hAnsi="Times New Roman" w:cs="Times New Roman"/>
          <w:sz w:val="24"/>
          <w:szCs w:val="24"/>
          <w:lang w:val="ro-RO"/>
        </w:rPr>
      </w:pPr>
    </w:p>
    <w:p w:rsidR="00617149" w:rsidRPr="005D423C" w:rsidRDefault="00617149" w:rsidP="00617149">
      <w:pPr>
        <w:spacing w:after="0" w:line="240" w:lineRule="auto"/>
        <w:ind w:firstLine="567"/>
        <w:jc w:val="both"/>
        <w:rPr>
          <w:rFonts w:ascii="Times New Roman" w:eastAsia="Times New Roman" w:hAnsi="Times New Roman" w:cs="Times New Roman"/>
          <w:b/>
          <w:iCs/>
          <w:sz w:val="24"/>
          <w:szCs w:val="24"/>
          <w:lang w:val="ro-RO"/>
        </w:rPr>
      </w:pPr>
      <w:r w:rsidRPr="005D423C">
        <w:rPr>
          <w:rFonts w:ascii="Times New Roman" w:eastAsia="Times New Roman" w:hAnsi="Times New Roman" w:cs="Times New Roman"/>
          <w:b/>
          <w:iCs/>
          <w:sz w:val="24"/>
          <w:szCs w:val="24"/>
          <w:lang w:val="ro-RO"/>
        </w:rPr>
        <w:t xml:space="preserve">Art. I. Legea nr.62/2008 privind reglementarea valutară (republicată în Monitorul </w:t>
      </w:r>
      <w:r w:rsidRPr="005D423C">
        <w:rPr>
          <w:rFonts w:ascii="Times New Roman" w:eastAsia="Times New Roman" w:hAnsi="Times New Roman" w:cs="Times New Roman"/>
          <w:b/>
          <w:sz w:val="24"/>
          <w:szCs w:val="24"/>
          <w:lang w:val="ro-RO"/>
        </w:rPr>
        <w:t>Oficial al Republicii Moldova, 2016, nr.423-429 art.859),</w:t>
      </w:r>
      <w:r w:rsidRPr="005D423C">
        <w:rPr>
          <w:rFonts w:ascii="Times New Roman" w:eastAsia="Times New Roman" w:hAnsi="Times New Roman" w:cs="Times New Roman"/>
          <w:b/>
          <w:iCs/>
          <w:sz w:val="24"/>
          <w:szCs w:val="24"/>
          <w:lang w:val="ro-RO"/>
        </w:rPr>
        <w:t xml:space="preserve"> se modifică după cum urmează:</w:t>
      </w:r>
    </w:p>
    <w:p w:rsidR="00617149" w:rsidRPr="005D423C" w:rsidRDefault="00617149" w:rsidP="00617149">
      <w:pPr>
        <w:tabs>
          <w:tab w:val="left" w:pos="567"/>
        </w:tabs>
        <w:spacing w:after="0" w:line="240" w:lineRule="auto"/>
        <w:ind w:left="567"/>
        <w:contextualSpacing/>
        <w:jc w:val="both"/>
        <w:rPr>
          <w:rFonts w:ascii="Times New Roman" w:eastAsia="Times New Roman" w:hAnsi="Times New Roman" w:cs="Times New Roman"/>
          <w:iCs/>
          <w:sz w:val="24"/>
          <w:szCs w:val="24"/>
          <w:lang w:val="ro-RO"/>
        </w:rPr>
      </w:pPr>
      <w:r w:rsidRPr="005D423C">
        <w:rPr>
          <w:rFonts w:ascii="Times New Roman" w:eastAsia="Times New Roman" w:hAnsi="Times New Roman" w:cs="Times New Roman"/>
          <w:iCs/>
          <w:sz w:val="24"/>
          <w:szCs w:val="24"/>
          <w:lang w:val="ro-RO"/>
        </w:rPr>
        <w:t>1. În tot cuprinsul legii:</w:t>
      </w:r>
    </w:p>
    <w:p w:rsidR="00617149" w:rsidRPr="006540A0" w:rsidRDefault="00617149" w:rsidP="00617149">
      <w:pPr>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textul „Legea fondului republican și a fondurilor locale de susținere socială a populației nr.827-XIV din 18 februarie 2000”, la orice caz gramatical, se substituie cu textul „Legea Fondului de susținere a populației nr.827/2000”, la cazul gramatical corespunzător;</w:t>
      </w:r>
    </w:p>
    <w:p w:rsidR="00617149" w:rsidRPr="006540A0" w:rsidRDefault="00617149" w:rsidP="00617149">
      <w:pPr>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cuvântul „filială”, la orice formă gramaticală, se substituie cu cuvântul „sucursală”, la forma gramaticală corespunzătoare.</w:t>
      </w:r>
    </w:p>
    <w:p w:rsidR="00617149" w:rsidRPr="006540A0" w:rsidRDefault="00617149" w:rsidP="00617149">
      <w:pPr>
        <w:spacing w:after="0" w:line="240" w:lineRule="auto"/>
        <w:ind w:firstLine="567"/>
        <w:jc w:val="both"/>
        <w:rPr>
          <w:rFonts w:ascii="Times New Roman" w:eastAsia="Times New Roman" w:hAnsi="Times New Roman" w:cs="Times New Roman"/>
          <w:bCs/>
          <w:sz w:val="24"/>
          <w:szCs w:val="24"/>
          <w:lang w:val="ro-RO"/>
        </w:rPr>
      </w:pPr>
    </w:p>
    <w:p w:rsidR="00617149" w:rsidRPr="006540A0" w:rsidRDefault="00617149" w:rsidP="00617149">
      <w:pPr>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2. Articolul 3:</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la punctul 8</w:t>
      </w:r>
      <w:r w:rsidRPr="006540A0">
        <w:rPr>
          <w:rFonts w:ascii="Times New Roman" w:eastAsia="Times New Roman" w:hAnsi="Times New Roman" w:cs="Times New Roman"/>
          <w:iCs/>
          <w:sz w:val="24"/>
          <w:szCs w:val="24"/>
          <w:vertAlign w:val="superscript"/>
          <w:lang w:val="ro-RO"/>
        </w:rPr>
        <w:t>1</w:t>
      </w:r>
      <w:r w:rsidRPr="006540A0">
        <w:rPr>
          <w:rFonts w:ascii="Times New Roman" w:eastAsia="Times New Roman" w:hAnsi="Times New Roman" w:cs="Times New Roman"/>
          <w:iCs/>
          <w:sz w:val="24"/>
          <w:szCs w:val="24"/>
          <w:lang w:val="ro-RO"/>
        </w:rPr>
        <w:t>) cuvintele „echivalente ale acestora”</w:t>
      </w:r>
      <w:r w:rsidRPr="006540A0">
        <w:rPr>
          <w:lang w:val="ro-RO"/>
        </w:rPr>
        <w:t xml:space="preserve"> </w:t>
      </w:r>
      <w:r w:rsidRPr="006540A0">
        <w:rPr>
          <w:rFonts w:ascii="Times New Roman" w:eastAsia="Times New Roman" w:hAnsi="Times New Roman" w:cs="Times New Roman"/>
          <w:iCs/>
          <w:sz w:val="24"/>
          <w:szCs w:val="24"/>
          <w:lang w:val="ro-RO"/>
        </w:rPr>
        <w:t>se substituie cu cuvintele „alte fonduri rambursabile”;</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punctul 9):</w:t>
      </w:r>
    </w:p>
    <w:p w:rsidR="00617149" w:rsidRPr="006540A0" w:rsidRDefault="00617149" w:rsidP="00617149">
      <w:pPr>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litera d) se abrogă;</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la litera f), cuvântul „constituite” se substituie cu cuvântul „instituite”, iar cuvintele ”exercită anumite atribuții ale” se substituie cu cuvintele ”desfășoară o parte sau toate activitățile”;</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punctul 10):</w:t>
      </w:r>
    </w:p>
    <w:p w:rsidR="00617149" w:rsidRPr="006540A0" w:rsidRDefault="00617149" w:rsidP="00617149">
      <w:pPr>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litera e) se abrogă;</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la litera f), cuvintele „exercită anumite atribuții ale” se substituie cu cuvintele „desfășoară o parte sau toate activitățile”.</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3. La articolul 4 alineatul (8), textul „lit.d)-g)” se substituie cu textul „lit.e)-g)”.</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4. Articolul 6:</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r w:rsidRPr="006540A0">
        <w:rPr>
          <w:rFonts w:ascii="Times New Roman" w:eastAsia="MS Mincho" w:hAnsi="Times New Roman" w:cs="Times New Roman"/>
          <w:bCs/>
          <w:sz w:val="24"/>
          <w:szCs w:val="24"/>
          <w:lang w:val="ro-RO"/>
        </w:rPr>
        <w:t>se completează cu alineatul (5</w:t>
      </w:r>
      <w:r w:rsidRPr="006540A0">
        <w:rPr>
          <w:rFonts w:ascii="Times New Roman" w:eastAsia="MS Mincho" w:hAnsi="Times New Roman" w:cs="Times New Roman"/>
          <w:bCs/>
          <w:sz w:val="24"/>
          <w:szCs w:val="24"/>
          <w:vertAlign w:val="superscript"/>
          <w:lang w:val="ro-RO"/>
        </w:rPr>
        <w:t>1</w:t>
      </w:r>
      <w:r w:rsidRPr="006540A0">
        <w:rPr>
          <w:rFonts w:ascii="Times New Roman" w:eastAsia="MS Mincho" w:hAnsi="Times New Roman" w:cs="Times New Roman"/>
          <w:bCs/>
          <w:sz w:val="24"/>
          <w:szCs w:val="24"/>
          <w:lang w:val="ro-RO"/>
        </w:rPr>
        <w:t>) cu următorul cuprins:</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„(5</w:t>
      </w:r>
      <w:r w:rsidRPr="006540A0">
        <w:rPr>
          <w:rFonts w:ascii="Times New Roman" w:eastAsia="Times New Roman" w:hAnsi="Times New Roman" w:cs="Times New Roman"/>
          <w:iCs/>
          <w:sz w:val="24"/>
          <w:szCs w:val="24"/>
          <w:vertAlign w:val="superscript"/>
          <w:lang w:val="ro-RO"/>
        </w:rPr>
        <w:t>1</w:t>
      </w:r>
      <w:r w:rsidRPr="006540A0">
        <w:rPr>
          <w:rFonts w:ascii="Times New Roman" w:eastAsia="Times New Roman" w:hAnsi="Times New Roman" w:cs="Times New Roman"/>
          <w:iCs/>
          <w:sz w:val="24"/>
          <w:szCs w:val="24"/>
          <w:lang w:val="ro-RO"/>
        </w:rPr>
        <w:t>) Luarea la evidență de către Banca Națională a Moldovei a împrumuturilor/creditelor și garanțiilor specificate la alin.(6) nu implică asumarea de către Banca Națională a Moldovei a obligațiunilor aferente acestor împrumuturi/credite și garanții și nu semnifică aprobare sau autorizare din partea Băncii Naționale a Moldovei a acestor operațiuni.</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Banca Națională a Moldovei ține evidența împrumuturilor/creditelor și garanțiilor notificate și operațiunilor efectuate în cadrul acestora și utilizează aceste date în scopul îndeplinirii atribuțiilor sale stabilite prin lege, inclusiv la efectuarea analizelor economice și monetare, întocmirea balanței de plăți, poziției investiționale internaționale, elaborarea statisticii datoriei externe a Republicii Moldova.”;</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sz w:val="24"/>
          <w:szCs w:val="24"/>
          <w:lang w:val="ro-RO"/>
        </w:rPr>
        <w:t>la alineatul (6</w:t>
      </w:r>
      <w:r w:rsidRPr="006540A0">
        <w:rPr>
          <w:rFonts w:ascii="Times New Roman" w:eastAsia="Times New Roman" w:hAnsi="Times New Roman" w:cs="Times New Roman"/>
          <w:sz w:val="24"/>
          <w:szCs w:val="24"/>
          <w:vertAlign w:val="superscript"/>
          <w:lang w:val="ro-RO"/>
        </w:rPr>
        <w:t>1</w:t>
      </w:r>
      <w:r w:rsidRPr="006540A0">
        <w:rPr>
          <w:rFonts w:ascii="Times New Roman" w:eastAsia="Times New Roman" w:hAnsi="Times New Roman" w:cs="Times New Roman"/>
          <w:sz w:val="24"/>
          <w:szCs w:val="24"/>
          <w:lang w:val="ro-RO"/>
        </w:rPr>
        <w:t>), numărul „50000” se substituie cu numărul „10000”.</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left="568"/>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5. La articolul 13 alineatul (5), litera c) se abrogă.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6. La articolul 20 alineatul (2) litera c), cuvântul ”reprezentanțele” se substituie cu cuvântul „sucursalele”.</w:t>
      </w: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7. Articolul 21 alineatul (2):</w:t>
      </w: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la litera a</w:t>
      </w:r>
      <w:r w:rsidRPr="006540A0">
        <w:rPr>
          <w:rFonts w:ascii="Times New Roman" w:eastAsia="Times New Roman" w:hAnsi="Times New Roman" w:cs="Times New Roman"/>
          <w:iCs/>
          <w:sz w:val="24"/>
          <w:szCs w:val="24"/>
          <w:vertAlign w:val="superscript"/>
          <w:lang w:val="ro-RO"/>
        </w:rPr>
        <w:t>1</w:t>
      </w:r>
      <w:r w:rsidRPr="006540A0">
        <w:rPr>
          <w:rFonts w:ascii="Times New Roman" w:eastAsia="Times New Roman" w:hAnsi="Times New Roman" w:cs="Times New Roman"/>
          <w:iCs/>
          <w:sz w:val="24"/>
          <w:szCs w:val="24"/>
          <w:lang w:val="ro-RO"/>
        </w:rPr>
        <w:t>), cuvântul „exercită” se substituie cu cuvântul „desfășoară”;</w:t>
      </w: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la litera d), după cuvântul „acordarea” se completează cu cuvintele „și rambursarea”.</w:t>
      </w:r>
    </w:p>
    <w:p w:rsidR="00617149" w:rsidRPr="006540A0" w:rsidRDefault="00617149" w:rsidP="00617149">
      <w:pPr>
        <w:spacing w:after="0"/>
        <w:ind w:left="720"/>
        <w:contextualSpacing/>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lastRenderedPageBreak/>
        <w:t>8. La articolul 22 alineatul (2):</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primul alineat va avea următorul cuprins:</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”(2) Băncile licențiate au dreptul de a acorda credite în valută străină în favoarea rezidenților, după cum urmează:</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a) în scopul efectuării plăților și transferurilor în favoarea nerezidenților;</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b) în scopurile prevăzute în acordurile de creditare încheiate între Guvernul Republicii Moldova și nerezidenți, între băncile licențiate și organizațiile financiare internaționale;</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c) persoanelor juridice care efectuează export de mărfuri (inclusiv obiecte de leasing) și servicii contra mijloace bănești în valută străină;</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d) persoanelor juridice care desfășoară activitate de asigurare, creditare nebancară;</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e) băncilor licențiate în scopul desfășurării activităților conform licenței eliberate de Banca Națională a Moldovei;</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f) în scopul rambursării creditelor obținute de la băncile licențiate conform lit.a)-e).”;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ultimul alineat va avea următorul cuprins:</w:t>
      </w:r>
    </w:p>
    <w:p w:rsidR="00617149" w:rsidRPr="006540A0" w:rsidRDefault="00617149" w:rsidP="00617149">
      <w:pPr>
        <w:spacing w:after="0" w:line="240" w:lineRule="auto"/>
        <w:ind w:firstLine="720"/>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iCs/>
          <w:sz w:val="24"/>
          <w:szCs w:val="24"/>
          <w:lang w:val="ro-RO"/>
        </w:rPr>
        <w:t>”Banca Națională a Moldovei este în drept să stabilească condiții privind acordarea creditelor în valută străină de către băncile licențiate</w:t>
      </w:r>
      <w:r w:rsidRPr="006540A0">
        <w:rPr>
          <w:rFonts w:ascii="Times New Roman" w:eastAsia="Times New Roman" w:hAnsi="Times New Roman" w:cs="Times New Roman"/>
          <w:sz w:val="24"/>
          <w:szCs w:val="24"/>
          <w:lang w:val="ro-RO" w:eastAsia="ro-RO"/>
        </w:rPr>
        <w:t>.”.</w:t>
      </w:r>
    </w:p>
    <w:p w:rsidR="00617149" w:rsidRPr="006540A0" w:rsidRDefault="00617149" w:rsidP="00617149">
      <w:pPr>
        <w:spacing w:after="0" w:line="240" w:lineRule="auto"/>
        <w:ind w:firstLine="720"/>
        <w:jc w:val="both"/>
        <w:rPr>
          <w:rFonts w:ascii="Times New Roman" w:eastAsia="Times New Roman" w:hAnsi="Times New Roman" w:cs="Times New Roman"/>
          <w:strike/>
          <w:sz w:val="20"/>
          <w:szCs w:val="20"/>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9. La articolul 23 alineatul (1), literele f) și g) se abrogă.</w:t>
      </w: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10. La articolul 24 alineatul (2), litera a) se abrogă.</w:t>
      </w:r>
    </w:p>
    <w:p w:rsidR="00617149" w:rsidRPr="006540A0" w:rsidRDefault="00617149" w:rsidP="00617149">
      <w:pPr>
        <w:spacing w:after="0"/>
        <w:ind w:left="567"/>
        <w:contextualSpacing/>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11. Articolul 25:</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r w:rsidRPr="006540A0">
        <w:rPr>
          <w:rFonts w:ascii="Times New Roman" w:eastAsia="Times New Roman" w:hAnsi="Times New Roman" w:cs="Times New Roman"/>
          <w:iCs/>
          <w:sz w:val="24"/>
          <w:szCs w:val="24"/>
          <w:lang w:val="ro-RO"/>
        </w:rPr>
        <w:t>la alineatul (1), cuvântul „Regulile” se substituie cu textul „</w:t>
      </w:r>
      <w:r w:rsidRPr="006540A0">
        <w:rPr>
          <w:rFonts w:ascii="Times New Roman" w:eastAsia="MS Mincho" w:hAnsi="Times New Roman" w:cs="Times New Roman"/>
          <w:bCs/>
          <w:sz w:val="24"/>
          <w:szCs w:val="24"/>
          <w:lang w:val="ro-RO"/>
        </w:rPr>
        <w:t>Banca Naţională a Moldovei este în drept să stabilească reguli”, iar cuvintele „se stabilesc de Banca Națională a Moldovei” se exclud;</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r w:rsidRPr="006540A0">
        <w:rPr>
          <w:rFonts w:ascii="Times New Roman" w:eastAsia="MS Mincho" w:hAnsi="Times New Roman" w:cs="Times New Roman"/>
          <w:bCs/>
          <w:sz w:val="24"/>
          <w:szCs w:val="24"/>
          <w:lang w:val="ro-RO"/>
        </w:rPr>
        <w:t>alineatul (3), după cuvintele „de plăți” se completează cu cuvintele „ale acestora”.</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MS Mincho" w:hAnsi="Times New Roman" w:cs="Times New Roman"/>
          <w:bCs/>
          <w:sz w:val="24"/>
          <w:szCs w:val="24"/>
          <w:lang w:val="ro-RO"/>
        </w:rPr>
      </w:pPr>
      <w:r w:rsidRPr="006540A0">
        <w:rPr>
          <w:rFonts w:ascii="Times New Roman" w:eastAsia="MS Mincho" w:hAnsi="Times New Roman" w:cs="Times New Roman"/>
          <w:bCs/>
          <w:sz w:val="24"/>
          <w:szCs w:val="24"/>
          <w:lang w:val="ro-RO"/>
        </w:rPr>
        <w:t>12. La articolul 26:</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la alineatul (3), litera d) se abrogă;</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la alineatul (4), literele b) și c) se abrogă.</w:t>
      </w:r>
    </w:p>
    <w:p w:rsidR="00617149" w:rsidRPr="006540A0" w:rsidRDefault="00617149" w:rsidP="00617149">
      <w:pPr>
        <w:spacing w:after="0" w:line="240" w:lineRule="auto"/>
        <w:ind w:firstLine="567"/>
        <w:jc w:val="both"/>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13. La articolul 30 alineatul (10) litera a) și b), textul ”și (2)” se substituie cu textul ”lit.b)”.</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14. La articolul 33 alineatele (1), (2) și (5) și la articolul 34 alineatul (8), cuvintele „în scris” se exclud.</w:t>
      </w: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MS Mincho" w:hAnsi="Times New Roman" w:cs="Times New Roman"/>
          <w:bCs/>
          <w:sz w:val="24"/>
          <w:szCs w:val="24"/>
          <w:lang w:val="ro-RO"/>
        </w:rPr>
      </w:pPr>
      <w:r w:rsidRPr="006540A0">
        <w:rPr>
          <w:rFonts w:ascii="Times New Roman" w:eastAsia="Times New Roman" w:hAnsi="Times New Roman" w:cs="Times New Roman"/>
          <w:bCs/>
          <w:sz w:val="24"/>
          <w:szCs w:val="24"/>
          <w:lang w:val="ro-RO"/>
        </w:rPr>
        <w:t>15. La articolul 35, alineatul (3) va avea următorul cuprins:</w:t>
      </w:r>
    </w:p>
    <w:p w:rsidR="00617149" w:rsidRPr="006540A0" w:rsidRDefault="00617149" w:rsidP="00617149">
      <w:pPr>
        <w:tabs>
          <w:tab w:val="left" w:pos="1134"/>
        </w:tabs>
        <w:spacing w:after="0" w:line="240" w:lineRule="auto"/>
        <w:ind w:firstLine="567"/>
        <w:contextualSpacing/>
        <w:jc w:val="both"/>
        <w:rPr>
          <w:rFonts w:ascii="Times New Roman" w:eastAsia="MS Mincho" w:hAnsi="Times New Roman" w:cs="Times New Roman"/>
          <w:bCs/>
          <w:sz w:val="24"/>
          <w:szCs w:val="24"/>
          <w:lang w:val="ro-RO"/>
        </w:rPr>
      </w:pPr>
      <w:r w:rsidRPr="006540A0">
        <w:rPr>
          <w:rFonts w:ascii="Times New Roman" w:eastAsia="Times New Roman" w:hAnsi="Times New Roman" w:cs="Times New Roman"/>
          <w:bCs/>
          <w:sz w:val="24"/>
          <w:szCs w:val="24"/>
          <w:lang w:val="ro-RO"/>
        </w:rPr>
        <w:t>”(3) B</w:t>
      </w:r>
      <w:r w:rsidRPr="006540A0">
        <w:rPr>
          <w:rFonts w:ascii="Times New Roman" w:eastAsia="MS Mincho" w:hAnsi="Times New Roman" w:cs="Times New Roman"/>
          <w:bCs/>
          <w:sz w:val="24"/>
          <w:szCs w:val="24"/>
          <w:lang w:val="ro-RO"/>
        </w:rPr>
        <w:t xml:space="preserve">anca Națională a Moldovei este în drept să stabilească modul de efectuare a </w:t>
      </w:r>
      <w:r w:rsidRPr="006540A0">
        <w:rPr>
          <w:rFonts w:ascii="Times New Roman" w:eastAsia="Times New Roman" w:hAnsi="Times New Roman" w:cs="Times New Roman"/>
          <w:sz w:val="24"/>
          <w:szCs w:val="24"/>
          <w:lang w:val="ro-RO" w:eastAsia="ro-RO"/>
        </w:rPr>
        <w:t>operațiunilor de schimb valutar în Republica Moldova</w:t>
      </w:r>
      <w:r w:rsidRPr="006540A0">
        <w:rPr>
          <w:rFonts w:ascii="Times New Roman" w:eastAsia="MS Mincho" w:hAnsi="Times New Roman" w:cs="Times New Roman"/>
          <w:bCs/>
          <w:sz w:val="24"/>
          <w:szCs w:val="24"/>
          <w:lang w:val="ro-RO"/>
        </w:rPr>
        <w:t>.”.</w:t>
      </w:r>
    </w:p>
    <w:p w:rsidR="00617149" w:rsidRPr="006540A0" w:rsidRDefault="00617149" w:rsidP="00617149">
      <w:pPr>
        <w:spacing w:after="0"/>
        <w:ind w:left="720"/>
        <w:contextualSpacing/>
        <w:rPr>
          <w:rFonts w:ascii="Times New Roman" w:eastAsia="MS Mincho" w:hAnsi="Times New Roman" w:cs="Times New Roman"/>
          <w:b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16. Articolul 41:</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r w:rsidRPr="006540A0">
        <w:rPr>
          <w:rFonts w:ascii="Times New Roman" w:eastAsia="MS Mincho" w:hAnsi="Times New Roman" w:cs="Times New Roman"/>
          <w:bCs/>
          <w:sz w:val="24"/>
          <w:szCs w:val="24"/>
          <w:lang w:val="ro-RO"/>
        </w:rPr>
        <w:t>se completează cu alineatul (6</w:t>
      </w:r>
      <w:r w:rsidRPr="006540A0">
        <w:rPr>
          <w:rFonts w:ascii="Times New Roman" w:eastAsia="MS Mincho" w:hAnsi="Times New Roman" w:cs="Times New Roman"/>
          <w:bCs/>
          <w:sz w:val="24"/>
          <w:szCs w:val="24"/>
          <w:vertAlign w:val="superscript"/>
          <w:lang w:val="ro-RO"/>
        </w:rPr>
        <w:t>1</w:t>
      </w:r>
      <w:r w:rsidRPr="006540A0">
        <w:rPr>
          <w:rFonts w:ascii="Times New Roman" w:eastAsia="MS Mincho" w:hAnsi="Times New Roman" w:cs="Times New Roman"/>
          <w:bCs/>
          <w:sz w:val="24"/>
          <w:szCs w:val="24"/>
          <w:lang w:val="ro-RO"/>
        </w:rPr>
        <w:t>)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„(6</w:t>
      </w:r>
      <w:r w:rsidRPr="006540A0">
        <w:rPr>
          <w:rFonts w:ascii="Times New Roman" w:eastAsia="Times New Roman" w:hAnsi="Times New Roman" w:cs="Times New Roman"/>
          <w:sz w:val="24"/>
          <w:szCs w:val="24"/>
          <w:vertAlign w:val="superscript"/>
          <w:lang w:val="ro-RO"/>
        </w:rPr>
        <w:t>1</w:t>
      </w:r>
      <w:r w:rsidRPr="006540A0">
        <w:rPr>
          <w:rFonts w:ascii="Times New Roman" w:eastAsia="Times New Roman" w:hAnsi="Times New Roman" w:cs="Times New Roman"/>
          <w:sz w:val="24"/>
          <w:szCs w:val="24"/>
          <w:lang w:val="ro-RO"/>
        </w:rPr>
        <w:t>) Prevederile Legii nr.160/2011 privind reglementarea prin autorizare a activității de întreprinzător nu se aplică procesului de licențiere prevăzut de prezenta lege.”;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alineatul (9) va avea următorul cuprins:</w:t>
      </w:r>
    </w:p>
    <w:p w:rsidR="00617149" w:rsidRPr="006540A0" w:rsidRDefault="00617149" w:rsidP="00617149">
      <w:pPr>
        <w:spacing w:after="0" w:line="240" w:lineRule="auto"/>
        <w:ind w:firstLine="720"/>
        <w:jc w:val="both"/>
        <w:rPr>
          <w:rFonts w:ascii="Times New Roman" w:eastAsia="Times New Roman" w:hAnsi="Times New Roman" w:cs="Times New Roman"/>
          <w:strike/>
          <w:sz w:val="20"/>
          <w:szCs w:val="20"/>
          <w:lang w:val="ro-RO" w:eastAsia="ro-RO"/>
        </w:rPr>
      </w:pPr>
      <w:r w:rsidRPr="006540A0">
        <w:rPr>
          <w:rFonts w:ascii="Times New Roman" w:eastAsia="Times New Roman" w:hAnsi="Times New Roman" w:cs="Times New Roman"/>
          <w:sz w:val="24"/>
          <w:szCs w:val="24"/>
          <w:lang w:val="ro-RO"/>
        </w:rPr>
        <w:t>”(9) Banca Națională a Moldovei este în drept să stabilească modul</w:t>
      </w:r>
      <w:r w:rsidRPr="006540A0">
        <w:rPr>
          <w:sz w:val="24"/>
          <w:szCs w:val="24"/>
          <w:lang w:val="ro-RO"/>
        </w:rPr>
        <w:t xml:space="preserve"> </w:t>
      </w:r>
      <w:r w:rsidRPr="006540A0">
        <w:rPr>
          <w:rFonts w:ascii="Times New Roman" w:eastAsia="Times New Roman" w:hAnsi="Times New Roman" w:cs="Times New Roman"/>
          <w:sz w:val="24"/>
          <w:szCs w:val="24"/>
          <w:lang w:val="ro-RO" w:eastAsia="ro-RO"/>
        </w:rPr>
        <w:t>de efectuare a operațiunilor de schimb valutar în numerar cu persoane fizice.”.</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MS Mincho" w:hAnsi="Times New Roman" w:cs="Times New Roman"/>
          <w:bCs/>
          <w:sz w:val="24"/>
          <w:szCs w:val="24"/>
          <w:lang w:val="ro-RO"/>
        </w:rPr>
      </w:pPr>
      <w:bookmarkStart w:id="0" w:name="_Ref8918286"/>
      <w:r w:rsidRPr="006540A0">
        <w:rPr>
          <w:rFonts w:ascii="Times New Roman" w:eastAsia="MS Mincho" w:hAnsi="Times New Roman" w:cs="Times New Roman"/>
          <w:bCs/>
          <w:sz w:val="24"/>
          <w:szCs w:val="24"/>
          <w:lang w:val="ro-RO"/>
        </w:rPr>
        <w:t>17. Articolul 42:</w:t>
      </w:r>
      <w:bookmarkEnd w:id="0"/>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alineatul (1):</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la litera a), cuvântul ”mașină” se substituie cu cuvântul ”echipament”;</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alineatul se completează cu litera e) cu următorul cuprins:</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rPr>
        <w:t>”e</w:t>
      </w:r>
      <w:r w:rsidRPr="006540A0">
        <w:rPr>
          <w:rFonts w:ascii="Times New Roman" w:eastAsia="Times New Roman" w:hAnsi="Times New Roman" w:cs="Times New Roman"/>
          <w:sz w:val="24"/>
          <w:szCs w:val="24"/>
          <w:lang w:val="ro-RO" w:eastAsia="ro-RO"/>
        </w:rPr>
        <w:t>) sistem de supraveghere și înregistrare video a activității de schimb valutar.”;</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eastAsia="ro-RO"/>
        </w:rPr>
        <w:t>alineatul (1</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xml:space="preserve">) se completează cu litera </w:t>
      </w:r>
      <w:r w:rsidRPr="006540A0">
        <w:rPr>
          <w:rFonts w:ascii="Times New Roman" w:eastAsia="Times New Roman" w:hAnsi="Times New Roman" w:cs="Times New Roman"/>
          <w:sz w:val="24"/>
          <w:szCs w:val="24"/>
          <w:lang w:val="ro-RO"/>
        </w:rPr>
        <w:t>d)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”d) sistem de supraveghere și înregistrare video a activității de schimb valutar.”;</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lastRenderedPageBreak/>
        <w:t>articolul se completează cu alineatele (1</w:t>
      </w:r>
      <w:r w:rsidRPr="006540A0">
        <w:rPr>
          <w:rFonts w:ascii="Times New Roman" w:eastAsia="Times New Roman" w:hAnsi="Times New Roman" w:cs="Times New Roman"/>
          <w:sz w:val="24"/>
          <w:szCs w:val="24"/>
          <w:vertAlign w:val="superscript"/>
          <w:lang w:val="ro-RO"/>
        </w:rPr>
        <w:t>2</w:t>
      </w:r>
      <w:r w:rsidRPr="006540A0">
        <w:rPr>
          <w:rFonts w:ascii="Times New Roman" w:eastAsia="Times New Roman" w:hAnsi="Times New Roman" w:cs="Times New Roman"/>
          <w:sz w:val="24"/>
          <w:szCs w:val="24"/>
          <w:lang w:val="ro-RO"/>
        </w:rPr>
        <w:t>) și (1</w:t>
      </w:r>
      <w:r w:rsidRPr="006540A0">
        <w:rPr>
          <w:rFonts w:ascii="Times New Roman" w:eastAsia="Times New Roman" w:hAnsi="Times New Roman" w:cs="Times New Roman"/>
          <w:sz w:val="24"/>
          <w:szCs w:val="24"/>
          <w:vertAlign w:val="superscript"/>
          <w:lang w:val="ro-RO"/>
        </w:rPr>
        <w:t>3</w:t>
      </w:r>
      <w:r w:rsidRPr="006540A0">
        <w:rPr>
          <w:rFonts w:ascii="Times New Roman" w:eastAsia="Times New Roman" w:hAnsi="Times New Roman" w:cs="Times New Roman"/>
          <w:sz w:val="24"/>
          <w:szCs w:val="24"/>
          <w:lang w:val="ro-RO"/>
        </w:rPr>
        <w:t>)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”(1</w:t>
      </w:r>
      <w:r w:rsidRPr="006540A0">
        <w:rPr>
          <w:rFonts w:ascii="Times New Roman" w:eastAsia="Times New Roman" w:hAnsi="Times New Roman" w:cs="Times New Roman"/>
          <w:sz w:val="24"/>
          <w:szCs w:val="24"/>
          <w:vertAlign w:val="superscript"/>
          <w:lang w:val="ro-RO"/>
        </w:rPr>
        <w:t>2</w:t>
      </w:r>
      <w:r w:rsidRPr="006540A0">
        <w:rPr>
          <w:rFonts w:ascii="Times New Roman" w:eastAsia="Times New Roman" w:hAnsi="Times New Roman" w:cs="Times New Roman"/>
          <w:sz w:val="24"/>
          <w:szCs w:val="24"/>
          <w:lang w:val="ro-RO"/>
        </w:rPr>
        <w:t>) Unitatea de schimb valutar este obligată să asigure supravegherea și înregistrarea video a activității de schimb valutar în numerar cu persoane fizice pe toată durata programului de lucru în regim real al timpului. Înregistrările video se realizează la fiecare ghișeu la care se efectuează operațiuni de schimb valutar în numerar cu persoane fizice și acestea trebuie să înregistreze cel puțin data, ora și minutele fiecărei operațiuni de schimb valutar, precum și să permită vizualizarea casierului și a persoanei care efectuează operațiunea de schimb valutar.</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Înregistrările video ale unității de schimb valutar trebuie să fie păstrate, în formă digitală și în condiții de securitate, cel puțin 15 zile calendaristice și să fie prezentate pentru verificare la solicitarea organelor controlului valutar.</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La intrare în unitatea de schimb valutar va fi afișat un semn/pictogramă care să conțină o imagine reprezentativă capabilă să semnaleze clar existența camerei de supraveghere video, conform modelului prevăzut în actele emise de Centrul Național pentru Protecția Datelor cu Caracter Personal.</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(1</w:t>
      </w:r>
      <w:r w:rsidRPr="006540A0">
        <w:rPr>
          <w:rFonts w:ascii="Times New Roman" w:eastAsia="Times New Roman" w:hAnsi="Times New Roman" w:cs="Times New Roman"/>
          <w:sz w:val="24"/>
          <w:szCs w:val="24"/>
          <w:vertAlign w:val="superscript"/>
          <w:lang w:val="ro-RO"/>
        </w:rPr>
        <w:t>3</w:t>
      </w:r>
      <w:r w:rsidRPr="006540A0">
        <w:rPr>
          <w:rFonts w:ascii="Times New Roman" w:eastAsia="Times New Roman" w:hAnsi="Times New Roman" w:cs="Times New Roman"/>
          <w:sz w:val="24"/>
          <w:szCs w:val="24"/>
          <w:lang w:val="ro-RO"/>
        </w:rPr>
        <w:t>) În caz de defecțiune tehnică a sistemului de supraveghere și înregistrare video a activității de schimb valutar sau în caz de alte incidente care au făcut imposibilă supravegherea și înregistrarea video, unitatea de schimb valutar este obligată să-și sisteze activitatea până la înlăturarea cauzelor care nu permit supravegherea și înregistrarea video și să consemneze aceste incidente într-un registru special, care va conține cel puțin data, ora și minutul survenirii incidentului, intervalul incidentului. Registrul incidentelor video va fi prezentat spre verificare la solicitarea organelor controlului  valutar. Banca Națională a Moldovei este în drept să stabilească modul de înregistrare a acestor cazuri.”;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rPr>
        <w:t>la alineatul (2) litera a) propoziția a doua, cuvântul „hotelului” se substituie cu cuvintele „</w:t>
      </w:r>
      <w:r w:rsidRPr="006540A0">
        <w:rPr>
          <w:rFonts w:ascii="Times New Roman" w:eastAsia="Times New Roman" w:hAnsi="Times New Roman" w:cs="Times New Roman"/>
          <w:sz w:val="24"/>
          <w:szCs w:val="24"/>
          <w:lang w:val="ro-RO" w:eastAsia="ro-RO"/>
        </w:rPr>
        <w:t>administratorul responsabil de activitatea de schimb valutar în numerar cu persoane fizice a hotelului”;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alineatul (3), după cuvintele „unitatea de schimb valutar” se completează cu textul „(alta decât banca licențiată)”, iar cuvintele „mașinii” și „mașinilor” se substituie cu cuvântul „echipamentelor”;</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r w:rsidRPr="006540A0">
        <w:rPr>
          <w:rFonts w:ascii="Times New Roman" w:eastAsia="MS Mincho" w:hAnsi="Times New Roman" w:cs="Times New Roman"/>
          <w:bCs/>
          <w:sz w:val="24"/>
          <w:szCs w:val="24"/>
          <w:lang w:val="ro-RO"/>
        </w:rPr>
        <w:t>alineatul (7):</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r w:rsidRPr="006540A0">
        <w:rPr>
          <w:rFonts w:ascii="Times New Roman" w:eastAsia="MS Mincho" w:hAnsi="Times New Roman" w:cs="Times New Roman"/>
          <w:bCs/>
          <w:sz w:val="24"/>
          <w:szCs w:val="24"/>
          <w:lang w:val="ro-RO"/>
        </w:rPr>
        <w:t>prima propoziție, după cuvântul „modul” se completează cu cuvintele „și termenul”;</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MS Mincho" w:hAnsi="Times New Roman" w:cs="Times New Roman"/>
          <w:bCs/>
          <w:sz w:val="24"/>
          <w:szCs w:val="24"/>
          <w:lang w:val="ro-RO"/>
        </w:rPr>
        <w:t>ultima propoziție se exclude;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articolul se completează cu alineatul (7</w:t>
      </w:r>
      <w:r w:rsidRPr="006540A0">
        <w:rPr>
          <w:rFonts w:ascii="Times New Roman" w:eastAsia="Times New Roman" w:hAnsi="Times New Roman" w:cs="Times New Roman"/>
          <w:bCs/>
          <w:sz w:val="24"/>
          <w:szCs w:val="24"/>
          <w:vertAlign w:val="superscript"/>
          <w:lang w:val="ro-RO"/>
        </w:rPr>
        <w:t>1</w:t>
      </w:r>
      <w:r w:rsidRPr="006540A0">
        <w:rPr>
          <w:rFonts w:ascii="Times New Roman" w:eastAsia="Times New Roman" w:hAnsi="Times New Roman" w:cs="Times New Roman"/>
          <w:bCs/>
          <w:sz w:val="24"/>
          <w:szCs w:val="24"/>
          <w:lang w:val="ro-RO"/>
        </w:rPr>
        <w:t>)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„(7</w:t>
      </w:r>
      <w:r w:rsidRPr="006540A0">
        <w:rPr>
          <w:rFonts w:ascii="Times New Roman" w:eastAsia="Times New Roman" w:hAnsi="Times New Roman" w:cs="Times New Roman"/>
          <w:sz w:val="24"/>
          <w:szCs w:val="24"/>
          <w:vertAlign w:val="superscript"/>
          <w:lang w:val="ro-RO"/>
        </w:rPr>
        <w:t>1</w:t>
      </w:r>
      <w:r w:rsidRPr="006540A0">
        <w:rPr>
          <w:rFonts w:ascii="Times New Roman" w:eastAsia="Times New Roman" w:hAnsi="Times New Roman" w:cs="Times New Roman"/>
          <w:sz w:val="24"/>
          <w:szCs w:val="24"/>
          <w:lang w:val="ro-RO"/>
        </w:rPr>
        <w:t>) Unitatea de schimb valutar care și-a suspendat activitatea de schimb valutar conform alin.(7), dar intenționează să-și reia activitatea până la expirarea termenului de suspendare, este obligată să informeze Banca Națională a Moldovei despre reluarea activității, în modul și termenul stabilit de aceasta.”;</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alineatul (8):</w:t>
      </w:r>
    </w:p>
    <w:p w:rsidR="00617149" w:rsidRPr="006540A0" w:rsidRDefault="00617149" w:rsidP="00617149">
      <w:pPr>
        <w:spacing w:after="0" w:line="240" w:lineRule="auto"/>
        <w:ind w:firstLine="567"/>
        <w:jc w:val="both"/>
        <w:rPr>
          <w:rFonts w:ascii="Times New Roman" w:eastAsia="Calibri" w:hAnsi="Times New Roman" w:cs="Times New Roman"/>
          <w:bCs/>
          <w:sz w:val="24"/>
          <w:szCs w:val="24"/>
          <w:lang w:val="ro-RO"/>
        </w:rPr>
      </w:pPr>
      <w:r w:rsidRPr="006540A0">
        <w:rPr>
          <w:rFonts w:ascii="Times New Roman" w:eastAsia="Calibri" w:hAnsi="Times New Roman" w:cs="Times New Roman"/>
          <w:bCs/>
          <w:sz w:val="24"/>
          <w:szCs w:val="24"/>
          <w:lang w:val="ro-RO"/>
        </w:rPr>
        <w:t>primul alineat:</w:t>
      </w:r>
    </w:p>
    <w:p w:rsidR="00617149" w:rsidRPr="006540A0" w:rsidRDefault="00617149" w:rsidP="00617149">
      <w:pPr>
        <w:spacing w:after="0" w:line="240" w:lineRule="auto"/>
        <w:ind w:firstLine="567"/>
        <w:jc w:val="both"/>
        <w:rPr>
          <w:rFonts w:ascii="Times New Roman" w:eastAsia="Calibri" w:hAnsi="Times New Roman" w:cs="Times New Roman"/>
          <w:bCs/>
          <w:sz w:val="24"/>
          <w:szCs w:val="24"/>
          <w:lang w:val="ro-RO"/>
        </w:rPr>
      </w:pPr>
      <w:r w:rsidRPr="006540A0">
        <w:rPr>
          <w:rFonts w:ascii="Times New Roman" w:eastAsia="Calibri" w:hAnsi="Times New Roman" w:cs="Times New Roman"/>
          <w:bCs/>
          <w:sz w:val="24"/>
          <w:szCs w:val="24"/>
          <w:lang w:val="ro-RO"/>
        </w:rPr>
        <w:t>prima propoziție, după textul „al hotelului,” se completează cu textul ”activitatea prin intermediul aparatului (aparatelor) de schimb valutar,”, iar cuvintele „în scris Banca Națională a Moldovei despre acest fapt”</w:t>
      </w:r>
      <w:r w:rsidRPr="006540A0">
        <w:rPr>
          <w:lang w:val="ro-RO"/>
        </w:rPr>
        <w:t xml:space="preserve"> </w:t>
      </w:r>
      <w:r w:rsidRPr="006540A0">
        <w:rPr>
          <w:rFonts w:ascii="Times New Roman" w:eastAsia="Calibri" w:hAnsi="Times New Roman" w:cs="Times New Roman"/>
          <w:bCs/>
          <w:sz w:val="24"/>
          <w:szCs w:val="24"/>
          <w:lang w:val="ro-RO"/>
        </w:rPr>
        <w:t>se substituie cu textul „Banca Națională a Moldovei despre acest fapt și să depună licența/copia autorizată de pe licență la Banca Națională a Moldovei, în modul și termenul stabilit de aceasta”;</w:t>
      </w:r>
    </w:p>
    <w:p w:rsidR="00617149" w:rsidRPr="006540A0" w:rsidRDefault="00617149" w:rsidP="00617149">
      <w:pPr>
        <w:spacing w:after="0" w:line="240" w:lineRule="auto"/>
        <w:ind w:firstLine="567"/>
        <w:jc w:val="both"/>
        <w:rPr>
          <w:rFonts w:ascii="Times New Roman" w:eastAsia="Calibri" w:hAnsi="Times New Roman" w:cs="Times New Roman"/>
          <w:bCs/>
          <w:sz w:val="24"/>
          <w:szCs w:val="24"/>
          <w:lang w:val="ro-RO"/>
        </w:rPr>
      </w:pPr>
      <w:r w:rsidRPr="006540A0">
        <w:rPr>
          <w:rFonts w:ascii="Times New Roman" w:eastAsia="Times New Roman" w:hAnsi="Times New Roman" w:cs="Times New Roman"/>
          <w:bCs/>
          <w:sz w:val="24"/>
          <w:szCs w:val="24"/>
          <w:lang w:val="ro-RO"/>
        </w:rPr>
        <w:t>ultima propoziție se exclude.</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18. Articolul 43 alineatul (11) prima propoziție se completează cu cuvintele „până la începerea efectuării operațiunilor de schimb valutar în numerar cu persoane fizice”.</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19. Articolul 44 alineatul (10) se completează cu o propoziție cu următorul cuprins: „Încăperea casei de schimb valutar/sucursalei acesteia a cărei activitate a fost suspendată conform art.65 alin.(1) nu poate fi utilizată pe perioada suspendării de către o altă sucursală a casei de schimb valutar, de o altă casă de schimb valutar/sucursala acesteia.”.</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firstLine="567"/>
        <w:contextualSpacing/>
        <w:jc w:val="both"/>
        <w:rPr>
          <w:rFonts w:ascii="Times New Roman" w:eastAsia="MS Mincho" w:hAnsi="Times New Roman" w:cs="Times New Roman"/>
          <w:bCs/>
          <w:sz w:val="24"/>
          <w:szCs w:val="24"/>
          <w:lang w:val="ro-RO"/>
        </w:rPr>
      </w:pPr>
      <w:r w:rsidRPr="006540A0">
        <w:rPr>
          <w:rFonts w:ascii="Times New Roman" w:eastAsia="MS Mincho" w:hAnsi="Times New Roman" w:cs="Times New Roman"/>
          <w:bCs/>
          <w:sz w:val="24"/>
          <w:szCs w:val="24"/>
          <w:lang w:val="ro-RO"/>
        </w:rPr>
        <w:lastRenderedPageBreak/>
        <w:t>20. La articolul 45 alineatul (3) ultima propoziție, după cuvântul „Moldovei” se completează cu textul „ , în modul stabilit de aceasta,”.</w:t>
      </w:r>
    </w:p>
    <w:p w:rsidR="00617149" w:rsidRPr="006540A0" w:rsidRDefault="00617149" w:rsidP="00617149">
      <w:pPr>
        <w:tabs>
          <w:tab w:val="left" w:pos="1134"/>
        </w:tabs>
        <w:spacing w:after="0" w:line="240" w:lineRule="auto"/>
        <w:ind w:left="567"/>
        <w:contextualSpacing/>
        <w:jc w:val="both"/>
        <w:rPr>
          <w:rFonts w:ascii="Times New Roman" w:eastAsia="MS Mincho" w:hAnsi="Times New Roman" w:cs="Times New Roman"/>
          <w:bCs/>
          <w:sz w:val="24"/>
          <w:szCs w:val="24"/>
          <w:lang w:val="ro-RO"/>
        </w:rPr>
      </w:pPr>
    </w:p>
    <w:p w:rsidR="00617149" w:rsidRPr="006540A0" w:rsidRDefault="00617149" w:rsidP="00617149">
      <w:pPr>
        <w:tabs>
          <w:tab w:val="left" w:pos="1134"/>
        </w:tabs>
        <w:spacing w:after="0" w:line="240" w:lineRule="auto"/>
        <w:ind w:firstLine="567"/>
        <w:contextualSpacing/>
        <w:jc w:val="both"/>
        <w:rPr>
          <w:rFonts w:ascii="Times New Roman" w:eastAsia="MS Mincho" w:hAnsi="Times New Roman" w:cs="Times New Roman"/>
          <w:bCs/>
          <w:sz w:val="24"/>
          <w:szCs w:val="24"/>
          <w:lang w:val="ro-RO"/>
        </w:rPr>
      </w:pPr>
      <w:r w:rsidRPr="006540A0">
        <w:rPr>
          <w:rFonts w:ascii="Times New Roman" w:eastAsia="Times New Roman" w:hAnsi="Times New Roman" w:cs="Times New Roman"/>
          <w:sz w:val="24"/>
          <w:szCs w:val="24"/>
          <w:lang w:val="ro-RO" w:eastAsia="ro-RO"/>
        </w:rPr>
        <w:t>21. La Capitolul V în denumirea Secțiunii a 3-a, cuvintele</w:t>
      </w:r>
      <w:r w:rsidRPr="006540A0">
        <w:rPr>
          <w:rFonts w:ascii="Times New Roman" w:eastAsia="MS Mincho" w:hAnsi="Times New Roman" w:cs="Times New Roman"/>
          <w:bCs/>
          <w:sz w:val="24"/>
          <w:szCs w:val="24"/>
          <w:lang w:val="ro-RO"/>
        </w:rPr>
        <w:t xml:space="preserve"> „a punctelor de schimb valutar ale” se exclud.</w:t>
      </w:r>
    </w:p>
    <w:p w:rsidR="00617149" w:rsidRPr="006540A0" w:rsidRDefault="00617149" w:rsidP="00617149">
      <w:pPr>
        <w:tabs>
          <w:tab w:val="left" w:pos="1134"/>
        </w:tabs>
        <w:spacing w:after="0" w:line="240" w:lineRule="auto"/>
        <w:ind w:left="567"/>
        <w:contextualSpacing/>
        <w:jc w:val="both"/>
        <w:rPr>
          <w:rFonts w:ascii="Times New Roman" w:eastAsia="MS Mincho" w:hAnsi="Times New Roman" w:cs="Times New Roman"/>
          <w:bCs/>
          <w:sz w:val="24"/>
          <w:szCs w:val="24"/>
          <w:lang w:val="ro-RO"/>
        </w:rPr>
      </w:pPr>
    </w:p>
    <w:p w:rsidR="00617149" w:rsidRPr="006540A0" w:rsidRDefault="00617149" w:rsidP="00617149">
      <w:pPr>
        <w:tabs>
          <w:tab w:val="left" w:pos="1134"/>
        </w:tabs>
        <w:spacing w:after="0" w:line="240" w:lineRule="auto"/>
        <w:ind w:left="567"/>
        <w:contextualSpacing/>
        <w:jc w:val="both"/>
        <w:rPr>
          <w:rFonts w:ascii="Times New Roman" w:eastAsia="MS Mincho" w:hAnsi="Times New Roman" w:cs="Times New Roman"/>
          <w:bCs/>
          <w:sz w:val="24"/>
          <w:szCs w:val="24"/>
          <w:lang w:val="ro-RO"/>
        </w:rPr>
      </w:pPr>
      <w:bookmarkStart w:id="1" w:name="_Ref8902197"/>
      <w:r w:rsidRPr="006540A0">
        <w:rPr>
          <w:rFonts w:ascii="Times New Roman" w:eastAsia="MS Mincho" w:hAnsi="Times New Roman" w:cs="Times New Roman"/>
          <w:bCs/>
          <w:sz w:val="24"/>
          <w:szCs w:val="24"/>
          <w:lang w:val="ro-RO"/>
        </w:rPr>
        <w:t>22. Articolul 47:</w:t>
      </w:r>
      <w:bookmarkEnd w:id="1"/>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alineatul (1) litera a) și alineatul (3) litera a), după cuvântul „asociaților” se completează cu textul „/acționarilor, beneficiarilor efectivi ai casei de schimb valutar”, iar după cuvintele „fiecărui asociat” se completează cu textul „/acționar”;</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alineatul (2):</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litera e), textul ”maşinii/maşinilor” se substituie cu cuvântul ”echipamentelor”;</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litera i):</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 xml:space="preserve">prima propoziție, după textul „asociaților/acționarilor,” se completează cu cuvintele „beneficiarilor efectivi ai casei de schimb valutar”, </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cuvintele „ar confirma că persoana nu este înscrisă în Registrul informației criminalistice și criminologice al Republicii Moldova” se substituie cu cuvintele</w:t>
      </w:r>
      <w:r w:rsidRPr="006540A0">
        <w:rPr>
          <w:rFonts w:ascii="Times New Roman" w:eastAsia="Times New Roman" w:hAnsi="Times New Roman" w:cs="Times New Roman"/>
          <w:sz w:val="20"/>
          <w:szCs w:val="20"/>
          <w:lang w:val="ro-RO" w:eastAsia="ru-RU"/>
        </w:rPr>
        <w:t xml:space="preserve"> „</w:t>
      </w:r>
      <w:r w:rsidRPr="006540A0">
        <w:rPr>
          <w:rFonts w:ascii="Times New Roman" w:eastAsia="MS Mincho" w:hAnsi="Times New Roman" w:cs="Times New Roman"/>
          <w:bCs/>
          <w:iCs/>
          <w:sz w:val="24"/>
          <w:szCs w:val="24"/>
          <w:lang w:val="ro-RO"/>
        </w:rPr>
        <w:t>confirmă lipsa antecedentelor</w:t>
      </w:r>
      <w:r w:rsidRPr="006540A0" w:rsidDel="00E63DD2">
        <w:rPr>
          <w:rFonts w:ascii="Times New Roman" w:eastAsia="MS Mincho" w:hAnsi="Times New Roman" w:cs="Times New Roman"/>
          <w:bCs/>
          <w:iCs/>
          <w:sz w:val="24"/>
          <w:szCs w:val="24"/>
          <w:lang w:val="ro-RO"/>
        </w:rPr>
        <w:t xml:space="preserve"> </w:t>
      </w:r>
      <w:r w:rsidRPr="006540A0">
        <w:rPr>
          <w:rFonts w:ascii="Times New Roman" w:eastAsia="MS Mincho" w:hAnsi="Times New Roman" w:cs="Times New Roman"/>
          <w:bCs/>
          <w:iCs/>
          <w:sz w:val="24"/>
          <w:szCs w:val="24"/>
          <w:lang w:val="ro-RO"/>
        </w:rPr>
        <w:t>penale nestinse”;</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cuvintele „autentificate de către administratorul casei de schimb valutar” se exclud;</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ultima propoziție</w:t>
      </w:r>
      <w:r w:rsidRPr="006540A0">
        <w:rPr>
          <w:rFonts w:ascii="Times New Roman" w:eastAsia="MS Mincho" w:hAnsi="Times New Roman" w:cs="Times New Roman"/>
          <w:bCs/>
          <w:iCs/>
          <w:sz w:val="20"/>
          <w:szCs w:val="20"/>
          <w:lang w:val="ro-RO"/>
        </w:rPr>
        <w:t xml:space="preserve"> </w:t>
      </w:r>
      <w:r w:rsidRPr="006540A0">
        <w:rPr>
          <w:rFonts w:ascii="Times New Roman" w:eastAsia="MS Mincho" w:hAnsi="Times New Roman" w:cs="Times New Roman"/>
          <w:bCs/>
          <w:iCs/>
          <w:sz w:val="24"/>
          <w:szCs w:val="24"/>
          <w:lang w:val="ro-RO"/>
        </w:rPr>
        <w:t>se completează cu cuvântul „nestinse”;</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litera i</w:t>
      </w:r>
      <w:r w:rsidRPr="006540A0">
        <w:rPr>
          <w:rFonts w:ascii="Times New Roman" w:eastAsia="MS Mincho" w:hAnsi="Times New Roman" w:cs="Times New Roman"/>
          <w:bCs/>
          <w:iCs/>
          <w:sz w:val="24"/>
          <w:szCs w:val="24"/>
          <w:vertAlign w:val="superscript"/>
          <w:lang w:val="ro-RO"/>
        </w:rPr>
        <w:t>2</w:t>
      </w:r>
      <w:r w:rsidRPr="006540A0">
        <w:rPr>
          <w:rFonts w:ascii="Times New Roman" w:eastAsia="MS Mincho" w:hAnsi="Times New Roman" w:cs="Times New Roman"/>
          <w:bCs/>
          <w:iCs/>
          <w:sz w:val="24"/>
          <w:szCs w:val="24"/>
          <w:lang w:val="ro-RO"/>
        </w:rPr>
        <w:t>), după textul „ale asociaţilor/acţionarilor”</w:t>
      </w:r>
      <w:r w:rsidRPr="006540A0">
        <w:rPr>
          <w:lang w:val="ro-RO"/>
        </w:rPr>
        <w:t xml:space="preserve"> </w:t>
      </w:r>
      <w:r w:rsidRPr="006540A0">
        <w:rPr>
          <w:rFonts w:ascii="Times New Roman" w:eastAsia="MS Mincho" w:hAnsi="Times New Roman" w:cs="Times New Roman"/>
          <w:bCs/>
          <w:iCs/>
          <w:sz w:val="24"/>
          <w:szCs w:val="24"/>
          <w:lang w:val="ro-RO"/>
        </w:rPr>
        <w:t>se completează cu textul</w:t>
      </w:r>
      <w:r w:rsidRPr="006540A0">
        <w:rPr>
          <w:lang w:val="ro-RO"/>
        </w:rPr>
        <w:t xml:space="preserve"> „</w:t>
      </w:r>
      <w:r w:rsidRPr="006540A0">
        <w:rPr>
          <w:rFonts w:ascii="Times New Roman" w:eastAsia="MS Mincho" w:hAnsi="Times New Roman" w:cs="Times New Roman"/>
          <w:bCs/>
          <w:iCs/>
          <w:sz w:val="24"/>
          <w:szCs w:val="24"/>
          <w:lang w:val="ro-RO"/>
        </w:rPr>
        <w:t>și ale beneficiarilor efectivi ai casei de schimb valutar”;</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se completează cu litera i</w:t>
      </w:r>
      <w:r w:rsidRPr="006540A0">
        <w:rPr>
          <w:rFonts w:ascii="Times New Roman" w:eastAsia="MS Mincho" w:hAnsi="Times New Roman" w:cs="Times New Roman"/>
          <w:bCs/>
          <w:iCs/>
          <w:sz w:val="24"/>
          <w:szCs w:val="24"/>
          <w:vertAlign w:val="superscript"/>
          <w:lang w:val="ro-RO"/>
        </w:rPr>
        <w:t>3</w:t>
      </w:r>
      <w:r w:rsidRPr="006540A0">
        <w:rPr>
          <w:rFonts w:ascii="Times New Roman" w:eastAsia="MS Mincho" w:hAnsi="Times New Roman" w:cs="Times New Roman"/>
          <w:bCs/>
          <w:iCs/>
          <w:sz w:val="24"/>
          <w:szCs w:val="24"/>
          <w:lang w:val="ro-RO"/>
        </w:rPr>
        <w:t>) cu următorul cuprins:</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„i</w:t>
      </w:r>
      <w:r w:rsidRPr="006540A0">
        <w:rPr>
          <w:rFonts w:ascii="Times New Roman" w:eastAsia="Times New Roman" w:hAnsi="Times New Roman" w:cs="Times New Roman"/>
          <w:sz w:val="24"/>
          <w:szCs w:val="24"/>
          <w:vertAlign w:val="superscript"/>
          <w:lang w:val="ro-RO"/>
        </w:rPr>
        <w:t>3</w:t>
      </w:r>
      <w:r w:rsidRPr="006540A0">
        <w:rPr>
          <w:rFonts w:ascii="Times New Roman" w:eastAsia="Times New Roman" w:hAnsi="Times New Roman" w:cs="Times New Roman"/>
          <w:sz w:val="24"/>
          <w:szCs w:val="24"/>
          <w:lang w:val="ro-RO"/>
        </w:rPr>
        <w:t>) declarațiile pe propria răspundere ale administratorului, adjunctului acestuia, contabilului-șef, asociaților/acționarilor și ale beneficiarilor efectivi ai casei de schimb valutar privind lipsa asocierii și/sau afilierii unor infractori și grupuri criminale organizate;”;</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alineatul (3) litera a), după cuvântul „asociaților” se completează cu textul „/acționarilor, beneficiarilor efectivi ai casei de schimb valutar”, iar după cuvântul „asociat” se completează cu textul „/acționar”;</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alineatul (4):</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la litera d), textul „mașinii/mașinilor” se substituie cu cuvântul „echipamentelor”;</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litera h):</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în prima propoziție, cuvintele „ar confirma că persoana nu este înscrisă în Registrul informației criminalistice și criminologice al Republicii Moldova” se substituie cu cuvintele</w:t>
      </w:r>
      <w:r w:rsidRPr="006540A0">
        <w:rPr>
          <w:rFonts w:ascii="Times New Roman" w:eastAsia="Times New Roman" w:hAnsi="Times New Roman" w:cs="Times New Roman"/>
          <w:sz w:val="20"/>
          <w:szCs w:val="20"/>
          <w:lang w:val="ro-RO" w:eastAsia="ru-RU"/>
        </w:rPr>
        <w:t xml:space="preserve"> „</w:t>
      </w:r>
      <w:r w:rsidRPr="006540A0">
        <w:rPr>
          <w:rFonts w:ascii="Times New Roman" w:eastAsia="MS Mincho" w:hAnsi="Times New Roman" w:cs="Times New Roman"/>
          <w:bCs/>
          <w:iCs/>
          <w:sz w:val="24"/>
          <w:szCs w:val="24"/>
          <w:lang w:val="ro-RO"/>
        </w:rPr>
        <w:t>confirmă lipsa antecedentelor penale nestinse”;</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ultima propoziție se completează cu cuvântul „nestinse”;</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se completează cu litera h</w:t>
      </w:r>
      <w:r w:rsidRPr="006540A0">
        <w:rPr>
          <w:rFonts w:ascii="Times New Roman" w:eastAsia="MS Mincho" w:hAnsi="Times New Roman" w:cs="Times New Roman"/>
          <w:bCs/>
          <w:iCs/>
          <w:sz w:val="24"/>
          <w:szCs w:val="24"/>
          <w:vertAlign w:val="superscript"/>
          <w:lang w:val="ro-RO"/>
        </w:rPr>
        <w:t>2</w:t>
      </w:r>
      <w:r w:rsidRPr="006540A0">
        <w:rPr>
          <w:rFonts w:ascii="Times New Roman" w:eastAsia="MS Mincho" w:hAnsi="Times New Roman" w:cs="Times New Roman"/>
          <w:bCs/>
          <w:iCs/>
          <w:sz w:val="24"/>
          <w:szCs w:val="24"/>
          <w:lang w:val="ro-RO"/>
        </w:rPr>
        <w:t>) cu următorul cuprins:</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MD"/>
        </w:rPr>
      </w:pPr>
      <w:r w:rsidRPr="006540A0">
        <w:rPr>
          <w:rFonts w:ascii="Times New Roman" w:eastAsia="MS Mincho" w:hAnsi="Times New Roman" w:cs="Times New Roman"/>
          <w:bCs/>
          <w:iCs/>
          <w:sz w:val="24"/>
          <w:szCs w:val="24"/>
          <w:lang w:val="ro-RO"/>
        </w:rPr>
        <w:t>”h</w:t>
      </w:r>
      <w:r w:rsidRPr="006540A0">
        <w:rPr>
          <w:rFonts w:ascii="Times New Roman" w:eastAsia="MS Mincho" w:hAnsi="Times New Roman" w:cs="Times New Roman"/>
          <w:bCs/>
          <w:iCs/>
          <w:sz w:val="24"/>
          <w:szCs w:val="24"/>
          <w:vertAlign w:val="superscript"/>
          <w:lang w:val="ro-RO"/>
        </w:rPr>
        <w:t>2</w:t>
      </w:r>
      <w:r w:rsidRPr="006540A0">
        <w:rPr>
          <w:rFonts w:ascii="Times New Roman" w:eastAsia="MS Mincho" w:hAnsi="Times New Roman" w:cs="Times New Roman"/>
          <w:bCs/>
          <w:iCs/>
          <w:sz w:val="24"/>
          <w:szCs w:val="24"/>
          <w:lang w:val="ro-RO"/>
        </w:rPr>
        <w:t>) declarațiile pe propria răspundere ale administratorului, adjunctului acestuia privind lipsa asocierii și/sau afilierii unor infractori și grupuri criminale organizate;”</w:t>
      </w:r>
      <w:r w:rsidRPr="006540A0">
        <w:rPr>
          <w:rFonts w:ascii="Times New Roman" w:eastAsia="MS Mincho" w:hAnsi="Times New Roman" w:cs="Times New Roman"/>
          <w:bCs/>
          <w:iCs/>
          <w:sz w:val="24"/>
          <w:szCs w:val="24"/>
          <w:lang w:val="ro-MD"/>
        </w:rPr>
        <w:t>;</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la litera i), cuvântul ”actele” se substituie cu cuvintele ”copia actelor”;</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bCs/>
          <w:iCs/>
          <w:sz w:val="24"/>
          <w:szCs w:val="24"/>
          <w:lang w:val="ro-RO" w:eastAsia="ro-RO"/>
        </w:rPr>
        <w:t>alineatul (5) litera a), după cuvântul „asociaților” se completează cu textul „/acționarilor, beneficiarilor efectivi ai hotelului”;</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(6):</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litera d), cuvântul „mașinii” se substituie cu cuvântul „echipamentului”;</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litera e):</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în prima propoziție,</w:t>
      </w:r>
      <w:r w:rsidRPr="006540A0">
        <w:rPr>
          <w:rFonts w:ascii="Times New Roman" w:eastAsia="Times New Roman" w:hAnsi="Times New Roman" w:cs="Times New Roman"/>
          <w:sz w:val="24"/>
          <w:szCs w:val="24"/>
          <w:lang w:val="ro-RO" w:eastAsia="ro-RO"/>
        </w:rPr>
        <w:t xml:space="preserve"> cuvintele „punctului de schimb valutar al” se substituie cu cuvintele ”de schimb valutar în numerar cu persoane fizice a”, iar cuvintele </w:t>
      </w:r>
      <w:r w:rsidRPr="006540A0">
        <w:rPr>
          <w:rFonts w:ascii="Times New Roman" w:eastAsia="MS Mincho" w:hAnsi="Times New Roman" w:cs="Times New Roman"/>
          <w:bCs/>
          <w:iCs/>
          <w:sz w:val="24"/>
          <w:szCs w:val="24"/>
          <w:lang w:val="ro-RO"/>
        </w:rPr>
        <w:t>”ar confirma că persoana nu este înscrisă în Registrul informației criminalistice și criminologice al Republicii Moldova” se substituie cu cuvintele ”confirmă lipsa antecedentelor</w:t>
      </w:r>
      <w:r w:rsidRPr="006540A0" w:rsidDel="00E63DD2">
        <w:rPr>
          <w:rFonts w:ascii="Times New Roman" w:eastAsia="MS Mincho" w:hAnsi="Times New Roman" w:cs="Times New Roman"/>
          <w:bCs/>
          <w:iCs/>
          <w:sz w:val="24"/>
          <w:szCs w:val="24"/>
          <w:lang w:val="ro-RO"/>
        </w:rPr>
        <w:t xml:space="preserve"> </w:t>
      </w:r>
      <w:r w:rsidRPr="006540A0">
        <w:rPr>
          <w:rFonts w:ascii="Times New Roman" w:eastAsia="MS Mincho" w:hAnsi="Times New Roman" w:cs="Times New Roman"/>
          <w:bCs/>
          <w:iCs/>
          <w:sz w:val="24"/>
          <w:szCs w:val="24"/>
          <w:lang w:val="ro-RO"/>
        </w:rPr>
        <w:t>penale nestinse”;</w:t>
      </w:r>
    </w:p>
    <w:p w:rsidR="00617149" w:rsidRPr="006540A0" w:rsidRDefault="00617149" w:rsidP="00617149">
      <w:pPr>
        <w:spacing w:after="0" w:line="240" w:lineRule="auto"/>
        <w:ind w:firstLine="567"/>
        <w:jc w:val="both"/>
        <w:rPr>
          <w:rFonts w:ascii="Times New Roman" w:eastAsia="MS Mincho" w:hAnsi="Times New Roman" w:cs="Times New Roman"/>
          <w:bCs/>
          <w:iCs/>
          <w:sz w:val="24"/>
          <w:szCs w:val="24"/>
          <w:lang w:val="ro-RO"/>
        </w:rPr>
      </w:pPr>
      <w:r w:rsidRPr="006540A0">
        <w:rPr>
          <w:rFonts w:ascii="Times New Roman" w:eastAsia="MS Mincho" w:hAnsi="Times New Roman" w:cs="Times New Roman"/>
          <w:bCs/>
          <w:iCs/>
          <w:sz w:val="24"/>
          <w:szCs w:val="24"/>
          <w:lang w:val="ro-RO"/>
        </w:rPr>
        <w:t>ultima propoziție se completează cu cuvântul „nestinse”;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litera e</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cuvintele „punctului de schimb valutar al” se substituie cu cuvintele „de schimb valutar în numerar cu persoane fizice a”;</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se completează cu litera e</w:t>
      </w:r>
      <w:r w:rsidRPr="006540A0">
        <w:rPr>
          <w:rFonts w:ascii="Times New Roman" w:eastAsia="Times New Roman" w:hAnsi="Times New Roman" w:cs="Times New Roman"/>
          <w:sz w:val="24"/>
          <w:szCs w:val="24"/>
          <w:vertAlign w:val="superscript"/>
          <w:lang w:val="ro-RO" w:eastAsia="ro-RO"/>
        </w:rPr>
        <w:t>2</w:t>
      </w:r>
      <w:r w:rsidRPr="006540A0">
        <w:rPr>
          <w:rFonts w:ascii="Times New Roman" w:eastAsia="Times New Roman" w:hAnsi="Times New Roman" w:cs="Times New Roman"/>
          <w:sz w:val="24"/>
          <w:szCs w:val="24"/>
          <w:lang w:val="ro-RO" w:eastAsia="ro-RO"/>
        </w:rPr>
        <w:t>) cu următorul cuprins:</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lastRenderedPageBreak/>
        <w:t>”e</w:t>
      </w:r>
      <w:r w:rsidRPr="006540A0">
        <w:rPr>
          <w:rFonts w:ascii="Times New Roman" w:eastAsia="Times New Roman" w:hAnsi="Times New Roman" w:cs="Times New Roman"/>
          <w:sz w:val="24"/>
          <w:szCs w:val="24"/>
          <w:vertAlign w:val="superscript"/>
          <w:lang w:val="ro-RO" w:eastAsia="ro-RO"/>
        </w:rPr>
        <w:t>2</w:t>
      </w:r>
      <w:r w:rsidRPr="006540A0">
        <w:rPr>
          <w:rFonts w:ascii="Times New Roman" w:eastAsia="Times New Roman" w:hAnsi="Times New Roman" w:cs="Times New Roman"/>
          <w:sz w:val="24"/>
          <w:szCs w:val="24"/>
          <w:lang w:val="ro-RO" w:eastAsia="ro-RO"/>
        </w:rPr>
        <w:t>) declarațiile pe propria răspundere ale administratorului, adjunctului acestuia, contabilului responsabili pentru activitatea de schimb valutar a hotelului privind lipsa asocierii și/sau afilierii unor infractori și grupuri criminale organizate;”;</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MS Mincho" w:hAnsi="Times New Roman" w:cs="Times New Roman"/>
          <w:bCs/>
          <w:iCs/>
          <w:sz w:val="24"/>
          <w:szCs w:val="24"/>
          <w:lang w:val="ro-RO"/>
        </w:rPr>
        <w:t xml:space="preserve">la litera f), </w:t>
      </w:r>
      <w:r w:rsidRPr="006540A0">
        <w:rPr>
          <w:rFonts w:ascii="Times New Roman" w:eastAsia="Times New Roman" w:hAnsi="Times New Roman" w:cs="Times New Roman"/>
          <w:sz w:val="24"/>
          <w:szCs w:val="24"/>
          <w:lang w:val="ro-RO" w:eastAsia="ro-RO"/>
        </w:rPr>
        <w:t xml:space="preserve">cuvintele „punctului de schimb valutar al” se substituie cu cuvintele „de schimb valutar în numerar cu persoane fizice a”, </w:t>
      </w:r>
      <w:r w:rsidRPr="006540A0">
        <w:rPr>
          <w:rFonts w:ascii="Times New Roman" w:eastAsia="MS Mincho" w:hAnsi="Times New Roman" w:cs="Times New Roman"/>
          <w:bCs/>
          <w:iCs/>
          <w:sz w:val="24"/>
          <w:szCs w:val="24"/>
          <w:lang w:val="ro-RO"/>
        </w:rPr>
        <w:t>cuvântul „actele” se substituie cu cuvintele „copia actelor”, iar cuvântul „actul” se substituie cu cuvintele „copia actului”;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(7) va avea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„(7) Documentele indicate la alin.(1) – (6</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se depun la Banca Națională a Moldovei în modul stabilit de aceasta.”;</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(8) se abrogă.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23. Articolul 48:</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(2) va avea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„(2) Dacă este cazul, în termen de 5 zile lucrătoare de la data înregistrării cererii de eliberare a licenței /copiei autorizate de pe licență, Banca Națională a Moldovei comunică casei de schimb valutar sau hotelului despre necesitatea prezentării documentelor lipsă și/sau a documentelor remediate conform cerințelor stabilite de prezenta lege sau de Banca Națională a Moldovei, în termen de cel mult 5 zile lucrătoare de la data comunicării, precum și despre suspendarea procedurii administrative pe această perioadă.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Dacă casa de schimb valutar sau hotelul nu prezintă documentele menționate în termenul stabilit, Banca Națională a Moldovei comunică casei de schimb valutar sau hotelului despre încetarea procedurii administrative.”;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articolul se completează cu alineatul (2</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cu următorul cuprins:</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„(2</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w:t>
      </w:r>
      <w:r w:rsidRPr="006540A0">
        <w:rPr>
          <w:lang w:val="ro-RO"/>
        </w:rPr>
        <w:t xml:space="preserve"> </w:t>
      </w:r>
      <w:r w:rsidRPr="006540A0">
        <w:rPr>
          <w:rFonts w:ascii="Times New Roman" w:eastAsia="Times New Roman" w:hAnsi="Times New Roman" w:cs="Times New Roman"/>
          <w:sz w:val="24"/>
          <w:szCs w:val="24"/>
          <w:lang w:val="ro-RO" w:eastAsia="ro-RO"/>
        </w:rPr>
        <w:t>În vederea asigurării respectării cerințelor stabilite la art.15 alin.(8) din Legea nr.308/2017 cu privire la prevenirea și combaterea spălării banilor și finanțării terorismului, Banca Națională a Moldovei consultă Serviciul Prevenirea și Combaterea Spălării Banilor și alte autorități publice competente din țară, perioadă în care procedura administrativă se suspendă, fapt despre care este notificată casa de schimb valutar și hotelul.”;</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(3):</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litera b), textul ”incomplete/” se exclude;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litera c) se abrogă;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litera e), textul „(5)-(7)” se substituie cu textul „(5)-(9)”;</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se completează cu litera g)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„g) identificarea circumstanțelor indicate la art.15 alin.(8) din Legea nr.308/2017 cu privire la prevenirea și combaterea spălării banilor și finanțării terorismului.”;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alineatul (4), cuvintele „ziua lucrătoare imediat următoare”  se substituie cu cuvintele „a treia zi lucrătoare de la data”, iar după cuvântul „indicîndu-se” se completează cu textul „ , după caz”.</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24. Articolul 49:</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alineatul (1), ultima propoziție va avea următorul cuprins: „Modul de eliberare a licenței/copiei autorizate de pe licență se stabilește de Banca Națională a Moldovei.”;</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alineatul (2), textul „expediat (înmînat) înștiințarea” se substituie cu cuvântul ”comunicat”, iar textul „Banca Națională a Moldovei este în drept să anuleze hotărîrea privind eliberarea licenței /copiei autorizate de pe licență sau să adopte o hotărîre privind declararea nevalabilităţii licenței /copiei autorizate de pe licență” se substituie cu cuvintele „hotărârea în cauză își pierde valabilitatea”.</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eastAsia="ro-RO"/>
        </w:rPr>
      </w:pPr>
      <w:bookmarkStart w:id="2" w:name="_Ref8917896"/>
      <w:r w:rsidRPr="006540A0">
        <w:rPr>
          <w:rFonts w:ascii="Times New Roman" w:eastAsia="Times New Roman" w:hAnsi="Times New Roman" w:cs="Times New Roman"/>
          <w:sz w:val="24"/>
          <w:szCs w:val="24"/>
          <w:lang w:val="ro-RO" w:eastAsia="ro-RO"/>
        </w:rPr>
        <w:t>25. Articolul 51:</w:t>
      </w:r>
      <w:bookmarkEnd w:id="2"/>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alineatul (2), ultima propoziție, textul „conform prevederilor art.47 alin.(7)” se substituie cu cuvintele „în modul stabilit de Banca Națională a Moldovei”;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(3) se abrogă;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(5), după textul „asociaților/acționarilor casei de schimb valutar” se completează cu textul „ , beneficiarilor efectivi ai casei de schimb valutar”;</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bCs/>
          <w:sz w:val="24"/>
          <w:szCs w:val="24"/>
          <w:lang w:val="ro-RO"/>
        </w:rPr>
        <w:t xml:space="preserve">articolul se completează cu </w:t>
      </w:r>
      <w:r w:rsidRPr="006540A0">
        <w:rPr>
          <w:rFonts w:ascii="Times New Roman" w:eastAsia="Times New Roman" w:hAnsi="Times New Roman" w:cs="Times New Roman"/>
          <w:sz w:val="24"/>
          <w:szCs w:val="24"/>
          <w:lang w:val="ro-RO" w:eastAsia="ro-RO"/>
        </w:rPr>
        <w:t>alineatele (5</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și (5</w:t>
      </w:r>
      <w:r w:rsidRPr="006540A0">
        <w:rPr>
          <w:rFonts w:ascii="Times New Roman" w:eastAsia="Times New Roman" w:hAnsi="Times New Roman" w:cs="Times New Roman"/>
          <w:sz w:val="24"/>
          <w:szCs w:val="24"/>
          <w:vertAlign w:val="superscript"/>
          <w:lang w:val="ro-RO" w:eastAsia="ro-RO"/>
        </w:rPr>
        <w:t>2</w:t>
      </w:r>
      <w:r w:rsidRPr="006540A0">
        <w:rPr>
          <w:rFonts w:ascii="Times New Roman" w:eastAsia="Times New Roman" w:hAnsi="Times New Roman" w:cs="Times New Roman"/>
          <w:sz w:val="24"/>
          <w:szCs w:val="24"/>
          <w:lang w:val="ro-RO" w:eastAsia="ro-RO"/>
        </w:rPr>
        <w:t>) cu următorul cuprins:</w:t>
      </w:r>
    </w:p>
    <w:p w:rsidR="00617149" w:rsidRPr="006540A0" w:rsidRDefault="00617149" w:rsidP="00617149">
      <w:pPr>
        <w:spacing w:after="0" w:line="240" w:lineRule="auto"/>
        <w:ind w:firstLine="720"/>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lastRenderedPageBreak/>
        <w:t>„(5</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Modificările/completările în componența asociaților/acționarilor casei de schimb valutar, beneficiarilor efectivi ai casei de schimb valutar sau înlocuirea administratorului, adjunctului acestuia al casei de schimb valutar se efectuează cu respectarea prevederilor art.65 alin.(8) și (9) și/sau art.66 alin.(6).</w:t>
      </w:r>
    </w:p>
    <w:p w:rsidR="00617149" w:rsidRPr="006540A0" w:rsidRDefault="00617149" w:rsidP="00617149">
      <w:pPr>
        <w:spacing w:after="0" w:line="240" w:lineRule="auto"/>
        <w:ind w:firstLine="720"/>
        <w:jc w:val="both"/>
        <w:rPr>
          <w:rFonts w:ascii="Times New Roman" w:eastAsia="Times New Roman" w:hAnsi="Times New Roman" w:cs="Times New Roman"/>
          <w:sz w:val="24"/>
          <w:szCs w:val="24"/>
          <w:lang w:val="ro-RO" w:eastAsia="ro-RO"/>
        </w:rPr>
      </w:pPr>
    </w:p>
    <w:p w:rsidR="00617149" w:rsidRPr="006540A0" w:rsidRDefault="00617149" w:rsidP="00617149">
      <w:pPr>
        <w:spacing w:after="0" w:line="240" w:lineRule="auto"/>
        <w:ind w:firstLine="720"/>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(5</w:t>
      </w:r>
      <w:r w:rsidRPr="006540A0">
        <w:rPr>
          <w:rFonts w:ascii="Times New Roman" w:eastAsia="Times New Roman" w:hAnsi="Times New Roman" w:cs="Times New Roman"/>
          <w:sz w:val="24"/>
          <w:szCs w:val="24"/>
          <w:vertAlign w:val="superscript"/>
          <w:lang w:val="ro-RO" w:eastAsia="ro-RO"/>
        </w:rPr>
        <w:t>2</w:t>
      </w:r>
      <w:r w:rsidRPr="006540A0">
        <w:rPr>
          <w:rFonts w:ascii="Times New Roman" w:eastAsia="Times New Roman" w:hAnsi="Times New Roman" w:cs="Times New Roman"/>
          <w:sz w:val="24"/>
          <w:szCs w:val="24"/>
          <w:lang w:val="ro-RO" w:eastAsia="ro-RO"/>
        </w:rPr>
        <w:t>) În vederea asigurării respectării cerințelor stabilite la art.15 alin.(8) din Legea nr.308/2017 cu privire la prevenirea și combaterea spălării banilor și finanțării terorismului, se aplică mutatis mutandis prevederile art. 48 alin.(2</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w:t>
      </w:r>
    </w:p>
    <w:p w:rsidR="00617149" w:rsidRPr="006540A0" w:rsidRDefault="00617149" w:rsidP="00617149">
      <w:pPr>
        <w:spacing w:after="0" w:line="240" w:lineRule="auto"/>
        <w:ind w:firstLine="720"/>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26. Articolul 52:</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(2):</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în prima propoziție, textul „licența /copia autorizată de pe licența care necesită reperfectare și” se exclude;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în ultima propoziție, textul „conform prevederilor art.47 alin.(7)” se substituie cu cuvintele „în modul stabilit de Banca Națională a Moldovei”;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se completează cu o propoziție cu următorul cuprins: „Originalul licenței/copiei autorizate de pe licența care necesită reperfectare se depune la Banca Națională a Moldovei la eliberarea licenței reperfectare/copiei autorizate de pe licența neperfectată.”;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(4) se completează cu următorul text: „ , precum și în cazul nerespectării prevederilor art.44 alin.(10 )”;</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(5) se abrogă.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eastAsia="ro-RO"/>
        </w:rPr>
      </w:pPr>
      <w:bookmarkStart w:id="3" w:name="_Ref8918067"/>
      <w:r w:rsidRPr="006540A0">
        <w:rPr>
          <w:rFonts w:ascii="Times New Roman" w:eastAsia="Times New Roman" w:hAnsi="Times New Roman" w:cs="Times New Roman"/>
          <w:sz w:val="24"/>
          <w:szCs w:val="24"/>
          <w:lang w:val="ro-RO" w:eastAsia="ro-RO"/>
        </w:rPr>
        <w:t>27. Articolul 53:</w:t>
      </w: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se completează cu alineatul (4</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cu următorul cuprins:</w:t>
      </w:r>
      <w:bookmarkEnd w:id="3"/>
    </w:p>
    <w:p w:rsidR="00617149" w:rsidRPr="006540A0" w:rsidRDefault="00617149" w:rsidP="00617149">
      <w:pPr>
        <w:tabs>
          <w:tab w:val="left" w:pos="1134"/>
          <w:tab w:val="left" w:pos="2790"/>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„(4</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Modul de depunere a documentelor indicate la alin.(2) și (3), precum și de eliberare a duplicatului licenței/copiei autorizate de pe licență se stabilește de Banca Națională a Moldovei.”;</w:t>
      </w:r>
    </w:p>
    <w:p w:rsidR="00617149" w:rsidRPr="006540A0" w:rsidRDefault="00617149" w:rsidP="00617149">
      <w:pPr>
        <w:tabs>
          <w:tab w:val="left" w:pos="1134"/>
          <w:tab w:val="left" w:pos="2790"/>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(6) va avea următorul cuprins:</w:t>
      </w:r>
    </w:p>
    <w:p w:rsidR="00617149" w:rsidRPr="006540A0" w:rsidRDefault="00617149" w:rsidP="00617149">
      <w:pPr>
        <w:tabs>
          <w:tab w:val="left" w:pos="1134"/>
          <w:tab w:val="left" w:pos="2790"/>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„(6) În caz de eliberare a duplicatului licenței /copiei autorizate de pe licență, licența /copia autorizată de pe licența pierdută sau deteriorată își pierde valabilitatea.”.</w:t>
      </w:r>
    </w:p>
    <w:p w:rsidR="00617149" w:rsidRPr="006540A0" w:rsidRDefault="00617149" w:rsidP="00617149">
      <w:pPr>
        <w:tabs>
          <w:tab w:val="left" w:pos="1134"/>
          <w:tab w:val="left" w:pos="2790"/>
        </w:tabs>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 w:val="left" w:pos="2790"/>
        </w:tabs>
        <w:spacing w:after="0" w:line="240" w:lineRule="auto"/>
        <w:ind w:firstLine="567"/>
        <w:contextualSpacing/>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28. La articolul 54 alineatul (3), textul „/punctul de schimb valutar al hotelului” se substituie cu cuvintele „sau hotelul”.</w:t>
      </w: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bookmarkStart w:id="4" w:name="_Ref8918101"/>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29. Articolul 55:</w:t>
      </w:r>
      <w:bookmarkEnd w:id="4"/>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iCs/>
          <w:sz w:val="24"/>
          <w:szCs w:val="24"/>
          <w:lang w:val="ro-RO"/>
        </w:rPr>
        <w:t xml:space="preserve">la alineatul (2), </w:t>
      </w:r>
      <w:r w:rsidRPr="006540A0">
        <w:rPr>
          <w:rFonts w:ascii="Times New Roman" w:eastAsia="Times New Roman" w:hAnsi="Times New Roman" w:cs="Times New Roman"/>
          <w:sz w:val="24"/>
          <w:szCs w:val="24"/>
          <w:lang w:val="ro-RO" w:eastAsia="ro-RO"/>
        </w:rPr>
        <w:t>numărul „15” se substituie cu numărul „20”, iar cuvintele „primirii cererii”</w:t>
      </w:r>
      <w:r w:rsidRPr="006540A0">
        <w:rPr>
          <w:lang w:val="ro-RO"/>
        </w:rPr>
        <w:t xml:space="preserve"> </w:t>
      </w:r>
      <w:r w:rsidRPr="006540A0">
        <w:rPr>
          <w:rFonts w:ascii="Times New Roman" w:eastAsia="Times New Roman" w:hAnsi="Times New Roman" w:cs="Times New Roman"/>
          <w:sz w:val="24"/>
          <w:szCs w:val="24"/>
          <w:lang w:val="ro-RO" w:eastAsia="ro-RO"/>
        </w:rPr>
        <w:t>se substituie cu cuvintele „înregistrării cererii la care sunt anexate toate documentele necesare”;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(3) va avea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„(3) Dacă este cazul, în termen de 5 zile lucrătoare de la data înregistrării cererii de eliberare a autorizației, Banca Națională a Moldovei comunică solicitantului despre necesitatea prezentării documentelor lipsă și/sau a documentelor remediate conform cerințelor stabilite de Banca Națională a Moldovei, în termen de cel mult 5 zile lucrătoare de la data comunicării, precum și despre suspendarea procedurii administrative pe această perioadă.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Dacă solicitantul nu prezintă documentele menționate în termenul stabilit, Banca Națională a Moldovei comunică acestuia despre încetarea procedurii administrative.”;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se completează cu alineatul (3</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cu următorul cuprins:</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„(3</w:t>
      </w:r>
      <w:r w:rsidRPr="006540A0">
        <w:rPr>
          <w:rFonts w:ascii="Times New Roman" w:eastAsia="Times New Roman" w:hAnsi="Times New Roman" w:cs="Times New Roman"/>
          <w:sz w:val="24"/>
          <w:szCs w:val="24"/>
          <w:vertAlign w:val="superscript"/>
          <w:lang w:val="ro-RO"/>
        </w:rPr>
        <w:t>1</w:t>
      </w:r>
      <w:r w:rsidRPr="006540A0">
        <w:rPr>
          <w:rFonts w:ascii="Times New Roman" w:eastAsia="Times New Roman" w:hAnsi="Times New Roman" w:cs="Times New Roman"/>
          <w:sz w:val="24"/>
          <w:szCs w:val="24"/>
          <w:lang w:val="ro-RO"/>
        </w:rPr>
        <w:t>) Banca Națională a Moldovei este în drept să solicite opinia Serviciului Prevenirea și Combaterea Spălării Banilor și a altor autorități publice competente din țară în privința caracterului suspect al operațiunii supuse autorizării și/sau al activității solicitantului în contextul legislației privind prevenirea și combaterea spălării banilor și finanțării terorismului, perioadă în care procedura administrativă se suspendă, fapt despre care este notificat solicitantul.”;</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alineatul (4):</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în partea introductivă, textul „ , de asemenea” se exclude;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literele a) și b) se abrogă;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la litera d), textul „/incomplete” se exclude;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litera e) se completează cu cuvintele „stabilite de Banca Națională a Moldovei”;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lastRenderedPageBreak/>
        <w:t>alineatul se completează cu litera g)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„g) constatarea Băncii Naționale a Moldovei că operațiunea valutară pentru care se solicită eliberarea autorizației poate avea un impact negativ asupra asigurării stabilității pieței valutare interne și/sau implementării politicii valutare a statului.”;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alineatul (5) va avea următorul cuprins:</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rPr>
        <w:t xml:space="preserve">„(5) Decizia referitoare la eliberarea autorizației sau refuzul autorizării se comunică solicitantului cel târziu în a treia zi lucrătoare </w:t>
      </w:r>
      <w:r w:rsidRPr="006540A0">
        <w:rPr>
          <w:lang w:val="ro-RO"/>
        </w:rPr>
        <w:t xml:space="preserve"> </w:t>
      </w:r>
      <w:r w:rsidRPr="006540A0">
        <w:rPr>
          <w:rFonts w:ascii="Times New Roman" w:eastAsia="Times New Roman" w:hAnsi="Times New Roman" w:cs="Times New Roman"/>
          <w:sz w:val="24"/>
          <w:szCs w:val="24"/>
          <w:lang w:val="ro-RO"/>
        </w:rPr>
        <w:t>de la data adoptării deciziei, indicându-se, după caz, temeiurile refuzului.”;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articolul se completează cu alineatele (5</w:t>
      </w:r>
      <w:r w:rsidRPr="006540A0">
        <w:rPr>
          <w:rFonts w:ascii="Times New Roman" w:eastAsia="Times New Roman" w:hAnsi="Times New Roman" w:cs="Times New Roman"/>
          <w:sz w:val="24"/>
          <w:szCs w:val="24"/>
          <w:vertAlign w:val="superscript"/>
          <w:lang w:val="ro-RO" w:eastAsia="ro-RO"/>
        </w:rPr>
        <w:t>1</w:t>
      </w:r>
      <w:r w:rsidRPr="006540A0">
        <w:rPr>
          <w:rFonts w:ascii="Times New Roman" w:eastAsia="Times New Roman" w:hAnsi="Times New Roman" w:cs="Times New Roman"/>
          <w:sz w:val="24"/>
          <w:szCs w:val="24"/>
          <w:lang w:val="ro-RO" w:eastAsia="ro-RO"/>
        </w:rPr>
        <w:t>), (5</w:t>
      </w:r>
      <w:r w:rsidRPr="006540A0">
        <w:rPr>
          <w:rFonts w:ascii="Times New Roman" w:eastAsia="Times New Roman" w:hAnsi="Times New Roman" w:cs="Times New Roman"/>
          <w:sz w:val="24"/>
          <w:szCs w:val="24"/>
          <w:vertAlign w:val="superscript"/>
          <w:lang w:val="ro-RO" w:eastAsia="ro-RO"/>
        </w:rPr>
        <w:t>2</w:t>
      </w:r>
      <w:r w:rsidRPr="006540A0">
        <w:rPr>
          <w:rFonts w:ascii="Times New Roman" w:eastAsia="Times New Roman" w:hAnsi="Times New Roman" w:cs="Times New Roman"/>
          <w:sz w:val="24"/>
          <w:szCs w:val="24"/>
          <w:lang w:val="ro-RO" w:eastAsia="ro-RO"/>
        </w:rPr>
        <w:t>), (5</w:t>
      </w:r>
      <w:r w:rsidRPr="006540A0">
        <w:rPr>
          <w:rFonts w:ascii="Times New Roman" w:eastAsia="Times New Roman" w:hAnsi="Times New Roman" w:cs="Times New Roman"/>
          <w:sz w:val="24"/>
          <w:szCs w:val="24"/>
          <w:vertAlign w:val="superscript"/>
          <w:lang w:val="ro-RO" w:eastAsia="ro-RO"/>
        </w:rPr>
        <w:t>3</w:t>
      </w:r>
      <w:r w:rsidRPr="006540A0">
        <w:rPr>
          <w:rFonts w:ascii="Times New Roman" w:eastAsia="Times New Roman" w:hAnsi="Times New Roman" w:cs="Times New Roman"/>
          <w:sz w:val="24"/>
          <w:szCs w:val="24"/>
          <w:lang w:val="ro-RO" w:eastAsia="ro-RO"/>
        </w:rPr>
        <w:t>) și (5</w:t>
      </w:r>
      <w:r w:rsidRPr="006540A0">
        <w:rPr>
          <w:rFonts w:ascii="Times New Roman" w:eastAsia="Times New Roman" w:hAnsi="Times New Roman" w:cs="Times New Roman"/>
          <w:sz w:val="24"/>
          <w:szCs w:val="24"/>
          <w:vertAlign w:val="superscript"/>
          <w:lang w:val="ro-RO" w:eastAsia="ro-RO"/>
        </w:rPr>
        <w:t>4</w:t>
      </w:r>
      <w:r w:rsidRPr="006540A0">
        <w:rPr>
          <w:rFonts w:ascii="Times New Roman" w:eastAsia="Times New Roman" w:hAnsi="Times New Roman" w:cs="Times New Roman"/>
          <w:sz w:val="24"/>
          <w:szCs w:val="24"/>
          <w:lang w:val="ro-RO" w:eastAsia="ro-RO"/>
        </w:rPr>
        <w:t>) cu următorul cuprins:</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„(5</w:t>
      </w:r>
      <w:r w:rsidRPr="006540A0">
        <w:rPr>
          <w:rFonts w:ascii="Times New Roman" w:eastAsia="Times New Roman" w:hAnsi="Times New Roman" w:cs="Times New Roman"/>
          <w:sz w:val="24"/>
          <w:szCs w:val="24"/>
          <w:vertAlign w:val="superscript"/>
          <w:lang w:val="ro-RO"/>
        </w:rPr>
        <w:t>1</w:t>
      </w:r>
      <w:r w:rsidRPr="006540A0">
        <w:rPr>
          <w:rFonts w:ascii="Times New Roman" w:eastAsia="Times New Roman" w:hAnsi="Times New Roman" w:cs="Times New Roman"/>
          <w:sz w:val="24"/>
          <w:szCs w:val="24"/>
          <w:lang w:val="ro-RO"/>
        </w:rPr>
        <w:t>) Solicitantul poate depune o nouă cerere de eliberare a autorizației după înlăturarea cauzelor care au servit drept temei pentru refuzul de eliberare a autorizației.</w:t>
      </w:r>
    </w:p>
    <w:p w:rsidR="00617149" w:rsidRPr="006540A0" w:rsidRDefault="00617149" w:rsidP="00617149">
      <w:pPr>
        <w:spacing w:after="0" w:line="240" w:lineRule="auto"/>
        <w:ind w:firstLine="567"/>
        <w:jc w:val="both"/>
        <w:rPr>
          <w:rFonts w:ascii="Times New Roman" w:eastAsia="Times New Roman" w:hAnsi="Times New Roman" w:cs="Times New Roman"/>
          <w:strike/>
          <w:sz w:val="24"/>
          <w:szCs w:val="24"/>
          <w:highlight w:val="yellow"/>
          <w:lang w:val="ro-RO"/>
        </w:rPr>
      </w:pPr>
      <w:r w:rsidRPr="006540A0">
        <w:rPr>
          <w:rFonts w:ascii="Times New Roman" w:eastAsia="Times New Roman" w:hAnsi="Times New Roman" w:cs="Times New Roman"/>
          <w:sz w:val="24"/>
          <w:szCs w:val="24"/>
          <w:lang w:val="ro-RO"/>
        </w:rPr>
        <w:t>(5</w:t>
      </w:r>
      <w:r w:rsidRPr="006540A0">
        <w:rPr>
          <w:rFonts w:ascii="Times New Roman" w:eastAsia="Times New Roman" w:hAnsi="Times New Roman" w:cs="Times New Roman"/>
          <w:sz w:val="24"/>
          <w:szCs w:val="24"/>
          <w:vertAlign w:val="superscript"/>
          <w:lang w:val="ro-RO"/>
        </w:rPr>
        <w:t>2</w:t>
      </w:r>
      <w:r w:rsidRPr="006540A0">
        <w:rPr>
          <w:rFonts w:ascii="Times New Roman" w:eastAsia="Times New Roman" w:hAnsi="Times New Roman" w:cs="Times New Roman"/>
          <w:sz w:val="24"/>
          <w:szCs w:val="24"/>
          <w:lang w:val="ro-RO"/>
        </w:rPr>
        <w:t>) În caz de pierdere sau de deteriorare a autorizației pentru efectuarea operațiunii valutare deținătorul acesteia este în drept să depună la Banca Națională a Moldovei o cerere de eliberare a duplicatului autorizației.</w:t>
      </w:r>
    </w:p>
    <w:p w:rsidR="00617149" w:rsidRPr="006540A0" w:rsidRDefault="00617149" w:rsidP="00617149">
      <w:pPr>
        <w:spacing w:after="0" w:line="240" w:lineRule="auto"/>
        <w:ind w:firstLine="567"/>
        <w:jc w:val="both"/>
        <w:rPr>
          <w:rFonts w:ascii="Times New Roman" w:eastAsia="Times New Roman" w:hAnsi="Times New Roman" w:cs="Times New Roman"/>
          <w:strike/>
          <w:sz w:val="24"/>
          <w:szCs w:val="24"/>
          <w:lang w:val="ro-RO"/>
        </w:rPr>
      </w:pPr>
      <w:r w:rsidRPr="006540A0">
        <w:rPr>
          <w:rFonts w:ascii="Times New Roman" w:eastAsia="Times New Roman" w:hAnsi="Times New Roman" w:cs="Times New Roman"/>
          <w:sz w:val="24"/>
          <w:szCs w:val="24"/>
          <w:lang w:val="ro-RO"/>
        </w:rPr>
        <w:t>(5</w:t>
      </w:r>
      <w:r w:rsidRPr="006540A0">
        <w:rPr>
          <w:rFonts w:ascii="Times New Roman" w:eastAsia="Times New Roman" w:hAnsi="Times New Roman" w:cs="Times New Roman"/>
          <w:sz w:val="24"/>
          <w:szCs w:val="24"/>
          <w:vertAlign w:val="superscript"/>
          <w:lang w:val="ro-RO"/>
        </w:rPr>
        <w:t>3</w:t>
      </w:r>
      <w:r w:rsidRPr="006540A0">
        <w:rPr>
          <w:rFonts w:ascii="Times New Roman" w:eastAsia="Times New Roman" w:hAnsi="Times New Roman" w:cs="Times New Roman"/>
          <w:sz w:val="24"/>
          <w:szCs w:val="24"/>
          <w:lang w:val="ro-RO"/>
        </w:rPr>
        <w:t>) În caz de eliberare a duplicatului autorizației, autorizația pierdută sau deteriorată își pierde valabilitatea.</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(5</w:t>
      </w:r>
      <w:r w:rsidRPr="006540A0">
        <w:rPr>
          <w:rFonts w:ascii="Times New Roman" w:eastAsia="Times New Roman" w:hAnsi="Times New Roman" w:cs="Times New Roman"/>
          <w:sz w:val="24"/>
          <w:szCs w:val="24"/>
          <w:vertAlign w:val="superscript"/>
          <w:lang w:val="ro-RO"/>
        </w:rPr>
        <w:t>4</w:t>
      </w:r>
      <w:r w:rsidRPr="006540A0">
        <w:rPr>
          <w:rFonts w:ascii="Times New Roman" w:eastAsia="Times New Roman" w:hAnsi="Times New Roman" w:cs="Times New Roman"/>
          <w:sz w:val="24"/>
          <w:szCs w:val="24"/>
          <w:lang w:val="ro-RO"/>
        </w:rPr>
        <w:t>) Banca Națională a Moldovei eliberează duplicatul autorizației în termen de 3 zile lucrătoare de la data depunerii cererii de eliberare a duplicatului autorizației.”;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alineatul (6):</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în partea introductivă, cuvântul „stabilește” se substituie cu cuvintele „este în drept să stabilească”;</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litera a), după textul ”valutare,” se completează cu textul ”</w:t>
      </w:r>
      <w:r w:rsidRPr="006540A0">
        <w:rPr>
          <w:rFonts w:ascii="Times New Roman" w:eastAsia="Times New Roman" w:hAnsi="Times New Roman" w:cs="Times New Roman"/>
          <w:sz w:val="24"/>
          <w:szCs w:val="24"/>
          <w:lang w:val="ro-RO"/>
        </w:rPr>
        <w:t>la cererea de eliberare a duplicatului autorizației,”, iar cuvintele ”cererea menționată” se substituie cu cuvintele ”cererile menționate”;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litera b), după textul „autorizațiilor,” se completează cu textul „duplicatelor acestora,”;</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alineatul (9), după cuvântul „autorizațiilor” se completează cu cuvintele „și duplicatelor acestora”;</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articolul se completează cu alineatele (10) și (11)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„(10) Autorizarea de către Banca Națională a Moldovei a operațiunilor valutare se efectuează din punct de vedere al reglementării valutare și nu implică asumarea de către Banca Națională a Moldovei a obligațiunilor aferente acestor operațiuni.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highlight w:val="yellow"/>
          <w:lang w:val="ro-RO"/>
        </w:rPr>
      </w:pP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(11) Eliberarea de către Banca Națională a Moldovei a autorizațiilor pentru efectuarea operațiunilor valutare nu exonerează rezidenții care au obținut aceste autorizații, prestatorii de servicii de plată rezidenți prin care se realizează operațiunile valutare autorizate de la respectarea prevederilor aferente operațiunilor valutare respective, stabilite de alte acte legislative, precum și  de la aplicarea măsurilor conform cerințelor legislației în domeniul prevenirii și combaterii spălării banilor și finanțării terorismului.”.</w:t>
      </w:r>
    </w:p>
    <w:p w:rsidR="00617149" w:rsidRPr="006540A0" w:rsidRDefault="00617149" w:rsidP="00617149">
      <w:pPr>
        <w:tabs>
          <w:tab w:val="left" w:pos="1134"/>
        </w:tabs>
        <w:spacing w:after="0" w:line="240" w:lineRule="auto"/>
        <w:ind w:firstLine="567"/>
        <w:jc w:val="both"/>
        <w:rPr>
          <w:rFonts w:ascii="Times New Roman" w:eastAsia="MS Mincho" w:hAnsi="Times New Roman" w:cs="Times New Roman"/>
          <w:bCs/>
          <w:sz w:val="24"/>
          <w:szCs w:val="24"/>
          <w:lang w:val="ro-RO"/>
        </w:rPr>
      </w:pPr>
    </w:p>
    <w:p w:rsidR="00617149" w:rsidRPr="006540A0" w:rsidRDefault="00617149" w:rsidP="00617149">
      <w:pPr>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30. La articolul 56 alineatul (5</w:t>
      </w:r>
      <w:r w:rsidRPr="006540A0">
        <w:rPr>
          <w:rFonts w:ascii="Times New Roman" w:eastAsia="Times New Roman" w:hAnsi="Times New Roman" w:cs="Times New Roman"/>
          <w:sz w:val="24"/>
          <w:szCs w:val="24"/>
          <w:vertAlign w:val="superscript"/>
          <w:lang w:val="ro-RO"/>
        </w:rPr>
        <w:t>1</w:t>
      </w:r>
      <w:r w:rsidRPr="006540A0">
        <w:rPr>
          <w:rFonts w:ascii="Times New Roman" w:eastAsia="Times New Roman" w:hAnsi="Times New Roman" w:cs="Times New Roman"/>
          <w:sz w:val="24"/>
          <w:szCs w:val="24"/>
          <w:lang w:val="ro-RO"/>
        </w:rPr>
        <w:t xml:space="preserve">), textul </w:t>
      </w:r>
      <w:r w:rsidRPr="006540A0">
        <w:rPr>
          <w:rFonts w:ascii="Times New Roman" w:eastAsia="Times New Roman" w:hAnsi="Times New Roman" w:cs="Times New Roman"/>
          <w:sz w:val="24"/>
          <w:szCs w:val="24"/>
          <w:lang w:val="ro-RO" w:eastAsia="ro-RO"/>
        </w:rPr>
        <w:t>„financiare sistemice, definită astfel de către organul național instituit pentru gestionarea crizelor financiare sistemice”</w:t>
      </w:r>
      <w:r w:rsidRPr="006540A0">
        <w:rPr>
          <w:rFonts w:ascii="Times New Roman" w:eastAsia="Times New Roman" w:hAnsi="Times New Roman" w:cs="Times New Roman"/>
          <w:sz w:val="24"/>
          <w:szCs w:val="24"/>
          <w:lang w:val="ro-RO"/>
        </w:rPr>
        <w:t xml:space="preserve"> se substituie cu textul „sistemice, definite astfel conform Legii nr.232/2016 privind redresarea și rezoluția băncilor”.</w:t>
      </w:r>
    </w:p>
    <w:p w:rsidR="00617149" w:rsidRPr="006540A0" w:rsidRDefault="00617149" w:rsidP="00617149">
      <w:pPr>
        <w:spacing w:after="0" w:line="240" w:lineRule="auto"/>
        <w:ind w:firstLine="720"/>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31. Articolul 58:</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alineatul (1):</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litera c) va avea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iCs/>
          <w:sz w:val="24"/>
          <w:szCs w:val="24"/>
          <w:lang w:val="ro-RO"/>
        </w:rPr>
        <w:t xml:space="preserve">„c) </w:t>
      </w:r>
      <w:r w:rsidRPr="006540A0">
        <w:rPr>
          <w:rFonts w:ascii="Times New Roman" w:eastAsia="Times New Roman" w:hAnsi="Times New Roman" w:cs="Times New Roman"/>
          <w:sz w:val="24"/>
          <w:szCs w:val="24"/>
          <w:lang w:val="ro-RO" w:eastAsia="ro-RO"/>
        </w:rPr>
        <w:t>autoritatea administrativă de inspectare financiară din subordinea Ministerului Finanțelor și Serviciul Fiscal de Stat;”</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iCs/>
          <w:sz w:val="24"/>
          <w:szCs w:val="24"/>
          <w:lang w:val="ro-RO"/>
        </w:rPr>
      </w:pPr>
      <w:r w:rsidRPr="006540A0">
        <w:rPr>
          <w:rFonts w:ascii="Times New Roman" w:eastAsia="Times New Roman" w:hAnsi="Times New Roman" w:cs="Times New Roman"/>
          <w:iCs/>
          <w:sz w:val="24"/>
          <w:szCs w:val="24"/>
          <w:lang w:val="ro-RO"/>
        </w:rPr>
        <w:t>alineatul se completează cu litera g)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„g) organul central de specialitate al administrației publice în domeniul comunicațiilor poștale.”;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eastAsia="ro-RO"/>
        </w:rPr>
        <w:t>la alineatul (4), textul ”lit.b)-f)” se substituie cu textul ”lit.b)-g)”.</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iCs/>
          <w:sz w:val="24"/>
          <w:szCs w:val="24"/>
          <w:lang w:val="ro-RO"/>
        </w:rPr>
        <w:t>32. Articolul</w:t>
      </w:r>
      <w:r w:rsidRPr="006540A0">
        <w:rPr>
          <w:rFonts w:ascii="Times New Roman" w:eastAsia="Times New Roman" w:hAnsi="Times New Roman" w:cs="Times New Roman"/>
          <w:b/>
          <w:iCs/>
          <w:sz w:val="24"/>
          <w:szCs w:val="24"/>
          <w:lang w:val="ro-RO"/>
        </w:rPr>
        <w:t xml:space="preserve"> </w:t>
      </w:r>
      <w:r w:rsidRPr="006540A0">
        <w:rPr>
          <w:rFonts w:ascii="Times New Roman" w:eastAsia="Times New Roman" w:hAnsi="Times New Roman" w:cs="Times New Roman"/>
          <w:iCs/>
          <w:sz w:val="24"/>
          <w:szCs w:val="24"/>
          <w:lang w:val="ro-RO"/>
        </w:rPr>
        <w:t xml:space="preserve">63 </w:t>
      </w:r>
      <w:r w:rsidRPr="006540A0">
        <w:rPr>
          <w:rFonts w:ascii="Times New Roman" w:eastAsia="Times New Roman" w:hAnsi="Times New Roman" w:cs="Times New Roman"/>
          <w:sz w:val="24"/>
          <w:szCs w:val="24"/>
          <w:lang w:val="ro-RO"/>
        </w:rPr>
        <w:t>alineatul (3):</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în partea introductivă, cuvintele „punctelor de schimb valutar ale” se exclud;</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rPr>
        <w:lastRenderedPageBreak/>
        <w:t>litera c) se completează cu cuvintele „</w:t>
      </w:r>
      <w:r w:rsidRPr="006540A0">
        <w:rPr>
          <w:rFonts w:ascii="Times New Roman" w:eastAsia="Times New Roman" w:hAnsi="Times New Roman" w:cs="Times New Roman"/>
          <w:bCs/>
          <w:sz w:val="24"/>
          <w:szCs w:val="24"/>
          <w:lang w:val="ro-RO"/>
        </w:rPr>
        <w:t>de schimb valutar în numerar cu persoane fizice”.</w:t>
      </w:r>
    </w:p>
    <w:p w:rsidR="00617149" w:rsidRPr="006540A0" w:rsidRDefault="00617149" w:rsidP="00617149">
      <w:pPr>
        <w:spacing w:after="0"/>
        <w:ind w:left="720"/>
        <w:contextualSpacing/>
        <w:rPr>
          <w:rFonts w:ascii="Times New Roman" w:eastAsia="Times New Roman" w:hAnsi="Times New Roman" w:cs="Times New Roman"/>
          <w:sz w:val="24"/>
          <w:szCs w:val="24"/>
          <w:lang w:val="ro-RO" w:eastAsia="ro-RO"/>
        </w:rPr>
      </w:pPr>
    </w:p>
    <w:p w:rsidR="00617149" w:rsidRPr="006540A0" w:rsidRDefault="00617149" w:rsidP="00617149">
      <w:pPr>
        <w:tabs>
          <w:tab w:val="left" w:pos="1134"/>
        </w:tabs>
        <w:spacing w:after="0" w:line="240" w:lineRule="auto"/>
        <w:ind w:left="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33. Articolul 65:</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în denumirea articolului</w:t>
      </w:r>
      <w:r w:rsidRPr="006540A0">
        <w:rPr>
          <w:rFonts w:ascii="Times New Roman" w:eastAsia="Times New Roman" w:hAnsi="Times New Roman" w:cs="Times New Roman"/>
          <w:bCs/>
          <w:sz w:val="24"/>
          <w:szCs w:val="24"/>
          <w:lang w:val="ro-RO"/>
        </w:rPr>
        <w:t>, cuvintele „ punctului de schimb valutar al” se exclud</w:t>
      </w:r>
      <w:r w:rsidRPr="006540A0">
        <w:rPr>
          <w:rFonts w:ascii="Times New Roman" w:eastAsia="Times New Roman" w:hAnsi="Times New Roman" w:cs="Times New Roman"/>
          <w:sz w:val="24"/>
          <w:szCs w:val="24"/>
          <w:lang w:val="ro-RO"/>
        </w:rPr>
        <w:t>;</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bCs/>
          <w:sz w:val="24"/>
          <w:szCs w:val="24"/>
          <w:lang w:val="ro-RO"/>
        </w:rPr>
      </w:pPr>
      <w:r w:rsidRPr="006540A0">
        <w:rPr>
          <w:rFonts w:ascii="Times New Roman" w:eastAsia="Times New Roman" w:hAnsi="Times New Roman" w:cs="Times New Roman"/>
          <w:bCs/>
          <w:sz w:val="24"/>
          <w:szCs w:val="24"/>
          <w:lang w:val="ro-RO"/>
        </w:rPr>
        <w:t>alineatul (1):</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bCs/>
          <w:sz w:val="24"/>
          <w:szCs w:val="24"/>
          <w:lang w:val="ro-RO"/>
        </w:rPr>
        <w:t>în partea introductivă, cuvintele „ punctului de schimb valutar al” se exclud</w:t>
      </w:r>
      <w:r w:rsidRPr="006540A0">
        <w:rPr>
          <w:rFonts w:ascii="Times New Roman" w:eastAsia="Times New Roman" w:hAnsi="Times New Roman" w:cs="Times New Roman"/>
          <w:sz w:val="24"/>
          <w:szCs w:val="24"/>
          <w:lang w:val="ro-RO"/>
        </w:rPr>
        <w:t>;</w:t>
      </w:r>
    </w:p>
    <w:p w:rsidR="00617149" w:rsidRPr="006540A0" w:rsidRDefault="00617149" w:rsidP="00617149">
      <w:pPr>
        <w:spacing w:after="0" w:line="240" w:lineRule="auto"/>
        <w:ind w:firstLine="567"/>
        <w:jc w:val="both"/>
        <w:rPr>
          <w:rFonts w:ascii="Times New Roman" w:eastAsia="Times New Roman" w:hAnsi="Times New Roman" w:cs="Times New Roman"/>
          <w:sz w:val="24"/>
          <w:szCs w:val="24"/>
          <w:lang w:val="ro-RO" w:eastAsia="ro-RO"/>
        </w:rPr>
      </w:pPr>
      <w:r w:rsidRPr="006540A0">
        <w:rPr>
          <w:rFonts w:ascii="Times New Roman" w:eastAsia="Times New Roman" w:hAnsi="Times New Roman" w:cs="Times New Roman"/>
          <w:sz w:val="24"/>
          <w:szCs w:val="24"/>
          <w:lang w:val="ro-RO"/>
        </w:rPr>
        <w:t xml:space="preserve">la litera e), </w:t>
      </w:r>
      <w:r w:rsidRPr="006540A0">
        <w:rPr>
          <w:rFonts w:ascii="Times New Roman" w:eastAsia="Times New Roman" w:hAnsi="Times New Roman" w:cs="Times New Roman"/>
          <w:sz w:val="24"/>
          <w:szCs w:val="24"/>
          <w:lang w:val="ro-RO" w:eastAsia="ro-RO"/>
        </w:rPr>
        <w:t>cuvintele „este înscrisă în Registrul informației criminalistice și criminologice al Republicii Moldova” se substituie cu cuvintele „are antecedente penale nestinse”, iar cuvintele „este trasă la răspundere penală” se substituie cu cuvintele „are antecedente penale nestinse”;</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alineatul se completează cu litera g) cu următorul cuprins:</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Calibri" w:hAnsi="Times New Roman" w:cs="Times New Roman"/>
          <w:sz w:val="24"/>
          <w:szCs w:val="24"/>
          <w:lang w:val="ro-RO"/>
        </w:rPr>
        <w:t>„g</w:t>
      </w:r>
      <w:r w:rsidRPr="006540A0">
        <w:rPr>
          <w:rFonts w:ascii="Times New Roman" w:eastAsia="Times New Roman" w:hAnsi="Times New Roman" w:cs="Times New Roman"/>
          <w:sz w:val="24"/>
          <w:szCs w:val="24"/>
          <w:lang w:val="ro-RO"/>
        </w:rPr>
        <w:t xml:space="preserve">) </w:t>
      </w:r>
      <w:r w:rsidRPr="006540A0">
        <w:rPr>
          <w:rFonts w:ascii="Times New Roman" w:eastAsia="Times New Roman" w:hAnsi="Times New Roman" w:cs="Times New Roman"/>
          <w:sz w:val="24"/>
          <w:szCs w:val="24"/>
          <w:lang w:val="ro-RO" w:eastAsia="ro-RO"/>
        </w:rPr>
        <w:t xml:space="preserve">nerespectarea de către titularul de licență a prevederilor </w:t>
      </w:r>
      <w:r w:rsidRPr="006540A0">
        <w:rPr>
          <w:rFonts w:ascii="Times New Roman" w:eastAsia="Times New Roman" w:hAnsi="Times New Roman" w:cs="Times New Roman"/>
          <w:sz w:val="24"/>
          <w:szCs w:val="24"/>
          <w:lang w:val="ro-RO"/>
        </w:rPr>
        <w:t>art.47 alin.(9) și art.51 alin.(5</w:t>
      </w:r>
      <w:r w:rsidRPr="006540A0">
        <w:rPr>
          <w:rFonts w:ascii="Times New Roman" w:eastAsia="Times New Roman" w:hAnsi="Times New Roman" w:cs="Times New Roman"/>
          <w:sz w:val="24"/>
          <w:szCs w:val="24"/>
          <w:vertAlign w:val="superscript"/>
          <w:lang w:val="ro-RO"/>
        </w:rPr>
        <w:t>1</w:t>
      </w:r>
      <w:r w:rsidRPr="006540A0">
        <w:rPr>
          <w:rFonts w:ascii="Times New Roman" w:eastAsia="Times New Roman" w:hAnsi="Times New Roman" w:cs="Times New Roman"/>
          <w:sz w:val="24"/>
          <w:szCs w:val="24"/>
          <w:lang w:val="ro-RO"/>
        </w:rPr>
        <w:t>).”;</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bCs/>
          <w:sz w:val="24"/>
          <w:szCs w:val="24"/>
          <w:lang w:val="ro-RO"/>
        </w:rPr>
        <w:t xml:space="preserve">la alineatul (6), textul </w:t>
      </w:r>
      <w:r w:rsidRPr="006540A0">
        <w:rPr>
          <w:rFonts w:ascii="Times New Roman" w:eastAsia="Times New Roman" w:hAnsi="Times New Roman" w:cs="Times New Roman"/>
          <w:sz w:val="24"/>
          <w:szCs w:val="24"/>
          <w:lang w:val="ro-RO"/>
        </w:rPr>
        <w:t>„punctului de schimb valutar al hotelului, hotelul” se substituie cu textul ”</w:t>
      </w:r>
      <w:r w:rsidRPr="006540A0">
        <w:rPr>
          <w:rFonts w:ascii="Times New Roman" w:eastAsia="Times New Roman" w:hAnsi="Times New Roman" w:cs="Times New Roman"/>
          <w:sz w:val="24"/>
          <w:szCs w:val="24"/>
          <w:lang w:val="ro-RO" w:eastAsia="ro-RO"/>
        </w:rPr>
        <w:t>de schimb valutar în numerar cu persoane fizice a hotelului, acesta</w:t>
      </w:r>
      <w:r w:rsidRPr="006540A0">
        <w:rPr>
          <w:rFonts w:ascii="Times New Roman" w:eastAsia="Times New Roman" w:hAnsi="Times New Roman" w:cs="Times New Roman"/>
          <w:sz w:val="24"/>
          <w:szCs w:val="24"/>
          <w:lang w:val="ro-RO"/>
        </w:rPr>
        <w:t>”;</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articolul se completează cu alineatele (8) și (9) cu următorul cuprins:</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„(8) Pe perioada suspendării activității casei de schimb valutar/sucursalei acesteia în condițiile alin.(1), administratorul /acționarii /asociații casei de schimb valutar, beneficiarii efectivi ai casei de schimb valutar își pierd dreptul:</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 de a înființa o casă de schimb valutar nouă; sau</w:t>
      </w:r>
      <w:r w:rsidRPr="006540A0">
        <w:rPr>
          <w:rFonts w:ascii="Times New Roman" w:eastAsia="Times New Roman" w:hAnsi="Times New Roman" w:cs="Times New Roman"/>
          <w:sz w:val="20"/>
          <w:szCs w:val="20"/>
          <w:lang w:val="ro-RO" w:eastAsia="ru-RU"/>
        </w:rPr>
        <w:t xml:space="preserve"> </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b) de a achiziționa participațiuni la capitalul social al oricărei case de schimb valutar.</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(9) În cazul în care în decursul ultimilor 3 ani Banca Națională a Moldovei a aplicat față de o casă de schimb valutar cel puțin 3 sancțiuni sub formă de suspendare a activității de schimb valutar în numerar cu persoane fizice, administratorul /adjunctul acestuia/ asociații/acționarii casei de schimb valutar, beneficiarii efectivi ai casei de schimb valutar își pierd, pe o perioadă de 12 luni de la data adoptării ultimii hotărâri de suspendare a activități casei de schimb valutar respective, dreptul:</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 de a înființa o casă de schimb valutar nouă; sau</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b) de a achiziționa participațiuni la capitalul social al oricărei case de schimb valutar; ori</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c) de a administra activitatea altei case de schimb valutar/ sucursalei acesteia.”.</w:t>
      </w: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p>
    <w:p w:rsidR="00617149" w:rsidRPr="006540A0" w:rsidRDefault="00617149" w:rsidP="00617149">
      <w:pPr>
        <w:tabs>
          <w:tab w:val="left" w:pos="1134"/>
        </w:tabs>
        <w:spacing w:after="0" w:line="240" w:lineRule="auto"/>
        <w:ind w:firstLine="567"/>
        <w:contextualSpacing/>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34. Articolul 66:</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 xml:space="preserve">la alineatul (1) </w:t>
      </w:r>
      <w:r w:rsidRPr="006540A0">
        <w:rPr>
          <w:rFonts w:ascii="Times New Roman" w:eastAsia="Times New Roman" w:hAnsi="Times New Roman" w:cs="Times New Roman"/>
          <w:bCs/>
          <w:sz w:val="24"/>
          <w:szCs w:val="24"/>
          <w:lang w:val="ro-RO" w:eastAsia="ro-RO"/>
        </w:rPr>
        <w:t xml:space="preserve">litera d), </w:t>
      </w:r>
      <w:r w:rsidRPr="006540A0">
        <w:rPr>
          <w:rFonts w:ascii="Times New Roman" w:eastAsia="Times New Roman" w:hAnsi="Times New Roman" w:cs="Times New Roman"/>
          <w:bCs/>
          <w:sz w:val="24"/>
          <w:szCs w:val="24"/>
          <w:lang w:val="ro-RO"/>
        </w:rPr>
        <w:t>textul „casei de schimb valutar/punctului de schimb valutar al hotelului a căror” se substituie cu cuvintele „</w:t>
      </w:r>
      <w:r w:rsidRPr="006540A0">
        <w:rPr>
          <w:rFonts w:ascii="Times New Roman" w:eastAsia="Times New Roman" w:hAnsi="Times New Roman" w:cs="Times New Roman"/>
          <w:sz w:val="24"/>
          <w:szCs w:val="24"/>
          <w:lang w:val="ro-RO" w:eastAsia="ro-RO"/>
        </w:rPr>
        <w:t>de schimb valutar în numerar cu persoane fizice de către titularul de licență a cărui”</w:t>
      </w:r>
      <w:r w:rsidRPr="006540A0">
        <w:rPr>
          <w:rFonts w:ascii="Times New Roman" w:eastAsia="Times New Roman" w:hAnsi="Times New Roman" w:cs="Times New Roman"/>
          <w:sz w:val="24"/>
          <w:szCs w:val="24"/>
          <w:lang w:val="ro-RO"/>
        </w:rPr>
        <w:t>;</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alineatul (6) partea introductivă, după cuvântul „acesteia” se completează cu textul „și beneficiarii efectivi ai casei de schimb valutar”.</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p>
    <w:p w:rsidR="00617149" w:rsidRPr="006540A0" w:rsidRDefault="00617149" w:rsidP="006540A0">
      <w:pPr>
        <w:spacing w:after="0"/>
        <w:ind w:firstLine="720"/>
        <w:jc w:val="both"/>
        <w:rPr>
          <w:rFonts w:ascii="Times New Roman" w:hAnsi="Times New Roman" w:cs="Times New Roman"/>
          <w:iCs/>
          <w:sz w:val="24"/>
          <w:szCs w:val="24"/>
          <w:lang w:val="ro-RO"/>
        </w:rPr>
      </w:pPr>
      <w:r w:rsidRPr="006540A0">
        <w:rPr>
          <w:rFonts w:ascii="Times New Roman" w:eastAsia="Times New Roman" w:hAnsi="Times New Roman" w:cs="Times New Roman"/>
          <w:b/>
          <w:sz w:val="24"/>
          <w:szCs w:val="24"/>
          <w:lang w:val="ro-RO"/>
        </w:rPr>
        <w:t>Art. II</w:t>
      </w:r>
      <w:r w:rsidRPr="006540A0">
        <w:rPr>
          <w:rFonts w:ascii="Times New Roman" w:eastAsia="Times New Roman" w:hAnsi="Times New Roman" w:cs="Times New Roman"/>
          <w:sz w:val="24"/>
          <w:szCs w:val="24"/>
          <w:lang w:val="ro-RO"/>
        </w:rPr>
        <w:t xml:space="preserve">. </w:t>
      </w:r>
      <w:r w:rsidRPr="006540A0">
        <w:rPr>
          <w:rFonts w:ascii="Times New Roman" w:hAnsi="Times New Roman" w:cs="Times New Roman"/>
          <w:iCs/>
          <w:sz w:val="24"/>
          <w:szCs w:val="24"/>
          <w:lang w:val="ro-RO"/>
        </w:rPr>
        <w:t>(1) Prezenta lege intră în vigoare la expirarea termenului de cinci luni de la data publicării</w:t>
      </w:r>
      <w:r w:rsidRPr="006540A0">
        <w:rPr>
          <w:rFonts w:ascii="Times New Roman" w:hAnsi="Times New Roman" w:cs="Times New Roman"/>
          <w:sz w:val="24"/>
          <w:szCs w:val="24"/>
          <w:lang w:val="ro-RO"/>
        </w:rPr>
        <w:t xml:space="preserve"> </w:t>
      </w:r>
      <w:r w:rsidRPr="006540A0">
        <w:rPr>
          <w:rFonts w:ascii="Times New Roman" w:hAnsi="Times New Roman" w:cs="Times New Roman"/>
          <w:iCs/>
          <w:sz w:val="24"/>
          <w:szCs w:val="24"/>
          <w:lang w:val="ro-RO"/>
        </w:rPr>
        <w:t>în Monitorul Oficial al Republicii Moldova.</w:t>
      </w:r>
    </w:p>
    <w:p w:rsidR="00617149" w:rsidRPr="006540A0" w:rsidRDefault="00617149" w:rsidP="00617149">
      <w:pPr>
        <w:autoSpaceDE w:val="0"/>
        <w:autoSpaceDN w:val="0"/>
        <w:spacing w:after="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(2) Persoanele juridice rezidente care au depus la Banca Națională a Moldovei cererea și documentele necesare în vederea obținerii licenței pentru activitatea de schimb valutar în numerar cu persoane fizice /copiei autorizate de pe licență, dar nu au obținut licențele /copiile autorizate de pe licențele respective până la data intrării în vigoare a prezentei legi urmează să se conformeze prevederilor prezentei legi și în termen de 30 zile calendaristice de la data intrării în vigoare a prezentei legi să prezinte la Banca Națională a Moldovei o cerere de conformare la care se anexează următoarele informații și documente:</w:t>
      </w:r>
    </w:p>
    <w:p w:rsidR="00617149" w:rsidRPr="006540A0" w:rsidRDefault="00617149" w:rsidP="00617149">
      <w:pPr>
        <w:autoSpaceDE w:val="0"/>
        <w:autoSpaceDN w:val="0"/>
        <w:spacing w:after="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1) informația indicată, după caz, la art.47 alin.(1) lit.a), alin.(3) lit.a) și b) şi alin.(5) lit.a) din Legea nr.62/2008 privind reglementarea valutară referitoare la acționarii și beneficiarii efectivi ai caselor de schimb valutar și hotelurilor;</w:t>
      </w:r>
    </w:p>
    <w:p w:rsidR="00617149" w:rsidRPr="006540A0" w:rsidRDefault="00617149" w:rsidP="00617149">
      <w:pPr>
        <w:autoSpaceDE w:val="0"/>
        <w:autoSpaceDN w:val="0"/>
        <w:spacing w:after="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2) după caz, documentele indicate la art.47 din Legea nr.62/2008 privind reglementarea valutară, după cum urmează:</w:t>
      </w:r>
    </w:p>
    <w:p w:rsidR="00617149" w:rsidRPr="006540A0" w:rsidRDefault="00617149" w:rsidP="00617149">
      <w:pPr>
        <w:autoSpaceDE w:val="0"/>
        <w:autoSpaceDN w:val="0"/>
        <w:spacing w:after="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a) alin.(2) lit.i) - cazierele judiciare ale beneficiarilor efectivi ai casei de schimb valutar;</w:t>
      </w:r>
    </w:p>
    <w:p w:rsidR="00617149" w:rsidRPr="006540A0" w:rsidRDefault="00617149" w:rsidP="00617149">
      <w:pPr>
        <w:autoSpaceDE w:val="0"/>
        <w:autoSpaceDN w:val="0"/>
        <w:spacing w:after="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lastRenderedPageBreak/>
        <w:t>b) alin.(2) lit.i</w:t>
      </w:r>
      <w:r w:rsidRPr="006540A0">
        <w:rPr>
          <w:rFonts w:ascii="Times New Roman" w:hAnsi="Times New Roman" w:cs="Times New Roman"/>
          <w:iCs/>
          <w:sz w:val="24"/>
          <w:szCs w:val="24"/>
          <w:vertAlign w:val="superscript"/>
          <w:lang w:val="ro-RO"/>
        </w:rPr>
        <w:t>3</w:t>
      </w:r>
      <w:r w:rsidRPr="006540A0">
        <w:rPr>
          <w:rFonts w:ascii="Times New Roman" w:hAnsi="Times New Roman" w:cs="Times New Roman"/>
          <w:iCs/>
          <w:sz w:val="24"/>
          <w:szCs w:val="24"/>
          <w:lang w:val="ro-RO"/>
        </w:rPr>
        <w:t>) – declarațiile pe propria răspundere privind lipsa asocierii și/sau afilierii unor infractori și grupuri criminale organizate ale administratorului, adjunctului acestuia, contabilului-şef, asociaților/ acționarilor și beneficiarilor efectivi ai casei de schimb valutar;</w:t>
      </w:r>
    </w:p>
    <w:p w:rsidR="00617149" w:rsidRPr="006540A0" w:rsidRDefault="00617149" w:rsidP="00617149">
      <w:pPr>
        <w:autoSpaceDE w:val="0"/>
        <w:autoSpaceDN w:val="0"/>
        <w:spacing w:after="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c) alin.(4) lit h</w:t>
      </w:r>
      <w:r w:rsidRPr="006540A0">
        <w:rPr>
          <w:rFonts w:ascii="Times New Roman" w:hAnsi="Times New Roman" w:cs="Times New Roman"/>
          <w:iCs/>
          <w:sz w:val="24"/>
          <w:szCs w:val="24"/>
          <w:vertAlign w:val="superscript"/>
          <w:lang w:val="ro-RO"/>
        </w:rPr>
        <w:t>2</w:t>
      </w:r>
      <w:r w:rsidRPr="006540A0">
        <w:rPr>
          <w:rFonts w:ascii="Times New Roman" w:hAnsi="Times New Roman" w:cs="Times New Roman"/>
          <w:iCs/>
          <w:sz w:val="24"/>
          <w:szCs w:val="24"/>
          <w:lang w:val="ro-RO"/>
        </w:rPr>
        <w:t>) - declarațiile pe propria răspundere privind lipsa asocierii și/sau afilierii unor infractori și grupuri criminale organizate ale administratorului sucursalei casei de schimb valutar și adjunctului acestuia;</w:t>
      </w:r>
    </w:p>
    <w:p w:rsidR="00617149" w:rsidRPr="006540A0" w:rsidRDefault="00617149" w:rsidP="00617149">
      <w:pPr>
        <w:autoSpaceDE w:val="0"/>
        <w:autoSpaceDN w:val="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d) alin.(6) lit.e</w:t>
      </w:r>
      <w:r w:rsidRPr="006540A0">
        <w:rPr>
          <w:rFonts w:ascii="Times New Roman" w:hAnsi="Times New Roman" w:cs="Times New Roman"/>
          <w:iCs/>
          <w:sz w:val="24"/>
          <w:szCs w:val="24"/>
          <w:vertAlign w:val="superscript"/>
          <w:lang w:val="ro-RO"/>
        </w:rPr>
        <w:t>2</w:t>
      </w:r>
      <w:r w:rsidRPr="006540A0">
        <w:rPr>
          <w:rFonts w:ascii="Times New Roman" w:hAnsi="Times New Roman" w:cs="Times New Roman"/>
          <w:iCs/>
          <w:sz w:val="24"/>
          <w:szCs w:val="24"/>
          <w:lang w:val="ro-RO"/>
        </w:rPr>
        <w:t xml:space="preserve">) – declarațiile pe propria răspundere </w:t>
      </w:r>
      <w:r w:rsidRPr="006540A0">
        <w:rPr>
          <w:rFonts w:ascii="Times New Roman" w:eastAsia="Times New Roman" w:hAnsi="Times New Roman" w:cs="Times New Roman"/>
          <w:sz w:val="24"/>
          <w:szCs w:val="24"/>
          <w:lang w:val="ro-RO"/>
        </w:rPr>
        <w:t>privind lipsa asocierii și/sau afilierii unor infractori și grupuri criminale organizate</w:t>
      </w:r>
      <w:r w:rsidRPr="006540A0">
        <w:rPr>
          <w:rFonts w:ascii="Times New Roman" w:hAnsi="Times New Roman" w:cs="Times New Roman"/>
          <w:iCs/>
          <w:sz w:val="24"/>
          <w:szCs w:val="24"/>
          <w:lang w:val="ro-RO"/>
        </w:rPr>
        <w:t xml:space="preserve"> ale administratorului, adjunctului acestuia, contabilului responsabili pentru activitatea de schimb valutar a hotelului.</w:t>
      </w:r>
    </w:p>
    <w:p w:rsidR="00617149" w:rsidRPr="006540A0" w:rsidRDefault="00617149" w:rsidP="00617149">
      <w:pPr>
        <w:autoSpaceDE w:val="0"/>
        <w:autoSpaceDN w:val="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(3) În cazul nerespectării prevederilor alin.(2) din prezentul articol, Banca Națională a Moldovei este în drept să respingă cererea de eliberare a licenței/copiei autorizate de pe licență, urmând a fi aplicată procedura stabilită la art.48 alin.(3)–(5) din Legea nr.62/2008 privind reglementarea valutară.</w:t>
      </w:r>
    </w:p>
    <w:p w:rsidR="00617149" w:rsidRPr="006540A0" w:rsidRDefault="00617149" w:rsidP="00617149">
      <w:pPr>
        <w:autoSpaceDE w:val="0"/>
        <w:autoSpaceDN w:val="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(4) Persoanele juridice rezidente, care dețin licențe eliberate în baza Legii nr.62/2008 privind reglementarea valutară până la intrarea în vigoare a prezentei legi, sunt obligate să depună la Banca Națională a Moldovei, cel târziu în termen de 30 zile calendaristice de la data intrării în vigoare a prezentei legi,</w:t>
      </w:r>
      <w:r w:rsidRPr="006540A0">
        <w:rPr>
          <w:lang w:val="ro-RO"/>
        </w:rPr>
        <w:t xml:space="preserve"> </w:t>
      </w:r>
      <w:r w:rsidRPr="006540A0">
        <w:rPr>
          <w:rFonts w:ascii="Times New Roman" w:hAnsi="Times New Roman" w:cs="Times New Roman"/>
          <w:iCs/>
          <w:sz w:val="24"/>
          <w:szCs w:val="24"/>
          <w:lang w:val="ro-RO"/>
        </w:rPr>
        <w:t>o  cerere de conformare la care se anexează documentele indicate la alin.(2) subpunctul 2) din prezentul articol. Depunerea documentelor respective, precum și examinarea acestora de către Banca Națională a Moldovei se efectuează conform prevederilor art.47 și 48 din Legea nr.62-XVI din 21 martie 2008 privind reglementarea valutară.</w:t>
      </w:r>
    </w:p>
    <w:p w:rsidR="00617149" w:rsidRPr="006540A0" w:rsidRDefault="00617149" w:rsidP="00617149">
      <w:pPr>
        <w:autoSpaceDE w:val="0"/>
        <w:autoSpaceDN w:val="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(5) În cazul nerespectării prevederilor alin.(4) din prezentul articol, Banca Națională a Moldovei este în drept să retragă licența, urmând a fi aplicată procedura stabilită la art.66 alin.(2)–(5) din Legea nr.62/2008 privind reglementarea valutară.</w:t>
      </w:r>
    </w:p>
    <w:p w:rsidR="00617149" w:rsidRPr="006540A0" w:rsidRDefault="00617149" w:rsidP="00617149">
      <w:pPr>
        <w:autoSpaceDE w:val="0"/>
        <w:autoSpaceDN w:val="0"/>
        <w:ind w:firstLine="720"/>
        <w:jc w:val="both"/>
        <w:rPr>
          <w:rFonts w:ascii="Times New Roman" w:hAnsi="Times New Roman" w:cs="Times New Roman"/>
          <w:iCs/>
          <w:sz w:val="24"/>
          <w:szCs w:val="24"/>
          <w:lang w:val="ro-RO"/>
        </w:rPr>
      </w:pPr>
      <w:r w:rsidRPr="006540A0">
        <w:rPr>
          <w:rFonts w:ascii="Times New Roman" w:hAnsi="Times New Roman" w:cs="Times New Roman"/>
          <w:iCs/>
          <w:sz w:val="24"/>
          <w:szCs w:val="24"/>
          <w:lang w:val="ro-RO"/>
        </w:rPr>
        <w:t>(6)</w:t>
      </w:r>
      <w:r w:rsidRPr="006540A0">
        <w:rPr>
          <w:lang w:val="ro-RO"/>
        </w:rPr>
        <w:t xml:space="preserve"> </w:t>
      </w:r>
      <w:r w:rsidRPr="006540A0">
        <w:rPr>
          <w:rFonts w:ascii="Times New Roman" w:hAnsi="Times New Roman" w:cs="Times New Roman"/>
          <w:iCs/>
          <w:sz w:val="24"/>
          <w:szCs w:val="24"/>
          <w:lang w:val="ro-RO"/>
        </w:rPr>
        <w:t>Notificarea Băncii Naționale a Moldovei cu privire la împrumuturile/creditele și garanțiile, prevăzute la art.6 alin.(6) efectuată conform prevederilor alin.(6</w:t>
      </w:r>
      <w:r w:rsidRPr="006540A0">
        <w:rPr>
          <w:rFonts w:ascii="Times New Roman" w:hAnsi="Times New Roman" w:cs="Times New Roman"/>
          <w:iCs/>
          <w:sz w:val="24"/>
          <w:szCs w:val="24"/>
          <w:vertAlign w:val="superscript"/>
          <w:lang w:val="ro-RO"/>
        </w:rPr>
        <w:t>1</w:t>
      </w:r>
      <w:r w:rsidRPr="006540A0">
        <w:rPr>
          <w:rFonts w:ascii="Times New Roman" w:hAnsi="Times New Roman" w:cs="Times New Roman"/>
          <w:iCs/>
          <w:sz w:val="24"/>
          <w:szCs w:val="24"/>
          <w:lang w:val="ro-RO"/>
        </w:rPr>
        <w:t>), modificate prin art.I pct.4 din prezenta lege, se efectuează de către rezidenți în privința contractelor respective încheiate după intrarea în vigoare a prezentei legi.</w:t>
      </w:r>
    </w:p>
    <w:p w:rsidR="00617149" w:rsidRPr="006540A0" w:rsidRDefault="00617149" w:rsidP="00617149">
      <w:pPr>
        <w:tabs>
          <w:tab w:val="left" w:pos="1134"/>
        </w:tabs>
        <w:spacing w:after="0" w:line="240" w:lineRule="auto"/>
        <w:ind w:firstLine="567"/>
        <w:jc w:val="both"/>
        <w:rPr>
          <w:rFonts w:ascii="Times New Roman" w:eastAsia="Times New Roman" w:hAnsi="Times New Roman" w:cs="Times New Roman"/>
          <w:sz w:val="24"/>
          <w:szCs w:val="24"/>
          <w:lang w:val="ro-RO"/>
        </w:rPr>
      </w:pPr>
      <w:r w:rsidRPr="006540A0">
        <w:rPr>
          <w:rFonts w:ascii="Times New Roman" w:eastAsia="Times New Roman" w:hAnsi="Times New Roman" w:cs="Times New Roman"/>
          <w:sz w:val="24"/>
          <w:szCs w:val="24"/>
          <w:lang w:val="ro-RO"/>
        </w:rPr>
        <w:t>(7) În termen de 5 luni de la data publicării prezentei legi Banca Națională a Moldovei va aduce actele sale normative în corespundere cu prezenta lege.</w:t>
      </w:r>
    </w:p>
    <w:p w:rsidR="00617149" w:rsidRPr="006540A0" w:rsidRDefault="00617149" w:rsidP="00617149"/>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bookmarkStart w:id="5" w:name="_GoBack"/>
      <w:bookmarkEnd w:id="5"/>
    </w:p>
    <w:sectPr w:rsidR="00164056" w:rsidRPr="006540A0" w:rsidSect="00422161">
      <w:pgSz w:w="11906" w:h="16838"/>
      <w:pgMar w:top="709" w:right="849" w:bottom="709"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80" w:rsidRDefault="00072C80" w:rsidP="00EC66BD">
      <w:pPr>
        <w:spacing w:after="0" w:line="240" w:lineRule="auto"/>
      </w:pPr>
      <w:r>
        <w:separator/>
      </w:r>
    </w:p>
  </w:endnote>
  <w:endnote w:type="continuationSeparator" w:id="0">
    <w:p w:rsidR="00072C80" w:rsidRDefault="00072C80"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80" w:rsidRDefault="00072C80" w:rsidP="00EC66BD">
      <w:pPr>
        <w:spacing w:after="0" w:line="240" w:lineRule="auto"/>
      </w:pPr>
      <w:r>
        <w:separator/>
      </w:r>
    </w:p>
  </w:footnote>
  <w:footnote w:type="continuationSeparator" w:id="0">
    <w:p w:rsidR="00072C80" w:rsidRDefault="00072C80"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E1"/>
    <w:multiLevelType w:val="hybridMultilevel"/>
    <w:tmpl w:val="F648BB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8E0730"/>
    <w:multiLevelType w:val="hybridMultilevel"/>
    <w:tmpl w:val="C8AC250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D609E5"/>
    <w:multiLevelType w:val="hybridMultilevel"/>
    <w:tmpl w:val="7F8CA5E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E7840"/>
    <w:multiLevelType w:val="hybridMultilevel"/>
    <w:tmpl w:val="E6888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8B5DA1"/>
    <w:multiLevelType w:val="hybridMultilevel"/>
    <w:tmpl w:val="55D2DC6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65071C"/>
    <w:multiLevelType w:val="hybridMultilevel"/>
    <w:tmpl w:val="DFD81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DF2B91"/>
    <w:multiLevelType w:val="hybridMultilevel"/>
    <w:tmpl w:val="3342B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CF177D"/>
    <w:multiLevelType w:val="hybridMultilevel"/>
    <w:tmpl w:val="4D6E0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977456"/>
    <w:multiLevelType w:val="hybridMultilevel"/>
    <w:tmpl w:val="A3207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AC19A1"/>
    <w:multiLevelType w:val="hybridMultilevel"/>
    <w:tmpl w:val="CB74C98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9F7B4E"/>
    <w:multiLevelType w:val="hybridMultilevel"/>
    <w:tmpl w:val="8B50108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7123FA"/>
    <w:multiLevelType w:val="hybridMultilevel"/>
    <w:tmpl w:val="C5D897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951985"/>
    <w:multiLevelType w:val="hybridMultilevel"/>
    <w:tmpl w:val="8EBE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14E86"/>
    <w:multiLevelType w:val="hybridMultilevel"/>
    <w:tmpl w:val="E598B22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52317F"/>
    <w:multiLevelType w:val="hybridMultilevel"/>
    <w:tmpl w:val="91CA9B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B8698D"/>
    <w:multiLevelType w:val="hybridMultilevel"/>
    <w:tmpl w:val="37B80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BD5688"/>
    <w:multiLevelType w:val="hybridMultilevel"/>
    <w:tmpl w:val="C258432E"/>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BF1505"/>
    <w:multiLevelType w:val="hybridMultilevel"/>
    <w:tmpl w:val="101C6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C738F1"/>
    <w:multiLevelType w:val="hybridMultilevel"/>
    <w:tmpl w:val="524CA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95733C"/>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16452E"/>
    <w:multiLevelType w:val="hybridMultilevel"/>
    <w:tmpl w:val="8E30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995BA3"/>
    <w:multiLevelType w:val="hybridMultilevel"/>
    <w:tmpl w:val="65B417A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3" w15:restartNumberingAfterBreak="0">
    <w:nsid w:val="215335B9"/>
    <w:multiLevelType w:val="hybridMultilevel"/>
    <w:tmpl w:val="6EB489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2FF3683"/>
    <w:multiLevelType w:val="hybridMultilevel"/>
    <w:tmpl w:val="080E68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4A5058C"/>
    <w:multiLevelType w:val="hybridMultilevel"/>
    <w:tmpl w:val="7BB42824"/>
    <w:lvl w:ilvl="0" w:tplc="309E844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6" w15:restartNumberingAfterBreak="0">
    <w:nsid w:val="26F25CE1"/>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8A62D0D"/>
    <w:multiLevelType w:val="hybridMultilevel"/>
    <w:tmpl w:val="E4A41A9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1E7C84"/>
    <w:multiLevelType w:val="hybridMultilevel"/>
    <w:tmpl w:val="8018851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AB05682"/>
    <w:multiLevelType w:val="hybridMultilevel"/>
    <w:tmpl w:val="1D0CC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CAA424B"/>
    <w:multiLevelType w:val="hybridMultilevel"/>
    <w:tmpl w:val="F1608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29716B5"/>
    <w:multiLevelType w:val="hybridMultilevel"/>
    <w:tmpl w:val="BD504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2E77ABA"/>
    <w:multiLevelType w:val="hybridMultilevel"/>
    <w:tmpl w:val="E31E744A"/>
    <w:lvl w:ilvl="0" w:tplc="9B4EA1A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3" w15:restartNumberingAfterBreak="0">
    <w:nsid w:val="33091046"/>
    <w:multiLevelType w:val="hybridMultilevel"/>
    <w:tmpl w:val="F59CFB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1B3FEF"/>
    <w:multiLevelType w:val="hybridMultilevel"/>
    <w:tmpl w:val="5ED6B106"/>
    <w:lvl w:ilvl="0" w:tplc="9E9AE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D075B8"/>
    <w:multiLevelType w:val="hybridMultilevel"/>
    <w:tmpl w:val="DF44B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46A1780"/>
    <w:multiLevelType w:val="hybridMultilevel"/>
    <w:tmpl w:val="6C767820"/>
    <w:lvl w:ilvl="0" w:tplc="A2B2FB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50C4F20"/>
    <w:multiLevelType w:val="hybridMultilevel"/>
    <w:tmpl w:val="7152D97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5681A06"/>
    <w:multiLevelType w:val="hybridMultilevel"/>
    <w:tmpl w:val="50227B4E"/>
    <w:lvl w:ilvl="0" w:tplc="888AB214">
      <w:start w:val="1"/>
      <w:numFmt w:val="decimal"/>
      <w:lvlText w:val="(%1)"/>
      <w:lvlJc w:val="left"/>
      <w:pPr>
        <w:ind w:left="11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A66B43"/>
    <w:multiLevelType w:val="hybridMultilevel"/>
    <w:tmpl w:val="907ED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6993DC6"/>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77F4766"/>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2F1DC5"/>
    <w:multiLevelType w:val="hybridMultilevel"/>
    <w:tmpl w:val="1B6090D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8D92E6E"/>
    <w:multiLevelType w:val="hybridMultilevel"/>
    <w:tmpl w:val="507E6E5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9361380"/>
    <w:multiLevelType w:val="hybridMultilevel"/>
    <w:tmpl w:val="81AE8EC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3B9747F3"/>
    <w:multiLevelType w:val="hybridMultilevel"/>
    <w:tmpl w:val="D2488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F125F38"/>
    <w:multiLevelType w:val="hybridMultilevel"/>
    <w:tmpl w:val="4B1AA36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7" w15:restartNumberingAfterBreak="0">
    <w:nsid w:val="436D7942"/>
    <w:multiLevelType w:val="hybridMultilevel"/>
    <w:tmpl w:val="332C9A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4D90891"/>
    <w:multiLevelType w:val="hybridMultilevel"/>
    <w:tmpl w:val="A216C89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5BA2D89"/>
    <w:multiLevelType w:val="hybridMultilevel"/>
    <w:tmpl w:val="2146E7BC"/>
    <w:lvl w:ilvl="0" w:tplc="C1206B90">
      <w:start w:val="1"/>
      <w:numFmt w:val="decimal"/>
      <w:lvlText w:val="(%1)"/>
      <w:lvlJc w:val="left"/>
      <w:pPr>
        <w:ind w:left="420" w:hanging="360"/>
      </w:pPr>
      <w:rPr>
        <w:rFonts w:ascii="Times New Roman" w:hAnsi="Times New Roman" w:cs="Times New Roman" w:hint="default"/>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0" w15:restartNumberingAfterBreak="0">
    <w:nsid w:val="49DB2C66"/>
    <w:multiLevelType w:val="hybridMultilevel"/>
    <w:tmpl w:val="F2C2B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A597F5D"/>
    <w:multiLevelType w:val="hybridMultilevel"/>
    <w:tmpl w:val="DF289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A8B6D6E"/>
    <w:multiLevelType w:val="hybridMultilevel"/>
    <w:tmpl w:val="55A4D11E"/>
    <w:lvl w:ilvl="0" w:tplc="FF223EC8">
      <w:start w:val="1"/>
      <w:numFmt w:val="decimal"/>
      <w:lvlText w:val="(%1)"/>
      <w:lvlJc w:val="left"/>
      <w:pPr>
        <w:ind w:left="1211"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B2F1C4D"/>
    <w:multiLevelType w:val="hybridMultilevel"/>
    <w:tmpl w:val="835494C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371378"/>
    <w:multiLevelType w:val="hybridMultilevel"/>
    <w:tmpl w:val="13261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147DC8"/>
    <w:multiLevelType w:val="hybridMultilevel"/>
    <w:tmpl w:val="4A8AF0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FB93030"/>
    <w:multiLevelType w:val="hybridMultilevel"/>
    <w:tmpl w:val="7A3A754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18227FB"/>
    <w:multiLevelType w:val="hybridMultilevel"/>
    <w:tmpl w:val="E35A84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1" w15:restartNumberingAfterBreak="0">
    <w:nsid w:val="53AD4E76"/>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4CB29E3"/>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AE276D"/>
    <w:multiLevelType w:val="hybridMultilevel"/>
    <w:tmpl w:val="9362859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8B67FA7"/>
    <w:multiLevelType w:val="hybridMultilevel"/>
    <w:tmpl w:val="77128F1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9BD62B2"/>
    <w:multiLevelType w:val="hybridMultilevel"/>
    <w:tmpl w:val="1CE4D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9C92F67"/>
    <w:multiLevelType w:val="hybridMultilevel"/>
    <w:tmpl w:val="5BB6B6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041F9D"/>
    <w:multiLevelType w:val="hybridMultilevel"/>
    <w:tmpl w:val="0A2A2CB4"/>
    <w:lvl w:ilvl="0" w:tplc="FF223EC8">
      <w:start w:val="1"/>
      <w:numFmt w:val="decimal"/>
      <w:lvlText w:val="(%1)"/>
      <w:lvlJc w:val="left"/>
      <w:pPr>
        <w:ind w:left="540" w:hanging="360"/>
      </w:pPr>
      <w:rPr>
        <w:rFonts w:ascii="Times New Roman" w:eastAsia="Times New Roman" w:hAnsi="Times New Roman" w:cs="Times New Roman" w:hint="default"/>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8"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602A9D"/>
    <w:multiLevelType w:val="hybridMultilevel"/>
    <w:tmpl w:val="E662DC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1246213"/>
    <w:multiLevelType w:val="hybridMultilevel"/>
    <w:tmpl w:val="86E69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1582E30"/>
    <w:multiLevelType w:val="hybridMultilevel"/>
    <w:tmpl w:val="E85EDC98"/>
    <w:lvl w:ilvl="0" w:tplc="AB4AE370">
      <w:start w:val="1"/>
      <w:numFmt w:val="decimal"/>
      <w:lvlText w:val="(%1)"/>
      <w:lvlJc w:val="left"/>
      <w:pPr>
        <w:ind w:left="780" w:hanging="360"/>
      </w:pPr>
    </w:lvl>
    <w:lvl w:ilvl="1" w:tplc="4F7C98DC">
      <w:start w:val="1"/>
      <w:numFmt w:val="lowerLetter"/>
      <w:lvlText w:val="%2)"/>
      <w:lvlJc w:val="left"/>
      <w:pPr>
        <w:ind w:left="1260" w:hanging="12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2" w15:restartNumberingAfterBreak="0">
    <w:nsid w:val="62910DAB"/>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2DF5F37"/>
    <w:multiLevelType w:val="hybridMultilevel"/>
    <w:tmpl w:val="38BCD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6022735"/>
    <w:multiLevelType w:val="hybridMultilevel"/>
    <w:tmpl w:val="427037A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6395FA5"/>
    <w:multiLevelType w:val="hybridMultilevel"/>
    <w:tmpl w:val="36A4A3F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77D018C"/>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B3A6858"/>
    <w:multiLevelType w:val="hybridMultilevel"/>
    <w:tmpl w:val="AB148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9" w15:restartNumberingAfterBreak="0">
    <w:nsid w:val="6BE3204E"/>
    <w:multiLevelType w:val="hybridMultilevel"/>
    <w:tmpl w:val="726C3442"/>
    <w:lvl w:ilvl="0" w:tplc="FF223EC8">
      <w:start w:val="1"/>
      <w:numFmt w:val="decimal"/>
      <w:lvlText w:val="(%1)"/>
      <w:lvlJc w:val="left"/>
      <w:pPr>
        <w:ind w:left="45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C110BA6"/>
    <w:multiLevelType w:val="hybridMultilevel"/>
    <w:tmpl w:val="83B43A8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572572"/>
    <w:multiLevelType w:val="hybridMultilevel"/>
    <w:tmpl w:val="9F249B4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14F3639"/>
    <w:multiLevelType w:val="hybridMultilevel"/>
    <w:tmpl w:val="DF22D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98312F"/>
    <w:multiLevelType w:val="hybridMultilevel"/>
    <w:tmpl w:val="FB34BA52"/>
    <w:lvl w:ilvl="0" w:tplc="7DC219BE">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5" w15:restartNumberingAfterBreak="0">
    <w:nsid w:val="71AC1336"/>
    <w:multiLevelType w:val="hybridMultilevel"/>
    <w:tmpl w:val="A6766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2865DE3"/>
    <w:multiLevelType w:val="hybridMultilevel"/>
    <w:tmpl w:val="51465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2D52B17"/>
    <w:multiLevelType w:val="hybridMultilevel"/>
    <w:tmpl w:val="9028D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73D9189B"/>
    <w:multiLevelType w:val="hybridMultilevel"/>
    <w:tmpl w:val="BFCEF6C6"/>
    <w:lvl w:ilvl="0" w:tplc="BEEE34E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9" w15:restartNumberingAfterBreak="0">
    <w:nsid w:val="77AE0D53"/>
    <w:multiLevelType w:val="hybridMultilevel"/>
    <w:tmpl w:val="D3F87288"/>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90" w15:restartNumberingAfterBreak="0">
    <w:nsid w:val="789E14FE"/>
    <w:multiLevelType w:val="hybridMultilevel"/>
    <w:tmpl w:val="9FA86F6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90B7A1C"/>
    <w:multiLevelType w:val="hybridMultilevel"/>
    <w:tmpl w:val="A1802FA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98E2265"/>
    <w:multiLevelType w:val="hybridMultilevel"/>
    <w:tmpl w:val="0512CC7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C6B72C8"/>
    <w:multiLevelType w:val="hybridMultilevel"/>
    <w:tmpl w:val="EB30216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7DED2F51"/>
    <w:multiLevelType w:val="hybridMultilevel"/>
    <w:tmpl w:val="0E24EA1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3D2F83"/>
    <w:multiLevelType w:val="hybridMultilevel"/>
    <w:tmpl w:val="BE3A5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7E777648"/>
    <w:multiLevelType w:val="hybridMultilevel"/>
    <w:tmpl w:val="F5C89196"/>
    <w:lvl w:ilvl="0" w:tplc="04090017">
      <w:start w:val="1"/>
      <w:numFmt w:val="lowerLetter"/>
      <w:lvlText w:val="%1)"/>
      <w:lvlJc w:val="left"/>
      <w:pPr>
        <w:ind w:left="1500" w:hanging="360"/>
      </w:pPr>
    </w:lvl>
    <w:lvl w:ilvl="1" w:tplc="04090017">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78"/>
  </w:num>
  <w:num w:numId="2">
    <w:abstractNumId w:val="95"/>
  </w:num>
  <w:num w:numId="3">
    <w:abstractNumId w:val="54"/>
  </w:num>
  <w:num w:numId="4">
    <w:abstractNumId w:val="59"/>
  </w:num>
  <w:num w:numId="5">
    <w:abstractNumId w:val="68"/>
  </w:num>
  <w:num w:numId="6">
    <w:abstractNumId w:val="56"/>
  </w:num>
  <w:num w:numId="7">
    <w:abstractNumId w:val="18"/>
  </w:num>
  <w:num w:numId="8">
    <w:abstractNumId w:val="8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num>
  <w:num w:numId="91">
    <w:abstractNumId w:val="34"/>
  </w:num>
  <w:num w:numId="92">
    <w:abstractNumId w:val="60"/>
  </w:num>
  <w:num w:numId="93">
    <w:abstractNumId w:val="38"/>
  </w:num>
  <w:num w:numId="94">
    <w:abstractNumId w:val="88"/>
  </w:num>
  <w:num w:numId="95">
    <w:abstractNumId w:val="66"/>
  </w:num>
  <w:num w:numId="96">
    <w:abstractNumId w:val="12"/>
  </w:num>
  <w:num w:numId="97">
    <w:abstractNumId w:val="44"/>
  </w:num>
  <w:num w:numId="98">
    <w:abstractNumId w:val="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2352"/>
    <w:rsid w:val="00013A43"/>
    <w:rsid w:val="00015D92"/>
    <w:rsid w:val="000333D0"/>
    <w:rsid w:val="00036288"/>
    <w:rsid w:val="00037A2D"/>
    <w:rsid w:val="00041415"/>
    <w:rsid w:val="0005469B"/>
    <w:rsid w:val="00056ADE"/>
    <w:rsid w:val="00061CBB"/>
    <w:rsid w:val="000637DA"/>
    <w:rsid w:val="00067106"/>
    <w:rsid w:val="000729CC"/>
    <w:rsid w:val="00072C80"/>
    <w:rsid w:val="00084611"/>
    <w:rsid w:val="00092756"/>
    <w:rsid w:val="00096F9B"/>
    <w:rsid w:val="000A6406"/>
    <w:rsid w:val="000A7137"/>
    <w:rsid w:val="000B5CAC"/>
    <w:rsid w:val="000D1984"/>
    <w:rsid w:val="000E68B4"/>
    <w:rsid w:val="000F2160"/>
    <w:rsid w:val="000F4092"/>
    <w:rsid w:val="0010370B"/>
    <w:rsid w:val="00103EA7"/>
    <w:rsid w:val="00107871"/>
    <w:rsid w:val="0011477C"/>
    <w:rsid w:val="0016074B"/>
    <w:rsid w:val="00162537"/>
    <w:rsid w:val="00162964"/>
    <w:rsid w:val="00164056"/>
    <w:rsid w:val="0017397E"/>
    <w:rsid w:val="001826F2"/>
    <w:rsid w:val="001A1CE6"/>
    <w:rsid w:val="001B5981"/>
    <w:rsid w:val="001C1D99"/>
    <w:rsid w:val="001D6AEB"/>
    <w:rsid w:val="001E00B8"/>
    <w:rsid w:val="001E0D97"/>
    <w:rsid w:val="001E7C1B"/>
    <w:rsid w:val="001F4A82"/>
    <w:rsid w:val="002320D2"/>
    <w:rsid w:val="00237B62"/>
    <w:rsid w:val="00240934"/>
    <w:rsid w:val="002476E0"/>
    <w:rsid w:val="00252EE3"/>
    <w:rsid w:val="002560D0"/>
    <w:rsid w:val="00274E54"/>
    <w:rsid w:val="00287ED3"/>
    <w:rsid w:val="002909EF"/>
    <w:rsid w:val="002A21F8"/>
    <w:rsid w:val="002B3A32"/>
    <w:rsid w:val="002D6CD2"/>
    <w:rsid w:val="002E2940"/>
    <w:rsid w:val="002F1928"/>
    <w:rsid w:val="002F57FD"/>
    <w:rsid w:val="0030527D"/>
    <w:rsid w:val="0031056F"/>
    <w:rsid w:val="003129EE"/>
    <w:rsid w:val="003200B9"/>
    <w:rsid w:val="00327E40"/>
    <w:rsid w:val="00335C15"/>
    <w:rsid w:val="003452BC"/>
    <w:rsid w:val="003552FA"/>
    <w:rsid w:val="00365832"/>
    <w:rsid w:val="003A7563"/>
    <w:rsid w:val="003C0603"/>
    <w:rsid w:val="003C286E"/>
    <w:rsid w:val="003C5099"/>
    <w:rsid w:val="003D1EA7"/>
    <w:rsid w:val="003D68CE"/>
    <w:rsid w:val="003E6CBA"/>
    <w:rsid w:val="00417B69"/>
    <w:rsid w:val="00421A33"/>
    <w:rsid w:val="00422161"/>
    <w:rsid w:val="00424CB0"/>
    <w:rsid w:val="004558D2"/>
    <w:rsid w:val="00476CE2"/>
    <w:rsid w:val="00480CFC"/>
    <w:rsid w:val="00481C4E"/>
    <w:rsid w:val="004B1BA7"/>
    <w:rsid w:val="004C001C"/>
    <w:rsid w:val="004C3547"/>
    <w:rsid w:val="004D0892"/>
    <w:rsid w:val="004D4190"/>
    <w:rsid w:val="004E25DC"/>
    <w:rsid w:val="004E55C8"/>
    <w:rsid w:val="004F45FC"/>
    <w:rsid w:val="004F4AA3"/>
    <w:rsid w:val="00520397"/>
    <w:rsid w:val="00530451"/>
    <w:rsid w:val="00533BC9"/>
    <w:rsid w:val="0054327E"/>
    <w:rsid w:val="005506EE"/>
    <w:rsid w:val="0055442A"/>
    <w:rsid w:val="00557F79"/>
    <w:rsid w:val="005624A8"/>
    <w:rsid w:val="0056768D"/>
    <w:rsid w:val="005772E3"/>
    <w:rsid w:val="0058657F"/>
    <w:rsid w:val="00591DFF"/>
    <w:rsid w:val="005950C4"/>
    <w:rsid w:val="005A0C59"/>
    <w:rsid w:val="005A1945"/>
    <w:rsid w:val="005B3A21"/>
    <w:rsid w:val="005C045C"/>
    <w:rsid w:val="005D719A"/>
    <w:rsid w:val="005E5675"/>
    <w:rsid w:val="005E5F54"/>
    <w:rsid w:val="0061136E"/>
    <w:rsid w:val="0061151B"/>
    <w:rsid w:val="00617149"/>
    <w:rsid w:val="006213B7"/>
    <w:rsid w:val="006249EC"/>
    <w:rsid w:val="00625A21"/>
    <w:rsid w:val="006540A0"/>
    <w:rsid w:val="00655470"/>
    <w:rsid w:val="00666A60"/>
    <w:rsid w:val="00672E9C"/>
    <w:rsid w:val="00677CD3"/>
    <w:rsid w:val="00690055"/>
    <w:rsid w:val="00693631"/>
    <w:rsid w:val="0069581C"/>
    <w:rsid w:val="006A0D5A"/>
    <w:rsid w:val="006C7EBF"/>
    <w:rsid w:val="006E3B78"/>
    <w:rsid w:val="006F6238"/>
    <w:rsid w:val="007115FD"/>
    <w:rsid w:val="0071558C"/>
    <w:rsid w:val="00717E40"/>
    <w:rsid w:val="007216F1"/>
    <w:rsid w:val="00734419"/>
    <w:rsid w:val="007655CD"/>
    <w:rsid w:val="0079458C"/>
    <w:rsid w:val="007D5224"/>
    <w:rsid w:val="007D5CA1"/>
    <w:rsid w:val="007D7C8E"/>
    <w:rsid w:val="007E118C"/>
    <w:rsid w:val="00820758"/>
    <w:rsid w:val="0082080B"/>
    <w:rsid w:val="00825811"/>
    <w:rsid w:val="00840251"/>
    <w:rsid w:val="00872E35"/>
    <w:rsid w:val="008842EB"/>
    <w:rsid w:val="008A3AC8"/>
    <w:rsid w:val="008B0978"/>
    <w:rsid w:val="008B7D91"/>
    <w:rsid w:val="008D4C1D"/>
    <w:rsid w:val="008F13F3"/>
    <w:rsid w:val="00900AF7"/>
    <w:rsid w:val="009155C3"/>
    <w:rsid w:val="00915701"/>
    <w:rsid w:val="00916927"/>
    <w:rsid w:val="00917A68"/>
    <w:rsid w:val="0092176B"/>
    <w:rsid w:val="009355DA"/>
    <w:rsid w:val="00947071"/>
    <w:rsid w:val="00971C9E"/>
    <w:rsid w:val="00975C8A"/>
    <w:rsid w:val="009803DB"/>
    <w:rsid w:val="009B03A1"/>
    <w:rsid w:val="009B25D3"/>
    <w:rsid w:val="009D37E2"/>
    <w:rsid w:val="009E6EEA"/>
    <w:rsid w:val="009F36D8"/>
    <w:rsid w:val="009F654B"/>
    <w:rsid w:val="00A047B5"/>
    <w:rsid w:val="00A04ADE"/>
    <w:rsid w:val="00A1556A"/>
    <w:rsid w:val="00A3393F"/>
    <w:rsid w:val="00A35E77"/>
    <w:rsid w:val="00A415CC"/>
    <w:rsid w:val="00A4200C"/>
    <w:rsid w:val="00A43E25"/>
    <w:rsid w:val="00A53816"/>
    <w:rsid w:val="00A628E0"/>
    <w:rsid w:val="00A80E9D"/>
    <w:rsid w:val="00A8791F"/>
    <w:rsid w:val="00A9198A"/>
    <w:rsid w:val="00AB2363"/>
    <w:rsid w:val="00AC1BB3"/>
    <w:rsid w:val="00AC60E3"/>
    <w:rsid w:val="00AE5AD2"/>
    <w:rsid w:val="00AF1FF6"/>
    <w:rsid w:val="00AF36B6"/>
    <w:rsid w:val="00B030D0"/>
    <w:rsid w:val="00B07786"/>
    <w:rsid w:val="00B1241D"/>
    <w:rsid w:val="00B20C52"/>
    <w:rsid w:val="00B22571"/>
    <w:rsid w:val="00B23778"/>
    <w:rsid w:val="00B271BF"/>
    <w:rsid w:val="00B3262F"/>
    <w:rsid w:val="00B361A3"/>
    <w:rsid w:val="00B47D47"/>
    <w:rsid w:val="00B647D9"/>
    <w:rsid w:val="00B6481F"/>
    <w:rsid w:val="00B74011"/>
    <w:rsid w:val="00B7427A"/>
    <w:rsid w:val="00B76612"/>
    <w:rsid w:val="00B8270E"/>
    <w:rsid w:val="00B82F91"/>
    <w:rsid w:val="00B90791"/>
    <w:rsid w:val="00B94F28"/>
    <w:rsid w:val="00BA7EF0"/>
    <w:rsid w:val="00BE66B9"/>
    <w:rsid w:val="00C21020"/>
    <w:rsid w:val="00C36F3C"/>
    <w:rsid w:val="00C44C37"/>
    <w:rsid w:val="00C53AC6"/>
    <w:rsid w:val="00C60A20"/>
    <w:rsid w:val="00C93F25"/>
    <w:rsid w:val="00C947DD"/>
    <w:rsid w:val="00C95A3C"/>
    <w:rsid w:val="00C96C58"/>
    <w:rsid w:val="00CB2647"/>
    <w:rsid w:val="00CB2C70"/>
    <w:rsid w:val="00CB6F98"/>
    <w:rsid w:val="00CC2406"/>
    <w:rsid w:val="00CD6211"/>
    <w:rsid w:val="00CE14B7"/>
    <w:rsid w:val="00D15805"/>
    <w:rsid w:val="00D242BB"/>
    <w:rsid w:val="00D2443A"/>
    <w:rsid w:val="00D5607E"/>
    <w:rsid w:val="00D6005F"/>
    <w:rsid w:val="00D7138F"/>
    <w:rsid w:val="00D93388"/>
    <w:rsid w:val="00DA1A83"/>
    <w:rsid w:val="00DA7C75"/>
    <w:rsid w:val="00DB0FC3"/>
    <w:rsid w:val="00DB5D15"/>
    <w:rsid w:val="00DB7A7F"/>
    <w:rsid w:val="00DC55A5"/>
    <w:rsid w:val="00DC579B"/>
    <w:rsid w:val="00DC774A"/>
    <w:rsid w:val="00DE1974"/>
    <w:rsid w:val="00DE67CB"/>
    <w:rsid w:val="00E03180"/>
    <w:rsid w:val="00E0486E"/>
    <w:rsid w:val="00E05DA7"/>
    <w:rsid w:val="00E06B05"/>
    <w:rsid w:val="00E13C92"/>
    <w:rsid w:val="00E34AD7"/>
    <w:rsid w:val="00E34F74"/>
    <w:rsid w:val="00E35062"/>
    <w:rsid w:val="00E41024"/>
    <w:rsid w:val="00E418C7"/>
    <w:rsid w:val="00E470DC"/>
    <w:rsid w:val="00E5419C"/>
    <w:rsid w:val="00E602D0"/>
    <w:rsid w:val="00E61322"/>
    <w:rsid w:val="00E6316D"/>
    <w:rsid w:val="00E81EC6"/>
    <w:rsid w:val="00E90630"/>
    <w:rsid w:val="00E941D2"/>
    <w:rsid w:val="00E94FC1"/>
    <w:rsid w:val="00EA23E2"/>
    <w:rsid w:val="00EB03C2"/>
    <w:rsid w:val="00EB7A05"/>
    <w:rsid w:val="00EC66BD"/>
    <w:rsid w:val="00EC69AC"/>
    <w:rsid w:val="00ED2E03"/>
    <w:rsid w:val="00ED5718"/>
    <w:rsid w:val="00ED749E"/>
    <w:rsid w:val="00EF05BF"/>
    <w:rsid w:val="00F10DFD"/>
    <w:rsid w:val="00F2448B"/>
    <w:rsid w:val="00F2539D"/>
    <w:rsid w:val="00F26495"/>
    <w:rsid w:val="00F614F9"/>
    <w:rsid w:val="00F7562F"/>
    <w:rsid w:val="00F766EF"/>
    <w:rsid w:val="00F85DA6"/>
    <w:rsid w:val="00FB404C"/>
    <w:rsid w:val="00FC32BA"/>
    <w:rsid w:val="00FE08A1"/>
    <w:rsid w:val="00FE648A"/>
    <w:rsid w:val="00FF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10E21"/>
  <w15:docId w15:val="{5AA2219D-27DA-4153-94C3-2DCD7C7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66A60"/>
    <w:rPr>
      <w:rFonts w:ascii="Segoe UI" w:eastAsia="Calibri" w:hAnsi="Segoe UI" w:cs="Segoe UI"/>
      <w:sz w:val="18"/>
      <w:szCs w:val="18"/>
      <w:lang w:val="en-US"/>
    </w:rPr>
  </w:style>
  <w:style w:type="character" w:styleId="CommentReference">
    <w:name w:val="annotation reference"/>
    <w:basedOn w:val="DefaultParagraphFont"/>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3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10">
    <w:name w:val="Абзац списка1"/>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1">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820758"/>
    <w:pPr>
      <w:spacing w:after="0" w:line="240" w:lineRule="auto"/>
      <w:jc w:val="center"/>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D2443A"/>
  </w:style>
  <w:style w:type="numbering" w:customStyle="1" w:styleId="NoList11">
    <w:name w:val="No List11"/>
    <w:next w:val="NoList"/>
    <w:uiPriority w:val="99"/>
    <w:semiHidden/>
    <w:unhideWhenUsed/>
    <w:rsid w:val="00D2443A"/>
  </w:style>
  <w:style w:type="numbering" w:customStyle="1" w:styleId="NoList3">
    <w:name w:val="No List3"/>
    <w:next w:val="NoList"/>
    <w:uiPriority w:val="99"/>
    <w:semiHidden/>
    <w:unhideWhenUsed/>
    <w:rsid w:val="00FB404C"/>
  </w:style>
  <w:style w:type="numbering" w:customStyle="1" w:styleId="NoList12">
    <w:name w:val="No List12"/>
    <w:next w:val="NoList"/>
    <w:uiPriority w:val="99"/>
    <w:semiHidden/>
    <w:unhideWhenUsed/>
    <w:rsid w:val="00FB404C"/>
  </w:style>
  <w:style w:type="character" w:customStyle="1" w:styleId="object">
    <w:name w:val="object"/>
    <w:basedOn w:val="DefaultParagraphFont"/>
    <w:rsid w:val="008A3AC8"/>
  </w:style>
  <w:style w:type="numbering" w:customStyle="1" w:styleId="12">
    <w:name w:val="Нет списка1"/>
    <w:next w:val="NoList"/>
    <w:uiPriority w:val="99"/>
    <w:semiHidden/>
    <w:unhideWhenUsed/>
    <w:rsid w:val="0079458C"/>
  </w:style>
  <w:style w:type="character" w:customStyle="1" w:styleId="13">
    <w:name w:val="Просмотренная гиперссылка1"/>
    <w:basedOn w:val="DefaultParagraphFont"/>
    <w:uiPriority w:val="99"/>
    <w:semiHidden/>
    <w:unhideWhenUsed/>
    <w:rsid w:val="0079458C"/>
    <w:rPr>
      <w:color w:val="800080"/>
      <w:u w:val="single"/>
    </w:rPr>
  </w:style>
  <w:style w:type="paragraph" w:customStyle="1" w:styleId="tt">
    <w:name w:val="tt"/>
    <w:basedOn w:val="Normal"/>
    <w:rsid w:val="0079458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uiPriority w:val="99"/>
    <w:rsid w:val="0079458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uiPriority w:val="99"/>
    <w:rsid w:val="0079458C"/>
    <w:pPr>
      <w:spacing w:before="34" w:after="0" w:line="240" w:lineRule="auto"/>
      <w:ind w:left="1134" w:right="567" w:hanging="567"/>
      <w:jc w:val="both"/>
    </w:pPr>
    <w:rPr>
      <w:rFonts w:ascii="Times New Roman" w:eastAsia="Times New Roman" w:hAnsi="Times New Roman" w:cs="Times New Roman"/>
      <w:sz w:val="20"/>
      <w:szCs w:val="20"/>
    </w:rPr>
  </w:style>
  <w:style w:type="paragraph" w:customStyle="1" w:styleId="cb">
    <w:name w:val="cb"/>
    <w:basedOn w:val="Normal"/>
    <w:rsid w:val="0079458C"/>
    <w:pPr>
      <w:spacing w:after="0" w:line="240" w:lineRule="auto"/>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9458C"/>
    <w:rPr>
      <w:color w:val="954F72" w:themeColor="followedHyperlink"/>
      <w:u w:val="single"/>
    </w:rPr>
  </w:style>
  <w:style w:type="numbering" w:customStyle="1" w:styleId="20">
    <w:name w:val="Нет списка2"/>
    <w:next w:val="NoList"/>
    <w:uiPriority w:val="99"/>
    <w:semiHidden/>
    <w:unhideWhenUsed/>
    <w:rsid w:val="009E6EEA"/>
  </w:style>
  <w:style w:type="table" w:customStyle="1" w:styleId="14">
    <w:name w:val="Сетка таблицы1"/>
    <w:basedOn w:val="TableNormal"/>
    <w:next w:val="TableGrid"/>
    <w:uiPriority w:val="59"/>
    <w:rsid w:val="009E6E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E6EEA"/>
  </w:style>
  <w:style w:type="character" w:customStyle="1" w:styleId="shorttext">
    <w:name w:val="short_text"/>
    <w:basedOn w:val="DefaultParagraphFont"/>
    <w:rsid w:val="009E6EEA"/>
  </w:style>
  <w:style w:type="paragraph" w:customStyle="1" w:styleId="CM4">
    <w:name w:val="CM4"/>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1">
    <w:name w:val="CM1"/>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3">
    <w:name w:val="CM3"/>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21">
    <w:name w:val="Абзац списка2"/>
    <w:basedOn w:val="Normal"/>
    <w:qFormat/>
    <w:rsid w:val="009E6EEA"/>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doc-ti">
    <w:name w:val="doc-ti"/>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бычный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9E6EEA"/>
  </w:style>
  <w:style w:type="paragraph" w:customStyle="1" w:styleId="ti-section-1">
    <w:name w:val="ti-section-1"/>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E6EEA"/>
  </w:style>
  <w:style w:type="paragraph" w:styleId="PlainText">
    <w:name w:val="Plain Text"/>
    <w:basedOn w:val="Normal"/>
    <w:link w:val="PlainTextChar"/>
    <w:uiPriority w:val="99"/>
    <w:unhideWhenUsed/>
    <w:rsid w:val="009E6EE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E6EEA"/>
    <w:rPr>
      <w:rFonts w:ascii="Consolas" w:eastAsia="Calibri" w:hAnsi="Consolas" w:cs="Times New Roman"/>
      <w:sz w:val="21"/>
      <w:szCs w:val="21"/>
      <w:lang w:val="en-US"/>
    </w:rPr>
  </w:style>
  <w:style w:type="paragraph" w:customStyle="1" w:styleId="al">
    <w:name w:val="a_l"/>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2422">
      <w:bodyDiv w:val="1"/>
      <w:marLeft w:val="0"/>
      <w:marRight w:val="0"/>
      <w:marTop w:val="0"/>
      <w:marBottom w:val="0"/>
      <w:divBdr>
        <w:top w:val="none" w:sz="0" w:space="0" w:color="auto"/>
        <w:left w:val="none" w:sz="0" w:space="0" w:color="auto"/>
        <w:bottom w:val="none" w:sz="0" w:space="0" w:color="auto"/>
        <w:right w:val="none" w:sz="0" w:space="0" w:color="auto"/>
      </w:divBdr>
    </w:div>
    <w:div w:id="1453279182">
      <w:bodyDiv w:val="1"/>
      <w:marLeft w:val="0"/>
      <w:marRight w:val="0"/>
      <w:marTop w:val="0"/>
      <w:marBottom w:val="0"/>
      <w:divBdr>
        <w:top w:val="none" w:sz="0" w:space="0" w:color="auto"/>
        <w:left w:val="none" w:sz="0" w:space="0" w:color="auto"/>
        <w:bottom w:val="none" w:sz="0" w:space="0" w:color="auto"/>
        <w:right w:val="none" w:sz="0" w:space="0" w:color="auto"/>
      </w:divBdr>
    </w:div>
    <w:div w:id="1946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C233-8391-45BC-8314-F0143DDD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4344</Words>
  <Characters>25201</Characters>
  <Application>Microsoft Office Word</Application>
  <DocSecurity>0</DocSecurity>
  <Lines>210</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Burca Crina</cp:lastModifiedBy>
  <cp:revision>29</cp:revision>
  <cp:lastPrinted>2020-08-26T05:49:00Z</cp:lastPrinted>
  <dcterms:created xsi:type="dcterms:W3CDTF">2020-08-25T15:17:00Z</dcterms:created>
  <dcterms:modified xsi:type="dcterms:W3CDTF">2020-11-06T14:22:00Z</dcterms:modified>
</cp:coreProperties>
</file>