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ED9" w:rsidRPr="00C70D6C" w:rsidRDefault="00F31ED9" w:rsidP="00F31ED9">
      <w:pPr>
        <w:spacing w:after="0" w:line="240" w:lineRule="auto"/>
        <w:jc w:val="center"/>
        <w:rPr>
          <w:rFonts w:ascii="Times New Roman" w:hAnsi="Times New Roman" w:cs="Times New Roman"/>
          <w:b/>
          <w:sz w:val="26"/>
          <w:szCs w:val="26"/>
          <w:lang w:val="ro-MD"/>
        </w:rPr>
      </w:pPr>
      <w:r w:rsidRPr="00C70D6C">
        <w:rPr>
          <w:rFonts w:ascii="Times New Roman" w:hAnsi="Times New Roman" w:cs="Times New Roman"/>
          <w:b/>
          <w:sz w:val="26"/>
          <w:szCs w:val="26"/>
          <w:lang w:val="ro-MD"/>
        </w:rPr>
        <w:t>Notă informativă</w:t>
      </w:r>
    </w:p>
    <w:p w:rsidR="0051146B" w:rsidRPr="00C70D6C" w:rsidRDefault="00F31ED9" w:rsidP="004475D0">
      <w:pPr>
        <w:tabs>
          <w:tab w:val="left" w:pos="1418"/>
        </w:tabs>
        <w:jc w:val="center"/>
        <w:rPr>
          <w:rFonts w:ascii="Times New Roman" w:hAnsi="Times New Roman" w:cs="Times New Roman"/>
          <w:sz w:val="26"/>
          <w:szCs w:val="26"/>
          <w:lang w:val="ro-MD"/>
        </w:rPr>
      </w:pPr>
      <w:r w:rsidRPr="00C70D6C">
        <w:rPr>
          <w:rFonts w:ascii="Times New Roman" w:hAnsi="Times New Roman" w:cs="Times New Roman"/>
          <w:b/>
          <w:sz w:val="26"/>
          <w:szCs w:val="26"/>
          <w:lang w:val="ro-MD"/>
        </w:rPr>
        <w:t>la proiectul ordinului Ministrului Finanțelor cu privire la aprobare</w:t>
      </w:r>
      <w:r w:rsidR="00842F5D">
        <w:rPr>
          <w:rFonts w:ascii="Times New Roman" w:hAnsi="Times New Roman" w:cs="Times New Roman"/>
          <w:b/>
          <w:sz w:val="26"/>
          <w:szCs w:val="26"/>
          <w:lang w:val="ro-MD"/>
        </w:rPr>
        <w:t>a</w:t>
      </w:r>
      <w:bookmarkStart w:id="0" w:name="_GoBack"/>
      <w:bookmarkEnd w:id="0"/>
      <w:r w:rsidRPr="00C70D6C">
        <w:rPr>
          <w:rFonts w:ascii="Times New Roman" w:hAnsi="Times New Roman" w:cs="Times New Roman"/>
          <w:b/>
          <w:sz w:val="26"/>
          <w:szCs w:val="26"/>
          <w:lang w:val="ro-MD"/>
        </w:rPr>
        <w:t xml:space="preserve"> Procedurii privind modul de comunicare a auditorilor cu beneficiarii în procesul implementării</w:t>
      </w:r>
      <w:r w:rsidRPr="00C70D6C">
        <w:rPr>
          <w:b/>
          <w:bCs/>
          <w:noProof/>
          <w:sz w:val="26"/>
          <w:szCs w:val="26"/>
          <w:lang w:val="en-US"/>
        </w:rPr>
        <w:t xml:space="preserve"> </w:t>
      </w:r>
      <w:r w:rsidRPr="00C70D6C">
        <w:rPr>
          <w:rFonts w:ascii="Times New Roman" w:hAnsi="Times New Roman" w:cs="Times New Roman"/>
          <w:b/>
          <w:sz w:val="26"/>
          <w:szCs w:val="26"/>
          <w:lang w:val="ro-MD"/>
        </w:rPr>
        <w:t>Programelor de cooperare transfrontalieră și transnațională</w:t>
      </w:r>
      <w:r w:rsidRPr="00C70D6C">
        <w:rPr>
          <w:rFonts w:ascii="Times New Roman" w:hAnsi="Times New Roman" w:cs="Times New Roman"/>
          <w:sz w:val="26"/>
          <w:szCs w:val="26"/>
          <w:lang w:val="ro-MD"/>
        </w:rPr>
        <w:t xml:space="preserve"> </w:t>
      </w:r>
    </w:p>
    <w:tbl>
      <w:tblPr>
        <w:tblStyle w:val="a3"/>
        <w:tblW w:w="9498" w:type="dxa"/>
        <w:tblInd w:w="108" w:type="dxa"/>
        <w:tblLook w:val="04A0" w:firstRow="1" w:lastRow="0" w:firstColumn="1" w:lastColumn="0" w:noHBand="0" w:noVBand="1"/>
      </w:tblPr>
      <w:tblGrid>
        <w:gridCol w:w="9498"/>
      </w:tblGrid>
      <w:tr w:rsidR="00F64C86" w:rsidRPr="00C70D6C" w:rsidTr="002D1040">
        <w:tc>
          <w:tcPr>
            <w:tcW w:w="9498" w:type="dxa"/>
          </w:tcPr>
          <w:p w:rsidR="00F64C86" w:rsidRPr="00C70D6C" w:rsidRDefault="000F3002" w:rsidP="002D1040">
            <w:pPr>
              <w:spacing w:before="120" w:after="120"/>
              <w:jc w:val="both"/>
              <w:rPr>
                <w:rFonts w:ascii="Times New Roman" w:hAnsi="Times New Roman"/>
                <w:b/>
                <w:sz w:val="26"/>
                <w:szCs w:val="26"/>
              </w:rPr>
            </w:pPr>
            <w:r w:rsidRPr="00C70D6C">
              <w:rPr>
                <w:rFonts w:ascii="Times New Roman" w:hAnsi="Times New Roman"/>
                <w:b/>
                <w:sz w:val="26"/>
                <w:szCs w:val="26"/>
              </w:rPr>
              <w:t>1. Denumirea autorului și, după caz, a participanților la elaborarea proiectului</w:t>
            </w:r>
          </w:p>
        </w:tc>
      </w:tr>
      <w:tr w:rsidR="00F64C86" w:rsidRPr="00C70D6C" w:rsidTr="002D1040">
        <w:tc>
          <w:tcPr>
            <w:tcW w:w="9498" w:type="dxa"/>
          </w:tcPr>
          <w:p w:rsidR="00F02A36" w:rsidRPr="00C70D6C" w:rsidRDefault="00CB69C3" w:rsidP="00C70D6C">
            <w:pPr>
              <w:pStyle w:val="1"/>
              <w:ind w:firstLine="342"/>
              <w:jc w:val="both"/>
              <w:rPr>
                <w:rFonts w:ascii="Times New Roman" w:hAnsi="Times New Roman"/>
                <w:sz w:val="26"/>
                <w:szCs w:val="26"/>
              </w:rPr>
            </w:pPr>
            <w:r w:rsidRPr="00C70D6C">
              <w:rPr>
                <w:rFonts w:ascii="Times New Roman" w:hAnsi="Times New Roman"/>
                <w:sz w:val="26"/>
                <w:szCs w:val="26"/>
              </w:rPr>
              <w:t>Ministerul Fina</w:t>
            </w:r>
            <w:r w:rsidRPr="00C70D6C">
              <w:rPr>
                <w:rFonts w:ascii="Times New Roman" w:hAnsi="Times New Roman"/>
                <w:sz w:val="26"/>
                <w:szCs w:val="26"/>
                <w:lang w:val="ro-RO"/>
              </w:rPr>
              <w:t xml:space="preserve">nțelor </w:t>
            </w:r>
          </w:p>
        </w:tc>
      </w:tr>
      <w:tr w:rsidR="00F64C86" w:rsidRPr="00C70D6C" w:rsidTr="002D1040">
        <w:tc>
          <w:tcPr>
            <w:tcW w:w="9498" w:type="dxa"/>
          </w:tcPr>
          <w:p w:rsidR="00F64C86" w:rsidRPr="00C70D6C" w:rsidRDefault="005F5A04" w:rsidP="002D1040">
            <w:pPr>
              <w:spacing w:before="120" w:after="120"/>
              <w:jc w:val="both"/>
              <w:rPr>
                <w:rFonts w:ascii="Times New Roman" w:hAnsi="Times New Roman"/>
                <w:b/>
                <w:sz w:val="26"/>
                <w:szCs w:val="26"/>
              </w:rPr>
            </w:pPr>
            <w:r w:rsidRPr="00C70D6C">
              <w:rPr>
                <w:rFonts w:ascii="Times New Roman" w:hAnsi="Times New Roman"/>
                <w:b/>
                <w:sz w:val="26"/>
                <w:szCs w:val="26"/>
              </w:rPr>
              <w:t>2.</w:t>
            </w:r>
            <w:r w:rsidR="00246C0E" w:rsidRPr="00C70D6C">
              <w:rPr>
                <w:rFonts w:ascii="Times New Roman" w:hAnsi="Times New Roman"/>
                <w:b/>
                <w:sz w:val="26"/>
                <w:szCs w:val="26"/>
              </w:rPr>
              <w:t xml:space="preserve"> </w:t>
            </w:r>
            <w:r w:rsidR="00EB3016" w:rsidRPr="00C70D6C">
              <w:rPr>
                <w:rFonts w:ascii="Times New Roman" w:hAnsi="Times New Roman"/>
                <w:b/>
                <w:sz w:val="26"/>
                <w:szCs w:val="26"/>
              </w:rPr>
              <w:t xml:space="preserve">Condițiile ce au impus elaborarea proiectului de act normativ și finalitățile urmărite </w:t>
            </w:r>
          </w:p>
        </w:tc>
      </w:tr>
      <w:tr w:rsidR="00F64C86" w:rsidRPr="00C70D6C" w:rsidTr="008A4B1C">
        <w:trPr>
          <w:trHeight w:val="3951"/>
        </w:trPr>
        <w:tc>
          <w:tcPr>
            <w:tcW w:w="9498" w:type="dxa"/>
          </w:tcPr>
          <w:p w:rsidR="00FE4ECA" w:rsidRPr="00C70D6C" w:rsidRDefault="00F91C4E" w:rsidP="00FE4ECA">
            <w:pPr>
              <w:ind w:firstLine="59"/>
              <w:jc w:val="both"/>
              <w:rPr>
                <w:rFonts w:ascii="Times New Roman" w:eastAsia="Times New Roman" w:hAnsi="Times New Roman" w:cs="Times New Roman"/>
                <w:sz w:val="26"/>
                <w:szCs w:val="26"/>
                <w:lang w:val="ro-MD" w:eastAsia="ru-RU"/>
              </w:rPr>
            </w:pPr>
            <w:r w:rsidRPr="00C70D6C">
              <w:rPr>
                <w:sz w:val="26"/>
                <w:szCs w:val="26"/>
              </w:rPr>
              <w:t xml:space="preserve"> </w:t>
            </w:r>
            <w:r w:rsidR="007A6E7E" w:rsidRPr="00C70D6C">
              <w:rPr>
                <w:sz w:val="26"/>
                <w:szCs w:val="26"/>
              </w:rPr>
              <w:t xml:space="preserve">  </w:t>
            </w:r>
            <w:r w:rsidRPr="00C70D6C">
              <w:rPr>
                <w:sz w:val="26"/>
                <w:szCs w:val="26"/>
              </w:rPr>
              <w:t xml:space="preserve"> </w:t>
            </w:r>
            <w:r w:rsidR="00C93F1F" w:rsidRPr="00C70D6C">
              <w:rPr>
                <w:rFonts w:ascii="Times New Roman" w:hAnsi="Times New Roman" w:cs="Times New Roman"/>
                <w:sz w:val="26"/>
                <w:szCs w:val="26"/>
              </w:rPr>
              <w:t xml:space="preserve"> </w:t>
            </w:r>
            <w:r w:rsidR="00F31ED9" w:rsidRPr="00C70D6C">
              <w:rPr>
                <w:rFonts w:ascii="Times New Roman" w:eastAsia="Times New Roman" w:hAnsi="Times New Roman" w:cs="Times New Roman"/>
                <w:sz w:val="26"/>
                <w:szCs w:val="26"/>
                <w:lang w:eastAsia="ru-RU"/>
              </w:rPr>
              <w:t>Necesitatea elaborării proiectului ordinului Ministrului Finanțelor cu privire la aprobare</w:t>
            </w:r>
            <w:r w:rsidR="00FE4ECA" w:rsidRPr="00C70D6C">
              <w:rPr>
                <w:rFonts w:ascii="Times New Roman" w:eastAsia="Times New Roman" w:hAnsi="Times New Roman" w:cs="Times New Roman"/>
                <w:sz w:val="26"/>
                <w:szCs w:val="26"/>
                <w:lang w:eastAsia="ru-RU"/>
              </w:rPr>
              <w:t>a</w:t>
            </w:r>
            <w:r w:rsidR="00F31ED9" w:rsidRPr="00C70D6C">
              <w:rPr>
                <w:rFonts w:ascii="Times New Roman" w:eastAsia="Times New Roman" w:hAnsi="Times New Roman" w:cs="Times New Roman"/>
                <w:sz w:val="26"/>
                <w:szCs w:val="26"/>
                <w:lang w:eastAsia="ru-RU"/>
              </w:rPr>
              <w:t xml:space="preserve"> Procedurii privind modul de comunicare a auditorilor cu beneficiarii în procesul </w:t>
            </w:r>
            <w:r w:rsidR="00F31ED9" w:rsidRPr="00C70D6C">
              <w:rPr>
                <w:rFonts w:ascii="Times New Roman" w:eastAsia="Times New Roman" w:hAnsi="Times New Roman" w:cs="Times New Roman"/>
                <w:sz w:val="26"/>
                <w:szCs w:val="26"/>
                <w:lang w:val="ro-MD" w:eastAsia="ru-RU"/>
              </w:rPr>
              <w:t>implementării Programelor de cooperare transfrontalieră și transnațională este generată de</w:t>
            </w:r>
            <w:r w:rsidR="00FE4ECA" w:rsidRPr="00C70D6C">
              <w:rPr>
                <w:rFonts w:ascii="Times New Roman" w:eastAsia="Times New Roman" w:hAnsi="Times New Roman" w:cs="Times New Roman"/>
                <w:sz w:val="26"/>
                <w:szCs w:val="26"/>
                <w:lang w:val="ro-MD" w:eastAsia="ru-RU"/>
              </w:rPr>
              <w:t xml:space="preserve"> constatările de audit expuse în „Audit Report on the system audit of year 2020 of Interreg – Danube Transnational Programme carried out in accordance with Article 127 (1) of Regulation (EU) No 1303/2013”</w:t>
            </w:r>
            <w:r w:rsidR="00C70D6C">
              <w:rPr>
                <w:rFonts w:ascii="Times New Roman" w:eastAsia="Times New Roman" w:hAnsi="Times New Roman" w:cs="Times New Roman"/>
                <w:sz w:val="26"/>
                <w:szCs w:val="26"/>
                <w:lang w:val="ro-MD" w:eastAsia="ru-RU"/>
              </w:rPr>
              <w:t>,</w:t>
            </w:r>
            <w:r w:rsidR="00FE4ECA" w:rsidRPr="00C70D6C">
              <w:rPr>
                <w:rFonts w:ascii="Times New Roman" w:eastAsia="Times New Roman" w:hAnsi="Times New Roman" w:cs="Times New Roman"/>
                <w:sz w:val="26"/>
                <w:szCs w:val="26"/>
                <w:lang w:val="ro-MD" w:eastAsia="ru-RU"/>
              </w:rPr>
              <w:t xml:space="preserve"> conform cărora Republica Moldova urmează să stabilească o procedură de comunicare între auditorii și beneficiarii de proiecte prin care beneficiarii sînt informați referitor la verificările la fața locului în cadrul Programelor de cooperare transfrontalieră şi transnaţională.</w:t>
            </w:r>
          </w:p>
          <w:p w:rsidR="007A3C0B" w:rsidRPr="00C70D6C" w:rsidRDefault="00FE4ECA" w:rsidP="00FE4ECA">
            <w:pPr>
              <w:ind w:firstLine="342"/>
              <w:jc w:val="both"/>
              <w:rPr>
                <w:rFonts w:ascii="Times New Roman" w:eastAsia="Times New Roman" w:hAnsi="Times New Roman" w:cs="Times New Roman"/>
                <w:sz w:val="26"/>
                <w:szCs w:val="26"/>
                <w:lang w:eastAsia="ru-RU"/>
              </w:rPr>
            </w:pPr>
            <w:r w:rsidRPr="00C70D6C">
              <w:rPr>
                <w:rFonts w:ascii="Times New Roman" w:eastAsia="Times New Roman" w:hAnsi="Times New Roman" w:cs="Times New Roman"/>
                <w:sz w:val="26"/>
                <w:szCs w:val="26"/>
                <w:lang w:val="ro-MD" w:eastAsia="ru-RU"/>
              </w:rPr>
              <w:t xml:space="preserve">Astfel, conform recomandărilor înaintate ca rezultat al auditului </w:t>
            </w:r>
            <w:r w:rsidRPr="00C70D6C">
              <w:rPr>
                <w:rFonts w:ascii="Times New Roman" w:eastAsia="Times New Roman" w:hAnsi="Times New Roman" w:cs="Times New Roman"/>
                <w:sz w:val="26"/>
                <w:szCs w:val="26"/>
                <w:lang w:eastAsia="ru-RU"/>
              </w:rPr>
              <w:t xml:space="preserve">prenotat efectuat, precum și în temeiul </w:t>
            </w:r>
            <w:r w:rsidR="00F31ED9" w:rsidRPr="00C70D6C">
              <w:rPr>
                <w:rFonts w:ascii="Times New Roman" w:eastAsia="Times New Roman" w:hAnsi="Times New Roman" w:cs="Times New Roman"/>
                <w:sz w:val="26"/>
                <w:szCs w:val="26"/>
                <w:lang w:eastAsia="ru-RU"/>
              </w:rPr>
              <w:t>prevederilor pct. 20 al Regulamentului cu privire la implementarea programelor de cooperare transfrontalieră şi transnaţională finanțate de Uniunea Europeană, aprobat prin Hotărîrea Guvernului nr.576/2017</w:t>
            </w:r>
            <w:r w:rsidRPr="00C70D6C">
              <w:rPr>
                <w:rFonts w:ascii="Times New Roman" w:eastAsia="Times New Roman" w:hAnsi="Times New Roman" w:cs="Times New Roman"/>
                <w:sz w:val="26"/>
                <w:szCs w:val="26"/>
                <w:lang w:eastAsia="ru-RU"/>
              </w:rPr>
              <w:t>, a fost elaborat proiectul ordinului Ministrului Finanțelor cu privire la aprobarea Procedurii privind modul de comunicare a auditorilor cu beneficiarii în procesul implementării Programelor de cooperare transfrontalieră și transnațională</w:t>
            </w:r>
            <w:r w:rsidR="00F31ED9" w:rsidRPr="00C70D6C">
              <w:rPr>
                <w:rFonts w:ascii="Times New Roman" w:eastAsia="Times New Roman" w:hAnsi="Times New Roman" w:cs="Times New Roman"/>
                <w:sz w:val="26"/>
                <w:szCs w:val="26"/>
                <w:lang w:eastAsia="ru-RU"/>
              </w:rPr>
              <w:t>.</w:t>
            </w:r>
          </w:p>
        </w:tc>
      </w:tr>
      <w:tr w:rsidR="00F64C86" w:rsidRPr="00C70D6C" w:rsidTr="002D1040">
        <w:tc>
          <w:tcPr>
            <w:tcW w:w="9498" w:type="dxa"/>
          </w:tcPr>
          <w:p w:rsidR="00F64C86" w:rsidRPr="00C70D6C" w:rsidRDefault="00BE4C7B" w:rsidP="002D1040">
            <w:pPr>
              <w:spacing w:before="120" w:after="120"/>
              <w:jc w:val="both"/>
              <w:rPr>
                <w:rFonts w:ascii="Times New Roman" w:hAnsi="Times New Roman"/>
                <w:b/>
                <w:sz w:val="26"/>
                <w:szCs w:val="26"/>
              </w:rPr>
            </w:pPr>
            <w:r w:rsidRPr="00C70D6C">
              <w:rPr>
                <w:rFonts w:ascii="Times New Roman" w:hAnsi="Times New Roman"/>
                <w:b/>
                <w:sz w:val="26"/>
                <w:szCs w:val="26"/>
              </w:rPr>
              <w:t>3</w:t>
            </w:r>
            <w:r w:rsidR="00C97F7C" w:rsidRPr="00C70D6C">
              <w:rPr>
                <w:rFonts w:ascii="Times New Roman" w:hAnsi="Times New Roman"/>
                <w:b/>
                <w:sz w:val="26"/>
                <w:szCs w:val="26"/>
              </w:rPr>
              <w:t>.</w:t>
            </w:r>
            <w:r w:rsidR="005E6BC3" w:rsidRPr="00C70D6C">
              <w:rPr>
                <w:rFonts w:ascii="Times New Roman" w:hAnsi="Times New Roman"/>
                <w:b/>
                <w:sz w:val="26"/>
                <w:szCs w:val="26"/>
              </w:rPr>
              <w:t xml:space="preserve"> Principalele prevederi ale proiectului și evidențierea elementelor noi</w:t>
            </w:r>
          </w:p>
        </w:tc>
      </w:tr>
      <w:tr w:rsidR="00F64C86" w:rsidRPr="00C70D6C" w:rsidTr="002D1040">
        <w:tc>
          <w:tcPr>
            <w:tcW w:w="9498" w:type="dxa"/>
          </w:tcPr>
          <w:p w:rsidR="00F31ED9" w:rsidRPr="00C70D6C" w:rsidRDefault="00F31ED9" w:rsidP="004475D0">
            <w:pPr>
              <w:pStyle w:val="a4"/>
              <w:tabs>
                <w:tab w:val="left" w:pos="567"/>
              </w:tabs>
              <w:ind w:left="0" w:firstLine="284"/>
              <w:jc w:val="both"/>
              <w:rPr>
                <w:rFonts w:ascii="Times New Roman" w:hAnsi="Times New Roman" w:cs="Times New Roman"/>
                <w:sz w:val="26"/>
                <w:szCs w:val="26"/>
              </w:rPr>
            </w:pPr>
            <w:r w:rsidRPr="00C70D6C">
              <w:rPr>
                <w:rFonts w:ascii="Times New Roman" w:hAnsi="Times New Roman" w:cs="Times New Roman"/>
                <w:sz w:val="26"/>
                <w:szCs w:val="26"/>
              </w:rPr>
              <w:t>Scopul acestei proceduri se concentrează pe comunicarea între auditor și beneficiarul de proiecte în legătură cu verificarea cheltuielilor efectuate de către beneficiar la implementarea proiectelor din cadrul Programelor de cooperare transfrontalieră şi transnațională.</w:t>
            </w:r>
          </w:p>
          <w:p w:rsidR="001531A1" w:rsidRPr="00C70D6C" w:rsidRDefault="004475D0" w:rsidP="004475D0">
            <w:pPr>
              <w:ind w:firstLine="316"/>
              <w:jc w:val="both"/>
              <w:rPr>
                <w:rFonts w:ascii="Times New Roman" w:hAnsi="Times New Roman" w:cs="Times New Roman"/>
                <w:sz w:val="26"/>
                <w:szCs w:val="26"/>
              </w:rPr>
            </w:pPr>
            <w:r w:rsidRPr="00C70D6C">
              <w:rPr>
                <w:rFonts w:ascii="Times New Roman" w:eastAsia="Times New Roman" w:hAnsi="Times New Roman" w:cs="Times New Roman"/>
                <w:sz w:val="26"/>
                <w:szCs w:val="26"/>
                <w:lang w:eastAsia="ru-RU"/>
              </w:rPr>
              <w:t>Aprobarea Procedurii privind modul de comunicare a auditorilor cu beneficiarii în procesul implementării Programelor de cooperare transfrontalieră și transnațională va asigura comunicarea eficientă între auditor și beneficiarul de proiecte în legătură cu verificarea cheltuielilor efectuate de către beneficiar la implementarea proiectelor din cadrul Programelor de cooperare transfrontalieră şi transnațională.</w:t>
            </w:r>
          </w:p>
        </w:tc>
      </w:tr>
      <w:tr w:rsidR="00F64C86" w:rsidRPr="00C70D6C" w:rsidTr="002D1040">
        <w:tc>
          <w:tcPr>
            <w:tcW w:w="9498" w:type="dxa"/>
          </w:tcPr>
          <w:p w:rsidR="00F64C86" w:rsidRPr="00C70D6C" w:rsidRDefault="00E414D3" w:rsidP="002D1040">
            <w:pPr>
              <w:spacing w:before="120" w:after="120"/>
              <w:jc w:val="both"/>
              <w:rPr>
                <w:rFonts w:ascii="Times New Roman" w:hAnsi="Times New Roman"/>
                <w:b/>
                <w:sz w:val="26"/>
                <w:szCs w:val="26"/>
              </w:rPr>
            </w:pPr>
            <w:r w:rsidRPr="00C70D6C">
              <w:rPr>
                <w:rFonts w:ascii="Times New Roman" w:hAnsi="Times New Roman"/>
                <w:b/>
                <w:sz w:val="26"/>
                <w:szCs w:val="26"/>
              </w:rPr>
              <w:t>4</w:t>
            </w:r>
            <w:r w:rsidR="002A199F" w:rsidRPr="00C70D6C">
              <w:rPr>
                <w:rFonts w:ascii="Times New Roman" w:hAnsi="Times New Roman"/>
                <w:b/>
                <w:sz w:val="26"/>
                <w:szCs w:val="26"/>
              </w:rPr>
              <w:t>.</w:t>
            </w:r>
            <w:r w:rsidR="00246C0E" w:rsidRPr="00C70D6C">
              <w:rPr>
                <w:rFonts w:ascii="Times New Roman" w:hAnsi="Times New Roman"/>
                <w:b/>
                <w:sz w:val="26"/>
                <w:szCs w:val="26"/>
              </w:rPr>
              <w:t xml:space="preserve"> </w:t>
            </w:r>
            <w:r w:rsidR="002A199F" w:rsidRPr="00C70D6C">
              <w:rPr>
                <w:rFonts w:ascii="Times New Roman" w:hAnsi="Times New Roman"/>
                <w:b/>
                <w:sz w:val="26"/>
                <w:szCs w:val="26"/>
              </w:rPr>
              <w:t>Fundamentarea economico-financiară</w:t>
            </w:r>
          </w:p>
        </w:tc>
      </w:tr>
      <w:tr w:rsidR="00F64C86" w:rsidRPr="00C70D6C" w:rsidTr="002D1040">
        <w:tc>
          <w:tcPr>
            <w:tcW w:w="9498" w:type="dxa"/>
          </w:tcPr>
          <w:p w:rsidR="005941CC" w:rsidRPr="00C70D6C" w:rsidRDefault="005941CC" w:rsidP="00FE4ECA">
            <w:pPr>
              <w:pStyle w:val="a9"/>
              <w:ind w:firstLine="342"/>
              <w:rPr>
                <w:sz w:val="26"/>
                <w:szCs w:val="26"/>
                <w:lang w:val="ro-RO"/>
              </w:rPr>
            </w:pPr>
            <w:r w:rsidRPr="00C70D6C">
              <w:rPr>
                <w:sz w:val="26"/>
                <w:szCs w:val="26"/>
                <w:lang w:val="ro-RO"/>
              </w:rPr>
              <w:t>Implementarea prezentului proiect nu va necesita cheltuieli financiare de la bugetul de stat.</w:t>
            </w:r>
          </w:p>
        </w:tc>
      </w:tr>
      <w:tr w:rsidR="00F64C86" w:rsidRPr="00C70D6C" w:rsidTr="002D1040">
        <w:tc>
          <w:tcPr>
            <w:tcW w:w="9498" w:type="dxa"/>
          </w:tcPr>
          <w:p w:rsidR="00F93612" w:rsidRPr="00C70D6C" w:rsidRDefault="00E414D3" w:rsidP="002D1040">
            <w:pPr>
              <w:spacing w:before="120" w:after="120"/>
              <w:jc w:val="both"/>
              <w:rPr>
                <w:rFonts w:ascii="Times New Roman" w:hAnsi="Times New Roman"/>
                <w:b/>
                <w:sz w:val="26"/>
                <w:szCs w:val="26"/>
              </w:rPr>
            </w:pPr>
            <w:r w:rsidRPr="00C70D6C">
              <w:rPr>
                <w:rFonts w:ascii="Times New Roman" w:hAnsi="Times New Roman"/>
                <w:b/>
                <w:sz w:val="26"/>
                <w:szCs w:val="26"/>
              </w:rPr>
              <w:t>5</w:t>
            </w:r>
            <w:r w:rsidR="00F93612" w:rsidRPr="00C70D6C">
              <w:rPr>
                <w:rFonts w:ascii="Times New Roman" w:hAnsi="Times New Roman"/>
                <w:b/>
                <w:sz w:val="26"/>
                <w:szCs w:val="26"/>
              </w:rPr>
              <w:t>. Modul de încorporare a actului în cadrul normativ în vigoare</w:t>
            </w:r>
          </w:p>
        </w:tc>
      </w:tr>
      <w:tr w:rsidR="00F64C86" w:rsidRPr="00C70D6C" w:rsidTr="002D1040">
        <w:tc>
          <w:tcPr>
            <w:tcW w:w="9498" w:type="dxa"/>
          </w:tcPr>
          <w:p w:rsidR="00B44656" w:rsidRPr="00C70D6C" w:rsidRDefault="00B44656" w:rsidP="00FE4ECA">
            <w:pPr>
              <w:ind w:firstLine="342"/>
              <w:jc w:val="both"/>
              <w:rPr>
                <w:rFonts w:ascii="Times New Roman" w:hAnsi="Times New Roman"/>
                <w:sz w:val="26"/>
                <w:szCs w:val="26"/>
              </w:rPr>
            </w:pPr>
            <w:r w:rsidRPr="00C70D6C">
              <w:rPr>
                <w:rFonts w:ascii="Times New Roman" w:hAnsi="Times New Roman"/>
                <w:sz w:val="26"/>
                <w:szCs w:val="26"/>
              </w:rPr>
              <w:t>Urmare aprobării proiectului, nu va apărea necesitatea modificării sau abrogării unor acte normative.</w:t>
            </w:r>
          </w:p>
        </w:tc>
      </w:tr>
      <w:tr w:rsidR="008A4B1C" w:rsidRPr="00C70D6C" w:rsidTr="002D1040">
        <w:tc>
          <w:tcPr>
            <w:tcW w:w="9498" w:type="dxa"/>
          </w:tcPr>
          <w:p w:rsidR="008A4B1C" w:rsidRPr="00C70D6C" w:rsidRDefault="008A4B1C" w:rsidP="008A4B1C">
            <w:pPr>
              <w:jc w:val="both"/>
              <w:rPr>
                <w:rFonts w:ascii="Times New Roman" w:hAnsi="Times New Roman"/>
                <w:b/>
                <w:sz w:val="26"/>
                <w:szCs w:val="26"/>
              </w:rPr>
            </w:pPr>
            <w:r w:rsidRPr="00C70D6C">
              <w:rPr>
                <w:rFonts w:ascii="Times New Roman" w:hAnsi="Times New Roman"/>
                <w:b/>
                <w:sz w:val="26"/>
                <w:szCs w:val="26"/>
              </w:rPr>
              <w:t>6</w:t>
            </w:r>
            <w:r w:rsidRPr="00C70D6C">
              <w:rPr>
                <w:rFonts w:ascii="Times New Roman" w:hAnsi="Times New Roman"/>
                <w:sz w:val="26"/>
                <w:szCs w:val="26"/>
              </w:rPr>
              <w:t xml:space="preserve">. </w:t>
            </w:r>
            <w:r w:rsidRPr="00C70D6C">
              <w:rPr>
                <w:rFonts w:ascii="Times New Roman" w:hAnsi="Times New Roman"/>
                <w:b/>
                <w:sz w:val="26"/>
                <w:szCs w:val="26"/>
              </w:rPr>
              <w:t>Avizarea şi consultarea publică a proiectului</w:t>
            </w:r>
          </w:p>
          <w:p w:rsidR="008A4B1C" w:rsidRPr="00C70D6C" w:rsidRDefault="008A4B1C" w:rsidP="00972D12">
            <w:pPr>
              <w:ind w:firstLine="342"/>
              <w:jc w:val="both"/>
              <w:rPr>
                <w:rFonts w:ascii="Times New Roman" w:hAnsi="Times New Roman"/>
                <w:sz w:val="26"/>
                <w:szCs w:val="26"/>
              </w:rPr>
            </w:pPr>
            <w:r w:rsidRPr="00C70D6C">
              <w:rPr>
                <w:rFonts w:ascii="Times New Roman" w:hAnsi="Times New Roman"/>
                <w:sz w:val="26"/>
                <w:szCs w:val="26"/>
              </w:rPr>
              <w:t xml:space="preserve">Proiectul ordinului </w:t>
            </w:r>
            <w:r w:rsidR="00972D12" w:rsidRPr="00C70D6C">
              <w:rPr>
                <w:rFonts w:ascii="Times New Roman" w:hAnsi="Times New Roman"/>
                <w:sz w:val="26"/>
                <w:szCs w:val="26"/>
              </w:rPr>
              <w:t>este</w:t>
            </w:r>
            <w:r w:rsidRPr="00C70D6C">
              <w:rPr>
                <w:rFonts w:ascii="Times New Roman" w:hAnsi="Times New Roman"/>
                <w:sz w:val="26"/>
                <w:szCs w:val="26"/>
              </w:rPr>
              <w:t xml:space="preserve"> </w:t>
            </w:r>
            <w:r w:rsidRPr="00C70D6C">
              <w:rPr>
                <w:rFonts w:ascii="Times New Roman" w:hAnsi="Times New Roman"/>
                <w:sz w:val="26"/>
                <w:szCs w:val="26"/>
                <w:lang w:val="ro-MD"/>
              </w:rPr>
              <w:t>supus</w:t>
            </w:r>
            <w:r w:rsidRPr="00C70D6C">
              <w:rPr>
                <w:rFonts w:ascii="Times New Roman" w:hAnsi="Times New Roman"/>
                <w:sz w:val="26"/>
                <w:szCs w:val="26"/>
              </w:rPr>
              <w:t xml:space="preserve"> consultărilor publice conform prevederilor</w:t>
            </w:r>
            <w:r w:rsidR="00972D12" w:rsidRPr="00C70D6C">
              <w:rPr>
                <w:rFonts w:ascii="Times New Roman" w:hAnsi="Times New Roman"/>
                <w:sz w:val="26"/>
                <w:szCs w:val="26"/>
              </w:rPr>
              <w:t xml:space="preserve"> art</w:t>
            </w:r>
            <w:r w:rsidR="00C70D6C">
              <w:rPr>
                <w:rFonts w:ascii="Times New Roman" w:hAnsi="Times New Roman"/>
                <w:sz w:val="26"/>
                <w:szCs w:val="26"/>
              </w:rPr>
              <w:t>.</w:t>
            </w:r>
            <w:r w:rsidR="00972D12" w:rsidRPr="00C70D6C">
              <w:rPr>
                <w:rFonts w:ascii="Times New Roman" w:hAnsi="Times New Roman"/>
                <w:sz w:val="26"/>
                <w:szCs w:val="26"/>
              </w:rPr>
              <w:t xml:space="preserve">32 din Legea nr.100/2017 cu privire la actele normative. </w:t>
            </w:r>
            <w:r w:rsidRPr="00C70D6C">
              <w:rPr>
                <w:rFonts w:ascii="Times New Roman" w:hAnsi="Times New Roman"/>
                <w:sz w:val="26"/>
                <w:szCs w:val="26"/>
              </w:rPr>
              <w:t xml:space="preserve"> </w:t>
            </w:r>
          </w:p>
        </w:tc>
      </w:tr>
    </w:tbl>
    <w:p w:rsidR="00972D12" w:rsidRDefault="00972D12">
      <w:pPr>
        <w:spacing w:after="0" w:line="240" w:lineRule="auto"/>
        <w:rPr>
          <w:rFonts w:ascii="Times New Roman" w:hAnsi="Times New Roman"/>
          <w:b/>
          <w:sz w:val="28"/>
          <w:szCs w:val="28"/>
        </w:rPr>
      </w:pPr>
    </w:p>
    <w:p w:rsidR="00972D12" w:rsidRDefault="00972D12">
      <w:pPr>
        <w:spacing w:after="0" w:line="240" w:lineRule="auto"/>
        <w:rPr>
          <w:rFonts w:ascii="Times New Roman" w:hAnsi="Times New Roman"/>
          <w:b/>
          <w:sz w:val="28"/>
          <w:szCs w:val="28"/>
        </w:rPr>
      </w:pPr>
    </w:p>
    <w:p w:rsidR="00972D12" w:rsidRPr="00C70D6C" w:rsidRDefault="00972D12" w:rsidP="00972D12">
      <w:pPr>
        <w:pStyle w:val="a9"/>
        <w:ind w:firstLine="360"/>
        <w:jc w:val="center"/>
        <w:rPr>
          <w:szCs w:val="28"/>
          <w:lang w:val="en-US"/>
        </w:rPr>
      </w:pPr>
      <w:r w:rsidRPr="00C70D6C">
        <w:rPr>
          <w:b/>
          <w:sz w:val="28"/>
          <w:szCs w:val="28"/>
          <w:lang w:val="en-US"/>
        </w:rPr>
        <w:t>SECRETAR DE STAT                                                Dorel NOROC</w:t>
      </w:r>
    </w:p>
    <w:p w:rsidR="00972D12" w:rsidRDefault="00972D12">
      <w:pPr>
        <w:spacing w:after="0" w:line="240" w:lineRule="auto"/>
        <w:rPr>
          <w:rFonts w:ascii="Times New Roman" w:hAnsi="Times New Roman"/>
          <w:b/>
          <w:sz w:val="28"/>
          <w:szCs w:val="28"/>
        </w:rPr>
      </w:pPr>
    </w:p>
    <w:sectPr w:rsidR="00972D12" w:rsidSect="00C70D6C">
      <w:pgSz w:w="11906" w:h="16838"/>
      <w:pgMar w:top="567" w:right="1361" w:bottom="426"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3B04" w:rsidRDefault="009B3B04" w:rsidP="00180C23">
      <w:pPr>
        <w:spacing w:after="0" w:line="240" w:lineRule="auto"/>
      </w:pPr>
      <w:r>
        <w:separator/>
      </w:r>
    </w:p>
  </w:endnote>
  <w:endnote w:type="continuationSeparator" w:id="0">
    <w:p w:rsidR="009B3B04" w:rsidRDefault="009B3B04" w:rsidP="00180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3B04" w:rsidRDefault="009B3B04" w:rsidP="00180C23">
      <w:pPr>
        <w:spacing w:after="0" w:line="240" w:lineRule="auto"/>
      </w:pPr>
      <w:r>
        <w:separator/>
      </w:r>
    </w:p>
  </w:footnote>
  <w:footnote w:type="continuationSeparator" w:id="0">
    <w:p w:rsidR="009B3B04" w:rsidRDefault="009B3B04" w:rsidP="00180C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96FF4"/>
    <w:multiLevelType w:val="hybridMultilevel"/>
    <w:tmpl w:val="F29AAE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AD364C"/>
    <w:multiLevelType w:val="hybridMultilevel"/>
    <w:tmpl w:val="42CCDD88"/>
    <w:lvl w:ilvl="0" w:tplc="34F88B60">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AA80E33"/>
    <w:multiLevelType w:val="hybridMultilevel"/>
    <w:tmpl w:val="768C5F96"/>
    <w:lvl w:ilvl="0" w:tplc="528E9F80">
      <w:start w:val="1"/>
      <w:numFmt w:val="decimal"/>
      <w:lvlText w:val="%1."/>
      <w:lvlJc w:val="left"/>
      <w:pPr>
        <w:ind w:left="495" w:hanging="360"/>
      </w:pPr>
      <w:rPr>
        <w:rFonts w:hint="default"/>
        <w:b w:val="0"/>
        <w:i w:val="0"/>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3" w15:restartNumberingAfterBreak="0">
    <w:nsid w:val="12B153BA"/>
    <w:multiLevelType w:val="hybridMultilevel"/>
    <w:tmpl w:val="770C9F3A"/>
    <w:lvl w:ilvl="0" w:tplc="135ADE2C">
      <w:start w:val="1"/>
      <w:numFmt w:val="decimal"/>
      <w:lvlText w:val="%1."/>
      <w:lvlJc w:val="left"/>
      <w:pPr>
        <w:ind w:left="819" w:hanging="360"/>
      </w:pPr>
      <w:rPr>
        <w:rFonts w:hint="default"/>
        <w:b w:val="0"/>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4" w15:restartNumberingAfterBreak="0">
    <w:nsid w:val="16917669"/>
    <w:multiLevelType w:val="hybridMultilevel"/>
    <w:tmpl w:val="BF1051CE"/>
    <w:lvl w:ilvl="0" w:tplc="E2EAF0A2">
      <w:start w:val="1"/>
      <w:numFmt w:val="lowerLetter"/>
      <w:lvlText w:val="%1)"/>
      <w:lvlJc w:val="left"/>
      <w:pPr>
        <w:ind w:left="927" w:hanging="360"/>
      </w:pPr>
      <w:rPr>
        <w:rFonts w:ascii="Times New Roman" w:eastAsia="Times New Roman" w:hAnsi="Times New Roman" w:cs="Times New Roman"/>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18082742"/>
    <w:multiLevelType w:val="hybridMultilevel"/>
    <w:tmpl w:val="DF9A9E5C"/>
    <w:lvl w:ilvl="0" w:tplc="5D2CDC1C">
      <w:start w:val="1"/>
      <w:numFmt w:val="lowerLetter"/>
      <w:lvlText w:val="%1)"/>
      <w:lvlJc w:val="left"/>
      <w:pPr>
        <w:ind w:left="430" w:hanging="360"/>
      </w:pPr>
      <w:rPr>
        <w:rFonts w:hint="default"/>
      </w:rPr>
    </w:lvl>
    <w:lvl w:ilvl="1" w:tplc="08090019" w:tentative="1">
      <w:start w:val="1"/>
      <w:numFmt w:val="lowerLetter"/>
      <w:lvlText w:val="%2."/>
      <w:lvlJc w:val="left"/>
      <w:pPr>
        <w:ind w:left="1150" w:hanging="360"/>
      </w:pPr>
    </w:lvl>
    <w:lvl w:ilvl="2" w:tplc="0809001B" w:tentative="1">
      <w:start w:val="1"/>
      <w:numFmt w:val="lowerRoman"/>
      <w:lvlText w:val="%3."/>
      <w:lvlJc w:val="right"/>
      <w:pPr>
        <w:ind w:left="1870" w:hanging="180"/>
      </w:pPr>
    </w:lvl>
    <w:lvl w:ilvl="3" w:tplc="0809000F" w:tentative="1">
      <w:start w:val="1"/>
      <w:numFmt w:val="decimal"/>
      <w:lvlText w:val="%4."/>
      <w:lvlJc w:val="left"/>
      <w:pPr>
        <w:ind w:left="2590" w:hanging="360"/>
      </w:pPr>
    </w:lvl>
    <w:lvl w:ilvl="4" w:tplc="08090019" w:tentative="1">
      <w:start w:val="1"/>
      <w:numFmt w:val="lowerLetter"/>
      <w:lvlText w:val="%5."/>
      <w:lvlJc w:val="left"/>
      <w:pPr>
        <w:ind w:left="3310" w:hanging="360"/>
      </w:pPr>
    </w:lvl>
    <w:lvl w:ilvl="5" w:tplc="0809001B" w:tentative="1">
      <w:start w:val="1"/>
      <w:numFmt w:val="lowerRoman"/>
      <w:lvlText w:val="%6."/>
      <w:lvlJc w:val="right"/>
      <w:pPr>
        <w:ind w:left="4030" w:hanging="180"/>
      </w:pPr>
    </w:lvl>
    <w:lvl w:ilvl="6" w:tplc="0809000F" w:tentative="1">
      <w:start w:val="1"/>
      <w:numFmt w:val="decimal"/>
      <w:lvlText w:val="%7."/>
      <w:lvlJc w:val="left"/>
      <w:pPr>
        <w:ind w:left="4750" w:hanging="360"/>
      </w:pPr>
    </w:lvl>
    <w:lvl w:ilvl="7" w:tplc="08090019" w:tentative="1">
      <w:start w:val="1"/>
      <w:numFmt w:val="lowerLetter"/>
      <w:lvlText w:val="%8."/>
      <w:lvlJc w:val="left"/>
      <w:pPr>
        <w:ind w:left="5470" w:hanging="360"/>
      </w:pPr>
    </w:lvl>
    <w:lvl w:ilvl="8" w:tplc="0809001B" w:tentative="1">
      <w:start w:val="1"/>
      <w:numFmt w:val="lowerRoman"/>
      <w:lvlText w:val="%9."/>
      <w:lvlJc w:val="right"/>
      <w:pPr>
        <w:ind w:left="6190" w:hanging="180"/>
      </w:pPr>
    </w:lvl>
  </w:abstractNum>
  <w:abstractNum w:abstractNumId="6" w15:restartNumberingAfterBreak="0">
    <w:nsid w:val="1C1A5037"/>
    <w:multiLevelType w:val="hybridMultilevel"/>
    <w:tmpl w:val="44303BB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ECF3594"/>
    <w:multiLevelType w:val="hybridMultilevel"/>
    <w:tmpl w:val="6B1209B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15A2F53"/>
    <w:multiLevelType w:val="hybridMultilevel"/>
    <w:tmpl w:val="C8AE2E72"/>
    <w:lvl w:ilvl="0" w:tplc="1ADEF6A8">
      <w:start w:val="1"/>
      <w:numFmt w:val="decimal"/>
      <w:lvlText w:val="%1."/>
      <w:lvlJc w:val="left"/>
      <w:pPr>
        <w:ind w:left="785" w:hanging="360"/>
      </w:pPr>
      <w:rPr>
        <w:b w:val="0"/>
        <w:i w:val="0"/>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9" w15:restartNumberingAfterBreak="0">
    <w:nsid w:val="29E9052E"/>
    <w:multiLevelType w:val="hybridMultilevel"/>
    <w:tmpl w:val="0C3CAD3E"/>
    <w:lvl w:ilvl="0" w:tplc="AE8A9610">
      <w:start w:val="2"/>
      <w:numFmt w:val="bullet"/>
      <w:lvlText w:val="-"/>
      <w:lvlJc w:val="left"/>
      <w:pPr>
        <w:ind w:left="1211" w:hanging="360"/>
      </w:pPr>
      <w:rPr>
        <w:rFonts w:ascii="Times New Roman" w:eastAsia="Times New Roman" w:hAnsi="Times New Roman" w:cs="Times New Roman" w:hint="default"/>
        <w:b w:val="0"/>
        <w:sz w:val="28"/>
        <w:szCs w:val="28"/>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0" w15:restartNumberingAfterBreak="0">
    <w:nsid w:val="2F7716A2"/>
    <w:multiLevelType w:val="hybridMultilevel"/>
    <w:tmpl w:val="3FF612B0"/>
    <w:lvl w:ilvl="0" w:tplc="8542B7EA">
      <w:start w:val="3"/>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35B404B6"/>
    <w:multiLevelType w:val="hybridMultilevel"/>
    <w:tmpl w:val="0F7414F8"/>
    <w:lvl w:ilvl="0" w:tplc="387670AC">
      <w:start w:val="1"/>
      <w:numFmt w:val="decimal"/>
      <w:lvlText w:val="%1."/>
      <w:lvlJc w:val="left"/>
      <w:pPr>
        <w:ind w:left="927" w:hanging="36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44BF22EE"/>
    <w:multiLevelType w:val="hybridMultilevel"/>
    <w:tmpl w:val="465EDE4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03B7909"/>
    <w:multiLevelType w:val="hybridMultilevel"/>
    <w:tmpl w:val="AA561842"/>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4" w15:restartNumberingAfterBreak="0">
    <w:nsid w:val="6CCA51AE"/>
    <w:multiLevelType w:val="hybridMultilevel"/>
    <w:tmpl w:val="8D38112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08023FE"/>
    <w:multiLevelType w:val="hybridMultilevel"/>
    <w:tmpl w:val="0FDA6FA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2C8376C"/>
    <w:multiLevelType w:val="hybridMultilevel"/>
    <w:tmpl w:val="E6DE54B2"/>
    <w:lvl w:ilvl="0" w:tplc="93EEC01A">
      <w:start w:val="1"/>
      <w:numFmt w:val="decimal"/>
      <w:lvlText w:val="%1."/>
      <w:lvlJc w:val="left"/>
      <w:pPr>
        <w:ind w:left="502" w:hanging="360"/>
      </w:pPr>
      <w:rPr>
        <w:rFonts w:ascii="Times New Roman" w:eastAsiaTheme="minorHAnsi" w:hAnsi="Times New Roman" w:cs="Times New Roman"/>
        <w:b w:val="0"/>
        <w:i w:val="0"/>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7" w15:restartNumberingAfterBreak="0">
    <w:nsid w:val="72FE56ED"/>
    <w:multiLevelType w:val="hybridMultilevel"/>
    <w:tmpl w:val="18887FA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5C562B0"/>
    <w:multiLevelType w:val="hybridMultilevel"/>
    <w:tmpl w:val="BB40292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69342E6"/>
    <w:multiLevelType w:val="hybridMultilevel"/>
    <w:tmpl w:val="19AA071C"/>
    <w:lvl w:ilvl="0" w:tplc="F69AFB94">
      <w:start w:val="2"/>
      <w:numFmt w:val="lowerLetter"/>
      <w:lvlText w:val="%1)"/>
      <w:lvlJc w:val="left"/>
      <w:pPr>
        <w:ind w:left="990" w:hanging="360"/>
      </w:pPr>
      <w:rPr>
        <w:rFonts w:hint="default"/>
      </w:rPr>
    </w:lvl>
    <w:lvl w:ilvl="1" w:tplc="04180019" w:tentative="1">
      <w:start w:val="1"/>
      <w:numFmt w:val="lowerLetter"/>
      <w:lvlText w:val="%2."/>
      <w:lvlJc w:val="left"/>
      <w:pPr>
        <w:ind w:left="1710" w:hanging="360"/>
      </w:pPr>
    </w:lvl>
    <w:lvl w:ilvl="2" w:tplc="0418001B" w:tentative="1">
      <w:start w:val="1"/>
      <w:numFmt w:val="lowerRoman"/>
      <w:lvlText w:val="%3."/>
      <w:lvlJc w:val="right"/>
      <w:pPr>
        <w:ind w:left="2430" w:hanging="180"/>
      </w:pPr>
    </w:lvl>
    <w:lvl w:ilvl="3" w:tplc="0418000F" w:tentative="1">
      <w:start w:val="1"/>
      <w:numFmt w:val="decimal"/>
      <w:lvlText w:val="%4."/>
      <w:lvlJc w:val="left"/>
      <w:pPr>
        <w:ind w:left="3150" w:hanging="360"/>
      </w:pPr>
    </w:lvl>
    <w:lvl w:ilvl="4" w:tplc="04180019" w:tentative="1">
      <w:start w:val="1"/>
      <w:numFmt w:val="lowerLetter"/>
      <w:lvlText w:val="%5."/>
      <w:lvlJc w:val="left"/>
      <w:pPr>
        <w:ind w:left="3870" w:hanging="360"/>
      </w:pPr>
    </w:lvl>
    <w:lvl w:ilvl="5" w:tplc="0418001B" w:tentative="1">
      <w:start w:val="1"/>
      <w:numFmt w:val="lowerRoman"/>
      <w:lvlText w:val="%6."/>
      <w:lvlJc w:val="right"/>
      <w:pPr>
        <w:ind w:left="4590" w:hanging="180"/>
      </w:pPr>
    </w:lvl>
    <w:lvl w:ilvl="6" w:tplc="0418000F" w:tentative="1">
      <w:start w:val="1"/>
      <w:numFmt w:val="decimal"/>
      <w:lvlText w:val="%7."/>
      <w:lvlJc w:val="left"/>
      <w:pPr>
        <w:ind w:left="5310" w:hanging="360"/>
      </w:pPr>
    </w:lvl>
    <w:lvl w:ilvl="7" w:tplc="04180019" w:tentative="1">
      <w:start w:val="1"/>
      <w:numFmt w:val="lowerLetter"/>
      <w:lvlText w:val="%8."/>
      <w:lvlJc w:val="left"/>
      <w:pPr>
        <w:ind w:left="6030" w:hanging="360"/>
      </w:pPr>
    </w:lvl>
    <w:lvl w:ilvl="8" w:tplc="0418001B" w:tentative="1">
      <w:start w:val="1"/>
      <w:numFmt w:val="lowerRoman"/>
      <w:lvlText w:val="%9."/>
      <w:lvlJc w:val="right"/>
      <w:pPr>
        <w:ind w:left="6750" w:hanging="180"/>
      </w:pPr>
    </w:lvl>
  </w:abstractNum>
  <w:abstractNum w:abstractNumId="20" w15:restartNumberingAfterBreak="0">
    <w:nsid w:val="7AAD1E8D"/>
    <w:multiLevelType w:val="hybridMultilevel"/>
    <w:tmpl w:val="9B7A218C"/>
    <w:lvl w:ilvl="0" w:tplc="10445CF6">
      <w:start w:val="2"/>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1" w15:restartNumberingAfterBreak="0">
    <w:nsid w:val="7FA47DA8"/>
    <w:multiLevelType w:val="hybridMultilevel"/>
    <w:tmpl w:val="B47C8580"/>
    <w:lvl w:ilvl="0" w:tplc="0F78D012">
      <w:start w:val="1"/>
      <w:numFmt w:val="lowerLetter"/>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1"/>
  </w:num>
  <w:num w:numId="2">
    <w:abstractNumId w:val="10"/>
  </w:num>
  <w:num w:numId="3">
    <w:abstractNumId w:val="5"/>
  </w:num>
  <w:num w:numId="4">
    <w:abstractNumId w:val="19"/>
  </w:num>
  <w:num w:numId="5">
    <w:abstractNumId w:val="4"/>
  </w:num>
  <w:num w:numId="6">
    <w:abstractNumId w:val="20"/>
  </w:num>
  <w:num w:numId="7">
    <w:abstractNumId w:val="7"/>
  </w:num>
  <w:num w:numId="8">
    <w:abstractNumId w:val="6"/>
  </w:num>
  <w:num w:numId="9">
    <w:abstractNumId w:val="14"/>
  </w:num>
  <w:num w:numId="10">
    <w:abstractNumId w:val="12"/>
  </w:num>
  <w:num w:numId="11">
    <w:abstractNumId w:val="18"/>
  </w:num>
  <w:num w:numId="12">
    <w:abstractNumId w:val="1"/>
  </w:num>
  <w:num w:numId="13">
    <w:abstractNumId w:val="13"/>
  </w:num>
  <w:num w:numId="14">
    <w:abstractNumId w:val="17"/>
  </w:num>
  <w:num w:numId="15">
    <w:abstractNumId w:val="15"/>
  </w:num>
  <w:num w:numId="16">
    <w:abstractNumId w:val="0"/>
  </w:num>
  <w:num w:numId="17">
    <w:abstractNumId w:val="9"/>
  </w:num>
  <w:num w:numId="18">
    <w:abstractNumId w:val="8"/>
  </w:num>
  <w:num w:numId="19">
    <w:abstractNumId w:val="2"/>
  </w:num>
  <w:num w:numId="20">
    <w:abstractNumId w:val="21"/>
  </w:num>
  <w:num w:numId="21">
    <w:abstractNumId w:val="3"/>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CBD"/>
    <w:rsid w:val="000204B3"/>
    <w:rsid w:val="0003107A"/>
    <w:rsid w:val="000314A5"/>
    <w:rsid w:val="00033899"/>
    <w:rsid w:val="00046003"/>
    <w:rsid w:val="00047853"/>
    <w:rsid w:val="000525F5"/>
    <w:rsid w:val="0006460B"/>
    <w:rsid w:val="00064BAE"/>
    <w:rsid w:val="000657E3"/>
    <w:rsid w:val="00077122"/>
    <w:rsid w:val="00077F41"/>
    <w:rsid w:val="00086C61"/>
    <w:rsid w:val="00093179"/>
    <w:rsid w:val="000A323B"/>
    <w:rsid w:val="000A5AFA"/>
    <w:rsid w:val="000A69E9"/>
    <w:rsid w:val="000B52CC"/>
    <w:rsid w:val="000C2737"/>
    <w:rsid w:val="000C54AC"/>
    <w:rsid w:val="000D427A"/>
    <w:rsid w:val="000D6E7D"/>
    <w:rsid w:val="000E34C9"/>
    <w:rsid w:val="000F0442"/>
    <w:rsid w:val="000F1A45"/>
    <w:rsid w:val="000F2A9F"/>
    <w:rsid w:val="000F3002"/>
    <w:rsid w:val="0010071F"/>
    <w:rsid w:val="00100CEC"/>
    <w:rsid w:val="001049D5"/>
    <w:rsid w:val="00110BF5"/>
    <w:rsid w:val="001172E3"/>
    <w:rsid w:val="00131394"/>
    <w:rsid w:val="00143542"/>
    <w:rsid w:val="001531A1"/>
    <w:rsid w:val="001604A1"/>
    <w:rsid w:val="001700C6"/>
    <w:rsid w:val="00177A8C"/>
    <w:rsid w:val="00180C23"/>
    <w:rsid w:val="001851EA"/>
    <w:rsid w:val="00185E08"/>
    <w:rsid w:val="00190238"/>
    <w:rsid w:val="0019281B"/>
    <w:rsid w:val="00192B07"/>
    <w:rsid w:val="00195BD3"/>
    <w:rsid w:val="001A5A1D"/>
    <w:rsid w:val="001A5D52"/>
    <w:rsid w:val="001B7625"/>
    <w:rsid w:val="001D3F74"/>
    <w:rsid w:val="001D5AD3"/>
    <w:rsid w:val="001E2465"/>
    <w:rsid w:val="001F6047"/>
    <w:rsid w:val="002042E6"/>
    <w:rsid w:val="00217DBF"/>
    <w:rsid w:val="0023553E"/>
    <w:rsid w:val="0023756C"/>
    <w:rsid w:val="00241CD6"/>
    <w:rsid w:val="00246C0E"/>
    <w:rsid w:val="0025200E"/>
    <w:rsid w:val="00260445"/>
    <w:rsid w:val="002674A5"/>
    <w:rsid w:val="00267D16"/>
    <w:rsid w:val="00273306"/>
    <w:rsid w:val="00277A43"/>
    <w:rsid w:val="0028180C"/>
    <w:rsid w:val="002837F1"/>
    <w:rsid w:val="00285AE6"/>
    <w:rsid w:val="002A199F"/>
    <w:rsid w:val="002A3872"/>
    <w:rsid w:val="002B4CCB"/>
    <w:rsid w:val="002B7FB4"/>
    <w:rsid w:val="002D1040"/>
    <w:rsid w:val="002D1DC4"/>
    <w:rsid w:val="002D388B"/>
    <w:rsid w:val="002E0C10"/>
    <w:rsid w:val="002F5400"/>
    <w:rsid w:val="00303121"/>
    <w:rsid w:val="0030616A"/>
    <w:rsid w:val="003140D1"/>
    <w:rsid w:val="00323C1E"/>
    <w:rsid w:val="00333A41"/>
    <w:rsid w:val="00370A3B"/>
    <w:rsid w:val="00387FD3"/>
    <w:rsid w:val="0039382D"/>
    <w:rsid w:val="00394B5D"/>
    <w:rsid w:val="003B59E5"/>
    <w:rsid w:val="003C095D"/>
    <w:rsid w:val="003C4771"/>
    <w:rsid w:val="003D672F"/>
    <w:rsid w:val="003F3D73"/>
    <w:rsid w:val="00416378"/>
    <w:rsid w:val="004209C4"/>
    <w:rsid w:val="00421A36"/>
    <w:rsid w:val="004264C6"/>
    <w:rsid w:val="00432923"/>
    <w:rsid w:val="00433B64"/>
    <w:rsid w:val="00441DC7"/>
    <w:rsid w:val="00443C2E"/>
    <w:rsid w:val="00446645"/>
    <w:rsid w:val="004475D0"/>
    <w:rsid w:val="0045426B"/>
    <w:rsid w:val="00456E73"/>
    <w:rsid w:val="00462D5C"/>
    <w:rsid w:val="00476D1C"/>
    <w:rsid w:val="00480319"/>
    <w:rsid w:val="004B6E83"/>
    <w:rsid w:val="004C5537"/>
    <w:rsid w:val="004D7EF7"/>
    <w:rsid w:val="004E014B"/>
    <w:rsid w:val="004E657D"/>
    <w:rsid w:val="004E768B"/>
    <w:rsid w:val="004F2177"/>
    <w:rsid w:val="005072FB"/>
    <w:rsid w:val="005075AF"/>
    <w:rsid w:val="00507CBD"/>
    <w:rsid w:val="0051146B"/>
    <w:rsid w:val="00516B0E"/>
    <w:rsid w:val="00516B69"/>
    <w:rsid w:val="00522705"/>
    <w:rsid w:val="00522A28"/>
    <w:rsid w:val="00522E3C"/>
    <w:rsid w:val="00523980"/>
    <w:rsid w:val="005266B2"/>
    <w:rsid w:val="005354A4"/>
    <w:rsid w:val="00535A29"/>
    <w:rsid w:val="005364BF"/>
    <w:rsid w:val="00536686"/>
    <w:rsid w:val="00541890"/>
    <w:rsid w:val="005620D3"/>
    <w:rsid w:val="00564C76"/>
    <w:rsid w:val="005941CC"/>
    <w:rsid w:val="00594FA3"/>
    <w:rsid w:val="00595DBE"/>
    <w:rsid w:val="00596361"/>
    <w:rsid w:val="0059745D"/>
    <w:rsid w:val="005D1F5D"/>
    <w:rsid w:val="005D4F88"/>
    <w:rsid w:val="005D692D"/>
    <w:rsid w:val="005E651A"/>
    <w:rsid w:val="005E6BC3"/>
    <w:rsid w:val="005F4303"/>
    <w:rsid w:val="005F5A04"/>
    <w:rsid w:val="00603981"/>
    <w:rsid w:val="0060683E"/>
    <w:rsid w:val="0060699B"/>
    <w:rsid w:val="0061089E"/>
    <w:rsid w:val="00626E6D"/>
    <w:rsid w:val="00627723"/>
    <w:rsid w:val="00647FD3"/>
    <w:rsid w:val="00652233"/>
    <w:rsid w:val="0066098A"/>
    <w:rsid w:val="006766D4"/>
    <w:rsid w:val="0068023E"/>
    <w:rsid w:val="00683BF7"/>
    <w:rsid w:val="00685D85"/>
    <w:rsid w:val="006874F2"/>
    <w:rsid w:val="00687F1F"/>
    <w:rsid w:val="006A3906"/>
    <w:rsid w:val="006A4BEA"/>
    <w:rsid w:val="006B56EB"/>
    <w:rsid w:val="006B7AFE"/>
    <w:rsid w:val="006C5FA2"/>
    <w:rsid w:val="006D3977"/>
    <w:rsid w:val="006D5B98"/>
    <w:rsid w:val="006E51BA"/>
    <w:rsid w:val="006E74DD"/>
    <w:rsid w:val="006F0B65"/>
    <w:rsid w:val="006F0DBB"/>
    <w:rsid w:val="006F5AB3"/>
    <w:rsid w:val="00701DDD"/>
    <w:rsid w:val="007121B6"/>
    <w:rsid w:val="00722F7B"/>
    <w:rsid w:val="00737FE4"/>
    <w:rsid w:val="007565CE"/>
    <w:rsid w:val="00757A54"/>
    <w:rsid w:val="0076007E"/>
    <w:rsid w:val="0076095F"/>
    <w:rsid w:val="00763A86"/>
    <w:rsid w:val="007679B8"/>
    <w:rsid w:val="007758C1"/>
    <w:rsid w:val="00783872"/>
    <w:rsid w:val="0078587E"/>
    <w:rsid w:val="00793DAF"/>
    <w:rsid w:val="00796D06"/>
    <w:rsid w:val="007A3936"/>
    <w:rsid w:val="007A3C0B"/>
    <w:rsid w:val="007A6E7E"/>
    <w:rsid w:val="007C17B8"/>
    <w:rsid w:val="007C527C"/>
    <w:rsid w:val="007D1D48"/>
    <w:rsid w:val="007D59B7"/>
    <w:rsid w:val="007D6BFD"/>
    <w:rsid w:val="007E47F3"/>
    <w:rsid w:val="007E700A"/>
    <w:rsid w:val="008067B8"/>
    <w:rsid w:val="00807CEF"/>
    <w:rsid w:val="0081542E"/>
    <w:rsid w:val="008162B1"/>
    <w:rsid w:val="00831174"/>
    <w:rsid w:val="00842F5D"/>
    <w:rsid w:val="00852A0C"/>
    <w:rsid w:val="00852B6A"/>
    <w:rsid w:val="00854E5E"/>
    <w:rsid w:val="00856210"/>
    <w:rsid w:val="00856334"/>
    <w:rsid w:val="008720FC"/>
    <w:rsid w:val="00880907"/>
    <w:rsid w:val="00884145"/>
    <w:rsid w:val="008854B4"/>
    <w:rsid w:val="008859CB"/>
    <w:rsid w:val="0089516F"/>
    <w:rsid w:val="008A4B1C"/>
    <w:rsid w:val="008A78D8"/>
    <w:rsid w:val="008B5598"/>
    <w:rsid w:val="008C37AF"/>
    <w:rsid w:val="008D53D7"/>
    <w:rsid w:val="008D690B"/>
    <w:rsid w:val="00900409"/>
    <w:rsid w:val="009019DD"/>
    <w:rsid w:val="00912D39"/>
    <w:rsid w:val="0091614D"/>
    <w:rsid w:val="009217F0"/>
    <w:rsid w:val="0093278C"/>
    <w:rsid w:val="0093465C"/>
    <w:rsid w:val="00940417"/>
    <w:rsid w:val="0094688D"/>
    <w:rsid w:val="009532B1"/>
    <w:rsid w:val="00963C4B"/>
    <w:rsid w:val="00966954"/>
    <w:rsid w:val="009673CA"/>
    <w:rsid w:val="009676B3"/>
    <w:rsid w:val="00972D12"/>
    <w:rsid w:val="00974A73"/>
    <w:rsid w:val="009772B6"/>
    <w:rsid w:val="00984A2B"/>
    <w:rsid w:val="0099314B"/>
    <w:rsid w:val="009968A8"/>
    <w:rsid w:val="009A43E2"/>
    <w:rsid w:val="009B17A2"/>
    <w:rsid w:val="009B3B04"/>
    <w:rsid w:val="009B4C14"/>
    <w:rsid w:val="009B54FA"/>
    <w:rsid w:val="009B60FA"/>
    <w:rsid w:val="009C3BD8"/>
    <w:rsid w:val="009C7947"/>
    <w:rsid w:val="009E793B"/>
    <w:rsid w:val="009F3DF9"/>
    <w:rsid w:val="009F59A3"/>
    <w:rsid w:val="009F79A9"/>
    <w:rsid w:val="00A11405"/>
    <w:rsid w:val="00A168AD"/>
    <w:rsid w:val="00A17E98"/>
    <w:rsid w:val="00A27757"/>
    <w:rsid w:val="00A32C22"/>
    <w:rsid w:val="00A34506"/>
    <w:rsid w:val="00A408EA"/>
    <w:rsid w:val="00A41602"/>
    <w:rsid w:val="00A52311"/>
    <w:rsid w:val="00A5387D"/>
    <w:rsid w:val="00A561EC"/>
    <w:rsid w:val="00A74BFD"/>
    <w:rsid w:val="00A92006"/>
    <w:rsid w:val="00A96273"/>
    <w:rsid w:val="00AC4383"/>
    <w:rsid w:val="00AC7F7C"/>
    <w:rsid w:val="00AD518B"/>
    <w:rsid w:val="00AE1678"/>
    <w:rsid w:val="00AE2C9D"/>
    <w:rsid w:val="00AE7625"/>
    <w:rsid w:val="00AF1D20"/>
    <w:rsid w:val="00B026C0"/>
    <w:rsid w:val="00B122D3"/>
    <w:rsid w:val="00B14B8D"/>
    <w:rsid w:val="00B224E0"/>
    <w:rsid w:val="00B22DBC"/>
    <w:rsid w:val="00B27460"/>
    <w:rsid w:val="00B3672B"/>
    <w:rsid w:val="00B44656"/>
    <w:rsid w:val="00B50F46"/>
    <w:rsid w:val="00B63DA4"/>
    <w:rsid w:val="00B726B0"/>
    <w:rsid w:val="00B749EE"/>
    <w:rsid w:val="00B75574"/>
    <w:rsid w:val="00B7753C"/>
    <w:rsid w:val="00B81804"/>
    <w:rsid w:val="00B91AEA"/>
    <w:rsid w:val="00BA0D7D"/>
    <w:rsid w:val="00BA4942"/>
    <w:rsid w:val="00BA6050"/>
    <w:rsid w:val="00BB2FD7"/>
    <w:rsid w:val="00BB4273"/>
    <w:rsid w:val="00BB6E65"/>
    <w:rsid w:val="00BB7A10"/>
    <w:rsid w:val="00BB7C7C"/>
    <w:rsid w:val="00BC47ED"/>
    <w:rsid w:val="00BC4C0F"/>
    <w:rsid w:val="00BE4C7B"/>
    <w:rsid w:val="00BE6E36"/>
    <w:rsid w:val="00BF6215"/>
    <w:rsid w:val="00BF708A"/>
    <w:rsid w:val="00BF7ECF"/>
    <w:rsid w:val="00C010F5"/>
    <w:rsid w:val="00C01794"/>
    <w:rsid w:val="00C10BE0"/>
    <w:rsid w:val="00C17DBF"/>
    <w:rsid w:val="00C30F60"/>
    <w:rsid w:val="00C37E75"/>
    <w:rsid w:val="00C55CCB"/>
    <w:rsid w:val="00C61586"/>
    <w:rsid w:val="00C618D0"/>
    <w:rsid w:val="00C70D6C"/>
    <w:rsid w:val="00C72A8A"/>
    <w:rsid w:val="00C77340"/>
    <w:rsid w:val="00C909B1"/>
    <w:rsid w:val="00C922AD"/>
    <w:rsid w:val="00C93F1F"/>
    <w:rsid w:val="00C97F7C"/>
    <w:rsid w:val="00CA1F58"/>
    <w:rsid w:val="00CA2B45"/>
    <w:rsid w:val="00CB69C3"/>
    <w:rsid w:val="00CE30BD"/>
    <w:rsid w:val="00CE58CA"/>
    <w:rsid w:val="00CE764B"/>
    <w:rsid w:val="00D03696"/>
    <w:rsid w:val="00D10BA6"/>
    <w:rsid w:val="00D22FE7"/>
    <w:rsid w:val="00D25235"/>
    <w:rsid w:val="00D25EB4"/>
    <w:rsid w:val="00D276FD"/>
    <w:rsid w:val="00D3694C"/>
    <w:rsid w:val="00D40153"/>
    <w:rsid w:val="00D45762"/>
    <w:rsid w:val="00D60A29"/>
    <w:rsid w:val="00D64267"/>
    <w:rsid w:val="00D8054B"/>
    <w:rsid w:val="00D8520B"/>
    <w:rsid w:val="00DC656D"/>
    <w:rsid w:val="00DD11A8"/>
    <w:rsid w:val="00DD560A"/>
    <w:rsid w:val="00DE03B5"/>
    <w:rsid w:val="00DE3C34"/>
    <w:rsid w:val="00DF1364"/>
    <w:rsid w:val="00E03E1E"/>
    <w:rsid w:val="00E23225"/>
    <w:rsid w:val="00E40EFA"/>
    <w:rsid w:val="00E414D3"/>
    <w:rsid w:val="00E41FEF"/>
    <w:rsid w:val="00E610B6"/>
    <w:rsid w:val="00E87EC3"/>
    <w:rsid w:val="00EA613D"/>
    <w:rsid w:val="00EB3016"/>
    <w:rsid w:val="00ED658F"/>
    <w:rsid w:val="00EF2CDE"/>
    <w:rsid w:val="00EF316B"/>
    <w:rsid w:val="00EF3572"/>
    <w:rsid w:val="00F026D4"/>
    <w:rsid w:val="00F02A36"/>
    <w:rsid w:val="00F045DF"/>
    <w:rsid w:val="00F109EF"/>
    <w:rsid w:val="00F217A2"/>
    <w:rsid w:val="00F26AD2"/>
    <w:rsid w:val="00F31ED9"/>
    <w:rsid w:val="00F32148"/>
    <w:rsid w:val="00F34FA6"/>
    <w:rsid w:val="00F50717"/>
    <w:rsid w:val="00F50A16"/>
    <w:rsid w:val="00F5493B"/>
    <w:rsid w:val="00F55EB3"/>
    <w:rsid w:val="00F61A92"/>
    <w:rsid w:val="00F61CC6"/>
    <w:rsid w:val="00F62522"/>
    <w:rsid w:val="00F628F7"/>
    <w:rsid w:val="00F64C86"/>
    <w:rsid w:val="00F7154B"/>
    <w:rsid w:val="00F749F5"/>
    <w:rsid w:val="00F91C4E"/>
    <w:rsid w:val="00F93612"/>
    <w:rsid w:val="00FB030F"/>
    <w:rsid w:val="00FC0EF7"/>
    <w:rsid w:val="00FC5D5F"/>
    <w:rsid w:val="00FE4E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A59D99"/>
  <w15:docId w15:val="{6948D944-AD6A-4A5F-A10C-2B7F9DE8C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00C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64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F3002"/>
    <w:pPr>
      <w:ind w:left="720"/>
      <w:contextualSpacing/>
    </w:pPr>
  </w:style>
  <w:style w:type="paragraph" w:customStyle="1" w:styleId="1">
    <w:name w:val="Без интервала1"/>
    <w:uiPriority w:val="99"/>
    <w:qFormat/>
    <w:rsid w:val="00900409"/>
    <w:pPr>
      <w:spacing w:after="0" w:line="240" w:lineRule="auto"/>
    </w:pPr>
    <w:rPr>
      <w:rFonts w:ascii="Calibri" w:eastAsia="Calibri" w:hAnsi="Calibri" w:cs="Times New Roman"/>
      <w:lang w:val="en-US"/>
    </w:rPr>
  </w:style>
  <w:style w:type="character" w:customStyle="1" w:styleId="10">
    <w:name w:val="Слабое выделение1"/>
    <w:uiPriority w:val="99"/>
    <w:qFormat/>
    <w:rsid w:val="00900409"/>
    <w:rPr>
      <w:rFonts w:cs="Times New Roman"/>
      <w:i/>
      <w:iCs/>
      <w:color w:val="808080"/>
    </w:rPr>
  </w:style>
  <w:style w:type="paragraph" w:styleId="a5">
    <w:name w:val="Balloon Text"/>
    <w:basedOn w:val="a"/>
    <w:link w:val="a6"/>
    <w:uiPriority w:val="99"/>
    <w:semiHidden/>
    <w:unhideWhenUsed/>
    <w:rsid w:val="00DF136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F1364"/>
    <w:rPr>
      <w:rFonts w:ascii="Tahoma" w:hAnsi="Tahoma" w:cs="Tahoma"/>
      <w:sz w:val="16"/>
      <w:szCs w:val="16"/>
    </w:rPr>
  </w:style>
  <w:style w:type="paragraph" w:styleId="a7">
    <w:name w:val="No Spacing"/>
    <w:uiPriority w:val="1"/>
    <w:qFormat/>
    <w:rsid w:val="00DD560A"/>
    <w:pPr>
      <w:spacing w:after="0" w:line="240" w:lineRule="auto"/>
    </w:pPr>
    <w:rPr>
      <w:lang w:val="en-US"/>
    </w:rPr>
  </w:style>
  <w:style w:type="character" w:styleId="a8">
    <w:name w:val="Hyperlink"/>
    <w:basedOn w:val="a0"/>
    <w:uiPriority w:val="99"/>
    <w:unhideWhenUsed/>
    <w:rsid w:val="00DD560A"/>
    <w:rPr>
      <w:color w:val="0000FF" w:themeColor="hyperlink"/>
      <w:u w:val="single"/>
    </w:rPr>
  </w:style>
  <w:style w:type="paragraph" w:customStyle="1" w:styleId="tt">
    <w:name w:val="tt"/>
    <w:basedOn w:val="a"/>
    <w:rsid w:val="009B17A2"/>
    <w:pPr>
      <w:spacing w:after="0" w:line="240" w:lineRule="auto"/>
      <w:jc w:val="center"/>
    </w:pPr>
    <w:rPr>
      <w:rFonts w:ascii="Times New Roman" w:eastAsia="Times New Roman" w:hAnsi="Times New Roman" w:cs="Times New Roman"/>
      <w:b/>
      <w:bCs/>
      <w:sz w:val="24"/>
      <w:szCs w:val="24"/>
      <w:lang w:val="ru-RU" w:eastAsia="ru-RU"/>
    </w:rPr>
  </w:style>
  <w:style w:type="paragraph" w:styleId="a9">
    <w:name w:val="Normal (Web)"/>
    <w:aliases w:val="Знак, Знак, Знак Знак,Знак Знак,webb,webb Знак Знак,webb Знак Знак Знак Char Char,Normal (Web) Знак,webb Знак Знак Знак, webb,Normal (Web) Знак Знак Знак,webb Знак,Обычный (веб)1"/>
    <w:basedOn w:val="a"/>
    <w:link w:val="aa"/>
    <w:qFormat/>
    <w:rsid w:val="008D53D7"/>
    <w:pPr>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docheader1">
    <w:name w:val="doc_header1"/>
    <w:basedOn w:val="a0"/>
    <w:rsid w:val="00535A29"/>
    <w:rPr>
      <w:rFonts w:ascii="Times New Roman" w:hAnsi="Times New Roman" w:cs="Times New Roman"/>
      <w:b/>
      <w:bCs/>
      <w:color w:val="000000"/>
      <w:sz w:val="24"/>
      <w:szCs w:val="24"/>
    </w:rPr>
  </w:style>
  <w:style w:type="paragraph" w:customStyle="1" w:styleId="emit">
    <w:name w:val="emit"/>
    <w:basedOn w:val="a"/>
    <w:rsid w:val="00F026D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tsp">
    <w:name w:val="tt_sp"/>
    <w:basedOn w:val="a"/>
    <w:rsid w:val="00F026D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b">
    <w:name w:val="cb"/>
    <w:basedOn w:val="a"/>
    <w:rsid w:val="00F026D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p">
    <w:name w:val="cp"/>
    <w:basedOn w:val="a"/>
    <w:rsid w:val="00387FD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b">
    <w:name w:val="header"/>
    <w:basedOn w:val="a"/>
    <w:link w:val="ac"/>
    <w:uiPriority w:val="99"/>
    <w:unhideWhenUsed/>
    <w:rsid w:val="00180C23"/>
    <w:pPr>
      <w:tabs>
        <w:tab w:val="center" w:pos="4680"/>
        <w:tab w:val="right" w:pos="9360"/>
      </w:tabs>
      <w:spacing w:after="0" w:line="240" w:lineRule="auto"/>
    </w:pPr>
  </w:style>
  <w:style w:type="character" w:customStyle="1" w:styleId="ac">
    <w:name w:val="Верхний колонтитул Знак"/>
    <w:basedOn w:val="a0"/>
    <w:link w:val="ab"/>
    <w:uiPriority w:val="99"/>
    <w:rsid w:val="00180C23"/>
  </w:style>
  <w:style w:type="paragraph" w:styleId="ad">
    <w:name w:val="footer"/>
    <w:basedOn w:val="a"/>
    <w:link w:val="ae"/>
    <w:uiPriority w:val="99"/>
    <w:unhideWhenUsed/>
    <w:rsid w:val="00180C23"/>
    <w:pPr>
      <w:tabs>
        <w:tab w:val="center" w:pos="4680"/>
        <w:tab w:val="right" w:pos="9360"/>
      </w:tabs>
      <w:spacing w:after="0" w:line="240" w:lineRule="auto"/>
    </w:pPr>
  </w:style>
  <w:style w:type="character" w:customStyle="1" w:styleId="ae">
    <w:name w:val="Нижний колонтитул Знак"/>
    <w:basedOn w:val="a0"/>
    <w:link w:val="ad"/>
    <w:uiPriority w:val="99"/>
    <w:rsid w:val="00180C23"/>
  </w:style>
  <w:style w:type="character" w:customStyle="1" w:styleId="aa">
    <w:name w:val="Обычный (веб) Знак"/>
    <w:aliases w:val="Знак Знак1, Знак Знак1, Знак Знак Знак,Знак Знак Знак,webb Знак1,webb Знак Знак Знак1,webb Знак Знак Знак Char Char Знак,Normal (Web) Знак Знак,webb Знак Знак Знак Знак, webb Знак,Normal (Web) Знак Знак Знак Знак,webb Знак Знак1"/>
    <w:link w:val="a9"/>
    <w:locked/>
    <w:rsid w:val="00972D12"/>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5228259">
      <w:bodyDiv w:val="1"/>
      <w:marLeft w:val="0"/>
      <w:marRight w:val="0"/>
      <w:marTop w:val="0"/>
      <w:marBottom w:val="0"/>
      <w:divBdr>
        <w:top w:val="none" w:sz="0" w:space="0" w:color="auto"/>
        <w:left w:val="none" w:sz="0" w:space="0" w:color="auto"/>
        <w:bottom w:val="none" w:sz="0" w:space="0" w:color="auto"/>
        <w:right w:val="none" w:sz="0" w:space="0" w:color="auto"/>
      </w:divBdr>
    </w:div>
    <w:div w:id="1029377140">
      <w:bodyDiv w:val="1"/>
      <w:marLeft w:val="0"/>
      <w:marRight w:val="0"/>
      <w:marTop w:val="0"/>
      <w:marBottom w:val="0"/>
      <w:divBdr>
        <w:top w:val="none" w:sz="0" w:space="0" w:color="auto"/>
        <w:left w:val="none" w:sz="0" w:space="0" w:color="auto"/>
        <w:bottom w:val="none" w:sz="0" w:space="0" w:color="auto"/>
        <w:right w:val="none" w:sz="0" w:space="0" w:color="auto"/>
      </w:divBdr>
    </w:div>
    <w:div w:id="1255169482">
      <w:bodyDiv w:val="1"/>
      <w:marLeft w:val="0"/>
      <w:marRight w:val="0"/>
      <w:marTop w:val="0"/>
      <w:marBottom w:val="0"/>
      <w:divBdr>
        <w:top w:val="none" w:sz="0" w:space="0" w:color="auto"/>
        <w:left w:val="none" w:sz="0" w:space="0" w:color="auto"/>
        <w:bottom w:val="none" w:sz="0" w:space="0" w:color="auto"/>
        <w:right w:val="none" w:sz="0" w:space="0" w:color="auto"/>
      </w:divBdr>
    </w:div>
    <w:div w:id="1488206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458</Words>
  <Characters>2612</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cemertansi</dc:creator>
  <cp:lastModifiedBy>Ala Vizir</cp:lastModifiedBy>
  <cp:revision>8</cp:revision>
  <cp:lastPrinted>2020-11-09T07:48:00Z</cp:lastPrinted>
  <dcterms:created xsi:type="dcterms:W3CDTF">2020-11-03T11:31:00Z</dcterms:created>
  <dcterms:modified xsi:type="dcterms:W3CDTF">2020-11-09T08:05:00Z</dcterms:modified>
</cp:coreProperties>
</file>