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0A5" w:rsidRPr="00ED4F3A" w:rsidRDefault="007C40A5" w:rsidP="007C40A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D4F3A">
        <w:rPr>
          <w:rFonts w:ascii="Times New Roman" w:hAnsi="Times New Roman" w:cs="Times New Roman"/>
          <w:b/>
          <w:sz w:val="26"/>
          <w:szCs w:val="26"/>
          <w:lang w:val="ro-RO"/>
        </w:rPr>
        <w:t xml:space="preserve">Nota informativă la proiectul </w:t>
      </w:r>
      <w:proofErr w:type="spellStart"/>
      <w:r w:rsidRPr="00ED4F3A">
        <w:rPr>
          <w:rFonts w:ascii="Times New Roman" w:hAnsi="Times New Roman" w:cs="Times New Roman"/>
          <w:b/>
          <w:sz w:val="26"/>
          <w:szCs w:val="26"/>
          <w:lang w:val="ro-RO"/>
        </w:rPr>
        <w:t>Hotărîrii</w:t>
      </w:r>
      <w:proofErr w:type="spellEnd"/>
      <w:r w:rsidRPr="00ED4F3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Guvernului cu privire la modificarea </w:t>
      </w:r>
      <w:proofErr w:type="spellStart"/>
      <w:r w:rsidRPr="00ED4F3A">
        <w:rPr>
          <w:rFonts w:ascii="Times New Roman" w:hAnsi="Times New Roman" w:cs="Times New Roman"/>
          <w:b/>
          <w:sz w:val="26"/>
          <w:szCs w:val="26"/>
          <w:lang w:val="ro-RO"/>
        </w:rPr>
        <w:t>Hotărîrii</w:t>
      </w:r>
      <w:proofErr w:type="spellEnd"/>
      <w:r w:rsidRPr="00ED4F3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Guvernului nr. 1232/2016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9"/>
      </w:tblGrid>
      <w:tr w:rsidR="007C40A5" w:rsidRPr="00193267" w:rsidTr="00721C50">
        <w:tc>
          <w:tcPr>
            <w:tcW w:w="9345" w:type="dxa"/>
          </w:tcPr>
          <w:p w:rsidR="007C40A5" w:rsidRPr="00FE1291" w:rsidRDefault="007C40A5" w:rsidP="00721C5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E129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 Denumirea autorului și, după caz, a participanților la elaborarea proiectului</w:t>
            </w:r>
          </w:p>
        </w:tc>
      </w:tr>
      <w:tr w:rsidR="007C40A5" w:rsidRPr="00193267" w:rsidTr="00721C50">
        <w:tc>
          <w:tcPr>
            <w:tcW w:w="9345" w:type="dxa"/>
          </w:tcPr>
          <w:p w:rsidR="007C40A5" w:rsidRDefault="007C40A5" w:rsidP="00721C50">
            <w:pPr>
              <w:ind w:firstLine="7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12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Economiei și Infrastructurii,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Direcția transport,</w:t>
            </w:r>
            <w:r w:rsidRPr="00FE12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Serviciu transport feroviar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7C40A5" w:rsidRPr="00FE1291" w:rsidRDefault="007C40A5" w:rsidP="00721C50">
            <w:pPr>
              <w:ind w:firstLine="7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Cancelaria de Stat, Biroul Politici de Reintegrare.</w:t>
            </w:r>
          </w:p>
        </w:tc>
      </w:tr>
      <w:tr w:rsidR="007C40A5" w:rsidRPr="00193267" w:rsidTr="00721C50">
        <w:tc>
          <w:tcPr>
            <w:tcW w:w="9345" w:type="dxa"/>
          </w:tcPr>
          <w:p w:rsidR="007C40A5" w:rsidRPr="00FE1291" w:rsidRDefault="007C40A5" w:rsidP="00721C5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E129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 Condițiile ce au impus elaborarea proiectului de act normativ și finalitățile urmărite</w:t>
            </w:r>
          </w:p>
        </w:tc>
      </w:tr>
      <w:tr w:rsidR="007C40A5" w:rsidRPr="00193267" w:rsidTr="00721C50">
        <w:trPr>
          <w:trHeight w:val="510"/>
        </w:trPr>
        <w:tc>
          <w:tcPr>
            <w:tcW w:w="9345" w:type="dxa"/>
          </w:tcPr>
          <w:p w:rsidR="007C40A5" w:rsidRPr="00321CFE" w:rsidRDefault="007C40A5" w:rsidP="00721C50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Începând cu luna august 2016, autoritățile din Ucraina au sistat importul produselor petroliere pentru regiunea transnistreană prin intermediul căilor ferate, prin punctele de trecere „</w:t>
            </w:r>
            <w:proofErr w:type="spellStart"/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Slobodca</w:t>
            </w:r>
            <w:proofErr w:type="spellEnd"/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și „</w:t>
            </w:r>
            <w:proofErr w:type="spellStart"/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Cuciurgan</w:t>
            </w:r>
            <w:proofErr w:type="spellEnd"/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”. Astfel, traficul produselor petroliere a fost redirecționat prin punctul de trecere „Ocnița", ulterior fiind transportate la stațiile de cale ferată „</w:t>
            </w:r>
            <w:proofErr w:type="spellStart"/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Rîbnița</w:t>
            </w:r>
            <w:proofErr w:type="spellEnd"/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și „Bender 2".</w:t>
            </w:r>
          </w:p>
          <w:p w:rsidR="007C40A5" w:rsidRPr="00321CFE" w:rsidRDefault="007C40A5" w:rsidP="00721C50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aceste considerente, de către Biroul Politici de Reintegrare a fost promovată Hotărârea de Guvern nr. 1232/2016 „Cu privire la unele aspecte de introducere a produselor petroliere prin frontiera de est", care prevedea vămuirea la postul vamal „Bender - 2” a produselor petroliere introduse prin punctul de trecere a frontierei de stat „</w:t>
            </w:r>
            <w:proofErr w:type="spellStart"/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Novosavițkaia-Cuciurgan</w:t>
            </w:r>
            <w:proofErr w:type="spellEnd"/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pînă la data de 31 decembrie 2016.</w:t>
            </w:r>
          </w:p>
          <w:p w:rsidR="007C40A5" w:rsidRPr="00321CFE" w:rsidRDefault="007C40A5" w:rsidP="00721C50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Astfel a fost soluționată parțial problema introducerii produselor petroliere în regiunea transnistreană.</w:t>
            </w:r>
          </w:p>
          <w:p w:rsidR="007C40A5" w:rsidRPr="00321CFE" w:rsidRDefault="007C40A5" w:rsidP="00721C50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30 decembrie 2016 pârțile au prelungit termenul de valabilitate a Deciziei protocolare „Privind principiile reluării plenare a circulației trenurilor marfare prin regiunea transnistreană” până la data de 31 decembrie 2017.</w:t>
            </w:r>
          </w:p>
          <w:p w:rsidR="007C40A5" w:rsidRPr="00321CFE" w:rsidRDefault="007C40A5" w:rsidP="00721C50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Ținând cont de faptul că Hotărârea de Guvern nr. 1232/ 2016 era în vigoare până la 31 decembrie 2016, termenul a fost modificat prin hotărâre de Guvern până la data de 01 iulie 2017, iar prin hotărârea nr. 480 din 28 iunie 2017 termenul a fost prelungit până la 31 decembrie 2017.</w:t>
            </w:r>
          </w:p>
          <w:p w:rsidR="007C40A5" w:rsidRPr="00321CFE" w:rsidRDefault="007C40A5" w:rsidP="00721C50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Aceiași procedură a fost desfășurată și pentru anul 2018. A fost prelungit termenul de valabilitate al Deciziei protocolare „Privind principiile reluării plenare a circulației trenurilor marfare prin regiunea transnistreană” până la data de 31 decembrie 2018, iar termenul de acțiune a Hotărârii de Guvern nr. 1232/2016 a fost prelungit prin </w:t>
            </w:r>
            <w:proofErr w:type="spellStart"/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Hotărîrile</w:t>
            </w:r>
            <w:proofErr w:type="spellEnd"/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Guvernului nr. 38/2018 și nr. 557/20.06.2018 </w:t>
            </w:r>
            <w:proofErr w:type="spellStart"/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pănă</w:t>
            </w:r>
            <w:proofErr w:type="spellEnd"/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31 decembrie 2018.</w:t>
            </w:r>
          </w:p>
          <w:p w:rsidR="007C40A5" w:rsidRPr="00321CFE" w:rsidRDefault="007C40A5" w:rsidP="00721C50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Hotărârea Guvernului nr.1265/2018 este menționat faptul că prevederile hotărârii în cauză se va aplica și pentru punctul de trecere „</w:t>
            </w:r>
            <w:proofErr w:type="spellStart"/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Novosavițkaia-Cuciurgan</w:t>
            </w:r>
            <w:proofErr w:type="spellEnd"/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”, cu posibilitatea prelungirii termenului de valabilitate a Hotărârii Guvernului nr. 1232/2016 cu extinderea termenului de acțiune a normei date pentru următoarele 6 luni. </w:t>
            </w:r>
          </w:p>
          <w:p w:rsidR="007C40A5" w:rsidRPr="00321CFE" w:rsidRDefault="007C40A5" w:rsidP="00721C50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Totodată, s-a propus sistarea procedurilor stabilite în cazul în care până la expirarea celor 6 luni va fi instituit controlul comun în punctul de trecere a frontierei de stat „</w:t>
            </w:r>
            <w:proofErr w:type="spellStart"/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Novosavițkaia-Cuciurgan</w:t>
            </w:r>
            <w:proofErr w:type="spellEnd"/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”.   </w:t>
            </w:r>
          </w:p>
          <w:p w:rsidR="007C40A5" w:rsidRPr="00321CFE" w:rsidRDefault="007C40A5" w:rsidP="00721C50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Ținând cont de faptul că în perioada respectivă nu a fost introdus controlul în comun la acest post vamal, s-a propus de a prelungi termenul de acțiune a Hotărârii Guvernului nr. 1232/2016 până la data de 3</w:t>
            </w:r>
            <w:r w:rsidR="00E21C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decembrie 20</w:t>
            </w:r>
            <w:r w:rsidR="00E21C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fiind specificat faptul că procedurile stabilite vor fi sistate în cazul în care, la expirarea celor 6 luni, va fi instituit controlul în comun la punctul de trecere a frontierei de stat „</w:t>
            </w:r>
            <w:proofErr w:type="spellStart"/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Novosavițkaia-Cuciurgan</w:t>
            </w:r>
            <w:proofErr w:type="spellEnd"/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”. </w:t>
            </w:r>
          </w:p>
          <w:p w:rsidR="007C40A5" w:rsidRPr="00321CFE" w:rsidRDefault="007C40A5" w:rsidP="00E21CAB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Luând în considerație faptul că nici în </w:t>
            </w:r>
            <w:r w:rsidR="00E21C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 doilea</w:t>
            </w:r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semestru al anului 2020, la punctul de trecere a frontierei de stat „</w:t>
            </w:r>
            <w:proofErr w:type="spellStart"/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Novosavițkaia-Cuciurgan</w:t>
            </w:r>
            <w:proofErr w:type="spellEnd"/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nu a fost introdus controlul în comun, s-a propus extinderea termenului de acțiune a hotărârii menționate încă pe 6 luni, </w:t>
            </w:r>
            <w:r w:rsidRPr="00321CF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până la 3</w:t>
            </w:r>
            <w:r w:rsidR="00D2541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  <w:r w:rsidRPr="00321CF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D2541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iunie</w:t>
            </w:r>
            <w:r w:rsidR="00E767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2021</w:t>
            </w:r>
            <w:r w:rsidRPr="00321CF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</w:tc>
      </w:tr>
      <w:tr w:rsidR="007C40A5" w:rsidTr="00721C50">
        <w:tc>
          <w:tcPr>
            <w:tcW w:w="9345" w:type="dxa"/>
          </w:tcPr>
          <w:p w:rsidR="007C40A5" w:rsidRPr="00321CFE" w:rsidRDefault="007C40A5" w:rsidP="00721C5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21CFE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3. Descrierea gradului de compatibilitate pentru proiectele care au ca scop armonizarea legislației naționale cu legislația Uniunii Europene</w:t>
            </w:r>
          </w:p>
        </w:tc>
      </w:tr>
      <w:tr w:rsidR="007C40A5" w:rsidRPr="00193267" w:rsidTr="00721C50">
        <w:tc>
          <w:tcPr>
            <w:tcW w:w="9345" w:type="dxa"/>
          </w:tcPr>
          <w:p w:rsidR="007C40A5" w:rsidRPr="00321CFE" w:rsidRDefault="007C40A5" w:rsidP="00721C50">
            <w:pPr>
              <w:ind w:firstLine="7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 nu transpune acquis-</w:t>
            </w:r>
            <w:proofErr w:type="spellStart"/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proofErr w:type="spellEnd"/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comunității europene.</w:t>
            </w:r>
          </w:p>
        </w:tc>
      </w:tr>
      <w:tr w:rsidR="007C40A5" w:rsidTr="00721C50">
        <w:tc>
          <w:tcPr>
            <w:tcW w:w="9345" w:type="dxa"/>
          </w:tcPr>
          <w:p w:rsidR="007C40A5" w:rsidRPr="00321CFE" w:rsidRDefault="007C40A5" w:rsidP="00721C5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21CFE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4. Principalele prevederi ale proiectului şi evidențierea elementelor noi</w:t>
            </w:r>
          </w:p>
        </w:tc>
      </w:tr>
      <w:tr w:rsidR="007C40A5" w:rsidRPr="00C42DFB" w:rsidTr="00721C50">
        <w:tc>
          <w:tcPr>
            <w:tcW w:w="9345" w:type="dxa"/>
          </w:tcPr>
          <w:p w:rsidR="007C40A5" w:rsidRPr="00321CFE" w:rsidRDefault="007C40A5" w:rsidP="007A0158">
            <w:pPr>
              <w:ind w:firstLine="7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 prevede substituirea sintagmei “</w:t>
            </w:r>
            <w:r w:rsidRPr="00321CF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până la 3</w:t>
            </w:r>
            <w:r w:rsidR="007A015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</w:t>
            </w:r>
            <w:r w:rsidRPr="00321CF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="007A015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decembrie</w:t>
            </w:r>
            <w:r w:rsidRPr="00321CF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2020</w:t>
            </w:r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din </w:t>
            </w:r>
            <w:proofErr w:type="spellStart"/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Hotărîrea</w:t>
            </w:r>
            <w:proofErr w:type="spellEnd"/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Guvernului nr. 1232/2016, cu sintagma “</w:t>
            </w:r>
            <w:r w:rsidRPr="00321CF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până la </w:t>
            </w:r>
            <w:r w:rsidR="007A015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30 iunie 2021</w:t>
            </w:r>
            <w:r w:rsidRPr="00321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”.</w:t>
            </w:r>
          </w:p>
        </w:tc>
      </w:tr>
      <w:tr w:rsidR="007C40A5" w:rsidTr="00721C50">
        <w:tc>
          <w:tcPr>
            <w:tcW w:w="9345" w:type="dxa"/>
          </w:tcPr>
          <w:p w:rsidR="007C40A5" w:rsidRPr="004A2592" w:rsidRDefault="007C40A5" w:rsidP="00721C5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A259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5. Fundamentarea </w:t>
            </w:r>
            <w:proofErr w:type="spellStart"/>
            <w:r w:rsidRPr="004A259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economico</w:t>
            </w:r>
            <w:proofErr w:type="spellEnd"/>
            <w:r w:rsidRPr="004A259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-financiară</w:t>
            </w:r>
          </w:p>
        </w:tc>
      </w:tr>
      <w:tr w:rsidR="007C40A5" w:rsidRPr="00193267" w:rsidTr="00721C50">
        <w:tc>
          <w:tcPr>
            <w:tcW w:w="9345" w:type="dxa"/>
          </w:tcPr>
          <w:p w:rsidR="007C40A5" w:rsidRDefault="007C40A5" w:rsidP="00721C50">
            <w:pPr>
              <w:ind w:firstLine="7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Implementarea proiectului nu are nici un impact asupra bugetului de stat și nu necesită cheltuieli suplimentare din bugetul de stat. </w:t>
            </w:r>
          </w:p>
        </w:tc>
      </w:tr>
      <w:tr w:rsidR="007C40A5" w:rsidRPr="00193267" w:rsidTr="00721C50">
        <w:tc>
          <w:tcPr>
            <w:tcW w:w="9345" w:type="dxa"/>
          </w:tcPr>
          <w:p w:rsidR="007C40A5" w:rsidRDefault="007C40A5" w:rsidP="00721C50">
            <w:pPr>
              <w:tabs>
                <w:tab w:val="left" w:pos="884"/>
                <w:tab w:val="left" w:pos="119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361B9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lastRenderedPageBreak/>
              <w:t>6. Modul de încorporare a actului în cadrul normativ în vigoare</w:t>
            </w:r>
          </w:p>
        </w:tc>
      </w:tr>
      <w:tr w:rsidR="007C40A5" w:rsidRPr="00C42DFB" w:rsidTr="00721C50">
        <w:tc>
          <w:tcPr>
            <w:tcW w:w="9345" w:type="dxa"/>
          </w:tcPr>
          <w:p w:rsidR="007C40A5" w:rsidRPr="00ED4F3A" w:rsidRDefault="007C40A5" w:rsidP="00721C50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Proiectul prevede modificarea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MD"/>
              </w:rPr>
              <w:t>Hotărîrii</w:t>
            </w:r>
            <w:proofErr w:type="spellEnd"/>
            <w:r w:rsidRPr="00ED4F3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Guvernului nr. 1232/2016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. </w:t>
            </w:r>
          </w:p>
        </w:tc>
      </w:tr>
      <w:tr w:rsidR="007C40A5" w:rsidRPr="00ED4F3A" w:rsidTr="00721C50">
        <w:tc>
          <w:tcPr>
            <w:tcW w:w="9345" w:type="dxa"/>
          </w:tcPr>
          <w:p w:rsidR="007C40A5" w:rsidRPr="00C25189" w:rsidRDefault="007C40A5" w:rsidP="00721C50">
            <w:pPr>
              <w:tabs>
                <w:tab w:val="left" w:pos="884"/>
                <w:tab w:val="left" w:pos="1196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C25189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7. Avizarea şi consultarea publică a proiectului</w:t>
            </w:r>
          </w:p>
        </w:tc>
      </w:tr>
      <w:tr w:rsidR="007C40A5" w:rsidRPr="007C40A5" w:rsidTr="00721C50">
        <w:tc>
          <w:tcPr>
            <w:tcW w:w="9345" w:type="dxa"/>
          </w:tcPr>
          <w:p w:rsidR="007C40A5" w:rsidRPr="00ED4F3A" w:rsidRDefault="007C40A5" w:rsidP="00721C50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4F3A">
              <w:rPr>
                <w:rFonts w:ascii="Times New Roman" w:hAnsi="Times New Roman"/>
                <w:sz w:val="24"/>
                <w:szCs w:val="24"/>
                <w:lang w:val="ro-RO"/>
              </w:rPr>
              <w:t>Proiectul urmează a fi avizat la următoarele instituții:</w:t>
            </w:r>
          </w:p>
          <w:p w:rsidR="007C40A5" w:rsidRDefault="007C40A5" w:rsidP="00721C50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4F3A">
              <w:rPr>
                <w:rFonts w:ascii="Times New Roman" w:hAnsi="Times New Roman"/>
                <w:sz w:val="24"/>
                <w:szCs w:val="24"/>
                <w:lang w:val="ro-RO"/>
              </w:rPr>
              <w:t>-Ministerul Finanțelor;</w:t>
            </w:r>
          </w:p>
          <w:p w:rsidR="007C40A5" w:rsidRPr="00ED4F3A" w:rsidRDefault="007C40A5" w:rsidP="00721C50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4F3A">
              <w:rPr>
                <w:rFonts w:ascii="Times New Roman" w:hAnsi="Times New Roman"/>
                <w:sz w:val="24"/>
                <w:szCs w:val="24"/>
                <w:lang w:val="ro-RO"/>
              </w:rPr>
              <w:t>-Ministerul Afacerilor Interne;</w:t>
            </w:r>
          </w:p>
          <w:p w:rsidR="007C40A5" w:rsidRPr="00ED4F3A" w:rsidRDefault="007C40A5" w:rsidP="00721C50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4F3A">
              <w:rPr>
                <w:rFonts w:ascii="Times New Roman" w:hAnsi="Times New Roman"/>
                <w:sz w:val="24"/>
                <w:szCs w:val="24"/>
                <w:lang w:val="ro-RO"/>
              </w:rPr>
              <w:t>-Ministerul Justiției;</w:t>
            </w:r>
          </w:p>
          <w:p w:rsidR="007C40A5" w:rsidRPr="00ED4F3A" w:rsidRDefault="007C40A5" w:rsidP="00721C50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4F3A">
              <w:rPr>
                <w:rFonts w:ascii="Times New Roman" w:hAnsi="Times New Roman"/>
                <w:sz w:val="24"/>
                <w:szCs w:val="24"/>
                <w:lang w:val="ro-RO"/>
              </w:rPr>
              <w:t>-Centrul Național Anticorupție;</w:t>
            </w:r>
          </w:p>
          <w:p w:rsidR="007C40A5" w:rsidRPr="00ED4F3A" w:rsidRDefault="007C40A5" w:rsidP="00721C50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4F3A">
              <w:rPr>
                <w:rFonts w:ascii="Times New Roman" w:hAnsi="Times New Roman"/>
                <w:sz w:val="24"/>
                <w:szCs w:val="24"/>
                <w:lang w:val="ro-RO"/>
              </w:rPr>
              <w:t>-Serviciul de Informații și Securitate;</w:t>
            </w:r>
          </w:p>
          <w:p w:rsidR="007C40A5" w:rsidRPr="00ED4F3A" w:rsidRDefault="007C40A5" w:rsidP="00721C50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4F3A">
              <w:rPr>
                <w:rFonts w:ascii="Times New Roman" w:hAnsi="Times New Roman"/>
                <w:sz w:val="24"/>
                <w:szCs w:val="24"/>
                <w:lang w:val="ro-RO"/>
              </w:rPr>
              <w:t>-Biroul Politici de Reintegrare;</w:t>
            </w:r>
          </w:p>
          <w:p w:rsidR="007C40A5" w:rsidRPr="004903DA" w:rsidRDefault="007C40A5" w:rsidP="00721C50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4F3A">
              <w:rPr>
                <w:rFonts w:ascii="Times New Roman" w:hAnsi="Times New Roman"/>
                <w:sz w:val="24"/>
                <w:szCs w:val="24"/>
                <w:lang w:val="ro-RO"/>
              </w:rPr>
              <w:t>-Î.S. “Calea Ferată din Moldova”.</w:t>
            </w:r>
          </w:p>
        </w:tc>
      </w:tr>
      <w:tr w:rsidR="007C40A5" w:rsidRPr="00ED4F3A" w:rsidTr="00721C50">
        <w:tc>
          <w:tcPr>
            <w:tcW w:w="9345" w:type="dxa"/>
          </w:tcPr>
          <w:p w:rsidR="007C40A5" w:rsidRPr="009361B9" w:rsidRDefault="007C40A5" w:rsidP="00721C50">
            <w:pPr>
              <w:tabs>
                <w:tab w:val="left" w:pos="884"/>
                <w:tab w:val="left" w:pos="1196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9361B9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8.</w:t>
            </w:r>
            <w:r w:rsidRPr="009361B9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</w:t>
            </w:r>
            <w:r w:rsidRPr="009361B9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C</w:t>
            </w:r>
            <w:r w:rsidRPr="009361B9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onstatările expertizei </w:t>
            </w:r>
            <w:r w:rsidR="00F71696" w:rsidRPr="009361B9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anticorupție</w:t>
            </w:r>
          </w:p>
        </w:tc>
      </w:tr>
      <w:tr w:rsidR="007C40A5" w:rsidRPr="00193267" w:rsidTr="00721C50">
        <w:tc>
          <w:tcPr>
            <w:tcW w:w="9345" w:type="dxa"/>
          </w:tcPr>
          <w:p w:rsidR="007C40A5" w:rsidRPr="005A0CE1" w:rsidRDefault="007C40A5" w:rsidP="00721C50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D4F3A">
              <w:rPr>
                <w:rFonts w:ascii="Times New Roman" w:hAnsi="Times New Roman"/>
                <w:sz w:val="24"/>
                <w:szCs w:val="24"/>
                <w:lang w:val="ro-MD"/>
              </w:rPr>
              <w:t>Compartimentul respectiv va fi completat în urma efectuării expertizei anticorupție.</w:t>
            </w:r>
          </w:p>
        </w:tc>
      </w:tr>
      <w:tr w:rsidR="007C40A5" w:rsidTr="00721C50">
        <w:tc>
          <w:tcPr>
            <w:tcW w:w="9345" w:type="dxa"/>
          </w:tcPr>
          <w:p w:rsidR="007C40A5" w:rsidRPr="005A0CE1" w:rsidRDefault="007C40A5" w:rsidP="00721C50">
            <w:pPr>
              <w:tabs>
                <w:tab w:val="left" w:pos="884"/>
                <w:tab w:val="left" w:pos="1196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5A0CE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9. Constatările expertizei de compatibilitate</w:t>
            </w:r>
          </w:p>
        </w:tc>
      </w:tr>
      <w:tr w:rsidR="007C40A5" w:rsidTr="00721C50">
        <w:tc>
          <w:tcPr>
            <w:tcW w:w="9345" w:type="dxa"/>
          </w:tcPr>
          <w:p w:rsidR="007C40A5" w:rsidRPr="005A0CE1" w:rsidRDefault="007C40A5" w:rsidP="00721C50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A0CE1">
              <w:rPr>
                <w:rFonts w:ascii="Times New Roman" w:hAnsi="Times New Roman"/>
                <w:sz w:val="24"/>
                <w:szCs w:val="24"/>
                <w:lang w:val="ro-MD"/>
              </w:rPr>
              <w:t>Proiectul nu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transpune legislația Uniunii Europene și nu necesită a fi avizat de Centrul de Armonizare a Legislației.</w:t>
            </w:r>
          </w:p>
        </w:tc>
      </w:tr>
      <w:tr w:rsidR="007C40A5" w:rsidTr="00721C50">
        <w:tc>
          <w:tcPr>
            <w:tcW w:w="9345" w:type="dxa"/>
          </w:tcPr>
          <w:p w:rsidR="007C40A5" w:rsidRPr="005A0CE1" w:rsidRDefault="007C40A5" w:rsidP="00721C50">
            <w:pPr>
              <w:tabs>
                <w:tab w:val="left" w:pos="884"/>
                <w:tab w:val="left" w:pos="1196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5A0CE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10. Constatările expertizei juridice</w:t>
            </w:r>
          </w:p>
        </w:tc>
      </w:tr>
      <w:tr w:rsidR="007C40A5" w:rsidRPr="00193267" w:rsidTr="00721C50">
        <w:tc>
          <w:tcPr>
            <w:tcW w:w="9345" w:type="dxa"/>
          </w:tcPr>
          <w:p w:rsidR="007C40A5" w:rsidRPr="005A0CE1" w:rsidRDefault="007C40A5" w:rsidP="00721C50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D4F3A">
              <w:rPr>
                <w:rFonts w:ascii="Times New Roman" w:hAnsi="Times New Roman"/>
                <w:sz w:val="24"/>
                <w:szCs w:val="24"/>
                <w:lang w:val="ro-MD"/>
              </w:rPr>
              <w:t>Compartimentul respectiv va fi completat în urma efectuării expertizei juridice.</w:t>
            </w:r>
          </w:p>
        </w:tc>
      </w:tr>
      <w:tr w:rsidR="007C40A5" w:rsidTr="00721C50">
        <w:tc>
          <w:tcPr>
            <w:tcW w:w="9345" w:type="dxa"/>
          </w:tcPr>
          <w:p w:rsidR="007C40A5" w:rsidRPr="005A0CE1" w:rsidRDefault="007C40A5" w:rsidP="00721C50">
            <w:pPr>
              <w:tabs>
                <w:tab w:val="left" w:pos="884"/>
                <w:tab w:val="left" w:pos="1196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5A0CE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11. Constatările altor expertize</w:t>
            </w:r>
          </w:p>
        </w:tc>
      </w:tr>
      <w:tr w:rsidR="007C40A5" w:rsidRPr="00193267" w:rsidTr="00721C50">
        <w:tc>
          <w:tcPr>
            <w:tcW w:w="9345" w:type="dxa"/>
          </w:tcPr>
          <w:p w:rsidR="007C40A5" w:rsidRDefault="007C40A5" w:rsidP="00721C50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D4F3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Proiectul nu se referă la reglementarea activității de </w:t>
            </w:r>
            <w:proofErr w:type="spellStart"/>
            <w:r w:rsidRPr="00ED4F3A">
              <w:rPr>
                <w:rFonts w:ascii="Times New Roman" w:hAnsi="Times New Roman"/>
                <w:sz w:val="24"/>
                <w:szCs w:val="24"/>
                <w:lang w:val="ro-MD"/>
              </w:rPr>
              <w:t>intreprinzător</w:t>
            </w:r>
            <w:proofErr w:type="spellEnd"/>
            <w:r w:rsidRPr="00ED4F3A">
              <w:rPr>
                <w:rFonts w:ascii="Times New Roman" w:hAnsi="Times New Roman"/>
                <w:sz w:val="24"/>
                <w:szCs w:val="24"/>
                <w:lang w:val="ro-MD"/>
              </w:rPr>
              <w:t>. Astfel, acesta nu trebuie examinat de Grupul de lucru pentru reglementarea activității de întreprinzător.</w:t>
            </w:r>
          </w:p>
        </w:tc>
      </w:tr>
    </w:tbl>
    <w:p w:rsidR="007C40A5" w:rsidRDefault="007C40A5" w:rsidP="007C40A5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C40A5" w:rsidRDefault="007C40A5" w:rsidP="007C40A5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C40A5" w:rsidRDefault="007C40A5" w:rsidP="007C40A5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Ministru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193267" w:rsidRPr="00193267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193267" w:rsidRPr="00193267">
        <w:rPr>
          <w:rFonts w:ascii="Times New Roman" w:hAnsi="Times New Roman" w:cs="Times New Roman"/>
          <w:i/>
          <w:sz w:val="28"/>
          <w:szCs w:val="28"/>
          <w:lang w:val="ro-RO"/>
        </w:rPr>
        <w:t>semnat electronic</w:t>
      </w:r>
      <w:r w:rsidR="00193267" w:rsidRPr="00193267">
        <w:rPr>
          <w:rFonts w:ascii="Times New Roman" w:hAnsi="Times New Roman" w:cs="Times New Roman"/>
          <w:sz w:val="28"/>
          <w:szCs w:val="28"/>
          <w:lang w:val="ro-RO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7A0158">
        <w:rPr>
          <w:rFonts w:ascii="Times New Roman" w:hAnsi="Times New Roman" w:cs="Times New Roman"/>
          <w:b/>
          <w:sz w:val="28"/>
          <w:szCs w:val="28"/>
          <w:lang w:val="ro-RO"/>
        </w:rPr>
        <w:t>Anatol USATÎI</w:t>
      </w:r>
    </w:p>
    <w:p w:rsidR="007C40A5" w:rsidRDefault="007C40A5" w:rsidP="007C40A5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C40A5" w:rsidRDefault="007C40A5" w:rsidP="007C40A5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C40A5" w:rsidRDefault="007C40A5" w:rsidP="007C40A5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C40A5" w:rsidRDefault="007C40A5" w:rsidP="007C40A5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C40A5" w:rsidRDefault="007C40A5" w:rsidP="007C40A5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C40A5" w:rsidRDefault="007C40A5" w:rsidP="007C40A5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C40A5" w:rsidRDefault="007C40A5" w:rsidP="007C40A5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C40A5" w:rsidRDefault="007C40A5" w:rsidP="007C40A5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C40A5" w:rsidRDefault="007C40A5" w:rsidP="007C40A5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C40A5" w:rsidRDefault="007C40A5" w:rsidP="007C40A5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C40A5" w:rsidRDefault="007C40A5" w:rsidP="007C40A5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C40A5" w:rsidRDefault="007C40A5" w:rsidP="007C40A5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C40A5" w:rsidRDefault="007C40A5" w:rsidP="007C40A5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C40A5" w:rsidRDefault="007C40A5" w:rsidP="007C40A5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C40A5" w:rsidRDefault="007C40A5" w:rsidP="007C40A5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C40A5" w:rsidRDefault="007C40A5" w:rsidP="007C40A5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C40A5" w:rsidRDefault="007C40A5" w:rsidP="007C40A5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C40A5" w:rsidRDefault="007C40A5" w:rsidP="007C40A5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C40A5" w:rsidRDefault="007C40A5" w:rsidP="007C40A5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C40A5" w:rsidRDefault="007C40A5" w:rsidP="007C40A5">
      <w:pPr>
        <w:pStyle w:val="Footer"/>
        <w:rPr>
          <w:rFonts w:ascii="Times New Roman" w:hAnsi="Times New Roman" w:cs="Times New Roman"/>
          <w:sz w:val="16"/>
          <w:szCs w:val="16"/>
          <w:lang w:val="ro-RO"/>
        </w:rPr>
      </w:pPr>
      <w:r w:rsidRPr="00ED4F3A">
        <w:rPr>
          <w:rFonts w:ascii="Times New Roman" w:hAnsi="Times New Roman" w:cs="Times New Roman"/>
          <w:sz w:val="16"/>
          <w:szCs w:val="16"/>
          <w:lang w:val="ro-RO"/>
        </w:rPr>
        <w:t xml:space="preserve">Ex. </w:t>
      </w:r>
      <w:r>
        <w:rPr>
          <w:rFonts w:ascii="Times New Roman" w:hAnsi="Times New Roman" w:cs="Times New Roman"/>
          <w:sz w:val="16"/>
          <w:szCs w:val="16"/>
          <w:lang w:val="ro-RO"/>
        </w:rPr>
        <w:t>Roman Gapeev</w:t>
      </w:r>
      <w:r w:rsidRPr="00ED4F3A">
        <w:rPr>
          <w:rFonts w:ascii="Times New Roman" w:hAnsi="Times New Roman" w:cs="Times New Roman"/>
          <w:sz w:val="16"/>
          <w:szCs w:val="16"/>
          <w:lang w:val="ro-RO"/>
        </w:rPr>
        <w:t xml:space="preserve"> Tel. 250 61</w:t>
      </w:r>
      <w:r>
        <w:rPr>
          <w:rFonts w:ascii="Times New Roman" w:hAnsi="Times New Roman" w:cs="Times New Roman"/>
          <w:sz w:val="16"/>
          <w:szCs w:val="16"/>
          <w:lang w:val="ro-RO"/>
        </w:rPr>
        <w:t>7</w:t>
      </w:r>
    </w:p>
    <w:p w:rsidR="007C40A5" w:rsidRDefault="007C40A5" w:rsidP="007C40A5">
      <w:pPr>
        <w:pStyle w:val="Footer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Ex. Vasile </w:t>
      </w:r>
      <w:proofErr w:type="spellStart"/>
      <w:r>
        <w:rPr>
          <w:rFonts w:ascii="Times New Roman" w:hAnsi="Times New Roman" w:cs="Times New Roman"/>
          <w:sz w:val="16"/>
          <w:szCs w:val="16"/>
          <w:lang w:val="ro-RO"/>
        </w:rPr>
        <w:t>Magu</w:t>
      </w:r>
      <w:proofErr w:type="spellEnd"/>
      <w:r>
        <w:rPr>
          <w:rFonts w:ascii="Times New Roman" w:hAnsi="Times New Roman" w:cs="Times New Roman"/>
          <w:sz w:val="16"/>
          <w:szCs w:val="16"/>
          <w:lang w:val="ro-RO"/>
        </w:rPr>
        <w:t xml:space="preserve">, Tel. </w:t>
      </w:r>
      <w:r w:rsidRPr="00ED4F3A">
        <w:rPr>
          <w:rFonts w:ascii="Times New Roman" w:hAnsi="Times New Roman" w:cs="Times New Roman"/>
          <w:sz w:val="16"/>
          <w:szCs w:val="16"/>
          <w:lang w:val="ro-RO"/>
        </w:rPr>
        <w:t>250-423</w:t>
      </w:r>
    </w:p>
    <w:p w:rsidR="007C40A5" w:rsidRDefault="007C40A5" w:rsidP="007C40A5">
      <w:pPr>
        <w:pStyle w:val="Footer"/>
        <w:rPr>
          <w:rFonts w:ascii="Times New Roman" w:hAnsi="Times New Roman" w:cs="Times New Roman"/>
          <w:sz w:val="16"/>
          <w:szCs w:val="16"/>
          <w:lang w:val="ro-RO"/>
        </w:rPr>
      </w:pPr>
    </w:p>
    <w:p w:rsidR="007C40A5" w:rsidRDefault="007C40A5" w:rsidP="007C40A5">
      <w:pPr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br w:type="page"/>
      </w:r>
    </w:p>
    <w:p w:rsidR="007C40A5" w:rsidRPr="0047641E" w:rsidRDefault="007C40A5" w:rsidP="007C40A5">
      <w:pPr>
        <w:spacing w:after="0" w:line="276" w:lineRule="auto"/>
        <w:ind w:left="8080" w:firstLine="416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7641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</w:t>
      </w:r>
      <w:r w:rsidRPr="0047641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Proiect</w:t>
      </w:r>
    </w:p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7C40A5" w:rsidRPr="0047641E" w:rsidTr="00721C50">
        <w:trPr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:rsidR="007C40A5" w:rsidRPr="0047641E" w:rsidRDefault="007C40A5" w:rsidP="0072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7C40A5" w:rsidRPr="0047641E" w:rsidRDefault="007C40A5" w:rsidP="0072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7C40A5" w:rsidRPr="0047641E" w:rsidRDefault="007C40A5" w:rsidP="0072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7C40A5" w:rsidRPr="0047641E" w:rsidRDefault="007C40A5" w:rsidP="00721C50">
            <w:pPr>
              <w:keepNext/>
              <w:spacing w:after="0" w:line="240" w:lineRule="auto"/>
              <w:ind w:firstLine="720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/>
              </w:rPr>
            </w:pPr>
          </w:p>
          <w:p w:rsidR="007C40A5" w:rsidRPr="0047641E" w:rsidRDefault="007C40A5" w:rsidP="00721C50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7C40A5" w:rsidRPr="0047641E" w:rsidRDefault="007C40A5" w:rsidP="0072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7C40A5" w:rsidRPr="0047641E" w:rsidRDefault="007C40A5" w:rsidP="0072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 w:eastAsia="ru-RU"/>
              </w:rPr>
              <w:object w:dxaOrig="1575" w:dyaOrig="14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79.2pt;height:73.8pt;mso-width-percent:0;mso-height-percent:0;mso-width-percent:0;mso-height-percent:0" o:ole="" fillcolor="window">
                  <v:imagedata r:id="rId4" o:title=""/>
                </v:shape>
                <o:OLEObject Type="Embed" ProgID="Word.Picture.8" ShapeID="_x0000_i1025" DrawAspect="Content" ObjectID="_1667205245" r:id="rId5"/>
              </w:objec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7C40A5" w:rsidRPr="0047641E" w:rsidRDefault="007C40A5" w:rsidP="0072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val="ru-RU" w:eastAsia="ru-RU"/>
              </w:rPr>
            </w:pPr>
          </w:p>
          <w:p w:rsidR="007C40A5" w:rsidRPr="0047641E" w:rsidRDefault="007C40A5" w:rsidP="0072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0"/>
                <w:lang w:val="ru-RU" w:eastAsia="ru-RU"/>
              </w:rPr>
            </w:pPr>
          </w:p>
          <w:p w:rsidR="007C40A5" w:rsidRPr="0047641E" w:rsidRDefault="007C40A5" w:rsidP="0072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0"/>
                <w:lang w:val="ru-RU" w:eastAsia="ru-RU"/>
              </w:rPr>
            </w:pPr>
          </w:p>
          <w:p w:rsidR="007C40A5" w:rsidRPr="0047641E" w:rsidRDefault="007C40A5" w:rsidP="0072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0"/>
                <w:lang w:val="ru-RU" w:eastAsia="ru-RU"/>
              </w:rPr>
            </w:pPr>
          </w:p>
          <w:p w:rsidR="007C40A5" w:rsidRPr="0047641E" w:rsidRDefault="007C40A5" w:rsidP="0072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0"/>
                <w:lang w:val="ru-RU" w:eastAsia="ru-RU"/>
              </w:rPr>
            </w:pPr>
          </w:p>
        </w:tc>
      </w:tr>
      <w:tr w:rsidR="007C40A5" w:rsidRPr="0047641E" w:rsidTr="00721C50">
        <w:trPr>
          <w:cantSplit/>
          <w:jc w:val="center"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:rsidR="007C40A5" w:rsidRPr="0047641E" w:rsidRDefault="007C40A5" w:rsidP="00721C50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80"/>
                <w:sz w:val="10"/>
                <w:szCs w:val="20"/>
                <w:lang w:val="en-US"/>
              </w:rPr>
            </w:pPr>
          </w:p>
          <w:p w:rsidR="007C40A5" w:rsidRPr="0047641E" w:rsidRDefault="007C40A5" w:rsidP="00721C50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pacing w:val="20"/>
                <w:sz w:val="40"/>
                <w:szCs w:val="40"/>
                <w:lang w:val="en-US"/>
              </w:rPr>
            </w:pPr>
            <w:r w:rsidRPr="0047641E">
              <w:rPr>
                <w:rFonts w:ascii="Times New Roman" w:eastAsia="Times New Roman" w:hAnsi="Times New Roman" w:cs="Times New Roman"/>
                <w:b/>
                <w:spacing w:val="20"/>
                <w:sz w:val="40"/>
                <w:szCs w:val="40"/>
                <w:lang w:val="en-US"/>
              </w:rPr>
              <w:t>GUVERNUL REPUBLICII MOLDOVA</w:t>
            </w:r>
          </w:p>
          <w:p w:rsidR="007C40A5" w:rsidRPr="0047641E" w:rsidRDefault="007C40A5" w:rsidP="00721C50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7C40A5" w:rsidRPr="0047641E" w:rsidRDefault="007C40A5" w:rsidP="00721C50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641E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 xml:space="preserve">H O T </w:t>
            </w:r>
            <w:r w:rsidRPr="0047641E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  <w:t>Ă R Î R E</w:t>
            </w:r>
            <w:r w:rsidRPr="004764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 nr</w:t>
            </w:r>
            <w:r w:rsidRPr="0047641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 _______</w:t>
            </w:r>
            <w:r w:rsidRPr="0047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47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7C40A5" w:rsidRPr="0047641E" w:rsidRDefault="007C40A5" w:rsidP="00721C50">
            <w:pPr>
              <w:spacing w:after="0" w:line="240" w:lineRule="auto"/>
              <w:ind w:hanging="2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C40A5" w:rsidRPr="0047641E" w:rsidRDefault="007C40A5" w:rsidP="00721C50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din</w:t>
            </w:r>
            <w:r w:rsidRPr="00476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_________________________________</w:t>
            </w:r>
            <w:r w:rsidRPr="00476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20</w:t>
            </w:r>
          </w:p>
          <w:p w:rsidR="007C40A5" w:rsidRPr="0047641E" w:rsidRDefault="007C40A5" w:rsidP="00721C50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Chișinău</w:t>
            </w:r>
          </w:p>
          <w:p w:rsidR="007C40A5" w:rsidRPr="0047641E" w:rsidRDefault="007C40A5" w:rsidP="00721C50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val="en-US"/>
              </w:rPr>
            </w:pPr>
          </w:p>
          <w:p w:rsidR="007C40A5" w:rsidRPr="0047641E" w:rsidRDefault="007C40A5" w:rsidP="00721C50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color w:val="000080"/>
                <w:sz w:val="16"/>
                <w:szCs w:val="20"/>
                <w:lang w:val="en-US"/>
              </w:rPr>
            </w:pPr>
          </w:p>
        </w:tc>
      </w:tr>
    </w:tbl>
    <w:p w:rsidR="007C40A5" w:rsidRPr="0047641E" w:rsidRDefault="007C40A5" w:rsidP="007C40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7C40A5" w:rsidRPr="0047641E" w:rsidRDefault="007C40A5" w:rsidP="007C4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 w:eastAsia="ru-RU"/>
        </w:rPr>
      </w:pP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cu privire la modificarea </w:t>
      </w:r>
      <w:proofErr w:type="spellStart"/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Hotărîrii</w:t>
      </w:r>
      <w:proofErr w:type="spellEnd"/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Guvernului nr. 1232/2016</w:t>
      </w:r>
    </w:p>
    <w:p w:rsidR="007C40A5" w:rsidRPr="0047641E" w:rsidRDefault="007C40A5" w:rsidP="007C40A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7C40A5" w:rsidRPr="0047641E" w:rsidRDefault="007C40A5" w:rsidP="007C40A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Guvernul HOTĂRĂŞTE:</w:t>
      </w:r>
    </w:p>
    <w:p w:rsidR="007C40A5" w:rsidRPr="0047641E" w:rsidRDefault="007C40A5" w:rsidP="007C40A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7C40A5" w:rsidRPr="0047641E" w:rsidRDefault="007C40A5" w:rsidP="007C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4764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 Hotărârea Guvernului nr.1232/2016 „Cu privire la unele aspecte de introducere a produselor petroliere prin frontiera de est” (Monitorul Oficial al Republicii Moldova, 2016, nr.388-398, art.1327), textul </w:t>
      </w:r>
      <w:bookmarkStart w:id="1" w:name="_Hlk514836836"/>
      <w:r w:rsidRPr="004764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„până la </w:t>
      </w:r>
      <w:r w:rsidR="007A015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31</w:t>
      </w:r>
      <w:r w:rsidRPr="00321CF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7A015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decembrie</w:t>
      </w:r>
      <w:r w:rsidRPr="00321CF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2020</w:t>
      </w:r>
      <w:r w:rsidRPr="004764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” </w:t>
      </w:r>
      <w:bookmarkEnd w:id="1"/>
      <w:r w:rsidRPr="004764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substituie cu textul „până la 3</w:t>
      </w:r>
      <w:r w:rsidR="007A015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0</w:t>
      </w:r>
      <w:r w:rsidRPr="004764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7A015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iunie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7A015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2021</w:t>
      </w:r>
      <w:r w:rsidRPr="004764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</w:p>
    <w:p w:rsidR="007C40A5" w:rsidRPr="0047641E" w:rsidRDefault="007C40A5" w:rsidP="007C40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</w:p>
    <w:tbl>
      <w:tblPr>
        <w:tblW w:w="10044" w:type="dxa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3381"/>
      </w:tblGrid>
      <w:tr w:rsidR="007C40A5" w:rsidRPr="0047641E" w:rsidTr="00721C50">
        <w:trPr>
          <w:tblCellSpacing w:w="15" w:type="dxa"/>
        </w:trPr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C40A5" w:rsidRPr="0047641E" w:rsidRDefault="007C40A5" w:rsidP="00721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PRIM-MINISTRU</w:t>
            </w:r>
            <w:r w:rsidRPr="00476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                                       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C40A5" w:rsidRPr="0047641E" w:rsidRDefault="007C40A5" w:rsidP="00721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Ion CHICU</w:t>
            </w:r>
            <w:r w:rsidRPr="00476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 </w:t>
            </w:r>
          </w:p>
        </w:tc>
      </w:tr>
      <w:tr w:rsidR="007C40A5" w:rsidRPr="0047641E" w:rsidTr="00721C50">
        <w:trPr>
          <w:tblCellSpacing w:w="15" w:type="dxa"/>
        </w:trPr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C40A5" w:rsidRPr="0047641E" w:rsidRDefault="007C40A5" w:rsidP="00721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br/>
            </w: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 xml:space="preserve">Contrasemnează: </w:t>
            </w:r>
          </w:p>
        </w:tc>
        <w:tc>
          <w:tcPr>
            <w:tcW w:w="3336" w:type="dxa"/>
            <w:vAlign w:val="center"/>
          </w:tcPr>
          <w:p w:rsidR="007C40A5" w:rsidRPr="0047641E" w:rsidRDefault="007C40A5" w:rsidP="00721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7C40A5" w:rsidRPr="0047641E" w:rsidTr="00721C50">
        <w:trPr>
          <w:tblCellSpacing w:w="15" w:type="dxa"/>
        </w:trPr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C40A5" w:rsidRPr="0047641E" w:rsidRDefault="007C40A5" w:rsidP="00721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 w:eastAsia="ru-RU"/>
              </w:rPr>
            </w:pPr>
          </w:p>
          <w:p w:rsidR="007C40A5" w:rsidRPr="0047641E" w:rsidRDefault="007C40A5" w:rsidP="00721C50">
            <w:pPr>
              <w:spacing w:after="0" w:line="240" w:lineRule="auto"/>
              <w:ind w:right="-343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>Viceprim-ministru, ministrul finanțelor</w:t>
            </w: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 xml:space="preserve">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bottom"/>
          </w:tcPr>
          <w:p w:rsidR="007C40A5" w:rsidRPr="0047641E" w:rsidRDefault="007C40A5" w:rsidP="00721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>Serghei PUȘCUȚA</w:t>
            </w:r>
          </w:p>
        </w:tc>
      </w:tr>
      <w:tr w:rsidR="007C40A5" w:rsidRPr="0047641E" w:rsidTr="00721C50">
        <w:trPr>
          <w:tblCellSpacing w:w="15" w:type="dxa"/>
        </w:trPr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C40A5" w:rsidRPr="0047641E" w:rsidRDefault="007C40A5" w:rsidP="00721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 w:eastAsia="ru-RU"/>
              </w:rPr>
            </w:pPr>
          </w:p>
          <w:p w:rsidR="007C40A5" w:rsidRPr="0047641E" w:rsidRDefault="007C40A5" w:rsidP="00721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 xml:space="preserve">Ministrul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>economiei și infrastructurii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C40A5" w:rsidRPr="0047641E" w:rsidRDefault="007C40A5" w:rsidP="00721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47641E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                 </w:t>
            </w:r>
          </w:p>
          <w:p w:rsidR="007C40A5" w:rsidRPr="0047641E" w:rsidRDefault="00F71696" w:rsidP="00721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>Anatol USATÎI</w:t>
            </w:r>
          </w:p>
        </w:tc>
      </w:tr>
    </w:tbl>
    <w:p w:rsidR="007C40A5" w:rsidRPr="0047641E" w:rsidRDefault="007C40A5" w:rsidP="007C40A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C40A5" w:rsidRPr="0047641E" w:rsidRDefault="007C40A5" w:rsidP="007C4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47641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</w:p>
    <w:p w:rsidR="007C40A5" w:rsidRPr="0047641E" w:rsidRDefault="007C40A5" w:rsidP="007C40A5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7C40A5" w:rsidRPr="0047641E" w:rsidRDefault="007C40A5" w:rsidP="007C40A5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7C40A5" w:rsidRPr="0047641E" w:rsidRDefault="007C40A5" w:rsidP="007C40A5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7C40A5" w:rsidRPr="0047641E" w:rsidRDefault="007C40A5" w:rsidP="007C40A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4764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 w:type="page"/>
      </w: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Проект</w:t>
      </w:r>
    </w:p>
    <w:p w:rsidR="007C40A5" w:rsidRPr="0047641E" w:rsidRDefault="007C40A5" w:rsidP="007C40A5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7C40A5" w:rsidRPr="0047641E" w:rsidTr="00721C50">
        <w:trPr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:rsidR="007C40A5" w:rsidRPr="0047641E" w:rsidRDefault="007C40A5" w:rsidP="0072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7C40A5" w:rsidRPr="0047641E" w:rsidRDefault="007C40A5" w:rsidP="0072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7C40A5" w:rsidRPr="0047641E" w:rsidRDefault="007C40A5" w:rsidP="0072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7C40A5" w:rsidRPr="0047641E" w:rsidRDefault="007C40A5" w:rsidP="00721C50">
            <w:pPr>
              <w:keepNext/>
              <w:spacing w:after="0" w:line="240" w:lineRule="auto"/>
              <w:ind w:firstLine="720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/>
              </w:rPr>
            </w:pPr>
          </w:p>
          <w:p w:rsidR="007C40A5" w:rsidRPr="0047641E" w:rsidRDefault="007C40A5" w:rsidP="00721C50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7C40A5" w:rsidRPr="0047641E" w:rsidRDefault="007C40A5" w:rsidP="0072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7C40A5" w:rsidRPr="0047641E" w:rsidRDefault="007C40A5" w:rsidP="0072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 w:eastAsia="ru-RU"/>
              </w:rPr>
              <w:object w:dxaOrig="1575" w:dyaOrig="1424">
                <v:shape id="_x0000_i1026" type="#_x0000_t75" alt="" style="width:79.2pt;height:73.8pt;mso-width-percent:0;mso-height-percent:0;mso-width-percent:0;mso-height-percent:0" o:ole="" fillcolor="window">
                  <v:imagedata r:id="rId4" o:title=""/>
                </v:shape>
                <o:OLEObject Type="Embed" ProgID="Word.Picture.8" ShapeID="_x0000_i1026" DrawAspect="Content" ObjectID="_1667205246" r:id="rId6"/>
              </w:objec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7C40A5" w:rsidRPr="0047641E" w:rsidRDefault="007C40A5" w:rsidP="0072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val="ru-RU" w:eastAsia="ru-RU"/>
              </w:rPr>
            </w:pPr>
          </w:p>
          <w:p w:rsidR="007C40A5" w:rsidRPr="0047641E" w:rsidRDefault="007C40A5" w:rsidP="0072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0"/>
                <w:lang w:val="ru-RU" w:eastAsia="ru-RU"/>
              </w:rPr>
            </w:pPr>
          </w:p>
          <w:p w:rsidR="007C40A5" w:rsidRPr="0047641E" w:rsidRDefault="007C40A5" w:rsidP="0072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0"/>
                <w:lang w:val="ru-RU" w:eastAsia="ru-RU"/>
              </w:rPr>
            </w:pPr>
          </w:p>
          <w:p w:rsidR="007C40A5" w:rsidRPr="0047641E" w:rsidRDefault="007C40A5" w:rsidP="0072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0"/>
                <w:lang w:val="ru-RU" w:eastAsia="ru-RU"/>
              </w:rPr>
            </w:pPr>
          </w:p>
          <w:p w:rsidR="007C40A5" w:rsidRPr="0047641E" w:rsidRDefault="007C40A5" w:rsidP="0072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0"/>
                <w:lang w:val="ru-RU" w:eastAsia="ru-RU"/>
              </w:rPr>
            </w:pPr>
          </w:p>
        </w:tc>
      </w:tr>
    </w:tbl>
    <w:p w:rsidR="007C40A5" w:rsidRPr="0047641E" w:rsidRDefault="007C40A5" w:rsidP="007C4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:rsidR="007C40A5" w:rsidRPr="0047641E" w:rsidRDefault="007C40A5" w:rsidP="007C4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7C40A5" w:rsidRPr="0047641E" w:rsidRDefault="007C40A5" w:rsidP="007C4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ПРАВИТЕЛЬСТВО РЕСПУБЛИКИ МОЛДОВА</w:t>
      </w:r>
    </w:p>
    <w:p w:rsidR="007C40A5" w:rsidRPr="0047641E" w:rsidRDefault="007C40A5" w:rsidP="007C4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7C40A5" w:rsidRPr="0047641E" w:rsidRDefault="007C40A5" w:rsidP="007C4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ПОСТАНОВЛЕНИЕ №___________ </w:t>
      </w:r>
    </w:p>
    <w:p w:rsidR="007C40A5" w:rsidRPr="0047641E" w:rsidRDefault="007C40A5" w:rsidP="007C4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от _______________</w:t>
      </w: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______</w:t>
      </w: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20</w:t>
      </w: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</w:p>
    <w:p w:rsidR="007C40A5" w:rsidRPr="0047641E" w:rsidRDefault="007C40A5" w:rsidP="007C40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764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                                                   </w:t>
      </w:r>
      <w:r w:rsidRPr="0047641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г.</w:t>
      </w:r>
      <w:r w:rsidRPr="0047641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Pr="0047641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Кишинэу</w:t>
      </w:r>
      <w:proofErr w:type="spellEnd"/>
    </w:p>
    <w:p w:rsidR="007C40A5" w:rsidRPr="0047641E" w:rsidRDefault="007C40A5" w:rsidP="007C40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C40A5" w:rsidRPr="0047641E" w:rsidRDefault="007C40A5" w:rsidP="007C40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 внесении изменений в</w:t>
      </w: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br/>
        <w:t>Постановление Правительства №. 12</w:t>
      </w: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32/2016</w:t>
      </w:r>
    </w:p>
    <w:p w:rsidR="007C40A5" w:rsidRPr="0047641E" w:rsidRDefault="007C40A5" w:rsidP="007C40A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C40A5" w:rsidRPr="0047641E" w:rsidRDefault="007C40A5" w:rsidP="007C40A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7641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Правительство ПОСТАНОВЛЯЕТ:</w:t>
      </w:r>
    </w:p>
    <w:p w:rsidR="007C40A5" w:rsidRPr="0047641E" w:rsidRDefault="007C40A5" w:rsidP="007C40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C40A5" w:rsidRPr="0047641E" w:rsidRDefault="007C40A5" w:rsidP="007C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764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4764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4764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Постановление Правительства nr.1232/2016 «О некоторых вопросах введения нефтепродуктов через восточную границу» (Официальный монитор Республики Молдова, 2016 г., nr.388-398,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art.1327), текст «до </w:t>
      </w:r>
      <w:r w:rsidR="00F716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31</w:t>
      </w:r>
      <w:r w:rsidRPr="00321C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716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декабря</w:t>
      </w:r>
      <w:r w:rsidRPr="00321C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2020</w:t>
      </w:r>
      <w:r w:rsidRPr="004764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года»</w:t>
      </w:r>
      <w:bookmarkStart w:id="2" w:name="_Hlk514836906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4764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bookmarkEnd w:id="2"/>
      <w:r w:rsidRPr="00DA50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будет </w:t>
      </w:r>
      <w:r w:rsidRPr="004764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заменен текстом</w:t>
      </w:r>
      <w:r w:rsidRPr="004764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4764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«до 3</w:t>
      </w:r>
      <w:r w:rsidR="00F7169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716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июня 2021</w:t>
      </w:r>
      <w:r w:rsidRPr="004764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C40A5" w:rsidRPr="0047641E" w:rsidRDefault="007C40A5" w:rsidP="007C40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4865" w:type="pct"/>
        <w:tblCellSpacing w:w="15" w:type="dxa"/>
        <w:tblInd w:w="1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5"/>
        <w:gridCol w:w="5202"/>
      </w:tblGrid>
      <w:tr w:rsidR="007C40A5" w:rsidRPr="0047641E" w:rsidTr="00721C50">
        <w:trPr>
          <w:tblCellSpacing w:w="15" w:type="dxa"/>
        </w:trPr>
        <w:tc>
          <w:tcPr>
            <w:tcW w:w="211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C40A5" w:rsidRPr="0047641E" w:rsidRDefault="007C40A5" w:rsidP="00721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47641E">
              <w:rPr>
                <w:rFonts w:ascii="Tahoma" w:eastAsia="Times New Roman" w:hAnsi="Tahoma" w:cs="Tahoma"/>
                <w:sz w:val="28"/>
                <w:szCs w:val="28"/>
                <w:lang w:val="ru-RU" w:eastAsia="ru-RU"/>
              </w:rPr>
              <w:br/>
            </w:r>
            <w:r w:rsidRPr="00476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ПРЕМЬЕР-МИНИСТР             </w:t>
            </w:r>
          </w:p>
        </w:tc>
        <w:tc>
          <w:tcPr>
            <w:tcW w:w="2836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C40A5" w:rsidRPr="0047641E" w:rsidRDefault="007C40A5" w:rsidP="00721C50">
            <w:pPr>
              <w:spacing w:after="0" w:line="240" w:lineRule="auto"/>
              <w:ind w:left="2160" w:hanging="138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  <w:p w:rsidR="007C40A5" w:rsidRPr="0047641E" w:rsidRDefault="007C40A5" w:rsidP="00721C50">
            <w:pPr>
              <w:spacing w:after="0" w:line="240" w:lineRule="auto"/>
              <w:ind w:left="2160" w:hanging="138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Ион КИКУ </w:t>
            </w:r>
          </w:p>
          <w:p w:rsidR="007C40A5" w:rsidRPr="0047641E" w:rsidRDefault="007C40A5" w:rsidP="00721C50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</w:tr>
      <w:tr w:rsidR="007C40A5" w:rsidRPr="0047641E" w:rsidTr="00721C50">
        <w:trPr>
          <w:tblCellSpacing w:w="15" w:type="dxa"/>
        </w:trPr>
        <w:tc>
          <w:tcPr>
            <w:tcW w:w="211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C40A5" w:rsidRDefault="007C40A5" w:rsidP="00721C50">
            <w:pPr>
              <w:spacing w:after="0" w:line="240" w:lineRule="auto"/>
              <w:ind w:hanging="8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7C40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Зам. Премьер-министра,</w:t>
            </w:r>
          </w:p>
          <w:p w:rsidR="007C40A5" w:rsidRPr="00321CFE" w:rsidRDefault="007C40A5" w:rsidP="00721C50">
            <w:pPr>
              <w:spacing w:after="0" w:line="240" w:lineRule="auto"/>
              <w:ind w:hanging="8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Министр финансов</w:t>
            </w:r>
          </w:p>
        </w:tc>
        <w:tc>
          <w:tcPr>
            <w:tcW w:w="2836" w:type="pct"/>
          </w:tcPr>
          <w:p w:rsidR="007C40A5" w:rsidRPr="0047641E" w:rsidRDefault="007C40A5" w:rsidP="0072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Сергей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Пушкуца</w:t>
            </w:r>
            <w:proofErr w:type="spellEnd"/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               </w:t>
            </w: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              </w:t>
            </w: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 xml:space="preserve">      </w:t>
            </w: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      </w:t>
            </w: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 xml:space="preserve">                </w:t>
            </w:r>
          </w:p>
        </w:tc>
      </w:tr>
      <w:tr w:rsidR="007C40A5" w:rsidRPr="0047641E" w:rsidTr="00721C50">
        <w:trPr>
          <w:tblCellSpacing w:w="15" w:type="dxa"/>
        </w:trPr>
        <w:tc>
          <w:tcPr>
            <w:tcW w:w="211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C40A5" w:rsidRPr="0047641E" w:rsidRDefault="007C40A5" w:rsidP="00721C50">
            <w:pPr>
              <w:spacing w:after="0" w:line="240" w:lineRule="auto"/>
              <w:ind w:hanging="8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2836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C40A5" w:rsidRPr="0047641E" w:rsidRDefault="007C40A5" w:rsidP="00721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7C40A5" w:rsidRPr="0047641E" w:rsidTr="00721C50">
        <w:trPr>
          <w:tblCellSpacing w:w="15" w:type="dxa"/>
        </w:trPr>
        <w:tc>
          <w:tcPr>
            <w:tcW w:w="211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C40A5" w:rsidRPr="0047641E" w:rsidRDefault="007C40A5" w:rsidP="00721C50">
            <w:pPr>
              <w:spacing w:after="0" w:line="240" w:lineRule="auto"/>
              <w:ind w:hanging="8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 </w:t>
            </w: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Министр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экономики и инфраструктуры</w:t>
            </w: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 </w:t>
            </w:r>
          </w:p>
        </w:tc>
        <w:tc>
          <w:tcPr>
            <w:tcW w:w="2836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C40A5" w:rsidRPr="0047641E" w:rsidRDefault="007C40A5" w:rsidP="00F71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 xml:space="preserve">                          </w:t>
            </w: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       </w:t>
            </w:r>
            <w:proofErr w:type="spellStart"/>
            <w:r w:rsidR="00F716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Анатол</w:t>
            </w:r>
            <w:proofErr w:type="spellEnd"/>
            <w:r w:rsidR="00F716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Усатый</w:t>
            </w:r>
          </w:p>
        </w:tc>
      </w:tr>
      <w:tr w:rsidR="007C40A5" w:rsidRPr="0047641E" w:rsidTr="00721C50">
        <w:trPr>
          <w:tblCellSpacing w:w="15" w:type="dxa"/>
        </w:trPr>
        <w:tc>
          <w:tcPr>
            <w:tcW w:w="211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C40A5" w:rsidRPr="0047641E" w:rsidRDefault="007C40A5" w:rsidP="00721C50">
            <w:pPr>
              <w:spacing w:after="0" w:line="240" w:lineRule="auto"/>
              <w:ind w:hanging="8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2836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C40A5" w:rsidRPr="0047641E" w:rsidRDefault="007C40A5" w:rsidP="00721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7C40A5" w:rsidRPr="0047641E" w:rsidTr="00721C50">
        <w:trPr>
          <w:tblCellSpacing w:w="15" w:type="dxa"/>
        </w:trPr>
        <w:tc>
          <w:tcPr>
            <w:tcW w:w="211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C40A5" w:rsidRPr="0047641E" w:rsidRDefault="007C40A5" w:rsidP="00721C50">
            <w:pPr>
              <w:spacing w:after="0" w:line="240" w:lineRule="auto"/>
              <w:ind w:hanging="8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 </w:t>
            </w: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 </w:t>
            </w:r>
          </w:p>
        </w:tc>
        <w:tc>
          <w:tcPr>
            <w:tcW w:w="2836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C40A5" w:rsidRPr="0047641E" w:rsidRDefault="007C40A5" w:rsidP="00721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 xml:space="preserve"> </w:t>
            </w:r>
          </w:p>
        </w:tc>
      </w:tr>
      <w:tr w:rsidR="007C40A5" w:rsidRPr="0047641E" w:rsidTr="00721C50">
        <w:trPr>
          <w:tblCellSpacing w:w="15" w:type="dxa"/>
        </w:trPr>
        <w:tc>
          <w:tcPr>
            <w:tcW w:w="211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C40A5" w:rsidRPr="0047641E" w:rsidRDefault="007C40A5" w:rsidP="00721C50">
            <w:pPr>
              <w:spacing w:after="0" w:line="240" w:lineRule="auto"/>
              <w:ind w:hanging="8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836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C40A5" w:rsidRPr="0047641E" w:rsidRDefault="007C40A5" w:rsidP="00721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</w:p>
        </w:tc>
      </w:tr>
    </w:tbl>
    <w:p w:rsidR="007C40A5" w:rsidRPr="0047641E" w:rsidRDefault="007C40A5" w:rsidP="007C40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</w:p>
    <w:p w:rsidR="007C40A5" w:rsidRPr="0047641E" w:rsidRDefault="007C40A5" w:rsidP="007C40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7C40A5" w:rsidRPr="0047641E" w:rsidRDefault="007C40A5" w:rsidP="007C40A5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47641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:rsidR="007C40A5" w:rsidRPr="0047641E" w:rsidRDefault="007C40A5" w:rsidP="007C40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7C40A5" w:rsidRPr="0047641E" w:rsidRDefault="007C40A5" w:rsidP="007C40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7C40A5" w:rsidRPr="005170BE" w:rsidRDefault="007C40A5" w:rsidP="007C40A5">
      <w:pPr>
        <w:pStyle w:val="Footer"/>
        <w:rPr>
          <w:lang w:val="ro-RO"/>
        </w:rPr>
      </w:pPr>
    </w:p>
    <w:p w:rsidR="00DB40A9" w:rsidRDefault="00193267"/>
    <w:sectPr w:rsidR="00DB40A9" w:rsidSect="00ED4F3A">
      <w:pgSz w:w="11900" w:h="16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D9"/>
    <w:rsid w:val="00037BD9"/>
    <w:rsid w:val="00086022"/>
    <w:rsid w:val="00193267"/>
    <w:rsid w:val="007A0158"/>
    <w:rsid w:val="007C40A5"/>
    <w:rsid w:val="0096399C"/>
    <w:rsid w:val="00D2541D"/>
    <w:rsid w:val="00E21CAB"/>
    <w:rsid w:val="00E767FD"/>
    <w:rsid w:val="00F7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DC4F7-A007-4895-A144-22ED2D50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4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C4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9</cp:revision>
  <dcterms:created xsi:type="dcterms:W3CDTF">2020-11-17T11:33:00Z</dcterms:created>
  <dcterms:modified xsi:type="dcterms:W3CDTF">2020-11-18T09:47:00Z</dcterms:modified>
</cp:coreProperties>
</file>