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14570"/>
      </w:tblGrid>
      <w:tr w:rsidR="007B5811" w:rsidRPr="00C5456E" w14:paraId="2C6BBD83" w14:textId="77777777" w:rsidTr="00F20456">
        <w:trPr>
          <w:tblCellSpacing w:w="75" w:type="dxa"/>
        </w:trPr>
        <w:tc>
          <w:tcPr>
            <w:tcW w:w="0" w:type="auto"/>
            <w:vAlign w:val="center"/>
            <w:hideMark/>
          </w:tcPr>
          <w:p w14:paraId="57B741FF" w14:textId="77777777" w:rsidR="007B5811" w:rsidRPr="00C5456E" w:rsidRDefault="007B5811" w:rsidP="007B5811">
            <w:pPr>
              <w:spacing w:after="160" w:line="259" w:lineRule="auto"/>
              <w:jc w:val="center"/>
              <w:rPr>
                <w:rFonts w:ascii="Times New Roman" w:eastAsia="Times New Roman" w:hAnsi="Times New Roman" w:cs="Times New Roman"/>
                <w:sz w:val="24"/>
                <w:szCs w:val="24"/>
              </w:rPr>
            </w:pPr>
            <w:r w:rsidRPr="00C5456E">
              <w:rPr>
                <w:rFonts w:ascii="Times New Roman" w:eastAsia="Times New Roman" w:hAnsi="Times New Roman" w:cs="Times New Roman"/>
                <w:b/>
                <w:bCs/>
                <w:sz w:val="24"/>
                <w:szCs w:val="24"/>
              </w:rPr>
              <w:t>Republica Moldova</w:t>
            </w:r>
          </w:p>
        </w:tc>
      </w:tr>
      <w:tr w:rsidR="007B5811" w:rsidRPr="00C5456E" w14:paraId="34555844" w14:textId="77777777" w:rsidTr="00F20456">
        <w:trPr>
          <w:tblCellSpacing w:w="75" w:type="dxa"/>
        </w:trPr>
        <w:tc>
          <w:tcPr>
            <w:tcW w:w="0" w:type="auto"/>
            <w:vAlign w:val="center"/>
            <w:hideMark/>
          </w:tcPr>
          <w:p w14:paraId="3C521751" w14:textId="77777777" w:rsidR="007B5811" w:rsidRPr="00C5456E" w:rsidRDefault="007B5811" w:rsidP="007B5811">
            <w:pPr>
              <w:spacing w:after="160" w:line="259" w:lineRule="auto"/>
              <w:jc w:val="center"/>
              <w:rPr>
                <w:rFonts w:ascii="Times New Roman" w:eastAsia="Times New Roman" w:hAnsi="Times New Roman" w:cs="Times New Roman"/>
                <w:sz w:val="24"/>
                <w:szCs w:val="24"/>
              </w:rPr>
            </w:pPr>
            <w:r w:rsidRPr="00C5456E">
              <w:rPr>
                <w:rFonts w:ascii="Times New Roman" w:eastAsia="Times New Roman" w:hAnsi="Times New Roman" w:cs="Times New Roman"/>
                <w:b/>
                <w:bCs/>
                <w:sz w:val="24"/>
                <w:szCs w:val="24"/>
              </w:rPr>
              <w:t>GUVERNUL</w:t>
            </w:r>
          </w:p>
        </w:tc>
      </w:tr>
      <w:tr w:rsidR="007B5811" w:rsidRPr="00C5456E" w14:paraId="1DBD0E44" w14:textId="77777777" w:rsidTr="00F20456">
        <w:trPr>
          <w:tblCellSpacing w:w="75" w:type="dxa"/>
        </w:trPr>
        <w:tc>
          <w:tcPr>
            <w:tcW w:w="0" w:type="auto"/>
            <w:vAlign w:val="center"/>
            <w:hideMark/>
          </w:tcPr>
          <w:p w14:paraId="4927FA60" w14:textId="2C9480C3" w:rsidR="007B5811" w:rsidRPr="00C5456E" w:rsidRDefault="007B5811" w:rsidP="007B5811">
            <w:pPr>
              <w:spacing w:after="160" w:line="259" w:lineRule="auto"/>
              <w:jc w:val="center"/>
              <w:rPr>
                <w:rFonts w:ascii="Times New Roman" w:eastAsia="Times New Roman" w:hAnsi="Times New Roman" w:cs="Times New Roman"/>
                <w:sz w:val="24"/>
                <w:szCs w:val="24"/>
              </w:rPr>
            </w:pPr>
            <w:r w:rsidRPr="00C5456E">
              <w:rPr>
                <w:rFonts w:ascii="Times New Roman" w:eastAsia="Times New Roman" w:hAnsi="Times New Roman" w:cs="Times New Roman"/>
                <w:b/>
                <w:bCs/>
                <w:sz w:val="24"/>
                <w:szCs w:val="24"/>
              </w:rPr>
              <w:t>HOTĂR</w:t>
            </w:r>
            <w:r w:rsidR="001A4BA2" w:rsidRPr="00C5456E">
              <w:rPr>
                <w:rFonts w:ascii="Times New Roman" w:eastAsia="Times New Roman" w:hAnsi="Times New Roman" w:cs="Times New Roman"/>
                <w:b/>
                <w:bCs/>
                <w:sz w:val="24"/>
                <w:szCs w:val="24"/>
              </w:rPr>
              <w:t>Â</w:t>
            </w:r>
            <w:r w:rsidRPr="00C5456E">
              <w:rPr>
                <w:rFonts w:ascii="Times New Roman" w:eastAsia="Times New Roman" w:hAnsi="Times New Roman" w:cs="Times New Roman"/>
                <w:b/>
                <w:bCs/>
                <w:sz w:val="24"/>
                <w:szCs w:val="24"/>
              </w:rPr>
              <w:t>RE</w:t>
            </w:r>
            <w:r w:rsidRPr="00C5456E">
              <w:rPr>
                <w:rFonts w:ascii="Times New Roman" w:eastAsia="Times New Roman" w:hAnsi="Times New Roman" w:cs="Times New Roman"/>
                <w:sz w:val="24"/>
                <w:szCs w:val="24"/>
              </w:rPr>
              <w:t xml:space="preserve"> Nr. </w:t>
            </w:r>
            <w:r w:rsidRPr="00C5456E">
              <w:rPr>
                <w:rFonts w:ascii="Times New Roman" w:eastAsia="Times New Roman" w:hAnsi="Times New Roman" w:cs="Times New Roman"/>
                <w:sz w:val="24"/>
                <w:szCs w:val="24"/>
              </w:rPr>
              <w:br/>
              <w:t xml:space="preserve">din  </w:t>
            </w:r>
          </w:p>
        </w:tc>
      </w:tr>
      <w:tr w:rsidR="007B5811" w:rsidRPr="00C5456E" w14:paraId="3B04BA37" w14:textId="77777777" w:rsidTr="00F20456">
        <w:trPr>
          <w:tblCellSpacing w:w="75" w:type="dxa"/>
        </w:trPr>
        <w:tc>
          <w:tcPr>
            <w:tcW w:w="0" w:type="auto"/>
            <w:vAlign w:val="center"/>
            <w:hideMark/>
          </w:tcPr>
          <w:p w14:paraId="78D914ED" w14:textId="37DF93AF" w:rsidR="007B5811" w:rsidRPr="00C5456E" w:rsidRDefault="007B5811" w:rsidP="007B5811">
            <w:pPr>
              <w:spacing w:after="160" w:line="259" w:lineRule="auto"/>
              <w:jc w:val="center"/>
              <w:rPr>
                <w:rFonts w:ascii="Times New Roman" w:eastAsia="Times New Roman" w:hAnsi="Times New Roman" w:cs="Times New Roman"/>
                <w:b/>
                <w:bCs/>
                <w:sz w:val="24"/>
                <w:szCs w:val="24"/>
              </w:rPr>
            </w:pPr>
            <w:r w:rsidRPr="00C5456E">
              <w:rPr>
                <w:rFonts w:ascii="Times New Roman" w:eastAsia="Times New Roman" w:hAnsi="Times New Roman" w:cs="Times New Roman"/>
                <w:b/>
                <w:bCs/>
                <w:sz w:val="24"/>
                <w:szCs w:val="24"/>
              </w:rPr>
              <w:t xml:space="preserve">privind aprobarea Programului național de </w:t>
            </w:r>
            <w:r w:rsidR="00D502A9" w:rsidRPr="00C5456E">
              <w:rPr>
                <w:rFonts w:ascii="Times New Roman" w:eastAsia="Times New Roman" w:hAnsi="Times New Roman" w:cs="Times New Roman"/>
                <w:b/>
                <w:bCs/>
                <w:sz w:val="24"/>
                <w:szCs w:val="24"/>
              </w:rPr>
              <w:t>răspuns la</w:t>
            </w:r>
            <w:r w:rsidRPr="00C5456E">
              <w:rPr>
                <w:rFonts w:ascii="Times New Roman" w:eastAsia="Times New Roman" w:hAnsi="Times New Roman" w:cs="Times New Roman"/>
                <w:b/>
                <w:bCs/>
                <w:sz w:val="24"/>
                <w:szCs w:val="24"/>
              </w:rPr>
              <w:t xml:space="preserve"> tuberculoz</w:t>
            </w:r>
            <w:r w:rsidR="00D502A9" w:rsidRPr="00C5456E">
              <w:rPr>
                <w:rFonts w:ascii="Times New Roman" w:eastAsia="Times New Roman" w:hAnsi="Times New Roman" w:cs="Times New Roman"/>
                <w:b/>
                <w:bCs/>
                <w:sz w:val="24"/>
                <w:szCs w:val="24"/>
              </w:rPr>
              <w:t>ă</w:t>
            </w:r>
            <w:r w:rsidRPr="00C5456E">
              <w:rPr>
                <w:rFonts w:ascii="Times New Roman" w:eastAsia="Times New Roman" w:hAnsi="Times New Roman" w:cs="Times New Roman"/>
                <w:b/>
                <w:bCs/>
                <w:sz w:val="24"/>
                <w:szCs w:val="24"/>
              </w:rPr>
              <w:t xml:space="preserve"> pentru anii </w:t>
            </w:r>
            <w:bookmarkStart w:id="0" w:name="_Hlk45878114"/>
            <w:r w:rsidRPr="00C5456E">
              <w:rPr>
                <w:rFonts w:ascii="Times New Roman" w:eastAsia="Times New Roman" w:hAnsi="Times New Roman" w:cs="Times New Roman"/>
                <w:b/>
                <w:bCs/>
                <w:sz w:val="24"/>
                <w:szCs w:val="24"/>
              </w:rPr>
              <w:t>2021-2025</w:t>
            </w:r>
            <w:bookmarkEnd w:id="0"/>
          </w:p>
        </w:tc>
      </w:tr>
      <w:tr w:rsidR="007B5811" w:rsidRPr="00C5456E" w14:paraId="2B36C6C2" w14:textId="77777777" w:rsidTr="00F20456">
        <w:trPr>
          <w:tblCellSpacing w:w="75" w:type="dxa"/>
        </w:trPr>
        <w:tc>
          <w:tcPr>
            <w:tcW w:w="0" w:type="auto"/>
            <w:vAlign w:val="center"/>
            <w:hideMark/>
          </w:tcPr>
          <w:p w14:paraId="3F689C08" w14:textId="77777777" w:rsidR="007B5811" w:rsidRPr="00C5456E" w:rsidRDefault="007B5811" w:rsidP="003A31D3">
            <w:pPr>
              <w:spacing w:after="160" w:line="259" w:lineRule="auto"/>
              <w:jc w:val="both"/>
              <w:rPr>
                <w:rFonts w:ascii="Times New Roman" w:eastAsia="Times New Roman" w:hAnsi="Times New Roman" w:cs="Times New Roman"/>
                <w:sz w:val="24"/>
                <w:szCs w:val="24"/>
              </w:rPr>
            </w:pPr>
            <w:r w:rsidRPr="00C5456E">
              <w:rPr>
                <w:rFonts w:ascii="Times New Roman" w:eastAsia="Times New Roman" w:hAnsi="Times New Roman" w:cs="Times New Roman"/>
                <w:sz w:val="24"/>
                <w:szCs w:val="24"/>
              </w:rPr>
              <w:t xml:space="preserve">Publicat:  </w:t>
            </w:r>
          </w:p>
        </w:tc>
      </w:tr>
    </w:tbl>
    <w:p w14:paraId="25E21C40" w14:textId="0E9DF2C0" w:rsidR="007B5811" w:rsidRPr="00C5456E" w:rsidRDefault="007B5811" w:rsidP="003A31D3">
      <w:pPr>
        <w:jc w:val="both"/>
        <w:rPr>
          <w:rFonts w:ascii="Times New Roman" w:hAnsi="Times New Roman" w:cs="Times New Roman"/>
          <w:sz w:val="24"/>
          <w:szCs w:val="24"/>
        </w:rPr>
      </w:pPr>
      <w:r w:rsidRPr="00C5456E">
        <w:rPr>
          <w:rFonts w:ascii="Times New Roman" w:hAnsi="Times New Roman" w:cs="Times New Roman"/>
          <w:sz w:val="24"/>
          <w:szCs w:val="24"/>
        </w:rPr>
        <w:t>În temeiul art. 6, 7, 9 și 72 din Legea nr. 10-XVI din 3 februarie 2009 privind supravegherea de stat a sănătății publice (Monitorul Oficial al Republicii Moldova, 2009, nr. 67, art. 183), cu modificările și completările ulterioare, și   art. 4 din Legea nr.153-XVI din 4 iulie 2008 cu privire la controlul și profilaxia tuberculozei (Monitorul Oficial al Republicii Moldova, 2008, nr. 143-144, art. 583), Guvernul HOTĂRĂŞTE:</w:t>
      </w:r>
    </w:p>
    <w:p w14:paraId="6E629A50" w14:textId="77777777" w:rsidR="007B5811" w:rsidRPr="00C5456E" w:rsidRDefault="007B5811" w:rsidP="003A31D3">
      <w:pPr>
        <w:numPr>
          <w:ilvl w:val="0"/>
          <w:numId w:val="1"/>
        </w:numPr>
        <w:jc w:val="both"/>
        <w:rPr>
          <w:rFonts w:ascii="Times New Roman" w:hAnsi="Times New Roman" w:cs="Times New Roman"/>
          <w:sz w:val="24"/>
          <w:szCs w:val="24"/>
        </w:rPr>
      </w:pPr>
      <w:r w:rsidRPr="00C5456E">
        <w:rPr>
          <w:rFonts w:ascii="Times New Roman" w:hAnsi="Times New Roman" w:cs="Times New Roman"/>
          <w:sz w:val="24"/>
          <w:szCs w:val="24"/>
        </w:rPr>
        <w:t>Se aprobă:</w:t>
      </w:r>
    </w:p>
    <w:p w14:paraId="7E3B15A8" w14:textId="77777777" w:rsidR="00D568ED" w:rsidRPr="00C5456E" w:rsidRDefault="007B5811" w:rsidP="003A31D3">
      <w:pPr>
        <w:jc w:val="both"/>
        <w:rPr>
          <w:rFonts w:ascii="Times New Roman" w:hAnsi="Times New Roman" w:cs="Times New Roman"/>
          <w:sz w:val="24"/>
          <w:szCs w:val="24"/>
        </w:rPr>
      </w:pPr>
      <w:r w:rsidRPr="00C5456E">
        <w:rPr>
          <w:rFonts w:ascii="Times New Roman" w:hAnsi="Times New Roman" w:cs="Times New Roman"/>
          <w:sz w:val="24"/>
          <w:szCs w:val="24"/>
        </w:rPr>
        <w:t xml:space="preserve">Programul național de </w:t>
      </w:r>
      <w:bookmarkStart w:id="1" w:name="_Hlk50375889"/>
      <w:r w:rsidR="00D502A9" w:rsidRPr="00C5456E">
        <w:rPr>
          <w:rFonts w:ascii="Times New Roman" w:hAnsi="Times New Roman" w:cs="Times New Roman"/>
          <w:sz w:val="24"/>
          <w:szCs w:val="24"/>
        </w:rPr>
        <w:t xml:space="preserve">răspuns la tuberculoză </w:t>
      </w:r>
      <w:bookmarkEnd w:id="1"/>
      <w:r w:rsidRPr="00C5456E">
        <w:rPr>
          <w:rFonts w:ascii="Times New Roman" w:hAnsi="Times New Roman" w:cs="Times New Roman"/>
          <w:sz w:val="24"/>
          <w:szCs w:val="24"/>
        </w:rPr>
        <w:t>pentru anii 2021-2025, conform anexei nr.1;</w:t>
      </w:r>
    </w:p>
    <w:p w14:paraId="57C6F1D0" w14:textId="727676A7" w:rsidR="007B5811" w:rsidRPr="00C5456E" w:rsidRDefault="007B5811" w:rsidP="003A31D3">
      <w:pPr>
        <w:jc w:val="both"/>
        <w:rPr>
          <w:rFonts w:ascii="Times New Roman" w:hAnsi="Times New Roman" w:cs="Times New Roman"/>
          <w:sz w:val="24"/>
          <w:szCs w:val="24"/>
        </w:rPr>
      </w:pPr>
      <w:r w:rsidRPr="00C5456E">
        <w:rPr>
          <w:rFonts w:ascii="Times New Roman" w:hAnsi="Times New Roman" w:cs="Times New Roman"/>
          <w:sz w:val="24"/>
          <w:szCs w:val="24"/>
        </w:rPr>
        <w:t xml:space="preserve">Planul de acțiuni privind implementarea Programului național de </w:t>
      </w:r>
      <w:r w:rsidR="00D502A9" w:rsidRPr="00C5456E">
        <w:rPr>
          <w:rFonts w:ascii="Times New Roman" w:hAnsi="Times New Roman" w:cs="Times New Roman"/>
          <w:sz w:val="24"/>
          <w:szCs w:val="24"/>
        </w:rPr>
        <w:t xml:space="preserve">răspuns la tuberculoză </w:t>
      </w:r>
      <w:r w:rsidRPr="00C5456E">
        <w:rPr>
          <w:rFonts w:ascii="Times New Roman" w:hAnsi="Times New Roman" w:cs="Times New Roman"/>
          <w:sz w:val="24"/>
          <w:szCs w:val="24"/>
        </w:rPr>
        <w:t>pentru anii 2021-2025, conform anexei nr.</w:t>
      </w:r>
      <w:r w:rsidR="003E1901" w:rsidRPr="00C5456E">
        <w:rPr>
          <w:rFonts w:ascii="Times New Roman" w:hAnsi="Times New Roman" w:cs="Times New Roman"/>
          <w:sz w:val="24"/>
          <w:szCs w:val="24"/>
        </w:rPr>
        <w:t>2</w:t>
      </w:r>
      <w:r w:rsidRPr="00C5456E">
        <w:rPr>
          <w:rFonts w:ascii="Times New Roman" w:hAnsi="Times New Roman" w:cs="Times New Roman"/>
          <w:sz w:val="24"/>
          <w:szCs w:val="24"/>
        </w:rPr>
        <w:t>;</w:t>
      </w:r>
    </w:p>
    <w:p w14:paraId="0637910F" w14:textId="3F928148" w:rsidR="007B5811" w:rsidRPr="00C5456E" w:rsidRDefault="007B5811" w:rsidP="003A31D3">
      <w:pPr>
        <w:jc w:val="both"/>
        <w:rPr>
          <w:rFonts w:ascii="Times New Roman" w:hAnsi="Times New Roman" w:cs="Times New Roman"/>
          <w:sz w:val="24"/>
          <w:szCs w:val="24"/>
        </w:rPr>
      </w:pPr>
      <w:r w:rsidRPr="00C5456E">
        <w:rPr>
          <w:rFonts w:ascii="Times New Roman" w:hAnsi="Times New Roman" w:cs="Times New Roman"/>
          <w:sz w:val="24"/>
          <w:szCs w:val="24"/>
        </w:rPr>
        <w:t xml:space="preserve">Indicatorii activităților de monitorizare, evaluare și raportare a Programului național </w:t>
      </w:r>
      <w:r w:rsidR="00224124" w:rsidRPr="00C5456E">
        <w:rPr>
          <w:rFonts w:ascii="Times New Roman" w:hAnsi="Times New Roman" w:cs="Times New Roman"/>
          <w:sz w:val="24"/>
          <w:szCs w:val="24"/>
        </w:rPr>
        <w:t xml:space="preserve">de răspuns la tuberculoză </w:t>
      </w:r>
      <w:r w:rsidRPr="00C5456E">
        <w:rPr>
          <w:rFonts w:ascii="Times New Roman" w:hAnsi="Times New Roman" w:cs="Times New Roman"/>
          <w:sz w:val="24"/>
          <w:szCs w:val="24"/>
        </w:rPr>
        <w:t>pentru anii 2021-2025, conform anexei nr.</w:t>
      </w:r>
      <w:r w:rsidR="003E1901" w:rsidRPr="00C5456E">
        <w:rPr>
          <w:rFonts w:ascii="Times New Roman" w:hAnsi="Times New Roman" w:cs="Times New Roman"/>
          <w:sz w:val="24"/>
          <w:szCs w:val="24"/>
        </w:rPr>
        <w:t>3</w:t>
      </w:r>
      <w:r w:rsidRPr="00C5456E">
        <w:rPr>
          <w:rFonts w:ascii="Times New Roman" w:hAnsi="Times New Roman" w:cs="Times New Roman"/>
          <w:sz w:val="24"/>
          <w:szCs w:val="24"/>
        </w:rPr>
        <w:t>;</w:t>
      </w:r>
    </w:p>
    <w:p w14:paraId="3B7218B7" w14:textId="5A289AE9" w:rsidR="007B5811" w:rsidRPr="00C5456E" w:rsidRDefault="007B5811" w:rsidP="003A31D3">
      <w:pPr>
        <w:jc w:val="both"/>
        <w:rPr>
          <w:rFonts w:ascii="Times New Roman" w:hAnsi="Times New Roman" w:cs="Times New Roman"/>
          <w:sz w:val="24"/>
          <w:szCs w:val="24"/>
        </w:rPr>
      </w:pPr>
      <w:r w:rsidRPr="00C5456E">
        <w:rPr>
          <w:rFonts w:ascii="Times New Roman" w:hAnsi="Times New Roman" w:cs="Times New Roman"/>
          <w:sz w:val="24"/>
          <w:szCs w:val="24"/>
        </w:rPr>
        <w:t xml:space="preserve">2. Ministerul Sănătății, Muncii și Protecției Sociale va elabora mecanismul de realizare a Programului </w:t>
      </w:r>
      <w:r w:rsidR="00521BA1" w:rsidRPr="00C5456E">
        <w:rPr>
          <w:rFonts w:ascii="Times New Roman" w:hAnsi="Times New Roman" w:cs="Times New Roman"/>
          <w:sz w:val="24"/>
          <w:szCs w:val="24"/>
        </w:rPr>
        <w:t>sus numit</w:t>
      </w:r>
      <w:r w:rsidRPr="00C5456E">
        <w:rPr>
          <w:rFonts w:ascii="Times New Roman" w:hAnsi="Times New Roman" w:cs="Times New Roman"/>
          <w:sz w:val="24"/>
          <w:szCs w:val="24"/>
        </w:rPr>
        <w:t>, va coordona și va monitoriza implementarea acestuia.</w:t>
      </w:r>
    </w:p>
    <w:p w14:paraId="232AEBF7" w14:textId="2C4D0BD0" w:rsidR="007B5811" w:rsidRPr="00C5456E" w:rsidRDefault="007B5811" w:rsidP="003A31D3">
      <w:pPr>
        <w:jc w:val="both"/>
        <w:rPr>
          <w:rFonts w:ascii="Times New Roman" w:hAnsi="Times New Roman" w:cs="Times New Roman"/>
          <w:sz w:val="24"/>
          <w:szCs w:val="24"/>
        </w:rPr>
      </w:pPr>
      <w:r w:rsidRPr="00C5456E">
        <w:rPr>
          <w:rFonts w:ascii="Times New Roman" w:hAnsi="Times New Roman" w:cs="Times New Roman"/>
          <w:sz w:val="24"/>
          <w:szCs w:val="24"/>
        </w:rPr>
        <w:lastRenderedPageBreak/>
        <w:t xml:space="preserve">3. Consiliul național de coordonare a programelor naționale de profilaxie și control al infecției HIV/SIDA, infecțiilor cu transmitere sexuală și </w:t>
      </w:r>
      <w:r w:rsidR="007F3C70" w:rsidRPr="00C5456E">
        <w:rPr>
          <w:rFonts w:ascii="Times New Roman" w:hAnsi="Times New Roman" w:cs="Times New Roman"/>
          <w:sz w:val="24"/>
          <w:szCs w:val="24"/>
        </w:rPr>
        <w:t xml:space="preserve">de </w:t>
      </w:r>
      <w:r w:rsidR="00224124" w:rsidRPr="00C5456E">
        <w:rPr>
          <w:rFonts w:ascii="Times New Roman" w:hAnsi="Times New Roman" w:cs="Times New Roman"/>
          <w:sz w:val="24"/>
          <w:szCs w:val="24"/>
        </w:rPr>
        <w:t xml:space="preserve">răspuns la tuberculoză </w:t>
      </w:r>
      <w:r w:rsidRPr="00C5456E">
        <w:rPr>
          <w:rFonts w:ascii="Times New Roman" w:hAnsi="Times New Roman" w:cs="Times New Roman"/>
          <w:sz w:val="24"/>
          <w:szCs w:val="24"/>
        </w:rPr>
        <w:t>va monitoriza punerea în aplicare a Programului menționat.</w:t>
      </w:r>
    </w:p>
    <w:p w14:paraId="40AB2125" w14:textId="4F3EF27A" w:rsidR="007B5811" w:rsidRPr="00C5456E" w:rsidRDefault="007B5811" w:rsidP="003A31D3">
      <w:pPr>
        <w:jc w:val="both"/>
        <w:rPr>
          <w:rFonts w:ascii="Times New Roman" w:hAnsi="Times New Roman" w:cs="Times New Roman"/>
          <w:sz w:val="24"/>
          <w:szCs w:val="24"/>
        </w:rPr>
      </w:pPr>
      <w:r w:rsidRPr="00C5456E">
        <w:rPr>
          <w:rFonts w:ascii="Times New Roman" w:hAnsi="Times New Roman" w:cs="Times New Roman"/>
          <w:sz w:val="24"/>
          <w:szCs w:val="24"/>
        </w:rPr>
        <w:t>4. Se recomandă consiliilor municipale Chișinău și Bălți, administrației unității teritoriale autonome Găgăuzia (</w:t>
      </w:r>
      <w:proofErr w:type="spellStart"/>
      <w:r w:rsidRPr="00C5456E">
        <w:rPr>
          <w:rFonts w:ascii="Times New Roman" w:hAnsi="Times New Roman" w:cs="Times New Roman"/>
          <w:sz w:val="24"/>
          <w:szCs w:val="24"/>
        </w:rPr>
        <w:t>Gagauz-Yeri</w:t>
      </w:r>
      <w:proofErr w:type="spellEnd"/>
      <w:r w:rsidRPr="00C5456E">
        <w:rPr>
          <w:rFonts w:ascii="Times New Roman" w:hAnsi="Times New Roman" w:cs="Times New Roman"/>
          <w:sz w:val="24"/>
          <w:szCs w:val="24"/>
        </w:rPr>
        <w:t xml:space="preserve">) </w:t>
      </w:r>
      <w:r w:rsidR="00224124" w:rsidRPr="00C5456E">
        <w:rPr>
          <w:rFonts w:ascii="Times New Roman" w:hAnsi="Times New Roman" w:cs="Times New Roman"/>
          <w:sz w:val="24"/>
          <w:szCs w:val="24"/>
        </w:rPr>
        <w:t>și</w:t>
      </w:r>
      <w:r w:rsidRPr="00C5456E">
        <w:rPr>
          <w:rFonts w:ascii="Times New Roman" w:hAnsi="Times New Roman" w:cs="Times New Roman"/>
          <w:sz w:val="24"/>
          <w:szCs w:val="24"/>
        </w:rPr>
        <w:t xml:space="preserve"> consiliilor raionale să elaboreze, aprobe și asigure realizarea programelor teritoriale de </w:t>
      </w:r>
      <w:r w:rsidR="00224124" w:rsidRPr="00C5456E">
        <w:rPr>
          <w:rFonts w:ascii="Times New Roman" w:hAnsi="Times New Roman" w:cs="Times New Roman"/>
          <w:sz w:val="24"/>
          <w:szCs w:val="24"/>
        </w:rPr>
        <w:t xml:space="preserve">răspuns la tuberculoză </w:t>
      </w:r>
      <w:r w:rsidRPr="00C5456E">
        <w:rPr>
          <w:rFonts w:ascii="Times New Roman" w:hAnsi="Times New Roman" w:cs="Times New Roman"/>
          <w:sz w:val="24"/>
          <w:szCs w:val="24"/>
        </w:rPr>
        <w:t xml:space="preserve">pentru anii </w:t>
      </w:r>
      <w:r w:rsidR="00246395" w:rsidRPr="00C5456E">
        <w:rPr>
          <w:rFonts w:ascii="Times New Roman" w:hAnsi="Times New Roman" w:cs="Times New Roman"/>
          <w:sz w:val="24"/>
          <w:szCs w:val="24"/>
        </w:rPr>
        <w:t>2021-2025</w:t>
      </w:r>
      <w:r w:rsidRPr="00C5456E">
        <w:rPr>
          <w:rFonts w:ascii="Times New Roman" w:hAnsi="Times New Roman" w:cs="Times New Roman"/>
          <w:sz w:val="24"/>
          <w:szCs w:val="24"/>
        </w:rPr>
        <w:t>.</w:t>
      </w:r>
      <w:r w:rsidRPr="00C5456E">
        <w:rPr>
          <w:rFonts w:ascii="Times New Roman" w:hAnsi="Times New Roman" w:cs="Times New Roman"/>
          <w:sz w:val="24"/>
          <w:szCs w:val="24"/>
        </w:rPr>
        <w:br/>
        <w:t>5. Finanțarea Programului sus-numit  se va efectua din contul și în limitele mijloacelor aprobate anual în bugetul public național, precum și din alte surse, conform legislației în vigoare.6. Instituți</w:t>
      </w:r>
      <w:r w:rsidR="0091498D" w:rsidRPr="00C5456E">
        <w:rPr>
          <w:rFonts w:ascii="Times New Roman" w:hAnsi="Times New Roman" w:cs="Times New Roman"/>
          <w:sz w:val="24"/>
          <w:szCs w:val="24"/>
        </w:rPr>
        <w:t>a</w:t>
      </w:r>
      <w:r w:rsidRPr="00C5456E">
        <w:rPr>
          <w:rFonts w:ascii="Times New Roman" w:hAnsi="Times New Roman" w:cs="Times New Roman"/>
          <w:sz w:val="24"/>
          <w:szCs w:val="24"/>
        </w:rPr>
        <w:t xml:space="preserve"> medico-sanitar</w:t>
      </w:r>
      <w:r w:rsidR="0091498D" w:rsidRPr="00C5456E">
        <w:rPr>
          <w:rFonts w:ascii="Times New Roman" w:hAnsi="Times New Roman" w:cs="Times New Roman"/>
          <w:sz w:val="24"/>
          <w:szCs w:val="24"/>
        </w:rPr>
        <w:t>ă</w:t>
      </w:r>
      <w:r w:rsidRPr="00C5456E">
        <w:rPr>
          <w:rFonts w:ascii="Times New Roman" w:hAnsi="Times New Roman" w:cs="Times New Roman"/>
          <w:sz w:val="24"/>
          <w:szCs w:val="24"/>
        </w:rPr>
        <w:t xml:space="preserve"> public</w:t>
      </w:r>
      <w:r w:rsidR="0091498D" w:rsidRPr="00C5456E">
        <w:rPr>
          <w:rFonts w:ascii="Times New Roman" w:hAnsi="Times New Roman" w:cs="Times New Roman"/>
          <w:sz w:val="24"/>
          <w:szCs w:val="24"/>
        </w:rPr>
        <w:t>ă</w:t>
      </w:r>
      <w:r w:rsidRPr="00C5456E">
        <w:rPr>
          <w:rFonts w:ascii="Times New Roman" w:hAnsi="Times New Roman" w:cs="Times New Roman"/>
          <w:sz w:val="24"/>
          <w:szCs w:val="24"/>
        </w:rPr>
        <w:t xml:space="preserve"> Institutul de </w:t>
      </w:r>
      <w:proofErr w:type="spellStart"/>
      <w:r w:rsidRPr="00C5456E">
        <w:rPr>
          <w:rFonts w:ascii="Times New Roman" w:hAnsi="Times New Roman" w:cs="Times New Roman"/>
          <w:sz w:val="24"/>
          <w:szCs w:val="24"/>
        </w:rPr>
        <w:t>Ftiziopneumologie</w:t>
      </w:r>
      <w:proofErr w:type="spellEnd"/>
      <w:r w:rsidR="0091498D" w:rsidRPr="00C5456E">
        <w:rPr>
          <w:rFonts w:ascii="Times New Roman" w:hAnsi="Times New Roman" w:cs="Times New Roman"/>
          <w:sz w:val="24"/>
          <w:szCs w:val="24"/>
        </w:rPr>
        <w:t xml:space="preserve"> </w:t>
      </w:r>
      <w:r w:rsidRPr="00C5456E">
        <w:rPr>
          <w:rFonts w:ascii="Times New Roman" w:hAnsi="Times New Roman" w:cs="Times New Roman"/>
          <w:sz w:val="24"/>
          <w:szCs w:val="24"/>
        </w:rPr>
        <w:t xml:space="preserve">„Chiril </w:t>
      </w:r>
      <w:proofErr w:type="spellStart"/>
      <w:r w:rsidRPr="00C5456E">
        <w:rPr>
          <w:rFonts w:ascii="Times New Roman" w:hAnsi="Times New Roman" w:cs="Times New Roman"/>
          <w:sz w:val="24"/>
          <w:szCs w:val="24"/>
        </w:rPr>
        <w:t>Draganiuc</w:t>
      </w:r>
      <w:proofErr w:type="spellEnd"/>
      <w:r w:rsidRPr="00C5456E">
        <w:rPr>
          <w:rFonts w:ascii="Times New Roman" w:hAnsi="Times New Roman" w:cs="Times New Roman"/>
          <w:sz w:val="24"/>
          <w:szCs w:val="24"/>
        </w:rPr>
        <w:t xml:space="preserve">” </w:t>
      </w:r>
      <w:r w:rsidR="00521BA1" w:rsidRPr="00C5456E">
        <w:rPr>
          <w:rFonts w:ascii="Times New Roman" w:hAnsi="Times New Roman" w:cs="Times New Roman"/>
          <w:sz w:val="24"/>
          <w:szCs w:val="24"/>
        </w:rPr>
        <w:t xml:space="preserve">este în drept </w:t>
      </w:r>
      <w:r w:rsidRPr="00C5456E">
        <w:rPr>
          <w:rFonts w:ascii="Times New Roman" w:hAnsi="Times New Roman" w:cs="Times New Roman"/>
          <w:sz w:val="24"/>
          <w:szCs w:val="24"/>
        </w:rPr>
        <w:t xml:space="preserve">să asigure cu medicamente antituberculoase și dispozitive medicale pentru diagnosticul TB și monitorizarea eficienței tratamentului antituberculos dispensarele de tuberculoză din Bender, Tiraspol, Camenca, Dubăsari, Grigoriopol, </w:t>
      </w:r>
      <w:proofErr w:type="spellStart"/>
      <w:r w:rsidRPr="00C5456E">
        <w:rPr>
          <w:rFonts w:ascii="Times New Roman" w:hAnsi="Times New Roman" w:cs="Times New Roman"/>
          <w:sz w:val="24"/>
          <w:szCs w:val="24"/>
        </w:rPr>
        <w:t>Rîbnița</w:t>
      </w:r>
      <w:proofErr w:type="spellEnd"/>
      <w:r w:rsidRPr="00C5456E">
        <w:rPr>
          <w:rFonts w:ascii="Times New Roman" w:hAnsi="Times New Roman" w:cs="Times New Roman"/>
          <w:sz w:val="24"/>
          <w:szCs w:val="24"/>
        </w:rPr>
        <w:t xml:space="preserve">, Slobozia și Dnestrovsc în baza contractelor bilaterale cu Instituția de stat „Spitalul Republican de Tuberculoză” din orașul Bender, contra plății integrale a costurilor mărfurilor achiziționate, precum și achitării cheltuielilor de regie în volum de 5% din costul mărfurilor, indiferent de proveniența lor. Mijloacele obținute se vor acumula pe contul Instituției medico-sanitare publice Institutul de </w:t>
      </w:r>
      <w:proofErr w:type="spellStart"/>
      <w:r w:rsidRPr="00C5456E">
        <w:rPr>
          <w:rFonts w:ascii="Times New Roman" w:hAnsi="Times New Roman" w:cs="Times New Roman"/>
          <w:sz w:val="24"/>
          <w:szCs w:val="24"/>
        </w:rPr>
        <w:t>Ftiziopneumologie</w:t>
      </w:r>
      <w:proofErr w:type="spellEnd"/>
      <w:r w:rsidRPr="00C5456E">
        <w:rPr>
          <w:rFonts w:ascii="Times New Roman" w:hAnsi="Times New Roman" w:cs="Times New Roman"/>
          <w:sz w:val="24"/>
          <w:szCs w:val="24"/>
        </w:rPr>
        <w:t xml:space="preserve"> „Chiril </w:t>
      </w:r>
      <w:proofErr w:type="spellStart"/>
      <w:r w:rsidRPr="00C5456E">
        <w:rPr>
          <w:rFonts w:ascii="Times New Roman" w:hAnsi="Times New Roman" w:cs="Times New Roman"/>
          <w:sz w:val="24"/>
          <w:szCs w:val="24"/>
        </w:rPr>
        <w:t>Draganiuc</w:t>
      </w:r>
      <w:proofErr w:type="spellEnd"/>
      <w:r w:rsidRPr="00C5456E">
        <w:rPr>
          <w:rFonts w:ascii="Times New Roman" w:hAnsi="Times New Roman" w:cs="Times New Roman"/>
          <w:sz w:val="24"/>
          <w:szCs w:val="24"/>
        </w:rPr>
        <w:t xml:space="preserve">”. Plata integrală a costurilor mărfurilor achiziționate va fi transferată de către Instituția medico-sanitară publică Institutul de </w:t>
      </w:r>
      <w:proofErr w:type="spellStart"/>
      <w:r w:rsidRPr="00C5456E">
        <w:rPr>
          <w:rFonts w:ascii="Times New Roman" w:hAnsi="Times New Roman" w:cs="Times New Roman"/>
          <w:sz w:val="24"/>
          <w:szCs w:val="24"/>
        </w:rPr>
        <w:t>Ftiziopneumologie</w:t>
      </w:r>
      <w:proofErr w:type="spellEnd"/>
      <w:r w:rsidRPr="00C5456E">
        <w:rPr>
          <w:rFonts w:ascii="Times New Roman" w:hAnsi="Times New Roman" w:cs="Times New Roman"/>
          <w:sz w:val="24"/>
          <w:szCs w:val="24"/>
        </w:rPr>
        <w:t xml:space="preserve"> „Chiril </w:t>
      </w:r>
      <w:proofErr w:type="spellStart"/>
      <w:r w:rsidRPr="00C5456E">
        <w:rPr>
          <w:rFonts w:ascii="Times New Roman" w:hAnsi="Times New Roman" w:cs="Times New Roman"/>
          <w:sz w:val="24"/>
          <w:szCs w:val="24"/>
        </w:rPr>
        <w:t>Draganiuc</w:t>
      </w:r>
      <w:proofErr w:type="spellEnd"/>
      <w:r w:rsidRPr="00C5456E">
        <w:rPr>
          <w:rFonts w:ascii="Times New Roman" w:hAnsi="Times New Roman" w:cs="Times New Roman"/>
          <w:sz w:val="24"/>
          <w:szCs w:val="24"/>
        </w:rPr>
        <w:t>” la contul Ministerului Sănătății, Muncii și Protecției Sociale și utilizată exclusiv în scopul achiziționării medicamentelor</w:t>
      </w:r>
      <w:r w:rsidR="00D568ED" w:rsidRPr="00C5456E">
        <w:rPr>
          <w:rFonts w:ascii="Times New Roman" w:hAnsi="Times New Roman" w:cs="Times New Roman"/>
          <w:sz w:val="24"/>
          <w:szCs w:val="24"/>
        </w:rPr>
        <w:t xml:space="preserve"> și dispozitivelor medicale</w:t>
      </w:r>
      <w:r w:rsidRPr="00C5456E">
        <w:rPr>
          <w:rFonts w:ascii="Times New Roman" w:hAnsi="Times New Roman" w:cs="Times New Roman"/>
          <w:sz w:val="24"/>
          <w:szCs w:val="24"/>
        </w:rPr>
        <w:t>.</w:t>
      </w:r>
      <w:r w:rsidR="003129DC" w:rsidRPr="00C5456E">
        <w:rPr>
          <w:rFonts w:ascii="Times New Roman" w:hAnsi="Times New Roman" w:cs="Times New Roman"/>
          <w:sz w:val="24"/>
          <w:szCs w:val="24"/>
        </w:rPr>
        <w:t xml:space="preserve"> </w:t>
      </w:r>
      <w:r w:rsidRPr="00C5456E">
        <w:rPr>
          <w:rFonts w:ascii="Times New Roman" w:hAnsi="Times New Roman" w:cs="Times New Roman"/>
          <w:sz w:val="24"/>
          <w:szCs w:val="24"/>
        </w:rPr>
        <w:t xml:space="preserve">Cheltuielile de regie în volum de 5% din costul mărfurilor vor fi folosite de către Instituția medico-sanitară publică Institutul de </w:t>
      </w:r>
      <w:proofErr w:type="spellStart"/>
      <w:r w:rsidRPr="00C5456E">
        <w:rPr>
          <w:rFonts w:ascii="Times New Roman" w:hAnsi="Times New Roman" w:cs="Times New Roman"/>
          <w:sz w:val="24"/>
          <w:szCs w:val="24"/>
        </w:rPr>
        <w:t>Ftiziopneumologie</w:t>
      </w:r>
      <w:proofErr w:type="spellEnd"/>
      <w:r w:rsidRPr="00C5456E">
        <w:rPr>
          <w:rFonts w:ascii="Times New Roman" w:hAnsi="Times New Roman" w:cs="Times New Roman"/>
          <w:sz w:val="24"/>
          <w:szCs w:val="24"/>
        </w:rPr>
        <w:t xml:space="preserve"> „Chiril </w:t>
      </w:r>
      <w:proofErr w:type="spellStart"/>
      <w:r w:rsidRPr="00C5456E">
        <w:rPr>
          <w:rFonts w:ascii="Times New Roman" w:hAnsi="Times New Roman" w:cs="Times New Roman"/>
          <w:sz w:val="24"/>
          <w:szCs w:val="24"/>
        </w:rPr>
        <w:t>Draganiuc</w:t>
      </w:r>
      <w:proofErr w:type="spellEnd"/>
      <w:r w:rsidRPr="00C5456E">
        <w:rPr>
          <w:rFonts w:ascii="Times New Roman" w:hAnsi="Times New Roman" w:cs="Times New Roman"/>
          <w:sz w:val="24"/>
          <w:szCs w:val="24"/>
        </w:rPr>
        <w:t>” în scopul asigurării condițiilor adecvate de păstrare a medicamentelor antituberculoase și a dispozitivelor de diagnostic.</w:t>
      </w:r>
    </w:p>
    <w:p w14:paraId="00236E0C" w14:textId="77777777" w:rsidR="007B5811" w:rsidRPr="00C5456E" w:rsidRDefault="007B5811" w:rsidP="003A31D3">
      <w:pPr>
        <w:jc w:val="both"/>
        <w:rPr>
          <w:rFonts w:ascii="Times New Roman" w:hAnsi="Times New Roman" w:cs="Times New Roman"/>
          <w:sz w:val="24"/>
          <w:szCs w:val="24"/>
        </w:rPr>
      </w:pPr>
      <w:r w:rsidRPr="00C5456E">
        <w:rPr>
          <w:rFonts w:ascii="Times New Roman" w:hAnsi="Times New Roman" w:cs="Times New Roman"/>
          <w:sz w:val="24"/>
          <w:szCs w:val="24"/>
        </w:rPr>
        <w:t>7. Ministerul Justiției, în comun cu Ministerul Sănătății, Muncii și Protecției Sociale, va crea condiții adecvate pentru ameliorarea situației epidemiologice a tuberculozei în instituțiile penitenciare.</w:t>
      </w:r>
    </w:p>
    <w:p w14:paraId="6A418186" w14:textId="1CD5F6B8" w:rsidR="007B5811" w:rsidRPr="00C5456E" w:rsidRDefault="007B5811" w:rsidP="003A31D3">
      <w:pPr>
        <w:jc w:val="both"/>
        <w:rPr>
          <w:rFonts w:ascii="Times New Roman" w:hAnsi="Times New Roman" w:cs="Times New Roman"/>
          <w:sz w:val="24"/>
          <w:szCs w:val="24"/>
        </w:rPr>
      </w:pPr>
      <w:r w:rsidRPr="00C5456E">
        <w:rPr>
          <w:rFonts w:ascii="Times New Roman" w:hAnsi="Times New Roman" w:cs="Times New Roman"/>
          <w:sz w:val="24"/>
          <w:szCs w:val="24"/>
        </w:rPr>
        <w:t xml:space="preserve">8. Controlul asupra executării prezentei </w:t>
      </w:r>
      <w:r w:rsidR="007F3C70" w:rsidRPr="00C5456E">
        <w:rPr>
          <w:rFonts w:ascii="Times New Roman" w:hAnsi="Times New Roman" w:cs="Times New Roman"/>
          <w:sz w:val="24"/>
          <w:szCs w:val="24"/>
        </w:rPr>
        <w:t>hotărâri</w:t>
      </w:r>
      <w:r w:rsidRPr="00C5456E">
        <w:rPr>
          <w:rFonts w:ascii="Times New Roman" w:hAnsi="Times New Roman" w:cs="Times New Roman"/>
          <w:sz w:val="24"/>
          <w:szCs w:val="24"/>
        </w:rPr>
        <w:t xml:space="preserve"> se pune în sarcina Ministerului Sănătății, Muncii și Protecției Sociale.</w:t>
      </w:r>
    </w:p>
    <w:p w14:paraId="6E12D03D" w14:textId="73496A3E" w:rsidR="007B5811" w:rsidRPr="00C5456E" w:rsidRDefault="007B5811" w:rsidP="003A31D3">
      <w:pPr>
        <w:jc w:val="both"/>
        <w:rPr>
          <w:rFonts w:ascii="Times New Roman" w:hAnsi="Times New Roman" w:cs="Times New Roman"/>
          <w:sz w:val="24"/>
          <w:szCs w:val="24"/>
        </w:rPr>
      </w:pPr>
      <w:r w:rsidRPr="00C5456E">
        <w:rPr>
          <w:rFonts w:ascii="Times New Roman" w:hAnsi="Times New Roman" w:cs="Times New Roman"/>
          <w:sz w:val="24"/>
          <w:szCs w:val="24"/>
        </w:rPr>
        <w:t xml:space="preserve">9. Se abrogă </w:t>
      </w:r>
      <w:r w:rsidR="00521BA1" w:rsidRPr="00C5456E">
        <w:rPr>
          <w:rFonts w:ascii="Times New Roman" w:hAnsi="Times New Roman" w:cs="Times New Roman"/>
          <w:sz w:val="24"/>
          <w:szCs w:val="24"/>
        </w:rPr>
        <w:t>Hotărârea</w:t>
      </w:r>
      <w:r w:rsidRPr="00C5456E">
        <w:rPr>
          <w:rFonts w:ascii="Times New Roman" w:hAnsi="Times New Roman" w:cs="Times New Roman"/>
          <w:sz w:val="24"/>
          <w:szCs w:val="24"/>
        </w:rPr>
        <w:t xml:space="preserve"> Guvernului nr. 1160 din 20 octombrie 2016 „Privind aprobarea Programului național de </w:t>
      </w:r>
      <w:r w:rsidR="00D568ED" w:rsidRPr="00C5456E">
        <w:rPr>
          <w:rFonts w:ascii="Times New Roman" w:hAnsi="Times New Roman" w:cs="Times New Roman"/>
          <w:sz w:val="24"/>
          <w:szCs w:val="24"/>
        </w:rPr>
        <w:t>control al tuberculozei</w:t>
      </w:r>
      <w:r w:rsidR="00DF7542" w:rsidRPr="00C5456E">
        <w:rPr>
          <w:rFonts w:ascii="Times New Roman" w:hAnsi="Times New Roman" w:cs="Times New Roman"/>
          <w:sz w:val="24"/>
          <w:szCs w:val="24"/>
        </w:rPr>
        <w:t xml:space="preserve"> </w:t>
      </w:r>
      <w:r w:rsidRPr="00C5456E">
        <w:rPr>
          <w:rFonts w:ascii="Times New Roman" w:hAnsi="Times New Roman" w:cs="Times New Roman"/>
          <w:sz w:val="24"/>
          <w:szCs w:val="24"/>
        </w:rPr>
        <w:t>pentru anii 2016-2020” (Monitorul Oficial al Republicii Moldova, 2016, nr. 369-378 art. 1160).</w:t>
      </w:r>
    </w:p>
    <w:p w14:paraId="62CBA53A" w14:textId="77777777" w:rsidR="007B5811" w:rsidRPr="00C5456E" w:rsidRDefault="007B5811" w:rsidP="003A31D3">
      <w:pPr>
        <w:jc w:val="both"/>
        <w:rPr>
          <w:rFonts w:ascii="Times New Roman" w:hAnsi="Times New Roman" w:cs="Times New Roman"/>
          <w:sz w:val="24"/>
          <w:szCs w:val="24"/>
        </w:rPr>
      </w:pPr>
    </w:p>
    <w:p w14:paraId="398E7FA8" w14:textId="086FDB0E" w:rsidR="007B5811" w:rsidRPr="00C5456E" w:rsidRDefault="007B5811" w:rsidP="003A31D3">
      <w:pPr>
        <w:jc w:val="both"/>
        <w:rPr>
          <w:rFonts w:ascii="Times New Roman" w:hAnsi="Times New Roman" w:cs="Times New Roman"/>
          <w:sz w:val="24"/>
          <w:szCs w:val="24"/>
        </w:rPr>
      </w:pPr>
      <w:r w:rsidRPr="00C5456E">
        <w:rPr>
          <w:rFonts w:ascii="Times New Roman" w:hAnsi="Times New Roman" w:cs="Times New Roman"/>
          <w:sz w:val="24"/>
          <w:szCs w:val="24"/>
        </w:rPr>
        <w:br/>
      </w:r>
      <w:r w:rsidRPr="00C5456E">
        <w:rPr>
          <w:rFonts w:ascii="Times New Roman" w:hAnsi="Times New Roman" w:cs="Times New Roman"/>
          <w:sz w:val="24"/>
          <w:szCs w:val="24"/>
        </w:rPr>
        <w:br/>
        <w:t xml:space="preserve">   PRIM-MINISTRU                                                    </w:t>
      </w:r>
      <w:r w:rsidRPr="00C5456E">
        <w:rPr>
          <w:rFonts w:ascii="Times New Roman" w:hAnsi="Times New Roman" w:cs="Times New Roman"/>
          <w:sz w:val="24"/>
          <w:szCs w:val="24"/>
        </w:rPr>
        <w:br/>
      </w:r>
      <w:r w:rsidRPr="00C5456E">
        <w:rPr>
          <w:rFonts w:ascii="Times New Roman" w:hAnsi="Times New Roman" w:cs="Times New Roman"/>
          <w:sz w:val="24"/>
          <w:szCs w:val="24"/>
        </w:rPr>
        <w:br/>
      </w:r>
      <w:r w:rsidRPr="00C5456E">
        <w:rPr>
          <w:rFonts w:ascii="Times New Roman" w:hAnsi="Times New Roman" w:cs="Times New Roman"/>
          <w:sz w:val="24"/>
          <w:szCs w:val="24"/>
        </w:rPr>
        <w:lastRenderedPageBreak/>
        <w:t>  Contrasemnează:</w:t>
      </w:r>
      <w:r w:rsidRPr="00C5456E">
        <w:rPr>
          <w:rFonts w:ascii="Times New Roman" w:hAnsi="Times New Roman" w:cs="Times New Roman"/>
          <w:sz w:val="24"/>
          <w:szCs w:val="24"/>
        </w:rPr>
        <w:br/>
        <w:t xml:space="preserve">    </w:t>
      </w:r>
    </w:p>
    <w:p w14:paraId="2AC424DA" w14:textId="77777777" w:rsidR="007B5811" w:rsidRPr="00C5456E" w:rsidRDefault="007B5811" w:rsidP="007B5811">
      <w:pPr>
        <w:rPr>
          <w:rFonts w:ascii="Times New Roman" w:hAnsi="Times New Roman" w:cs="Times New Roman"/>
          <w:sz w:val="24"/>
          <w:szCs w:val="24"/>
        </w:rPr>
      </w:pPr>
    </w:p>
    <w:p w14:paraId="41C68A59" w14:textId="77777777" w:rsidR="007B5811" w:rsidRPr="00C5456E" w:rsidRDefault="007B5811" w:rsidP="007B5811">
      <w:pPr>
        <w:rPr>
          <w:rFonts w:ascii="Times New Roman" w:hAnsi="Times New Roman" w:cs="Times New Roman"/>
          <w:sz w:val="24"/>
          <w:szCs w:val="24"/>
        </w:rPr>
      </w:pPr>
    </w:p>
    <w:p w14:paraId="78B65949" w14:textId="0D32C2CC" w:rsidR="007B5811" w:rsidRPr="00C5456E" w:rsidRDefault="007B5811" w:rsidP="007B5811">
      <w:pPr>
        <w:rPr>
          <w:rFonts w:ascii="Times New Roman" w:hAnsi="Times New Roman" w:cs="Times New Roman"/>
          <w:sz w:val="24"/>
          <w:szCs w:val="24"/>
        </w:rPr>
      </w:pPr>
    </w:p>
    <w:p w14:paraId="068C4760" w14:textId="77777777" w:rsidR="007B5811" w:rsidRPr="00C5456E" w:rsidRDefault="007B5811" w:rsidP="007B5811">
      <w:pPr>
        <w:rPr>
          <w:rFonts w:ascii="Times New Roman" w:hAnsi="Times New Roman" w:cs="Times New Roman"/>
          <w:sz w:val="24"/>
          <w:szCs w:val="24"/>
        </w:rPr>
      </w:pPr>
    </w:p>
    <w:p w14:paraId="4E9AD91C" w14:textId="77777777" w:rsidR="007B5811" w:rsidRPr="00C5456E" w:rsidRDefault="007B5811" w:rsidP="007B5811">
      <w:pPr>
        <w:rPr>
          <w:rFonts w:ascii="Times New Roman" w:hAnsi="Times New Roman" w:cs="Times New Roman"/>
          <w:sz w:val="24"/>
          <w:szCs w:val="24"/>
        </w:rPr>
      </w:pPr>
    </w:p>
    <w:p w14:paraId="2587D998" w14:textId="77777777" w:rsidR="007B5811" w:rsidRPr="00C5456E" w:rsidRDefault="007B5811" w:rsidP="007B5811">
      <w:pPr>
        <w:rPr>
          <w:rFonts w:ascii="Times New Roman" w:hAnsi="Times New Roman" w:cs="Times New Roman"/>
          <w:sz w:val="24"/>
          <w:szCs w:val="24"/>
        </w:rPr>
      </w:pPr>
    </w:p>
    <w:p w14:paraId="67B36E90" w14:textId="3CE91F31" w:rsidR="007B5811" w:rsidRPr="00C5456E" w:rsidRDefault="007B5811" w:rsidP="007B5811">
      <w:pPr>
        <w:rPr>
          <w:rFonts w:ascii="Times New Roman" w:hAnsi="Times New Roman" w:cs="Times New Roman"/>
          <w:sz w:val="24"/>
          <w:szCs w:val="24"/>
        </w:rPr>
      </w:pPr>
    </w:p>
    <w:p w14:paraId="565E71B7" w14:textId="003D6E4C" w:rsidR="003E1901" w:rsidRPr="00C5456E" w:rsidRDefault="003E1901" w:rsidP="007B5811">
      <w:pPr>
        <w:rPr>
          <w:rFonts w:ascii="Times New Roman" w:hAnsi="Times New Roman" w:cs="Times New Roman"/>
          <w:sz w:val="24"/>
          <w:szCs w:val="24"/>
        </w:rPr>
      </w:pPr>
    </w:p>
    <w:p w14:paraId="4FBD13E7" w14:textId="23B16AE6" w:rsidR="003E1901" w:rsidRPr="00C5456E" w:rsidRDefault="003E1901" w:rsidP="007B5811">
      <w:pPr>
        <w:rPr>
          <w:rFonts w:ascii="Times New Roman" w:hAnsi="Times New Roman" w:cs="Times New Roman"/>
          <w:sz w:val="24"/>
          <w:szCs w:val="24"/>
        </w:rPr>
      </w:pPr>
    </w:p>
    <w:p w14:paraId="685EC395" w14:textId="168216A7" w:rsidR="003E1901" w:rsidRPr="00C5456E" w:rsidRDefault="003E1901" w:rsidP="007B5811">
      <w:pPr>
        <w:rPr>
          <w:rFonts w:ascii="Times New Roman" w:hAnsi="Times New Roman" w:cs="Times New Roman"/>
          <w:sz w:val="24"/>
          <w:szCs w:val="24"/>
        </w:rPr>
      </w:pPr>
    </w:p>
    <w:p w14:paraId="17ABD13F" w14:textId="358729CA" w:rsidR="003E1901" w:rsidRPr="00C5456E" w:rsidRDefault="003E1901" w:rsidP="007B5811">
      <w:pPr>
        <w:rPr>
          <w:rFonts w:ascii="Times New Roman" w:hAnsi="Times New Roman" w:cs="Times New Roman"/>
          <w:sz w:val="24"/>
          <w:szCs w:val="24"/>
        </w:rPr>
      </w:pPr>
    </w:p>
    <w:p w14:paraId="1D5B044D" w14:textId="47C0B040" w:rsidR="003E1901" w:rsidRPr="00C5456E" w:rsidRDefault="003E1901" w:rsidP="007B5811">
      <w:pPr>
        <w:rPr>
          <w:rFonts w:ascii="Times New Roman" w:hAnsi="Times New Roman" w:cs="Times New Roman"/>
          <w:sz w:val="24"/>
          <w:szCs w:val="24"/>
        </w:rPr>
      </w:pPr>
    </w:p>
    <w:p w14:paraId="46365C85" w14:textId="2E8828EB" w:rsidR="003E1901" w:rsidRPr="00C5456E" w:rsidRDefault="003E1901" w:rsidP="007B5811">
      <w:pPr>
        <w:rPr>
          <w:rFonts w:ascii="Times New Roman" w:hAnsi="Times New Roman" w:cs="Times New Roman"/>
          <w:sz w:val="24"/>
          <w:szCs w:val="24"/>
        </w:rPr>
      </w:pPr>
    </w:p>
    <w:p w14:paraId="3896879A" w14:textId="01DCFCAF" w:rsidR="003E1901" w:rsidRPr="00C5456E" w:rsidRDefault="003E1901" w:rsidP="007B5811">
      <w:pPr>
        <w:rPr>
          <w:rFonts w:ascii="Times New Roman" w:hAnsi="Times New Roman" w:cs="Times New Roman"/>
          <w:sz w:val="24"/>
          <w:szCs w:val="24"/>
        </w:rPr>
      </w:pPr>
    </w:p>
    <w:p w14:paraId="15D681F8" w14:textId="77777777" w:rsidR="003E1901" w:rsidRPr="00C5456E" w:rsidRDefault="003E1901" w:rsidP="007B5811">
      <w:pPr>
        <w:rPr>
          <w:rFonts w:ascii="Times New Roman" w:hAnsi="Times New Roman" w:cs="Times New Roman"/>
          <w:sz w:val="24"/>
          <w:szCs w:val="24"/>
        </w:rPr>
      </w:pPr>
    </w:p>
    <w:p w14:paraId="51F5B044" w14:textId="627DD1AB" w:rsidR="007B5811" w:rsidRPr="00C5456E" w:rsidRDefault="007B5811" w:rsidP="008A2B5E">
      <w:pPr>
        <w:jc w:val="right"/>
        <w:rPr>
          <w:rFonts w:ascii="Times New Roman" w:hAnsi="Times New Roman" w:cs="Times New Roman"/>
          <w:sz w:val="24"/>
          <w:szCs w:val="24"/>
        </w:rPr>
      </w:pPr>
      <w:r w:rsidRPr="00C5456E">
        <w:rPr>
          <w:rFonts w:ascii="Times New Roman" w:hAnsi="Times New Roman" w:cs="Times New Roman"/>
          <w:sz w:val="24"/>
          <w:szCs w:val="24"/>
        </w:rPr>
        <w:lastRenderedPageBreak/>
        <w:t>Anexa nr. 1</w:t>
      </w:r>
      <w:r w:rsidRPr="00C5456E">
        <w:rPr>
          <w:rFonts w:ascii="Times New Roman" w:hAnsi="Times New Roman" w:cs="Times New Roman"/>
          <w:sz w:val="24"/>
          <w:szCs w:val="24"/>
        </w:rPr>
        <w:br/>
        <w:t xml:space="preserve">la </w:t>
      </w:r>
      <w:r w:rsidR="001A4BA2" w:rsidRPr="00C5456E">
        <w:rPr>
          <w:rFonts w:ascii="Times New Roman" w:hAnsi="Times New Roman" w:cs="Times New Roman"/>
          <w:sz w:val="24"/>
          <w:szCs w:val="24"/>
        </w:rPr>
        <w:t>Hotărârea</w:t>
      </w:r>
      <w:r w:rsidRPr="00C5456E">
        <w:rPr>
          <w:rFonts w:ascii="Times New Roman" w:hAnsi="Times New Roman" w:cs="Times New Roman"/>
          <w:sz w:val="24"/>
          <w:szCs w:val="24"/>
        </w:rPr>
        <w:t xml:space="preserve"> Guvernului nr. </w:t>
      </w:r>
      <w:r w:rsidRPr="00C5456E">
        <w:rPr>
          <w:rFonts w:ascii="Times New Roman" w:hAnsi="Times New Roman" w:cs="Times New Roman"/>
          <w:sz w:val="24"/>
          <w:szCs w:val="24"/>
        </w:rPr>
        <w:br/>
        <w:t xml:space="preserve">din </w:t>
      </w:r>
    </w:p>
    <w:p w14:paraId="3B42C54B" w14:textId="59AFC991" w:rsidR="006E2FD6" w:rsidRPr="00C5456E" w:rsidRDefault="007B5811" w:rsidP="006E2FD6">
      <w:pPr>
        <w:spacing w:line="240" w:lineRule="auto"/>
        <w:contextualSpacing/>
        <w:jc w:val="center"/>
        <w:rPr>
          <w:rFonts w:ascii="Times New Roman" w:hAnsi="Times New Roman" w:cs="Times New Roman"/>
          <w:b/>
          <w:bCs/>
          <w:sz w:val="24"/>
          <w:szCs w:val="24"/>
        </w:rPr>
      </w:pPr>
      <w:r w:rsidRPr="00C5456E">
        <w:rPr>
          <w:rFonts w:ascii="Times New Roman" w:hAnsi="Times New Roman" w:cs="Times New Roman"/>
          <w:b/>
          <w:bCs/>
          <w:sz w:val="24"/>
          <w:szCs w:val="24"/>
        </w:rPr>
        <w:t>PROGRAMUL NAŢIONAL</w:t>
      </w:r>
      <w:r w:rsidRPr="00C5456E">
        <w:rPr>
          <w:rFonts w:ascii="Times New Roman" w:hAnsi="Times New Roman" w:cs="Times New Roman"/>
          <w:b/>
          <w:bCs/>
          <w:sz w:val="24"/>
          <w:szCs w:val="24"/>
        </w:rPr>
        <w:br/>
        <w:t xml:space="preserve">de </w:t>
      </w:r>
      <w:r w:rsidR="00D568ED" w:rsidRPr="00C5456E">
        <w:rPr>
          <w:rFonts w:ascii="Times New Roman" w:hAnsi="Times New Roman" w:cs="Times New Roman"/>
          <w:b/>
          <w:bCs/>
          <w:sz w:val="24"/>
          <w:szCs w:val="24"/>
        </w:rPr>
        <w:t>răspuns la</w:t>
      </w:r>
      <w:r w:rsidRPr="00C5456E">
        <w:rPr>
          <w:rFonts w:ascii="Times New Roman" w:hAnsi="Times New Roman" w:cs="Times New Roman"/>
          <w:b/>
          <w:bCs/>
          <w:sz w:val="24"/>
          <w:szCs w:val="24"/>
        </w:rPr>
        <w:t xml:space="preserve"> tuberculoz</w:t>
      </w:r>
      <w:r w:rsidR="00D568ED" w:rsidRPr="00C5456E">
        <w:rPr>
          <w:rFonts w:ascii="Times New Roman" w:hAnsi="Times New Roman" w:cs="Times New Roman"/>
          <w:b/>
          <w:bCs/>
          <w:sz w:val="24"/>
          <w:szCs w:val="24"/>
        </w:rPr>
        <w:t>ă</w:t>
      </w:r>
      <w:r w:rsidRPr="00C5456E">
        <w:rPr>
          <w:rFonts w:ascii="Times New Roman" w:hAnsi="Times New Roman" w:cs="Times New Roman"/>
          <w:b/>
          <w:bCs/>
          <w:sz w:val="24"/>
          <w:szCs w:val="24"/>
        </w:rPr>
        <w:t xml:space="preserve"> pentru anii 2021-2025</w:t>
      </w:r>
    </w:p>
    <w:p w14:paraId="6974C7F2" w14:textId="1FE459E7" w:rsidR="007B5811" w:rsidRPr="00C5456E" w:rsidRDefault="007B5811" w:rsidP="006E2FD6">
      <w:pPr>
        <w:spacing w:line="240" w:lineRule="auto"/>
        <w:contextualSpacing/>
        <w:jc w:val="center"/>
        <w:rPr>
          <w:rFonts w:ascii="Times New Roman" w:hAnsi="Times New Roman" w:cs="Times New Roman"/>
          <w:sz w:val="24"/>
          <w:szCs w:val="24"/>
        </w:rPr>
      </w:pPr>
      <w:r w:rsidRPr="00C5456E">
        <w:rPr>
          <w:rFonts w:ascii="Times New Roman" w:hAnsi="Times New Roman" w:cs="Times New Roman"/>
          <w:b/>
          <w:bCs/>
          <w:sz w:val="24"/>
          <w:szCs w:val="24"/>
        </w:rPr>
        <w:br/>
        <w:t xml:space="preserve">I. </w:t>
      </w:r>
      <w:r w:rsidR="0078604C" w:rsidRPr="00C5456E">
        <w:rPr>
          <w:rFonts w:ascii="Times New Roman" w:hAnsi="Times New Roman" w:cs="Times New Roman"/>
          <w:b/>
          <w:bCs/>
          <w:sz w:val="24"/>
          <w:szCs w:val="24"/>
        </w:rPr>
        <w:t>ÎNTRODUCERE</w:t>
      </w:r>
    </w:p>
    <w:p w14:paraId="40276C5A" w14:textId="47D4A282" w:rsidR="007B5811" w:rsidRPr="00C5456E" w:rsidRDefault="007B5811">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Programul național de </w:t>
      </w:r>
      <w:r w:rsidR="007F3C70" w:rsidRPr="00C5456E">
        <w:rPr>
          <w:rFonts w:ascii="Times New Roman" w:hAnsi="Times New Roman" w:cs="Times New Roman"/>
          <w:sz w:val="24"/>
          <w:szCs w:val="24"/>
        </w:rPr>
        <w:t xml:space="preserve">răspuns la tuberculoză </w:t>
      </w:r>
      <w:r w:rsidRPr="00C5456E">
        <w:rPr>
          <w:rFonts w:ascii="Times New Roman" w:hAnsi="Times New Roman" w:cs="Times New Roman"/>
          <w:sz w:val="24"/>
          <w:szCs w:val="24"/>
        </w:rPr>
        <w:t xml:space="preserve">pentru anii 2021-2025 (în continuare – </w:t>
      </w:r>
      <w:r w:rsidRPr="00C5456E">
        <w:rPr>
          <w:rFonts w:ascii="Times New Roman" w:hAnsi="Times New Roman" w:cs="Times New Roman"/>
          <w:i/>
          <w:iCs/>
          <w:sz w:val="24"/>
          <w:szCs w:val="24"/>
        </w:rPr>
        <w:t>Program</w:t>
      </w:r>
      <w:r w:rsidRPr="00C5456E">
        <w:rPr>
          <w:rFonts w:ascii="Times New Roman" w:hAnsi="Times New Roman" w:cs="Times New Roman"/>
          <w:sz w:val="24"/>
          <w:szCs w:val="24"/>
        </w:rPr>
        <w:t>) este un document de politici, pe termen mediu și cuprinde prioritățile Guvernului, orientate spre aplicarea strategiilor inovative întru reducerea poverii tuberculozei în Republica Moldova.</w:t>
      </w:r>
    </w:p>
    <w:p w14:paraId="43747F94" w14:textId="0226A297" w:rsidR="007B5811" w:rsidRPr="00C5456E" w:rsidRDefault="007B5811">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Programul a fost elaborat în conformitate cu prevederile Legii ocrotirii sănătății nr. 411-XIII din 28 martie 1995, Legii nr. 10-XVI din 3 februarie 2009 privind supravegherea de stat a sănătății publice, Legii nr.153-XVI din 4 iulie 2008 cu privire la controlul și profilaxia tuberculozei, Legii nr.166 din 11 iulie 2012 pentru aprobarea Strategiei naționale de dezvoltare „Moldova 2020”, Legii nr. 112 din 2 iulie 2014 pentru ratificarea Acordului de Asociere între Republica Moldova, pe de o parte și Uniunea Europeană și Comunitatea Europeană a Energiei Atomice și statele membre ale acestora, pe de altă parte,  </w:t>
      </w:r>
      <w:r w:rsidR="001A4BA2" w:rsidRPr="00C5456E">
        <w:rPr>
          <w:rFonts w:ascii="Times New Roman" w:hAnsi="Times New Roman" w:cs="Times New Roman"/>
          <w:sz w:val="24"/>
          <w:szCs w:val="24"/>
        </w:rPr>
        <w:t>Hotărârii</w:t>
      </w:r>
      <w:r w:rsidRPr="00C5456E">
        <w:rPr>
          <w:rFonts w:ascii="Times New Roman" w:hAnsi="Times New Roman" w:cs="Times New Roman"/>
          <w:sz w:val="24"/>
          <w:szCs w:val="24"/>
        </w:rPr>
        <w:t xml:space="preserve"> Guvernului nr.886 din 6 august 2007 cu privire la aprobarea Politicii Naționale de Sănătate, </w:t>
      </w:r>
      <w:r w:rsidR="001A4BA2" w:rsidRPr="00C5456E">
        <w:rPr>
          <w:rFonts w:ascii="Times New Roman" w:hAnsi="Times New Roman" w:cs="Times New Roman"/>
          <w:sz w:val="24"/>
          <w:szCs w:val="24"/>
        </w:rPr>
        <w:t>Hotărârii</w:t>
      </w:r>
      <w:r w:rsidRPr="00C5456E">
        <w:rPr>
          <w:rFonts w:ascii="Times New Roman" w:hAnsi="Times New Roman" w:cs="Times New Roman"/>
          <w:sz w:val="24"/>
          <w:szCs w:val="24"/>
        </w:rPr>
        <w:t xml:space="preserve"> Guvernului nr. 1471 din 24 decembrie 2007 cu privire la aprobarea Strategiei de dezvoltare a sistemului de sănătate în perioada 2008-2017, </w:t>
      </w:r>
      <w:r w:rsidR="001A4BA2" w:rsidRPr="00C5456E">
        <w:rPr>
          <w:rFonts w:ascii="Times New Roman" w:hAnsi="Times New Roman" w:cs="Times New Roman"/>
          <w:sz w:val="24"/>
          <w:szCs w:val="24"/>
        </w:rPr>
        <w:t>Hotărârii</w:t>
      </w:r>
      <w:r w:rsidRPr="00C5456E">
        <w:rPr>
          <w:rFonts w:ascii="Times New Roman" w:hAnsi="Times New Roman" w:cs="Times New Roman"/>
          <w:sz w:val="24"/>
          <w:szCs w:val="24"/>
        </w:rPr>
        <w:t xml:space="preserve"> Guvernului nr.1160 din 20 octombrie 2016 privind aprobarea Programului național de control al tuberculozei pentru anii </w:t>
      </w:r>
      <w:r w:rsidR="00FD74F3" w:rsidRPr="00C5456E">
        <w:rPr>
          <w:rFonts w:ascii="Times New Roman" w:hAnsi="Times New Roman" w:cs="Times New Roman"/>
          <w:sz w:val="24"/>
          <w:szCs w:val="24"/>
        </w:rPr>
        <w:t>2016-2020</w:t>
      </w:r>
      <w:r w:rsidRPr="00C5456E">
        <w:rPr>
          <w:rFonts w:ascii="Times New Roman" w:hAnsi="Times New Roman" w:cs="Times New Roman"/>
          <w:sz w:val="24"/>
          <w:szCs w:val="24"/>
        </w:rPr>
        <w:t xml:space="preserve">, </w:t>
      </w:r>
      <w:r w:rsidR="001A4BA2" w:rsidRPr="00C5456E">
        <w:rPr>
          <w:rFonts w:ascii="Times New Roman" w:hAnsi="Times New Roman" w:cs="Times New Roman"/>
          <w:sz w:val="24"/>
          <w:szCs w:val="24"/>
        </w:rPr>
        <w:t>Hotărârii</w:t>
      </w:r>
      <w:r w:rsidRPr="00C5456E">
        <w:rPr>
          <w:rFonts w:ascii="Times New Roman" w:hAnsi="Times New Roman" w:cs="Times New Roman"/>
          <w:sz w:val="24"/>
          <w:szCs w:val="24"/>
        </w:rPr>
        <w:t xml:space="preserve"> Guvernului nr. 1032 din 20 decembrie 2013 cu privire la aprobarea Strategiei naționale de sănătate publică pentru anii 2014-2020, Strategiei Organizației Mondiale a Sănătății „</w:t>
      </w:r>
      <w:proofErr w:type="spellStart"/>
      <w:r w:rsidRPr="00C5456E">
        <w:rPr>
          <w:rFonts w:ascii="Times New Roman" w:hAnsi="Times New Roman" w:cs="Times New Roman"/>
          <w:sz w:val="24"/>
          <w:szCs w:val="24"/>
        </w:rPr>
        <w:t>End</w:t>
      </w:r>
      <w:proofErr w:type="spellEnd"/>
      <w:r w:rsidRPr="00C5456E">
        <w:rPr>
          <w:rFonts w:ascii="Times New Roman" w:hAnsi="Times New Roman" w:cs="Times New Roman"/>
          <w:sz w:val="24"/>
          <w:szCs w:val="24"/>
        </w:rPr>
        <w:t xml:space="preserve"> TB” pentru anii 2015-2035, precum și cu prevederile altor documente naționale și internaționale în domeniu.</w:t>
      </w:r>
    </w:p>
    <w:p w14:paraId="674F2429" w14:textId="49B2406A" w:rsidR="007B5811" w:rsidRPr="00C5456E" w:rsidRDefault="007B5811">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Procesul de elaborare a Programului național a fost de asemenea strâns corelat cu procesul de elaborare și, ulterior, de implementare a </w:t>
      </w:r>
      <w:r w:rsidR="001A4BA2" w:rsidRPr="00C5456E">
        <w:rPr>
          <w:rFonts w:ascii="Times New Roman" w:hAnsi="Times New Roman" w:cs="Times New Roman"/>
          <w:sz w:val="24"/>
          <w:szCs w:val="24"/>
        </w:rPr>
        <w:t xml:space="preserve">grantului </w:t>
      </w:r>
      <w:r w:rsidRPr="00C5456E">
        <w:rPr>
          <w:rFonts w:ascii="Times New Roman" w:hAnsi="Times New Roman" w:cs="Times New Roman"/>
          <w:sz w:val="24"/>
          <w:szCs w:val="24"/>
        </w:rPr>
        <w:t>Fondul</w:t>
      </w:r>
      <w:r w:rsidR="00592BFF" w:rsidRPr="00C5456E">
        <w:rPr>
          <w:rFonts w:ascii="Times New Roman" w:hAnsi="Times New Roman" w:cs="Times New Roman"/>
          <w:sz w:val="24"/>
          <w:szCs w:val="24"/>
        </w:rPr>
        <w:t>ui</w:t>
      </w:r>
      <w:r w:rsidRPr="00C5456E">
        <w:rPr>
          <w:rFonts w:ascii="Times New Roman" w:hAnsi="Times New Roman" w:cs="Times New Roman"/>
          <w:sz w:val="24"/>
          <w:szCs w:val="24"/>
        </w:rPr>
        <w:t xml:space="preserve"> Global de Luptă împotriva HIV/SIDA, Tuberculozei și Malariei.</w:t>
      </w:r>
    </w:p>
    <w:p w14:paraId="622B191A" w14:textId="37823D56" w:rsidR="007B5811" w:rsidRPr="00C5456E" w:rsidRDefault="007B5811">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Programul național a fost elaborat </w:t>
      </w:r>
      <w:r w:rsidR="00592BFF" w:rsidRPr="00C5456E">
        <w:rPr>
          <w:rFonts w:ascii="Times New Roman" w:hAnsi="Times New Roman" w:cs="Times New Roman"/>
          <w:sz w:val="24"/>
          <w:szCs w:val="24"/>
        </w:rPr>
        <w:t>în cadrul unui</w:t>
      </w:r>
      <w:r w:rsidRPr="00C5456E">
        <w:rPr>
          <w:rFonts w:ascii="Times New Roman" w:hAnsi="Times New Roman" w:cs="Times New Roman"/>
          <w:sz w:val="24"/>
          <w:szCs w:val="24"/>
        </w:rPr>
        <w:t xml:space="preserve"> proces de colaborare transparent, activ și participativ,  condus de un grup de lucru format din reprezentanți ai Ministerului Sănătății, Muncii și Protecției Sociale, Programului Național de Control al Tuberculozei și Organizației Mondiale a Sănătății (OMS), precum și ai altor instituții de stat, organizații neguvernamentale și parteneri internaționali de dezvoltare.</w:t>
      </w:r>
    </w:p>
    <w:p w14:paraId="2A6EDCFA" w14:textId="77777777" w:rsidR="007B5811" w:rsidRPr="00C5456E" w:rsidRDefault="007B5811">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La baza elaborării Programului național au stat pilonii și componentele Strategiei </w:t>
      </w:r>
      <w:proofErr w:type="spellStart"/>
      <w:r w:rsidRPr="00C5456E">
        <w:rPr>
          <w:rFonts w:ascii="Times New Roman" w:hAnsi="Times New Roman" w:cs="Times New Roman"/>
          <w:sz w:val="24"/>
          <w:szCs w:val="24"/>
        </w:rPr>
        <w:t>End</w:t>
      </w:r>
      <w:proofErr w:type="spellEnd"/>
      <w:r w:rsidRPr="00C5456E">
        <w:rPr>
          <w:rFonts w:ascii="Times New Roman" w:hAnsi="Times New Roman" w:cs="Times New Roman"/>
          <w:sz w:val="24"/>
          <w:szCs w:val="24"/>
        </w:rPr>
        <w:t xml:space="preserve"> TB: </w:t>
      </w:r>
    </w:p>
    <w:p w14:paraId="7A203730" w14:textId="1A77D11B" w:rsidR="007B5811" w:rsidRPr="00C5456E" w:rsidRDefault="007B5811">
      <w:pPr>
        <w:numPr>
          <w:ilvl w:val="0"/>
          <w:numId w:val="3"/>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Îngrijire și prevenire integrate, centrate pe </w:t>
      </w:r>
      <w:r w:rsidR="000A4FCA" w:rsidRPr="00C5456E">
        <w:rPr>
          <w:rFonts w:ascii="Times New Roman" w:hAnsi="Times New Roman" w:cs="Times New Roman"/>
          <w:sz w:val="24"/>
          <w:szCs w:val="24"/>
        </w:rPr>
        <w:t>persoană</w:t>
      </w:r>
      <w:r w:rsidRPr="00C5456E">
        <w:rPr>
          <w:rFonts w:ascii="Times New Roman" w:hAnsi="Times New Roman" w:cs="Times New Roman"/>
          <w:sz w:val="24"/>
          <w:szCs w:val="24"/>
        </w:rPr>
        <w:t>:</w:t>
      </w:r>
    </w:p>
    <w:p w14:paraId="40F21A82" w14:textId="187CE2FB" w:rsidR="007B5811" w:rsidRPr="00C5456E" w:rsidRDefault="00592BFF">
      <w:pPr>
        <w:numPr>
          <w:ilvl w:val="0"/>
          <w:numId w:val="6"/>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d</w:t>
      </w:r>
      <w:r w:rsidR="007B5811" w:rsidRPr="00C5456E">
        <w:rPr>
          <w:rFonts w:ascii="Times New Roman" w:hAnsi="Times New Roman" w:cs="Times New Roman"/>
          <w:sz w:val="24"/>
          <w:szCs w:val="24"/>
        </w:rPr>
        <w:t xml:space="preserve">iagnosticul precoce al tuberculozei, inclusiv testarea universală a sensibilității la medicamente și </w:t>
      </w:r>
      <w:proofErr w:type="spellStart"/>
      <w:r w:rsidR="007B5811" w:rsidRPr="00C5456E">
        <w:rPr>
          <w:rFonts w:ascii="Times New Roman" w:hAnsi="Times New Roman" w:cs="Times New Roman"/>
          <w:sz w:val="24"/>
          <w:szCs w:val="24"/>
        </w:rPr>
        <w:t>screeningul</w:t>
      </w:r>
      <w:proofErr w:type="spellEnd"/>
      <w:r w:rsidR="007B5811" w:rsidRPr="00C5456E">
        <w:rPr>
          <w:rFonts w:ascii="Times New Roman" w:hAnsi="Times New Roman" w:cs="Times New Roman"/>
          <w:sz w:val="24"/>
          <w:szCs w:val="24"/>
        </w:rPr>
        <w:t xml:space="preserve"> sistematic al </w:t>
      </w:r>
      <w:proofErr w:type="spellStart"/>
      <w:r w:rsidR="007B5811" w:rsidRPr="00C5456E">
        <w:rPr>
          <w:rFonts w:ascii="Times New Roman" w:hAnsi="Times New Roman" w:cs="Times New Roman"/>
          <w:sz w:val="24"/>
          <w:szCs w:val="24"/>
        </w:rPr>
        <w:t>contacților</w:t>
      </w:r>
      <w:proofErr w:type="spellEnd"/>
      <w:r w:rsidR="007B5811" w:rsidRPr="00C5456E">
        <w:rPr>
          <w:rFonts w:ascii="Times New Roman" w:hAnsi="Times New Roman" w:cs="Times New Roman"/>
          <w:sz w:val="24"/>
          <w:szCs w:val="24"/>
        </w:rPr>
        <w:t xml:space="preserve"> și grupurilor cu risc sporit</w:t>
      </w:r>
      <w:r w:rsidRPr="00C5456E">
        <w:rPr>
          <w:rFonts w:ascii="Times New Roman" w:hAnsi="Times New Roman" w:cs="Times New Roman"/>
          <w:sz w:val="24"/>
          <w:szCs w:val="24"/>
        </w:rPr>
        <w:t>;</w:t>
      </w:r>
    </w:p>
    <w:p w14:paraId="22EFC0A0" w14:textId="7EFE1506" w:rsidR="007B5811" w:rsidRPr="00C5456E" w:rsidRDefault="00592BFF">
      <w:pPr>
        <w:numPr>
          <w:ilvl w:val="0"/>
          <w:numId w:val="6"/>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t</w:t>
      </w:r>
      <w:r w:rsidR="007B5811" w:rsidRPr="00C5456E">
        <w:rPr>
          <w:rFonts w:ascii="Times New Roman" w:hAnsi="Times New Roman" w:cs="Times New Roman"/>
          <w:sz w:val="24"/>
          <w:szCs w:val="24"/>
        </w:rPr>
        <w:t>ratamentul tuturor persoanelor cu tuberculoză, inclusiv tuberculoză rezistentă la medicamente și suport pentru pacienți</w:t>
      </w:r>
      <w:r w:rsidRPr="00C5456E">
        <w:rPr>
          <w:rFonts w:ascii="Times New Roman" w:hAnsi="Times New Roman" w:cs="Times New Roman"/>
          <w:sz w:val="24"/>
          <w:szCs w:val="24"/>
        </w:rPr>
        <w:t>:</w:t>
      </w:r>
    </w:p>
    <w:p w14:paraId="62BD73F8" w14:textId="71E8E34D" w:rsidR="007B5811" w:rsidRPr="00C5456E" w:rsidRDefault="00592BFF">
      <w:pPr>
        <w:numPr>
          <w:ilvl w:val="0"/>
          <w:numId w:val="6"/>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a</w:t>
      </w:r>
      <w:r w:rsidR="007B5811" w:rsidRPr="00C5456E">
        <w:rPr>
          <w:rFonts w:ascii="Times New Roman" w:hAnsi="Times New Roman" w:cs="Times New Roman"/>
          <w:sz w:val="24"/>
          <w:szCs w:val="24"/>
        </w:rPr>
        <w:t xml:space="preserve">ctivități </w:t>
      </w:r>
      <w:proofErr w:type="spellStart"/>
      <w:r w:rsidR="007B5811" w:rsidRPr="00C5456E">
        <w:rPr>
          <w:rFonts w:ascii="Times New Roman" w:hAnsi="Times New Roman" w:cs="Times New Roman"/>
          <w:sz w:val="24"/>
          <w:szCs w:val="24"/>
        </w:rPr>
        <w:t>colaborative</w:t>
      </w:r>
      <w:proofErr w:type="spellEnd"/>
      <w:r w:rsidR="007B5811" w:rsidRPr="00C5456E">
        <w:rPr>
          <w:rFonts w:ascii="Times New Roman" w:hAnsi="Times New Roman" w:cs="Times New Roman"/>
          <w:sz w:val="24"/>
          <w:szCs w:val="24"/>
        </w:rPr>
        <w:t xml:space="preserve"> TB/HIV și managementul </w:t>
      </w:r>
      <w:proofErr w:type="spellStart"/>
      <w:r w:rsidR="007B5811" w:rsidRPr="00C5456E">
        <w:rPr>
          <w:rFonts w:ascii="Times New Roman" w:hAnsi="Times New Roman" w:cs="Times New Roman"/>
          <w:sz w:val="24"/>
          <w:szCs w:val="24"/>
        </w:rPr>
        <w:t>comorbidităților</w:t>
      </w:r>
      <w:proofErr w:type="spellEnd"/>
      <w:r w:rsidRPr="00C5456E">
        <w:rPr>
          <w:rFonts w:ascii="Times New Roman" w:hAnsi="Times New Roman" w:cs="Times New Roman"/>
          <w:sz w:val="24"/>
          <w:szCs w:val="24"/>
        </w:rPr>
        <w:t>:</w:t>
      </w:r>
    </w:p>
    <w:p w14:paraId="1916D3A1" w14:textId="0E64ECCC" w:rsidR="007B5811" w:rsidRPr="00C5456E" w:rsidRDefault="00592BFF">
      <w:pPr>
        <w:numPr>
          <w:ilvl w:val="0"/>
          <w:numId w:val="6"/>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t</w:t>
      </w:r>
      <w:r w:rsidR="007B5811" w:rsidRPr="00C5456E">
        <w:rPr>
          <w:rFonts w:ascii="Times New Roman" w:hAnsi="Times New Roman" w:cs="Times New Roman"/>
          <w:sz w:val="24"/>
          <w:szCs w:val="24"/>
        </w:rPr>
        <w:t>ratamentul preventiv al persoanelor cu risc sporit și vaccinarea împotriva tuberculozei.</w:t>
      </w:r>
    </w:p>
    <w:p w14:paraId="1BC1757F" w14:textId="77777777" w:rsidR="007B5811" w:rsidRPr="00C5456E" w:rsidRDefault="007B5811" w:rsidP="00AF396A">
      <w:pPr>
        <w:numPr>
          <w:ilvl w:val="0"/>
          <w:numId w:val="3"/>
        </w:numPr>
        <w:spacing w:line="240" w:lineRule="auto"/>
        <w:ind w:left="1077"/>
        <w:contextualSpacing/>
        <w:jc w:val="both"/>
        <w:rPr>
          <w:rFonts w:ascii="Times New Roman" w:hAnsi="Times New Roman" w:cs="Times New Roman"/>
          <w:sz w:val="24"/>
          <w:szCs w:val="24"/>
        </w:rPr>
      </w:pPr>
      <w:r w:rsidRPr="00C5456E">
        <w:rPr>
          <w:rFonts w:ascii="Times New Roman" w:hAnsi="Times New Roman" w:cs="Times New Roman"/>
          <w:sz w:val="24"/>
          <w:szCs w:val="24"/>
        </w:rPr>
        <w:t>Politici îndrăznețe și sisteme de suport:</w:t>
      </w:r>
    </w:p>
    <w:p w14:paraId="38C21EC1" w14:textId="50DD1045" w:rsidR="00592BFF" w:rsidRPr="00C5456E" w:rsidRDefault="00592BFF" w:rsidP="00B22F39">
      <w:pPr>
        <w:pStyle w:val="a5"/>
        <w:numPr>
          <w:ilvl w:val="0"/>
          <w:numId w:val="31"/>
        </w:numPr>
        <w:spacing w:line="240" w:lineRule="auto"/>
        <w:jc w:val="both"/>
        <w:rPr>
          <w:rFonts w:ascii="Times New Roman" w:hAnsi="Times New Roman" w:cs="Times New Roman"/>
          <w:sz w:val="24"/>
          <w:szCs w:val="24"/>
        </w:rPr>
      </w:pPr>
      <w:r w:rsidRPr="00C5456E">
        <w:rPr>
          <w:rFonts w:ascii="Times New Roman" w:hAnsi="Times New Roman" w:cs="Times New Roman"/>
          <w:sz w:val="24"/>
          <w:szCs w:val="24"/>
        </w:rPr>
        <w:lastRenderedPageBreak/>
        <w:t>a</w:t>
      </w:r>
      <w:r w:rsidR="007B5811" w:rsidRPr="00C5456E">
        <w:rPr>
          <w:rFonts w:ascii="Times New Roman" w:hAnsi="Times New Roman" w:cs="Times New Roman"/>
          <w:sz w:val="24"/>
          <w:szCs w:val="24"/>
        </w:rPr>
        <w:t>ngajament politic cu resurse adecvate pentru îngrijirea și prevenirea tuberculozei</w:t>
      </w:r>
      <w:r w:rsidRPr="00C5456E">
        <w:rPr>
          <w:rFonts w:ascii="Times New Roman" w:hAnsi="Times New Roman" w:cs="Times New Roman"/>
          <w:sz w:val="24"/>
          <w:szCs w:val="24"/>
        </w:rPr>
        <w:t>:</w:t>
      </w:r>
    </w:p>
    <w:p w14:paraId="7568EFA7" w14:textId="70CADB45" w:rsidR="00592BFF" w:rsidRPr="00C5456E" w:rsidRDefault="00592BFF" w:rsidP="00B22F39">
      <w:pPr>
        <w:pStyle w:val="a5"/>
        <w:numPr>
          <w:ilvl w:val="0"/>
          <w:numId w:val="31"/>
        </w:numPr>
        <w:spacing w:line="240" w:lineRule="auto"/>
        <w:jc w:val="both"/>
        <w:rPr>
          <w:rFonts w:ascii="Times New Roman" w:hAnsi="Times New Roman" w:cs="Times New Roman"/>
          <w:sz w:val="24"/>
          <w:szCs w:val="24"/>
        </w:rPr>
      </w:pPr>
      <w:r w:rsidRPr="00C5456E">
        <w:rPr>
          <w:rFonts w:ascii="Times New Roman" w:hAnsi="Times New Roman" w:cs="Times New Roman"/>
          <w:sz w:val="24"/>
          <w:szCs w:val="24"/>
        </w:rPr>
        <w:t>i</w:t>
      </w:r>
      <w:r w:rsidR="007B5811" w:rsidRPr="00C5456E">
        <w:rPr>
          <w:rFonts w:ascii="Times New Roman" w:hAnsi="Times New Roman" w:cs="Times New Roman"/>
          <w:sz w:val="24"/>
          <w:szCs w:val="24"/>
        </w:rPr>
        <w:t xml:space="preserve">mplicarea comunităților, organizațiilor societății civile și </w:t>
      </w:r>
      <w:r w:rsidR="0093627D" w:rsidRPr="00C5456E">
        <w:rPr>
          <w:rFonts w:ascii="Times New Roman" w:hAnsi="Times New Roman" w:cs="Times New Roman"/>
          <w:sz w:val="24"/>
          <w:szCs w:val="24"/>
        </w:rPr>
        <w:t>a prestatorilor publici și privați de servicii</w:t>
      </w:r>
      <w:r w:rsidRPr="00C5456E">
        <w:rPr>
          <w:rFonts w:ascii="Times New Roman" w:hAnsi="Times New Roman" w:cs="Times New Roman"/>
          <w:sz w:val="24"/>
          <w:szCs w:val="24"/>
        </w:rPr>
        <w:t>:</w:t>
      </w:r>
    </w:p>
    <w:p w14:paraId="05D7BBA0" w14:textId="0082AAB2" w:rsidR="007B5811" w:rsidRPr="00C5456E" w:rsidRDefault="00592BFF" w:rsidP="00B22F39">
      <w:pPr>
        <w:pStyle w:val="a5"/>
        <w:numPr>
          <w:ilvl w:val="0"/>
          <w:numId w:val="31"/>
        </w:numPr>
        <w:spacing w:line="240" w:lineRule="auto"/>
        <w:jc w:val="both"/>
        <w:rPr>
          <w:rFonts w:ascii="Times New Roman" w:hAnsi="Times New Roman" w:cs="Times New Roman"/>
          <w:sz w:val="24"/>
          <w:szCs w:val="24"/>
        </w:rPr>
      </w:pPr>
      <w:r w:rsidRPr="00C5456E">
        <w:rPr>
          <w:rFonts w:ascii="Times New Roman" w:hAnsi="Times New Roman" w:cs="Times New Roman"/>
          <w:sz w:val="24"/>
          <w:szCs w:val="24"/>
        </w:rPr>
        <w:t>p</w:t>
      </w:r>
      <w:r w:rsidR="007B5811" w:rsidRPr="00C5456E">
        <w:rPr>
          <w:rFonts w:ascii="Times New Roman" w:hAnsi="Times New Roman" w:cs="Times New Roman"/>
          <w:sz w:val="24"/>
          <w:szCs w:val="24"/>
        </w:rPr>
        <w:t xml:space="preserve">olitica de acoperire universală </w:t>
      </w:r>
      <w:r w:rsidR="00446B27" w:rsidRPr="00C5456E">
        <w:rPr>
          <w:rFonts w:ascii="Times New Roman" w:hAnsi="Times New Roman" w:cs="Times New Roman"/>
          <w:sz w:val="24"/>
          <w:szCs w:val="24"/>
        </w:rPr>
        <w:t>cu servicii de sănătate</w:t>
      </w:r>
      <w:r w:rsidR="008E4991" w:rsidRPr="00C5456E">
        <w:rPr>
          <w:rFonts w:ascii="Times New Roman" w:hAnsi="Times New Roman" w:cs="Times New Roman"/>
          <w:sz w:val="24"/>
          <w:szCs w:val="24"/>
        </w:rPr>
        <w:t xml:space="preserve"> </w:t>
      </w:r>
      <w:r w:rsidR="007B5811" w:rsidRPr="00C5456E">
        <w:rPr>
          <w:rFonts w:ascii="Times New Roman" w:hAnsi="Times New Roman" w:cs="Times New Roman"/>
          <w:sz w:val="24"/>
          <w:szCs w:val="24"/>
        </w:rPr>
        <w:t>și cadr</w:t>
      </w:r>
      <w:r w:rsidR="00DF0AC6" w:rsidRPr="00C5456E">
        <w:rPr>
          <w:rFonts w:ascii="Times New Roman" w:hAnsi="Times New Roman" w:cs="Times New Roman"/>
          <w:sz w:val="24"/>
          <w:szCs w:val="24"/>
        </w:rPr>
        <w:t>ul</w:t>
      </w:r>
      <w:r w:rsidR="007B5811" w:rsidRPr="00C5456E">
        <w:rPr>
          <w:rFonts w:ascii="Times New Roman" w:hAnsi="Times New Roman" w:cs="Times New Roman"/>
          <w:sz w:val="24"/>
          <w:szCs w:val="24"/>
        </w:rPr>
        <w:t xml:space="preserve"> de reglementare pentru notificarea cazurilor, înregistrarea </w:t>
      </w:r>
      <w:r w:rsidR="00F1547D" w:rsidRPr="00C5456E">
        <w:rPr>
          <w:rFonts w:ascii="Times New Roman" w:hAnsi="Times New Roman" w:cs="Times New Roman"/>
          <w:sz w:val="24"/>
          <w:szCs w:val="24"/>
        </w:rPr>
        <w:t>actelor de stare civilă</w:t>
      </w:r>
      <w:r w:rsidR="007B5811" w:rsidRPr="00C5456E">
        <w:rPr>
          <w:rFonts w:ascii="Times New Roman" w:hAnsi="Times New Roman" w:cs="Times New Roman"/>
          <w:sz w:val="24"/>
          <w:szCs w:val="24"/>
        </w:rPr>
        <w:t xml:space="preserve"> </w:t>
      </w:r>
      <w:r w:rsidR="00DF0AC6" w:rsidRPr="00C5456E">
        <w:rPr>
          <w:rFonts w:ascii="Times New Roman" w:hAnsi="Times New Roman" w:cs="Times New Roman"/>
          <w:sz w:val="24"/>
          <w:szCs w:val="24"/>
        </w:rPr>
        <w:t>asigurarea calității</w:t>
      </w:r>
      <w:r w:rsidR="007B5811" w:rsidRPr="00C5456E">
        <w:rPr>
          <w:rFonts w:ascii="Times New Roman" w:hAnsi="Times New Roman" w:cs="Times New Roman"/>
          <w:sz w:val="24"/>
          <w:szCs w:val="24"/>
        </w:rPr>
        <w:t xml:space="preserve"> și utilizarea rațională a medicamentelor și controlul infecției</w:t>
      </w:r>
      <w:r w:rsidRPr="00C5456E">
        <w:rPr>
          <w:rFonts w:ascii="Times New Roman" w:hAnsi="Times New Roman" w:cs="Times New Roman"/>
          <w:sz w:val="24"/>
          <w:szCs w:val="24"/>
        </w:rPr>
        <w:t>:</w:t>
      </w:r>
    </w:p>
    <w:p w14:paraId="4045A96A" w14:textId="4690BB78" w:rsidR="007B5811" w:rsidRPr="00C5456E" w:rsidRDefault="00592BFF" w:rsidP="00B22F39">
      <w:pPr>
        <w:pStyle w:val="a5"/>
        <w:numPr>
          <w:ilvl w:val="0"/>
          <w:numId w:val="31"/>
        </w:numPr>
        <w:spacing w:line="240" w:lineRule="auto"/>
        <w:jc w:val="both"/>
        <w:rPr>
          <w:rFonts w:ascii="Times New Roman" w:hAnsi="Times New Roman" w:cs="Times New Roman"/>
          <w:sz w:val="24"/>
          <w:szCs w:val="24"/>
        </w:rPr>
      </w:pPr>
      <w:r w:rsidRPr="00C5456E">
        <w:rPr>
          <w:rFonts w:ascii="Times New Roman" w:hAnsi="Times New Roman" w:cs="Times New Roman"/>
          <w:sz w:val="24"/>
          <w:szCs w:val="24"/>
        </w:rPr>
        <w:t>p</w:t>
      </w:r>
      <w:r w:rsidR="007B5811" w:rsidRPr="00C5456E">
        <w:rPr>
          <w:rFonts w:ascii="Times New Roman" w:hAnsi="Times New Roman" w:cs="Times New Roman"/>
          <w:sz w:val="24"/>
          <w:szCs w:val="24"/>
        </w:rPr>
        <w:t>rotecția socială, reducerea sărăciei și acțiuni asupra altor factori determinanți ai tuberculozei.</w:t>
      </w:r>
    </w:p>
    <w:p w14:paraId="4B811B81" w14:textId="3974D25F" w:rsidR="007B5811" w:rsidRPr="00C5456E" w:rsidRDefault="007B5811">
      <w:pPr>
        <w:numPr>
          <w:ilvl w:val="0"/>
          <w:numId w:val="3"/>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Intensificarea cercetărilor și </w:t>
      </w:r>
      <w:r w:rsidR="006D5D93" w:rsidRPr="00C5456E">
        <w:rPr>
          <w:rFonts w:ascii="Times New Roman" w:hAnsi="Times New Roman" w:cs="Times New Roman"/>
          <w:sz w:val="24"/>
          <w:szCs w:val="24"/>
        </w:rPr>
        <w:t>inovațiilor</w:t>
      </w:r>
      <w:r w:rsidRPr="00C5456E">
        <w:rPr>
          <w:rFonts w:ascii="Times New Roman" w:hAnsi="Times New Roman" w:cs="Times New Roman"/>
          <w:sz w:val="24"/>
          <w:szCs w:val="24"/>
        </w:rPr>
        <w:t>:</w:t>
      </w:r>
    </w:p>
    <w:p w14:paraId="78C92D47" w14:textId="184C3FF8" w:rsidR="007B5811" w:rsidRPr="00C5456E" w:rsidRDefault="00592BFF" w:rsidP="00B22F39">
      <w:pPr>
        <w:pStyle w:val="a5"/>
        <w:numPr>
          <w:ilvl w:val="0"/>
          <w:numId w:val="32"/>
        </w:numPr>
        <w:spacing w:line="240" w:lineRule="auto"/>
        <w:jc w:val="both"/>
        <w:rPr>
          <w:rFonts w:ascii="Times New Roman" w:hAnsi="Times New Roman" w:cs="Times New Roman"/>
          <w:sz w:val="24"/>
          <w:szCs w:val="24"/>
        </w:rPr>
      </w:pPr>
      <w:r w:rsidRPr="00C5456E">
        <w:rPr>
          <w:rFonts w:ascii="Times New Roman" w:hAnsi="Times New Roman" w:cs="Times New Roman"/>
          <w:sz w:val="24"/>
          <w:szCs w:val="24"/>
        </w:rPr>
        <w:t>d</w:t>
      </w:r>
      <w:r w:rsidR="007B5811" w:rsidRPr="00C5456E">
        <w:rPr>
          <w:rFonts w:ascii="Times New Roman" w:hAnsi="Times New Roman" w:cs="Times New Roman"/>
          <w:sz w:val="24"/>
          <w:szCs w:val="24"/>
        </w:rPr>
        <w:t>escoperirea, dezvoltarea și adoptarea rapidă a noilor instrumente, intervenții și strategii</w:t>
      </w:r>
      <w:r w:rsidRPr="00C5456E">
        <w:rPr>
          <w:rFonts w:ascii="Times New Roman" w:hAnsi="Times New Roman" w:cs="Times New Roman"/>
          <w:sz w:val="24"/>
          <w:szCs w:val="24"/>
        </w:rPr>
        <w:t>:</w:t>
      </w:r>
      <w:r w:rsidR="008E4991" w:rsidRPr="00C5456E">
        <w:rPr>
          <w:rFonts w:ascii="Times New Roman" w:hAnsi="Times New Roman" w:cs="Times New Roman"/>
          <w:sz w:val="24"/>
          <w:szCs w:val="24"/>
        </w:rPr>
        <w:t xml:space="preserve"> </w:t>
      </w:r>
      <w:r w:rsidRPr="00C5456E">
        <w:rPr>
          <w:rFonts w:ascii="Times New Roman" w:hAnsi="Times New Roman" w:cs="Times New Roman"/>
          <w:sz w:val="24"/>
          <w:szCs w:val="24"/>
        </w:rPr>
        <w:t>c</w:t>
      </w:r>
      <w:r w:rsidR="007B5811" w:rsidRPr="00C5456E">
        <w:rPr>
          <w:rFonts w:ascii="Times New Roman" w:hAnsi="Times New Roman" w:cs="Times New Roman"/>
          <w:sz w:val="24"/>
          <w:szCs w:val="24"/>
        </w:rPr>
        <w:t>ercetări pentru optimizarea implementării și impactului și promovarea inovațiilor.</w:t>
      </w:r>
    </w:p>
    <w:p w14:paraId="58DAFA85" w14:textId="1E5CF707" w:rsidR="007B5811" w:rsidRPr="00C5456E" w:rsidRDefault="007B5811">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Programul național a fost elaborat </w:t>
      </w:r>
      <w:r w:rsidR="00FD42EF" w:rsidRPr="00C5456E">
        <w:rPr>
          <w:rFonts w:ascii="Times New Roman" w:hAnsi="Times New Roman" w:cs="Times New Roman"/>
          <w:sz w:val="24"/>
          <w:szCs w:val="24"/>
        </w:rPr>
        <w:t>în</w:t>
      </w:r>
      <w:r w:rsidRPr="00C5456E">
        <w:rPr>
          <w:rFonts w:ascii="Times New Roman" w:hAnsi="Times New Roman" w:cs="Times New Roman"/>
          <w:sz w:val="24"/>
          <w:szCs w:val="24"/>
        </w:rPr>
        <w:t xml:space="preserve"> baza </w:t>
      </w:r>
      <w:r w:rsidR="007C5CDA" w:rsidRPr="00C5456E">
        <w:rPr>
          <w:rFonts w:ascii="Times New Roman" w:hAnsi="Times New Roman" w:cs="Times New Roman"/>
          <w:sz w:val="24"/>
          <w:szCs w:val="24"/>
        </w:rPr>
        <w:t xml:space="preserve">unui </w:t>
      </w:r>
      <w:r w:rsidRPr="00C5456E">
        <w:rPr>
          <w:rFonts w:ascii="Times New Roman" w:hAnsi="Times New Roman" w:cs="Times New Roman"/>
          <w:sz w:val="24"/>
          <w:szCs w:val="24"/>
        </w:rPr>
        <w:t>„</w:t>
      </w:r>
      <w:r w:rsidR="007C5CDA" w:rsidRPr="00C5456E">
        <w:rPr>
          <w:rFonts w:ascii="Times New Roman" w:hAnsi="Times New Roman" w:cs="Times New Roman"/>
          <w:sz w:val="24"/>
          <w:szCs w:val="24"/>
        </w:rPr>
        <w:t>concept</w:t>
      </w:r>
      <w:r w:rsidRPr="00C5456E">
        <w:rPr>
          <w:rFonts w:ascii="Times New Roman" w:hAnsi="Times New Roman" w:cs="Times New Roman"/>
          <w:sz w:val="24"/>
          <w:szCs w:val="24"/>
        </w:rPr>
        <w:t xml:space="preserve"> centrat pe </w:t>
      </w:r>
      <w:proofErr w:type="spellStart"/>
      <w:r w:rsidR="000A4FCA" w:rsidRPr="00C5456E">
        <w:rPr>
          <w:rFonts w:ascii="Times New Roman" w:hAnsi="Times New Roman" w:cs="Times New Roman"/>
          <w:sz w:val="24"/>
          <w:szCs w:val="24"/>
        </w:rPr>
        <w:t>persoană</w:t>
      </w:r>
      <w:r w:rsidRPr="00C5456E">
        <w:rPr>
          <w:rFonts w:ascii="Times New Roman" w:hAnsi="Times New Roman" w:cs="Times New Roman"/>
          <w:sz w:val="24"/>
          <w:szCs w:val="24"/>
        </w:rPr>
        <w:t>ˮ</w:t>
      </w:r>
      <w:proofErr w:type="spellEnd"/>
      <w:r w:rsidRPr="00C5456E">
        <w:rPr>
          <w:rFonts w:ascii="Times New Roman" w:hAnsi="Times New Roman" w:cs="Times New Roman"/>
          <w:sz w:val="24"/>
          <w:szCs w:val="24"/>
        </w:rPr>
        <w:t>, care este format din trei componente principale.</w:t>
      </w:r>
      <w:r w:rsidR="008E4991" w:rsidRPr="00C5456E">
        <w:rPr>
          <w:rFonts w:ascii="Times New Roman" w:hAnsi="Times New Roman" w:cs="Times New Roman"/>
          <w:sz w:val="24"/>
          <w:szCs w:val="24"/>
        </w:rPr>
        <w:t xml:space="preserve"> </w:t>
      </w:r>
      <w:r w:rsidR="001D3157" w:rsidRPr="00C5456E">
        <w:rPr>
          <w:rFonts w:ascii="Times New Roman" w:hAnsi="Times New Roman" w:cs="Times New Roman"/>
          <w:sz w:val="24"/>
          <w:szCs w:val="24"/>
        </w:rPr>
        <w:t>Prima este îngrijire</w:t>
      </w:r>
      <w:r w:rsidR="007C5CDA" w:rsidRPr="00C5456E">
        <w:rPr>
          <w:rFonts w:ascii="Times New Roman" w:hAnsi="Times New Roman" w:cs="Times New Roman"/>
          <w:sz w:val="24"/>
          <w:szCs w:val="24"/>
        </w:rPr>
        <w:t>a</w:t>
      </w:r>
      <w:r w:rsidR="001D3157" w:rsidRPr="00C5456E">
        <w:rPr>
          <w:rFonts w:ascii="Times New Roman" w:hAnsi="Times New Roman" w:cs="Times New Roman"/>
          <w:sz w:val="24"/>
          <w:szCs w:val="24"/>
        </w:rPr>
        <w:t xml:space="preserve"> continuă. </w:t>
      </w:r>
      <w:r w:rsidRPr="00C5456E">
        <w:rPr>
          <w:rFonts w:ascii="Times New Roman" w:hAnsi="Times New Roman" w:cs="Times New Roman"/>
          <w:sz w:val="24"/>
          <w:szCs w:val="24"/>
        </w:rPr>
        <w:t xml:space="preserve">În al doilea rând, folosește trei tipuri majore de date: epidemiologice, centrate pe </w:t>
      </w:r>
      <w:r w:rsidR="000A4FCA" w:rsidRPr="00C5456E">
        <w:rPr>
          <w:rFonts w:ascii="Times New Roman" w:hAnsi="Times New Roman" w:cs="Times New Roman"/>
          <w:sz w:val="24"/>
          <w:szCs w:val="24"/>
        </w:rPr>
        <w:t>persoană</w:t>
      </w:r>
      <w:r w:rsidRPr="00C5456E">
        <w:rPr>
          <w:rFonts w:ascii="Times New Roman" w:hAnsi="Times New Roman" w:cs="Times New Roman"/>
          <w:sz w:val="24"/>
          <w:szCs w:val="24"/>
        </w:rPr>
        <w:t xml:space="preserve"> și legate de sistem. În al treilea rând, se bazează pe trei etape de planificare: </w:t>
      </w:r>
      <w:proofErr w:type="spellStart"/>
      <w:r w:rsidRPr="00C5456E">
        <w:rPr>
          <w:rFonts w:ascii="Times New Roman" w:hAnsi="Times New Roman" w:cs="Times New Roman"/>
          <w:sz w:val="24"/>
          <w:szCs w:val="24"/>
        </w:rPr>
        <w:t>prioritizarea</w:t>
      </w:r>
      <w:proofErr w:type="spellEnd"/>
      <w:r w:rsidRPr="00C5456E">
        <w:rPr>
          <w:rFonts w:ascii="Times New Roman" w:hAnsi="Times New Roman" w:cs="Times New Roman"/>
          <w:sz w:val="24"/>
          <w:szCs w:val="24"/>
        </w:rPr>
        <w:t xml:space="preserve"> problemelor, analiza cauzelor  și optimizarea intervențiilor. Utilizarea datelor consolidate de-a lungul continuum-ului de îngrijire în cele trei etape de planificare oferă baza pentru planificare, </w:t>
      </w:r>
      <w:proofErr w:type="spellStart"/>
      <w:r w:rsidRPr="00C5456E">
        <w:rPr>
          <w:rFonts w:ascii="Times New Roman" w:hAnsi="Times New Roman" w:cs="Times New Roman"/>
          <w:sz w:val="24"/>
          <w:szCs w:val="24"/>
        </w:rPr>
        <w:t>prioritizare</w:t>
      </w:r>
      <w:proofErr w:type="spellEnd"/>
      <w:r w:rsidRPr="00C5456E">
        <w:rPr>
          <w:rFonts w:ascii="Times New Roman" w:hAnsi="Times New Roman" w:cs="Times New Roman"/>
          <w:sz w:val="24"/>
          <w:szCs w:val="24"/>
        </w:rPr>
        <w:t xml:space="preserve"> și alocarea resurselor folosind o abordare centrată pe </w:t>
      </w:r>
      <w:r w:rsidR="000A4FCA" w:rsidRPr="00C5456E">
        <w:rPr>
          <w:rFonts w:ascii="Times New Roman" w:hAnsi="Times New Roman" w:cs="Times New Roman"/>
          <w:sz w:val="24"/>
          <w:szCs w:val="24"/>
        </w:rPr>
        <w:t>persoană</w:t>
      </w:r>
      <w:r w:rsidRPr="00C5456E">
        <w:rPr>
          <w:rFonts w:ascii="Times New Roman" w:hAnsi="Times New Roman" w:cs="Times New Roman"/>
          <w:sz w:val="24"/>
          <w:szCs w:val="24"/>
        </w:rPr>
        <w:t>.</w:t>
      </w:r>
    </w:p>
    <w:p w14:paraId="63C9B8B9" w14:textId="604040FF" w:rsidR="007B5811" w:rsidRPr="00C5456E" w:rsidRDefault="007B5811">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Programul este conceput ca un cadru complex,  intersectorial, care să ghideze activitățile organizațiilor implicate în răspunsul național </w:t>
      </w:r>
      <w:r w:rsidR="00945C53" w:rsidRPr="00C5456E">
        <w:rPr>
          <w:rFonts w:ascii="Times New Roman" w:hAnsi="Times New Roman" w:cs="Times New Roman"/>
          <w:sz w:val="24"/>
          <w:szCs w:val="24"/>
        </w:rPr>
        <w:t>la tuberculoză</w:t>
      </w:r>
      <w:r w:rsidR="0068134A" w:rsidRPr="00C5456E">
        <w:rPr>
          <w:rFonts w:ascii="Times New Roman" w:hAnsi="Times New Roman" w:cs="Times New Roman"/>
          <w:sz w:val="24"/>
          <w:szCs w:val="24"/>
        </w:rPr>
        <w:t xml:space="preserve"> </w:t>
      </w:r>
      <w:r w:rsidRPr="00C5456E">
        <w:rPr>
          <w:rFonts w:ascii="Times New Roman" w:hAnsi="Times New Roman" w:cs="Times New Roman"/>
          <w:sz w:val="24"/>
          <w:szCs w:val="24"/>
        </w:rPr>
        <w:t xml:space="preserve">și reducerea impactului negativ al </w:t>
      </w:r>
      <w:r w:rsidR="0066705C" w:rsidRPr="00C5456E">
        <w:rPr>
          <w:rFonts w:ascii="Times New Roman" w:hAnsi="Times New Roman" w:cs="Times New Roman"/>
          <w:sz w:val="24"/>
          <w:szCs w:val="24"/>
        </w:rPr>
        <w:t>tuberculozei</w:t>
      </w:r>
      <w:r w:rsidRPr="00C5456E">
        <w:rPr>
          <w:rFonts w:ascii="Times New Roman" w:hAnsi="Times New Roman" w:cs="Times New Roman"/>
          <w:sz w:val="24"/>
          <w:szCs w:val="24"/>
        </w:rPr>
        <w:t xml:space="preserve">. </w:t>
      </w:r>
    </w:p>
    <w:p w14:paraId="3BB19289" w14:textId="77777777" w:rsidR="00DC299B" w:rsidRPr="00C5456E" w:rsidRDefault="007B5811">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Programul național este documentul fundamental de politici privind intervențiile naționale în domeniul </w:t>
      </w:r>
      <w:r w:rsidR="0066705C" w:rsidRPr="00C5456E">
        <w:rPr>
          <w:rFonts w:ascii="Times New Roman" w:hAnsi="Times New Roman" w:cs="Times New Roman"/>
          <w:sz w:val="24"/>
          <w:szCs w:val="24"/>
        </w:rPr>
        <w:t>tuberculozei</w:t>
      </w:r>
      <w:r w:rsidRPr="00C5456E">
        <w:rPr>
          <w:rFonts w:ascii="Times New Roman" w:hAnsi="Times New Roman" w:cs="Times New Roman"/>
          <w:sz w:val="24"/>
          <w:szCs w:val="24"/>
        </w:rPr>
        <w:t xml:space="preserve"> și stabilește liniile directoare și prioritățile de acțiune pentru controlul  și reducerea impactului</w:t>
      </w:r>
      <w:r w:rsidR="0066705C" w:rsidRPr="00C5456E">
        <w:rPr>
          <w:rFonts w:ascii="Times New Roman" w:hAnsi="Times New Roman" w:cs="Times New Roman"/>
          <w:sz w:val="24"/>
          <w:szCs w:val="24"/>
        </w:rPr>
        <w:t xml:space="preserve"> tuberculozei</w:t>
      </w:r>
      <w:r w:rsidRPr="00C5456E">
        <w:rPr>
          <w:rFonts w:ascii="Times New Roman" w:hAnsi="Times New Roman" w:cs="Times New Roman"/>
          <w:sz w:val="24"/>
          <w:szCs w:val="24"/>
        </w:rPr>
        <w:t xml:space="preserve">. Toate programele și intervențiile privind controlul </w:t>
      </w:r>
      <w:r w:rsidR="0066705C" w:rsidRPr="00C5456E">
        <w:rPr>
          <w:rFonts w:ascii="Times New Roman" w:hAnsi="Times New Roman" w:cs="Times New Roman"/>
          <w:sz w:val="24"/>
          <w:szCs w:val="24"/>
        </w:rPr>
        <w:t>tuberculozei</w:t>
      </w:r>
      <w:r w:rsidRPr="00C5456E">
        <w:rPr>
          <w:rFonts w:ascii="Times New Roman" w:hAnsi="Times New Roman" w:cs="Times New Roman"/>
          <w:sz w:val="24"/>
          <w:szCs w:val="24"/>
        </w:rPr>
        <w:t>, care vor fi finanțate din resurse publice sau din programe internaționale la care Republica Moldova este parte, vor realiza obiective stabilite de prezentul Program.</w:t>
      </w:r>
    </w:p>
    <w:p w14:paraId="755FCDB4" w14:textId="11F33E81" w:rsidR="00DC299B" w:rsidRPr="00C5456E" w:rsidRDefault="00DC299B">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Etapele și termenele de implementare a Programului se efectuează în conformitate cu planul de acțiuni.</w:t>
      </w:r>
    </w:p>
    <w:p w14:paraId="11FEE1AC" w14:textId="704077FE" w:rsidR="007B5811" w:rsidRPr="00C5456E" w:rsidRDefault="007B5811">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Mecanismul de comunicare și coordonare este Consiliul național de coordonare a programelor naționale de profilaxie și control al infecției HIV/SIDA, infecțiilor cu transmitere sexuală și de </w:t>
      </w:r>
      <w:r w:rsidR="007F3C70" w:rsidRPr="00C5456E">
        <w:rPr>
          <w:rFonts w:ascii="Times New Roman" w:hAnsi="Times New Roman" w:cs="Times New Roman"/>
          <w:sz w:val="24"/>
          <w:szCs w:val="24"/>
        </w:rPr>
        <w:t>răspuns la tuberculoză</w:t>
      </w:r>
      <w:r w:rsidRPr="00C5456E">
        <w:rPr>
          <w:rFonts w:ascii="Times New Roman" w:hAnsi="Times New Roman" w:cs="Times New Roman"/>
          <w:sz w:val="24"/>
          <w:szCs w:val="24"/>
        </w:rPr>
        <w:t>, prezidat de Ministerul Sănătății, Muncii și Protecției Sociale, care include majoritatea instituțiilor și organizațiilor relevante.</w:t>
      </w:r>
    </w:p>
    <w:p w14:paraId="7A24511B" w14:textId="77777777" w:rsidR="007B5811" w:rsidRPr="00C5456E" w:rsidRDefault="007B5811">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Coordonarea activităților intersectoriale privind realizarea obiectivelor se va face la nivelul Ministerului Sănătății, Muncii și Protecției Sociale.</w:t>
      </w:r>
    </w:p>
    <w:p w14:paraId="5E487FE7" w14:textId="2F27CBC3" w:rsidR="007B5811" w:rsidRPr="00C5456E" w:rsidRDefault="007B5811">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Consiliul național de coordonare a programelor naționale de profilaxie și control al infecției HIV/SIDA, infecțiilor cu transmitere sexuală și de </w:t>
      </w:r>
      <w:r w:rsidR="007F3C70" w:rsidRPr="00C5456E">
        <w:rPr>
          <w:rFonts w:ascii="Times New Roman" w:hAnsi="Times New Roman" w:cs="Times New Roman"/>
          <w:sz w:val="24"/>
          <w:szCs w:val="24"/>
        </w:rPr>
        <w:t xml:space="preserve">răspuns la tuberculoză </w:t>
      </w:r>
      <w:r w:rsidRPr="00C5456E">
        <w:rPr>
          <w:rFonts w:ascii="Times New Roman" w:hAnsi="Times New Roman" w:cs="Times New Roman"/>
          <w:sz w:val="24"/>
          <w:szCs w:val="24"/>
        </w:rPr>
        <w:t>își desfășoară activitatea în baza unui parteneriat între instituțiile de stat, patronate, organizațiile internaționale și neguvernamentale,</w:t>
      </w:r>
      <w:r w:rsidR="00B4442C" w:rsidRPr="00C5456E">
        <w:rPr>
          <w:rFonts w:ascii="Times New Roman" w:hAnsi="Times New Roman" w:cs="Times New Roman"/>
          <w:sz w:val="24"/>
          <w:szCs w:val="24"/>
        </w:rPr>
        <w:t xml:space="preserve"> inclusiv comunitățile afectate de HIV și tuberculoză,</w:t>
      </w:r>
      <w:r w:rsidRPr="00C5456E">
        <w:rPr>
          <w:rFonts w:ascii="Times New Roman" w:hAnsi="Times New Roman" w:cs="Times New Roman"/>
          <w:sz w:val="24"/>
          <w:szCs w:val="24"/>
        </w:rPr>
        <w:t xml:space="preserve"> respectând principiile transparenței și colaborării reciproce. </w:t>
      </w:r>
    </w:p>
    <w:p w14:paraId="1E5FADF1" w14:textId="3681B66F" w:rsidR="007B5811" w:rsidRPr="00C5456E" w:rsidRDefault="007B5811">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Prestatorii de servicii și implementatorii vor coordona activitățile în problemele de implementare cu Coordonatorul Programului național și cu Consiliul național de coordonare a programelor naționale de profilaxie </w:t>
      </w:r>
      <w:r w:rsidR="00FD42EF" w:rsidRPr="00C5456E">
        <w:rPr>
          <w:rFonts w:ascii="Times New Roman" w:hAnsi="Times New Roman" w:cs="Times New Roman"/>
          <w:sz w:val="24"/>
          <w:szCs w:val="24"/>
        </w:rPr>
        <w:t>și</w:t>
      </w:r>
      <w:r w:rsidRPr="00C5456E">
        <w:rPr>
          <w:rFonts w:ascii="Times New Roman" w:hAnsi="Times New Roman" w:cs="Times New Roman"/>
          <w:sz w:val="24"/>
          <w:szCs w:val="24"/>
        </w:rPr>
        <w:t xml:space="preserve"> control al infecției HIV/SIDA, infecțiilor cu transmitere sexuală și de </w:t>
      </w:r>
      <w:r w:rsidR="007F3C70" w:rsidRPr="00C5456E">
        <w:rPr>
          <w:rFonts w:ascii="Times New Roman" w:hAnsi="Times New Roman" w:cs="Times New Roman"/>
          <w:sz w:val="24"/>
          <w:szCs w:val="24"/>
        </w:rPr>
        <w:t>răspuns la tuberculoză</w:t>
      </w:r>
      <w:r w:rsidRPr="00C5456E">
        <w:rPr>
          <w:rFonts w:ascii="Times New Roman" w:hAnsi="Times New Roman" w:cs="Times New Roman"/>
          <w:sz w:val="24"/>
          <w:szCs w:val="24"/>
        </w:rPr>
        <w:t xml:space="preserve">. Transparența implementării activităților se va asigura prin funcționalitatea site-ului web </w:t>
      </w:r>
      <w:hyperlink r:id="rId6" w:history="1">
        <w:r w:rsidRPr="00C5456E">
          <w:rPr>
            <w:rStyle w:val="a3"/>
            <w:rFonts w:ascii="Times New Roman" w:hAnsi="Times New Roman" w:cs="Times New Roman"/>
            <w:sz w:val="24"/>
            <w:szCs w:val="24"/>
          </w:rPr>
          <w:t>http://simetb.ifp.md/</w:t>
        </w:r>
      </w:hyperlink>
      <w:r w:rsidRPr="00C5456E">
        <w:rPr>
          <w:rFonts w:ascii="Times New Roman" w:hAnsi="Times New Roman" w:cs="Times New Roman"/>
          <w:sz w:val="24"/>
          <w:szCs w:val="24"/>
        </w:rPr>
        <w:t xml:space="preserve"> .</w:t>
      </w:r>
    </w:p>
    <w:p w14:paraId="519442A2" w14:textId="77777777" w:rsidR="006E2FD6" w:rsidRPr="00C5456E" w:rsidRDefault="006E2FD6" w:rsidP="006E2FD6">
      <w:pPr>
        <w:spacing w:line="240" w:lineRule="auto"/>
        <w:contextualSpacing/>
        <w:jc w:val="center"/>
        <w:rPr>
          <w:rFonts w:ascii="Times New Roman" w:hAnsi="Times New Roman" w:cs="Times New Roman"/>
          <w:b/>
          <w:bCs/>
          <w:sz w:val="24"/>
          <w:szCs w:val="24"/>
        </w:rPr>
      </w:pPr>
    </w:p>
    <w:p w14:paraId="57A0B50A" w14:textId="563F86A7" w:rsidR="007B5811" w:rsidRPr="00C5456E" w:rsidRDefault="007B5811" w:rsidP="006E2FD6">
      <w:pPr>
        <w:spacing w:line="240" w:lineRule="auto"/>
        <w:contextualSpacing/>
        <w:jc w:val="center"/>
        <w:rPr>
          <w:rFonts w:ascii="Times New Roman" w:hAnsi="Times New Roman" w:cs="Times New Roman"/>
          <w:b/>
          <w:bCs/>
          <w:sz w:val="24"/>
          <w:szCs w:val="24"/>
        </w:rPr>
      </w:pPr>
      <w:r w:rsidRPr="00C5456E">
        <w:rPr>
          <w:rFonts w:ascii="Times New Roman" w:hAnsi="Times New Roman" w:cs="Times New Roman"/>
          <w:b/>
          <w:bCs/>
          <w:sz w:val="24"/>
          <w:szCs w:val="24"/>
        </w:rPr>
        <w:lastRenderedPageBreak/>
        <w:t xml:space="preserve">II. </w:t>
      </w:r>
      <w:r w:rsidR="0078604C" w:rsidRPr="00C5456E">
        <w:rPr>
          <w:rFonts w:ascii="Times New Roman" w:hAnsi="Times New Roman" w:cs="Times New Roman"/>
          <w:b/>
          <w:bCs/>
          <w:sz w:val="24"/>
          <w:szCs w:val="24"/>
        </w:rPr>
        <w:t>ANALIZA SITUAȚIEI</w:t>
      </w:r>
      <w:r w:rsidRPr="00C5456E">
        <w:rPr>
          <w:rFonts w:ascii="Times New Roman" w:hAnsi="Times New Roman" w:cs="Times New Roman"/>
          <w:b/>
          <w:bCs/>
          <w:sz w:val="24"/>
          <w:szCs w:val="24"/>
        </w:rPr>
        <w:t xml:space="preserve"> </w:t>
      </w:r>
    </w:p>
    <w:p w14:paraId="4B4E2D34" w14:textId="294085DC" w:rsidR="007B5811" w:rsidRPr="00C5456E" w:rsidRDefault="007B5811" w:rsidP="006E2FD6">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Tuberculoza reprezintă una dintre problemele prioritare </w:t>
      </w:r>
      <w:r w:rsidR="00895CD9" w:rsidRPr="00C5456E">
        <w:rPr>
          <w:rFonts w:ascii="Times New Roman" w:hAnsi="Times New Roman" w:cs="Times New Roman"/>
          <w:sz w:val="24"/>
          <w:szCs w:val="24"/>
        </w:rPr>
        <w:t>de sănătate publică</w:t>
      </w:r>
      <w:r w:rsidRPr="00C5456E">
        <w:rPr>
          <w:rFonts w:ascii="Times New Roman" w:hAnsi="Times New Roman" w:cs="Times New Roman"/>
          <w:sz w:val="24"/>
          <w:szCs w:val="24"/>
        </w:rPr>
        <w:t xml:space="preserve">, iar prevenirea și controlul acesteia constituie obiective strategice de interes național. </w:t>
      </w:r>
    </w:p>
    <w:p w14:paraId="1129054D" w14:textId="2B365F49" w:rsidR="007B5811" w:rsidRPr="00C5456E" w:rsidRDefault="007B5811" w:rsidP="006E2FD6">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Actual</w:t>
      </w:r>
      <w:r w:rsidR="00895CD9" w:rsidRPr="00C5456E">
        <w:rPr>
          <w:rFonts w:ascii="Times New Roman" w:hAnsi="Times New Roman" w:cs="Times New Roman"/>
          <w:sz w:val="24"/>
          <w:szCs w:val="24"/>
        </w:rPr>
        <w:t>,</w:t>
      </w:r>
      <w:r w:rsidRPr="00C5456E">
        <w:rPr>
          <w:rFonts w:ascii="Times New Roman" w:hAnsi="Times New Roman" w:cs="Times New Roman"/>
          <w:sz w:val="24"/>
          <w:szCs w:val="24"/>
        </w:rPr>
        <w:t xml:space="preserve"> Republica Moldova reprezintă țara cu priorita</w:t>
      </w:r>
      <w:r w:rsidR="00895CD9" w:rsidRPr="00C5456E">
        <w:rPr>
          <w:rFonts w:ascii="Times New Roman" w:hAnsi="Times New Roman" w:cs="Times New Roman"/>
          <w:sz w:val="24"/>
          <w:szCs w:val="24"/>
        </w:rPr>
        <w:t>t</w:t>
      </w:r>
      <w:r w:rsidRPr="00C5456E">
        <w:rPr>
          <w:rFonts w:ascii="Times New Roman" w:hAnsi="Times New Roman" w:cs="Times New Roman"/>
          <w:sz w:val="24"/>
          <w:szCs w:val="24"/>
        </w:rPr>
        <w:t xml:space="preserve">e înaltă </w:t>
      </w:r>
      <w:r w:rsidR="00895CD9" w:rsidRPr="00C5456E">
        <w:rPr>
          <w:rFonts w:ascii="Times New Roman" w:hAnsi="Times New Roman" w:cs="Times New Roman"/>
          <w:sz w:val="24"/>
          <w:szCs w:val="24"/>
        </w:rPr>
        <w:t>pentru</w:t>
      </w:r>
      <w:r w:rsidRPr="00C5456E">
        <w:rPr>
          <w:rFonts w:ascii="Times New Roman" w:hAnsi="Times New Roman" w:cs="Times New Roman"/>
          <w:sz w:val="24"/>
          <w:szCs w:val="24"/>
        </w:rPr>
        <w:t xml:space="preserve"> controlul tuberculozei în Regiunea Europeană. În plan național tuberculoza rămâne una dintre problemele prioritare de sănătate publică, țara aflându-se printre 30 țări cu povară înaltă a tuberculozei </w:t>
      </w:r>
      <w:proofErr w:type="spellStart"/>
      <w:r w:rsidRPr="00C5456E">
        <w:rPr>
          <w:rFonts w:ascii="Times New Roman" w:hAnsi="Times New Roman" w:cs="Times New Roman"/>
          <w:sz w:val="24"/>
          <w:szCs w:val="24"/>
        </w:rPr>
        <w:t>multidrogrezistente</w:t>
      </w:r>
      <w:proofErr w:type="spellEnd"/>
      <w:r w:rsidRPr="00C5456E">
        <w:rPr>
          <w:rFonts w:ascii="Times New Roman" w:hAnsi="Times New Roman" w:cs="Times New Roman"/>
          <w:sz w:val="24"/>
          <w:szCs w:val="24"/>
        </w:rPr>
        <w:t xml:space="preserve"> din lume. </w:t>
      </w:r>
      <w:r w:rsidR="00FD42EF" w:rsidRPr="00C5456E">
        <w:rPr>
          <w:rFonts w:ascii="Times New Roman" w:hAnsi="Times New Roman" w:cs="Times New Roman"/>
          <w:sz w:val="24"/>
          <w:szCs w:val="24"/>
        </w:rPr>
        <w:t>Î</w:t>
      </w:r>
      <w:r w:rsidRPr="00C5456E">
        <w:rPr>
          <w:rFonts w:ascii="Times New Roman" w:hAnsi="Times New Roman" w:cs="Times New Roman"/>
          <w:sz w:val="24"/>
          <w:szCs w:val="24"/>
        </w:rPr>
        <w:t xml:space="preserve">n conformitate cu definiția Băncii Mondiale, Moldova este o țară cu venituri medii </w:t>
      </w:r>
      <w:r w:rsidR="00582337" w:rsidRPr="00C5456E">
        <w:rPr>
          <w:rFonts w:ascii="Times New Roman" w:hAnsi="Times New Roman" w:cs="Times New Roman"/>
          <w:sz w:val="24"/>
          <w:szCs w:val="24"/>
        </w:rPr>
        <w:t>inferioare</w:t>
      </w:r>
      <w:r w:rsidRPr="00C5456E">
        <w:rPr>
          <w:rFonts w:ascii="Times New Roman" w:hAnsi="Times New Roman" w:cs="Times New Roman"/>
          <w:sz w:val="24"/>
          <w:szCs w:val="24"/>
        </w:rPr>
        <w:t xml:space="preserve"> (Banca Mondială 2020). </w:t>
      </w:r>
    </w:p>
    <w:p w14:paraId="1DCF1500" w14:textId="31F171BC" w:rsidR="008F5289" w:rsidRPr="00C5456E" w:rsidRDefault="007B5811" w:rsidP="00B22F39">
      <w:pPr>
        <w:numPr>
          <w:ilvl w:val="0"/>
          <w:numId w:val="2"/>
        </w:numPr>
        <w:spacing w:after="0"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Realizările Republicii Moldova în controlul tuberculozei în ultimul deceni</w:t>
      </w:r>
      <w:r w:rsidR="00FD42EF" w:rsidRPr="00C5456E">
        <w:rPr>
          <w:rFonts w:ascii="Times New Roman" w:hAnsi="Times New Roman" w:cs="Times New Roman"/>
          <w:sz w:val="24"/>
          <w:szCs w:val="24"/>
        </w:rPr>
        <w:t>u</w:t>
      </w:r>
      <w:r w:rsidRPr="00C5456E">
        <w:rPr>
          <w:rFonts w:ascii="Times New Roman" w:hAnsi="Times New Roman" w:cs="Times New Roman"/>
          <w:sz w:val="24"/>
          <w:szCs w:val="24"/>
        </w:rPr>
        <w:t xml:space="preserve"> sunt remarcabile. Începând cu anii 2000, Republica Moldova a implementat cu succes o serie de politici și măsuri care vizează prevenirea și îngrijirea tuberculozei și implicarea constantă a asistenței medicale primare în depistarea timpurie și tratamentul direct observat (DOT). Este asigurat acces universal la diagnosticul și tratamentul tuberculozei de calitate pentru toate persoane</w:t>
      </w:r>
      <w:r w:rsidR="00FD42EF" w:rsidRPr="00C5456E">
        <w:rPr>
          <w:rFonts w:ascii="Times New Roman" w:hAnsi="Times New Roman" w:cs="Times New Roman"/>
          <w:sz w:val="24"/>
          <w:szCs w:val="24"/>
        </w:rPr>
        <w:t>le</w:t>
      </w:r>
      <w:r w:rsidRPr="00C5456E">
        <w:rPr>
          <w:rFonts w:ascii="Times New Roman" w:hAnsi="Times New Roman" w:cs="Times New Roman"/>
          <w:sz w:val="24"/>
          <w:szCs w:val="24"/>
        </w:rPr>
        <w:t xml:space="preserve"> cu o acoperire geografică completă. </w:t>
      </w:r>
      <w:r w:rsidR="008F5289" w:rsidRPr="00C5456E">
        <w:rPr>
          <w:rFonts w:ascii="Times New Roman" w:hAnsi="Times New Roman" w:cs="Times New Roman"/>
          <w:sz w:val="24"/>
          <w:szCs w:val="24"/>
        </w:rPr>
        <w:t xml:space="preserve">Republica Moldova este prima țară din regiune care a extins disponibilitatea metodei rapide </w:t>
      </w:r>
      <w:proofErr w:type="spellStart"/>
      <w:r w:rsidR="008F5289" w:rsidRPr="00C5456E">
        <w:rPr>
          <w:rFonts w:ascii="Times New Roman" w:hAnsi="Times New Roman" w:cs="Times New Roman"/>
          <w:sz w:val="24"/>
          <w:szCs w:val="24"/>
        </w:rPr>
        <w:t>G</w:t>
      </w:r>
      <w:r w:rsidR="00FD42EF" w:rsidRPr="00C5456E">
        <w:rPr>
          <w:rFonts w:ascii="Times New Roman" w:hAnsi="Times New Roman" w:cs="Times New Roman"/>
          <w:sz w:val="24"/>
          <w:szCs w:val="24"/>
        </w:rPr>
        <w:t>e</w:t>
      </w:r>
      <w:r w:rsidR="008F5289" w:rsidRPr="00C5456E">
        <w:rPr>
          <w:rFonts w:ascii="Times New Roman" w:hAnsi="Times New Roman" w:cs="Times New Roman"/>
          <w:sz w:val="24"/>
          <w:szCs w:val="24"/>
        </w:rPr>
        <w:t>ne</w:t>
      </w:r>
      <w:r w:rsidR="00FD42EF" w:rsidRPr="00C5456E">
        <w:rPr>
          <w:rFonts w:ascii="Times New Roman" w:hAnsi="Times New Roman" w:cs="Times New Roman"/>
          <w:sz w:val="24"/>
          <w:szCs w:val="24"/>
        </w:rPr>
        <w:t>X</w:t>
      </w:r>
      <w:r w:rsidR="008F5289" w:rsidRPr="00C5456E">
        <w:rPr>
          <w:rFonts w:ascii="Times New Roman" w:hAnsi="Times New Roman" w:cs="Times New Roman"/>
          <w:sz w:val="24"/>
          <w:szCs w:val="24"/>
        </w:rPr>
        <w:t>pert</w:t>
      </w:r>
      <w:proofErr w:type="spellEnd"/>
      <w:r w:rsidR="008F5289" w:rsidRPr="00C5456E">
        <w:rPr>
          <w:rFonts w:ascii="Times New Roman" w:hAnsi="Times New Roman" w:cs="Times New Roman"/>
          <w:sz w:val="24"/>
          <w:szCs w:val="24"/>
        </w:rPr>
        <w:t xml:space="preserve"> la nivelul întregii rețele de laboratoare care efectuează microscopia (59 laboratoare). Ca rezultat, accesul la stabilirea rezistenței la medicamentele antituberculoase este universal. De asemenea, a </w:t>
      </w:r>
      <w:r w:rsidR="00FD42EF" w:rsidRPr="00C5456E">
        <w:rPr>
          <w:rFonts w:ascii="Times New Roman" w:hAnsi="Times New Roman" w:cs="Times New Roman"/>
          <w:sz w:val="24"/>
          <w:szCs w:val="24"/>
        </w:rPr>
        <w:t xml:space="preserve">fost </w:t>
      </w:r>
      <w:r w:rsidR="008F5289" w:rsidRPr="00C5456E">
        <w:rPr>
          <w:rFonts w:ascii="Times New Roman" w:hAnsi="Times New Roman" w:cs="Times New Roman"/>
          <w:sz w:val="24"/>
          <w:szCs w:val="24"/>
        </w:rPr>
        <w:t xml:space="preserve">modernizat laboratorul și cu alte metode rapide. </w:t>
      </w:r>
    </w:p>
    <w:p w14:paraId="5A3D67BD" w14:textId="16A5032E" w:rsidR="008F5289" w:rsidRPr="00C5456E" w:rsidRDefault="008F5289" w:rsidP="00B22F39">
      <w:pPr>
        <w:pStyle w:val="a5"/>
        <w:numPr>
          <w:ilvl w:val="0"/>
          <w:numId w:val="2"/>
        </w:numPr>
        <w:spacing w:after="0" w:line="240" w:lineRule="auto"/>
        <w:jc w:val="both"/>
        <w:rPr>
          <w:rFonts w:ascii="Times New Roman" w:hAnsi="Times New Roman" w:cs="Times New Roman"/>
          <w:sz w:val="24"/>
          <w:szCs w:val="24"/>
        </w:rPr>
      </w:pPr>
      <w:r w:rsidRPr="00C5456E">
        <w:rPr>
          <w:rFonts w:ascii="Times New Roman" w:hAnsi="Times New Roman" w:cs="Times New Roman"/>
          <w:sz w:val="24"/>
          <w:szCs w:val="24"/>
        </w:rPr>
        <w:t>Din august 2018 este asigurat screening–</w:t>
      </w:r>
      <w:proofErr w:type="spellStart"/>
      <w:r w:rsidRPr="00C5456E">
        <w:rPr>
          <w:rFonts w:ascii="Times New Roman" w:hAnsi="Times New Roman" w:cs="Times New Roman"/>
          <w:sz w:val="24"/>
          <w:szCs w:val="24"/>
        </w:rPr>
        <w:t>ul</w:t>
      </w:r>
      <w:proofErr w:type="spellEnd"/>
      <w:r w:rsidRPr="00C5456E">
        <w:rPr>
          <w:rFonts w:ascii="Times New Roman" w:hAnsi="Times New Roman" w:cs="Times New Roman"/>
          <w:sz w:val="24"/>
          <w:szCs w:val="24"/>
        </w:rPr>
        <w:t xml:space="preserve"> prin radiografia pulmonară în scopul depistării active a tuberculozei pulmonare și a cancerului pulmonar prin utilizarea instalațiilor radiologice mobile în localitățile rurale </w:t>
      </w:r>
      <w:r w:rsidR="00FD42EF" w:rsidRPr="00C5456E">
        <w:rPr>
          <w:rFonts w:ascii="Times New Roman" w:hAnsi="Times New Roman" w:cs="Times New Roman"/>
          <w:sz w:val="24"/>
          <w:szCs w:val="24"/>
        </w:rPr>
        <w:t xml:space="preserve">din </w:t>
      </w:r>
      <w:r w:rsidRPr="00C5456E">
        <w:rPr>
          <w:rFonts w:ascii="Times New Roman" w:hAnsi="Times New Roman" w:cs="Times New Roman"/>
          <w:sz w:val="24"/>
          <w:szCs w:val="24"/>
        </w:rPr>
        <w:t>teritoriile administrative ale R</w:t>
      </w:r>
      <w:r w:rsidR="0066705C" w:rsidRPr="00C5456E">
        <w:rPr>
          <w:rFonts w:ascii="Times New Roman" w:hAnsi="Times New Roman" w:cs="Times New Roman"/>
          <w:sz w:val="24"/>
          <w:szCs w:val="24"/>
        </w:rPr>
        <w:t xml:space="preserve">epublicii </w:t>
      </w:r>
      <w:r w:rsidRPr="00C5456E">
        <w:rPr>
          <w:rFonts w:ascii="Times New Roman" w:hAnsi="Times New Roman" w:cs="Times New Roman"/>
          <w:sz w:val="24"/>
          <w:szCs w:val="24"/>
        </w:rPr>
        <w:t>M</w:t>
      </w:r>
      <w:r w:rsidR="0066705C" w:rsidRPr="00C5456E">
        <w:rPr>
          <w:rFonts w:ascii="Times New Roman" w:hAnsi="Times New Roman" w:cs="Times New Roman"/>
          <w:sz w:val="24"/>
          <w:szCs w:val="24"/>
        </w:rPr>
        <w:t>oldova</w:t>
      </w:r>
      <w:r w:rsidRPr="00C5456E">
        <w:rPr>
          <w:rFonts w:ascii="Times New Roman" w:hAnsi="Times New Roman" w:cs="Times New Roman"/>
          <w:sz w:val="24"/>
          <w:szCs w:val="24"/>
        </w:rPr>
        <w:t xml:space="preserve"> la persoanele din grupele de risc sporit de îmbolnăvire cu tuberculoză și cancer pulmonar.</w:t>
      </w:r>
    </w:p>
    <w:p w14:paraId="6DBD138B" w14:textId="1C847001" w:rsidR="007B5811" w:rsidRPr="00C5456E" w:rsidRDefault="007B5811" w:rsidP="00052A86">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A fost introdus modelul de îngrijiri centrat pe </w:t>
      </w:r>
      <w:r w:rsidR="00467681" w:rsidRPr="00C5456E">
        <w:rPr>
          <w:rFonts w:ascii="Times New Roman" w:hAnsi="Times New Roman" w:cs="Times New Roman"/>
          <w:sz w:val="24"/>
          <w:szCs w:val="24"/>
        </w:rPr>
        <w:t>persoană</w:t>
      </w:r>
      <w:r w:rsidR="00FD42EF" w:rsidRPr="00C5456E">
        <w:rPr>
          <w:rFonts w:ascii="Times New Roman" w:hAnsi="Times New Roman" w:cs="Times New Roman"/>
          <w:sz w:val="24"/>
          <w:szCs w:val="24"/>
        </w:rPr>
        <w:t xml:space="preserve"> și drept</w:t>
      </w:r>
      <w:r w:rsidRPr="00C5456E">
        <w:rPr>
          <w:rFonts w:ascii="Times New Roman" w:hAnsi="Times New Roman" w:cs="Times New Roman"/>
          <w:sz w:val="24"/>
          <w:szCs w:val="24"/>
        </w:rPr>
        <w:t xml:space="preserve"> urmare, gama de servicii disponibile pentru persoanele cu tuberculoză a </w:t>
      </w:r>
      <w:r w:rsidR="00FD42EF" w:rsidRPr="00C5456E">
        <w:rPr>
          <w:rFonts w:ascii="Times New Roman" w:hAnsi="Times New Roman" w:cs="Times New Roman"/>
          <w:sz w:val="24"/>
          <w:szCs w:val="24"/>
        </w:rPr>
        <w:t xml:space="preserve">fost </w:t>
      </w:r>
      <w:r w:rsidRPr="00C5456E">
        <w:rPr>
          <w:rFonts w:ascii="Times New Roman" w:hAnsi="Times New Roman" w:cs="Times New Roman"/>
          <w:sz w:val="24"/>
          <w:szCs w:val="24"/>
        </w:rPr>
        <w:t>îmbunătățit</w:t>
      </w:r>
      <w:r w:rsidR="00FD42EF" w:rsidRPr="00C5456E">
        <w:rPr>
          <w:rFonts w:ascii="Times New Roman" w:hAnsi="Times New Roman" w:cs="Times New Roman"/>
          <w:sz w:val="24"/>
          <w:szCs w:val="24"/>
        </w:rPr>
        <w:t>ă</w:t>
      </w:r>
      <w:r w:rsidRPr="00C5456E">
        <w:rPr>
          <w:rFonts w:ascii="Times New Roman" w:hAnsi="Times New Roman" w:cs="Times New Roman"/>
          <w:sz w:val="24"/>
          <w:szCs w:val="24"/>
        </w:rPr>
        <w:t xml:space="preserve"> semnificativ și descentralizată la nivel de comunitate. Angajamentul politic susținut </w:t>
      </w:r>
      <w:r w:rsidR="00052A86" w:rsidRPr="00C5456E">
        <w:rPr>
          <w:rFonts w:ascii="Times New Roman" w:hAnsi="Times New Roman" w:cs="Times New Roman"/>
          <w:sz w:val="24"/>
          <w:szCs w:val="24"/>
        </w:rPr>
        <w:t>a dus la creșterea</w:t>
      </w:r>
      <w:r w:rsidRPr="00C5456E">
        <w:rPr>
          <w:rFonts w:ascii="Times New Roman" w:hAnsi="Times New Roman" w:cs="Times New Roman"/>
          <w:sz w:val="24"/>
          <w:szCs w:val="24"/>
        </w:rPr>
        <w:t xml:space="preserve"> finanțării pentru serviciile de ambulatoriu și stimulente pentru pacienți </w:t>
      </w:r>
      <w:r w:rsidR="0066705C" w:rsidRPr="00C5456E">
        <w:rPr>
          <w:rFonts w:ascii="Times New Roman" w:hAnsi="Times New Roman" w:cs="Times New Roman"/>
          <w:sz w:val="24"/>
          <w:szCs w:val="24"/>
        </w:rPr>
        <w:t>din sursele Companiei Naționale de Asigurări în Medicină</w:t>
      </w:r>
      <w:r w:rsidRPr="00C5456E">
        <w:rPr>
          <w:rFonts w:ascii="Times New Roman" w:hAnsi="Times New Roman" w:cs="Times New Roman"/>
          <w:sz w:val="24"/>
          <w:szCs w:val="24"/>
        </w:rPr>
        <w:t>, în paralel cu o reducere treptată a numărului excesiv de paturi pentru îmbunătățirea rezultatelor clinice. Prin Ordinul M</w:t>
      </w:r>
      <w:r w:rsidR="0066705C" w:rsidRPr="00C5456E">
        <w:rPr>
          <w:rFonts w:ascii="Times New Roman" w:hAnsi="Times New Roman" w:cs="Times New Roman"/>
          <w:sz w:val="24"/>
          <w:szCs w:val="24"/>
        </w:rPr>
        <w:t xml:space="preserve">inisterului </w:t>
      </w:r>
      <w:r w:rsidRPr="00C5456E">
        <w:rPr>
          <w:rFonts w:ascii="Times New Roman" w:hAnsi="Times New Roman" w:cs="Times New Roman"/>
          <w:sz w:val="24"/>
          <w:szCs w:val="24"/>
        </w:rPr>
        <w:t>S</w:t>
      </w:r>
      <w:r w:rsidR="0066705C" w:rsidRPr="00C5456E">
        <w:rPr>
          <w:rFonts w:ascii="Times New Roman" w:hAnsi="Times New Roman" w:cs="Times New Roman"/>
          <w:sz w:val="24"/>
          <w:szCs w:val="24"/>
        </w:rPr>
        <w:t>ănătății</w:t>
      </w:r>
      <w:r w:rsidRPr="00C5456E">
        <w:rPr>
          <w:rFonts w:ascii="Times New Roman" w:hAnsi="Times New Roman" w:cs="Times New Roman"/>
          <w:sz w:val="24"/>
          <w:szCs w:val="24"/>
        </w:rPr>
        <w:t xml:space="preserve"> nr. 305 din  14.04.2017 a fost aprobată “ Foaia de parcurs pentru modernizarea serviciului de </w:t>
      </w:r>
      <w:proofErr w:type="spellStart"/>
      <w:r w:rsidRPr="00C5456E">
        <w:rPr>
          <w:rFonts w:ascii="Times New Roman" w:hAnsi="Times New Roman" w:cs="Times New Roman"/>
          <w:sz w:val="24"/>
          <w:szCs w:val="24"/>
        </w:rPr>
        <w:t>ftiziopneumologie</w:t>
      </w:r>
      <w:proofErr w:type="spellEnd"/>
      <w:r w:rsidRPr="00C5456E">
        <w:rPr>
          <w:rFonts w:ascii="Times New Roman" w:hAnsi="Times New Roman" w:cs="Times New Roman"/>
          <w:sz w:val="24"/>
          <w:szCs w:val="24"/>
        </w:rPr>
        <w:t xml:space="preserve">” în care sânt trasate toate activitățile privind controlul tuberculozei </w:t>
      </w:r>
      <w:r w:rsidR="0066705C" w:rsidRPr="00C5456E">
        <w:rPr>
          <w:rFonts w:ascii="Times New Roman" w:hAnsi="Times New Roman" w:cs="Times New Roman"/>
          <w:sz w:val="24"/>
          <w:szCs w:val="24"/>
        </w:rPr>
        <w:t xml:space="preserve">în </w:t>
      </w:r>
      <w:r w:rsidRPr="00C5456E">
        <w:rPr>
          <w:rFonts w:ascii="Times New Roman" w:hAnsi="Times New Roman" w:cs="Times New Roman"/>
          <w:sz w:val="24"/>
          <w:szCs w:val="24"/>
        </w:rPr>
        <w:t xml:space="preserve">scopul eficientizării tratamentului bolnavilor de </w:t>
      </w:r>
      <w:r w:rsidR="0066705C" w:rsidRPr="00C5456E">
        <w:rPr>
          <w:rFonts w:ascii="Times New Roman" w:hAnsi="Times New Roman" w:cs="Times New Roman"/>
          <w:sz w:val="24"/>
          <w:szCs w:val="24"/>
        </w:rPr>
        <w:t>tuberculoză</w:t>
      </w:r>
      <w:r w:rsidRPr="00C5456E">
        <w:rPr>
          <w:rFonts w:ascii="Times New Roman" w:hAnsi="Times New Roman" w:cs="Times New Roman"/>
          <w:sz w:val="24"/>
          <w:szCs w:val="24"/>
        </w:rPr>
        <w:t xml:space="preserve"> prin depistarea precoce și extinderea tratamentului</w:t>
      </w:r>
      <w:r w:rsidR="0066705C" w:rsidRPr="00C5456E">
        <w:rPr>
          <w:rFonts w:ascii="Times New Roman" w:hAnsi="Times New Roman" w:cs="Times New Roman"/>
          <w:sz w:val="24"/>
          <w:szCs w:val="24"/>
        </w:rPr>
        <w:t xml:space="preserve"> </w:t>
      </w:r>
      <w:r w:rsidRPr="00C5456E">
        <w:rPr>
          <w:rFonts w:ascii="Times New Roman" w:hAnsi="Times New Roman" w:cs="Times New Roman"/>
          <w:sz w:val="24"/>
          <w:szCs w:val="24"/>
        </w:rPr>
        <w:t xml:space="preserve"> în condiții de </w:t>
      </w:r>
      <w:proofErr w:type="spellStart"/>
      <w:r w:rsidRPr="00C5456E">
        <w:rPr>
          <w:rFonts w:ascii="Times New Roman" w:hAnsi="Times New Roman" w:cs="Times New Roman"/>
          <w:sz w:val="24"/>
          <w:szCs w:val="24"/>
        </w:rPr>
        <w:t>ambulator</w:t>
      </w:r>
      <w:proofErr w:type="spellEnd"/>
      <w:r w:rsidRPr="00C5456E">
        <w:rPr>
          <w:rFonts w:ascii="Times New Roman" w:hAnsi="Times New Roman" w:cs="Times New Roman"/>
          <w:sz w:val="24"/>
          <w:szCs w:val="24"/>
        </w:rPr>
        <w:t>. Ca rezultat</w:t>
      </w:r>
      <w:r w:rsidR="0066705C" w:rsidRPr="00C5456E">
        <w:rPr>
          <w:rFonts w:ascii="Times New Roman" w:hAnsi="Times New Roman" w:cs="Times New Roman"/>
          <w:sz w:val="24"/>
          <w:szCs w:val="24"/>
        </w:rPr>
        <w:t xml:space="preserve"> a </w:t>
      </w:r>
      <w:r w:rsidRPr="00C5456E">
        <w:rPr>
          <w:rFonts w:ascii="Times New Roman" w:hAnsi="Times New Roman" w:cs="Times New Roman"/>
          <w:sz w:val="24"/>
          <w:szCs w:val="24"/>
        </w:rPr>
        <w:t xml:space="preserve"> măsurilor întreprinse numărul de paturi în sectorul civil </w:t>
      </w:r>
      <w:r w:rsidR="0066705C" w:rsidRPr="00C5456E">
        <w:rPr>
          <w:rFonts w:ascii="Times New Roman" w:hAnsi="Times New Roman" w:cs="Times New Roman"/>
          <w:sz w:val="24"/>
          <w:szCs w:val="24"/>
        </w:rPr>
        <w:t xml:space="preserve">a fost redus </w:t>
      </w:r>
      <w:r w:rsidRPr="00C5456E">
        <w:rPr>
          <w:rFonts w:ascii="Times New Roman" w:hAnsi="Times New Roman" w:cs="Times New Roman"/>
          <w:sz w:val="24"/>
          <w:szCs w:val="24"/>
        </w:rPr>
        <w:t>de la 1420 în anul 2014 la 865 paturi în anul 2020.</w:t>
      </w:r>
    </w:p>
    <w:p w14:paraId="6470ECE1" w14:textId="7B8CDF3C" w:rsidR="007B5811" w:rsidRPr="00C5456E" w:rsidRDefault="007B5811" w:rsidP="006E2FD6">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A fost elaborat Regulamentul cu privire la unele intervenții de creștere a aderenței la tratamentul antituberculos în condiții de </w:t>
      </w:r>
      <w:proofErr w:type="spellStart"/>
      <w:r w:rsidRPr="00C5456E">
        <w:rPr>
          <w:rFonts w:ascii="Times New Roman" w:hAnsi="Times New Roman" w:cs="Times New Roman"/>
          <w:sz w:val="24"/>
          <w:szCs w:val="24"/>
        </w:rPr>
        <w:t>ambulator</w:t>
      </w:r>
      <w:proofErr w:type="spellEnd"/>
      <w:r w:rsidRPr="00C5456E">
        <w:rPr>
          <w:rFonts w:ascii="Times New Roman" w:hAnsi="Times New Roman" w:cs="Times New Roman"/>
          <w:sz w:val="24"/>
          <w:szCs w:val="24"/>
        </w:rPr>
        <w:t xml:space="preserve">, aprobat prin Ordinul </w:t>
      </w:r>
      <w:r w:rsidR="0066705C" w:rsidRPr="00C5456E">
        <w:rPr>
          <w:rFonts w:ascii="Times New Roman" w:hAnsi="Times New Roman" w:cs="Times New Roman"/>
          <w:sz w:val="24"/>
          <w:szCs w:val="24"/>
        </w:rPr>
        <w:t xml:space="preserve">comun al </w:t>
      </w:r>
      <w:r w:rsidRPr="00C5456E">
        <w:rPr>
          <w:rFonts w:ascii="Times New Roman" w:hAnsi="Times New Roman" w:cs="Times New Roman"/>
          <w:sz w:val="24"/>
          <w:szCs w:val="24"/>
        </w:rPr>
        <w:t>M</w:t>
      </w:r>
      <w:r w:rsidR="0066705C" w:rsidRPr="00C5456E">
        <w:rPr>
          <w:rFonts w:ascii="Times New Roman" w:hAnsi="Times New Roman" w:cs="Times New Roman"/>
          <w:sz w:val="24"/>
          <w:szCs w:val="24"/>
        </w:rPr>
        <w:t xml:space="preserve">inisterului </w:t>
      </w:r>
      <w:r w:rsidRPr="00C5456E">
        <w:rPr>
          <w:rFonts w:ascii="Times New Roman" w:hAnsi="Times New Roman" w:cs="Times New Roman"/>
          <w:sz w:val="24"/>
          <w:szCs w:val="24"/>
        </w:rPr>
        <w:t>S</w:t>
      </w:r>
      <w:r w:rsidR="0066705C" w:rsidRPr="00C5456E">
        <w:rPr>
          <w:rFonts w:ascii="Times New Roman" w:hAnsi="Times New Roman" w:cs="Times New Roman"/>
          <w:sz w:val="24"/>
          <w:szCs w:val="24"/>
        </w:rPr>
        <w:t>ănătății</w:t>
      </w:r>
      <w:r w:rsidRPr="00C5456E">
        <w:rPr>
          <w:rFonts w:ascii="Times New Roman" w:hAnsi="Times New Roman" w:cs="Times New Roman"/>
          <w:sz w:val="24"/>
          <w:szCs w:val="24"/>
        </w:rPr>
        <w:t xml:space="preserve">, </w:t>
      </w:r>
      <w:r w:rsidR="0066705C" w:rsidRPr="00C5456E">
        <w:rPr>
          <w:rFonts w:ascii="Times New Roman" w:hAnsi="Times New Roman" w:cs="Times New Roman"/>
          <w:sz w:val="24"/>
          <w:szCs w:val="24"/>
        </w:rPr>
        <w:t>Companiei Naționale de Asigurări în Medicină</w:t>
      </w:r>
      <w:r w:rsidRPr="00C5456E">
        <w:rPr>
          <w:rFonts w:ascii="Times New Roman" w:hAnsi="Times New Roman" w:cs="Times New Roman"/>
          <w:sz w:val="24"/>
          <w:szCs w:val="24"/>
        </w:rPr>
        <w:t xml:space="preserve"> nr. 99/52A din 15.02.2017 „Cu privire la unele intervenții de creștere a aderenței la tratamentul antituberculos în condiții de </w:t>
      </w:r>
      <w:proofErr w:type="spellStart"/>
      <w:r w:rsidRPr="00C5456E">
        <w:rPr>
          <w:rFonts w:ascii="Times New Roman" w:hAnsi="Times New Roman" w:cs="Times New Roman"/>
          <w:sz w:val="24"/>
          <w:szCs w:val="24"/>
        </w:rPr>
        <w:t>ambulator</w:t>
      </w:r>
      <w:proofErr w:type="spellEnd"/>
      <w:r w:rsidRPr="00C5456E">
        <w:rPr>
          <w:rFonts w:ascii="Times New Roman" w:hAnsi="Times New Roman" w:cs="Times New Roman"/>
          <w:sz w:val="24"/>
          <w:szCs w:val="24"/>
        </w:rPr>
        <w:t>”</w:t>
      </w:r>
      <w:r w:rsidR="006054D4" w:rsidRPr="00C5456E">
        <w:rPr>
          <w:rFonts w:ascii="Times New Roman" w:hAnsi="Times New Roman" w:cs="Times New Roman"/>
          <w:sz w:val="24"/>
          <w:szCs w:val="24"/>
        </w:rPr>
        <w:t>.</w:t>
      </w:r>
    </w:p>
    <w:p w14:paraId="5B3C6960" w14:textId="4EBDD59A" w:rsidR="007B5811" w:rsidRPr="00C5456E" w:rsidRDefault="007B5811" w:rsidP="00052A86">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În ultimii ani, se constată o tendință de stabilizare a situației epidemiologice prin tuberculoză. Datele statistice </w:t>
      </w:r>
      <w:r w:rsidR="00052A86" w:rsidRPr="00C5456E">
        <w:rPr>
          <w:rFonts w:ascii="Times New Roman" w:hAnsi="Times New Roman" w:cs="Times New Roman"/>
          <w:sz w:val="24"/>
          <w:szCs w:val="24"/>
        </w:rPr>
        <w:t xml:space="preserve">din ultimii ani </w:t>
      </w:r>
      <w:r w:rsidRPr="00C5456E">
        <w:rPr>
          <w:rFonts w:ascii="Times New Roman" w:hAnsi="Times New Roman" w:cs="Times New Roman"/>
          <w:sz w:val="24"/>
          <w:szCs w:val="24"/>
        </w:rPr>
        <w:t xml:space="preserve">demonstrează o ameliorare a indicatorilor epidemiologici, ca rezultat al asigurării serviciilor de îngrijiri în </w:t>
      </w:r>
      <w:r w:rsidR="0066705C" w:rsidRPr="00C5456E">
        <w:rPr>
          <w:rFonts w:ascii="Times New Roman" w:hAnsi="Times New Roman" w:cs="Times New Roman"/>
          <w:sz w:val="24"/>
          <w:szCs w:val="24"/>
        </w:rPr>
        <w:t>tuberculoză</w:t>
      </w:r>
      <w:r w:rsidRPr="00C5456E">
        <w:rPr>
          <w:rFonts w:ascii="Times New Roman" w:hAnsi="Times New Roman" w:cs="Times New Roman"/>
          <w:sz w:val="24"/>
          <w:szCs w:val="24"/>
        </w:rPr>
        <w:t xml:space="preserve"> (prevenire, depistare, tratament) centrate pe </w:t>
      </w:r>
      <w:r w:rsidR="00467681" w:rsidRPr="00C5456E">
        <w:rPr>
          <w:rFonts w:ascii="Times New Roman" w:hAnsi="Times New Roman" w:cs="Times New Roman"/>
          <w:sz w:val="24"/>
          <w:szCs w:val="24"/>
        </w:rPr>
        <w:t>persoană</w:t>
      </w:r>
      <w:r w:rsidRPr="00C5456E">
        <w:rPr>
          <w:rFonts w:ascii="Times New Roman" w:hAnsi="Times New Roman" w:cs="Times New Roman"/>
          <w:sz w:val="24"/>
          <w:szCs w:val="24"/>
        </w:rPr>
        <w:t>.</w:t>
      </w:r>
    </w:p>
    <w:p w14:paraId="37A36875" w14:textId="42F9EF8E" w:rsidR="007B5811" w:rsidRPr="00C5456E" w:rsidRDefault="007B5811" w:rsidP="006E2FD6">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Pe parcursul anului 2019 au </w:t>
      </w:r>
      <w:r w:rsidR="0066705C" w:rsidRPr="00C5456E">
        <w:rPr>
          <w:rFonts w:ascii="Times New Roman" w:hAnsi="Times New Roman" w:cs="Times New Roman"/>
          <w:sz w:val="24"/>
          <w:szCs w:val="24"/>
        </w:rPr>
        <w:t xml:space="preserve">fost </w:t>
      </w:r>
      <w:r w:rsidRPr="00C5456E">
        <w:rPr>
          <w:rFonts w:ascii="Times New Roman" w:hAnsi="Times New Roman" w:cs="Times New Roman"/>
          <w:sz w:val="24"/>
          <w:szCs w:val="24"/>
        </w:rPr>
        <w:t>înregistrat</w:t>
      </w:r>
      <w:r w:rsidR="0066705C" w:rsidRPr="00C5456E">
        <w:rPr>
          <w:rFonts w:ascii="Times New Roman" w:hAnsi="Times New Roman" w:cs="Times New Roman"/>
          <w:sz w:val="24"/>
          <w:szCs w:val="24"/>
        </w:rPr>
        <w:t>e</w:t>
      </w:r>
      <w:r w:rsidRPr="00C5456E">
        <w:rPr>
          <w:rFonts w:ascii="Times New Roman" w:hAnsi="Times New Roman" w:cs="Times New Roman"/>
          <w:sz w:val="24"/>
          <w:szCs w:val="24"/>
        </w:rPr>
        <w:t xml:space="preserve"> 2879 cazuri noi și recidive </w:t>
      </w:r>
      <w:r w:rsidR="00052A86" w:rsidRPr="00C5456E">
        <w:rPr>
          <w:rFonts w:ascii="Times New Roman" w:hAnsi="Times New Roman" w:cs="Times New Roman"/>
          <w:sz w:val="24"/>
          <w:szCs w:val="24"/>
        </w:rPr>
        <w:t>de</w:t>
      </w:r>
      <w:r w:rsidRPr="00C5456E">
        <w:rPr>
          <w:rFonts w:ascii="Times New Roman" w:hAnsi="Times New Roman" w:cs="Times New Roman"/>
          <w:sz w:val="24"/>
          <w:szCs w:val="24"/>
        </w:rPr>
        <w:t xml:space="preserve"> tuberculoză, ceea ce </w:t>
      </w:r>
      <w:r w:rsidR="00052A86" w:rsidRPr="00C5456E">
        <w:rPr>
          <w:rFonts w:ascii="Times New Roman" w:hAnsi="Times New Roman" w:cs="Times New Roman"/>
          <w:sz w:val="24"/>
          <w:szCs w:val="24"/>
        </w:rPr>
        <w:t>constituie</w:t>
      </w:r>
      <w:r w:rsidRPr="00C5456E">
        <w:rPr>
          <w:rFonts w:ascii="Times New Roman" w:hAnsi="Times New Roman" w:cs="Times New Roman"/>
          <w:sz w:val="24"/>
          <w:szCs w:val="24"/>
        </w:rPr>
        <w:t xml:space="preserve"> o rată de 71.7 la 100 mii populație pentru incidenț</w:t>
      </w:r>
      <w:r w:rsidR="00E33EAA" w:rsidRPr="00C5456E">
        <w:rPr>
          <w:rFonts w:ascii="Times New Roman" w:hAnsi="Times New Roman" w:cs="Times New Roman"/>
          <w:sz w:val="24"/>
          <w:szCs w:val="24"/>
        </w:rPr>
        <w:t>ă</w:t>
      </w:r>
      <w:r w:rsidRPr="00C5456E">
        <w:rPr>
          <w:rFonts w:ascii="Times New Roman" w:hAnsi="Times New Roman" w:cs="Times New Roman"/>
          <w:sz w:val="24"/>
          <w:szCs w:val="24"/>
        </w:rPr>
        <w:t xml:space="preserve"> cu o reducere de 4.5% în comparație cu anul 2018 (3016 cazuri noi și recidive, 75.1 la 100 mii populație) și cu 20.2% fată de anul 2015 (3607 cazuri noi și recidive, 89.4 la 100 mii populație).</w:t>
      </w:r>
    </w:p>
    <w:p w14:paraId="12EB2F84" w14:textId="6C7B6C33" w:rsidR="007B5811" w:rsidRPr="00C5456E" w:rsidRDefault="007B5811" w:rsidP="006E2FD6">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lastRenderedPageBreak/>
        <w:t xml:space="preserve">Există diferențe regionale în ceea ce privește </w:t>
      </w:r>
      <w:r w:rsidR="00052A86" w:rsidRPr="00C5456E">
        <w:rPr>
          <w:rFonts w:ascii="Times New Roman" w:hAnsi="Times New Roman" w:cs="Times New Roman"/>
          <w:sz w:val="24"/>
          <w:szCs w:val="24"/>
        </w:rPr>
        <w:t xml:space="preserve">rata de incidență </w:t>
      </w:r>
      <w:r w:rsidR="00E33EAA" w:rsidRPr="00C5456E">
        <w:rPr>
          <w:rFonts w:ascii="Times New Roman" w:hAnsi="Times New Roman" w:cs="Times New Roman"/>
          <w:sz w:val="24"/>
          <w:szCs w:val="24"/>
        </w:rPr>
        <w:t xml:space="preserve"> </w:t>
      </w:r>
      <w:r w:rsidR="00A12D13" w:rsidRPr="00C5456E">
        <w:rPr>
          <w:rFonts w:ascii="Times New Roman" w:hAnsi="Times New Roman" w:cs="Times New Roman"/>
          <w:sz w:val="24"/>
          <w:szCs w:val="24"/>
        </w:rPr>
        <w:t xml:space="preserve">pentru </w:t>
      </w:r>
      <w:r w:rsidR="00E33EAA" w:rsidRPr="00C5456E">
        <w:rPr>
          <w:rFonts w:ascii="Times New Roman" w:hAnsi="Times New Roman" w:cs="Times New Roman"/>
          <w:sz w:val="24"/>
          <w:szCs w:val="24"/>
        </w:rPr>
        <w:t>tuberculoză</w:t>
      </w:r>
      <w:r w:rsidRPr="00C5456E">
        <w:rPr>
          <w:rFonts w:ascii="Times New Roman" w:hAnsi="Times New Roman" w:cs="Times New Roman"/>
          <w:sz w:val="24"/>
          <w:szCs w:val="24"/>
        </w:rPr>
        <w:t xml:space="preserve"> în țară pentru anul 2019: Incidența de 105.5 de cazuri la 100 mii populație în regiunea malului stâng (498 cazuri), s-a micșorat cu 20.4% față de anul 2015 (130.5 la 100 mii populație, 626 cazuri). În regiunea malului drept 67.2 la 100.000 de locuitori (2381 cazuri), s-a micșorat cu 20.1% față de anul 2015 (83.9 la 100 mii populație, 2981 cazuri).</w:t>
      </w:r>
    </w:p>
    <w:p w14:paraId="638A9AB7" w14:textId="2B6C3762" w:rsidR="007B5811" w:rsidRPr="00C5456E" w:rsidRDefault="007B5811" w:rsidP="00A12D13">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În 2019, au fost raportate 2283 de cazuri noi de tuberculoză și 1040 de cazuri de re-tratament. Incidența cazurilor noi de tuberculoză</w:t>
      </w:r>
      <w:r w:rsidR="00A12D13" w:rsidRPr="00C5456E">
        <w:rPr>
          <w:rFonts w:ascii="Times New Roman" w:hAnsi="Times New Roman" w:cs="Times New Roman"/>
          <w:sz w:val="24"/>
          <w:szCs w:val="24"/>
        </w:rPr>
        <w:t xml:space="preserve"> și cazurilor de </w:t>
      </w:r>
      <w:proofErr w:type="spellStart"/>
      <w:r w:rsidR="00A12D13" w:rsidRPr="00C5456E">
        <w:rPr>
          <w:rFonts w:ascii="Times New Roman" w:hAnsi="Times New Roman" w:cs="Times New Roman"/>
          <w:sz w:val="24"/>
          <w:szCs w:val="24"/>
        </w:rPr>
        <w:t>retratament</w:t>
      </w:r>
      <w:proofErr w:type="spellEnd"/>
      <w:r w:rsidRPr="00C5456E">
        <w:rPr>
          <w:rFonts w:ascii="Times New Roman" w:hAnsi="Times New Roman" w:cs="Times New Roman"/>
          <w:sz w:val="24"/>
          <w:szCs w:val="24"/>
        </w:rPr>
        <w:t xml:space="preserve"> în anul 2019 s-a micșorat cu 5.4% și 6.1%</w:t>
      </w:r>
      <w:r w:rsidR="00A12D13" w:rsidRPr="00C5456E">
        <w:rPr>
          <w:rFonts w:ascii="Times New Roman" w:hAnsi="Times New Roman" w:cs="Times New Roman"/>
          <w:sz w:val="24"/>
          <w:szCs w:val="24"/>
        </w:rPr>
        <w:t>, respectiv,</w:t>
      </w:r>
      <w:r w:rsidRPr="00C5456E">
        <w:rPr>
          <w:rFonts w:ascii="Times New Roman" w:hAnsi="Times New Roman" w:cs="Times New Roman"/>
          <w:sz w:val="24"/>
          <w:szCs w:val="24"/>
        </w:rPr>
        <w:t xml:space="preserve"> comparativ cu anul 2015 (2863 cazuri noi și 1348 </w:t>
      </w:r>
      <w:proofErr w:type="spellStart"/>
      <w:r w:rsidRPr="00C5456E">
        <w:rPr>
          <w:rFonts w:ascii="Times New Roman" w:hAnsi="Times New Roman" w:cs="Times New Roman"/>
          <w:sz w:val="24"/>
          <w:szCs w:val="24"/>
        </w:rPr>
        <w:t>retratamente</w:t>
      </w:r>
      <w:proofErr w:type="spellEnd"/>
      <w:r w:rsidRPr="00C5456E">
        <w:rPr>
          <w:rFonts w:ascii="Times New Roman" w:hAnsi="Times New Roman" w:cs="Times New Roman"/>
          <w:sz w:val="24"/>
          <w:szCs w:val="24"/>
        </w:rPr>
        <w:t xml:space="preserve">). Rata copiilor până la 18 ani din totalul cazurilor noi și recidive constituie 136 cazuri 4.7% (4% în 2018). </w:t>
      </w:r>
    </w:p>
    <w:p w14:paraId="575E4E6C" w14:textId="0D51F3E5" w:rsidR="007B5811" w:rsidRPr="00C5456E" w:rsidRDefault="007B5811" w:rsidP="006E2FD6">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T</w:t>
      </w:r>
      <w:r w:rsidR="00E33EAA" w:rsidRPr="00C5456E">
        <w:rPr>
          <w:rFonts w:ascii="Times New Roman" w:hAnsi="Times New Roman" w:cs="Times New Roman"/>
          <w:sz w:val="24"/>
          <w:szCs w:val="24"/>
        </w:rPr>
        <w:t>uberculoza</w:t>
      </w:r>
      <w:r w:rsidRPr="00C5456E">
        <w:rPr>
          <w:rFonts w:ascii="Times New Roman" w:hAnsi="Times New Roman" w:cs="Times New Roman"/>
          <w:sz w:val="24"/>
          <w:szCs w:val="24"/>
        </w:rPr>
        <w:t xml:space="preserve"> afectează mai mult bărbații decât femeile, cu un raport de 74%  bărbați la 26%  femei din cazurile noi și recidive înregistrate în anul 2019. Cele mai mari rate de </w:t>
      </w:r>
      <w:r w:rsidR="00E33EAA" w:rsidRPr="00C5456E">
        <w:rPr>
          <w:rFonts w:ascii="Times New Roman" w:hAnsi="Times New Roman" w:cs="Times New Roman"/>
          <w:sz w:val="24"/>
          <w:szCs w:val="24"/>
        </w:rPr>
        <w:t>tuberculoză</w:t>
      </w:r>
      <w:r w:rsidRPr="00C5456E">
        <w:rPr>
          <w:rFonts w:ascii="Times New Roman" w:hAnsi="Times New Roman" w:cs="Times New Roman"/>
          <w:sz w:val="24"/>
          <w:szCs w:val="24"/>
        </w:rPr>
        <w:t xml:space="preserve"> au fost raportate în rândul adulților cu vârste de 35-44 de ani. Vârsta medie la </w:t>
      </w:r>
      <w:r w:rsidR="00E33EAA" w:rsidRPr="00C5456E">
        <w:rPr>
          <w:rFonts w:ascii="Times New Roman" w:hAnsi="Times New Roman" w:cs="Times New Roman"/>
          <w:sz w:val="24"/>
          <w:szCs w:val="24"/>
        </w:rPr>
        <w:t xml:space="preserve">momentul </w:t>
      </w:r>
      <w:r w:rsidRPr="00C5456E">
        <w:rPr>
          <w:rFonts w:ascii="Times New Roman" w:hAnsi="Times New Roman" w:cs="Times New Roman"/>
          <w:sz w:val="24"/>
          <w:szCs w:val="24"/>
        </w:rPr>
        <w:t>diagnostic</w:t>
      </w:r>
      <w:r w:rsidR="00E33EAA" w:rsidRPr="00C5456E">
        <w:rPr>
          <w:rFonts w:ascii="Times New Roman" w:hAnsi="Times New Roman" w:cs="Times New Roman"/>
          <w:sz w:val="24"/>
          <w:szCs w:val="24"/>
        </w:rPr>
        <w:t>ării</w:t>
      </w:r>
      <w:r w:rsidRPr="00C5456E">
        <w:rPr>
          <w:rFonts w:ascii="Times New Roman" w:hAnsi="Times New Roman" w:cs="Times New Roman"/>
          <w:sz w:val="24"/>
          <w:szCs w:val="24"/>
        </w:rPr>
        <w:t xml:space="preserve"> a fost de 43 de ani.</w:t>
      </w:r>
    </w:p>
    <w:p w14:paraId="57F36D4F" w14:textId="77777777" w:rsidR="007B5811" w:rsidRPr="00C5456E" w:rsidRDefault="007B5811" w:rsidP="006E2FD6">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Incidența Caz nou la copii pentru anul 2019 – 17 la 100 mii populație (131 cazuri), pentru 2018 – 15.5 (119 cazuri). Se atestă o reducere cu 12.7% fată de anul 2015 (150 cazuri noi, 18.8 la 100 mii populație). </w:t>
      </w:r>
    </w:p>
    <w:p w14:paraId="30B55501" w14:textId="37DF78D0" w:rsidR="007B5811" w:rsidRPr="00C5456E" w:rsidRDefault="007B5811" w:rsidP="006E2FD6">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Mortalitatea prin </w:t>
      </w:r>
      <w:r w:rsidR="00E33EAA" w:rsidRPr="00C5456E">
        <w:rPr>
          <w:rFonts w:ascii="Times New Roman" w:hAnsi="Times New Roman" w:cs="Times New Roman"/>
          <w:sz w:val="24"/>
          <w:szCs w:val="24"/>
        </w:rPr>
        <w:t>tuberculoză</w:t>
      </w:r>
      <w:r w:rsidRPr="00C5456E">
        <w:rPr>
          <w:rFonts w:ascii="Times New Roman" w:hAnsi="Times New Roman" w:cs="Times New Roman"/>
          <w:sz w:val="24"/>
          <w:szCs w:val="24"/>
        </w:rPr>
        <w:t xml:space="preserve"> pentru anul 2019 a constituit 6.2 la 100 mii populație (248 cazuri), comparativ cu 2018 – 7.6 (304 cazuri), s-a redus cu 3.8% și cu 39.2% fată de anul 2015 (408 cazuri, 10.1 la 100 mii populație). Mortalitatea prin </w:t>
      </w:r>
      <w:r w:rsidR="00E33EAA" w:rsidRPr="00C5456E">
        <w:rPr>
          <w:rFonts w:ascii="Times New Roman" w:hAnsi="Times New Roman" w:cs="Times New Roman"/>
          <w:sz w:val="24"/>
          <w:szCs w:val="24"/>
        </w:rPr>
        <w:t>tuberculoză</w:t>
      </w:r>
      <w:r w:rsidRPr="00C5456E">
        <w:rPr>
          <w:rFonts w:ascii="Times New Roman" w:hAnsi="Times New Roman" w:cs="Times New Roman"/>
          <w:sz w:val="24"/>
          <w:szCs w:val="24"/>
        </w:rPr>
        <w:t xml:space="preserve"> pentru anul 2019 a constituit 15.3 la 100 mii populație în regiunea malului stâng (39 cazuri), s-a micșorat cu 57.1% față de anul 2015 (19.2 la 100 mii populație, 91 cazuri). În regiunea malului drept 9,4 la 100 mii populație în regiunea malului drept (209 cazuri), s-a micșorat cu 34% față de anul 2015 (8.9 la 100 mii populație, 317 cazuri).</w:t>
      </w:r>
    </w:p>
    <w:p w14:paraId="378AD105" w14:textId="77777777" w:rsidR="007B5811" w:rsidRPr="00C5456E" w:rsidRDefault="007B5811" w:rsidP="006E2FD6">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În anul 2019 rata tuberculozei </w:t>
      </w:r>
      <w:proofErr w:type="spellStart"/>
      <w:r w:rsidRPr="00C5456E">
        <w:rPr>
          <w:rFonts w:ascii="Times New Roman" w:hAnsi="Times New Roman" w:cs="Times New Roman"/>
          <w:sz w:val="24"/>
          <w:szCs w:val="24"/>
        </w:rPr>
        <w:t>drogrezistente</w:t>
      </w:r>
      <w:proofErr w:type="spellEnd"/>
      <w:r w:rsidRPr="00C5456E">
        <w:rPr>
          <w:rFonts w:ascii="Times New Roman" w:hAnsi="Times New Roman" w:cs="Times New Roman"/>
          <w:sz w:val="24"/>
          <w:szCs w:val="24"/>
        </w:rPr>
        <w:t xml:space="preserve"> a constituit 26.9% printre cazuri noi și 56.1% printre cazurile de </w:t>
      </w:r>
      <w:proofErr w:type="spellStart"/>
      <w:r w:rsidRPr="00C5456E">
        <w:rPr>
          <w:rFonts w:ascii="Times New Roman" w:hAnsi="Times New Roman" w:cs="Times New Roman"/>
          <w:sz w:val="24"/>
          <w:szCs w:val="24"/>
        </w:rPr>
        <w:t>retratament</w:t>
      </w:r>
      <w:proofErr w:type="spellEnd"/>
      <w:r w:rsidRPr="00C5456E">
        <w:rPr>
          <w:rFonts w:ascii="Times New Roman" w:hAnsi="Times New Roman" w:cs="Times New Roman"/>
          <w:sz w:val="24"/>
          <w:szCs w:val="24"/>
        </w:rPr>
        <w:t>.</w:t>
      </w:r>
    </w:p>
    <w:p w14:paraId="6381757F" w14:textId="3296E9DA" w:rsidR="007B5811" w:rsidRPr="00C5456E" w:rsidRDefault="007B5811" w:rsidP="006E2FD6">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În Republica Moldova tratamentul tuberculozei pentru toți pacienți este </w:t>
      </w:r>
      <w:bookmarkStart w:id="2" w:name="_Hlk43445682"/>
      <w:r w:rsidRPr="00C5456E">
        <w:rPr>
          <w:rFonts w:ascii="Times New Roman" w:hAnsi="Times New Roman" w:cs="Times New Roman"/>
          <w:sz w:val="24"/>
          <w:szCs w:val="24"/>
        </w:rPr>
        <w:t xml:space="preserve">gratuit. Rata de succes printre cazurile noi și recidive </w:t>
      </w:r>
      <w:r w:rsidR="00F20456" w:rsidRPr="00C5456E">
        <w:rPr>
          <w:rFonts w:ascii="Times New Roman" w:hAnsi="Times New Roman" w:cs="Times New Roman"/>
          <w:sz w:val="24"/>
          <w:szCs w:val="24"/>
        </w:rPr>
        <w:t>de tuberculoză</w:t>
      </w:r>
      <w:r w:rsidRPr="00C5456E">
        <w:rPr>
          <w:rFonts w:ascii="Times New Roman" w:hAnsi="Times New Roman" w:cs="Times New Roman"/>
          <w:sz w:val="24"/>
          <w:szCs w:val="24"/>
        </w:rPr>
        <w:t xml:space="preserve"> sensibilă la medicamente, pentru pacienții care au inițiat tratamentul în anul 2018 a constituit 84.5%. </w:t>
      </w:r>
      <w:bookmarkEnd w:id="2"/>
      <w:r w:rsidRPr="00C5456E">
        <w:rPr>
          <w:rFonts w:ascii="Times New Roman" w:hAnsi="Times New Roman" w:cs="Times New Roman"/>
          <w:sz w:val="24"/>
          <w:szCs w:val="24"/>
        </w:rPr>
        <w:t xml:space="preserve">Odată cu introducerea în schemele de tratament </w:t>
      </w:r>
      <w:r w:rsidR="00F20456" w:rsidRPr="00C5456E">
        <w:rPr>
          <w:rFonts w:ascii="Times New Roman" w:hAnsi="Times New Roman" w:cs="Times New Roman"/>
          <w:sz w:val="24"/>
          <w:szCs w:val="24"/>
        </w:rPr>
        <w:t xml:space="preserve"> a tuberculozei </w:t>
      </w:r>
      <w:proofErr w:type="spellStart"/>
      <w:r w:rsidR="00F20456" w:rsidRPr="00C5456E">
        <w:rPr>
          <w:rFonts w:ascii="Times New Roman" w:hAnsi="Times New Roman" w:cs="Times New Roman"/>
          <w:sz w:val="24"/>
          <w:szCs w:val="24"/>
        </w:rPr>
        <w:t>multidrogrezistente</w:t>
      </w:r>
      <w:proofErr w:type="spellEnd"/>
      <w:r w:rsidRPr="00C5456E">
        <w:rPr>
          <w:rFonts w:ascii="Times New Roman" w:hAnsi="Times New Roman" w:cs="Times New Roman"/>
          <w:sz w:val="24"/>
          <w:szCs w:val="24"/>
        </w:rPr>
        <w:t xml:space="preserve"> a preparatelor antituberculoase noi ca </w:t>
      </w:r>
      <w:proofErr w:type="spellStart"/>
      <w:r w:rsidR="00F20456" w:rsidRPr="00C5456E">
        <w:rPr>
          <w:rFonts w:ascii="Times New Roman" w:hAnsi="Times New Roman" w:cs="Times New Roman"/>
          <w:sz w:val="24"/>
          <w:szCs w:val="24"/>
        </w:rPr>
        <w:t>B</w:t>
      </w:r>
      <w:r w:rsidRPr="00C5456E">
        <w:rPr>
          <w:rFonts w:ascii="Times New Roman" w:hAnsi="Times New Roman" w:cs="Times New Roman"/>
          <w:sz w:val="24"/>
          <w:szCs w:val="24"/>
        </w:rPr>
        <w:t>edaquilina</w:t>
      </w:r>
      <w:proofErr w:type="spellEnd"/>
      <w:r w:rsidRPr="00C5456E">
        <w:rPr>
          <w:rFonts w:ascii="Times New Roman" w:hAnsi="Times New Roman" w:cs="Times New Roman"/>
          <w:sz w:val="24"/>
          <w:szCs w:val="24"/>
        </w:rPr>
        <w:t xml:space="preserve"> și </w:t>
      </w:r>
      <w:proofErr w:type="spellStart"/>
      <w:r w:rsidR="00F20456" w:rsidRPr="00C5456E">
        <w:rPr>
          <w:rFonts w:ascii="Times New Roman" w:hAnsi="Times New Roman" w:cs="Times New Roman"/>
          <w:sz w:val="24"/>
          <w:szCs w:val="24"/>
        </w:rPr>
        <w:t>D</w:t>
      </w:r>
      <w:r w:rsidRPr="00C5456E">
        <w:rPr>
          <w:rFonts w:ascii="Times New Roman" w:hAnsi="Times New Roman" w:cs="Times New Roman"/>
          <w:sz w:val="24"/>
          <w:szCs w:val="24"/>
        </w:rPr>
        <w:t>elamanid</w:t>
      </w:r>
      <w:proofErr w:type="spellEnd"/>
      <w:r w:rsidRPr="00C5456E">
        <w:rPr>
          <w:rFonts w:ascii="Times New Roman" w:hAnsi="Times New Roman" w:cs="Times New Roman"/>
          <w:sz w:val="24"/>
          <w:szCs w:val="24"/>
        </w:rPr>
        <w:t xml:space="preserve"> a crescut și rata succesului tratamentului printre cazurile noi cu </w:t>
      </w:r>
      <w:r w:rsidR="00F20456" w:rsidRPr="00C5456E">
        <w:rPr>
          <w:rFonts w:ascii="Times New Roman" w:hAnsi="Times New Roman" w:cs="Times New Roman"/>
          <w:sz w:val="24"/>
          <w:szCs w:val="24"/>
        </w:rPr>
        <w:t xml:space="preserve">tuberculoză </w:t>
      </w:r>
      <w:proofErr w:type="spellStart"/>
      <w:r w:rsidR="00F20456" w:rsidRPr="00C5456E">
        <w:rPr>
          <w:rFonts w:ascii="Times New Roman" w:hAnsi="Times New Roman" w:cs="Times New Roman"/>
          <w:sz w:val="24"/>
          <w:szCs w:val="24"/>
        </w:rPr>
        <w:t>multidrogrezistentă</w:t>
      </w:r>
      <w:proofErr w:type="spellEnd"/>
      <w:r w:rsidRPr="00C5456E">
        <w:rPr>
          <w:rFonts w:ascii="Times New Roman" w:hAnsi="Times New Roman" w:cs="Times New Roman"/>
          <w:sz w:val="24"/>
          <w:szCs w:val="24"/>
        </w:rPr>
        <w:t xml:space="preserve">, care pentru cohorta pacienților, care au inițiat tratamentul în anul 2017 a constituit 71.7%. Rata succesului din cohorta anului 2018 </w:t>
      </w:r>
      <w:r w:rsidR="00F20456" w:rsidRPr="00C5456E">
        <w:rPr>
          <w:rFonts w:ascii="Times New Roman" w:hAnsi="Times New Roman" w:cs="Times New Roman"/>
          <w:sz w:val="24"/>
          <w:szCs w:val="24"/>
        </w:rPr>
        <w:t>cu tuberculoză</w:t>
      </w:r>
      <w:r w:rsidRPr="00C5456E">
        <w:rPr>
          <w:rFonts w:ascii="Times New Roman" w:hAnsi="Times New Roman" w:cs="Times New Roman"/>
          <w:sz w:val="24"/>
          <w:szCs w:val="24"/>
        </w:rPr>
        <w:t xml:space="preserve"> sensibilă, cazuri noi și recidive pe malul drept </w:t>
      </w:r>
      <w:r w:rsidR="00F20456" w:rsidRPr="00C5456E">
        <w:rPr>
          <w:rFonts w:ascii="Times New Roman" w:hAnsi="Times New Roman" w:cs="Times New Roman"/>
          <w:sz w:val="24"/>
          <w:szCs w:val="24"/>
        </w:rPr>
        <w:t xml:space="preserve"> - </w:t>
      </w:r>
      <w:r w:rsidRPr="00C5456E">
        <w:rPr>
          <w:rFonts w:ascii="Times New Roman" w:hAnsi="Times New Roman" w:cs="Times New Roman"/>
          <w:sz w:val="24"/>
          <w:szCs w:val="24"/>
        </w:rPr>
        <w:t xml:space="preserve">85.3%, pe malul stâng </w:t>
      </w:r>
      <w:r w:rsidR="00F20456" w:rsidRPr="00C5456E">
        <w:rPr>
          <w:rFonts w:ascii="Times New Roman" w:hAnsi="Times New Roman" w:cs="Times New Roman"/>
          <w:sz w:val="24"/>
          <w:szCs w:val="24"/>
        </w:rPr>
        <w:t xml:space="preserve"> - </w:t>
      </w:r>
      <w:r w:rsidRPr="00C5456E">
        <w:rPr>
          <w:rFonts w:ascii="Times New Roman" w:hAnsi="Times New Roman" w:cs="Times New Roman"/>
          <w:sz w:val="24"/>
          <w:szCs w:val="24"/>
        </w:rPr>
        <w:t xml:space="preserve">79.1%. Rata succesului din cohorta anului 2017 </w:t>
      </w:r>
      <w:r w:rsidR="00F20456" w:rsidRPr="00C5456E">
        <w:rPr>
          <w:rFonts w:ascii="Times New Roman" w:hAnsi="Times New Roman" w:cs="Times New Roman"/>
          <w:sz w:val="24"/>
          <w:szCs w:val="24"/>
        </w:rPr>
        <w:t xml:space="preserve">cu tuberculoză </w:t>
      </w:r>
      <w:proofErr w:type="spellStart"/>
      <w:r w:rsidR="00F20456" w:rsidRPr="00C5456E">
        <w:rPr>
          <w:rFonts w:ascii="Times New Roman" w:hAnsi="Times New Roman" w:cs="Times New Roman"/>
          <w:sz w:val="24"/>
          <w:szCs w:val="24"/>
        </w:rPr>
        <w:t>multidrogrezistentă</w:t>
      </w:r>
      <w:proofErr w:type="spellEnd"/>
      <w:r w:rsidRPr="00C5456E">
        <w:rPr>
          <w:rFonts w:ascii="Times New Roman" w:hAnsi="Times New Roman" w:cs="Times New Roman"/>
          <w:sz w:val="24"/>
          <w:szCs w:val="24"/>
        </w:rPr>
        <w:t xml:space="preserve"> cazuri noi pentru în regiunea malului stâng 66.3%, pentru malul drept – 75.9%.</w:t>
      </w:r>
    </w:p>
    <w:p w14:paraId="78856A51" w14:textId="24034C6B" w:rsidR="007B5811" w:rsidRPr="00C5456E" w:rsidRDefault="007B5811" w:rsidP="00896941">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Mai multe afecțiuni medicale sunt factori de risc pentru </w:t>
      </w:r>
      <w:r w:rsidR="00F20456" w:rsidRPr="00C5456E">
        <w:rPr>
          <w:rFonts w:ascii="Times New Roman" w:hAnsi="Times New Roman" w:cs="Times New Roman"/>
          <w:sz w:val="24"/>
          <w:szCs w:val="24"/>
        </w:rPr>
        <w:t xml:space="preserve">tuberculoză </w:t>
      </w:r>
      <w:r w:rsidRPr="00C5456E">
        <w:rPr>
          <w:rFonts w:ascii="Times New Roman" w:hAnsi="Times New Roman" w:cs="Times New Roman"/>
          <w:sz w:val="24"/>
          <w:szCs w:val="24"/>
        </w:rPr>
        <w:t xml:space="preserve">și pentru rezultatele tratamentului </w:t>
      </w:r>
      <w:r w:rsidR="00F20456" w:rsidRPr="00C5456E">
        <w:rPr>
          <w:rFonts w:ascii="Times New Roman" w:hAnsi="Times New Roman" w:cs="Times New Roman"/>
          <w:sz w:val="24"/>
          <w:szCs w:val="24"/>
        </w:rPr>
        <w:t>antituberculos</w:t>
      </w:r>
      <w:r w:rsidRPr="00C5456E">
        <w:rPr>
          <w:rFonts w:ascii="Times New Roman" w:hAnsi="Times New Roman" w:cs="Times New Roman"/>
          <w:sz w:val="24"/>
          <w:szCs w:val="24"/>
        </w:rPr>
        <w:t xml:space="preserve">, în timp ce </w:t>
      </w:r>
      <w:r w:rsidR="00F20456" w:rsidRPr="00C5456E">
        <w:rPr>
          <w:rFonts w:ascii="Times New Roman" w:hAnsi="Times New Roman" w:cs="Times New Roman"/>
          <w:sz w:val="24"/>
          <w:szCs w:val="24"/>
        </w:rPr>
        <w:t xml:space="preserve">tuberculoza </w:t>
      </w:r>
      <w:r w:rsidRPr="00C5456E">
        <w:rPr>
          <w:rFonts w:ascii="Times New Roman" w:hAnsi="Times New Roman" w:cs="Times New Roman"/>
          <w:sz w:val="24"/>
          <w:szCs w:val="24"/>
        </w:rPr>
        <w:t xml:space="preserve">poate complica evoluția </w:t>
      </w:r>
      <w:r w:rsidR="00F20456" w:rsidRPr="00C5456E">
        <w:rPr>
          <w:rFonts w:ascii="Times New Roman" w:hAnsi="Times New Roman" w:cs="Times New Roman"/>
          <w:sz w:val="24"/>
          <w:szCs w:val="24"/>
        </w:rPr>
        <w:t xml:space="preserve">altor </w:t>
      </w:r>
      <w:r w:rsidRPr="00C5456E">
        <w:rPr>
          <w:rFonts w:ascii="Times New Roman" w:hAnsi="Times New Roman" w:cs="Times New Roman"/>
          <w:sz w:val="24"/>
          <w:szCs w:val="24"/>
        </w:rPr>
        <w:t xml:space="preserve">boli. Prin urmare, este important să se identifice </w:t>
      </w:r>
      <w:proofErr w:type="spellStart"/>
      <w:r w:rsidRPr="00C5456E">
        <w:rPr>
          <w:rFonts w:ascii="Times New Roman" w:hAnsi="Times New Roman" w:cs="Times New Roman"/>
          <w:sz w:val="24"/>
          <w:szCs w:val="24"/>
        </w:rPr>
        <w:t>comorbidități</w:t>
      </w:r>
      <w:r w:rsidR="00F20456" w:rsidRPr="00C5456E">
        <w:rPr>
          <w:rFonts w:ascii="Times New Roman" w:hAnsi="Times New Roman" w:cs="Times New Roman"/>
          <w:sz w:val="24"/>
          <w:szCs w:val="24"/>
        </w:rPr>
        <w:t>le</w:t>
      </w:r>
      <w:proofErr w:type="spellEnd"/>
      <w:r w:rsidRPr="00C5456E">
        <w:rPr>
          <w:rFonts w:ascii="Times New Roman" w:hAnsi="Times New Roman" w:cs="Times New Roman"/>
          <w:sz w:val="24"/>
          <w:szCs w:val="24"/>
        </w:rPr>
        <w:t xml:space="preserve"> la persoanele diagnosticate cu tuberculoză, pentru a asigura diagnosticul precoce și pentru a îmbunătăți </w:t>
      </w:r>
      <w:proofErr w:type="spellStart"/>
      <w:r w:rsidRPr="00C5456E">
        <w:rPr>
          <w:rFonts w:ascii="Times New Roman" w:hAnsi="Times New Roman" w:cs="Times New Roman"/>
          <w:sz w:val="24"/>
          <w:szCs w:val="24"/>
        </w:rPr>
        <w:t>co</w:t>
      </w:r>
      <w:proofErr w:type="spellEnd"/>
      <w:r w:rsidRPr="00C5456E">
        <w:rPr>
          <w:rFonts w:ascii="Times New Roman" w:hAnsi="Times New Roman" w:cs="Times New Roman"/>
          <w:sz w:val="24"/>
          <w:szCs w:val="24"/>
        </w:rPr>
        <w:t xml:space="preserve">-managementul. Când </w:t>
      </w:r>
      <w:r w:rsidR="00896941" w:rsidRPr="00C5456E">
        <w:rPr>
          <w:rFonts w:ascii="Times New Roman" w:hAnsi="Times New Roman" w:cs="Times New Roman"/>
          <w:sz w:val="24"/>
          <w:szCs w:val="24"/>
        </w:rPr>
        <w:t>astfel de afecțiuni</w:t>
      </w:r>
      <w:r w:rsidR="00AF73A1" w:rsidRPr="00C5456E">
        <w:rPr>
          <w:rFonts w:ascii="Times New Roman" w:hAnsi="Times New Roman" w:cs="Times New Roman"/>
          <w:sz w:val="24"/>
          <w:szCs w:val="24"/>
        </w:rPr>
        <w:t xml:space="preserve"> </w:t>
      </w:r>
      <w:r w:rsidRPr="00C5456E">
        <w:rPr>
          <w:rFonts w:ascii="Times New Roman" w:hAnsi="Times New Roman" w:cs="Times New Roman"/>
          <w:sz w:val="24"/>
          <w:szCs w:val="24"/>
        </w:rPr>
        <w:t xml:space="preserve">sunt răspândite în populația generală, </w:t>
      </w:r>
      <w:r w:rsidR="00F20456" w:rsidRPr="00C5456E">
        <w:rPr>
          <w:rFonts w:ascii="Times New Roman" w:hAnsi="Times New Roman" w:cs="Times New Roman"/>
          <w:sz w:val="24"/>
          <w:szCs w:val="24"/>
        </w:rPr>
        <w:t xml:space="preserve">ele </w:t>
      </w:r>
      <w:r w:rsidRPr="00C5456E">
        <w:rPr>
          <w:rFonts w:ascii="Times New Roman" w:hAnsi="Times New Roman" w:cs="Times New Roman"/>
          <w:sz w:val="24"/>
          <w:szCs w:val="24"/>
        </w:rPr>
        <w:t xml:space="preserve">pot </w:t>
      </w:r>
      <w:r w:rsidR="00896941" w:rsidRPr="00C5456E">
        <w:rPr>
          <w:rFonts w:ascii="Times New Roman" w:hAnsi="Times New Roman" w:cs="Times New Roman"/>
          <w:sz w:val="24"/>
          <w:szCs w:val="24"/>
        </w:rPr>
        <w:t>contribui semnificativ</w:t>
      </w:r>
      <w:r w:rsidR="00AF73A1" w:rsidRPr="00C5456E">
        <w:rPr>
          <w:rFonts w:ascii="Times New Roman" w:hAnsi="Times New Roman" w:cs="Times New Roman"/>
          <w:sz w:val="24"/>
          <w:szCs w:val="24"/>
        </w:rPr>
        <w:t xml:space="preserve"> </w:t>
      </w:r>
      <w:r w:rsidRPr="00C5456E">
        <w:rPr>
          <w:rFonts w:ascii="Times New Roman" w:hAnsi="Times New Roman" w:cs="Times New Roman"/>
          <w:sz w:val="24"/>
          <w:szCs w:val="24"/>
        </w:rPr>
        <w:t xml:space="preserve">la povara tuberculozei. Prin urmare, reducerea prevalenței </w:t>
      </w:r>
      <w:proofErr w:type="spellStart"/>
      <w:r w:rsidR="00F20456" w:rsidRPr="00C5456E">
        <w:rPr>
          <w:rFonts w:ascii="Times New Roman" w:hAnsi="Times New Roman" w:cs="Times New Roman"/>
          <w:sz w:val="24"/>
          <w:szCs w:val="24"/>
        </w:rPr>
        <w:t>comorbidităților</w:t>
      </w:r>
      <w:proofErr w:type="spellEnd"/>
      <w:r w:rsidRPr="00C5456E">
        <w:rPr>
          <w:rFonts w:ascii="Times New Roman" w:hAnsi="Times New Roman" w:cs="Times New Roman"/>
          <w:sz w:val="24"/>
          <w:szCs w:val="24"/>
        </w:rPr>
        <w:t xml:space="preserve"> poate ajuta la prevenirea tuberculozei.</w:t>
      </w:r>
    </w:p>
    <w:p w14:paraId="314C95D2" w14:textId="49631F7B" w:rsidR="007B5811" w:rsidRPr="00C5456E" w:rsidRDefault="007B5811" w:rsidP="006E2FD6">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Persoanele care trăiesc cu HIV au</w:t>
      </w:r>
      <w:r w:rsidR="00F20456" w:rsidRPr="00C5456E">
        <w:rPr>
          <w:rFonts w:ascii="Times New Roman" w:hAnsi="Times New Roman" w:cs="Times New Roman"/>
          <w:sz w:val="24"/>
          <w:szCs w:val="24"/>
        </w:rPr>
        <w:t xml:space="preserve"> un risc</w:t>
      </w:r>
      <w:r w:rsidRPr="00C5456E">
        <w:rPr>
          <w:rFonts w:ascii="Times New Roman" w:hAnsi="Times New Roman" w:cs="Times New Roman"/>
          <w:sz w:val="24"/>
          <w:szCs w:val="24"/>
        </w:rPr>
        <w:t xml:space="preserve"> de 15-22 de ori mai mare de a dezvolta tuberculoză decât persoanele fără HIV. T</w:t>
      </w:r>
      <w:r w:rsidR="00F20456" w:rsidRPr="00C5456E">
        <w:rPr>
          <w:rFonts w:ascii="Times New Roman" w:hAnsi="Times New Roman" w:cs="Times New Roman"/>
          <w:sz w:val="24"/>
          <w:szCs w:val="24"/>
        </w:rPr>
        <w:t>uberculoza</w:t>
      </w:r>
      <w:r w:rsidRPr="00C5456E">
        <w:rPr>
          <w:rFonts w:ascii="Times New Roman" w:hAnsi="Times New Roman" w:cs="Times New Roman"/>
          <w:sz w:val="24"/>
          <w:szCs w:val="24"/>
        </w:rPr>
        <w:t xml:space="preserve"> este cea mai frecventă boală prezentă în rândul persoanelor care trăiesc cu HIV, inclusiv în rândul celor care </w:t>
      </w:r>
      <w:r w:rsidR="00EC3F1F" w:rsidRPr="00C5456E">
        <w:rPr>
          <w:rFonts w:ascii="Times New Roman" w:hAnsi="Times New Roman" w:cs="Times New Roman"/>
          <w:sz w:val="24"/>
          <w:szCs w:val="24"/>
        </w:rPr>
        <w:t>administrează</w:t>
      </w:r>
      <w:r w:rsidRPr="00C5456E">
        <w:rPr>
          <w:rFonts w:ascii="Times New Roman" w:hAnsi="Times New Roman" w:cs="Times New Roman"/>
          <w:sz w:val="24"/>
          <w:szCs w:val="24"/>
        </w:rPr>
        <w:t xml:space="preserve"> tratament </w:t>
      </w:r>
      <w:proofErr w:type="spellStart"/>
      <w:r w:rsidRPr="00C5456E">
        <w:rPr>
          <w:rFonts w:ascii="Times New Roman" w:hAnsi="Times New Roman" w:cs="Times New Roman"/>
          <w:sz w:val="24"/>
          <w:szCs w:val="24"/>
        </w:rPr>
        <w:t>antiretroviral</w:t>
      </w:r>
      <w:proofErr w:type="spellEnd"/>
      <w:r w:rsidRPr="00C5456E">
        <w:rPr>
          <w:rFonts w:ascii="Times New Roman" w:hAnsi="Times New Roman" w:cs="Times New Roman"/>
          <w:sz w:val="24"/>
          <w:szCs w:val="24"/>
        </w:rPr>
        <w:t xml:space="preserve"> și este cauza principală a </w:t>
      </w:r>
      <w:r w:rsidR="00A92260" w:rsidRPr="00C5456E">
        <w:rPr>
          <w:rFonts w:ascii="Times New Roman" w:hAnsi="Times New Roman" w:cs="Times New Roman"/>
          <w:sz w:val="24"/>
          <w:szCs w:val="24"/>
        </w:rPr>
        <w:t>decesului</w:t>
      </w:r>
      <w:r w:rsidR="00F20456" w:rsidRPr="00C5456E">
        <w:rPr>
          <w:rFonts w:ascii="Times New Roman" w:hAnsi="Times New Roman" w:cs="Times New Roman"/>
          <w:sz w:val="24"/>
          <w:szCs w:val="24"/>
        </w:rPr>
        <w:t xml:space="preserve"> persoanelor care trăiesc cu HIV</w:t>
      </w:r>
      <w:r w:rsidRPr="00C5456E">
        <w:rPr>
          <w:rFonts w:ascii="Times New Roman" w:hAnsi="Times New Roman" w:cs="Times New Roman"/>
          <w:sz w:val="24"/>
          <w:szCs w:val="24"/>
        </w:rPr>
        <w:t xml:space="preserve">. Rata de acoperire cu testare la HIV printre pacienții cu </w:t>
      </w:r>
      <w:r w:rsidR="00F20456" w:rsidRPr="00C5456E">
        <w:rPr>
          <w:rFonts w:ascii="Times New Roman" w:hAnsi="Times New Roman" w:cs="Times New Roman"/>
          <w:sz w:val="24"/>
          <w:szCs w:val="24"/>
        </w:rPr>
        <w:t>tuberculoză</w:t>
      </w:r>
      <w:r w:rsidRPr="00C5456E">
        <w:rPr>
          <w:rFonts w:ascii="Times New Roman" w:hAnsi="Times New Roman" w:cs="Times New Roman"/>
          <w:sz w:val="24"/>
          <w:szCs w:val="24"/>
        </w:rPr>
        <w:t xml:space="preserve"> </w:t>
      </w:r>
      <w:r w:rsidR="00EC3F1F" w:rsidRPr="00C5456E">
        <w:rPr>
          <w:rFonts w:ascii="Times New Roman" w:hAnsi="Times New Roman" w:cs="Times New Roman"/>
          <w:sz w:val="24"/>
          <w:szCs w:val="24"/>
        </w:rPr>
        <w:t xml:space="preserve">în </w:t>
      </w:r>
      <w:r w:rsidRPr="00C5456E">
        <w:rPr>
          <w:rFonts w:ascii="Times New Roman" w:hAnsi="Times New Roman" w:cs="Times New Roman"/>
          <w:sz w:val="24"/>
          <w:szCs w:val="24"/>
        </w:rPr>
        <w:t xml:space="preserve">anul 2019 a constituit 96.8% comparativ cu </w:t>
      </w:r>
      <w:r w:rsidR="00F20456" w:rsidRPr="00C5456E">
        <w:rPr>
          <w:rFonts w:ascii="Times New Roman" w:hAnsi="Times New Roman" w:cs="Times New Roman"/>
          <w:sz w:val="24"/>
          <w:szCs w:val="24"/>
        </w:rPr>
        <w:t xml:space="preserve">96% în </w:t>
      </w:r>
      <w:r w:rsidRPr="00C5456E">
        <w:rPr>
          <w:rFonts w:ascii="Times New Roman" w:hAnsi="Times New Roman" w:cs="Times New Roman"/>
          <w:sz w:val="24"/>
          <w:szCs w:val="24"/>
        </w:rPr>
        <w:t xml:space="preserve">anul 2018 . Rata de </w:t>
      </w:r>
      <w:proofErr w:type="spellStart"/>
      <w:r w:rsidRPr="00C5456E">
        <w:rPr>
          <w:rFonts w:ascii="Times New Roman" w:hAnsi="Times New Roman" w:cs="Times New Roman"/>
          <w:sz w:val="24"/>
          <w:szCs w:val="24"/>
        </w:rPr>
        <w:t>co</w:t>
      </w:r>
      <w:proofErr w:type="spellEnd"/>
      <w:r w:rsidRPr="00C5456E">
        <w:rPr>
          <w:rFonts w:ascii="Times New Roman" w:hAnsi="Times New Roman" w:cs="Times New Roman"/>
          <w:sz w:val="24"/>
          <w:szCs w:val="24"/>
        </w:rPr>
        <w:t xml:space="preserve">-infecție cu TB/HIV printre cazurile noi și recidivele de tuberculoză a crescut în ultimii ani de la 5% în 2011, ajungând la 10.2% în 2019. Rata de </w:t>
      </w:r>
      <w:proofErr w:type="spellStart"/>
      <w:r w:rsidRPr="00C5456E">
        <w:rPr>
          <w:rFonts w:ascii="Times New Roman" w:hAnsi="Times New Roman" w:cs="Times New Roman"/>
          <w:sz w:val="24"/>
          <w:szCs w:val="24"/>
        </w:rPr>
        <w:t>co</w:t>
      </w:r>
      <w:proofErr w:type="spellEnd"/>
      <w:r w:rsidRPr="00C5456E">
        <w:rPr>
          <w:rFonts w:ascii="Times New Roman" w:hAnsi="Times New Roman" w:cs="Times New Roman"/>
          <w:sz w:val="24"/>
          <w:szCs w:val="24"/>
        </w:rPr>
        <w:t xml:space="preserve">-infecție cu TB/HIV printre cazurile noi și recidivele de </w:t>
      </w:r>
      <w:r w:rsidR="00F20456" w:rsidRPr="00C5456E">
        <w:rPr>
          <w:rFonts w:ascii="Times New Roman" w:hAnsi="Times New Roman" w:cs="Times New Roman"/>
          <w:sz w:val="24"/>
          <w:szCs w:val="24"/>
        </w:rPr>
        <w:t xml:space="preserve">tuberculoză </w:t>
      </w:r>
      <w:proofErr w:type="spellStart"/>
      <w:r w:rsidR="00F20456" w:rsidRPr="00C5456E">
        <w:rPr>
          <w:rFonts w:ascii="Times New Roman" w:hAnsi="Times New Roman" w:cs="Times New Roman"/>
          <w:sz w:val="24"/>
          <w:szCs w:val="24"/>
        </w:rPr>
        <w:t>multidrogrezistentă</w:t>
      </w:r>
      <w:proofErr w:type="spellEnd"/>
      <w:r w:rsidRPr="00C5456E">
        <w:rPr>
          <w:rFonts w:ascii="Times New Roman" w:hAnsi="Times New Roman" w:cs="Times New Roman"/>
          <w:sz w:val="24"/>
          <w:szCs w:val="24"/>
        </w:rPr>
        <w:t xml:space="preserve"> în 2019 a fost 13.2% (76 cazuri) față de 2018 – 13.5% (81 de cazuri). Rata de acoperire cu </w:t>
      </w:r>
      <w:r w:rsidR="00F20456" w:rsidRPr="00C5456E">
        <w:rPr>
          <w:rFonts w:ascii="Times New Roman" w:hAnsi="Times New Roman" w:cs="Times New Roman"/>
          <w:sz w:val="24"/>
          <w:szCs w:val="24"/>
        </w:rPr>
        <w:t xml:space="preserve">tratament </w:t>
      </w:r>
      <w:proofErr w:type="spellStart"/>
      <w:r w:rsidR="0021466D" w:rsidRPr="00C5456E">
        <w:rPr>
          <w:rFonts w:ascii="Times New Roman" w:hAnsi="Times New Roman" w:cs="Times New Roman"/>
          <w:sz w:val="24"/>
          <w:szCs w:val="24"/>
        </w:rPr>
        <w:t>antiretroviral</w:t>
      </w:r>
      <w:proofErr w:type="spellEnd"/>
      <w:r w:rsidR="00F20456" w:rsidRPr="00C5456E">
        <w:rPr>
          <w:rFonts w:ascii="Times New Roman" w:hAnsi="Times New Roman" w:cs="Times New Roman"/>
          <w:sz w:val="24"/>
          <w:szCs w:val="24"/>
        </w:rPr>
        <w:t xml:space="preserve"> </w:t>
      </w:r>
      <w:r w:rsidRPr="00C5456E">
        <w:rPr>
          <w:rFonts w:ascii="Times New Roman" w:hAnsi="Times New Roman" w:cs="Times New Roman"/>
          <w:sz w:val="24"/>
          <w:szCs w:val="24"/>
        </w:rPr>
        <w:t>a pacienților TB/HIV a constituit 88% pentru a</w:t>
      </w:r>
      <w:r w:rsidR="0021466D" w:rsidRPr="00C5456E">
        <w:rPr>
          <w:rFonts w:ascii="Times New Roman" w:hAnsi="Times New Roman" w:cs="Times New Roman"/>
          <w:sz w:val="24"/>
          <w:szCs w:val="24"/>
        </w:rPr>
        <w:t>nul</w:t>
      </w:r>
      <w:r w:rsidRPr="00C5456E">
        <w:rPr>
          <w:rFonts w:ascii="Times New Roman" w:hAnsi="Times New Roman" w:cs="Times New Roman"/>
          <w:sz w:val="24"/>
          <w:szCs w:val="24"/>
        </w:rPr>
        <w:t xml:space="preserve"> 2019.</w:t>
      </w:r>
    </w:p>
    <w:p w14:paraId="621C5E72" w14:textId="4376273D" w:rsidR="007B5811" w:rsidRPr="00C5456E" w:rsidRDefault="007B5811" w:rsidP="00A27B34">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lastRenderedPageBreak/>
        <w:t xml:space="preserve">Abordarea </w:t>
      </w:r>
      <w:r w:rsidR="005205C3" w:rsidRPr="00C5456E">
        <w:rPr>
          <w:rFonts w:ascii="Times New Roman" w:hAnsi="Times New Roman" w:cs="Times New Roman"/>
          <w:sz w:val="24"/>
          <w:szCs w:val="24"/>
        </w:rPr>
        <w:t xml:space="preserve">determinanților </w:t>
      </w:r>
      <w:r w:rsidRPr="00C5456E">
        <w:rPr>
          <w:rFonts w:ascii="Times New Roman" w:hAnsi="Times New Roman" w:cs="Times New Roman"/>
          <w:sz w:val="24"/>
          <w:szCs w:val="24"/>
        </w:rPr>
        <w:t>sociali ai sănătății este o responsabilitate comună între programe și alte părți interesate din sectorul sănătății</w:t>
      </w:r>
      <w:r w:rsidR="0021466D" w:rsidRPr="00C5456E">
        <w:rPr>
          <w:rFonts w:ascii="Times New Roman" w:hAnsi="Times New Roman" w:cs="Times New Roman"/>
          <w:sz w:val="24"/>
          <w:szCs w:val="24"/>
        </w:rPr>
        <w:t xml:space="preserve"> și din afara acestuia</w:t>
      </w:r>
      <w:r w:rsidRPr="00C5456E">
        <w:rPr>
          <w:rFonts w:ascii="Times New Roman" w:hAnsi="Times New Roman" w:cs="Times New Roman"/>
          <w:sz w:val="24"/>
          <w:szCs w:val="24"/>
        </w:rPr>
        <w:t xml:space="preserve">. </w:t>
      </w:r>
      <w:r w:rsidR="005205C3" w:rsidRPr="00C5456E">
        <w:rPr>
          <w:rFonts w:ascii="Times New Roman" w:hAnsi="Times New Roman" w:cs="Times New Roman"/>
          <w:sz w:val="24"/>
          <w:szCs w:val="24"/>
        </w:rPr>
        <w:t xml:space="preserve">Asocierile </w:t>
      </w:r>
      <w:r w:rsidRPr="00C5456E">
        <w:rPr>
          <w:rFonts w:ascii="Times New Roman" w:hAnsi="Times New Roman" w:cs="Times New Roman"/>
          <w:sz w:val="24"/>
          <w:szCs w:val="24"/>
        </w:rPr>
        <w:t xml:space="preserve">dintre diabetul zaharat, fumat, alcoolism, boli pulmonare cronice, cancer, tratament imunosupresiv și tuberculoză sunt bine recunoscute. Trebuie de concentrat </w:t>
      </w:r>
      <w:r w:rsidR="008E7C6E" w:rsidRPr="00C5456E">
        <w:rPr>
          <w:rFonts w:ascii="Times New Roman" w:hAnsi="Times New Roman" w:cs="Times New Roman"/>
          <w:sz w:val="24"/>
          <w:szCs w:val="24"/>
        </w:rPr>
        <w:t>asupra</w:t>
      </w:r>
      <w:r w:rsidRPr="00C5456E">
        <w:rPr>
          <w:rFonts w:ascii="Times New Roman" w:hAnsi="Times New Roman" w:cs="Times New Roman"/>
          <w:sz w:val="24"/>
          <w:szCs w:val="24"/>
        </w:rPr>
        <w:t xml:space="preserve"> interacțiuni</w:t>
      </w:r>
      <w:r w:rsidR="008E7C6E" w:rsidRPr="00C5456E">
        <w:rPr>
          <w:rFonts w:ascii="Times New Roman" w:hAnsi="Times New Roman" w:cs="Times New Roman"/>
          <w:sz w:val="24"/>
          <w:szCs w:val="24"/>
        </w:rPr>
        <w:t>lor</w:t>
      </w:r>
      <w:r w:rsidRPr="00C5456E">
        <w:rPr>
          <w:rFonts w:ascii="Times New Roman" w:hAnsi="Times New Roman" w:cs="Times New Roman"/>
          <w:sz w:val="24"/>
          <w:szCs w:val="24"/>
        </w:rPr>
        <w:t xml:space="preserve">, </w:t>
      </w:r>
      <w:proofErr w:type="spellStart"/>
      <w:r w:rsidRPr="00C5456E">
        <w:rPr>
          <w:rFonts w:ascii="Times New Roman" w:hAnsi="Times New Roman" w:cs="Times New Roman"/>
          <w:sz w:val="24"/>
          <w:szCs w:val="24"/>
        </w:rPr>
        <w:t>sinergii</w:t>
      </w:r>
      <w:r w:rsidR="008E7C6E" w:rsidRPr="00C5456E">
        <w:rPr>
          <w:rFonts w:ascii="Times New Roman" w:hAnsi="Times New Roman" w:cs="Times New Roman"/>
          <w:sz w:val="24"/>
          <w:szCs w:val="24"/>
        </w:rPr>
        <w:t>lor</w:t>
      </w:r>
      <w:proofErr w:type="spellEnd"/>
      <w:r w:rsidRPr="00C5456E">
        <w:rPr>
          <w:rFonts w:ascii="Times New Roman" w:hAnsi="Times New Roman" w:cs="Times New Roman"/>
          <w:sz w:val="24"/>
          <w:szCs w:val="24"/>
        </w:rPr>
        <w:t xml:space="preserve"> și provocări</w:t>
      </w:r>
      <w:r w:rsidR="008E7C6E" w:rsidRPr="00C5456E">
        <w:rPr>
          <w:rFonts w:ascii="Times New Roman" w:hAnsi="Times New Roman" w:cs="Times New Roman"/>
          <w:sz w:val="24"/>
          <w:szCs w:val="24"/>
        </w:rPr>
        <w:t>lor</w:t>
      </w:r>
      <w:r w:rsidRPr="00C5456E">
        <w:rPr>
          <w:rFonts w:ascii="Times New Roman" w:hAnsi="Times New Roman" w:cs="Times New Roman"/>
          <w:sz w:val="24"/>
          <w:szCs w:val="24"/>
        </w:rPr>
        <w:t xml:space="preserve"> </w:t>
      </w:r>
      <w:r w:rsidR="008E7C6E" w:rsidRPr="00C5456E">
        <w:rPr>
          <w:rFonts w:ascii="Times New Roman" w:hAnsi="Times New Roman" w:cs="Times New Roman"/>
          <w:sz w:val="24"/>
          <w:szCs w:val="24"/>
        </w:rPr>
        <w:t xml:space="preserve">de a </w:t>
      </w:r>
      <w:r w:rsidRPr="00C5456E">
        <w:rPr>
          <w:rFonts w:ascii="Times New Roman" w:hAnsi="Times New Roman" w:cs="Times New Roman"/>
          <w:sz w:val="24"/>
          <w:szCs w:val="24"/>
        </w:rPr>
        <w:t>integr</w:t>
      </w:r>
      <w:r w:rsidR="008E7C6E" w:rsidRPr="00C5456E">
        <w:rPr>
          <w:rFonts w:ascii="Times New Roman" w:hAnsi="Times New Roman" w:cs="Times New Roman"/>
          <w:sz w:val="24"/>
          <w:szCs w:val="24"/>
        </w:rPr>
        <w:t>a</w:t>
      </w:r>
      <w:r w:rsidRPr="00C5456E">
        <w:rPr>
          <w:rFonts w:ascii="Times New Roman" w:hAnsi="Times New Roman" w:cs="Times New Roman"/>
          <w:sz w:val="24"/>
          <w:szCs w:val="24"/>
        </w:rPr>
        <w:t xml:space="preserve"> îngrijir</w:t>
      </w:r>
      <w:r w:rsidR="008E7C6E" w:rsidRPr="00C5456E">
        <w:rPr>
          <w:rFonts w:ascii="Times New Roman" w:hAnsi="Times New Roman" w:cs="Times New Roman"/>
          <w:sz w:val="24"/>
          <w:szCs w:val="24"/>
        </w:rPr>
        <w:t>ea</w:t>
      </w:r>
      <w:r w:rsidRPr="00C5456E">
        <w:rPr>
          <w:rFonts w:ascii="Times New Roman" w:hAnsi="Times New Roman" w:cs="Times New Roman"/>
          <w:sz w:val="24"/>
          <w:szCs w:val="24"/>
        </w:rPr>
        <w:t xml:space="preserve"> tuberculozei cu strategiile de management a bolilor netransmisibile și transmisibile. Necesitatea </w:t>
      </w:r>
      <w:r w:rsidR="00A27B34" w:rsidRPr="00C5456E">
        <w:rPr>
          <w:rFonts w:ascii="Times New Roman" w:hAnsi="Times New Roman" w:cs="Times New Roman"/>
          <w:sz w:val="24"/>
          <w:szCs w:val="24"/>
        </w:rPr>
        <w:t>de finanțare susținută și în creștere</w:t>
      </w:r>
      <w:r w:rsidRPr="00C5456E">
        <w:rPr>
          <w:rFonts w:ascii="Times New Roman" w:hAnsi="Times New Roman" w:cs="Times New Roman"/>
          <w:sz w:val="24"/>
          <w:szCs w:val="24"/>
        </w:rPr>
        <w:t xml:space="preserve"> pentru </w:t>
      </w:r>
      <w:r w:rsidR="00A83CA7" w:rsidRPr="00C5456E">
        <w:rPr>
          <w:rFonts w:ascii="Times New Roman" w:hAnsi="Times New Roman" w:cs="Times New Roman"/>
          <w:sz w:val="24"/>
          <w:szCs w:val="24"/>
        </w:rPr>
        <w:t>astfel de</w:t>
      </w:r>
      <w:r w:rsidRPr="00C5456E">
        <w:rPr>
          <w:rFonts w:ascii="Times New Roman" w:hAnsi="Times New Roman" w:cs="Times New Roman"/>
          <w:sz w:val="24"/>
          <w:szCs w:val="24"/>
        </w:rPr>
        <w:t xml:space="preserve"> inițiative este mai mare ca niciodată și </w:t>
      </w:r>
      <w:r w:rsidR="00A83CA7" w:rsidRPr="00C5456E">
        <w:rPr>
          <w:rFonts w:ascii="Times New Roman" w:hAnsi="Times New Roman" w:cs="Times New Roman"/>
          <w:sz w:val="24"/>
          <w:szCs w:val="24"/>
        </w:rPr>
        <w:t>cere</w:t>
      </w:r>
      <w:r w:rsidRPr="00C5456E">
        <w:rPr>
          <w:rFonts w:ascii="Times New Roman" w:hAnsi="Times New Roman" w:cs="Times New Roman"/>
          <w:sz w:val="24"/>
          <w:szCs w:val="24"/>
        </w:rPr>
        <w:t xml:space="preserve"> un angajament politic și finanțare sporită.</w:t>
      </w:r>
    </w:p>
    <w:p w14:paraId="6B2388C6" w14:textId="25D43036" w:rsidR="003A03A0" w:rsidRPr="00C5456E" w:rsidRDefault="007B5811" w:rsidP="004A4055">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S-a demonstrat că zonele cu cea mai mare incidență tuberculoasă sunt, de asemenea, cele cu incidență ridicată de </w:t>
      </w:r>
      <w:r w:rsidR="00EB6943" w:rsidRPr="00C5456E">
        <w:rPr>
          <w:rFonts w:ascii="Times New Roman" w:hAnsi="Times New Roman" w:cs="Times New Roman"/>
          <w:sz w:val="24"/>
          <w:szCs w:val="24"/>
        </w:rPr>
        <w:t xml:space="preserve">infecție cu </w:t>
      </w:r>
      <w:r w:rsidRPr="00C5456E">
        <w:rPr>
          <w:rFonts w:ascii="Times New Roman" w:hAnsi="Times New Roman" w:cs="Times New Roman"/>
          <w:sz w:val="24"/>
          <w:szCs w:val="24"/>
        </w:rPr>
        <w:t xml:space="preserve">HIV, încarcerare, supraaglomerație, șomaj și </w:t>
      </w:r>
      <w:proofErr w:type="spellStart"/>
      <w:r w:rsidRPr="00C5456E">
        <w:rPr>
          <w:rFonts w:ascii="Times New Roman" w:hAnsi="Times New Roman" w:cs="Times New Roman"/>
          <w:sz w:val="24"/>
          <w:szCs w:val="24"/>
        </w:rPr>
        <w:t>migranți</w:t>
      </w:r>
      <w:proofErr w:type="spellEnd"/>
      <w:r w:rsidRPr="00C5456E">
        <w:rPr>
          <w:rFonts w:ascii="Times New Roman" w:hAnsi="Times New Roman" w:cs="Times New Roman"/>
          <w:sz w:val="24"/>
          <w:szCs w:val="24"/>
        </w:rPr>
        <w:t>. În cadrul sistemului administrației penitenciare</w:t>
      </w:r>
      <w:r w:rsidR="00EB6943" w:rsidRPr="00C5456E">
        <w:rPr>
          <w:rFonts w:ascii="Times New Roman" w:hAnsi="Times New Roman" w:cs="Times New Roman"/>
          <w:sz w:val="24"/>
          <w:szCs w:val="24"/>
        </w:rPr>
        <w:t>,</w:t>
      </w:r>
      <w:r w:rsidRPr="00C5456E">
        <w:rPr>
          <w:rFonts w:ascii="Times New Roman" w:hAnsi="Times New Roman" w:cs="Times New Roman"/>
          <w:sz w:val="24"/>
          <w:szCs w:val="24"/>
        </w:rPr>
        <w:t xml:space="preserve"> incidența </w:t>
      </w:r>
      <w:r w:rsidR="00EB6943" w:rsidRPr="00C5456E">
        <w:rPr>
          <w:rFonts w:ascii="Times New Roman" w:hAnsi="Times New Roman" w:cs="Times New Roman"/>
          <w:sz w:val="24"/>
          <w:szCs w:val="24"/>
        </w:rPr>
        <w:t>prin tuberculoză</w:t>
      </w:r>
      <w:r w:rsidR="00A92260" w:rsidRPr="00C5456E">
        <w:rPr>
          <w:rFonts w:ascii="Times New Roman" w:hAnsi="Times New Roman" w:cs="Times New Roman"/>
          <w:sz w:val="24"/>
          <w:szCs w:val="24"/>
        </w:rPr>
        <w:t xml:space="preserve"> (cazuri noi și recidive)</w:t>
      </w:r>
      <w:r w:rsidRPr="00C5456E">
        <w:rPr>
          <w:rFonts w:ascii="Times New Roman" w:hAnsi="Times New Roman" w:cs="Times New Roman"/>
          <w:sz w:val="24"/>
          <w:szCs w:val="24"/>
        </w:rPr>
        <w:t xml:space="preserve"> a scăzut de la  1353 la 100 mii populație (99 cazuri) în anul 2015 la 1100.2 la 100 mii populație (84 cazuri) în anul 2019, dar în continuare este mai mare decât media pe țară. Ponderea cazurilor de tuberculoză depistate la intrarea în sistemul penitenciar ca urmare a examinării radiologice obligatorii a </w:t>
      </w:r>
      <w:r w:rsidR="004A4055" w:rsidRPr="00C5456E">
        <w:rPr>
          <w:rFonts w:ascii="Times New Roman" w:hAnsi="Times New Roman" w:cs="Times New Roman"/>
          <w:sz w:val="24"/>
          <w:szCs w:val="24"/>
        </w:rPr>
        <w:t xml:space="preserve">persoanelor noi intrate </w:t>
      </w:r>
      <w:r w:rsidRPr="00C5456E">
        <w:rPr>
          <w:rFonts w:ascii="Times New Roman" w:hAnsi="Times New Roman" w:cs="Times New Roman"/>
          <w:sz w:val="24"/>
          <w:szCs w:val="24"/>
        </w:rPr>
        <w:t xml:space="preserve">în anul 2019 a fost 48.3% (52 cazuri). </w:t>
      </w:r>
      <w:r w:rsidR="00E505A9" w:rsidRPr="00C5456E">
        <w:rPr>
          <w:rFonts w:ascii="Times New Roman" w:hAnsi="Times New Roman" w:cs="Times New Roman"/>
          <w:sz w:val="24"/>
          <w:szCs w:val="24"/>
        </w:rPr>
        <w:t xml:space="preserve">Rata de succes printre cazurile noi și recidive TB sensibilă la medicamente, pentru pacienții care au inițiat tratamentul în anul 2018 a constituit </w:t>
      </w:r>
      <w:r w:rsidR="00032516" w:rsidRPr="00C5456E">
        <w:rPr>
          <w:rFonts w:ascii="Times New Roman" w:hAnsi="Times New Roman" w:cs="Times New Roman"/>
          <w:sz w:val="24"/>
          <w:szCs w:val="24"/>
        </w:rPr>
        <w:t>91</w:t>
      </w:r>
      <w:r w:rsidR="00E505A9" w:rsidRPr="00C5456E">
        <w:rPr>
          <w:rFonts w:ascii="Times New Roman" w:hAnsi="Times New Roman" w:cs="Times New Roman"/>
          <w:sz w:val="24"/>
          <w:szCs w:val="24"/>
        </w:rPr>
        <w:t>%.</w:t>
      </w:r>
      <w:r w:rsidR="00032516" w:rsidRPr="00C5456E">
        <w:rPr>
          <w:rFonts w:ascii="Times New Roman" w:hAnsi="Times New Roman" w:cs="Times New Roman"/>
          <w:sz w:val="24"/>
          <w:szCs w:val="24"/>
        </w:rPr>
        <w:t xml:space="preserve"> Rata de succes printre cazurile noi cu TB MDR, care au inițiat tratamentul în anul 2017 a constituit 57.1%. </w:t>
      </w:r>
      <w:r w:rsidRPr="00C5456E">
        <w:rPr>
          <w:rFonts w:ascii="Times New Roman" w:hAnsi="Times New Roman" w:cs="Times New Roman"/>
          <w:sz w:val="24"/>
          <w:szCs w:val="24"/>
        </w:rPr>
        <w:t xml:space="preserve">Echivalența îngrijirilor medicale, indiferent de locul aflării pacientului și asigurarea continuității și monitorizării tratamentului antituberculos, inclusiv după </w:t>
      </w:r>
      <w:r w:rsidR="00EB6943" w:rsidRPr="00C5456E">
        <w:rPr>
          <w:rFonts w:ascii="Times New Roman" w:hAnsi="Times New Roman" w:cs="Times New Roman"/>
          <w:sz w:val="24"/>
          <w:szCs w:val="24"/>
        </w:rPr>
        <w:t>e</w:t>
      </w:r>
      <w:r w:rsidRPr="00C5456E">
        <w:rPr>
          <w:rFonts w:ascii="Times New Roman" w:hAnsi="Times New Roman" w:cs="Times New Roman"/>
          <w:sz w:val="24"/>
          <w:szCs w:val="24"/>
        </w:rPr>
        <w:t xml:space="preserve">liberare din detenție, </w:t>
      </w:r>
      <w:r w:rsidR="00EB6943" w:rsidRPr="00C5456E">
        <w:rPr>
          <w:rFonts w:ascii="Times New Roman" w:hAnsi="Times New Roman" w:cs="Times New Roman"/>
          <w:sz w:val="24"/>
          <w:szCs w:val="24"/>
        </w:rPr>
        <w:t>sânt</w:t>
      </w:r>
      <w:r w:rsidRPr="00C5456E">
        <w:rPr>
          <w:rFonts w:ascii="Times New Roman" w:hAnsi="Times New Roman" w:cs="Times New Roman"/>
          <w:sz w:val="24"/>
          <w:szCs w:val="24"/>
        </w:rPr>
        <w:t xml:space="preserve"> prioritățile permanente ale Programului.</w:t>
      </w:r>
    </w:p>
    <w:p w14:paraId="05DF24F7" w14:textId="3675CF1A" w:rsidR="007B5811" w:rsidRPr="00C5456E" w:rsidRDefault="007B5811" w:rsidP="006E2FD6">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În </w:t>
      </w:r>
      <w:r w:rsidR="00982552" w:rsidRPr="00C5456E">
        <w:rPr>
          <w:rFonts w:ascii="Times New Roman" w:hAnsi="Times New Roman" w:cs="Times New Roman"/>
          <w:sz w:val="24"/>
          <w:szCs w:val="24"/>
        </w:rPr>
        <w:t>pofida</w:t>
      </w:r>
      <w:r w:rsidRPr="00C5456E">
        <w:rPr>
          <w:rFonts w:ascii="Times New Roman" w:hAnsi="Times New Roman" w:cs="Times New Roman"/>
          <w:sz w:val="24"/>
          <w:szCs w:val="24"/>
        </w:rPr>
        <w:t xml:space="preserve"> progreselor înregistrate urmare a aplicării acțiunilor în cadrul programelor naționale de control al tuberculozei implementate în anii 1996-2020, există încă o serie de provocări în controlul tuberculozei. </w:t>
      </w:r>
    </w:p>
    <w:p w14:paraId="5C99CB5B" w14:textId="6CC31CA1" w:rsidR="007B5811" w:rsidRPr="00C5456E" w:rsidRDefault="007B5811" w:rsidP="006E2FD6">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Este necesar de continuat activitățile de modernizare și optimizare a </w:t>
      </w:r>
      <w:r w:rsidR="00A620BB" w:rsidRPr="00C5456E">
        <w:rPr>
          <w:rFonts w:ascii="Times New Roman" w:hAnsi="Times New Roman" w:cs="Times New Roman"/>
          <w:sz w:val="24"/>
          <w:szCs w:val="24"/>
        </w:rPr>
        <w:t>serviciului spitalicesc specializat</w:t>
      </w:r>
      <w:r w:rsidRPr="00C5456E">
        <w:rPr>
          <w:rFonts w:ascii="Times New Roman" w:hAnsi="Times New Roman" w:cs="Times New Roman"/>
          <w:sz w:val="24"/>
          <w:szCs w:val="24"/>
        </w:rPr>
        <w:t xml:space="preserve"> </w:t>
      </w:r>
      <w:r w:rsidR="00A620BB" w:rsidRPr="00C5456E">
        <w:rPr>
          <w:rFonts w:ascii="Times New Roman" w:hAnsi="Times New Roman" w:cs="Times New Roman"/>
          <w:sz w:val="24"/>
          <w:szCs w:val="24"/>
        </w:rPr>
        <w:t>în conformitate cu obiectivele de</w:t>
      </w:r>
      <w:r w:rsidRPr="00C5456E">
        <w:rPr>
          <w:rFonts w:ascii="Times New Roman" w:hAnsi="Times New Roman" w:cs="Times New Roman"/>
          <w:sz w:val="24"/>
          <w:szCs w:val="24"/>
        </w:rPr>
        <w:t xml:space="preserve"> reducere</w:t>
      </w:r>
      <w:r w:rsidR="00EB6943" w:rsidRPr="00C5456E">
        <w:rPr>
          <w:rFonts w:ascii="Times New Roman" w:hAnsi="Times New Roman" w:cs="Times New Roman"/>
          <w:sz w:val="24"/>
          <w:szCs w:val="24"/>
        </w:rPr>
        <w:t xml:space="preserve"> </w:t>
      </w:r>
      <w:r w:rsidRPr="00C5456E">
        <w:rPr>
          <w:rFonts w:ascii="Times New Roman" w:hAnsi="Times New Roman" w:cs="Times New Roman"/>
          <w:sz w:val="24"/>
          <w:szCs w:val="24"/>
        </w:rPr>
        <w:t>a ratei și duratei de spitalizare a pacienților cu tuberculoză.</w:t>
      </w:r>
    </w:p>
    <w:p w14:paraId="131B41AC" w14:textId="05716561" w:rsidR="007B5811" w:rsidRPr="00C5456E" w:rsidRDefault="007B5811" w:rsidP="00ED56BC">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Strategia de depistarea activă a cazurilor, care implică </w:t>
      </w:r>
      <w:proofErr w:type="spellStart"/>
      <w:r w:rsidRPr="00C5456E">
        <w:rPr>
          <w:rFonts w:ascii="Times New Roman" w:hAnsi="Times New Roman" w:cs="Times New Roman"/>
          <w:sz w:val="24"/>
          <w:szCs w:val="24"/>
        </w:rPr>
        <w:t>screeningul</w:t>
      </w:r>
      <w:proofErr w:type="spellEnd"/>
      <w:r w:rsidRPr="00C5456E">
        <w:rPr>
          <w:rFonts w:ascii="Times New Roman" w:hAnsi="Times New Roman" w:cs="Times New Roman"/>
          <w:sz w:val="24"/>
          <w:szCs w:val="24"/>
        </w:rPr>
        <w:t xml:space="preserve"> sistematic, plus evaluarea clinică a persoanelor cu </w:t>
      </w:r>
      <w:r w:rsidR="00EB6943" w:rsidRPr="00C5456E">
        <w:rPr>
          <w:rFonts w:ascii="Times New Roman" w:hAnsi="Times New Roman" w:cs="Times New Roman"/>
          <w:sz w:val="24"/>
          <w:szCs w:val="24"/>
        </w:rPr>
        <w:t xml:space="preserve">tuberculoză </w:t>
      </w:r>
      <w:r w:rsidRPr="00C5456E">
        <w:rPr>
          <w:rFonts w:ascii="Times New Roman" w:hAnsi="Times New Roman" w:cs="Times New Roman"/>
          <w:sz w:val="24"/>
          <w:szCs w:val="24"/>
        </w:rPr>
        <w:t xml:space="preserve">prezumtivă într-un grup țintă, prin utilizarea testelor rapide sau a altor proceduri, joacă un rol important în </w:t>
      </w:r>
      <w:r w:rsidR="00ED56BC" w:rsidRPr="00C5456E">
        <w:rPr>
          <w:rFonts w:ascii="Times New Roman" w:hAnsi="Times New Roman" w:cs="Times New Roman"/>
          <w:sz w:val="24"/>
          <w:szCs w:val="24"/>
        </w:rPr>
        <w:t>detectarea</w:t>
      </w:r>
      <w:r w:rsidRPr="00C5456E">
        <w:rPr>
          <w:rFonts w:ascii="Times New Roman" w:hAnsi="Times New Roman" w:cs="Times New Roman"/>
          <w:sz w:val="24"/>
          <w:szCs w:val="24"/>
        </w:rPr>
        <w:t xml:space="preserve"> cazurilor </w:t>
      </w:r>
      <w:r w:rsidR="00EB6943" w:rsidRPr="00C5456E">
        <w:rPr>
          <w:rFonts w:ascii="Times New Roman" w:hAnsi="Times New Roman" w:cs="Times New Roman"/>
          <w:sz w:val="24"/>
          <w:szCs w:val="24"/>
        </w:rPr>
        <w:t xml:space="preserve">de tuberculoză </w:t>
      </w:r>
      <w:r w:rsidRPr="00C5456E">
        <w:rPr>
          <w:rFonts w:ascii="Times New Roman" w:hAnsi="Times New Roman" w:cs="Times New Roman"/>
          <w:sz w:val="24"/>
          <w:szCs w:val="24"/>
        </w:rPr>
        <w:t xml:space="preserve">și are scop </w:t>
      </w:r>
      <w:r w:rsidR="00ED56BC" w:rsidRPr="00C5456E">
        <w:rPr>
          <w:rFonts w:ascii="Times New Roman" w:hAnsi="Times New Roman" w:cs="Times New Roman"/>
          <w:sz w:val="24"/>
          <w:szCs w:val="24"/>
        </w:rPr>
        <w:t>să reducă</w:t>
      </w:r>
      <w:r w:rsidRPr="00C5456E">
        <w:rPr>
          <w:rFonts w:ascii="Times New Roman" w:hAnsi="Times New Roman" w:cs="Times New Roman"/>
          <w:sz w:val="24"/>
          <w:szCs w:val="24"/>
        </w:rPr>
        <w:t xml:space="preserve"> transmiterea </w:t>
      </w:r>
      <w:r w:rsidR="00EB6943" w:rsidRPr="00C5456E">
        <w:rPr>
          <w:rFonts w:ascii="Times New Roman" w:hAnsi="Times New Roman" w:cs="Times New Roman"/>
          <w:sz w:val="24"/>
          <w:szCs w:val="24"/>
        </w:rPr>
        <w:t>acesteia</w:t>
      </w:r>
      <w:r w:rsidRPr="00C5456E">
        <w:rPr>
          <w:rFonts w:ascii="Times New Roman" w:hAnsi="Times New Roman" w:cs="Times New Roman"/>
          <w:sz w:val="24"/>
          <w:szCs w:val="24"/>
        </w:rPr>
        <w:t xml:space="preserve">. O acoperire sporită poate fi obținută prin concentrarea </w:t>
      </w:r>
      <w:r w:rsidR="00BA6804" w:rsidRPr="00C5456E">
        <w:rPr>
          <w:rFonts w:ascii="Times New Roman" w:hAnsi="Times New Roman" w:cs="Times New Roman"/>
          <w:sz w:val="24"/>
          <w:szCs w:val="24"/>
        </w:rPr>
        <w:t>asupra</w:t>
      </w:r>
      <w:r w:rsidRPr="00C5456E">
        <w:rPr>
          <w:rFonts w:ascii="Times New Roman" w:hAnsi="Times New Roman" w:cs="Times New Roman"/>
          <w:sz w:val="24"/>
          <w:szCs w:val="24"/>
        </w:rPr>
        <w:t xml:space="preserve"> populații</w:t>
      </w:r>
      <w:r w:rsidR="00BA6804" w:rsidRPr="00C5456E">
        <w:rPr>
          <w:rFonts w:ascii="Times New Roman" w:hAnsi="Times New Roman" w:cs="Times New Roman"/>
          <w:sz w:val="24"/>
          <w:szCs w:val="24"/>
        </w:rPr>
        <w:t>lor</w:t>
      </w:r>
      <w:r w:rsidRPr="00C5456E">
        <w:rPr>
          <w:rFonts w:ascii="Times New Roman" w:hAnsi="Times New Roman" w:cs="Times New Roman"/>
          <w:sz w:val="24"/>
          <w:szCs w:val="24"/>
        </w:rPr>
        <w:t xml:space="preserve"> vulnerabile din punct de vedere clinic, social și profesional.</w:t>
      </w:r>
    </w:p>
    <w:p w14:paraId="211305A9" w14:textId="4D8CA2A7" w:rsidR="00153E05" w:rsidRPr="00C5456E" w:rsidRDefault="00153E05" w:rsidP="006E2FD6">
      <w:pPr>
        <w:numPr>
          <w:ilvl w:val="0"/>
          <w:numId w:val="2"/>
        </w:numPr>
        <w:spacing w:line="240" w:lineRule="auto"/>
        <w:contextualSpacing/>
        <w:jc w:val="both"/>
        <w:rPr>
          <w:rFonts w:ascii="Times New Roman" w:hAnsi="Times New Roman" w:cs="Times New Roman"/>
          <w:sz w:val="24"/>
          <w:szCs w:val="24"/>
        </w:rPr>
      </w:pPr>
      <w:bookmarkStart w:id="3" w:name="_Hlk43464476"/>
      <w:r w:rsidRPr="00C5456E">
        <w:rPr>
          <w:rFonts w:ascii="Times New Roman" w:hAnsi="Times New Roman" w:cs="Times New Roman"/>
          <w:sz w:val="24"/>
          <w:szCs w:val="24"/>
        </w:rPr>
        <w:t>Asigurarea sustenabilității finanțării pentru diagnostic și tratament prin evaluarea continuă a necesităților</w:t>
      </w:r>
      <w:r w:rsidR="00EE2D8B" w:rsidRPr="00C5456E">
        <w:rPr>
          <w:rFonts w:ascii="Times New Roman" w:hAnsi="Times New Roman" w:cs="Times New Roman"/>
          <w:sz w:val="24"/>
          <w:szCs w:val="24"/>
        </w:rPr>
        <w:t>, oferind</w:t>
      </w:r>
      <w:r w:rsidRPr="00C5456E">
        <w:rPr>
          <w:rFonts w:ascii="Times New Roman" w:hAnsi="Times New Roman" w:cs="Times New Roman"/>
          <w:sz w:val="24"/>
          <w:szCs w:val="24"/>
        </w:rPr>
        <w:t xml:space="preserve"> acces universal la diagnostic și tratament</w:t>
      </w:r>
      <w:r w:rsidR="00EB6943" w:rsidRPr="00C5456E">
        <w:rPr>
          <w:rFonts w:ascii="Times New Roman" w:hAnsi="Times New Roman" w:cs="Times New Roman"/>
          <w:sz w:val="24"/>
          <w:szCs w:val="24"/>
        </w:rPr>
        <w:t>.</w:t>
      </w:r>
    </w:p>
    <w:p w14:paraId="71CCF1DE" w14:textId="313FA044" w:rsidR="00153E05" w:rsidRPr="00C5456E" w:rsidRDefault="00153E05" w:rsidP="00C94D4C">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Susținerea investițiilor actuale în </w:t>
      </w:r>
      <w:r w:rsidR="00EB6943" w:rsidRPr="00C5456E">
        <w:rPr>
          <w:rFonts w:ascii="Times New Roman" w:hAnsi="Times New Roman" w:cs="Times New Roman"/>
          <w:sz w:val="24"/>
          <w:szCs w:val="24"/>
        </w:rPr>
        <w:t xml:space="preserve">tuberculoză </w:t>
      </w:r>
      <w:r w:rsidRPr="00C5456E">
        <w:rPr>
          <w:rFonts w:ascii="Times New Roman" w:hAnsi="Times New Roman" w:cs="Times New Roman"/>
          <w:sz w:val="24"/>
          <w:szCs w:val="24"/>
        </w:rPr>
        <w:t xml:space="preserve">și </w:t>
      </w:r>
      <w:r w:rsidR="00C94D4C" w:rsidRPr="00C5456E">
        <w:rPr>
          <w:rFonts w:ascii="Times New Roman" w:hAnsi="Times New Roman" w:cs="Times New Roman"/>
          <w:sz w:val="24"/>
          <w:szCs w:val="24"/>
        </w:rPr>
        <w:t xml:space="preserve">o </w:t>
      </w:r>
      <w:r w:rsidRPr="00C5456E">
        <w:rPr>
          <w:rFonts w:ascii="Times New Roman" w:hAnsi="Times New Roman" w:cs="Times New Roman"/>
          <w:sz w:val="24"/>
          <w:szCs w:val="24"/>
        </w:rPr>
        <w:t xml:space="preserve">abordare progresivă </w:t>
      </w:r>
      <w:r w:rsidR="00C94D4C" w:rsidRPr="00C5456E">
        <w:rPr>
          <w:rFonts w:ascii="Times New Roman" w:hAnsi="Times New Roman" w:cs="Times New Roman"/>
          <w:sz w:val="24"/>
          <w:szCs w:val="24"/>
        </w:rPr>
        <w:t>în vederea</w:t>
      </w:r>
      <w:r w:rsidRPr="00C5456E">
        <w:rPr>
          <w:rFonts w:ascii="Times New Roman" w:hAnsi="Times New Roman" w:cs="Times New Roman"/>
          <w:sz w:val="24"/>
          <w:szCs w:val="24"/>
        </w:rPr>
        <w:t xml:space="preserve"> obține</w:t>
      </w:r>
      <w:r w:rsidR="00C94D4C" w:rsidRPr="00C5456E">
        <w:rPr>
          <w:rFonts w:ascii="Times New Roman" w:hAnsi="Times New Roman" w:cs="Times New Roman"/>
          <w:sz w:val="24"/>
          <w:szCs w:val="24"/>
        </w:rPr>
        <w:t>rii</w:t>
      </w:r>
      <w:r w:rsidRPr="00C5456E">
        <w:rPr>
          <w:rFonts w:ascii="Times New Roman" w:hAnsi="Times New Roman" w:cs="Times New Roman"/>
          <w:sz w:val="24"/>
          <w:szCs w:val="24"/>
        </w:rPr>
        <w:t xml:space="preserve"> un</w:t>
      </w:r>
      <w:r w:rsidR="00C94D4C" w:rsidRPr="00C5456E">
        <w:rPr>
          <w:rFonts w:ascii="Times New Roman" w:hAnsi="Times New Roman" w:cs="Times New Roman"/>
          <w:sz w:val="24"/>
          <w:szCs w:val="24"/>
        </w:rPr>
        <w:t>ui</w:t>
      </w:r>
      <w:r w:rsidRPr="00C5456E">
        <w:rPr>
          <w:rFonts w:ascii="Times New Roman" w:hAnsi="Times New Roman" w:cs="Times New Roman"/>
          <w:sz w:val="24"/>
          <w:szCs w:val="24"/>
        </w:rPr>
        <w:t xml:space="preserve"> răspuns durabil și finanțat în mare măsură pe plan intern</w:t>
      </w:r>
      <w:r w:rsidR="00EB6943" w:rsidRPr="00C5456E">
        <w:rPr>
          <w:rFonts w:ascii="Times New Roman" w:hAnsi="Times New Roman" w:cs="Times New Roman"/>
          <w:sz w:val="24"/>
          <w:szCs w:val="24"/>
        </w:rPr>
        <w:t>.</w:t>
      </w:r>
    </w:p>
    <w:bookmarkEnd w:id="3"/>
    <w:p w14:paraId="51041D44" w14:textId="615330B4" w:rsidR="00153E05" w:rsidRPr="00C5456E" w:rsidRDefault="00153E05" w:rsidP="006E2FD6">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Optimizarea serviciului </w:t>
      </w:r>
      <w:r w:rsidR="00EB6943" w:rsidRPr="00C5456E">
        <w:rPr>
          <w:rFonts w:ascii="Times New Roman" w:hAnsi="Times New Roman" w:cs="Times New Roman"/>
          <w:sz w:val="24"/>
          <w:szCs w:val="24"/>
        </w:rPr>
        <w:t xml:space="preserve">de asistență medicală specializată de </w:t>
      </w:r>
      <w:proofErr w:type="spellStart"/>
      <w:r w:rsidR="00EB6943" w:rsidRPr="00C5456E">
        <w:rPr>
          <w:rFonts w:ascii="Times New Roman" w:hAnsi="Times New Roman" w:cs="Times New Roman"/>
          <w:sz w:val="24"/>
          <w:szCs w:val="24"/>
        </w:rPr>
        <w:t>ambulator</w:t>
      </w:r>
      <w:proofErr w:type="spellEnd"/>
      <w:r w:rsidRPr="00C5456E">
        <w:rPr>
          <w:rFonts w:ascii="Times New Roman" w:hAnsi="Times New Roman" w:cs="Times New Roman"/>
          <w:sz w:val="24"/>
          <w:szCs w:val="24"/>
        </w:rPr>
        <w:t xml:space="preserve"> și elaborarea mecanismelor de finanțare</w:t>
      </w:r>
      <w:r w:rsidR="00EB6943" w:rsidRPr="00C5456E">
        <w:rPr>
          <w:rFonts w:ascii="Times New Roman" w:hAnsi="Times New Roman" w:cs="Times New Roman"/>
          <w:sz w:val="24"/>
          <w:szCs w:val="24"/>
        </w:rPr>
        <w:t>.</w:t>
      </w:r>
    </w:p>
    <w:p w14:paraId="5E7969DA" w14:textId="0712FAF0" w:rsidR="00153E05" w:rsidRPr="00C5456E" w:rsidRDefault="00153E05" w:rsidP="006E2FD6">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Evaluarea și ajustarea indicatorilor de performanță și a mecanismelor de finanțare cu scopul îmbunătățirii depistării și  asigurării  tratamentului strict supravegheat la nivel de </w:t>
      </w:r>
      <w:r w:rsidR="00EB6943" w:rsidRPr="00C5456E">
        <w:rPr>
          <w:rFonts w:ascii="Times New Roman" w:hAnsi="Times New Roman" w:cs="Times New Roman"/>
          <w:sz w:val="24"/>
          <w:szCs w:val="24"/>
        </w:rPr>
        <w:t>asistență medicală primară</w:t>
      </w:r>
      <w:r w:rsidRPr="00C5456E">
        <w:rPr>
          <w:rFonts w:ascii="Times New Roman" w:hAnsi="Times New Roman" w:cs="Times New Roman"/>
          <w:sz w:val="24"/>
          <w:szCs w:val="24"/>
        </w:rPr>
        <w:t xml:space="preserve">. </w:t>
      </w:r>
    </w:p>
    <w:p w14:paraId="17B30E45" w14:textId="77777777" w:rsidR="007B5811" w:rsidRPr="00C5456E" w:rsidRDefault="007B5811" w:rsidP="003A31D3">
      <w:pPr>
        <w:jc w:val="both"/>
        <w:rPr>
          <w:rFonts w:ascii="Times New Roman" w:hAnsi="Times New Roman" w:cs="Times New Roman"/>
          <w:sz w:val="24"/>
          <w:szCs w:val="24"/>
        </w:rPr>
      </w:pPr>
    </w:p>
    <w:p w14:paraId="4B373C0A" w14:textId="77777777" w:rsidR="007B5811" w:rsidRPr="00C5456E" w:rsidRDefault="007B5811" w:rsidP="003A31D3">
      <w:pPr>
        <w:jc w:val="both"/>
        <w:rPr>
          <w:rFonts w:ascii="Times New Roman" w:hAnsi="Times New Roman" w:cs="Times New Roman"/>
          <w:sz w:val="24"/>
          <w:szCs w:val="24"/>
        </w:rPr>
      </w:pPr>
    </w:p>
    <w:p w14:paraId="210736B5" w14:textId="77777777" w:rsidR="007B5811" w:rsidRPr="00C5456E" w:rsidRDefault="007B5811" w:rsidP="003A31D3">
      <w:pPr>
        <w:jc w:val="both"/>
        <w:rPr>
          <w:rFonts w:ascii="Times New Roman" w:hAnsi="Times New Roman" w:cs="Times New Roman"/>
          <w:sz w:val="24"/>
          <w:szCs w:val="24"/>
        </w:rPr>
      </w:pPr>
    </w:p>
    <w:p w14:paraId="754AE4B3" w14:textId="77777777" w:rsidR="007B5811" w:rsidRPr="00C5456E" w:rsidRDefault="007B5811">
      <w:pPr>
        <w:rPr>
          <w:rFonts w:ascii="Times New Roman" w:hAnsi="Times New Roman" w:cs="Times New Roman"/>
          <w:sz w:val="24"/>
          <w:szCs w:val="24"/>
        </w:rPr>
        <w:sectPr w:rsidR="007B5811" w:rsidRPr="00C5456E" w:rsidSect="003E1901">
          <w:type w:val="continuous"/>
          <w:pgSz w:w="16838" w:h="11906" w:orient="landscape"/>
          <w:pgMar w:top="1701" w:right="1134" w:bottom="851" w:left="1134" w:header="708" w:footer="708" w:gutter="0"/>
          <w:cols w:space="708"/>
          <w:docGrid w:linePitch="360"/>
        </w:sectPr>
      </w:pPr>
    </w:p>
    <w:tbl>
      <w:tblPr>
        <w:tblStyle w:val="a4"/>
        <w:tblpPr w:leftFromText="180" w:rightFromText="180" w:vertAnchor="page" w:horzAnchor="margin" w:tblpY="1156"/>
        <w:tblW w:w="14786" w:type="dxa"/>
        <w:tblLook w:val="04A0" w:firstRow="1" w:lastRow="0" w:firstColumn="1" w:lastColumn="0" w:noHBand="0" w:noVBand="1"/>
      </w:tblPr>
      <w:tblGrid>
        <w:gridCol w:w="540"/>
        <w:gridCol w:w="2682"/>
        <w:gridCol w:w="2582"/>
        <w:gridCol w:w="2950"/>
        <w:gridCol w:w="2745"/>
        <w:gridCol w:w="3287"/>
      </w:tblGrid>
      <w:tr w:rsidR="00527E2C" w:rsidRPr="00C5456E" w14:paraId="102D728E" w14:textId="77777777" w:rsidTr="00B22F39">
        <w:tc>
          <w:tcPr>
            <w:tcW w:w="534" w:type="dxa"/>
          </w:tcPr>
          <w:p w14:paraId="67FC606A" w14:textId="77777777" w:rsidR="00527E2C" w:rsidRPr="00C5456E" w:rsidRDefault="00527E2C" w:rsidP="007017A5">
            <w:pPr>
              <w:contextualSpacing/>
              <w:jc w:val="center"/>
              <w:rPr>
                <w:rFonts w:ascii="Times New Roman" w:hAnsi="Times New Roman" w:cs="Times New Roman"/>
                <w:b/>
              </w:rPr>
            </w:pPr>
          </w:p>
        </w:tc>
        <w:tc>
          <w:tcPr>
            <w:tcW w:w="14252" w:type="dxa"/>
            <w:gridSpan w:val="5"/>
          </w:tcPr>
          <w:p w14:paraId="67A69258" w14:textId="60BDAF56" w:rsidR="00527E2C" w:rsidRPr="00C5456E" w:rsidRDefault="00527E2C" w:rsidP="007017A5">
            <w:pPr>
              <w:spacing w:after="200"/>
              <w:contextualSpacing/>
              <w:jc w:val="center"/>
              <w:rPr>
                <w:rFonts w:ascii="Times New Roman" w:hAnsi="Times New Roman" w:cs="Times New Roman"/>
                <w:b/>
              </w:rPr>
            </w:pPr>
          </w:p>
          <w:p w14:paraId="7B97F8B7" w14:textId="258DFAE3" w:rsidR="00527E2C" w:rsidRPr="00C5456E" w:rsidRDefault="00527E2C" w:rsidP="007017A5">
            <w:pPr>
              <w:spacing w:after="200"/>
              <w:contextualSpacing/>
              <w:jc w:val="center"/>
              <w:rPr>
                <w:rFonts w:ascii="Times New Roman" w:hAnsi="Times New Roman" w:cs="Times New Roman"/>
                <w:b/>
              </w:rPr>
            </w:pPr>
            <w:r w:rsidRPr="00C5456E">
              <w:rPr>
                <w:rFonts w:ascii="Times New Roman" w:hAnsi="Times New Roman" w:cs="Times New Roman"/>
                <w:b/>
              </w:rPr>
              <w:t xml:space="preserve">Rezumatul rezultatelor de </w:t>
            </w:r>
            <w:proofErr w:type="spellStart"/>
            <w:r w:rsidRPr="00C5456E">
              <w:rPr>
                <w:rFonts w:ascii="Times New Roman" w:hAnsi="Times New Roman" w:cs="Times New Roman"/>
                <w:b/>
              </w:rPr>
              <w:t>prioritizare</w:t>
            </w:r>
            <w:proofErr w:type="spellEnd"/>
            <w:r w:rsidRPr="00C5456E">
              <w:rPr>
                <w:rFonts w:ascii="Times New Roman" w:hAnsi="Times New Roman" w:cs="Times New Roman"/>
                <w:b/>
              </w:rPr>
              <w:t xml:space="preserve"> a problemelor, analiza cauzelor principale, identificarea intervenției/optimizarea pe domenii prioritare cheie</w:t>
            </w:r>
          </w:p>
        </w:tc>
      </w:tr>
      <w:tr w:rsidR="00527E2C" w:rsidRPr="00C5456E" w14:paraId="07FB1815" w14:textId="77777777" w:rsidTr="00B22F39">
        <w:tc>
          <w:tcPr>
            <w:tcW w:w="534" w:type="dxa"/>
          </w:tcPr>
          <w:p w14:paraId="5C13C4D0" w14:textId="77777777" w:rsidR="00527E2C" w:rsidRPr="00C5456E" w:rsidRDefault="00527E2C" w:rsidP="00B45FE7">
            <w:pPr>
              <w:contextualSpacing/>
              <w:jc w:val="center"/>
              <w:rPr>
                <w:rFonts w:ascii="Times New Roman" w:hAnsi="Times New Roman" w:cs="Times New Roman"/>
                <w:b/>
              </w:rPr>
            </w:pPr>
            <w:r w:rsidRPr="00C5456E">
              <w:rPr>
                <w:rFonts w:ascii="Times New Roman" w:hAnsi="Times New Roman" w:cs="Times New Roman"/>
                <w:b/>
              </w:rPr>
              <w:t>Nr.</w:t>
            </w:r>
          </w:p>
          <w:p w14:paraId="52B01A87" w14:textId="4B379D48" w:rsidR="00527E2C" w:rsidRPr="00C5456E" w:rsidRDefault="00527E2C" w:rsidP="00B45FE7">
            <w:pPr>
              <w:contextualSpacing/>
              <w:jc w:val="center"/>
              <w:rPr>
                <w:rFonts w:ascii="Times New Roman" w:hAnsi="Times New Roman" w:cs="Times New Roman"/>
                <w:b/>
              </w:rPr>
            </w:pPr>
            <w:r w:rsidRPr="00C5456E">
              <w:rPr>
                <w:rFonts w:ascii="Times New Roman" w:hAnsi="Times New Roman" w:cs="Times New Roman"/>
                <w:b/>
              </w:rPr>
              <w:t>crt.</w:t>
            </w:r>
          </w:p>
        </w:tc>
        <w:tc>
          <w:tcPr>
            <w:tcW w:w="2685" w:type="dxa"/>
          </w:tcPr>
          <w:p w14:paraId="456EB311" w14:textId="580BAB1B" w:rsidR="00527E2C" w:rsidRPr="00C5456E" w:rsidRDefault="00527E2C" w:rsidP="00B45FE7">
            <w:pPr>
              <w:contextualSpacing/>
              <w:jc w:val="center"/>
              <w:rPr>
                <w:rFonts w:ascii="Times New Roman" w:hAnsi="Times New Roman" w:cs="Times New Roman"/>
                <w:b/>
              </w:rPr>
            </w:pPr>
            <w:r w:rsidRPr="00C5456E">
              <w:rPr>
                <w:rFonts w:ascii="Times New Roman" w:hAnsi="Times New Roman" w:cs="Times New Roman"/>
                <w:b/>
              </w:rPr>
              <w:t>Domeniu</w:t>
            </w:r>
          </w:p>
        </w:tc>
        <w:tc>
          <w:tcPr>
            <w:tcW w:w="2583" w:type="dxa"/>
          </w:tcPr>
          <w:p w14:paraId="42D874F5" w14:textId="297D54AD" w:rsidR="00527E2C" w:rsidRPr="00C5456E" w:rsidRDefault="00527E2C" w:rsidP="00B45FE7">
            <w:pPr>
              <w:contextualSpacing/>
              <w:jc w:val="center"/>
              <w:rPr>
                <w:rFonts w:ascii="Times New Roman" w:hAnsi="Times New Roman" w:cs="Times New Roman"/>
                <w:b/>
              </w:rPr>
            </w:pPr>
            <w:r w:rsidRPr="00C5456E">
              <w:rPr>
                <w:rFonts w:ascii="Times New Roman" w:hAnsi="Times New Roman" w:cs="Times New Roman"/>
                <w:b/>
              </w:rPr>
              <w:t>Problema</w:t>
            </w:r>
          </w:p>
        </w:tc>
        <w:tc>
          <w:tcPr>
            <w:tcW w:w="2951" w:type="dxa"/>
          </w:tcPr>
          <w:p w14:paraId="050BB66C" w14:textId="48262A2B" w:rsidR="00527E2C" w:rsidRPr="00C5456E" w:rsidRDefault="00527E2C" w:rsidP="00B45FE7">
            <w:pPr>
              <w:contextualSpacing/>
              <w:jc w:val="center"/>
              <w:rPr>
                <w:rFonts w:ascii="Times New Roman" w:hAnsi="Times New Roman" w:cs="Times New Roman"/>
                <w:b/>
              </w:rPr>
            </w:pPr>
            <w:r w:rsidRPr="00C5456E">
              <w:rPr>
                <w:rFonts w:ascii="Times New Roman" w:hAnsi="Times New Roman" w:cs="Times New Roman"/>
                <w:b/>
              </w:rPr>
              <w:t>De ce</w:t>
            </w:r>
          </w:p>
        </w:tc>
        <w:tc>
          <w:tcPr>
            <w:tcW w:w="2746" w:type="dxa"/>
          </w:tcPr>
          <w:p w14:paraId="7B2C8BBC" w14:textId="77777777" w:rsidR="00527E2C" w:rsidRPr="00C5456E" w:rsidRDefault="00527E2C" w:rsidP="00B45FE7">
            <w:pPr>
              <w:spacing w:after="200"/>
              <w:contextualSpacing/>
              <w:jc w:val="center"/>
              <w:rPr>
                <w:rFonts w:ascii="Times New Roman" w:hAnsi="Times New Roman" w:cs="Times New Roman"/>
                <w:b/>
              </w:rPr>
            </w:pPr>
            <w:r w:rsidRPr="00C5456E">
              <w:rPr>
                <w:rFonts w:ascii="Times New Roman" w:hAnsi="Times New Roman" w:cs="Times New Roman"/>
                <w:b/>
              </w:rPr>
              <w:t>Statutul curent /</w:t>
            </w:r>
          </w:p>
          <w:p w14:paraId="2D61F16D" w14:textId="76F99C83" w:rsidR="00527E2C" w:rsidRPr="00C5456E" w:rsidRDefault="00527E2C" w:rsidP="00B45FE7">
            <w:pPr>
              <w:contextualSpacing/>
              <w:jc w:val="center"/>
              <w:rPr>
                <w:rFonts w:ascii="Times New Roman" w:hAnsi="Times New Roman" w:cs="Times New Roman"/>
                <w:b/>
              </w:rPr>
            </w:pPr>
            <w:r w:rsidRPr="00C5456E">
              <w:rPr>
                <w:rFonts w:ascii="Times New Roman" w:hAnsi="Times New Roman" w:cs="Times New Roman"/>
                <w:b/>
              </w:rPr>
              <w:t>Intervențiile</w:t>
            </w:r>
          </w:p>
        </w:tc>
        <w:tc>
          <w:tcPr>
            <w:tcW w:w="3287" w:type="dxa"/>
          </w:tcPr>
          <w:p w14:paraId="60F6391C" w14:textId="52DE8F2F" w:rsidR="00527E2C" w:rsidRPr="00C5456E" w:rsidRDefault="00527E2C" w:rsidP="00B45FE7">
            <w:pPr>
              <w:spacing w:after="200"/>
              <w:contextualSpacing/>
              <w:jc w:val="center"/>
              <w:rPr>
                <w:rFonts w:ascii="Times New Roman" w:hAnsi="Times New Roman" w:cs="Times New Roman"/>
                <w:b/>
              </w:rPr>
            </w:pPr>
            <w:r w:rsidRPr="00C5456E">
              <w:rPr>
                <w:rFonts w:ascii="Times New Roman" w:hAnsi="Times New Roman" w:cs="Times New Roman"/>
                <w:b/>
              </w:rPr>
              <w:t>Acțiuni prioritare/</w:t>
            </w:r>
          </w:p>
          <w:p w14:paraId="2177B22C" w14:textId="60F9DA2F" w:rsidR="00527E2C" w:rsidRPr="00C5456E" w:rsidRDefault="00527E2C" w:rsidP="00B45FE7">
            <w:pPr>
              <w:contextualSpacing/>
              <w:jc w:val="center"/>
              <w:rPr>
                <w:rFonts w:ascii="Times New Roman" w:hAnsi="Times New Roman" w:cs="Times New Roman"/>
                <w:b/>
              </w:rPr>
            </w:pPr>
            <w:r w:rsidRPr="00C5456E">
              <w:rPr>
                <w:rFonts w:ascii="Times New Roman" w:hAnsi="Times New Roman" w:cs="Times New Roman"/>
                <w:b/>
              </w:rPr>
              <w:t>optimizarea intervențiilor</w:t>
            </w:r>
          </w:p>
        </w:tc>
      </w:tr>
      <w:tr w:rsidR="00527E2C" w:rsidRPr="00C5456E" w14:paraId="5E4829CB" w14:textId="77777777" w:rsidTr="00B22F39">
        <w:tc>
          <w:tcPr>
            <w:tcW w:w="534" w:type="dxa"/>
          </w:tcPr>
          <w:p w14:paraId="33A18949" w14:textId="2F99AB93" w:rsidR="00527E2C" w:rsidRPr="00C5456E" w:rsidRDefault="00527E2C" w:rsidP="00B45FE7">
            <w:pPr>
              <w:contextualSpacing/>
              <w:rPr>
                <w:rFonts w:ascii="Times New Roman" w:hAnsi="Times New Roman" w:cs="Times New Roman"/>
                <w:b/>
              </w:rPr>
            </w:pPr>
            <w:r w:rsidRPr="00C5456E">
              <w:rPr>
                <w:rFonts w:ascii="Times New Roman" w:hAnsi="Times New Roman" w:cs="Times New Roman"/>
                <w:b/>
              </w:rPr>
              <w:t>1.</w:t>
            </w:r>
          </w:p>
        </w:tc>
        <w:tc>
          <w:tcPr>
            <w:tcW w:w="2685" w:type="dxa"/>
          </w:tcPr>
          <w:p w14:paraId="3A905E9E" w14:textId="48F68037" w:rsidR="00527E2C" w:rsidRPr="00C5456E" w:rsidRDefault="00527E2C" w:rsidP="00B45FE7">
            <w:pPr>
              <w:spacing w:after="200"/>
              <w:contextualSpacing/>
              <w:rPr>
                <w:rFonts w:ascii="Times New Roman" w:hAnsi="Times New Roman" w:cs="Times New Roman"/>
                <w:b/>
              </w:rPr>
            </w:pPr>
            <w:r w:rsidRPr="00C5456E">
              <w:rPr>
                <w:rFonts w:ascii="Times New Roman" w:hAnsi="Times New Roman" w:cs="Times New Roman"/>
                <w:b/>
              </w:rPr>
              <w:t xml:space="preserve">Depistarea precoce </w:t>
            </w:r>
          </w:p>
        </w:tc>
        <w:tc>
          <w:tcPr>
            <w:tcW w:w="2583" w:type="dxa"/>
          </w:tcPr>
          <w:p w14:paraId="4F8AB39B" w14:textId="3F27EB2C" w:rsidR="00527E2C" w:rsidRPr="00C5456E" w:rsidRDefault="00527E2C" w:rsidP="00B22F39">
            <w:pPr>
              <w:numPr>
                <w:ilvl w:val="0"/>
                <w:numId w:val="33"/>
              </w:numPr>
              <w:spacing w:after="200"/>
              <w:contextualSpacing/>
              <w:rPr>
                <w:rFonts w:ascii="Times New Roman" w:hAnsi="Times New Roman" w:cs="Times New Roman"/>
              </w:rPr>
            </w:pPr>
            <w:r w:rsidRPr="00C5456E">
              <w:rPr>
                <w:rFonts w:ascii="Times New Roman" w:hAnsi="Times New Roman" w:cs="Times New Roman"/>
              </w:rPr>
              <w:t>Depistarea tardivă a cazurilor de tuberculoză</w:t>
            </w:r>
          </w:p>
          <w:p w14:paraId="171923D8" w14:textId="34CB2380" w:rsidR="00527E2C" w:rsidRPr="00C5456E" w:rsidRDefault="00527E2C" w:rsidP="00B22F39">
            <w:pPr>
              <w:numPr>
                <w:ilvl w:val="0"/>
                <w:numId w:val="33"/>
              </w:numPr>
              <w:spacing w:after="200"/>
              <w:contextualSpacing/>
              <w:rPr>
                <w:rFonts w:ascii="Times New Roman" w:hAnsi="Times New Roman" w:cs="Times New Roman"/>
              </w:rPr>
            </w:pPr>
            <w:r w:rsidRPr="00C5456E">
              <w:rPr>
                <w:rFonts w:ascii="Times New Roman" w:hAnsi="Times New Roman" w:cs="Times New Roman"/>
              </w:rPr>
              <w:t>Depistarea activă a cazurilor de tuberculoză insuficientă în populațiile cheie (grupuri de risc) și este greu de accesat;</w:t>
            </w:r>
          </w:p>
          <w:p w14:paraId="3A80C37A" w14:textId="701DC76E" w:rsidR="00527E2C" w:rsidRPr="00C5456E" w:rsidRDefault="00527E2C" w:rsidP="00B22F39">
            <w:pPr>
              <w:numPr>
                <w:ilvl w:val="0"/>
                <w:numId w:val="33"/>
              </w:numPr>
              <w:spacing w:after="200"/>
              <w:contextualSpacing/>
              <w:rPr>
                <w:rFonts w:ascii="Times New Roman" w:hAnsi="Times New Roman" w:cs="Times New Roman"/>
              </w:rPr>
            </w:pPr>
            <w:r w:rsidRPr="00C5456E">
              <w:rPr>
                <w:rFonts w:ascii="Times New Roman" w:hAnsi="Times New Roman" w:cs="Times New Roman"/>
              </w:rPr>
              <w:t>Unele persoane din grupuri de risc au acces mai redus către asistența medicală;</w:t>
            </w:r>
          </w:p>
          <w:p w14:paraId="78D7E706" w14:textId="4178B04F" w:rsidR="00527E2C" w:rsidRPr="00C5456E" w:rsidRDefault="00527E2C" w:rsidP="00B22F39">
            <w:pPr>
              <w:numPr>
                <w:ilvl w:val="0"/>
                <w:numId w:val="33"/>
              </w:numPr>
              <w:spacing w:after="200"/>
              <w:contextualSpacing/>
              <w:rPr>
                <w:rFonts w:ascii="Times New Roman" w:hAnsi="Times New Roman" w:cs="Times New Roman"/>
              </w:rPr>
            </w:pPr>
            <w:r w:rsidRPr="00C5456E">
              <w:rPr>
                <w:rFonts w:ascii="Times New Roman" w:hAnsi="Times New Roman" w:cs="Times New Roman"/>
              </w:rPr>
              <w:t>Randament mai mic al depistării active a cazurilor de tuberculoză în unele grupuri de risc.</w:t>
            </w:r>
          </w:p>
        </w:tc>
        <w:tc>
          <w:tcPr>
            <w:tcW w:w="2951" w:type="dxa"/>
          </w:tcPr>
          <w:p w14:paraId="0DC6CADE" w14:textId="77777777" w:rsidR="00527E2C" w:rsidRPr="00C5456E" w:rsidRDefault="00527E2C" w:rsidP="00B45FE7">
            <w:pPr>
              <w:spacing w:after="200"/>
              <w:contextualSpacing/>
              <w:rPr>
                <w:rFonts w:ascii="Times New Roman" w:hAnsi="Times New Roman" w:cs="Times New Roman"/>
              </w:rPr>
            </w:pPr>
            <w:r w:rsidRPr="00C5456E">
              <w:rPr>
                <w:rFonts w:ascii="Times New Roman" w:hAnsi="Times New Roman" w:cs="Times New Roman"/>
                <w:b/>
              </w:rPr>
              <w:t>Persoanele</w:t>
            </w:r>
            <w:r w:rsidRPr="00C5456E">
              <w:rPr>
                <w:rFonts w:ascii="Times New Roman" w:hAnsi="Times New Roman" w:cs="Times New Roman"/>
              </w:rPr>
              <w:t xml:space="preserve">: </w:t>
            </w:r>
          </w:p>
          <w:p w14:paraId="1E615987" w14:textId="712A85F0" w:rsidR="00527E2C" w:rsidRPr="00C5456E" w:rsidRDefault="00527E2C" w:rsidP="00B22F39">
            <w:pPr>
              <w:numPr>
                <w:ilvl w:val="0"/>
                <w:numId w:val="34"/>
              </w:numPr>
              <w:spacing w:after="200"/>
              <w:contextualSpacing/>
              <w:rPr>
                <w:rFonts w:ascii="Times New Roman" w:hAnsi="Times New Roman" w:cs="Times New Roman"/>
              </w:rPr>
            </w:pPr>
            <w:r w:rsidRPr="00C5456E">
              <w:rPr>
                <w:rFonts w:ascii="Times New Roman" w:hAnsi="Times New Roman" w:cs="Times New Roman"/>
              </w:rPr>
              <w:t xml:space="preserve">acces/referire tardivă, </w:t>
            </w:r>
          </w:p>
          <w:p w14:paraId="17B45056" w14:textId="77777777" w:rsidR="00527E2C" w:rsidRPr="00C5456E" w:rsidRDefault="00527E2C" w:rsidP="00B22F39">
            <w:pPr>
              <w:numPr>
                <w:ilvl w:val="0"/>
                <w:numId w:val="34"/>
              </w:numPr>
              <w:spacing w:after="200"/>
              <w:contextualSpacing/>
              <w:rPr>
                <w:rFonts w:ascii="Times New Roman" w:hAnsi="Times New Roman" w:cs="Times New Roman"/>
              </w:rPr>
            </w:pPr>
            <w:r w:rsidRPr="00C5456E">
              <w:rPr>
                <w:rFonts w:ascii="Times New Roman" w:hAnsi="Times New Roman" w:cs="Times New Roman"/>
              </w:rPr>
              <w:t xml:space="preserve">vulnerabilitate socială, </w:t>
            </w:r>
          </w:p>
          <w:p w14:paraId="7B7AA0DF" w14:textId="57AE6542" w:rsidR="00527E2C" w:rsidRPr="00C5456E" w:rsidRDefault="00527E2C" w:rsidP="00B22F39">
            <w:pPr>
              <w:numPr>
                <w:ilvl w:val="0"/>
                <w:numId w:val="34"/>
              </w:numPr>
              <w:spacing w:after="200"/>
              <w:contextualSpacing/>
              <w:rPr>
                <w:rFonts w:ascii="Times New Roman" w:hAnsi="Times New Roman" w:cs="Times New Roman"/>
              </w:rPr>
            </w:pPr>
            <w:r w:rsidRPr="00C5456E">
              <w:rPr>
                <w:rFonts w:ascii="Times New Roman" w:hAnsi="Times New Roman" w:cs="Times New Roman"/>
              </w:rPr>
              <w:t>bariere financiare (deplasare la nivel de raion) printre persoanele din grupurile de risc</w:t>
            </w:r>
          </w:p>
          <w:p w14:paraId="2A7A7C9B" w14:textId="77777777" w:rsidR="00527E2C" w:rsidRPr="00C5456E" w:rsidRDefault="00527E2C" w:rsidP="00B45FE7">
            <w:pPr>
              <w:spacing w:after="200"/>
              <w:contextualSpacing/>
              <w:rPr>
                <w:rFonts w:ascii="Times New Roman" w:hAnsi="Times New Roman" w:cs="Times New Roman"/>
                <w:b/>
              </w:rPr>
            </w:pPr>
            <w:r w:rsidRPr="00C5456E">
              <w:rPr>
                <w:rFonts w:ascii="Times New Roman" w:hAnsi="Times New Roman" w:cs="Times New Roman"/>
                <w:b/>
              </w:rPr>
              <w:t>Sistem:</w:t>
            </w:r>
          </w:p>
          <w:p w14:paraId="380B07DF" w14:textId="591744D1" w:rsidR="00527E2C" w:rsidRPr="00C5456E" w:rsidRDefault="00527E2C" w:rsidP="00B22F39">
            <w:pPr>
              <w:numPr>
                <w:ilvl w:val="0"/>
                <w:numId w:val="35"/>
              </w:numPr>
              <w:spacing w:after="200"/>
              <w:contextualSpacing/>
              <w:rPr>
                <w:rFonts w:ascii="Times New Roman" w:hAnsi="Times New Roman" w:cs="Times New Roman"/>
              </w:rPr>
            </w:pPr>
            <w:r w:rsidRPr="00C5456E">
              <w:rPr>
                <w:rFonts w:ascii="Times New Roman" w:hAnsi="Times New Roman" w:cs="Times New Roman"/>
              </w:rPr>
              <w:t>nu există date sistematice privind estimările/acoperirea grupurilor de risc cu screening la tuberculoză la nivel de asistență medicală primară,</w:t>
            </w:r>
          </w:p>
          <w:p w14:paraId="1A39CD61" w14:textId="670FDCDA" w:rsidR="00527E2C" w:rsidRPr="00C5456E" w:rsidRDefault="00527E2C" w:rsidP="00B22F39">
            <w:pPr>
              <w:numPr>
                <w:ilvl w:val="0"/>
                <w:numId w:val="35"/>
              </w:numPr>
              <w:spacing w:after="200"/>
              <w:contextualSpacing/>
              <w:rPr>
                <w:rFonts w:ascii="Times New Roman" w:hAnsi="Times New Roman" w:cs="Times New Roman"/>
              </w:rPr>
            </w:pPr>
            <w:r w:rsidRPr="00C5456E">
              <w:rPr>
                <w:rFonts w:ascii="Times New Roman" w:hAnsi="Times New Roman" w:cs="Times New Roman"/>
              </w:rPr>
              <w:t xml:space="preserve">date și analize limitate ale cascadei depistării active a cazurilor de tuberculoză/ examinării </w:t>
            </w:r>
            <w:proofErr w:type="spellStart"/>
            <w:r w:rsidRPr="00C5456E">
              <w:rPr>
                <w:rFonts w:ascii="Times New Roman" w:hAnsi="Times New Roman" w:cs="Times New Roman"/>
              </w:rPr>
              <w:t>contacților</w:t>
            </w:r>
            <w:proofErr w:type="spellEnd"/>
            <w:r w:rsidRPr="00C5456E">
              <w:rPr>
                <w:rFonts w:ascii="Times New Roman" w:hAnsi="Times New Roman" w:cs="Times New Roman"/>
              </w:rPr>
              <w:t xml:space="preserve">, </w:t>
            </w:r>
          </w:p>
          <w:p w14:paraId="3688D423" w14:textId="06317E86" w:rsidR="00527E2C" w:rsidRPr="00C5456E" w:rsidRDefault="00527E2C" w:rsidP="00B22F39">
            <w:pPr>
              <w:numPr>
                <w:ilvl w:val="0"/>
                <w:numId w:val="35"/>
              </w:numPr>
              <w:spacing w:after="200"/>
              <w:contextualSpacing/>
              <w:rPr>
                <w:rFonts w:ascii="Times New Roman" w:hAnsi="Times New Roman" w:cs="Times New Roman"/>
              </w:rPr>
            </w:pPr>
            <w:r w:rsidRPr="00C5456E">
              <w:rPr>
                <w:rFonts w:ascii="Times New Roman" w:hAnsi="Times New Roman" w:cs="Times New Roman"/>
              </w:rPr>
              <w:t>stimulente insuficiente/ rambursarea costurilor pentru depistarea activă și examenul radiologic la nivelul asistenței medicale primare,</w:t>
            </w:r>
          </w:p>
          <w:p w14:paraId="3A3F0AA6" w14:textId="34D8BDE1" w:rsidR="00527E2C" w:rsidRPr="00C5456E" w:rsidRDefault="00527E2C" w:rsidP="00B22F39">
            <w:pPr>
              <w:numPr>
                <w:ilvl w:val="0"/>
                <w:numId w:val="35"/>
              </w:numPr>
              <w:spacing w:after="200"/>
              <w:contextualSpacing/>
              <w:rPr>
                <w:rFonts w:ascii="Times New Roman" w:hAnsi="Times New Roman" w:cs="Times New Roman"/>
              </w:rPr>
            </w:pPr>
            <w:r w:rsidRPr="00C5456E">
              <w:rPr>
                <w:rFonts w:ascii="Times New Roman" w:hAnsi="Times New Roman" w:cs="Times New Roman"/>
              </w:rPr>
              <w:t>implicarea insuficientă a organizațiilor neguvernamentale în depistarea activă a cazurilor de tuberculoză.</w:t>
            </w:r>
          </w:p>
        </w:tc>
        <w:tc>
          <w:tcPr>
            <w:tcW w:w="2746" w:type="dxa"/>
          </w:tcPr>
          <w:p w14:paraId="1F88442B" w14:textId="620124E3" w:rsidR="00527E2C" w:rsidRPr="00C5456E" w:rsidRDefault="00527E2C" w:rsidP="00B22F39">
            <w:pPr>
              <w:numPr>
                <w:ilvl w:val="0"/>
                <w:numId w:val="36"/>
              </w:numPr>
              <w:spacing w:after="200"/>
              <w:contextualSpacing/>
              <w:rPr>
                <w:rFonts w:ascii="Times New Roman" w:hAnsi="Times New Roman" w:cs="Times New Roman"/>
              </w:rPr>
            </w:pPr>
            <w:r w:rsidRPr="00C5456E">
              <w:rPr>
                <w:rFonts w:ascii="Times New Roman" w:hAnsi="Times New Roman" w:cs="Times New Roman"/>
              </w:rPr>
              <w:t>Depistarea activă  a cazurilor de tuberculoză printre persoanele din grupurile cu risc sporit de îmbolnăvire de și persoanele care necesită vigilență sporită privind tuberculoza, depistarea pasivă a cazurilor la nivelul asistenței medicale primare;</w:t>
            </w:r>
          </w:p>
          <w:p w14:paraId="49ABF27F" w14:textId="17DCBCE1" w:rsidR="00527E2C" w:rsidRPr="00C5456E" w:rsidRDefault="00527E2C" w:rsidP="00B22F39">
            <w:pPr>
              <w:numPr>
                <w:ilvl w:val="0"/>
                <w:numId w:val="36"/>
              </w:numPr>
              <w:spacing w:after="200"/>
              <w:contextualSpacing/>
              <w:rPr>
                <w:rFonts w:ascii="Times New Roman" w:hAnsi="Times New Roman" w:cs="Times New Roman"/>
              </w:rPr>
            </w:pPr>
            <w:r w:rsidRPr="00C5456E">
              <w:rPr>
                <w:rFonts w:ascii="Times New Roman" w:hAnsi="Times New Roman" w:cs="Times New Roman"/>
              </w:rPr>
              <w:t>Din august 2018 este asigurat screening–</w:t>
            </w:r>
            <w:proofErr w:type="spellStart"/>
            <w:r w:rsidRPr="00C5456E">
              <w:rPr>
                <w:rFonts w:ascii="Times New Roman" w:hAnsi="Times New Roman" w:cs="Times New Roman"/>
              </w:rPr>
              <w:t>ul</w:t>
            </w:r>
            <w:proofErr w:type="spellEnd"/>
            <w:r w:rsidRPr="00C5456E">
              <w:rPr>
                <w:rFonts w:ascii="Times New Roman" w:hAnsi="Times New Roman" w:cs="Times New Roman"/>
              </w:rPr>
              <w:t xml:space="preserve"> prin radiografia pulmonară în scopul depistării active a tuberculozei pulmonare și a cancerului pulmonar prin utilizarea instalațiilor radiologice mobile în localitățile rurale în teritoriile administrative ale Republicii Moldova la persoanele din grupurile cu risc sporit de îmbolnăvire cu tuberculoză și cancer pulmonar;</w:t>
            </w:r>
          </w:p>
          <w:p w14:paraId="6482D9E9" w14:textId="7EC9F08C" w:rsidR="00527E2C" w:rsidRPr="00C5456E" w:rsidRDefault="00527E2C" w:rsidP="00B22F39">
            <w:pPr>
              <w:numPr>
                <w:ilvl w:val="0"/>
                <w:numId w:val="36"/>
              </w:numPr>
              <w:spacing w:after="200"/>
              <w:contextualSpacing/>
              <w:rPr>
                <w:rFonts w:ascii="Times New Roman" w:hAnsi="Times New Roman" w:cs="Times New Roman"/>
              </w:rPr>
            </w:pPr>
            <w:r w:rsidRPr="00C5456E">
              <w:rPr>
                <w:rFonts w:ascii="Times New Roman" w:hAnsi="Times New Roman" w:cs="Times New Roman"/>
              </w:rPr>
              <w:t xml:space="preserve">Depistarea activă comunitară în rândul consumatorilor de </w:t>
            </w:r>
            <w:r w:rsidRPr="00C5456E">
              <w:rPr>
                <w:rFonts w:ascii="Times New Roman" w:hAnsi="Times New Roman" w:cs="Times New Roman"/>
              </w:rPr>
              <w:lastRenderedPageBreak/>
              <w:t>droguri injectabile și persoanelor fără adăpost realizate de către organizațiile neguvernamentale.</w:t>
            </w:r>
          </w:p>
        </w:tc>
        <w:tc>
          <w:tcPr>
            <w:tcW w:w="3287" w:type="dxa"/>
          </w:tcPr>
          <w:p w14:paraId="0AEEAF71" w14:textId="1BA707AE" w:rsidR="00527E2C" w:rsidRPr="00C5456E" w:rsidRDefault="00527E2C" w:rsidP="00B22F39">
            <w:pPr>
              <w:numPr>
                <w:ilvl w:val="0"/>
                <w:numId w:val="37"/>
              </w:numPr>
              <w:spacing w:after="200"/>
              <w:contextualSpacing/>
              <w:rPr>
                <w:rFonts w:ascii="Times New Roman" w:hAnsi="Times New Roman" w:cs="Times New Roman"/>
              </w:rPr>
            </w:pPr>
            <w:r w:rsidRPr="00C5456E">
              <w:rPr>
                <w:rFonts w:ascii="Times New Roman" w:hAnsi="Times New Roman" w:cs="Times New Roman"/>
              </w:rPr>
              <w:lastRenderedPageBreak/>
              <w:t>Consolidarea și diversificarea strategiilor de depistare activă a tuberculozei la nivelul instituțiilor/comunităților (definirea/referirea mai bună a persoanelor din grupurile de risc, echipele multidisciplinare, etc.);</w:t>
            </w:r>
          </w:p>
          <w:p w14:paraId="01CD35D5" w14:textId="71DE67B6" w:rsidR="00527E2C" w:rsidRPr="00C5456E" w:rsidRDefault="00527E2C" w:rsidP="00B22F39">
            <w:pPr>
              <w:numPr>
                <w:ilvl w:val="0"/>
                <w:numId w:val="37"/>
              </w:numPr>
              <w:spacing w:after="200"/>
              <w:contextualSpacing/>
              <w:rPr>
                <w:rFonts w:ascii="Times New Roman" w:hAnsi="Times New Roman" w:cs="Times New Roman"/>
              </w:rPr>
            </w:pPr>
            <w:r w:rsidRPr="00C5456E">
              <w:rPr>
                <w:rFonts w:ascii="Times New Roman" w:hAnsi="Times New Roman" w:cs="Times New Roman"/>
              </w:rPr>
              <w:t xml:space="preserve">Asigurarea raportării și analizei cascadei de depistare activă a tuberculozei/examinării </w:t>
            </w:r>
            <w:proofErr w:type="spellStart"/>
            <w:r w:rsidRPr="00C5456E">
              <w:rPr>
                <w:rFonts w:ascii="Times New Roman" w:hAnsi="Times New Roman" w:cs="Times New Roman"/>
              </w:rPr>
              <w:t>contacților</w:t>
            </w:r>
            <w:proofErr w:type="spellEnd"/>
            <w:r w:rsidRPr="00C5456E">
              <w:rPr>
                <w:rFonts w:ascii="Times New Roman" w:hAnsi="Times New Roman" w:cs="Times New Roman"/>
              </w:rPr>
              <w:t>;</w:t>
            </w:r>
          </w:p>
          <w:p w14:paraId="3896CD33" w14:textId="7C3DB896" w:rsidR="00527E2C" w:rsidRPr="00C5456E" w:rsidRDefault="00527E2C" w:rsidP="00B22F39">
            <w:pPr>
              <w:numPr>
                <w:ilvl w:val="0"/>
                <w:numId w:val="37"/>
              </w:numPr>
              <w:spacing w:after="200"/>
              <w:contextualSpacing/>
              <w:rPr>
                <w:rFonts w:ascii="Times New Roman" w:hAnsi="Times New Roman" w:cs="Times New Roman"/>
              </w:rPr>
            </w:pPr>
            <w:r w:rsidRPr="00C5456E">
              <w:rPr>
                <w:rFonts w:ascii="Times New Roman" w:hAnsi="Times New Roman" w:cs="Times New Roman"/>
              </w:rPr>
              <w:t>Screening-</w:t>
            </w:r>
            <w:proofErr w:type="spellStart"/>
            <w:r w:rsidRPr="00C5456E">
              <w:rPr>
                <w:rFonts w:ascii="Times New Roman" w:hAnsi="Times New Roman" w:cs="Times New Roman"/>
              </w:rPr>
              <w:t>ul</w:t>
            </w:r>
            <w:proofErr w:type="spellEnd"/>
            <w:r w:rsidRPr="00C5456E">
              <w:rPr>
                <w:rFonts w:ascii="Times New Roman" w:hAnsi="Times New Roman" w:cs="Times New Roman"/>
              </w:rPr>
              <w:t xml:space="preserve"> regulat al grupurilor cu risc sporit (persoanele care trăiesc cu HIV, deținuți, consumatori de droguri injectabile, persoane fără adăpost, etc);</w:t>
            </w:r>
          </w:p>
          <w:p w14:paraId="0C4AE670" w14:textId="77777777" w:rsidR="00527E2C" w:rsidRPr="00C5456E" w:rsidRDefault="00527E2C" w:rsidP="00B22F39">
            <w:pPr>
              <w:numPr>
                <w:ilvl w:val="0"/>
                <w:numId w:val="37"/>
              </w:numPr>
              <w:spacing w:after="200"/>
              <w:contextualSpacing/>
              <w:rPr>
                <w:rFonts w:ascii="Times New Roman" w:hAnsi="Times New Roman" w:cs="Times New Roman"/>
              </w:rPr>
            </w:pPr>
            <w:r w:rsidRPr="00C5456E">
              <w:rPr>
                <w:rFonts w:ascii="Times New Roman" w:hAnsi="Times New Roman" w:cs="Times New Roman"/>
              </w:rPr>
              <w:t>Dezvoltarea inovațiilor în cazurile în care sunt implicate comunitățile, care să permită abordări mai adaptate pentru diferite populații cheie;</w:t>
            </w:r>
          </w:p>
          <w:p w14:paraId="3077170D" w14:textId="66DF3BEA" w:rsidR="00527E2C" w:rsidRPr="00C5456E" w:rsidRDefault="00527E2C" w:rsidP="00B22F39">
            <w:pPr>
              <w:numPr>
                <w:ilvl w:val="0"/>
                <w:numId w:val="37"/>
              </w:numPr>
              <w:spacing w:after="200"/>
              <w:contextualSpacing/>
              <w:rPr>
                <w:rFonts w:ascii="Times New Roman" w:hAnsi="Times New Roman" w:cs="Times New Roman"/>
              </w:rPr>
            </w:pPr>
            <w:r w:rsidRPr="00C5456E">
              <w:rPr>
                <w:rFonts w:ascii="Times New Roman" w:hAnsi="Times New Roman" w:cs="Times New Roman"/>
              </w:rPr>
              <w:t>Îmbunătățirea mecanismelor de rambursare a asistenței medicale primare și a stimulentelor financiare pentru depistarea activă a tuberculozei;</w:t>
            </w:r>
          </w:p>
          <w:p w14:paraId="63BC28AF" w14:textId="77777777" w:rsidR="00527E2C" w:rsidRPr="00C5456E" w:rsidRDefault="00527E2C" w:rsidP="00B22F39">
            <w:pPr>
              <w:numPr>
                <w:ilvl w:val="0"/>
                <w:numId w:val="37"/>
              </w:numPr>
              <w:spacing w:after="200"/>
              <w:contextualSpacing/>
              <w:rPr>
                <w:rFonts w:ascii="Times New Roman" w:hAnsi="Times New Roman" w:cs="Times New Roman"/>
              </w:rPr>
            </w:pPr>
            <w:r w:rsidRPr="00C5456E">
              <w:rPr>
                <w:rFonts w:ascii="Times New Roman" w:hAnsi="Times New Roman" w:cs="Times New Roman"/>
              </w:rPr>
              <w:t xml:space="preserve">Îmbunătățirea performanței instalațiilor radiologice </w:t>
            </w:r>
            <w:r w:rsidRPr="00C5456E">
              <w:rPr>
                <w:rFonts w:ascii="Times New Roman" w:hAnsi="Times New Roman" w:cs="Times New Roman"/>
              </w:rPr>
              <w:lastRenderedPageBreak/>
              <w:t>mobile și introducerea inteligenței artificiale;</w:t>
            </w:r>
          </w:p>
          <w:p w14:paraId="4471AF0B" w14:textId="1D0A6FBA" w:rsidR="00527E2C" w:rsidRPr="00C5456E" w:rsidRDefault="00527E2C" w:rsidP="00B22F39">
            <w:pPr>
              <w:numPr>
                <w:ilvl w:val="0"/>
                <w:numId w:val="37"/>
              </w:numPr>
              <w:spacing w:after="200"/>
              <w:contextualSpacing/>
              <w:rPr>
                <w:rFonts w:ascii="Times New Roman" w:hAnsi="Times New Roman" w:cs="Times New Roman"/>
              </w:rPr>
            </w:pPr>
            <w:r w:rsidRPr="00C5456E">
              <w:rPr>
                <w:rFonts w:ascii="Times New Roman" w:hAnsi="Times New Roman" w:cs="Times New Roman"/>
              </w:rPr>
              <w:t>Extinderea implicării organizațiilor neguvernamentale în depistarea activă a tuberculozei;</w:t>
            </w:r>
          </w:p>
          <w:p w14:paraId="5855214C" w14:textId="77777777" w:rsidR="00527E2C" w:rsidRPr="00C5456E" w:rsidRDefault="00527E2C" w:rsidP="00B22F39">
            <w:pPr>
              <w:numPr>
                <w:ilvl w:val="0"/>
                <w:numId w:val="37"/>
              </w:numPr>
              <w:spacing w:after="200"/>
              <w:contextualSpacing/>
              <w:rPr>
                <w:rFonts w:ascii="Times New Roman" w:hAnsi="Times New Roman" w:cs="Times New Roman"/>
              </w:rPr>
            </w:pPr>
            <w:r w:rsidRPr="00C5456E">
              <w:rPr>
                <w:rFonts w:ascii="Times New Roman" w:hAnsi="Times New Roman" w:cs="Times New Roman"/>
              </w:rPr>
              <w:t>Efectuarea studiilor operaționale.</w:t>
            </w:r>
          </w:p>
          <w:p w14:paraId="54EB3474" w14:textId="77777777" w:rsidR="00527E2C" w:rsidRPr="00C5456E" w:rsidRDefault="00527E2C" w:rsidP="00B45FE7">
            <w:pPr>
              <w:spacing w:after="200"/>
              <w:contextualSpacing/>
              <w:rPr>
                <w:rFonts w:ascii="Times New Roman" w:hAnsi="Times New Roman" w:cs="Times New Roman"/>
              </w:rPr>
            </w:pPr>
          </w:p>
        </w:tc>
      </w:tr>
      <w:tr w:rsidR="00527E2C" w:rsidRPr="00C5456E" w14:paraId="6F28860E" w14:textId="77777777" w:rsidTr="00B22F39">
        <w:tc>
          <w:tcPr>
            <w:tcW w:w="534" w:type="dxa"/>
          </w:tcPr>
          <w:p w14:paraId="7B1C8BF7" w14:textId="3557E6C4" w:rsidR="00527E2C" w:rsidRPr="00C5456E" w:rsidRDefault="00527E2C" w:rsidP="00B45FE7">
            <w:pPr>
              <w:contextualSpacing/>
              <w:rPr>
                <w:rFonts w:ascii="Times New Roman" w:hAnsi="Times New Roman" w:cs="Times New Roman"/>
                <w:b/>
              </w:rPr>
            </w:pPr>
            <w:r w:rsidRPr="00C5456E">
              <w:rPr>
                <w:rFonts w:ascii="Times New Roman" w:hAnsi="Times New Roman" w:cs="Times New Roman"/>
                <w:b/>
              </w:rPr>
              <w:lastRenderedPageBreak/>
              <w:t>2.</w:t>
            </w:r>
          </w:p>
        </w:tc>
        <w:tc>
          <w:tcPr>
            <w:tcW w:w="2685" w:type="dxa"/>
          </w:tcPr>
          <w:p w14:paraId="117840EB" w14:textId="571C7E0D" w:rsidR="00527E2C" w:rsidRPr="00C5456E" w:rsidRDefault="00527E2C" w:rsidP="00B45FE7">
            <w:pPr>
              <w:spacing w:after="200"/>
              <w:contextualSpacing/>
              <w:rPr>
                <w:rFonts w:ascii="Times New Roman" w:hAnsi="Times New Roman" w:cs="Times New Roman"/>
                <w:b/>
              </w:rPr>
            </w:pPr>
            <w:r w:rsidRPr="00C5456E">
              <w:rPr>
                <w:rFonts w:ascii="Times New Roman" w:hAnsi="Times New Roman" w:cs="Times New Roman"/>
                <w:b/>
              </w:rPr>
              <w:t>Diagnostic</w:t>
            </w:r>
          </w:p>
        </w:tc>
        <w:tc>
          <w:tcPr>
            <w:tcW w:w="2583" w:type="dxa"/>
          </w:tcPr>
          <w:p w14:paraId="4D5F27A0" w14:textId="77777777" w:rsidR="00527E2C" w:rsidRPr="00C5456E" w:rsidRDefault="00527E2C" w:rsidP="00B22F39">
            <w:pPr>
              <w:numPr>
                <w:ilvl w:val="0"/>
                <w:numId w:val="38"/>
              </w:numPr>
              <w:spacing w:after="200"/>
              <w:contextualSpacing/>
              <w:rPr>
                <w:rFonts w:ascii="Times New Roman" w:hAnsi="Times New Roman" w:cs="Times New Roman"/>
              </w:rPr>
            </w:pPr>
            <w:r w:rsidRPr="00C5456E">
              <w:rPr>
                <w:rFonts w:ascii="Times New Roman" w:hAnsi="Times New Roman" w:cs="Times New Roman"/>
              </w:rPr>
              <w:t>Calitate joasa a unor teste de diagnostic (medii nutritive solide) procurate prin tendere</w:t>
            </w:r>
          </w:p>
        </w:tc>
        <w:tc>
          <w:tcPr>
            <w:tcW w:w="2951" w:type="dxa"/>
          </w:tcPr>
          <w:p w14:paraId="567FFE10" w14:textId="77777777" w:rsidR="00527E2C" w:rsidRPr="00C5456E" w:rsidRDefault="00527E2C" w:rsidP="00B22F39">
            <w:pPr>
              <w:numPr>
                <w:ilvl w:val="0"/>
                <w:numId w:val="39"/>
              </w:numPr>
              <w:spacing w:after="200"/>
              <w:contextualSpacing/>
              <w:rPr>
                <w:rFonts w:ascii="Times New Roman" w:hAnsi="Times New Roman" w:cs="Times New Roman"/>
              </w:rPr>
            </w:pPr>
            <w:r w:rsidRPr="00C5456E">
              <w:rPr>
                <w:rFonts w:ascii="Times New Roman" w:hAnsi="Times New Roman" w:cs="Times New Roman"/>
              </w:rPr>
              <w:t>Sistem de procurări publice imperfect</w:t>
            </w:r>
          </w:p>
        </w:tc>
        <w:tc>
          <w:tcPr>
            <w:tcW w:w="2746" w:type="dxa"/>
          </w:tcPr>
          <w:p w14:paraId="07429CF5" w14:textId="77777777" w:rsidR="00527E2C" w:rsidRPr="00C5456E" w:rsidRDefault="00527E2C" w:rsidP="00B22F39">
            <w:pPr>
              <w:numPr>
                <w:ilvl w:val="0"/>
                <w:numId w:val="40"/>
              </w:numPr>
              <w:spacing w:after="200"/>
              <w:contextualSpacing/>
              <w:rPr>
                <w:rFonts w:ascii="Times New Roman" w:hAnsi="Times New Roman" w:cs="Times New Roman"/>
              </w:rPr>
            </w:pPr>
            <w:proofErr w:type="spellStart"/>
            <w:r w:rsidRPr="00C5456E">
              <w:rPr>
                <w:rFonts w:ascii="Times New Roman" w:hAnsi="Times New Roman" w:cs="Times New Roman"/>
              </w:rPr>
              <w:t>Xpert</w:t>
            </w:r>
            <w:proofErr w:type="spellEnd"/>
            <w:r w:rsidRPr="00C5456E">
              <w:rPr>
                <w:rFonts w:ascii="Times New Roman" w:hAnsi="Times New Roman" w:cs="Times New Roman"/>
              </w:rPr>
              <w:t xml:space="preserve"> la nivel de raioane (acoperire înaltă)</w:t>
            </w:r>
          </w:p>
          <w:p w14:paraId="218C211F" w14:textId="044FAB18" w:rsidR="00527E2C" w:rsidRPr="00C5456E" w:rsidRDefault="00527E2C" w:rsidP="00B22F39">
            <w:pPr>
              <w:numPr>
                <w:ilvl w:val="0"/>
                <w:numId w:val="40"/>
              </w:numPr>
              <w:spacing w:after="200"/>
              <w:contextualSpacing/>
              <w:rPr>
                <w:rFonts w:ascii="Times New Roman" w:hAnsi="Times New Roman" w:cs="Times New Roman"/>
              </w:rPr>
            </w:pPr>
            <w:r w:rsidRPr="00C5456E">
              <w:rPr>
                <w:rFonts w:ascii="Times New Roman" w:hAnsi="Times New Roman" w:cs="Times New Roman"/>
              </w:rPr>
              <w:t>Metode de testare a sensibilității la medicamente (TSM) moderne în laboratoarele regionale</w:t>
            </w:r>
          </w:p>
          <w:p w14:paraId="17DF6BFE" w14:textId="77777777" w:rsidR="00527E2C" w:rsidRPr="00C5456E" w:rsidRDefault="00527E2C" w:rsidP="00B22F39">
            <w:pPr>
              <w:numPr>
                <w:ilvl w:val="0"/>
                <w:numId w:val="40"/>
              </w:numPr>
              <w:spacing w:after="200"/>
              <w:contextualSpacing/>
              <w:rPr>
                <w:rFonts w:ascii="Times New Roman" w:hAnsi="Times New Roman" w:cs="Times New Roman"/>
              </w:rPr>
            </w:pPr>
            <w:r w:rsidRPr="00C5456E">
              <w:rPr>
                <w:rFonts w:ascii="Times New Roman" w:hAnsi="Times New Roman" w:cs="Times New Roman"/>
              </w:rPr>
              <w:t xml:space="preserve">Sistem funcțional de curierat a probelor </w:t>
            </w:r>
          </w:p>
        </w:tc>
        <w:tc>
          <w:tcPr>
            <w:tcW w:w="3287" w:type="dxa"/>
          </w:tcPr>
          <w:p w14:paraId="713EBEEB" w14:textId="58399306" w:rsidR="00527E2C" w:rsidRPr="00C5456E" w:rsidRDefault="00527E2C" w:rsidP="00C5456E">
            <w:pPr>
              <w:pStyle w:val="a5"/>
              <w:numPr>
                <w:ilvl w:val="0"/>
                <w:numId w:val="62"/>
              </w:numPr>
              <w:rPr>
                <w:rFonts w:ascii="Times New Roman" w:hAnsi="Times New Roman" w:cs="Times New Roman"/>
              </w:rPr>
            </w:pPr>
            <w:r w:rsidRPr="00C5456E">
              <w:rPr>
                <w:rFonts w:ascii="Times New Roman" w:hAnsi="Times New Roman" w:cs="Times New Roman"/>
              </w:rPr>
              <w:t>Revizuirea mecanismului de  finanțare a laboratoarelor</w:t>
            </w:r>
          </w:p>
          <w:p w14:paraId="0F2F40CC" w14:textId="33CA4331" w:rsidR="00527E2C" w:rsidRPr="00C5456E" w:rsidRDefault="00527E2C" w:rsidP="00C5456E">
            <w:pPr>
              <w:pStyle w:val="a5"/>
              <w:numPr>
                <w:ilvl w:val="0"/>
                <w:numId w:val="62"/>
              </w:numPr>
              <w:rPr>
                <w:rFonts w:ascii="Times New Roman" w:hAnsi="Times New Roman" w:cs="Times New Roman"/>
              </w:rPr>
            </w:pPr>
            <w:r w:rsidRPr="00C5456E">
              <w:rPr>
                <w:rFonts w:ascii="Times New Roman" w:hAnsi="Times New Roman" w:cs="Times New Roman"/>
              </w:rPr>
              <w:t>Tranziția la finanțare internă</w:t>
            </w:r>
          </w:p>
          <w:p w14:paraId="22D59CAA" w14:textId="71808BDC" w:rsidR="00527E2C" w:rsidRPr="00C5456E" w:rsidRDefault="00527E2C" w:rsidP="00C5456E">
            <w:pPr>
              <w:pStyle w:val="a5"/>
              <w:numPr>
                <w:ilvl w:val="0"/>
                <w:numId w:val="62"/>
              </w:numPr>
              <w:rPr>
                <w:rFonts w:ascii="Times New Roman" w:hAnsi="Times New Roman" w:cs="Times New Roman"/>
              </w:rPr>
            </w:pPr>
            <w:r w:rsidRPr="00C5456E">
              <w:rPr>
                <w:rFonts w:ascii="Times New Roman" w:hAnsi="Times New Roman" w:cs="Times New Roman"/>
              </w:rPr>
              <w:t>Revizuirea sistemului de procurări publice</w:t>
            </w:r>
          </w:p>
          <w:p w14:paraId="18BB93F9" w14:textId="6B8267B0" w:rsidR="00527E2C" w:rsidRPr="00C5456E" w:rsidRDefault="00527E2C" w:rsidP="00C5456E">
            <w:pPr>
              <w:pStyle w:val="a5"/>
              <w:numPr>
                <w:ilvl w:val="0"/>
                <w:numId w:val="62"/>
              </w:numPr>
              <w:rPr>
                <w:rFonts w:ascii="Times New Roman" w:hAnsi="Times New Roman" w:cs="Times New Roman"/>
              </w:rPr>
            </w:pPr>
            <w:r w:rsidRPr="00C5456E">
              <w:rPr>
                <w:rFonts w:ascii="Times New Roman" w:hAnsi="Times New Roman" w:cs="Times New Roman"/>
              </w:rPr>
              <w:t xml:space="preserve">Implementarea </w:t>
            </w:r>
            <w:proofErr w:type="spellStart"/>
            <w:r w:rsidRPr="00C5456E">
              <w:rPr>
                <w:rFonts w:ascii="Times New Roman" w:hAnsi="Times New Roman" w:cs="Times New Roman"/>
              </w:rPr>
              <w:t>Xpert</w:t>
            </w:r>
            <w:proofErr w:type="spellEnd"/>
            <w:r w:rsidRPr="00C5456E">
              <w:rPr>
                <w:rFonts w:ascii="Times New Roman" w:hAnsi="Times New Roman" w:cs="Times New Roman"/>
              </w:rPr>
              <w:t xml:space="preserve"> XDR, platforme pentru mai multe maladii (TB, HIV, HVC, C19)</w:t>
            </w:r>
          </w:p>
        </w:tc>
      </w:tr>
      <w:tr w:rsidR="00527E2C" w:rsidRPr="00C5456E" w14:paraId="04BC7E6D" w14:textId="77777777" w:rsidTr="00B22F39">
        <w:tc>
          <w:tcPr>
            <w:tcW w:w="534" w:type="dxa"/>
          </w:tcPr>
          <w:p w14:paraId="58B389B5" w14:textId="083CC82B" w:rsidR="00527E2C" w:rsidRPr="00C5456E" w:rsidRDefault="00527E2C" w:rsidP="00B45FE7">
            <w:pPr>
              <w:contextualSpacing/>
              <w:rPr>
                <w:rFonts w:ascii="Times New Roman" w:hAnsi="Times New Roman" w:cs="Times New Roman"/>
                <w:b/>
              </w:rPr>
            </w:pPr>
            <w:r w:rsidRPr="00C5456E">
              <w:rPr>
                <w:rFonts w:ascii="Times New Roman" w:hAnsi="Times New Roman" w:cs="Times New Roman"/>
                <w:b/>
              </w:rPr>
              <w:t>3.</w:t>
            </w:r>
          </w:p>
        </w:tc>
        <w:tc>
          <w:tcPr>
            <w:tcW w:w="2685" w:type="dxa"/>
          </w:tcPr>
          <w:p w14:paraId="00ABB5AF" w14:textId="11327B5E" w:rsidR="00527E2C" w:rsidRPr="00C5456E" w:rsidRDefault="00527E2C" w:rsidP="00B45FE7">
            <w:pPr>
              <w:spacing w:after="200"/>
              <w:contextualSpacing/>
              <w:rPr>
                <w:rFonts w:ascii="Times New Roman" w:hAnsi="Times New Roman" w:cs="Times New Roman"/>
                <w:b/>
              </w:rPr>
            </w:pPr>
            <w:r w:rsidRPr="00C5456E">
              <w:rPr>
                <w:rFonts w:ascii="Times New Roman" w:hAnsi="Times New Roman" w:cs="Times New Roman"/>
                <w:b/>
              </w:rPr>
              <w:t>Tratament  și suport (model de îngrijiri centrat pe persoană)</w:t>
            </w:r>
          </w:p>
        </w:tc>
        <w:tc>
          <w:tcPr>
            <w:tcW w:w="2583" w:type="dxa"/>
          </w:tcPr>
          <w:p w14:paraId="5665B1F2" w14:textId="3D0AA5F8" w:rsidR="00527E2C" w:rsidRPr="00C5456E" w:rsidRDefault="00527E2C" w:rsidP="00B22F39">
            <w:pPr>
              <w:numPr>
                <w:ilvl w:val="0"/>
                <w:numId w:val="41"/>
              </w:numPr>
              <w:spacing w:after="200"/>
              <w:contextualSpacing/>
              <w:rPr>
                <w:rFonts w:ascii="Times New Roman" w:hAnsi="Times New Roman" w:cs="Times New Roman"/>
              </w:rPr>
            </w:pPr>
            <w:r w:rsidRPr="00C5456E">
              <w:rPr>
                <w:rFonts w:ascii="Times New Roman" w:hAnsi="Times New Roman" w:cs="Times New Roman"/>
              </w:rPr>
              <w:t xml:space="preserve">Ritm lent de îmbunătățire a rezultatelor tratamentului pentru tuberculoza </w:t>
            </w:r>
            <w:proofErr w:type="spellStart"/>
            <w:r w:rsidRPr="00C5456E">
              <w:rPr>
                <w:rFonts w:ascii="Times New Roman" w:hAnsi="Times New Roman" w:cs="Times New Roman"/>
              </w:rPr>
              <w:t>multidrogrezistentă</w:t>
            </w:r>
            <w:proofErr w:type="spellEnd"/>
            <w:r w:rsidRPr="00C5456E">
              <w:rPr>
                <w:rFonts w:ascii="Times New Roman" w:hAnsi="Times New Roman" w:cs="Times New Roman"/>
              </w:rPr>
              <w:t>;</w:t>
            </w:r>
          </w:p>
          <w:p w14:paraId="166873AC" w14:textId="5C8DE5DF" w:rsidR="00527E2C" w:rsidRPr="00C5456E" w:rsidRDefault="00527E2C" w:rsidP="00B22F39">
            <w:pPr>
              <w:numPr>
                <w:ilvl w:val="0"/>
                <w:numId w:val="41"/>
              </w:numPr>
              <w:spacing w:after="200"/>
              <w:contextualSpacing/>
              <w:rPr>
                <w:rFonts w:ascii="Times New Roman" w:hAnsi="Times New Roman" w:cs="Times New Roman"/>
              </w:rPr>
            </w:pPr>
            <w:r w:rsidRPr="00C5456E">
              <w:rPr>
                <w:rFonts w:ascii="Times New Roman" w:hAnsi="Times New Roman" w:cs="Times New Roman"/>
              </w:rPr>
              <w:t>Chiar și cu tot suportul psihosocial încă mai există multe cazuri de întreruperi a tratamentului</w:t>
            </w:r>
          </w:p>
        </w:tc>
        <w:tc>
          <w:tcPr>
            <w:tcW w:w="2951" w:type="dxa"/>
          </w:tcPr>
          <w:p w14:paraId="402A5BDC" w14:textId="4AB8807D" w:rsidR="00527E2C" w:rsidRPr="00C5456E" w:rsidRDefault="00527E2C" w:rsidP="00B45FE7">
            <w:pPr>
              <w:spacing w:after="200"/>
              <w:contextualSpacing/>
              <w:rPr>
                <w:rFonts w:ascii="Times New Roman" w:hAnsi="Times New Roman" w:cs="Times New Roman"/>
              </w:rPr>
            </w:pPr>
            <w:r w:rsidRPr="00C5456E">
              <w:rPr>
                <w:rFonts w:ascii="Times New Roman" w:hAnsi="Times New Roman" w:cs="Times New Roman"/>
                <w:b/>
              </w:rPr>
              <w:t>Persoane:</w:t>
            </w:r>
            <w:r w:rsidRPr="00C5456E">
              <w:rPr>
                <w:rFonts w:ascii="Times New Roman" w:hAnsi="Times New Roman" w:cs="Times New Roman"/>
              </w:rPr>
              <w:t xml:space="preserve"> vulnerabilitate socială și medicală (inclusiv consum de alcool)</w:t>
            </w:r>
          </w:p>
          <w:p w14:paraId="3412E09D" w14:textId="77777777" w:rsidR="00527E2C" w:rsidRPr="00C5456E" w:rsidRDefault="00527E2C" w:rsidP="00B45FE7">
            <w:pPr>
              <w:spacing w:after="200"/>
              <w:contextualSpacing/>
              <w:rPr>
                <w:rFonts w:ascii="Times New Roman" w:hAnsi="Times New Roman" w:cs="Times New Roman"/>
              </w:rPr>
            </w:pPr>
            <w:r w:rsidRPr="00C5456E">
              <w:rPr>
                <w:rFonts w:ascii="Times New Roman" w:hAnsi="Times New Roman" w:cs="Times New Roman"/>
                <w:b/>
              </w:rPr>
              <w:t>Sistem:</w:t>
            </w:r>
            <w:r w:rsidRPr="00C5456E">
              <w:rPr>
                <w:rFonts w:ascii="Times New Roman" w:hAnsi="Times New Roman" w:cs="Times New Roman"/>
              </w:rPr>
              <w:t xml:space="preserve"> </w:t>
            </w:r>
          </w:p>
          <w:p w14:paraId="533FAAC5" w14:textId="77777777" w:rsidR="00527E2C" w:rsidRPr="00C5456E" w:rsidRDefault="00527E2C" w:rsidP="00B22F39">
            <w:pPr>
              <w:numPr>
                <w:ilvl w:val="0"/>
                <w:numId w:val="42"/>
              </w:numPr>
              <w:spacing w:after="200"/>
              <w:contextualSpacing/>
              <w:rPr>
                <w:rFonts w:ascii="Times New Roman" w:hAnsi="Times New Roman" w:cs="Times New Roman"/>
              </w:rPr>
            </w:pPr>
            <w:r w:rsidRPr="00C5456E">
              <w:rPr>
                <w:rFonts w:ascii="Times New Roman" w:hAnsi="Times New Roman" w:cs="Times New Roman"/>
              </w:rPr>
              <w:t>Durata tratamentului;</w:t>
            </w:r>
          </w:p>
          <w:p w14:paraId="4C872933" w14:textId="77777777" w:rsidR="00527E2C" w:rsidRPr="00C5456E" w:rsidRDefault="00527E2C" w:rsidP="00B22F39">
            <w:pPr>
              <w:numPr>
                <w:ilvl w:val="0"/>
                <w:numId w:val="42"/>
              </w:numPr>
              <w:spacing w:after="200"/>
              <w:contextualSpacing/>
              <w:rPr>
                <w:rFonts w:ascii="Times New Roman" w:hAnsi="Times New Roman" w:cs="Times New Roman"/>
              </w:rPr>
            </w:pPr>
            <w:r w:rsidRPr="00C5456E">
              <w:rPr>
                <w:rFonts w:ascii="Times New Roman" w:hAnsi="Times New Roman" w:cs="Times New Roman"/>
              </w:rPr>
              <w:t xml:space="preserve">Spitalizare excesivă; </w:t>
            </w:r>
          </w:p>
          <w:p w14:paraId="78445700" w14:textId="0A5FC384" w:rsidR="00527E2C" w:rsidRPr="00C5456E" w:rsidRDefault="00527E2C" w:rsidP="00B22F39">
            <w:pPr>
              <w:numPr>
                <w:ilvl w:val="0"/>
                <w:numId w:val="42"/>
              </w:numPr>
              <w:spacing w:after="200"/>
              <w:contextualSpacing/>
              <w:rPr>
                <w:rFonts w:ascii="Times New Roman" w:hAnsi="Times New Roman" w:cs="Times New Roman"/>
              </w:rPr>
            </w:pPr>
            <w:r w:rsidRPr="00C5456E">
              <w:rPr>
                <w:rFonts w:ascii="Times New Roman" w:hAnsi="Times New Roman" w:cs="Times New Roman"/>
              </w:rPr>
              <w:t>Sistem învechit de finanțare ;</w:t>
            </w:r>
          </w:p>
          <w:p w14:paraId="70CA9428" w14:textId="16DC55A7" w:rsidR="00527E2C" w:rsidRPr="00C5456E" w:rsidRDefault="00527E2C" w:rsidP="00B22F39">
            <w:pPr>
              <w:numPr>
                <w:ilvl w:val="0"/>
                <w:numId w:val="42"/>
              </w:numPr>
              <w:spacing w:after="200"/>
              <w:contextualSpacing/>
              <w:rPr>
                <w:rFonts w:ascii="Times New Roman" w:hAnsi="Times New Roman" w:cs="Times New Roman"/>
              </w:rPr>
            </w:pPr>
            <w:r w:rsidRPr="00C5456E">
              <w:rPr>
                <w:rFonts w:ascii="Times New Roman" w:hAnsi="Times New Roman" w:cs="Times New Roman"/>
              </w:rPr>
              <w:t>Fragmentare între nivelurile de îngrijire;</w:t>
            </w:r>
          </w:p>
          <w:p w14:paraId="26A2B7CC" w14:textId="1DCEB213" w:rsidR="00527E2C" w:rsidRPr="00C5456E" w:rsidRDefault="00527E2C" w:rsidP="00B22F39">
            <w:pPr>
              <w:numPr>
                <w:ilvl w:val="0"/>
                <w:numId w:val="42"/>
              </w:numPr>
              <w:spacing w:after="200"/>
              <w:contextualSpacing/>
              <w:rPr>
                <w:rFonts w:ascii="Times New Roman" w:hAnsi="Times New Roman" w:cs="Times New Roman"/>
              </w:rPr>
            </w:pPr>
            <w:r w:rsidRPr="00C5456E">
              <w:rPr>
                <w:rFonts w:ascii="Times New Roman" w:hAnsi="Times New Roman" w:cs="Times New Roman"/>
              </w:rPr>
              <w:t>Integrarea joasă a altor nevoi medicale ale pacientului cu tuberculoză;</w:t>
            </w:r>
          </w:p>
          <w:p w14:paraId="4B71CAED" w14:textId="0F5C4079" w:rsidR="00527E2C" w:rsidRPr="00C5456E" w:rsidRDefault="00527E2C" w:rsidP="00B22F39">
            <w:pPr>
              <w:numPr>
                <w:ilvl w:val="0"/>
                <w:numId w:val="42"/>
              </w:numPr>
              <w:spacing w:after="200"/>
              <w:contextualSpacing/>
              <w:rPr>
                <w:rFonts w:ascii="Times New Roman" w:hAnsi="Times New Roman" w:cs="Times New Roman"/>
              </w:rPr>
            </w:pPr>
            <w:r w:rsidRPr="00C5456E">
              <w:rPr>
                <w:rFonts w:ascii="Times New Roman" w:hAnsi="Times New Roman" w:cs="Times New Roman"/>
              </w:rPr>
              <w:t xml:space="preserve">Lipsa </w:t>
            </w:r>
            <w:proofErr w:type="spellStart"/>
            <w:r w:rsidRPr="00C5456E">
              <w:rPr>
                <w:rFonts w:ascii="Times New Roman" w:hAnsi="Times New Roman" w:cs="Times New Roman"/>
              </w:rPr>
              <w:t>costificării</w:t>
            </w:r>
            <w:proofErr w:type="spellEnd"/>
            <w:r w:rsidRPr="00C5456E">
              <w:rPr>
                <w:rFonts w:ascii="Times New Roman" w:hAnsi="Times New Roman" w:cs="Times New Roman"/>
              </w:rPr>
              <w:t xml:space="preserve"> unui pachet de servicii </w:t>
            </w:r>
            <w:r w:rsidRPr="00C5456E">
              <w:rPr>
                <w:rFonts w:ascii="Times New Roman" w:hAnsi="Times New Roman" w:cs="Times New Roman"/>
              </w:rPr>
              <w:lastRenderedPageBreak/>
              <w:t>(asistență medicală primară, serviciu specializat, organizație neguvernamentală);</w:t>
            </w:r>
          </w:p>
          <w:p w14:paraId="6782BA51" w14:textId="6122095E" w:rsidR="00527E2C" w:rsidRPr="00C5456E" w:rsidRDefault="00527E2C" w:rsidP="00B22F39">
            <w:pPr>
              <w:numPr>
                <w:ilvl w:val="0"/>
                <w:numId w:val="42"/>
              </w:numPr>
              <w:spacing w:after="200"/>
              <w:contextualSpacing/>
              <w:rPr>
                <w:rFonts w:ascii="Times New Roman" w:hAnsi="Times New Roman" w:cs="Times New Roman"/>
              </w:rPr>
            </w:pPr>
            <w:r w:rsidRPr="00C5456E">
              <w:rPr>
                <w:rFonts w:ascii="Times New Roman" w:hAnsi="Times New Roman" w:cs="Times New Roman"/>
              </w:rPr>
              <w:t>Lipsa continuității de îngrijiri între instituții;</w:t>
            </w:r>
          </w:p>
          <w:p w14:paraId="1D329590" w14:textId="77777777" w:rsidR="00527E2C" w:rsidRPr="00C5456E" w:rsidRDefault="00527E2C" w:rsidP="00B22F39">
            <w:pPr>
              <w:numPr>
                <w:ilvl w:val="0"/>
                <w:numId w:val="42"/>
              </w:numPr>
              <w:spacing w:after="200"/>
              <w:contextualSpacing/>
              <w:rPr>
                <w:rFonts w:ascii="Times New Roman" w:hAnsi="Times New Roman" w:cs="Times New Roman"/>
              </w:rPr>
            </w:pPr>
            <w:r w:rsidRPr="00C5456E">
              <w:rPr>
                <w:rFonts w:ascii="Times New Roman" w:hAnsi="Times New Roman" w:cs="Times New Roman"/>
              </w:rPr>
              <w:t>Managementul slab al reacțiilor adverse;</w:t>
            </w:r>
          </w:p>
          <w:p w14:paraId="38A06A83" w14:textId="71CE49D1" w:rsidR="00527E2C" w:rsidRPr="00C5456E" w:rsidRDefault="00527E2C" w:rsidP="00B22F39">
            <w:pPr>
              <w:numPr>
                <w:ilvl w:val="0"/>
                <w:numId w:val="42"/>
              </w:numPr>
              <w:spacing w:after="200"/>
              <w:contextualSpacing/>
              <w:rPr>
                <w:rFonts w:ascii="Times New Roman" w:hAnsi="Times New Roman" w:cs="Times New Roman"/>
              </w:rPr>
            </w:pPr>
            <w:r w:rsidRPr="00C5456E">
              <w:rPr>
                <w:rFonts w:ascii="Times New Roman" w:hAnsi="Times New Roman" w:cs="Times New Roman"/>
              </w:rPr>
              <w:t>Tratament direct observat</w:t>
            </w:r>
            <w:r w:rsidRPr="00C5456E" w:rsidDel="00592714">
              <w:rPr>
                <w:rFonts w:ascii="Times New Roman" w:hAnsi="Times New Roman" w:cs="Times New Roman"/>
              </w:rPr>
              <w:t xml:space="preserve"> </w:t>
            </w:r>
            <w:r w:rsidRPr="00C5456E">
              <w:rPr>
                <w:rFonts w:ascii="Times New Roman" w:hAnsi="Times New Roman" w:cs="Times New Roman"/>
              </w:rPr>
              <w:t xml:space="preserve"> insuficient.</w:t>
            </w:r>
          </w:p>
          <w:p w14:paraId="7D22FC14" w14:textId="77777777" w:rsidR="00527E2C" w:rsidRPr="00C5456E" w:rsidRDefault="00527E2C" w:rsidP="00B45FE7">
            <w:pPr>
              <w:spacing w:after="200"/>
              <w:contextualSpacing/>
              <w:rPr>
                <w:rFonts w:ascii="Times New Roman" w:hAnsi="Times New Roman" w:cs="Times New Roman"/>
              </w:rPr>
            </w:pPr>
          </w:p>
        </w:tc>
        <w:tc>
          <w:tcPr>
            <w:tcW w:w="2746" w:type="dxa"/>
          </w:tcPr>
          <w:p w14:paraId="422D78F6" w14:textId="11F2BBA2" w:rsidR="00527E2C" w:rsidRPr="00C5456E" w:rsidRDefault="00527E2C" w:rsidP="00B22F39">
            <w:pPr>
              <w:numPr>
                <w:ilvl w:val="0"/>
                <w:numId w:val="43"/>
              </w:numPr>
              <w:spacing w:after="200"/>
              <w:contextualSpacing/>
              <w:rPr>
                <w:rFonts w:ascii="Times New Roman" w:hAnsi="Times New Roman" w:cs="Times New Roman"/>
              </w:rPr>
            </w:pPr>
            <w:r w:rsidRPr="00C5456E">
              <w:rPr>
                <w:rFonts w:ascii="Times New Roman" w:hAnsi="Times New Roman" w:cs="Times New Roman"/>
              </w:rPr>
              <w:lastRenderedPageBreak/>
              <w:t xml:space="preserve">Trecerea la regimuri noi de tratament a tuberculozei </w:t>
            </w:r>
            <w:proofErr w:type="spellStart"/>
            <w:r w:rsidRPr="00C5456E">
              <w:rPr>
                <w:rFonts w:ascii="Times New Roman" w:hAnsi="Times New Roman" w:cs="Times New Roman"/>
              </w:rPr>
              <w:t>drogrezistente</w:t>
            </w:r>
            <w:proofErr w:type="spellEnd"/>
            <w:r w:rsidRPr="00C5456E">
              <w:rPr>
                <w:rFonts w:ascii="Times New Roman" w:hAnsi="Times New Roman" w:cs="Times New Roman"/>
              </w:rPr>
              <w:t xml:space="preserve">; </w:t>
            </w:r>
          </w:p>
          <w:p w14:paraId="65864C35" w14:textId="2814EE20" w:rsidR="00527E2C" w:rsidRPr="00C5456E" w:rsidRDefault="00527E2C" w:rsidP="00B22F39">
            <w:pPr>
              <w:numPr>
                <w:ilvl w:val="0"/>
                <w:numId w:val="43"/>
              </w:numPr>
              <w:spacing w:after="200"/>
              <w:contextualSpacing/>
              <w:rPr>
                <w:rFonts w:ascii="Times New Roman" w:hAnsi="Times New Roman" w:cs="Times New Roman"/>
              </w:rPr>
            </w:pPr>
            <w:r w:rsidRPr="00C5456E">
              <w:rPr>
                <w:rFonts w:ascii="Times New Roman" w:hAnsi="Times New Roman" w:cs="Times New Roman"/>
              </w:rPr>
              <w:t>Suport motivațional și rambursarea călătoriei pentru toți pacienții cu tuberculoză;</w:t>
            </w:r>
          </w:p>
          <w:p w14:paraId="6C267B19" w14:textId="77777777" w:rsidR="00527E2C" w:rsidRPr="00C5456E" w:rsidRDefault="00527E2C" w:rsidP="00B22F39">
            <w:pPr>
              <w:numPr>
                <w:ilvl w:val="0"/>
                <w:numId w:val="43"/>
              </w:numPr>
              <w:spacing w:after="200"/>
              <w:contextualSpacing/>
              <w:rPr>
                <w:rFonts w:ascii="Times New Roman" w:hAnsi="Times New Roman" w:cs="Times New Roman"/>
              </w:rPr>
            </w:pPr>
            <w:r w:rsidRPr="00C5456E">
              <w:rPr>
                <w:rFonts w:ascii="Times New Roman" w:hAnsi="Times New Roman" w:cs="Times New Roman"/>
              </w:rPr>
              <w:t xml:space="preserve">Suport psihosocial prin serviciul specializat de </w:t>
            </w:r>
            <w:proofErr w:type="spellStart"/>
            <w:r w:rsidRPr="00C5456E">
              <w:rPr>
                <w:rFonts w:ascii="Times New Roman" w:hAnsi="Times New Roman" w:cs="Times New Roman"/>
              </w:rPr>
              <w:t>ambulator</w:t>
            </w:r>
            <w:proofErr w:type="spellEnd"/>
            <w:r w:rsidRPr="00C5456E">
              <w:rPr>
                <w:rFonts w:ascii="Times New Roman" w:hAnsi="Times New Roman" w:cs="Times New Roman"/>
              </w:rPr>
              <w:t xml:space="preserve"> și centre comunitare;</w:t>
            </w:r>
          </w:p>
          <w:p w14:paraId="1B4D52DD" w14:textId="460004E9" w:rsidR="00527E2C" w:rsidRPr="00C5456E" w:rsidRDefault="00527E2C" w:rsidP="00B22F39">
            <w:pPr>
              <w:numPr>
                <w:ilvl w:val="0"/>
                <w:numId w:val="43"/>
              </w:numPr>
              <w:spacing w:after="200"/>
              <w:contextualSpacing/>
              <w:rPr>
                <w:rFonts w:ascii="Times New Roman" w:hAnsi="Times New Roman" w:cs="Times New Roman"/>
              </w:rPr>
            </w:pPr>
            <w:r w:rsidRPr="00C5456E">
              <w:rPr>
                <w:rFonts w:ascii="Times New Roman" w:hAnsi="Times New Roman" w:cs="Times New Roman"/>
              </w:rPr>
              <w:t>Suport prin intermediul organizațiilor neguvernamentale;</w:t>
            </w:r>
          </w:p>
          <w:p w14:paraId="0070A79B" w14:textId="09C93CD5" w:rsidR="00527E2C" w:rsidRPr="00C5456E" w:rsidRDefault="00527E2C" w:rsidP="00B22F39">
            <w:pPr>
              <w:numPr>
                <w:ilvl w:val="0"/>
                <w:numId w:val="43"/>
              </w:numPr>
              <w:spacing w:after="200"/>
              <w:contextualSpacing/>
              <w:rPr>
                <w:rFonts w:ascii="Times New Roman" w:hAnsi="Times New Roman" w:cs="Times New Roman"/>
              </w:rPr>
            </w:pPr>
            <w:r w:rsidRPr="00C5456E">
              <w:rPr>
                <w:rFonts w:ascii="Times New Roman" w:hAnsi="Times New Roman" w:cs="Times New Roman"/>
              </w:rPr>
              <w:lastRenderedPageBreak/>
              <w:t xml:space="preserve">Elaborarea Planului de optimizare a serviciului spitalicesc;  </w:t>
            </w:r>
          </w:p>
          <w:p w14:paraId="7CDA8513" w14:textId="77777777" w:rsidR="00527E2C" w:rsidRPr="00C5456E" w:rsidRDefault="00527E2C" w:rsidP="00B22F39">
            <w:pPr>
              <w:numPr>
                <w:ilvl w:val="0"/>
                <w:numId w:val="43"/>
              </w:numPr>
              <w:spacing w:after="200"/>
              <w:contextualSpacing/>
              <w:rPr>
                <w:rFonts w:ascii="Times New Roman" w:hAnsi="Times New Roman" w:cs="Times New Roman"/>
              </w:rPr>
            </w:pPr>
            <w:r w:rsidRPr="00C5456E">
              <w:rPr>
                <w:rFonts w:ascii="Times New Roman" w:hAnsi="Times New Roman" w:cs="Times New Roman"/>
              </w:rPr>
              <w:t>Implementarea modelului de îngrijiri centrat pe persoană;</w:t>
            </w:r>
          </w:p>
          <w:p w14:paraId="66302AB4" w14:textId="77777777" w:rsidR="00527E2C" w:rsidRPr="00C5456E" w:rsidRDefault="00527E2C" w:rsidP="00B22F39">
            <w:pPr>
              <w:numPr>
                <w:ilvl w:val="0"/>
                <w:numId w:val="43"/>
              </w:numPr>
              <w:spacing w:after="200"/>
              <w:contextualSpacing/>
              <w:rPr>
                <w:rFonts w:ascii="Times New Roman" w:hAnsi="Times New Roman" w:cs="Times New Roman"/>
              </w:rPr>
            </w:pPr>
            <w:r w:rsidRPr="00C5456E">
              <w:rPr>
                <w:rFonts w:ascii="Times New Roman" w:hAnsi="Times New Roman" w:cs="Times New Roman"/>
              </w:rPr>
              <w:t>Pachetul de servicii în derulare;</w:t>
            </w:r>
          </w:p>
          <w:p w14:paraId="60E32A0F" w14:textId="58BA61C8" w:rsidR="00527E2C" w:rsidRPr="00C5456E" w:rsidRDefault="00527E2C" w:rsidP="00B22F39">
            <w:pPr>
              <w:numPr>
                <w:ilvl w:val="0"/>
                <w:numId w:val="43"/>
              </w:numPr>
              <w:spacing w:after="200"/>
              <w:contextualSpacing/>
              <w:rPr>
                <w:rFonts w:ascii="Times New Roman" w:hAnsi="Times New Roman" w:cs="Times New Roman"/>
              </w:rPr>
            </w:pPr>
            <w:r w:rsidRPr="00C5456E">
              <w:rPr>
                <w:rFonts w:ascii="Times New Roman" w:hAnsi="Times New Roman" w:cs="Times New Roman"/>
              </w:rPr>
              <w:t>Contractarea socială a organizațiilor neguvernamentale;</w:t>
            </w:r>
          </w:p>
          <w:p w14:paraId="05D16628" w14:textId="46711ABB" w:rsidR="00527E2C" w:rsidRPr="00C5456E" w:rsidRDefault="00527E2C" w:rsidP="00B22F39">
            <w:pPr>
              <w:numPr>
                <w:ilvl w:val="0"/>
                <w:numId w:val="43"/>
              </w:numPr>
              <w:spacing w:after="200"/>
              <w:contextualSpacing/>
              <w:rPr>
                <w:rFonts w:ascii="Times New Roman" w:hAnsi="Times New Roman" w:cs="Times New Roman"/>
              </w:rPr>
            </w:pPr>
            <w:r w:rsidRPr="00C5456E">
              <w:rPr>
                <w:rFonts w:ascii="Times New Roman" w:hAnsi="Times New Roman" w:cs="Times New Roman"/>
              </w:rPr>
              <w:t xml:space="preserve">Extinderea tratamentului </w:t>
            </w:r>
            <w:r w:rsidR="00134640">
              <w:rPr>
                <w:rFonts w:ascii="Times New Roman" w:hAnsi="Times New Roman" w:cs="Times New Roman"/>
              </w:rPr>
              <w:t>cu suport video</w:t>
            </w:r>
            <w:r w:rsidRPr="00C5456E">
              <w:rPr>
                <w:rFonts w:ascii="Times New Roman" w:hAnsi="Times New Roman" w:cs="Times New Roman"/>
              </w:rPr>
              <w:t xml:space="preserve">. </w:t>
            </w:r>
          </w:p>
        </w:tc>
        <w:tc>
          <w:tcPr>
            <w:tcW w:w="3287" w:type="dxa"/>
          </w:tcPr>
          <w:p w14:paraId="4D48C4CD" w14:textId="77777777" w:rsidR="00527E2C" w:rsidRPr="00C5456E" w:rsidRDefault="00527E2C" w:rsidP="00B22F39">
            <w:pPr>
              <w:numPr>
                <w:ilvl w:val="0"/>
                <w:numId w:val="44"/>
              </w:numPr>
              <w:spacing w:after="200"/>
              <w:contextualSpacing/>
              <w:rPr>
                <w:rFonts w:ascii="Times New Roman" w:hAnsi="Times New Roman" w:cs="Times New Roman"/>
              </w:rPr>
            </w:pPr>
            <w:r w:rsidRPr="00C5456E">
              <w:rPr>
                <w:rFonts w:ascii="Times New Roman" w:hAnsi="Times New Roman" w:cs="Times New Roman"/>
              </w:rPr>
              <w:lastRenderedPageBreak/>
              <w:t>Implementarea planului de optimizare a serviciului spitalicesc cu reducerea în continuare a numărului de paturi;</w:t>
            </w:r>
          </w:p>
          <w:p w14:paraId="7BB2D61E" w14:textId="5B6D4CBB" w:rsidR="00527E2C" w:rsidRPr="00C5456E" w:rsidRDefault="00527E2C" w:rsidP="00B22F39">
            <w:pPr>
              <w:numPr>
                <w:ilvl w:val="0"/>
                <w:numId w:val="44"/>
              </w:numPr>
              <w:spacing w:after="200"/>
              <w:contextualSpacing/>
              <w:rPr>
                <w:rFonts w:ascii="Times New Roman" w:hAnsi="Times New Roman" w:cs="Times New Roman"/>
              </w:rPr>
            </w:pPr>
            <w:r w:rsidRPr="00C5456E">
              <w:rPr>
                <w:rFonts w:ascii="Times New Roman" w:hAnsi="Times New Roman" w:cs="Times New Roman"/>
              </w:rPr>
              <w:t xml:space="preserve">Accelerarea tratamentului descentralizat și ambulatoriu, consolidarea asistenței medicale de </w:t>
            </w:r>
            <w:proofErr w:type="spellStart"/>
            <w:r w:rsidRPr="00C5456E">
              <w:rPr>
                <w:rFonts w:ascii="Times New Roman" w:hAnsi="Times New Roman" w:cs="Times New Roman"/>
              </w:rPr>
              <w:t>ambulator</w:t>
            </w:r>
            <w:proofErr w:type="spellEnd"/>
            <w:r w:rsidRPr="00C5456E">
              <w:rPr>
                <w:rFonts w:ascii="Times New Roman" w:hAnsi="Times New Roman" w:cs="Times New Roman"/>
              </w:rPr>
              <w:t>;</w:t>
            </w:r>
          </w:p>
          <w:p w14:paraId="16CD4173" w14:textId="6F3FE37A" w:rsidR="00527E2C" w:rsidRPr="00C5456E" w:rsidRDefault="00527E2C" w:rsidP="00B22F39">
            <w:pPr>
              <w:numPr>
                <w:ilvl w:val="0"/>
                <w:numId w:val="44"/>
              </w:numPr>
              <w:spacing w:after="200"/>
              <w:contextualSpacing/>
              <w:rPr>
                <w:rFonts w:ascii="Times New Roman" w:hAnsi="Times New Roman" w:cs="Times New Roman"/>
              </w:rPr>
            </w:pPr>
            <w:r w:rsidRPr="00C5456E">
              <w:rPr>
                <w:rFonts w:ascii="Times New Roman" w:hAnsi="Times New Roman" w:cs="Times New Roman"/>
              </w:rPr>
              <w:t xml:space="preserve">Amplificarea /lărgirea tratamentului </w:t>
            </w:r>
            <w:proofErr w:type="spellStart"/>
            <w:r w:rsidRPr="00C5456E">
              <w:rPr>
                <w:rFonts w:ascii="Times New Roman" w:hAnsi="Times New Roman" w:cs="Times New Roman"/>
              </w:rPr>
              <w:t>ambulator</w:t>
            </w:r>
            <w:proofErr w:type="spellEnd"/>
            <w:r w:rsidRPr="00C5456E">
              <w:rPr>
                <w:rFonts w:ascii="Times New Roman" w:hAnsi="Times New Roman" w:cs="Times New Roman"/>
              </w:rPr>
              <w:t xml:space="preserve"> (asistența medicală primară, tratament direct observat); </w:t>
            </w:r>
          </w:p>
          <w:p w14:paraId="5B5498B1" w14:textId="0106C3DF" w:rsidR="00527E2C" w:rsidRPr="00C5456E" w:rsidRDefault="00527E2C" w:rsidP="00B22F39">
            <w:pPr>
              <w:numPr>
                <w:ilvl w:val="0"/>
                <w:numId w:val="44"/>
              </w:numPr>
              <w:spacing w:after="200"/>
              <w:contextualSpacing/>
              <w:rPr>
                <w:rFonts w:ascii="Times New Roman" w:hAnsi="Times New Roman" w:cs="Times New Roman"/>
              </w:rPr>
            </w:pPr>
            <w:r w:rsidRPr="00C5456E">
              <w:rPr>
                <w:rFonts w:ascii="Times New Roman" w:hAnsi="Times New Roman" w:cs="Times New Roman"/>
              </w:rPr>
              <w:t xml:space="preserve">Diversificarea administrării tratamentului (gamă de </w:t>
            </w:r>
            <w:r w:rsidRPr="00C5456E">
              <w:rPr>
                <w:rFonts w:ascii="Times New Roman" w:hAnsi="Times New Roman" w:cs="Times New Roman"/>
              </w:rPr>
              <w:lastRenderedPageBreak/>
              <w:t>furnizori,  tratament direct observat</w:t>
            </w:r>
            <w:r w:rsidRPr="00C5456E" w:rsidDel="00592714">
              <w:rPr>
                <w:rFonts w:ascii="Times New Roman" w:hAnsi="Times New Roman" w:cs="Times New Roman"/>
              </w:rPr>
              <w:t xml:space="preserve"> </w:t>
            </w:r>
            <w:r w:rsidRPr="00C5456E">
              <w:rPr>
                <w:rFonts w:ascii="Times New Roman" w:hAnsi="Times New Roman" w:cs="Times New Roman"/>
              </w:rPr>
              <w:t xml:space="preserve"> la domiciliu);</w:t>
            </w:r>
          </w:p>
          <w:p w14:paraId="577295D1" w14:textId="7C1B4EB2" w:rsidR="00527E2C" w:rsidRPr="00C5456E" w:rsidRDefault="00527E2C" w:rsidP="00B22F39">
            <w:pPr>
              <w:numPr>
                <w:ilvl w:val="0"/>
                <w:numId w:val="44"/>
              </w:numPr>
              <w:spacing w:after="200"/>
              <w:contextualSpacing/>
              <w:rPr>
                <w:rFonts w:ascii="Times New Roman" w:hAnsi="Times New Roman" w:cs="Times New Roman"/>
              </w:rPr>
            </w:pPr>
            <w:r w:rsidRPr="00C5456E">
              <w:rPr>
                <w:rFonts w:ascii="Times New Roman" w:hAnsi="Times New Roman" w:cs="Times New Roman"/>
              </w:rPr>
              <w:t xml:space="preserve">Extinderea rapidă la scară națională a tratamentului </w:t>
            </w:r>
            <w:r w:rsidR="00134640">
              <w:rPr>
                <w:rFonts w:ascii="Times New Roman" w:hAnsi="Times New Roman" w:cs="Times New Roman"/>
              </w:rPr>
              <w:t>cu suport video</w:t>
            </w:r>
            <w:r w:rsidRPr="00C5456E">
              <w:rPr>
                <w:rFonts w:ascii="Times New Roman" w:hAnsi="Times New Roman" w:cs="Times New Roman"/>
              </w:rPr>
              <w:t>;</w:t>
            </w:r>
          </w:p>
          <w:p w14:paraId="61EA52C2" w14:textId="1E77B89E" w:rsidR="00527E2C" w:rsidRPr="00C5456E" w:rsidRDefault="00527E2C" w:rsidP="00B22F39">
            <w:pPr>
              <w:numPr>
                <w:ilvl w:val="0"/>
                <w:numId w:val="44"/>
              </w:numPr>
              <w:spacing w:after="200"/>
              <w:contextualSpacing/>
              <w:rPr>
                <w:rFonts w:ascii="Times New Roman" w:hAnsi="Times New Roman" w:cs="Times New Roman"/>
              </w:rPr>
            </w:pPr>
            <w:r w:rsidRPr="00C5456E">
              <w:rPr>
                <w:rFonts w:ascii="Times New Roman" w:hAnsi="Times New Roman" w:cs="Times New Roman"/>
              </w:rPr>
              <w:t>Revizuirea indicatorilor de performanță pentru asistența medicală primară (pentru fiecare caz în parte);</w:t>
            </w:r>
          </w:p>
          <w:p w14:paraId="7575C287" w14:textId="771D5CC8" w:rsidR="00527E2C" w:rsidRPr="00C5456E" w:rsidRDefault="00527E2C" w:rsidP="00B22F39">
            <w:pPr>
              <w:numPr>
                <w:ilvl w:val="0"/>
                <w:numId w:val="44"/>
              </w:numPr>
              <w:spacing w:after="200"/>
              <w:contextualSpacing/>
              <w:rPr>
                <w:rFonts w:ascii="Times New Roman" w:hAnsi="Times New Roman" w:cs="Times New Roman"/>
              </w:rPr>
            </w:pPr>
            <w:r w:rsidRPr="00C5456E">
              <w:rPr>
                <w:rFonts w:ascii="Times New Roman" w:hAnsi="Times New Roman" w:cs="Times New Roman"/>
              </w:rPr>
              <w:t>Elaborarea pachetelor de servicii pentru toate nivelurile de îngrijire ca bază pentru achiziționarea strategică;</w:t>
            </w:r>
          </w:p>
          <w:p w14:paraId="41B49E05" w14:textId="30B8A780" w:rsidR="00527E2C" w:rsidRPr="00C5456E" w:rsidRDefault="00527E2C" w:rsidP="00B22F39">
            <w:pPr>
              <w:numPr>
                <w:ilvl w:val="0"/>
                <w:numId w:val="44"/>
              </w:numPr>
              <w:spacing w:after="200"/>
              <w:contextualSpacing/>
              <w:rPr>
                <w:rFonts w:ascii="Times New Roman" w:hAnsi="Times New Roman" w:cs="Times New Roman"/>
              </w:rPr>
            </w:pPr>
            <w:r w:rsidRPr="00C5456E">
              <w:rPr>
                <w:rFonts w:ascii="Times New Roman" w:hAnsi="Times New Roman" w:cs="Times New Roman"/>
              </w:rPr>
              <w:t xml:space="preserve">Extinderea utilizării regimurilor noi de tratament pentru tuberculoza </w:t>
            </w:r>
            <w:proofErr w:type="spellStart"/>
            <w:r w:rsidRPr="00C5456E">
              <w:rPr>
                <w:rFonts w:ascii="Times New Roman" w:hAnsi="Times New Roman" w:cs="Times New Roman"/>
              </w:rPr>
              <w:t>drogrezistentă</w:t>
            </w:r>
            <w:proofErr w:type="spellEnd"/>
            <w:r w:rsidRPr="00C5456E">
              <w:rPr>
                <w:rFonts w:ascii="Times New Roman" w:hAnsi="Times New Roman" w:cs="Times New Roman"/>
              </w:rPr>
              <w:t xml:space="preserve"> în concordanță cu recomandările organizației mondiale a sănătății;</w:t>
            </w:r>
          </w:p>
          <w:p w14:paraId="491EEBB9" w14:textId="36FE99CA" w:rsidR="00527E2C" w:rsidRPr="00C5456E" w:rsidRDefault="00527E2C" w:rsidP="00B22F39">
            <w:pPr>
              <w:numPr>
                <w:ilvl w:val="0"/>
                <w:numId w:val="44"/>
              </w:numPr>
              <w:spacing w:after="200"/>
              <w:contextualSpacing/>
              <w:rPr>
                <w:rFonts w:ascii="Times New Roman" w:hAnsi="Times New Roman" w:cs="Times New Roman"/>
              </w:rPr>
            </w:pPr>
            <w:r w:rsidRPr="00C5456E">
              <w:rPr>
                <w:rFonts w:ascii="Times New Roman" w:hAnsi="Times New Roman" w:cs="Times New Roman"/>
              </w:rPr>
              <w:t>Îmbunătățirea managementului cazurilor de tuberculoză (evaluarea necesităților, echipe multidisciplinare);</w:t>
            </w:r>
          </w:p>
          <w:p w14:paraId="4246041B" w14:textId="605EAE60" w:rsidR="00527E2C" w:rsidRPr="00C5456E" w:rsidRDefault="00527E2C" w:rsidP="00B22F39">
            <w:pPr>
              <w:numPr>
                <w:ilvl w:val="0"/>
                <w:numId w:val="44"/>
              </w:numPr>
              <w:spacing w:after="200"/>
              <w:contextualSpacing/>
              <w:rPr>
                <w:rFonts w:ascii="Times New Roman" w:hAnsi="Times New Roman" w:cs="Times New Roman"/>
              </w:rPr>
            </w:pPr>
            <w:r w:rsidRPr="00C5456E">
              <w:rPr>
                <w:rFonts w:ascii="Times New Roman" w:hAnsi="Times New Roman" w:cs="Times New Roman"/>
              </w:rPr>
              <w:t>Suport adecvat pentru pacienți cu tuberculoză;</w:t>
            </w:r>
          </w:p>
          <w:p w14:paraId="131848DE" w14:textId="2B548A78" w:rsidR="00527E2C" w:rsidRPr="00C5456E" w:rsidRDefault="00527E2C" w:rsidP="00B22F39">
            <w:pPr>
              <w:numPr>
                <w:ilvl w:val="0"/>
                <w:numId w:val="44"/>
              </w:numPr>
              <w:spacing w:after="200"/>
              <w:contextualSpacing/>
              <w:rPr>
                <w:rFonts w:ascii="Times New Roman" w:hAnsi="Times New Roman" w:cs="Times New Roman"/>
              </w:rPr>
            </w:pPr>
            <w:r w:rsidRPr="00C5456E">
              <w:rPr>
                <w:rFonts w:ascii="Times New Roman" w:hAnsi="Times New Roman" w:cs="Times New Roman"/>
              </w:rPr>
              <w:t>Dezvoltarea și implementarea modelelor pentru furnizarea serviciilor integrate tuberculoză/ HIV / hepatită/diabet/droguri/alcool.</w:t>
            </w:r>
          </w:p>
          <w:p w14:paraId="715FD6B3" w14:textId="6A8DD8E5" w:rsidR="00527E2C" w:rsidRPr="00C5456E" w:rsidRDefault="00527E2C" w:rsidP="00B22F39">
            <w:pPr>
              <w:numPr>
                <w:ilvl w:val="0"/>
                <w:numId w:val="44"/>
              </w:numPr>
              <w:spacing w:after="200"/>
              <w:contextualSpacing/>
              <w:rPr>
                <w:rFonts w:ascii="Times New Roman" w:hAnsi="Times New Roman" w:cs="Times New Roman"/>
              </w:rPr>
            </w:pPr>
            <w:r w:rsidRPr="00C5456E">
              <w:rPr>
                <w:rFonts w:ascii="Times New Roman" w:hAnsi="Times New Roman" w:cs="Times New Roman"/>
              </w:rPr>
              <w:t xml:space="preserve">Continuarea studiului operațional „Evaluarea eficacității și siguranței regimurilor scurte de tratament modificate  a </w:t>
            </w:r>
            <w:r w:rsidRPr="00C5456E">
              <w:rPr>
                <w:rFonts w:ascii="Times New Roman" w:hAnsi="Times New Roman" w:cs="Times New Roman"/>
              </w:rPr>
              <w:lastRenderedPageBreak/>
              <w:t xml:space="preserve">tuberculozei rezistente la </w:t>
            </w:r>
            <w:proofErr w:type="spellStart"/>
            <w:r w:rsidRPr="00C5456E">
              <w:rPr>
                <w:rFonts w:ascii="Times New Roman" w:hAnsi="Times New Roman" w:cs="Times New Roman"/>
              </w:rPr>
              <w:t>Rifampicină</w:t>
            </w:r>
            <w:proofErr w:type="spellEnd"/>
            <w:r w:rsidRPr="00C5456E">
              <w:rPr>
                <w:rFonts w:ascii="Times New Roman" w:hAnsi="Times New Roman" w:cs="Times New Roman"/>
              </w:rPr>
              <w:t xml:space="preserve"> numai prin administrarea medicamentelor per orale în Republica Moldova”</w:t>
            </w:r>
          </w:p>
        </w:tc>
      </w:tr>
      <w:tr w:rsidR="00527E2C" w:rsidRPr="00C5456E" w14:paraId="154743A4" w14:textId="77777777" w:rsidTr="00B22F39">
        <w:tc>
          <w:tcPr>
            <w:tcW w:w="534" w:type="dxa"/>
          </w:tcPr>
          <w:p w14:paraId="50E2B192" w14:textId="1ED7E0BB" w:rsidR="00527E2C" w:rsidRPr="00C5456E" w:rsidRDefault="00527E2C" w:rsidP="00B45FE7">
            <w:pPr>
              <w:contextualSpacing/>
              <w:rPr>
                <w:rFonts w:ascii="Times New Roman" w:hAnsi="Times New Roman" w:cs="Times New Roman"/>
                <w:b/>
              </w:rPr>
            </w:pPr>
            <w:r w:rsidRPr="00C5456E">
              <w:rPr>
                <w:rFonts w:ascii="Times New Roman" w:hAnsi="Times New Roman" w:cs="Times New Roman"/>
                <w:b/>
              </w:rPr>
              <w:lastRenderedPageBreak/>
              <w:t>4.</w:t>
            </w:r>
          </w:p>
        </w:tc>
        <w:tc>
          <w:tcPr>
            <w:tcW w:w="2685" w:type="dxa"/>
          </w:tcPr>
          <w:p w14:paraId="4E4AD691" w14:textId="7AB6C64F" w:rsidR="00527E2C" w:rsidRPr="00C5456E" w:rsidRDefault="00527E2C" w:rsidP="00B45FE7">
            <w:pPr>
              <w:spacing w:after="200"/>
              <w:contextualSpacing/>
              <w:rPr>
                <w:rFonts w:ascii="Times New Roman" w:hAnsi="Times New Roman" w:cs="Times New Roman"/>
                <w:b/>
              </w:rPr>
            </w:pPr>
            <w:r w:rsidRPr="00C5456E">
              <w:rPr>
                <w:rFonts w:ascii="Times New Roman" w:hAnsi="Times New Roman" w:cs="Times New Roman"/>
                <w:b/>
              </w:rPr>
              <w:t xml:space="preserve">Prevenire </w:t>
            </w:r>
          </w:p>
        </w:tc>
        <w:tc>
          <w:tcPr>
            <w:tcW w:w="2583" w:type="dxa"/>
          </w:tcPr>
          <w:p w14:paraId="281650A5" w14:textId="77777777" w:rsidR="00527E2C" w:rsidRPr="00C5456E" w:rsidRDefault="00527E2C" w:rsidP="00B22F39">
            <w:pPr>
              <w:numPr>
                <w:ilvl w:val="0"/>
                <w:numId w:val="45"/>
              </w:numPr>
              <w:spacing w:after="200"/>
              <w:contextualSpacing/>
              <w:rPr>
                <w:rFonts w:ascii="Times New Roman" w:hAnsi="Times New Roman" w:cs="Times New Roman"/>
              </w:rPr>
            </w:pPr>
            <w:r w:rsidRPr="00C5456E">
              <w:rPr>
                <w:rFonts w:ascii="Times New Roman" w:hAnsi="Times New Roman" w:cs="Times New Roman"/>
              </w:rPr>
              <w:t xml:space="preserve">Creșterea suboptimă a măsurilor de prevenire a tuberculozei; </w:t>
            </w:r>
          </w:p>
          <w:p w14:paraId="7B2086DB" w14:textId="5EC6C173" w:rsidR="00527E2C" w:rsidRPr="00C5456E" w:rsidRDefault="00527E2C" w:rsidP="00B22F39">
            <w:pPr>
              <w:numPr>
                <w:ilvl w:val="0"/>
                <w:numId w:val="45"/>
              </w:numPr>
              <w:spacing w:after="200"/>
              <w:contextualSpacing/>
              <w:rPr>
                <w:rFonts w:ascii="Times New Roman" w:hAnsi="Times New Roman" w:cs="Times New Roman"/>
              </w:rPr>
            </w:pPr>
            <w:r w:rsidRPr="00C5456E">
              <w:rPr>
                <w:rFonts w:ascii="Times New Roman" w:hAnsi="Times New Roman" w:cs="Times New Roman"/>
              </w:rPr>
              <w:t>Acoperire redusă cu tratament preventiv, în special în rândul persoanelor care trăiesc cu HIV.</w:t>
            </w:r>
          </w:p>
          <w:p w14:paraId="29E27340" w14:textId="77777777" w:rsidR="00527E2C" w:rsidRPr="00C5456E" w:rsidRDefault="00527E2C" w:rsidP="00B45FE7">
            <w:pPr>
              <w:spacing w:after="200"/>
              <w:contextualSpacing/>
              <w:rPr>
                <w:rFonts w:ascii="Times New Roman" w:hAnsi="Times New Roman" w:cs="Times New Roman"/>
              </w:rPr>
            </w:pPr>
          </w:p>
        </w:tc>
        <w:tc>
          <w:tcPr>
            <w:tcW w:w="2951" w:type="dxa"/>
          </w:tcPr>
          <w:p w14:paraId="6F6C231B" w14:textId="09F84713" w:rsidR="00527E2C" w:rsidRPr="00C5456E" w:rsidRDefault="00527E2C" w:rsidP="00B22F39">
            <w:pPr>
              <w:pStyle w:val="a5"/>
              <w:numPr>
                <w:ilvl w:val="0"/>
                <w:numId w:val="61"/>
              </w:numPr>
              <w:rPr>
                <w:rFonts w:ascii="Times New Roman" w:hAnsi="Times New Roman" w:cs="Times New Roman"/>
                <w:bCs/>
              </w:rPr>
            </w:pPr>
            <w:r w:rsidRPr="00C5456E">
              <w:rPr>
                <w:rFonts w:ascii="Times New Roman" w:hAnsi="Times New Roman" w:cs="Times New Roman"/>
                <w:b/>
                <w:bCs/>
              </w:rPr>
              <w:t>Persoane:</w:t>
            </w:r>
            <w:r w:rsidRPr="00C5456E">
              <w:rPr>
                <w:rFonts w:ascii="Times New Roman" w:hAnsi="Times New Roman" w:cs="Times New Roman"/>
                <w:bCs/>
              </w:rPr>
              <w:t xml:space="preserve"> reticență din partea populației, probleme de aderență</w:t>
            </w:r>
          </w:p>
          <w:p w14:paraId="228BC03E" w14:textId="77777777" w:rsidR="00527E2C" w:rsidRPr="00C5456E" w:rsidRDefault="00527E2C" w:rsidP="00B22F39">
            <w:pPr>
              <w:pStyle w:val="a5"/>
              <w:numPr>
                <w:ilvl w:val="0"/>
                <w:numId w:val="61"/>
              </w:numPr>
              <w:rPr>
                <w:rFonts w:ascii="Times New Roman" w:hAnsi="Times New Roman" w:cs="Times New Roman"/>
                <w:bCs/>
              </w:rPr>
            </w:pPr>
            <w:r w:rsidRPr="00C5456E">
              <w:rPr>
                <w:rFonts w:ascii="Times New Roman" w:hAnsi="Times New Roman" w:cs="Times New Roman"/>
                <w:b/>
                <w:bCs/>
              </w:rPr>
              <w:t>Sistem:</w:t>
            </w:r>
            <w:r w:rsidRPr="00C5456E">
              <w:rPr>
                <w:rFonts w:ascii="Times New Roman" w:hAnsi="Times New Roman" w:cs="Times New Roman"/>
                <w:bCs/>
              </w:rPr>
              <w:t xml:space="preserve"> </w:t>
            </w:r>
          </w:p>
          <w:p w14:paraId="665AC0B2" w14:textId="14CB65C4" w:rsidR="00527E2C" w:rsidRPr="00C5456E" w:rsidRDefault="00527E2C" w:rsidP="00B22F39">
            <w:pPr>
              <w:pStyle w:val="a5"/>
              <w:rPr>
                <w:rFonts w:ascii="Times New Roman" w:hAnsi="Times New Roman" w:cs="Times New Roman"/>
              </w:rPr>
            </w:pPr>
            <w:r w:rsidRPr="00C5456E">
              <w:rPr>
                <w:rFonts w:ascii="Times New Roman" w:hAnsi="Times New Roman" w:cs="Times New Roman"/>
                <w:bCs/>
              </w:rPr>
              <w:t>Date limitate despre tratament preventiv în rândul persoanelor care trăiesc cu HIV.</w:t>
            </w:r>
          </w:p>
        </w:tc>
        <w:tc>
          <w:tcPr>
            <w:tcW w:w="2746" w:type="dxa"/>
          </w:tcPr>
          <w:p w14:paraId="429F5304" w14:textId="77777777" w:rsidR="00527E2C" w:rsidRPr="00C5456E" w:rsidRDefault="00527E2C" w:rsidP="00B22F39">
            <w:pPr>
              <w:numPr>
                <w:ilvl w:val="0"/>
                <w:numId w:val="46"/>
              </w:numPr>
              <w:spacing w:after="200"/>
              <w:contextualSpacing/>
              <w:rPr>
                <w:rFonts w:ascii="Times New Roman" w:hAnsi="Times New Roman" w:cs="Times New Roman"/>
              </w:rPr>
            </w:pPr>
            <w:r w:rsidRPr="00C5456E">
              <w:rPr>
                <w:rFonts w:ascii="Times New Roman" w:hAnsi="Times New Roman" w:cs="Times New Roman"/>
              </w:rPr>
              <w:t>Tratament preventiv inclus în actualele protocoale și ghiduri naționale</w:t>
            </w:r>
          </w:p>
        </w:tc>
        <w:tc>
          <w:tcPr>
            <w:tcW w:w="3287" w:type="dxa"/>
          </w:tcPr>
          <w:p w14:paraId="75409EEF" w14:textId="5A0BDD14" w:rsidR="00527E2C" w:rsidRPr="00C5456E" w:rsidRDefault="00527E2C" w:rsidP="00B22F39">
            <w:pPr>
              <w:numPr>
                <w:ilvl w:val="0"/>
                <w:numId w:val="47"/>
              </w:numPr>
              <w:spacing w:after="200"/>
              <w:contextualSpacing/>
              <w:rPr>
                <w:rFonts w:ascii="Times New Roman" w:hAnsi="Times New Roman" w:cs="Times New Roman"/>
              </w:rPr>
            </w:pPr>
            <w:r w:rsidRPr="00C5456E">
              <w:rPr>
                <w:rFonts w:ascii="Times New Roman" w:hAnsi="Times New Roman" w:cs="Times New Roman"/>
              </w:rPr>
              <w:t xml:space="preserve">Actualizarea și implementarea ghidurilor  privind infecția tuberculoasă latentă; </w:t>
            </w:r>
          </w:p>
          <w:p w14:paraId="4B1E38E6" w14:textId="142D300B" w:rsidR="00527E2C" w:rsidRPr="00C5456E" w:rsidRDefault="00527E2C" w:rsidP="00B22F39">
            <w:pPr>
              <w:numPr>
                <w:ilvl w:val="0"/>
                <w:numId w:val="47"/>
              </w:numPr>
              <w:spacing w:after="200"/>
              <w:contextualSpacing/>
              <w:rPr>
                <w:rFonts w:ascii="Times New Roman" w:hAnsi="Times New Roman" w:cs="Times New Roman"/>
              </w:rPr>
            </w:pPr>
            <w:r w:rsidRPr="00C5456E">
              <w:rPr>
                <w:rFonts w:ascii="Times New Roman" w:hAnsi="Times New Roman" w:cs="Times New Roman"/>
              </w:rPr>
              <w:t>Asigurarea accesului durabil la testul cutanat cu tuberculină, testul de eliberare de interferon gamma, tratamentul preventiv;</w:t>
            </w:r>
          </w:p>
          <w:p w14:paraId="6179B5FB" w14:textId="2498DF6E" w:rsidR="00527E2C" w:rsidRPr="00C5456E" w:rsidRDefault="00527E2C" w:rsidP="00B22F39">
            <w:pPr>
              <w:numPr>
                <w:ilvl w:val="0"/>
                <w:numId w:val="47"/>
              </w:numPr>
              <w:spacing w:after="200"/>
              <w:contextualSpacing/>
              <w:rPr>
                <w:rFonts w:ascii="Times New Roman" w:hAnsi="Times New Roman" w:cs="Times New Roman"/>
              </w:rPr>
            </w:pPr>
            <w:r w:rsidRPr="00C5456E">
              <w:rPr>
                <w:rFonts w:ascii="Times New Roman" w:hAnsi="Times New Roman" w:cs="Times New Roman"/>
              </w:rPr>
              <w:t xml:space="preserve">Intensificarea tratamentului preventiv în rândul </w:t>
            </w:r>
            <w:proofErr w:type="spellStart"/>
            <w:r w:rsidRPr="00C5456E">
              <w:rPr>
                <w:rFonts w:ascii="Times New Roman" w:hAnsi="Times New Roman" w:cs="Times New Roman"/>
              </w:rPr>
              <w:t>contacților</w:t>
            </w:r>
            <w:proofErr w:type="spellEnd"/>
            <w:r w:rsidRPr="00C5456E">
              <w:rPr>
                <w:rFonts w:ascii="Times New Roman" w:hAnsi="Times New Roman" w:cs="Times New Roman"/>
              </w:rPr>
              <w:t xml:space="preserve"> </w:t>
            </w:r>
            <w:proofErr w:type="spellStart"/>
            <w:r w:rsidRPr="00C5456E">
              <w:rPr>
                <w:rFonts w:ascii="Times New Roman" w:hAnsi="Times New Roman" w:cs="Times New Roman"/>
              </w:rPr>
              <w:t>intradomiciliari</w:t>
            </w:r>
            <w:proofErr w:type="spellEnd"/>
            <w:r w:rsidRPr="00C5456E">
              <w:rPr>
                <w:rFonts w:ascii="Times New Roman" w:hAnsi="Times New Roman" w:cs="Times New Roman"/>
              </w:rPr>
              <w:t xml:space="preserve"> (copii și adulți) și persoanelor care trăiesc cu HIV.</w:t>
            </w:r>
          </w:p>
        </w:tc>
      </w:tr>
      <w:tr w:rsidR="00527E2C" w:rsidRPr="00C5456E" w14:paraId="0ACDC71A" w14:textId="77777777" w:rsidTr="00B22F39">
        <w:tc>
          <w:tcPr>
            <w:tcW w:w="534" w:type="dxa"/>
          </w:tcPr>
          <w:p w14:paraId="0BA4D954" w14:textId="5AD527DF" w:rsidR="00527E2C" w:rsidRPr="00C5456E" w:rsidRDefault="00527E2C" w:rsidP="00315DF8">
            <w:pPr>
              <w:contextualSpacing/>
              <w:rPr>
                <w:rFonts w:ascii="Times New Roman" w:hAnsi="Times New Roman" w:cs="Times New Roman"/>
                <w:b/>
              </w:rPr>
            </w:pPr>
            <w:r w:rsidRPr="00C5456E">
              <w:rPr>
                <w:rFonts w:ascii="Times New Roman" w:hAnsi="Times New Roman" w:cs="Times New Roman"/>
                <w:b/>
              </w:rPr>
              <w:t>5.</w:t>
            </w:r>
          </w:p>
        </w:tc>
        <w:tc>
          <w:tcPr>
            <w:tcW w:w="2685" w:type="dxa"/>
          </w:tcPr>
          <w:p w14:paraId="1D719C7E" w14:textId="23C30508" w:rsidR="00527E2C" w:rsidRPr="00C5456E" w:rsidRDefault="00527E2C" w:rsidP="00315DF8">
            <w:pPr>
              <w:contextualSpacing/>
              <w:rPr>
                <w:rFonts w:ascii="Times New Roman" w:hAnsi="Times New Roman" w:cs="Times New Roman"/>
                <w:b/>
              </w:rPr>
            </w:pPr>
            <w:r w:rsidRPr="00C5456E">
              <w:rPr>
                <w:rFonts w:ascii="Times New Roman" w:hAnsi="Times New Roman" w:cs="Times New Roman"/>
                <w:b/>
              </w:rPr>
              <w:t>Controlul infecției tuberculoase</w:t>
            </w:r>
          </w:p>
        </w:tc>
        <w:tc>
          <w:tcPr>
            <w:tcW w:w="2583" w:type="dxa"/>
          </w:tcPr>
          <w:p w14:paraId="2A8D5B7A" w14:textId="436743D8" w:rsidR="00527E2C" w:rsidRPr="00C5456E" w:rsidRDefault="00527E2C" w:rsidP="00B22F39">
            <w:pPr>
              <w:numPr>
                <w:ilvl w:val="0"/>
                <w:numId w:val="49"/>
              </w:numPr>
              <w:contextualSpacing/>
              <w:rPr>
                <w:rFonts w:ascii="Times New Roman" w:hAnsi="Times New Roman" w:cs="Times New Roman"/>
              </w:rPr>
            </w:pPr>
            <w:r w:rsidRPr="00C5456E">
              <w:rPr>
                <w:rFonts w:ascii="Times New Roman" w:hAnsi="Times New Roman" w:cs="Times New Roman"/>
              </w:rPr>
              <w:t xml:space="preserve">Evaluarea măsurilor de control infecțios la nivel național și teritorial, cu estimarea necesităților la etapa de depistare, diagnostic și monitorizare, precum și de tratament spitalicesc. </w:t>
            </w:r>
          </w:p>
        </w:tc>
        <w:tc>
          <w:tcPr>
            <w:tcW w:w="2951" w:type="dxa"/>
          </w:tcPr>
          <w:p w14:paraId="465EF429" w14:textId="34A973AA" w:rsidR="00527E2C" w:rsidRPr="00C5456E" w:rsidRDefault="00527E2C" w:rsidP="00B22F39">
            <w:pPr>
              <w:pStyle w:val="a5"/>
              <w:numPr>
                <w:ilvl w:val="0"/>
                <w:numId w:val="48"/>
              </w:numPr>
              <w:rPr>
                <w:rFonts w:ascii="Times New Roman" w:hAnsi="Times New Roman" w:cs="Times New Roman"/>
              </w:rPr>
            </w:pPr>
            <w:r w:rsidRPr="00C5456E">
              <w:rPr>
                <w:rFonts w:ascii="Times New Roman" w:hAnsi="Times New Roman" w:cs="Times New Roman"/>
              </w:rPr>
              <w:t>Lipsa unui Program Național de Control al infecției tuberculoase actualizat.</w:t>
            </w:r>
          </w:p>
          <w:p w14:paraId="0BFB18A9" w14:textId="0EE87B2B" w:rsidR="00527E2C" w:rsidRPr="00C5456E" w:rsidRDefault="00527E2C" w:rsidP="00B22F39">
            <w:pPr>
              <w:pStyle w:val="a5"/>
              <w:numPr>
                <w:ilvl w:val="0"/>
                <w:numId w:val="48"/>
              </w:numPr>
              <w:rPr>
                <w:rFonts w:ascii="Times New Roman" w:hAnsi="Times New Roman" w:cs="Times New Roman"/>
              </w:rPr>
            </w:pPr>
            <w:r w:rsidRPr="00C5456E">
              <w:rPr>
                <w:rFonts w:ascii="Times New Roman" w:hAnsi="Times New Roman" w:cs="Times New Roman"/>
              </w:rPr>
              <w:t>Lipsa unei expertize internaționale, cu măsurări instrumentale, cu recomandări manageriale, administrative, măsuri de control al mediului, protecția respiratorie.</w:t>
            </w:r>
          </w:p>
        </w:tc>
        <w:tc>
          <w:tcPr>
            <w:tcW w:w="2746" w:type="dxa"/>
          </w:tcPr>
          <w:p w14:paraId="3AEDCDDB" w14:textId="355FC624" w:rsidR="00527E2C" w:rsidRPr="00C5456E" w:rsidRDefault="00527E2C" w:rsidP="00B22F39">
            <w:pPr>
              <w:numPr>
                <w:ilvl w:val="0"/>
                <w:numId w:val="51"/>
              </w:numPr>
              <w:contextualSpacing/>
              <w:rPr>
                <w:rFonts w:ascii="Times New Roman" w:hAnsi="Times New Roman" w:cs="Times New Roman"/>
              </w:rPr>
            </w:pPr>
            <w:r w:rsidRPr="00C5456E">
              <w:rPr>
                <w:rFonts w:ascii="Times New Roman" w:hAnsi="Times New Roman" w:cs="Times New Roman"/>
              </w:rPr>
              <w:t xml:space="preserve">La nivel de tratament spitalicesc sunt implementate măsuri manageriale, administrative, de control al mediului, protecția respiratorie, cu prezența unor măsurări instrumentale. </w:t>
            </w:r>
          </w:p>
        </w:tc>
        <w:tc>
          <w:tcPr>
            <w:tcW w:w="3287" w:type="dxa"/>
          </w:tcPr>
          <w:p w14:paraId="4FFF28D1" w14:textId="5A4672F0" w:rsidR="00527E2C" w:rsidRPr="00C5456E" w:rsidRDefault="00527E2C" w:rsidP="00B22F39">
            <w:pPr>
              <w:numPr>
                <w:ilvl w:val="0"/>
                <w:numId w:val="52"/>
              </w:numPr>
              <w:contextualSpacing/>
              <w:rPr>
                <w:rFonts w:ascii="Times New Roman" w:hAnsi="Times New Roman" w:cs="Times New Roman"/>
              </w:rPr>
            </w:pPr>
            <w:r w:rsidRPr="00C5456E">
              <w:rPr>
                <w:rFonts w:ascii="Times New Roman" w:hAnsi="Times New Roman" w:cs="Times New Roman"/>
              </w:rPr>
              <w:t>Implementarea și monitorizarea masurilor de control infecțios la nivel național și teritorial, cu estimarea necesităților la etapa de depistare, diagnostic și monitorizare, precum și de tratament spitalicesc.</w:t>
            </w:r>
          </w:p>
        </w:tc>
      </w:tr>
      <w:tr w:rsidR="00527E2C" w:rsidRPr="00C5456E" w14:paraId="28473B11" w14:textId="77777777" w:rsidTr="00B22F39">
        <w:tc>
          <w:tcPr>
            <w:tcW w:w="534" w:type="dxa"/>
          </w:tcPr>
          <w:p w14:paraId="74434349" w14:textId="3E6769DB" w:rsidR="00527E2C" w:rsidRPr="00C5456E" w:rsidRDefault="00527E2C" w:rsidP="00B45FE7">
            <w:pPr>
              <w:contextualSpacing/>
              <w:rPr>
                <w:rFonts w:ascii="Times New Roman" w:hAnsi="Times New Roman" w:cs="Times New Roman"/>
                <w:b/>
              </w:rPr>
            </w:pPr>
            <w:r w:rsidRPr="00C5456E">
              <w:rPr>
                <w:rFonts w:ascii="Times New Roman" w:hAnsi="Times New Roman" w:cs="Times New Roman"/>
                <w:b/>
              </w:rPr>
              <w:t>6.</w:t>
            </w:r>
          </w:p>
        </w:tc>
        <w:tc>
          <w:tcPr>
            <w:tcW w:w="2685" w:type="dxa"/>
          </w:tcPr>
          <w:p w14:paraId="69FA9BCE" w14:textId="4E3221B0" w:rsidR="00527E2C" w:rsidRPr="00C5456E" w:rsidRDefault="00527E2C" w:rsidP="00B45FE7">
            <w:pPr>
              <w:spacing w:after="200"/>
              <w:contextualSpacing/>
              <w:rPr>
                <w:rFonts w:ascii="Times New Roman" w:hAnsi="Times New Roman" w:cs="Times New Roman"/>
                <w:b/>
              </w:rPr>
            </w:pPr>
            <w:r w:rsidRPr="00C5456E">
              <w:rPr>
                <w:rFonts w:ascii="Times New Roman" w:hAnsi="Times New Roman" w:cs="Times New Roman"/>
                <w:b/>
              </w:rPr>
              <w:t xml:space="preserve">Politici: </w:t>
            </w:r>
          </w:p>
          <w:p w14:paraId="4E3814A3" w14:textId="6BA27E5F" w:rsidR="00527E2C" w:rsidRPr="00C5456E" w:rsidRDefault="00527E2C" w:rsidP="00B45FE7">
            <w:pPr>
              <w:spacing w:after="200"/>
              <w:contextualSpacing/>
              <w:rPr>
                <w:rFonts w:ascii="Times New Roman" w:hAnsi="Times New Roman" w:cs="Times New Roman"/>
                <w:b/>
              </w:rPr>
            </w:pPr>
            <w:r w:rsidRPr="00C5456E">
              <w:rPr>
                <w:rFonts w:ascii="Times New Roman" w:hAnsi="Times New Roman" w:cs="Times New Roman"/>
                <w:b/>
              </w:rPr>
              <w:t>Cadrul de responsabilitate multisectorială în tuberculoză,</w:t>
            </w:r>
          </w:p>
          <w:p w14:paraId="587C9325" w14:textId="53D6F899" w:rsidR="00527E2C" w:rsidRPr="00C5456E" w:rsidRDefault="00527E2C" w:rsidP="00B45FE7">
            <w:pPr>
              <w:spacing w:after="200"/>
              <w:contextualSpacing/>
              <w:rPr>
                <w:rFonts w:ascii="Times New Roman" w:hAnsi="Times New Roman" w:cs="Times New Roman"/>
                <w:b/>
              </w:rPr>
            </w:pPr>
            <w:r w:rsidRPr="00C5456E">
              <w:rPr>
                <w:rFonts w:ascii="Times New Roman" w:hAnsi="Times New Roman" w:cs="Times New Roman"/>
                <w:b/>
              </w:rPr>
              <w:t xml:space="preserve">acoperirea universală cu servicii de sănătate, </w:t>
            </w:r>
            <w:r w:rsidRPr="00C5456E">
              <w:rPr>
                <w:rFonts w:ascii="Times New Roman" w:hAnsi="Times New Roman" w:cs="Times New Roman"/>
                <w:b/>
              </w:rPr>
              <w:lastRenderedPageBreak/>
              <w:t>drepturile omului, stigmatizare</w:t>
            </w:r>
          </w:p>
        </w:tc>
        <w:tc>
          <w:tcPr>
            <w:tcW w:w="2583" w:type="dxa"/>
          </w:tcPr>
          <w:p w14:paraId="3E25DBCB" w14:textId="0715F5F4" w:rsidR="00527E2C" w:rsidRPr="00C5456E" w:rsidRDefault="00527E2C" w:rsidP="00B22F39">
            <w:pPr>
              <w:numPr>
                <w:ilvl w:val="0"/>
                <w:numId w:val="53"/>
              </w:numPr>
              <w:spacing w:after="200"/>
              <w:contextualSpacing/>
              <w:rPr>
                <w:rFonts w:ascii="Times New Roman" w:hAnsi="Times New Roman" w:cs="Times New Roman"/>
              </w:rPr>
            </w:pPr>
            <w:r w:rsidRPr="00C5456E">
              <w:rPr>
                <w:rFonts w:ascii="Times New Roman" w:hAnsi="Times New Roman" w:cs="Times New Roman"/>
              </w:rPr>
              <w:lastRenderedPageBreak/>
              <w:t xml:space="preserve">Politici și finanțare insuficiente pentru prevenire, tratament și asistență /suport eficient în tuberculoză </w:t>
            </w:r>
          </w:p>
          <w:p w14:paraId="4D6DBD0F" w14:textId="77777777" w:rsidR="00527E2C" w:rsidRPr="00C5456E" w:rsidRDefault="00527E2C" w:rsidP="00B45FE7">
            <w:pPr>
              <w:spacing w:after="200"/>
              <w:contextualSpacing/>
              <w:rPr>
                <w:rFonts w:ascii="Times New Roman" w:hAnsi="Times New Roman" w:cs="Times New Roman"/>
              </w:rPr>
            </w:pPr>
          </w:p>
          <w:p w14:paraId="05FAB8C7" w14:textId="77777777" w:rsidR="00527E2C" w:rsidRPr="00C5456E" w:rsidRDefault="00527E2C" w:rsidP="00B45FE7">
            <w:pPr>
              <w:spacing w:after="200"/>
              <w:contextualSpacing/>
              <w:rPr>
                <w:rFonts w:ascii="Times New Roman" w:hAnsi="Times New Roman" w:cs="Times New Roman"/>
              </w:rPr>
            </w:pPr>
          </w:p>
        </w:tc>
        <w:tc>
          <w:tcPr>
            <w:tcW w:w="2951" w:type="dxa"/>
          </w:tcPr>
          <w:p w14:paraId="7E8F52FA" w14:textId="77777777" w:rsidR="00527E2C" w:rsidRPr="00C5456E" w:rsidRDefault="00527E2C" w:rsidP="00B22F39">
            <w:pPr>
              <w:numPr>
                <w:ilvl w:val="0"/>
                <w:numId w:val="54"/>
              </w:numPr>
              <w:spacing w:after="200"/>
              <w:contextualSpacing/>
              <w:rPr>
                <w:rFonts w:ascii="Times New Roman" w:hAnsi="Times New Roman" w:cs="Times New Roman"/>
              </w:rPr>
            </w:pPr>
            <w:r w:rsidRPr="00C5456E">
              <w:rPr>
                <w:rFonts w:ascii="Times New Roman" w:hAnsi="Times New Roman" w:cs="Times New Roman"/>
              </w:rPr>
              <w:t>Politici, planuri și strategii intersectoriale / multisectoriale fragmentate;</w:t>
            </w:r>
          </w:p>
          <w:p w14:paraId="5B6F32DC" w14:textId="77777777" w:rsidR="00527E2C" w:rsidRPr="00C5456E" w:rsidRDefault="00527E2C" w:rsidP="00B22F39">
            <w:pPr>
              <w:numPr>
                <w:ilvl w:val="0"/>
                <w:numId w:val="54"/>
              </w:numPr>
              <w:spacing w:after="200"/>
              <w:contextualSpacing/>
              <w:rPr>
                <w:rFonts w:ascii="Times New Roman" w:hAnsi="Times New Roman" w:cs="Times New Roman"/>
              </w:rPr>
            </w:pPr>
            <w:r w:rsidRPr="00C5456E">
              <w:rPr>
                <w:rFonts w:ascii="Times New Roman" w:hAnsi="Times New Roman" w:cs="Times New Roman"/>
              </w:rPr>
              <w:t>Finanțare fragmentată a serviciilor de tuberculoză;</w:t>
            </w:r>
          </w:p>
          <w:p w14:paraId="53FF0D71" w14:textId="77777777" w:rsidR="00527E2C" w:rsidRPr="00C5456E" w:rsidRDefault="00527E2C" w:rsidP="00B22F39">
            <w:pPr>
              <w:numPr>
                <w:ilvl w:val="0"/>
                <w:numId w:val="54"/>
              </w:numPr>
              <w:spacing w:after="200"/>
              <w:contextualSpacing/>
              <w:rPr>
                <w:rFonts w:ascii="Times New Roman" w:hAnsi="Times New Roman" w:cs="Times New Roman"/>
              </w:rPr>
            </w:pPr>
            <w:r w:rsidRPr="00C5456E">
              <w:rPr>
                <w:rFonts w:ascii="Times New Roman" w:hAnsi="Times New Roman" w:cs="Times New Roman"/>
              </w:rPr>
              <w:lastRenderedPageBreak/>
              <w:t>Alocarea resurselor centrate pe spital;</w:t>
            </w:r>
          </w:p>
          <w:p w14:paraId="7AB39AFD" w14:textId="77777777" w:rsidR="00527E2C" w:rsidRPr="00C5456E" w:rsidRDefault="00527E2C" w:rsidP="00B22F39">
            <w:pPr>
              <w:numPr>
                <w:ilvl w:val="0"/>
                <w:numId w:val="54"/>
              </w:numPr>
              <w:spacing w:after="200"/>
              <w:contextualSpacing/>
              <w:rPr>
                <w:rFonts w:ascii="Times New Roman" w:hAnsi="Times New Roman" w:cs="Times New Roman"/>
              </w:rPr>
            </w:pPr>
            <w:r w:rsidRPr="00C5456E">
              <w:rPr>
                <w:rFonts w:ascii="Times New Roman" w:hAnsi="Times New Roman" w:cs="Times New Roman"/>
              </w:rPr>
              <w:t>Contractarea insuficientă a serviciilor non-medicale;</w:t>
            </w:r>
          </w:p>
          <w:p w14:paraId="574DCE2D" w14:textId="5F6967D5" w:rsidR="00527E2C" w:rsidRPr="00C5456E" w:rsidRDefault="00527E2C" w:rsidP="00B22F39">
            <w:pPr>
              <w:numPr>
                <w:ilvl w:val="0"/>
                <w:numId w:val="54"/>
              </w:numPr>
              <w:spacing w:after="200"/>
              <w:contextualSpacing/>
              <w:rPr>
                <w:rFonts w:ascii="Times New Roman" w:hAnsi="Times New Roman" w:cs="Times New Roman"/>
              </w:rPr>
            </w:pPr>
            <w:r w:rsidRPr="00C5456E">
              <w:rPr>
                <w:rFonts w:ascii="Times New Roman" w:hAnsi="Times New Roman" w:cs="Times New Roman"/>
              </w:rPr>
              <w:t>Lipsa costurilor serviciilor naționale pentru tuberculoză;</w:t>
            </w:r>
          </w:p>
          <w:p w14:paraId="5EEB6E56" w14:textId="77777777" w:rsidR="00527E2C" w:rsidRPr="00C5456E" w:rsidRDefault="00527E2C" w:rsidP="00B22F39">
            <w:pPr>
              <w:numPr>
                <w:ilvl w:val="0"/>
                <w:numId w:val="54"/>
              </w:numPr>
              <w:spacing w:after="200"/>
              <w:contextualSpacing/>
              <w:rPr>
                <w:rFonts w:ascii="Times New Roman" w:hAnsi="Times New Roman" w:cs="Times New Roman"/>
              </w:rPr>
            </w:pPr>
            <w:r w:rsidRPr="00C5456E">
              <w:rPr>
                <w:rFonts w:ascii="Times New Roman" w:hAnsi="Times New Roman" w:cs="Times New Roman"/>
              </w:rPr>
              <w:t xml:space="preserve">Stigma și discriminarea. </w:t>
            </w:r>
          </w:p>
        </w:tc>
        <w:tc>
          <w:tcPr>
            <w:tcW w:w="2746" w:type="dxa"/>
          </w:tcPr>
          <w:p w14:paraId="08F4B8DB" w14:textId="5342A283" w:rsidR="00527E2C" w:rsidRPr="00C5456E" w:rsidRDefault="00527E2C" w:rsidP="00B22F39">
            <w:pPr>
              <w:numPr>
                <w:ilvl w:val="0"/>
                <w:numId w:val="55"/>
              </w:numPr>
              <w:spacing w:after="200"/>
              <w:contextualSpacing/>
              <w:rPr>
                <w:rFonts w:ascii="Times New Roman" w:hAnsi="Times New Roman" w:cs="Times New Roman"/>
              </w:rPr>
            </w:pPr>
            <w:r w:rsidRPr="00C5456E">
              <w:rPr>
                <w:rFonts w:ascii="Times New Roman" w:hAnsi="Times New Roman" w:cs="Times New Roman"/>
              </w:rPr>
              <w:lastRenderedPageBreak/>
              <w:t xml:space="preserve">Anumite componente ale cadrului de responsabilitate multisectorială în tuberculoză puse în funcțiune și sunt funcționale </w:t>
            </w:r>
            <w:r w:rsidRPr="00C5456E">
              <w:rPr>
                <w:rFonts w:ascii="Times New Roman" w:hAnsi="Times New Roman" w:cs="Times New Roman"/>
              </w:rPr>
              <w:lastRenderedPageBreak/>
              <w:t>(angajamentul Ministerului Sănătății, Muncii și Protecției Sociale, monitorizare și evaluare, analize periodice etc.)</w:t>
            </w:r>
          </w:p>
          <w:p w14:paraId="0FC3747F" w14:textId="53E63BC2" w:rsidR="00527E2C" w:rsidRPr="00C5456E" w:rsidRDefault="00527E2C" w:rsidP="00B22F39">
            <w:pPr>
              <w:numPr>
                <w:ilvl w:val="0"/>
                <w:numId w:val="55"/>
              </w:numPr>
              <w:spacing w:after="200"/>
              <w:contextualSpacing/>
              <w:rPr>
                <w:rFonts w:ascii="Times New Roman" w:hAnsi="Times New Roman" w:cs="Times New Roman"/>
              </w:rPr>
            </w:pPr>
            <w:r w:rsidRPr="00C5456E">
              <w:rPr>
                <w:rFonts w:ascii="Times New Roman" w:hAnsi="Times New Roman" w:cs="Times New Roman"/>
              </w:rPr>
              <w:t xml:space="preserve">Consiliul </w:t>
            </w:r>
            <w:r w:rsidRPr="00C5456E">
              <w:t xml:space="preserve"> </w:t>
            </w:r>
            <w:r w:rsidRPr="00C5456E">
              <w:rPr>
                <w:rFonts w:ascii="Times New Roman" w:hAnsi="Times New Roman" w:cs="Times New Roman"/>
              </w:rPr>
              <w:t>național de coordonare a programelor naționale</w:t>
            </w:r>
            <w:r w:rsidRPr="00C5456E" w:rsidDel="00315DF8">
              <w:rPr>
                <w:rFonts w:ascii="Times New Roman" w:hAnsi="Times New Roman" w:cs="Times New Roman"/>
              </w:rPr>
              <w:t xml:space="preserve"> </w:t>
            </w:r>
            <w:r w:rsidRPr="00C5456E">
              <w:rPr>
                <w:rFonts w:ascii="Times New Roman" w:hAnsi="Times New Roman" w:cs="Times New Roman"/>
              </w:rPr>
              <w:t xml:space="preserve"> care își asumă unele roluri și responsabilități ale </w:t>
            </w:r>
            <w:r w:rsidRPr="00C5456E">
              <w:t xml:space="preserve"> </w:t>
            </w:r>
            <w:r w:rsidRPr="00C5456E">
              <w:rPr>
                <w:rFonts w:ascii="Times New Roman" w:hAnsi="Times New Roman" w:cs="Times New Roman"/>
              </w:rPr>
              <w:t>TB cadrului de responsabilitate multisectorială în tuberculoză</w:t>
            </w:r>
            <w:r w:rsidRPr="00C5456E" w:rsidDel="00315DF8">
              <w:rPr>
                <w:rFonts w:ascii="Times New Roman" w:hAnsi="Times New Roman" w:cs="Times New Roman"/>
              </w:rPr>
              <w:t xml:space="preserve"> </w:t>
            </w:r>
          </w:p>
          <w:p w14:paraId="370482F2" w14:textId="701CC978" w:rsidR="00527E2C" w:rsidRPr="00C5456E" w:rsidRDefault="00527E2C" w:rsidP="00B22F39">
            <w:pPr>
              <w:numPr>
                <w:ilvl w:val="0"/>
                <w:numId w:val="55"/>
              </w:numPr>
              <w:spacing w:after="200"/>
              <w:contextualSpacing/>
              <w:rPr>
                <w:rFonts w:ascii="Times New Roman" w:hAnsi="Times New Roman" w:cs="Times New Roman"/>
              </w:rPr>
            </w:pPr>
            <w:r w:rsidRPr="00C5456E">
              <w:rPr>
                <w:rFonts w:ascii="Times New Roman" w:hAnsi="Times New Roman" w:cs="Times New Roman"/>
              </w:rPr>
              <w:t>Acces universal la asistență medicală primară și îngrijiri de urgență</w:t>
            </w:r>
          </w:p>
        </w:tc>
        <w:tc>
          <w:tcPr>
            <w:tcW w:w="3287" w:type="dxa"/>
          </w:tcPr>
          <w:p w14:paraId="432042A0" w14:textId="428F70E5" w:rsidR="00527E2C" w:rsidRPr="00C5456E" w:rsidRDefault="00527E2C" w:rsidP="00B22F39">
            <w:pPr>
              <w:numPr>
                <w:ilvl w:val="0"/>
                <w:numId w:val="56"/>
              </w:numPr>
              <w:spacing w:after="200"/>
              <w:contextualSpacing/>
              <w:rPr>
                <w:rFonts w:ascii="Times New Roman" w:hAnsi="Times New Roman" w:cs="Times New Roman"/>
              </w:rPr>
            </w:pPr>
            <w:r w:rsidRPr="00C5456E">
              <w:rPr>
                <w:rFonts w:ascii="Times New Roman" w:hAnsi="Times New Roman" w:cs="Times New Roman"/>
              </w:rPr>
              <w:lastRenderedPageBreak/>
              <w:t xml:space="preserve">Stabilirea/implementarea </w:t>
            </w:r>
            <w:r w:rsidRPr="00C5456E">
              <w:t xml:space="preserve"> </w:t>
            </w:r>
            <w:r w:rsidRPr="00C5456E">
              <w:rPr>
                <w:rFonts w:ascii="Times New Roman" w:hAnsi="Times New Roman" w:cs="Times New Roman"/>
              </w:rPr>
              <w:t>TB cadrului de responsabilitate multisectorială în tuberculoză</w:t>
            </w:r>
            <w:r w:rsidRPr="00C5456E" w:rsidDel="00315DF8">
              <w:rPr>
                <w:rFonts w:ascii="Times New Roman" w:hAnsi="Times New Roman" w:cs="Times New Roman"/>
              </w:rPr>
              <w:t xml:space="preserve"> </w:t>
            </w:r>
            <w:r w:rsidRPr="00C5456E">
              <w:rPr>
                <w:rFonts w:ascii="Times New Roman" w:hAnsi="Times New Roman" w:cs="Times New Roman"/>
              </w:rPr>
              <w:t>;</w:t>
            </w:r>
          </w:p>
          <w:p w14:paraId="47A8BD41" w14:textId="77777777" w:rsidR="00527E2C" w:rsidRPr="00C5456E" w:rsidRDefault="00527E2C" w:rsidP="00B22F39">
            <w:pPr>
              <w:numPr>
                <w:ilvl w:val="0"/>
                <w:numId w:val="56"/>
              </w:numPr>
              <w:spacing w:after="200"/>
              <w:contextualSpacing/>
              <w:rPr>
                <w:rFonts w:ascii="Times New Roman" w:hAnsi="Times New Roman" w:cs="Times New Roman"/>
              </w:rPr>
            </w:pPr>
            <w:r w:rsidRPr="00C5456E">
              <w:rPr>
                <w:rFonts w:ascii="Times New Roman" w:hAnsi="Times New Roman" w:cs="Times New Roman"/>
              </w:rPr>
              <w:t xml:space="preserve">Tranziția la finanțarea internă și abordarea lacunelor de </w:t>
            </w:r>
            <w:r w:rsidRPr="00C5456E">
              <w:rPr>
                <w:rFonts w:ascii="Times New Roman" w:hAnsi="Times New Roman" w:cs="Times New Roman"/>
              </w:rPr>
              <w:lastRenderedPageBreak/>
              <w:t>finanțare a serviciilor de tuberculoză;</w:t>
            </w:r>
          </w:p>
          <w:p w14:paraId="2F714B3E" w14:textId="77777777" w:rsidR="00527E2C" w:rsidRPr="00C5456E" w:rsidRDefault="00527E2C" w:rsidP="00B22F39">
            <w:pPr>
              <w:numPr>
                <w:ilvl w:val="0"/>
                <w:numId w:val="56"/>
              </w:numPr>
              <w:spacing w:after="200"/>
              <w:contextualSpacing/>
              <w:rPr>
                <w:rFonts w:ascii="Times New Roman" w:hAnsi="Times New Roman" w:cs="Times New Roman"/>
              </w:rPr>
            </w:pPr>
            <w:r w:rsidRPr="00C5456E">
              <w:rPr>
                <w:rFonts w:ascii="Times New Roman" w:hAnsi="Times New Roman" w:cs="Times New Roman"/>
              </w:rPr>
              <w:t>Îmbunătățirea accesului universal, protecției sociale și integrării sub umbrela acoperirii medicale universale;</w:t>
            </w:r>
          </w:p>
          <w:p w14:paraId="28606131" w14:textId="32D2C35B" w:rsidR="00527E2C" w:rsidRPr="00C5456E" w:rsidRDefault="00527E2C" w:rsidP="00B22F39">
            <w:pPr>
              <w:numPr>
                <w:ilvl w:val="0"/>
                <w:numId w:val="56"/>
              </w:numPr>
              <w:spacing w:after="200"/>
              <w:contextualSpacing/>
              <w:rPr>
                <w:rFonts w:ascii="Times New Roman" w:hAnsi="Times New Roman" w:cs="Times New Roman"/>
              </w:rPr>
            </w:pPr>
            <w:r w:rsidRPr="00C5456E">
              <w:rPr>
                <w:rFonts w:ascii="Times New Roman" w:hAnsi="Times New Roman" w:cs="Times New Roman"/>
              </w:rPr>
              <w:t>Studiu operațional cu privire la bariere (drepturile omului, stigma și discriminarea), cu planificarea ulterioară a intervențiilor și acțiunilor;</w:t>
            </w:r>
          </w:p>
          <w:p w14:paraId="147D5C36" w14:textId="13EADEDB" w:rsidR="00527E2C" w:rsidRPr="00C5456E" w:rsidRDefault="00527E2C" w:rsidP="00B22F39">
            <w:pPr>
              <w:numPr>
                <w:ilvl w:val="0"/>
                <w:numId w:val="56"/>
              </w:numPr>
              <w:spacing w:after="200"/>
              <w:contextualSpacing/>
              <w:rPr>
                <w:rFonts w:ascii="Times New Roman" w:hAnsi="Times New Roman" w:cs="Times New Roman"/>
              </w:rPr>
            </w:pPr>
            <w:r w:rsidRPr="00C5456E">
              <w:rPr>
                <w:rFonts w:ascii="Times New Roman" w:hAnsi="Times New Roman" w:cs="Times New Roman"/>
              </w:rPr>
              <w:t>Armonizarea cadrului legislativ cu asigurarea și respectarea drepturilor omului.</w:t>
            </w:r>
          </w:p>
        </w:tc>
      </w:tr>
      <w:tr w:rsidR="00527E2C" w:rsidRPr="00C5456E" w14:paraId="45E9A5B2" w14:textId="77777777" w:rsidTr="00B22F39">
        <w:tc>
          <w:tcPr>
            <w:tcW w:w="534" w:type="dxa"/>
          </w:tcPr>
          <w:p w14:paraId="6F738DEF" w14:textId="2054DA37" w:rsidR="00527E2C" w:rsidRPr="00C5456E" w:rsidRDefault="00527E2C" w:rsidP="00B45FE7">
            <w:pPr>
              <w:contextualSpacing/>
              <w:rPr>
                <w:rFonts w:ascii="Times New Roman" w:hAnsi="Times New Roman" w:cs="Times New Roman"/>
                <w:b/>
              </w:rPr>
            </w:pPr>
            <w:r w:rsidRPr="00C5456E">
              <w:rPr>
                <w:rFonts w:ascii="Times New Roman" w:hAnsi="Times New Roman" w:cs="Times New Roman"/>
                <w:b/>
              </w:rPr>
              <w:lastRenderedPageBreak/>
              <w:t>7.</w:t>
            </w:r>
          </w:p>
        </w:tc>
        <w:tc>
          <w:tcPr>
            <w:tcW w:w="2685" w:type="dxa"/>
          </w:tcPr>
          <w:p w14:paraId="4FB1BE89" w14:textId="53794C5E" w:rsidR="00527E2C" w:rsidRPr="00C5456E" w:rsidRDefault="00527E2C" w:rsidP="00B45FE7">
            <w:pPr>
              <w:spacing w:after="200"/>
              <w:contextualSpacing/>
              <w:rPr>
                <w:rFonts w:ascii="Times New Roman" w:hAnsi="Times New Roman" w:cs="Times New Roman"/>
                <w:b/>
              </w:rPr>
            </w:pPr>
            <w:r w:rsidRPr="00C5456E">
              <w:rPr>
                <w:rFonts w:ascii="Times New Roman" w:hAnsi="Times New Roman" w:cs="Times New Roman"/>
                <w:b/>
              </w:rPr>
              <w:t>Sisteme de suport (Resurse umane, Aprovizionare și achiziții, managementul Programului național de răspuns la tuberculoză)</w:t>
            </w:r>
          </w:p>
        </w:tc>
        <w:tc>
          <w:tcPr>
            <w:tcW w:w="2583" w:type="dxa"/>
          </w:tcPr>
          <w:p w14:paraId="122B5FA3" w14:textId="44A8429C" w:rsidR="00527E2C" w:rsidRPr="00C5456E" w:rsidRDefault="00527E2C" w:rsidP="00B22F39">
            <w:pPr>
              <w:numPr>
                <w:ilvl w:val="0"/>
                <w:numId w:val="57"/>
              </w:numPr>
              <w:spacing w:after="200"/>
              <w:contextualSpacing/>
              <w:rPr>
                <w:rFonts w:ascii="Times New Roman" w:hAnsi="Times New Roman" w:cs="Times New Roman"/>
              </w:rPr>
            </w:pPr>
            <w:r w:rsidRPr="00C5456E">
              <w:rPr>
                <w:rFonts w:ascii="Times New Roman" w:hAnsi="Times New Roman" w:cs="Times New Roman"/>
              </w:rPr>
              <w:t>Programe de management și implementare insuficiente;</w:t>
            </w:r>
          </w:p>
          <w:p w14:paraId="70E772EC" w14:textId="54DFD32D" w:rsidR="00527E2C" w:rsidRPr="00C5456E" w:rsidRDefault="00527E2C" w:rsidP="00B22F39">
            <w:pPr>
              <w:numPr>
                <w:ilvl w:val="0"/>
                <w:numId w:val="57"/>
              </w:numPr>
              <w:spacing w:after="200"/>
              <w:contextualSpacing/>
              <w:rPr>
                <w:rFonts w:ascii="Times New Roman" w:hAnsi="Times New Roman" w:cs="Times New Roman"/>
              </w:rPr>
            </w:pPr>
            <w:r w:rsidRPr="00C5456E">
              <w:rPr>
                <w:rFonts w:ascii="Times New Roman" w:hAnsi="Times New Roman" w:cs="Times New Roman"/>
              </w:rPr>
              <w:t>Disponibilitate redusă a datelor de rutină și sondaj pentru adaptarea răspunsului.</w:t>
            </w:r>
          </w:p>
          <w:p w14:paraId="7A30A9D0" w14:textId="77777777" w:rsidR="00527E2C" w:rsidRPr="00C5456E" w:rsidRDefault="00527E2C" w:rsidP="00B45FE7">
            <w:pPr>
              <w:spacing w:after="200"/>
              <w:ind w:left="360"/>
              <w:contextualSpacing/>
              <w:rPr>
                <w:rFonts w:ascii="Times New Roman" w:hAnsi="Times New Roman" w:cs="Times New Roman"/>
              </w:rPr>
            </w:pPr>
          </w:p>
        </w:tc>
        <w:tc>
          <w:tcPr>
            <w:tcW w:w="2951" w:type="dxa"/>
          </w:tcPr>
          <w:p w14:paraId="37EF87ED" w14:textId="67EE8694" w:rsidR="00527E2C" w:rsidRPr="00C5456E" w:rsidRDefault="00527E2C" w:rsidP="00B22F39">
            <w:pPr>
              <w:numPr>
                <w:ilvl w:val="0"/>
                <w:numId w:val="58"/>
              </w:numPr>
              <w:spacing w:after="200"/>
              <w:contextualSpacing/>
              <w:rPr>
                <w:rFonts w:ascii="Times New Roman" w:hAnsi="Times New Roman" w:cs="Times New Roman"/>
              </w:rPr>
            </w:pPr>
            <w:r w:rsidRPr="00C5456E">
              <w:rPr>
                <w:rFonts w:ascii="Times New Roman" w:hAnsi="Times New Roman" w:cs="Times New Roman"/>
              </w:rPr>
              <w:t xml:space="preserve">Planificarea învechită a resurselor umane, repartizarea inadecvată a sarcinilor; </w:t>
            </w:r>
          </w:p>
          <w:p w14:paraId="7B3E5035" w14:textId="77777777" w:rsidR="00527E2C" w:rsidRPr="00C5456E" w:rsidRDefault="00527E2C" w:rsidP="00B22F39">
            <w:pPr>
              <w:numPr>
                <w:ilvl w:val="0"/>
                <w:numId w:val="58"/>
              </w:numPr>
              <w:spacing w:after="200"/>
              <w:contextualSpacing/>
              <w:rPr>
                <w:rFonts w:ascii="Times New Roman" w:hAnsi="Times New Roman" w:cs="Times New Roman"/>
              </w:rPr>
            </w:pPr>
            <w:r w:rsidRPr="00C5456E">
              <w:rPr>
                <w:rFonts w:ascii="Times New Roman" w:hAnsi="Times New Roman" w:cs="Times New Roman"/>
              </w:rPr>
              <w:t>Programe de instruire care nu reflectă necesitatea de furnizare a serviciilor integrate;</w:t>
            </w:r>
          </w:p>
          <w:p w14:paraId="2097FB8A" w14:textId="44ADBD19" w:rsidR="00527E2C" w:rsidRPr="00C5456E" w:rsidRDefault="00527E2C" w:rsidP="00B22F39">
            <w:pPr>
              <w:numPr>
                <w:ilvl w:val="0"/>
                <w:numId w:val="58"/>
              </w:numPr>
              <w:spacing w:after="200"/>
              <w:contextualSpacing/>
              <w:rPr>
                <w:rFonts w:ascii="Times New Roman" w:hAnsi="Times New Roman" w:cs="Times New Roman"/>
              </w:rPr>
            </w:pPr>
            <w:r w:rsidRPr="00C5456E">
              <w:rPr>
                <w:rFonts w:ascii="Times New Roman" w:hAnsi="Times New Roman" w:cs="Times New Roman"/>
              </w:rPr>
              <w:t xml:space="preserve">Deficiențele legislației împiedică achizițiile pe platformele internaționale și, prin urmare, nu poate achiziționa direct de la </w:t>
            </w:r>
            <w:r w:rsidRPr="00C5456E">
              <w:t xml:space="preserve"> </w:t>
            </w:r>
            <w:r w:rsidRPr="00C5456E">
              <w:rPr>
                <w:rFonts w:ascii="Times New Roman" w:hAnsi="Times New Roman" w:cs="Times New Roman"/>
              </w:rPr>
              <w:t xml:space="preserve">Global Drug </w:t>
            </w:r>
            <w:proofErr w:type="spellStart"/>
            <w:r w:rsidRPr="00C5456E">
              <w:rPr>
                <w:rFonts w:ascii="Times New Roman" w:hAnsi="Times New Roman" w:cs="Times New Roman"/>
              </w:rPr>
              <w:t>Facility</w:t>
            </w:r>
            <w:proofErr w:type="spellEnd"/>
          </w:p>
          <w:p w14:paraId="0199A166" w14:textId="583C400C" w:rsidR="00527E2C" w:rsidRPr="00C5456E" w:rsidRDefault="00527E2C" w:rsidP="00B22F39">
            <w:pPr>
              <w:numPr>
                <w:ilvl w:val="0"/>
                <w:numId w:val="58"/>
              </w:numPr>
              <w:spacing w:after="200"/>
              <w:contextualSpacing/>
              <w:rPr>
                <w:rFonts w:ascii="Times New Roman" w:hAnsi="Times New Roman" w:cs="Times New Roman"/>
              </w:rPr>
            </w:pPr>
            <w:r w:rsidRPr="00C5456E">
              <w:rPr>
                <w:rFonts w:ascii="Times New Roman" w:hAnsi="Times New Roman" w:cs="Times New Roman"/>
              </w:rPr>
              <w:t>Lipsa unui mandat clar al Programului național de răspuns la tuberculoză;</w:t>
            </w:r>
          </w:p>
          <w:p w14:paraId="7DD1655F" w14:textId="77777777" w:rsidR="00527E2C" w:rsidRPr="00C5456E" w:rsidRDefault="00527E2C" w:rsidP="00B22F39">
            <w:pPr>
              <w:numPr>
                <w:ilvl w:val="0"/>
                <w:numId w:val="58"/>
              </w:numPr>
              <w:spacing w:after="200"/>
              <w:contextualSpacing/>
              <w:rPr>
                <w:rFonts w:ascii="Times New Roman" w:hAnsi="Times New Roman" w:cs="Times New Roman"/>
              </w:rPr>
            </w:pPr>
            <w:r w:rsidRPr="00C5456E">
              <w:rPr>
                <w:rFonts w:ascii="Times New Roman" w:hAnsi="Times New Roman" w:cs="Times New Roman"/>
              </w:rPr>
              <w:lastRenderedPageBreak/>
              <w:t>Nu a fost dezvoltat niciun mecanism durabil pentru finanțarea Departamentului de coordonare a Programului național;</w:t>
            </w:r>
          </w:p>
          <w:p w14:paraId="652AEADE" w14:textId="77777777" w:rsidR="00527E2C" w:rsidRPr="00C5456E" w:rsidRDefault="00527E2C" w:rsidP="00B22F39">
            <w:pPr>
              <w:numPr>
                <w:ilvl w:val="0"/>
                <w:numId w:val="58"/>
              </w:numPr>
              <w:spacing w:after="200"/>
              <w:contextualSpacing/>
              <w:rPr>
                <w:rFonts w:ascii="Times New Roman" w:hAnsi="Times New Roman" w:cs="Times New Roman"/>
              </w:rPr>
            </w:pPr>
            <w:r w:rsidRPr="00C5456E">
              <w:rPr>
                <w:rFonts w:ascii="Times New Roman" w:hAnsi="Times New Roman" w:cs="Times New Roman"/>
              </w:rPr>
              <w:t>Sistem de monitorizare și evaluare imperfect;</w:t>
            </w:r>
          </w:p>
          <w:p w14:paraId="3A8127AE" w14:textId="1A71EFA4" w:rsidR="00527E2C" w:rsidRPr="00C5456E" w:rsidRDefault="00527E2C" w:rsidP="00B22F39">
            <w:pPr>
              <w:numPr>
                <w:ilvl w:val="0"/>
                <w:numId w:val="58"/>
              </w:numPr>
              <w:spacing w:after="200"/>
              <w:contextualSpacing/>
              <w:rPr>
                <w:rFonts w:ascii="Times New Roman" w:hAnsi="Times New Roman" w:cs="Times New Roman"/>
              </w:rPr>
            </w:pPr>
            <w:r w:rsidRPr="00C5456E">
              <w:rPr>
                <w:rFonts w:ascii="Times New Roman" w:hAnsi="Times New Roman" w:cs="Times New Roman"/>
              </w:rPr>
              <w:t>Deși Sistemul informațional de monitorizare și evaluare a tuberculozei funcționează bine, are anumite limitări, cum ar fi: introducerea manuală a datelor pentru laborator și imposibilitatea de a adăuga noi variabile sau de a face modificări substanțiale. Acest lucru se datorează limbajului de programare folosit, care este învechit.</w:t>
            </w:r>
          </w:p>
        </w:tc>
        <w:tc>
          <w:tcPr>
            <w:tcW w:w="2746" w:type="dxa"/>
          </w:tcPr>
          <w:p w14:paraId="07DC20AC" w14:textId="35EB1024" w:rsidR="00527E2C" w:rsidRPr="00C5456E" w:rsidRDefault="00527E2C" w:rsidP="00B22F39">
            <w:pPr>
              <w:numPr>
                <w:ilvl w:val="0"/>
                <w:numId w:val="59"/>
              </w:numPr>
              <w:spacing w:after="200"/>
              <w:contextualSpacing/>
              <w:rPr>
                <w:rFonts w:ascii="Times New Roman" w:hAnsi="Times New Roman" w:cs="Times New Roman"/>
              </w:rPr>
            </w:pPr>
            <w:r w:rsidRPr="00C5456E">
              <w:rPr>
                <w:rFonts w:ascii="Times New Roman" w:hAnsi="Times New Roman" w:cs="Times New Roman"/>
              </w:rPr>
              <w:lastRenderedPageBreak/>
              <w:t>Specialitățile ftiziologie și pneumologie integrate</w:t>
            </w:r>
          </w:p>
          <w:p w14:paraId="22DE0D86" w14:textId="77777777" w:rsidR="00527E2C" w:rsidRPr="00C5456E" w:rsidRDefault="00527E2C" w:rsidP="00B22F39">
            <w:pPr>
              <w:numPr>
                <w:ilvl w:val="0"/>
                <w:numId w:val="59"/>
              </w:numPr>
              <w:spacing w:after="200"/>
              <w:contextualSpacing/>
              <w:rPr>
                <w:rFonts w:ascii="Times New Roman" w:hAnsi="Times New Roman" w:cs="Times New Roman"/>
              </w:rPr>
            </w:pPr>
            <w:r w:rsidRPr="00C5456E">
              <w:rPr>
                <w:rFonts w:ascii="Times New Roman" w:hAnsi="Times New Roman" w:cs="Times New Roman"/>
              </w:rPr>
              <w:t>Achiziții publice de medicamente anti-tuberculoase</w:t>
            </w:r>
          </w:p>
          <w:p w14:paraId="3BB99982" w14:textId="75F9C3D3" w:rsidR="00527E2C" w:rsidRPr="00C5456E" w:rsidRDefault="00527E2C" w:rsidP="00B22F39">
            <w:pPr>
              <w:numPr>
                <w:ilvl w:val="0"/>
                <w:numId w:val="59"/>
              </w:numPr>
              <w:spacing w:after="200"/>
              <w:contextualSpacing/>
              <w:rPr>
                <w:rFonts w:ascii="Times New Roman" w:hAnsi="Times New Roman" w:cs="Times New Roman"/>
              </w:rPr>
            </w:pPr>
            <w:r w:rsidRPr="00C5456E">
              <w:rPr>
                <w:rFonts w:ascii="Times New Roman" w:hAnsi="Times New Roman" w:cs="Times New Roman"/>
              </w:rPr>
              <w:t>Conducere puternică a Programului național de răspuns la tuberculoză</w:t>
            </w:r>
          </w:p>
          <w:p w14:paraId="5A42E32C" w14:textId="77777777" w:rsidR="00527E2C" w:rsidRPr="00C5456E" w:rsidRDefault="00527E2C" w:rsidP="00B22F39">
            <w:pPr>
              <w:numPr>
                <w:ilvl w:val="0"/>
                <w:numId w:val="59"/>
              </w:numPr>
              <w:spacing w:after="200"/>
              <w:contextualSpacing/>
              <w:rPr>
                <w:rFonts w:ascii="Times New Roman" w:hAnsi="Times New Roman" w:cs="Times New Roman"/>
              </w:rPr>
            </w:pPr>
            <w:r w:rsidRPr="00C5456E">
              <w:rPr>
                <w:rFonts w:ascii="Times New Roman" w:hAnsi="Times New Roman" w:cs="Times New Roman"/>
              </w:rPr>
              <w:t xml:space="preserve">Sistemul de supraveghere a tuberculozei constă dintr-un registru pe bază de hârtie și un registru electronic bazat pe cazuri, numit SIME TB, care este o aplicație web </w:t>
            </w:r>
            <w:r w:rsidRPr="00C5456E">
              <w:rPr>
                <w:rFonts w:ascii="Times New Roman" w:hAnsi="Times New Roman" w:cs="Times New Roman"/>
              </w:rPr>
              <w:lastRenderedPageBreak/>
              <w:t xml:space="preserve">în timp real, cu acoperire la nivel național, inclusiv sistemul penitenciar. </w:t>
            </w:r>
          </w:p>
        </w:tc>
        <w:tc>
          <w:tcPr>
            <w:tcW w:w="3287" w:type="dxa"/>
          </w:tcPr>
          <w:p w14:paraId="5311EBBF" w14:textId="09DA746F" w:rsidR="00527E2C" w:rsidRPr="00C5456E" w:rsidRDefault="00527E2C" w:rsidP="00B22F39">
            <w:pPr>
              <w:numPr>
                <w:ilvl w:val="0"/>
                <w:numId w:val="60"/>
              </w:numPr>
              <w:spacing w:after="200"/>
              <w:contextualSpacing/>
              <w:rPr>
                <w:rFonts w:ascii="Times New Roman" w:hAnsi="Times New Roman" w:cs="Times New Roman"/>
              </w:rPr>
            </w:pPr>
            <w:r w:rsidRPr="00C5456E">
              <w:rPr>
                <w:rFonts w:ascii="Times New Roman" w:hAnsi="Times New Roman" w:cs="Times New Roman"/>
              </w:rPr>
              <w:lastRenderedPageBreak/>
              <w:t>Dezvoltarea /actualizarea politicilor, planurilor privind resursele umane;</w:t>
            </w:r>
          </w:p>
          <w:p w14:paraId="718DD347" w14:textId="77777777" w:rsidR="00527E2C" w:rsidRPr="00C5456E" w:rsidRDefault="00527E2C" w:rsidP="00B22F39">
            <w:pPr>
              <w:numPr>
                <w:ilvl w:val="0"/>
                <w:numId w:val="60"/>
              </w:numPr>
              <w:spacing w:after="200"/>
              <w:contextualSpacing/>
              <w:rPr>
                <w:rFonts w:ascii="Times New Roman" w:hAnsi="Times New Roman" w:cs="Times New Roman"/>
              </w:rPr>
            </w:pPr>
            <w:r w:rsidRPr="00C5456E">
              <w:rPr>
                <w:rFonts w:ascii="Times New Roman" w:hAnsi="Times New Roman" w:cs="Times New Roman"/>
              </w:rPr>
              <w:t xml:space="preserve">Actualizarea programelor integrate de instruire; </w:t>
            </w:r>
          </w:p>
          <w:p w14:paraId="68EF4347" w14:textId="1CB186B1" w:rsidR="00527E2C" w:rsidRPr="00C5456E" w:rsidRDefault="00527E2C" w:rsidP="00B22F39">
            <w:pPr>
              <w:numPr>
                <w:ilvl w:val="0"/>
                <w:numId w:val="60"/>
              </w:numPr>
              <w:spacing w:after="200"/>
              <w:contextualSpacing/>
              <w:rPr>
                <w:rFonts w:ascii="Times New Roman" w:hAnsi="Times New Roman" w:cs="Times New Roman"/>
              </w:rPr>
            </w:pPr>
            <w:r w:rsidRPr="00C5456E">
              <w:rPr>
                <w:rFonts w:ascii="Times New Roman" w:hAnsi="Times New Roman" w:cs="Times New Roman"/>
              </w:rPr>
              <w:t xml:space="preserve">Revizuirea legislației / reglementărilor naționale pentru a permite achizițiile publice în cadrul Global Drug </w:t>
            </w:r>
            <w:proofErr w:type="spellStart"/>
            <w:r w:rsidRPr="00C5456E">
              <w:rPr>
                <w:rFonts w:ascii="Times New Roman" w:hAnsi="Times New Roman" w:cs="Times New Roman"/>
              </w:rPr>
              <w:t>Facility</w:t>
            </w:r>
            <w:proofErr w:type="spellEnd"/>
            <w:r w:rsidRPr="00C5456E">
              <w:rPr>
                <w:rFonts w:ascii="Times New Roman" w:hAnsi="Times New Roman" w:cs="Times New Roman"/>
              </w:rPr>
              <w:t>;</w:t>
            </w:r>
          </w:p>
          <w:p w14:paraId="3DF4D7A1" w14:textId="6188E8E6" w:rsidR="00527E2C" w:rsidRPr="00C5456E" w:rsidRDefault="00527E2C" w:rsidP="00B22F39">
            <w:pPr>
              <w:numPr>
                <w:ilvl w:val="0"/>
                <w:numId w:val="60"/>
              </w:numPr>
              <w:spacing w:after="200"/>
              <w:contextualSpacing/>
              <w:rPr>
                <w:rFonts w:ascii="Times New Roman" w:hAnsi="Times New Roman" w:cs="Times New Roman"/>
              </w:rPr>
            </w:pPr>
            <w:r w:rsidRPr="00C5456E">
              <w:rPr>
                <w:rFonts w:ascii="Times New Roman" w:hAnsi="Times New Roman" w:cs="Times New Roman"/>
              </w:rPr>
              <w:t>Consolidarea managementului Programului național de răspuns la tuberculoză;</w:t>
            </w:r>
          </w:p>
          <w:p w14:paraId="75011759" w14:textId="4409A77B" w:rsidR="00527E2C" w:rsidRPr="00C5456E" w:rsidRDefault="00527E2C" w:rsidP="00B22F39">
            <w:pPr>
              <w:numPr>
                <w:ilvl w:val="0"/>
                <w:numId w:val="60"/>
              </w:numPr>
              <w:spacing w:after="200"/>
              <w:contextualSpacing/>
              <w:rPr>
                <w:rFonts w:ascii="Times New Roman" w:hAnsi="Times New Roman" w:cs="Times New Roman"/>
              </w:rPr>
            </w:pPr>
            <w:r w:rsidRPr="00C5456E">
              <w:rPr>
                <w:rFonts w:ascii="Times New Roman" w:hAnsi="Times New Roman" w:cs="Times New Roman"/>
              </w:rPr>
              <w:t xml:space="preserve">Îmbunătățirea managementului tuberculozei, a monitorizării și evaluării, </w:t>
            </w:r>
            <w:r w:rsidRPr="00C5456E">
              <w:rPr>
                <w:rFonts w:ascii="Times New Roman" w:hAnsi="Times New Roman" w:cs="Times New Roman"/>
              </w:rPr>
              <w:lastRenderedPageBreak/>
              <w:t>infrastructurii și capacității analitice.</w:t>
            </w:r>
          </w:p>
        </w:tc>
      </w:tr>
    </w:tbl>
    <w:p w14:paraId="2F867AF3" w14:textId="77777777" w:rsidR="007B5811" w:rsidRPr="00C5456E" w:rsidRDefault="007B5811">
      <w:pPr>
        <w:rPr>
          <w:rFonts w:ascii="Times New Roman" w:hAnsi="Times New Roman" w:cs="Times New Roman"/>
          <w:sz w:val="24"/>
          <w:szCs w:val="24"/>
        </w:rPr>
      </w:pPr>
    </w:p>
    <w:p w14:paraId="44D84821" w14:textId="3853F03B" w:rsidR="007630C7" w:rsidRPr="00C5456E" w:rsidRDefault="007630C7">
      <w:pPr>
        <w:rPr>
          <w:rFonts w:ascii="Times New Roman" w:hAnsi="Times New Roman" w:cs="Times New Roman"/>
          <w:sz w:val="24"/>
          <w:szCs w:val="24"/>
        </w:rPr>
      </w:pPr>
    </w:p>
    <w:p w14:paraId="6D5CBE99" w14:textId="6153F9CD" w:rsidR="007B5811" w:rsidRPr="00C5456E" w:rsidRDefault="007B5811" w:rsidP="001C53D1">
      <w:pPr>
        <w:numPr>
          <w:ilvl w:val="0"/>
          <w:numId w:val="27"/>
        </w:num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 xml:space="preserve">OBIECTIVELE </w:t>
      </w:r>
      <w:r w:rsidR="009B7378" w:rsidRPr="00C5456E">
        <w:rPr>
          <w:rFonts w:ascii="Times New Roman" w:hAnsi="Times New Roman" w:cs="Times New Roman"/>
          <w:b/>
          <w:bCs/>
          <w:sz w:val="24"/>
          <w:szCs w:val="24"/>
        </w:rPr>
        <w:t xml:space="preserve">GENERALE </w:t>
      </w:r>
      <w:r w:rsidRPr="00C5456E">
        <w:rPr>
          <w:rFonts w:ascii="Times New Roman" w:hAnsi="Times New Roman" w:cs="Times New Roman"/>
          <w:b/>
          <w:bCs/>
          <w:sz w:val="24"/>
          <w:szCs w:val="24"/>
        </w:rPr>
        <w:t>ALE PROGRAMULUI</w:t>
      </w:r>
    </w:p>
    <w:p w14:paraId="12D42198" w14:textId="77777777" w:rsidR="000B380F" w:rsidRPr="00C5456E" w:rsidRDefault="007B5811">
      <w:pPr>
        <w:numPr>
          <w:ilvl w:val="0"/>
          <w:numId w:val="2"/>
        </w:numPr>
        <w:spacing w:line="240" w:lineRule="auto"/>
        <w:contextualSpacing/>
        <w:jc w:val="both"/>
        <w:rPr>
          <w:rFonts w:ascii="Times New Roman" w:hAnsi="Times New Roman" w:cs="Times New Roman"/>
          <w:sz w:val="24"/>
          <w:szCs w:val="24"/>
        </w:rPr>
      </w:pPr>
      <w:r w:rsidRPr="00C5456E">
        <w:rPr>
          <w:rFonts w:ascii="Times New Roman" w:hAnsi="Times New Roman" w:cs="Times New Roman"/>
          <w:b/>
          <w:bCs/>
          <w:sz w:val="24"/>
          <w:szCs w:val="24"/>
        </w:rPr>
        <w:t xml:space="preserve">Scopul </w:t>
      </w:r>
      <w:r w:rsidR="009B7378" w:rsidRPr="00C5456E">
        <w:rPr>
          <w:rFonts w:ascii="Times New Roman" w:hAnsi="Times New Roman" w:cs="Times New Roman"/>
          <w:b/>
          <w:bCs/>
          <w:sz w:val="24"/>
          <w:szCs w:val="24"/>
        </w:rPr>
        <w:t xml:space="preserve">și obiectivele generale ale </w:t>
      </w:r>
      <w:r w:rsidRPr="00C5456E">
        <w:rPr>
          <w:rFonts w:ascii="Times New Roman" w:hAnsi="Times New Roman" w:cs="Times New Roman"/>
          <w:b/>
          <w:bCs/>
          <w:sz w:val="24"/>
          <w:szCs w:val="24"/>
        </w:rPr>
        <w:t>Programului</w:t>
      </w:r>
      <w:r w:rsidRPr="00C5456E">
        <w:rPr>
          <w:rFonts w:ascii="Times New Roman" w:hAnsi="Times New Roman" w:cs="Times New Roman"/>
          <w:sz w:val="24"/>
          <w:szCs w:val="24"/>
        </w:rPr>
        <w:t xml:space="preserve"> este reducerea poverii tuberculozei în Republica Moldova</w:t>
      </w:r>
      <w:r w:rsidR="009945DC" w:rsidRPr="00C5456E">
        <w:rPr>
          <w:rFonts w:ascii="Times New Roman" w:hAnsi="Times New Roman" w:cs="Times New Roman"/>
          <w:sz w:val="24"/>
          <w:szCs w:val="24"/>
        </w:rPr>
        <w:t xml:space="preserve"> prin</w:t>
      </w:r>
      <w:r w:rsidRPr="00C5456E">
        <w:rPr>
          <w:rFonts w:ascii="Times New Roman" w:hAnsi="Times New Roman" w:cs="Times New Roman"/>
          <w:sz w:val="24"/>
          <w:szCs w:val="24"/>
        </w:rPr>
        <w:t xml:space="preserve"> reducerea mortalității cu 75%</w:t>
      </w:r>
      <w:r w:rsidR="009945DC" w:rsidRPr="00C5456E">
        <w:rPr>
          <w:rFonts w:ascii="Times New Roman" w:hAnsi="Times New Roman" w:cs="Times New Roman"/>
          <w:sz w:val="24"/>
          <w:szCs w:val="24"/>
        </w:rPr>
        <w:t>,</w:t>
      </w:r>
      <w:r w:rsidRPr="00C5456E">
        <w:rPr>
          <w:rFonts w:ascii="Times New Roman" w:hAnsi="Times New Roman" w:cs="Times New Roman"/>
          <w:sz w:val="24"/>
          <w:szCs w:val="24"/>
        </w:rPr>
        <w:t xml:space="preserve"> </w:t>
      </w:r>
      <w:r w:rsidR="009945DC" w:rsidRPr="00C5456E">
        <w:rPr>
          <w:rFonts w:ascii="Times New Roman" w:hAnsi="Times New Roman" w:cs="Times New Roman"/>
          <w:sz w:val="24"/>
          <w:szCs w:val="24"/>
        </w:rPr>
        <w:t xml:space="preserve">a </w:t>
      </w:r>
      <w:r w:rsidRPr="00C5456E">
        <w:rPr>
          <w:rFonts w:ascii="Times New Roman" w:hAnsi="Times New Roman" w:cs="Times New Roman"/>
          <w:sz w:val="24"/>
          <w:szCs w:val="24"/>
        </w:rPr>
        <w:t>incidenței cu 50%</w:t>
      </w:r>
      <w:r w:rsidR="003F4685" w:rsidRPr="00C5456E">
        <w:rPr>
          <w:rFonts w:ascii="Times New Roman" w:hAnsi="Times New Roman" w:cs="Times New Roman"/>
          <w:sz w:val="24"/>
          <w:szCs w:val="24"/>
        </w:rPr>
        <w:t xml:space="preserve"> (comparativ cu datele din 2015)</w:t>
      </w:r>
      <w:r w:rsidRPr="00C5456E">
        <w:rPr>
          <w:rFonts w:ascii="Times New Roman" w:hAnsi="Times New Roman" w:cs="Times New Roman"/>
          <w:sz w:val="24"/>
          <w:szCs w:val="24"/>
        </w:rPr>
        <w:t xml:space="preserve"> </w:t>
      </w:r>
      <w:r w:rsidR="003F4685" w:rsidRPr="00C5456E">
        <w:rPr>
          <w:rFonts w:ascii="Times New Roman" w:hAnsi="Times New Roman" w:cs="Times New Roman"/>
          <w:sz w:val="24"/>
          <w:szCs w:val="24"/>
        </w:rPr>
        <w:t xml:space="preserve">și atingerea zero costuri catastrofale pentru pacienții cu </w:t>
      </w:r>
      <w:r w:rsidR="009945DC" w:rsidRPr="00C5456E">
        <w:rPr>
          <w:rFonts w:ascii="Times New Roman" w:hAnsi="Times New Roman" w:cs="Times New Roman"/>
          <w:sz w:val="24"/>
          <w:szCs w:val="24"/>
        </w:rPr>
        <w:t>tuberculoză</w:t>
      </w:r>
      <w:r w:rsidR="003F4685" w:rsidRPr="00C5456E">
        <w:rPr>
          <w:rFonts w:ascii="Times New Roman" w:hAnsi="Times New Roman" w:cs="Times New Roman"/>
          <w:sz w:val="24"/>
          <w:szCs w:val="24"/>
        </w:rPr>
        <w:t>.</w:t>
      </w:r>
    </w:p>
    <w:p w14:paraId="1475704F" w14:textId="4B143F2C" w:rsidR="005806C2" w:rsidRPr="00C5456E" w:rsidRDefault="007D51CC">
      <w:pPr>
        <w:pStyle w:val="a5"/>
        <w:numPr>
          <w:ilvl w:val="0"/>
          <w:numId w:val="27"/>
        </w:numPr>
        <w:spacing w:line="240" w:lineRule="auto"/>
        <w:jc w:val="both"/>
        <w:rPr>
          <w:rFonts w:ascii="Times New Roman" w:hAnsi="Times New Roman" w:cs="Times New Roman"/>
          <w:b/>
          <w:bCs/>
          <w:sz w:val="24"/>
          <w:szCs w:val="24"/>
        </w:rPr>
      </w:pPr>
      <w:r w:rsidRPr="00C5456E">
        <w:rPr>
          <w:rFonts w:ascii="Times New Roman" w:hAnsi="Times New Roman" w:cs="Times New Roman"/>
          <w:b/>
          <w:bCs/>
          <w:sz w:val="24"/>
          <w:szCs w:val="24"/>
        </w:rPr>
        <w:t>OBIECTIVELE SPECIFICE ALE PROGRAMULUI NAȚIONAL</w:t>
      </w:r>
    </w:p>
    <w:p w14:paraId="4AB39FAB" w14:textId="66C933EC" w:rsidR="00395878" w:rsidRPr="00C5456E" w:rsidRDefault="007B5811" w:rsidP="001C53D1">
      <w:pPr>
        <w:pStyle w:val="a5"/>
        <w:numPr>
          <w:ilvl w:val="0"/>
          <w:numId w:val="2"/>
        </w:numPr>
        <w:spacing w:line="240" w:lineRule="auto"/>
        <w:jc w:val="both"/>
        <w:rPr>
          <w:rFonts w:ascii="Times New Roman" w:hAnsi="Times New Roman" w:cs="Times New Roman"/>
          <w:sz w:val="24"/>
          <w:szCs w:val="24"/>
        </w:rPr>
      </w:pPr>
      <w:r w:rsidRPr="00C5456E">
        <w:rPr>
          <w:rFonts w:ascii="Times New Roman" w:hAnsi="Times New Roman" w:cs="Times New Roman"/>
          <w:sz w:val="24"/>
          <w:szCs w:val="24"/>
        </w:rPr>
        <w:t xml:space="preserve">Obiectivul 1: Asigurarea examinării prin screening sistematic pentru </w:t>
      </w:r>
      <w:r w:rsidR="009945DC" w:rsidRPr="00C5456E">
        <w:rPr>
          <w:rFonts w:ascii="Times New Roman" w:hAnsi="Times New Roman" w:cs="Times New Roman"/>
          <w:sz w:val="24"/>
          <w:szCs w:val="24"/>
        </w:rPr>
        <w:t xml:space="preserve">tuberculoza </w:t>
      </w:r>
      <w:r w:rsidRPr="00C5456E">
        <w:rPr>
          <w:rFonts w:ascii="Times New Roman" w:hAnsi="Times New Roman" w:cs="Times New Roman"/>
          <w:sz w:val="24"/>
          <w:szCs w:val="24"/>
        </w:rPr>
        <w:t xml:space="preserve">activă a cel puțin 90% din </w:t>
      </w:r>
      <w:proofErr w:type="spellStart"/>
      <w:r w:rsidRPr="00C5456E">
        <w:rPr>
          <w:rFonts w:ascii="Times New Roman" w:hAnsi="Times New Roman" w:cs="Times New Roman"/>
          <w:sz w:val="24"/>
          <w:szCs w:val="24"/>
        </w:rPr>
        <w:t>contacți</w:t>
      </w:r>
      <w:proofErr w:type="spellEnd"/>
      <w:r w:rsidRPr="00C5456E">
        <w:rPr>
          <w:rFonts w:ascii="Times New Roman" w:hAnsi="Times New Roman" w:cs="Times New Roman"/>
          <w:sz w:val="24"/>
          <w:szCs w:val="24"/>
        </w:rPr>
        <w:t xml:space="preserve"> către finele anului 2025 prin asigurarea accesului universal la screening sistematic al </w:t>
      </w:r>
      <w:proofErr w:type="spellStart"/>
      <w:r w:rsidRPr="00C5456E">
        <w:rPr>
          <w:rFonts w:ascii="Times New Roman" w:hAnsi="Times New Roman" w:cs="Times New Roman"/>
          <w:sz w:val="24"/>
          <w:szCs w:val="24"/>
        </w:rPr>
        <w:t>contacților</w:t>
      </w:r>
      <w:proofErr w:type="spellEnd"/>
      <w:r w:rsidRPr="00C5456E">
        <w:rPr>
          <w:rFonts w:ascii="Times New Roman" w:hAnsi="Times New Roman" w:cs="Times New Roman"/>
          <w:sz w:val="24"/>
          <w:szCs w:val="24"/>
        </w:rPr>
        <w:t xml:space="preserve"> și grupurilor cu risc sporit </w:t>
      </w:r>
      <w:r w:rsidR="009945DC" w:rsidRPr="00C5456E">
        <w:rPr>
          <w:rFonts w:ascii="Times New Roman" w:hAnsi="Times New Roman" w:cs="Times New Roman"/>
          <w:sz w:val="24"/>
          <w:szCs w:val="24"/>
        </w:rPr>
        <w:t>la tuberculoză</w:t>
      </w:r>
      <w:r w:rsidRPr="00C5456E">
        <w:rPr>
          <w:rFonts w:ascii="Times New Roman" w:hAnsi="Times New Roman" w:cs="Times New Roman"/>
          <w:sz w:val="24"/>
          <w:szCs w:val="24"/>
        </w:rPr>
        <w:t>, inclusiv și pentru copii.</w:t>
      </w:r>
    </w:p>
    <w:p w14:paraId="306AD301" w14:textId="4FD9C936" w:rsidR="00395878" w:rsidRPr="00C5456E" w:rsidRDefault="007B5811" w:rsidP="001C53D1">
      <w:pPr>
        <w:pStyle w:val="a5"/>
        <w:numPr>
          <w:ilvl w:val="0"/>
          <w:numId w:val="2"/>
        </w:numPr>
        <w:spacing w:line="240" w:lineRule="auto"/>
        <w:jc w:val="both"/>
        <w:rPr>
          <w:rFonts w:ascii="Times New Roman" w:hAnsi="Times New Roman" w:cs="Times New Roman"/>
          <w:sz w:val="24"/>
          <w:szCs w:val="24"/>
        </w:rPr>
      </w:pPr>
      <w:r w:rsidRPr="00C5456E">
        <w:rPr>
          <w:rFonts w:ascii="Times New Roman" w:hAnsi="Times New Roman" w:cs="Times New Roman"/>
          <w:sz w:val="24"/>
          <w:szCs w:val="24"/>
        </w:rPr>
        <w:t xml:space="preserve">Obiectivul 2: Asigurarea diagnosticului precoce al tuturor formelor de </w:t>
      </w:r>
      <w:r w:rsidR="009945DC" w:rsidRPr="00C5456E">
        <w:rPr>
          <w:rFonts w:ascii="Times New Roman" w:hAnsi="Times New Roman" w:cs="Times New Roman"/>
          <w:sz w:val="24"/>
          <w:szCs w:val="24"/>
        </w:rPr>
        <w:t xml:space="preserve">tuberculoză </w:t>
      </w:r>
      <w:r w:rsidRPr="00C5456E">
        <w:rPr>
          <w:rFonts w:ascii="Times New Roman" w:hAnsi="Times New Roman" w:cs="Times New Roman"/>
          <w:sz w:val="24"/>
          <w:szCs w:val="24"/>
        </w:rPr>
        <w:t xml:space="preserve">cu depistarea către finele anului 2025 a cel puțin 90% din numărul total estimat de cazuri cu </w:t>
      </w:r>
      <w:r w:rsidR="009945DC" w:rsidRPr="00C5456E">
        <w:rPr>
          <w:rFonts w:ascii="Times New Roman" w:hAnsi="Times New Roman" w:cs="Times New Roman"/>
          <w:sz w:val="24"/>
          <w:szCs w:val="24"/>
        </w:rPr>
        <w:t xml:space="preserve">tuberculoza rezistentă la </w:t>
      </w:r>
      <w:proofErr w:type="spellStart"/>
      <w:r w:rsidR="009945DC" w:rsidRPr="00C5456E">
        <w:rPr>
          <w:rFonts w:ascii="Times New Roman" w:hAnsi="Times New Roman" w:cs="Times New Roman"/>
          <w:sz w:val="24"/>
          <w:szCs w:val="24"/>
        </w:rPr>
        <w:t>Rifampicină</w:t>
      </w:r>
      <w:proofErr w:type="spellEnd"/>
      <w:r w:rsidR="009945DC" w:rsidRPr="00C5456E">
        <w:rPr>
          <w:rFonts w:ascii="Times New Roman" w:hAnsi="Times New Roman" w:cs="Times New Roman"/>
          <w:sz w:val="24"/>
          <w:szCs w:val="24"/>
        </w:rPr>
        <w:t xml:space="preserve"> și </w:t>
      </w:r>
      <w:proofErr w:type="spellStart"/>
      <w:r w:rsidR="009945DC" w:rsidRPr="00C5456E">
        <w:rPr>
          <w:rFonts w:ascii="Times New Roman" w:hAnsi="Times New Roman" w:cs="Times New Roman"/>
          <w:sz w:val="24"/>
          <w:szCs w:val="24"/>
        </w:rPr>
        <w:t>multidrogrezistentă</w:t>
      </w:r>
      <w:proofErr w:type="spellEnd"/>
      <w:r w:rsidRPr="00C5456E">
        <w:rPr>
          <w:rFonts w:ascii="Times New Roman" w:hAnsi="Times New Roman" w:cs="Times New Roman"/>
          <w:sz w:val="24"/>
          <w:szCs w:val="24"/>
        </w:rPr>
        <w:t xml:space="preserve"> prin asigurarea accesului universal la diagnostic precoce al tuturor formelor de </w:t>
      </w:r>
      <w:r w:rsidR="0094663E" w:rsidRPr="00C5456E">
        <w:rPr>
          <w:rFonts w:ascii="Times New Roman" w:hAnsi="Times New Roman" w:cs="Times New Roman"/>
          <w:sz w:val="24"/>
          <w:szCs w:val="24"/>
        </w:rPr>
        <w:t xml:space="preserve">tuberculoză </w:t>
      </w:r>
      <w:r w:rsidRPr="00C5456E">
        <w:rPr>
          <w:rFonts w:ascii="Times New Roman" w:hAnsi="Times New Roman" w:cs="Times New Roman"/>
          <w:sz w:val="24"/>
          <w:szCs w:val="24"/>
        </w:rPr>
        <w:t>și la testele de sensibilitate la medicamente, inclusiv utilizarea testelor rapide.</w:t>
      </w:r>
    </w:p>
    <w:p w14:paraId="3C58ED0F" w14:textId="71090CB5" w:rsidR="00395878" w:rsidRPr="00C5456E" w:rsidRDefault="007B5811" w:rsidP="001C53D1">
      <w:pPr>
        <w:pStyle w:val="a5"/>
        <w:numPr>
          <w:ilvl w:val="0"/>
          <w:numId w:val="2"/>
        </w:numPr>
        <w:spacing w:line="240" w:lineRule="auto"/>
        <w:jc w:val="both"/>
        <w:rPr>
          <w:rFonts w:ascii="Times New Roman" w:hAnsi="Times New Roman" w:cs="Times New Roman"/>
          <w:sz w:val="24"/>
          <w:szCs w:val="24"/>
        </w:rPr>
      </w:pPr>
      <w:r w:rsidRPr="00C5456E">
        <w:rPr>
          <w:rFonts w:ascii="Times New Roman" w:hAnsi="Times New Roman" w:cs="Times New Roman"/>
          <w:sz w:val="24"/>
          <w:szCs w:val="24"/>
        </w:rPr>
        <w:lastRenderedPageBreak/>
        <w:t xml:space="preserve">Obiectivul 3: Asigurarea tratamentului </w:t>
      </w:r>
      <w:r w:rsidR="0094663E" w:rsidRPr="00C5456E">
        <w:rPr>
          <w:rFonts w:ascii="Times New Roman" w:hAnsi="Times New Roman" w:cs="Times New Roman"/>
          <w:sz w:val="24"/>
          <w:szCs w:val="24"/>
        </w:rPr>
        <w:t xml:space="preserve">tuberculozei </w:t>
      </w:r>
      <w:r w:rsidRPr="00C5456E">
        <w:rPr>
          <w:rFonts w:ascii="Times New Roman" w:hAnsi="Times New Roman" w:cs="Times New Roman"/>
          <w:sz w:val="24"/>
          <w:szCs w:val="24"/>
        </w:rPr>
        <w:t xml:space="preserve">sensibile și </w:t>
      </w:r>
      <w:r w:rsidR="0094663E" w:rsidRPr="00C5456E">
        <w:rPr>
          <w:rFonts w:ascii="Times New Roman" w:hAnsi="Times New Roman" w:cs="Times New Roman"/>
          <w:sz w:val="24"/>
          <w:szCs w:val="24"/>
        </w:rPr>
        <w:t xml:space="preserve">tuberculozei rezistente la </w:t>
      </w:r>
      <w:proofErr w:type="spellStart"/>
      <w:r w:rsidR="0094663E" w:rsidRPr="00C5456E">
        <w:rPr>
          <w:rFonts w:ascii="Times New Roman" w:hAnsi="Times New Roman" w:cs="Times New Roman"/>
          <w:sz w:val="24"/>
          <w:szCs w:val="24"/>
        </w:rPr>
        <w:t>Rifampicină</w:t>
      </w:r>
      <w:proofErr w:type="spellEnd"/>
      <w:r w:rsidR="0094663E" w:rsidRPr="00C5456E">
        <w:rPr>
          <w:rFonts w:ascii="Times New Roman" w:hAnsi="Times New Roman" w:cs="Times New Roman"/>
          <w:sz w:val="24"/>
          <w:szCs w:val="24"/>
        </w:rPr>
        <w:t xml:space="preserve"> și </w:t>
      </w:r>
      <w:proofErr w:type="spellStart"/>
      <w:r w:rsidR="0094663E" w:rsidRPr="00C5456E">
        <w:rPr>
          <w:rFonts w:ascii="Times New Roman" w:hAnsi="Times New Roman" w:cs="Times New Roman"/>
          <w:sz w:val="24"/>
          <w:szCs w:val="24"/>
        </w:rPr>
        <w:t>multidrogrezistente</w:t>
      </w:r>
      <w:r w:rsidRPr="00C5456E">
        <w:rPr>
          <w:rFonts w:ascii="Times New Roman" w:hAnsi="Times New Roman" w:cs="Times New Roman"/>
          <w:sz w:val="24"/>
          <w:szCs w:val="24"/>
        </w:rPr>
        <w:t>cu</w:t>
      </w:r>
      <w:proofErr w:type="spellEnd"/>
      <w:r w:rsidRPr="00C5456E">
        <w:rPr>
          <w:rFonts w:ascii="Times New Roman" w:hAnsi="Times New Roman" w:cs="Times New Roman"/>
          <w:sz w:val="24"/>
          <w:szCs w:val="24"/>
        </w:rPr>
        <w:t xml:space="preserve"> obținerea ratei de succes printre cazurile noi și recidive </w:t>
      </w:r>
      <w:r w:rsidR="0094663E" w:rsidRPr="00C5456E">
        <w:rPr>
          <w:rFonts w:ascii="Times New Roman" w:hAnsi="Times New Roman" w:cs="Times New Roman"/>
          <w:sz w:val="24"/>
          <w:szCs w:val="24"/>
        </w:rPr>
        <w:t xml:space="preserve">de tuberculoză </w:t>
      </w:r>
      <w:r w:rsidRPr="00C5456E">
        <w:rPr>
          <w:rFonts w:ascii="Times New Roman" w:hAnsi="Times New Roman" w:cs="Times New Roman"/>
          <w:sz w:val="24"/>
          <w:szCs w:val="24"/>
        </w:rPr>
        <w:t xml:space="preserve">sensibilă de cel puțin 90% </w:t>
      </w:r>
      <w:proofErr w:type="spellStart"/>
      <w:r w:rsidRPr="00C5456E">
        <w:rPr>
          <w:rFonts w:ascii="Times New Roman" w:hAnsi="Times New Roman" w:cs="Times New Roman"/>
          <w:sz w:val="24"/>
          <w:szCs w:val="24"/>
        </w:rPr>
        <w:t>şi</w:t>
      </w:r>
      <w:proofErr w:type="spellEnd"/>
      <w:r w:rsidRPr="00C5456E">
        <w:rPr>
          <w:rFonts w:ascii="Times New Roman" w:hAnsi="Times New Roman" w:cs="Times New Roman"/>
          <w:sz w:val="24"/>
          <w:szCs w:val="24"/>
        </w:rPr>
        <w:t xml:space="preserve"> printre cazurile de </w:t>
      </w:r>
      <w:r w:rsidR="0094663E" w:rsidRPr="00C5456E">
        <w:rPr>
          <w:rFonts w:ascii="Times New Roman" w:hAnsi="Times New Roman" w:cs="Times New Roman"/>
          <w:sz w:val="24"/>
          <w:szCs w:val="24"/>
        </w:rPr>
        <w:t xml:space="preserve">tuberculoză rezistentă la </w:t>
      </w:r>
      <w:proofErr w:type="spellStart"/>
      <w:r w:rsidR="0094663E" w:rsidRPr="00C5456E">
        <w:rPr>
          <w:rFonts w:ascii="Times New Roman" w:hAnsi="Times New Roman" w:cs="Times New Roman"/>
          <w:sz w:val="24"/>
          <w:szCs w:val="24"/>
        </w:rPr>
        <w:t>Rifampicină</w:t>
      </w:r>
      <w:proofErr w:type="spellEnd"/>
      <w:r w:rsidR="0094663E" w:rsidRPr="00C5456E">
        <w:rPr>
          <w:rFonts w:ascii="Times New Roman" w:hAnsi="Times New Roman" w:cs="Times New Roman"/>
          <w:sz w:val="24"/>
          <w:szCs w:val="24"/>
        </w:rPr>
        <w:t xml:space="preserve"> și </w:t>
      </w:r>
      <w:proofErr w:type="spellStart"/>
      <w:r w:rsidR="0094663E" w:rsidRPr="00C5456E">
        <w:rPr>
          <w:rFonts w:ascii="Times New Roman" w:hAnsi="Times New Roman" w:cs="Times New Roman"/>
          <w:sz w:val="24"/>
          <w:szCs w:val="24"/>
        </w:rPr>
        <w:t>multidrogrezistentă</w:t>
      </w:r>
      <w:r w:rsidRPr="00C5456E">
        <w:rPr>
          <w:rFonts w:ascii="Times New Roman" w:hAnsi="Times New Roman" w:cs="Times New Roman"/>
          <w:sz w:val="24"/>
          <w:szCs w:val="24"/>
        </w:rPr>
        <w:t>nu</w:t>
      </w:r>
      <w:proofErr w:type="spellEnd"/>
      <w:r w:rsidRPr="00C5456E">
        <w:rPr>
          <w:rFonts w:ascii="Times New Roman" w:hAnsi="Times New Roman" w:cs="Times New Roman"/>
          <w:sz w:val="24"/>
          <w:szCs w:val="24"/>
        </w:rPr>
        <w:t xml:space="preserve"> mai joasă de 80% către anul 2025 prin asigurarea accesului echitabil la tratament de calitate și îngrijiri continue pentru toate persoanele cu </w:t>
      </w:r>
      <w:r w:rsidR="0094663E" w:rsidRPr="00C5456E">
        <w:rPr>
          <w:rFonts w:ascii="Times New Roman" w:hAnsi="Times New Roman" w:cs="Times New Roman"/>
          <w:sz w:val="24"/>
          <w:szCs w:val="24"/>
        </w:rPr>
        <w:t>tuberculoză</w:t>
      </w:r>
      <w:r w:rsidRPr="00C5456E">
        <w:rPr>
          <w:rFonts w:ascii="Times New Roman" w:hAnsi="Times New Roman" w:cs="Times New Roman"/>
          <w:sz w:val="24"/>
          <w:szCs w:val="24"/>
        </w:rPr>
        <w:t xml:space="preserve">, inclusiv copii, prin abordare centrată pe </w:t>
      </w:r>
      <w:r w:rsidR="00467681" w:rsidRPr="00C5456E">
        <w:rPr>
          <w:rFonts w:ascii="Times New Roman" w:hAnsi="Times New Roman" w:cs="Times New Roman"/>
          <w:sz w:val="24"/>
          <w:szCs w:val="24"/>
        </w:rPr>
        <w:t>persoană</w:t>
      </w:r>
      <w:r w:rsidR="008C04C3" w:rsidRPr="00C5456E">
        <w:rPr>
          <w:rFonts w:ascii="Times New Roman" w:hAnsi="Times New Roman" w:cs="Times New Roman"/>
          <w:sz w:val="24"/>
          <w:szCs w:val="24"/>
        </w:rPr>
        <w:t xml:space="preserve"> </w:t>
      </w:r>
      <w:r w:rsidRPr="00C5456E">
        <w:rPr>
          <w:rFonts w:ascii="Times New Roman" w:hAnsi="Times New Roman" w:cs="Times New Roman"/>
          <w:sz w:val="24"/>
          <w:szCs w:val="24"/>
        </w:rPr>
        <w:t>și suport în baza necesităților persoanei.</w:t>
      </w:r>
    </w:p>
    <w:p w14:paraId="069C6A09" w14:textId="033971C5" w:rsidR="00395878" w:rsidRPr="00C5456E" w:rsidRDefault="007B5811" w:rsidP="001C53D1">
      <w:pPr>
        <w:pStyle w:val="a5"/>
        <w:numPr>
          <w:ilvl w:val="0"/>
          <w:numId w:val="2"/>
        </w:numPr>
        <w:spacing w:line="240" w:lineRule="auto"/>
        <w:jc w:val="both"/>
        <w:rPr>
          <w:rFonts w:ascii="Times New Roman" w:hAnsi="Times New Roman" w:cs="Times New Roman"/>
          <w:sz w:val="24"/>
          <w:szCs w:val="24"/>
        </w:rPr>
      </w:pPr>
      <w:r w:rsidRPr="00C5456E">
        <w:rPr>
          <w:rFonts w:ascii="Times New Roman" w:hAnsi="Times New Roman" w:cs="Times New Roman"/>
          <w:sz w:val="24"/>
          <w:szCs w:val="24"/>
        </w:rPr>
        <w:t>Obiectivul 4: Asigurarea  acoper</w:t>
      </w:r>
      <w:r w:rsidR="0094663E" w:rsidRPr="00C5456E">
        <w:rPr>
          <w:rFonts w:ascii="Times New Roman" w:hAnsi="Times New Roman" w:cs="Times New Roman"/>
          <w:sz w:val="24"/>
          <w:szCs w:val="24"/>
        </w:rPr>
        <w:t>ir</w:t>
      </w:r>
      <w:r w:rsidRPr="00C5456E">
        <w:rPr>
          <w:rFonts w:ascii="Times New Roman" w:hAnsi="Times New Roman" w:cs="Times New Roman"/>
          <w:sz w:val="24"/>
          <w:szCs w:val="24"/>
        </w:rPr>
        <w:t xml:space="preserve">ii universale </w:t>
      </w:r>
      <w:r w:rsidR="0094663E" w:rsidRPr="00C5456E">
        <w:rPr>
          <w:rFonts w:ascii="Times New Roman" w:hAnsi="Times New Roman" w:cs="Times New Roman"/>
          <w:sz w:val="24"/>
          <w:szCs w:val="24"/>
        </w:rPr>
        <w:t>ș</w:t>
      </w:r>
      <w:r w:rsidRPr="00C5456E">
        <w:rPr>
          <w:rFonts w:ascii="Times New Roman" w:hAnsi="Times New Roman" w:cs="Times New Roman"/>
          <w:sz w:val="24"/>
          <w:szCs w:val="24"/>
        </w:rPr>
        <w:t>i continuității serviciilor medicale, gestionare</w:t>
      </w:r>
      <w:r w:rsidR="0094663E" w:rsidRPr="00C5456E">
        <w:rPr>
          <w:rFonts w:ascii="Times New Roman" w:hAnsi="Times New Roman" w:cs="Times New Roman"/>
          <w:sz w:val="24"/>
          <w:szCs w:val="24"/>
        </w:rPr>
        <w:t>a</w:t>
      </w:r>
      <w:r w:rsidRPr="00C5456E">
        <w:rPr>
          <w:rFonts w:ascii="Times New Roman" w:hAnsi="Times New Roman" w:cs="Times New Roman"/>
          <w:sz w:val="24"/>
          <w:szCs w:val="24"/>
        </w:rPr>
        <w:t xml:space="preserve">  </w:t>
      </w:r>
      <w:proofErr w:type="spellStart"/>
      <w:r w:rsidRPr="00C5456E">
        <w:rPr>
          <w:rFonts w:ascii="Times New Roman" w:hAnsi="Times New Roman" w:cs="Times New Roman"/>
          <w:sz w:val="24"/>
          <w:szCs w:val="24"/>
        </w:rPr>
        <w:t>co-morbidi</w:t>
      </w:r>
      <w:r w:rsidR="0094663E" w:rsidRPr="00C5456E">
        <w:rPr>
          <w:rFonts w:ascii="Times New Roman" w:hAnsi="Times New Roman" w:cs="Times New Roman"/>
          <w:sz w:val="24"/>
          <w:szCs w:val="24"/>
        </w:rPr>
        <w:t>t</w:t>
      </w:r>
      <w:r w:rsidRPr="00C5456E">
        <w:rPr>
          <w:rFonts w:ascii="Times New Roman" w:hAnsi="Times New Roman" w:cs="Times New Roman"/>
          <w:sz w:val="24"/>
          <w:szCs w:val="24"/>
        </w:rPr>
        <w:t>ăților</w:t>
      </w:r>
      <w:proofErr w:type="spellEnd"/>
      <w:r w:rsidRPr="00C5456E">
        <w:rPr>
          <w:rFonts w:ascii="Times New Roman" w:hAnsi="Times New Roman" w:cs="Times New Roman"/>
          <w:sz w:val="24"/>
          <w:szCs w:val="24"/>
        </w:rPr>
        <w:t xml:space="preserve"> și </w:t>
      </w:r>
      <w:r w:rsidR="0094663E" w:rsidRPr="00C5456E">
        <w:rPr>
          <w:rFonts w:ascii="Times New Roman" w:hAnsi="Times New Roman" w:cs="Times New Roman"/>
          <w:sz w:val="24"/>
          <w:szCs w:val="24"/>
        </w:rPr>
        <w:t xml:space="preserve">problemelor </w:t>
      </w:r>
      <w:r w:rsidRPr="00C5456E">
        <w:rPr>
          <w:rFonts w:ascii="Times New Roman" w:hAnsi="Times New Roman" w:cs="Times New Roman"/>
          <w:sz w:val="24"/>
          <w:szCs w:val="24"/>
        </w:rPr>
        <w:t>social-economice în baza necesitaților  persoanei prin extinderea colaborării cu programele naționale HIV, Hepatite, Droguri, Alcool, Diabet, Sănătate m</w:t>
      </w:r>
      <w:r w:rsidR="0094663E" w:rsidRPr="00C5456E">
        <w:rPr>
          <w:rFonts w:ascii="Times New Roman" w:hAnsi="Times New Roman" w:cs="Times New Roman"/>
          <w:sz w:val="24"/>
          <w:szCs w:val="24"/>
        </w:rPr>
        <w:t>i</w:t>
      </w:r>
      <w:r w:rsidRPr="00C5456E">
        <w:rPr>
          <w:rFonts w:ascii="Times New Roman" w:hAnsi="Times New Roman" w:cs="Times New Roman"/>
          <w:sz w:val="24"/>
          <w:szCs w:val="24"/>
        </w:rPr>
        <w:t>ntală, etc., conlucrare cu sectorul penitenciar, social și societatea civila.</w:t>
      </w:r>
    </w:p>
    <w:p w14:paraId="04761FA2" w14:textId="4DCE4957" w:rsidR="00395878" w:rsidRPr="00C5456E" w:rsidRDefault="007B5811" w:rsidP="001C53D1">
      <w:pPr>
        <w:pStyle w:val="a5"/>
        <w:numPr>
          <w:ilvl w:val="0"/>
          <w:numId w:val="2"/>
        </w:numPr>
        <w:spacing w:line="240" w:lineRule="auto"/>
        <w:jc w:val="both"/>
        <w:rPr>
          <w:rFonts w:ascii="Times New Roman" w:hAnsi="Times New Roman" w:cs="Times New Roman"/>
          <w:sz w:val="24"/>
          <w:szCs w:val="24"/>
        </w:rPr>
      </w:pPr>
      <w:r w:rsidRPr="00C5456E">
        <w:rPr>
          <w:rFonts w:ascii="Times New Roman" w:hAnsi="Times New Roman" w:cs="Times New Roman"/>
          <w:sz w:val="24"/>
          <w:szCs w:val="24"/>
        </w:rPr>
        <w:t xml:space="preserve">Obiectivul 5: </w:t>
      </w:r>
      <w:r w:rsidR="00E46FD1" w:rsidRPr="00C5456E">
        <w:rPr>
          <w:rFonts w:ascii="Times New Roman" w:hAnsi="Times New Roman" w:cs="Times New Roman"/>
          <w:sz w:val="24"/>
          <w:szCs w:val="24"/>
        </w:rPr>
        <w:t xml:space="preserve">Reducerea transmiterii </w:t>
      </w:r>
      <w:r w:rsidR="0094663E" w:rsidRPr="00C5456E">
        <w:rPr>
          <w:rFonts w:ascii="Times New Roman" w:hAnsi="Times New Roman" w:cs="Times New Roman"/>
          <w:sz w:val="24"/>
          <w:szCs w:val="24"/>
        </w:rPr>
        <w:t>tuberculozei</w:t>
      </w:r>
      <w:r w:rsidR="00E46FD1" w:rsidRPr="00C5456E">
        <w:rPr>
          <w:rFonts w:ascii="Times New Roman" w:hAnsi="Times New Roman" w:cs="Times New Roman"/>
          <w:sz w:val="24"/>
          <w:szCs w:val="24"/>
        </w:rPr>
        <w:t xml:space="preserve"> în societate prin măsuri de prevenire în răspunsul la </w:t>
      </w:r>
      <w:r w:rsidR="0094663E" w:rsidRPr="00C5456E">
        <w:rPr>
          <w:rFonts w:ascii="Times New Roman" w:hAnsi="Times New Roman" w:cs="Times New Roman"/>
          <w:sz w:val="24"/>
          <w:szCs w:val="24"/>
        </w:rPr>
        <w:t>tuberculoză</w:t>
      </w:r>
      <w:r w:rsidR="00E46FD1" w:rsidRPr="00C5456E">
        <w:rPr>
          <w:rFonts w:ascii="Times New Roman" w:hAnsi="Times New Roman" w:cs="Times New Roman"/>
          <w:sz w:val="24"/>
          <w:szCs w:val="24"/>
        </w:rPr>
        <w:t xml:space="preserve">,  inclusiv extinderea tratamentului preventiv </w:t>
      </w:r>
      <w:r w:rsidR="0094663E" w:rsidRPr="00C5456E">
        <w:rPr>
          <w:rFonts w:ascii="Times New Roman" w:hAnsi="Times New Roman" w:cs="Times New Roman"/>
          <w:sz w:val="24"/>
          <w:szCs w:val="24"/>
        </w:rPr>
        <w:t>al tuberculozei</w:t>
      </w:r>
      <w:r w:rsidR="00E46FD1" w:rsidRPr="00C5456E">
        <w:rPr>
          <w:rFonts w:ascii="Times New Roman" w:hAnsi="Times New Roman" w:cs="Times New Roman"/>
          <w:sz w:val="24"/>
          <w:szCs w:val="24"/>
        </w:rPr>
        <w:t xml:space="preserve"> la persoanele care trăiesc cu HIV, </w:t>
      </w:r>
      <w:proofErr w:type="spellStart"/>
      <w:r w:rsidR="00E46FD1" w:rsidRPr="00C5456E">
        <w:rPr>
          <w:rFonts w:ascii="Times New Roman" w:hAnsi="Times New Roman" w:cs="Times New Roman"/>
          <w:sz w:val="24"/>
          <w:szCs w:val="24"/>
        </w:rPr>
        <w:t>contacții</w:t>
      </w:r>
      <w:proofErr w:type="spellEnd"/>
      <w:r w:rsidR="00E46FD1" w:rsidRPr="00C5456E">
        <w:rPr>
          <w:rFonts w:ascii="Times New Roman" w:hAnsi="Times New Roman" w:cs="Times New Roman"/>
          <w:sz w:val="24"/>
          <w:szCs w:val="24"/>
        </w:rPr>
        <w:t xml:space="preserve"> adulți, copii și asigurarea a cel puțin 95% </w:t>
      </w:r>
      <w:r w:rsidR="0094663E" w:rsidRPr="00C5456E">
        <w:rPr>
          <w:rFonts w:ascii="Times New Roman" w:hAnsi="Times New Roman" w:cs="Times New Roman"/>
          <w:sz w:val="24"/>
          <w:szCs w:val="24"/>
        </w:rPr>
        <w:t xml:space="preserve">a </w:t>
      </w:r>
      <w:r w:rsidR="00E46FD1" w:rsidRPr="00C5456E">
        <w:rPr>
          <w:rFonts w:ascii="Times New Roman" w:hAnsi="Times New Roman" w:cs="Times New Roman"/>
          <w:sz w:val="24"/>
          <w:szCs w:val="24"/>
        </w:rPr>
        <w:t xml:space="preserve">ratei de vaccinare cu vaccinul </w:t>
      </w:r>
      <w:proofErr w:type="spellStart"/>
      <w:r w:rsidR="00E46FD1" w:rsidRPr="00C5456E">
        <w:rPr>
          <w:rFonts w:ascii="Times New Roman" w:hAnsi="Times New Roman" w:cs="Times New Roman"/>
          <w:sz w:val="24"/>
          <w:szCs w:val="24"/>
        </w:rPr>
        <w:t>Bacillus</w:t>
      </w:r>
      <w:proofErr w:type="spellEnd"/>
      <w:r w:rsidR="00E46FD1" w:rsidRPr="00C5456E">
        <w:rPr>
          <w:rFonts w:ascii="Times New Roman" w:hAnsi="Times New Roman" w:cs="Times New Roman"/>
          <w:sz w:val="24"/>
          <w:szCs w:val="24"/>
        </w:rPr>
        <w:t xml:space="preserve"> Calmette-</w:t>
      </w:r>
      <w:proofErr w:type="spellStart"/>
      <w:r w:rsidR="00E46FD1" w:rsidRPr="00C5456E">
        <w:rPr>
          <w:rFonts w:ascii="Times New Roman" w:hAnsi="Times New Roman" w:cs="Times New Roman"/>
          <w:sz w:val="24"/>
          <w:szCs w:val="24"/>
        </w:rPr>
        <w:t>Guerin</w:t>
      </w:r>
      <w:proofErr w:type="spellEnd"/>
      <w:r w:rsidR="00E46FD1" w:rsidRPr="00C5456E">
        <w:rPr>
          <w:rFonts w:ascii="Times New Roman" w:hAnsi="Times New Roman" w:cs="Times New Roman"/>
          <w:sz w:val="24"/>
          <w:szCs w:val="24"/>
        </w:rPr>
        <w:t xml:space="preserve"> la noi născuți</w:t>
      </w:r>
      <w:r w:rsidR="0094663E" w:rsidRPr="00C5456E">
        <w:rPr>
          <w:rFonts w:ascii="Times New Roman" w:hAnsi="Times New Roman" w:cs="Times New Roman"/>
          <w:sz w:val="24"/>
          <w:szCs w:val="24"/>
        </w:rPr>
        <w:t>.</w:t>
      </w:r>
    </w:p>
    <w:p w14:paraId="3C57251D" w14:textId="23CEF4B4" w:rsidR="00395878" w:rsidRPr="00C5456E" w:rsidRDefault="007B5811" w:rsidP="001C53D1">
      <w:pPr>
        <w:pStyle w:val="a5"/>
        <w:numPr>
          <w:ilvl w:val="0"/>
          <w:numId w:val="2"/>
        </w:numPr>
        <w:spacing w:line="240" w:lineRule="auto"/>
        <w:jc w:val="both"/>
        <w:rPr>
          <w:rFonts w:ascii="Times New Roman" w:hAnsi="Times New Roman" w:cs="Times New Roman"/>
          <w:sz w:val="24"/>
          <w:szCs w:val="24"/>
        </w:rPr>
      </w:pPr>
      <w:r w:rsidRPr="00C5456E">
        <w:rPr>
          <w:rFonts w:ascii="Times New Roman" w:hAnsi="Times New Roman" w:cs="Times New Roman"/>
          <w:sz w:val="24"/>
          <w:szCs w:val="24"/>
        </w:rPr>
        <w:t xml:space="preserve">Obiectivul 6: </w:t>
      </w:r>
      <w:bookmarkStart w:id="4" w:name="_Hlk50447379"/>
      <w:r w:rsidRPr="00C5456E">
        <w:rPr>
          <w:rFonts w:ascii="Times New Roman" w:hAnsi="Times New Roman" w:cs="Times New Roman"/>
          <w:sz w:val="24"/>
          <w:szCs w:val="24"/>
        </w:rPr>
        <w:t xml:space="preserve">Adoptarea politicilor și implementarea măsurilor axate pe atingerea obiectivelor de reducere a poverii </w:t>
      </w:r>
      <w:r w:rsidR="0094663E" w:rsidRPr="00C5456E">
        <w:rPr>
          <w:rFonts w:ascii="Times New Roman" w:hAnsi="Times New Roman" w:cs="Times New Roman"/>
          <w:sz w:val="24"/>
          <w:szCs w:val="24"/>
        </w:rPr>
        <w:t>tuberculozei</w:t>
      </w:r>
      <w:r w:rsidRPr="00C5456E">
        <w:rPr>
          <w:rFonts w:ascii="Times New Roman" w:hAnsi="Times New Roman" w:cs="Times New Roman"/>
          <w:sz w:val="24"/>
          <w:szCs w:val="24"/>
        </w:rPr>
        <w:t xml:space="preserve">, prin implementarea abordării centrate pe </w:t>
      </w:r>
      <w:r w:rsidR="00467681" w:rsidRPr="00C5456E">
        <w:rPr>
          <w:rFonts w:ascii="Times New Roman" w:hAnsi="Times New Roman" w:cs="Times New Roman"/>
          <w:sz w:val="24"/>
          <w:szCs w:val="24"/>
        </w:rPr>
        <w:t>persoană</w:t>
      </w:r>
      <w:r w:rsidRPr="00C5456E">
        <w:rPr>
          <w:rFonts w:ascii="Times New Roman" w:hAnsi="Times New Roman" w:cs="Times New Roman"/>
          <w:sz w:val="24"/>
          <w:szCs w:val="24"/>
        </w:rPr>
        <w:t xml:space="preserve">, reducerea </w:t>
      </w:r>
      <w:r w:rsidR="00D7715D" w:rsidRPr="00C5456E">
        <w:rPr>
          <w:rFonts w:ascii="Times New Roman" w:hAnsi="Times New Roman" w:cs="Times New Roman"/>
          <w:sz w:val="24"/>
          <w:szCs w:val="24"/>
        </w:rPr>
        <w:t xml:space="preserve">poverii </w:t>
      </w:r>
      <w:r w:rsidRPr="00C5456E">
        <w:rPr>
          <w:rFonts w:ascii="Times New Roman" w:hAnsi="Times New Roman" w:cs="Times New Roman"/>
          <w:sz w:val="24"/>
          <w:szCs w:val="24"/>
        </w:rPr>
        <w:t xml:space="preserve">determinantelor sociale, ajustarea mecanismelor de finanțare </w:t>
      </w:r>
      <w:r w:rsidR="0094663E" w:rsidRPr="00C5456E">
        <w:rPr>
          <w:rFonts w:ascii="Times New Roman" w:hAnsi="Times New Roman" w:cs="Times New Roman"/>
          <w:sz w:val="24"/>
          <w:szCs w:val="24"/>
        </w:rPr>
        <w:t xml:space="preserve">la </w:t>
      </w:r>
      <w:r w:rsidRPr="00C5456E">
        <w:rPr>
          <w:rFonts w:ascii="Times New Roman" w:hAnsi="Times New Roman" w:cs="Times New Roman"/>
          <w:sz w:val="24"/>
          <w:szCs w:val="24"/>
        </w:rPr>
        <w:t xml:space="preserve">modelul centrat pe </w:t>
      </w:r>
      <w:r w:rsidR="00467681" w:rsidRPr="00C5456E">
        <w:rPr>
          <w:rFonts w:ascii="Times New Roman" w:hAnsi="Times New Roman" w:cs="Times New Roman"/>
          <w:sz w:val="24"/>
          <w:szCs w:val="24"/>
        </w:rPr>
        <w:t>persoană</w:t>
      </w:r>
      <w:r w:rsidR="00C1559D" w:rsidRPr="00C5456E">
        <w:rPr>
          <w:rFonts w:ascii="Times New Roman" w:hAnsi="Times New Roman" w:cs="Times New Roman"/>
          <w:sz w:val="24"/>
          <w:szCs w:val="24"/>
        </w:rPr>
        <w:t xml:space="preserve"> </w:t>
      </w:r>
      <w:r w:rsidRPr="00C5456E">
        <w:rPr>
          <w:rFonts w:ascii="Times New Roman" w:hAnsi="Times New Roman" w:cs="Times New Roman"/>
          <w:sz w:val="24"/>
          <w:szCs w:val="24"/>
        </w:rPr>
        <w:t xml:space="preserve">la fiecare nivel de asistență, cu implicarea </w:t>
      </w:r>
      <w:r w:rsidR="0094663E" w:rsidRPr="00C5456E">
        <w:rPr>
          <w:rFonts w:ascii="Times New Roman" w:hAnsi="Times New Roman" w:cs="Times New Roman"/>
          <w:sz w:val="24"/>
          <w:szCs w:val="24"/>
        </w:rPr>
        <w:t>organizațiilor societății civile</w:t>
      </w:r>
      <w:r w:rsidRPr="00C5456E">
        <w:rPr>
          <w:rFonts w:ascii="Times New Roman" w:hAnsi="Times New Roman" w:cs="Times New Roman"/>
          <w:sz w:val="24"/>
          <w:szCs w:val="24"/>
        </w:rPr>
        <w:t xml:space="preserve"> și a persoanelor afectate</w:t>
      </w:r>
      <w:r w:rsidR="00D7715D" w:rsidRPr="00C5456E">
        <w:rPr>
          <w:rFonts w:ascii="Times New Roman" w:hAnsi="Times New Roman" w:cs="Times New Roman"/>
          <w:sz w:val="24"/>
          <w:szCs w:val="24"/>
        </w:rPr>
        <w:t xml:space="preserve"> de </w:t>
      </w:r>
      <w:r w:rsidR="0094663E" w:rsidRPr="00C5456E">
        <w:rPr>
          <w:rFonts w:ascii="Times New Roman" w:hAnsi="Times New Roman" w:cs="Times New Roman"/>
          <w:sz w:val="24"/>
          <w:szCs w:val="24"/>
        </w:rPr>
        <w:t>tuberculoză</w:t>
      </w:r>
      <w:r w:rsidRPr="00C5456E">
        <w:rPr>
          <w:rFonts w:ascii="Times New Roman" w:hAnsi="Times New Roman" w:cs="Times New Roman"/>
          <w:sz w:val="24"/>
          <w:szCs w:val="24"/>
        </w:rPr>
        <w:t>.</w:t>
      </w:r>
      <w:bookmarkEnd w:id="4"/>
    </w:p>
    <w:p w14:paraId="1EAC3442" w14:textId="3D4C5961" w:rsidR="007B5811" w:rsidRPr="00C5456E" w:rsidRDefault="007B5811" w:rsidP="001C53D1">
      <w:pPr>
        <w:pStyle w:val="a5"/>
        <w:numPr>
          <w:ilvl w:val="0"/>
          <w:numId w:val="2"/>
        </w:numPr>
        <w:spacing w:line="240" w:lineRule="auto"/>
        <w:jc w:val="both"/>
        <w:rPr>
          <w:rFonts w:ascii="Times New Roman" w:hAnsi="Times New Roman" w:cs="Times New Roman"/>
          <w:sz w:val="24"/>
          <w:szCs w:val="24"/>
        </w:rPr>
      </w:pPr>
      <w:r w:rsidRPr="00C5456E">
        <w:rPr>
          <w:rFonts w:ascii="Times New Roman" w:hAnsi="Times New Roman" w:cs="Times New Roman"/>
          <w:sz w:val="24"/>
          <w:szCs w:val="24"/>
        </w:rPr>
        <w:t xml:space="preserve">Obiectivul 7: </w:t>
      </w:r>
      <w:r w:rsidR="00D502A9" w:rsidRPr="00C5456E">
        <w:rPr>
          <w:rFonts w:ascii="Times New Roman" w:hAnsi="Times New Roman" w:cs="Times New Roman"/>
          <w:sz w:val="24"/>
          <w:szCs w:val="24"/>
        </w:rPr>
        <w:t>Consolidarea capacității naționale de cercetare și inovare pentru luarea deciziilor, în vederea accelerării și îmbunătățirii răspunsului național la tuberculoză.</w:t>
      </w:r>
    </w:p>
    <w:p w14:paraId="4F5D7EF9" w14:textId="77777777" w:rsidR="007B5811" w:rsidRPr="00C5456E" w:rsidRDefault="007B5811" w:rsidP="00C873AB">
      <w:pPr>
        <w:spacing w:line="240" w:lineRule="auto"/>
        <w:contextualSpacing/>
        <w:jc w:val="both"/>
        <w:rPr>
          <w:rFonts w:ascii="Times New Roman" w:hAnsi="Times New Roman" w:cs="Times New Roman"/>
          <w:sz w:val="24"/>
          <w:szCs w:val="24"/>
        </w:rPr>
      </w:pPr>
    </w:p>
    <w:p w14:paraId="48D88FD0" w14:textId="04D0B304" w:rsidR="007B5811" w:rsidRPr="00C5456E" w:rsidRDefault="00460024" w:rsidP="00C873AB">
      <w:pPr>
        <w:spacing w:line="240" w:lineRule="auto"/>
        <w:contextualSpacing/>
        <w:jc w:val="center"/>
        <w:rPr>
          <w:rFonts w:ascii="Times New Roman" w:hAnsi="Times New Roman" w:cs="Times New Roman"/>
          <w:b/>
          <w:bCs/>
          <w:sz w:val="24"/>
          <w:szCs w:val="24"/>
        </w:rPr>
      </w:pPr>
      <w:r w:rsidRPr="00C5456E">
        <w:rPr>
          <w:rFonts w:ascii="Times New Roman" w:hAnsi="Times New Roman" w:cs="Times New Roman"/>
          <w:b/>
          <w:bCs/>
          <w:sz w:val="24"/>
          <w:szCs w:val="24"/>
        </w:rPr>
        <w:t xml:space="preserve">V. </w:t>
      </w:r>
      <w:r w:rsidR="00DC487E" w:rsidRPr="00C5456E">
        <w:rPr>
          <w:rFonts w:ascii="Times New Roman" w:hAnsi="Times New Roman" w:cs="Times New Roman"/>
          <w:b/>
          <w:bCs/>
          <w:sz w:val="24"/>
          <w:szCs w:val="24"/>
        </w:rPr>
        <w:t>INTERVENȚII STRATEGICE PENTRU IMPLEMENTAREA PROGRAMULUI</w:t>
      </w:r>
    </w:p>
    <w:p w14:paraId="55705F78" w14:textId="77777777" w:rsidR="00C5456E" w:rsidRPr="00C5456E" w:rsidRDefault="00C5456E" w:rsidP="00C873AB">
      <w:pPr>
        <w:spacing w:line="240" w:lineRule="auto"/>
        <w:contextualSpacing/>
        <w:jc w:val="center"/>
        <w:rPr>
          <w:rFonts w:ascii="Times New Roman" w:hAnsi="Times New Roman" w:cs="Times New Roman"/>
          <w:b/>
          <w:bCs/>
          <w:sz w:val="24"/>
          <w:szCs w:val="24"/>
        </w:rPr>
      </w:pPr>
    </w:p>
    <w:p w14:paraId="3711FE66" w14:textId="32479DC4" w:rsidR="007B5811" w:rsidRPr="00C5456E" w:rsidRDefault="00460024"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 xml:space="preserve">48. </w:t>
      </w:r>
      <w:r w:rsidR="007B5811" w:rsidRPr="00C5456E">
        <w:rPr>
          <w:rFonts w:ascii="Times New Roman" w:hAnsi="Times New Roman" w:cs="Times New Roman"/>
          <w:b/>
          <w:bCs/>
          <w:sz w:val="24"/>
          <w:szCs w:val="24"/>
        </w:rPr>
        <w:t xml:space="preserve">Obiectivul 1: Asigurarea examinării prin screening sistematic pentru </w:t>
      </w:r>
      <w:r w:rsidR="0094663E" w:rsidRPr="00C5456E">
        <w:rPr>
          <w:rFonts w:ascii="Times New Roman" w:hAnsi="Times New Roman" w:cs="Times New Roman"/>
          <w:b/>
          <w:bCs/>
          <w:sz w:val="24"/>
          <w:szCs w:val="24"/>
        </w:rPr>
        <w:t xml:space="preserve">tuberculoza </w:t>
      </w:r>
      <w:r w:rsidR="007B5811" w:rsidRPr="00C5456E">
        <w:rPr>
          <w:rFonts w:ascii="Times New Roman" w:hAnsi="Times New Roman" w:cs="Times New Roman"/>
          <w:b/>
          <w:bCs/>
          <w:sz w:val="24"/>
          <w:szCs w:val="24"/>
        </w:rPr>
        <w:t xml:space="preserve">activă a cel puțin 90% din </w:t>
      </w:r>
      <w:proofErr w:type="spellStart"/>
      <w:r w:rsidR="007B5811" w:rsidRPr="00C5456E">
        <w:rPr>
          <w:rFonts w:ascii="Times New Roman" w:hAnsi="Times New Roman" w:cs="Times New Roman"/>
          <w:b/>
          <w:bCs/>
          <w:sz w:val="24"/>
          <w:szCs w:val="24"/>
        </w:rPr>
        <w:t>contacți</w:t>
      </w:r>
      <w:proofErr w:type="spellEnd"/>
      <w:r w:rsidR="007B5811" w:rsidRPr="00C5456E">
        <w:rPr>
          <w:rFonts w:ascii="Times New Roman" w:hAnsi="Times New Roman" w:cs="Times New Roman"/>
          <w:b/>
          <w:bCs/>
          <w:sz w:val="24"/>
          <w:szCs w:val="24"/>
        </w:rPr>
        <w:t xml:space="preserve"> către finele anului 2025 prin asigurarea accesului universal la screening sistematic al </w:t>
      </w:r>
      <w:proofErr w:type="spellStart"/>
      <w:r w:rsidR="007B5811" w:rsidRPr="00C5456E">
        <w:rPr>
          <w:rFonts w:ascii="Times New Roman" w:hAnsi="Times New Roman" w:cs="Times New Roman"/>
          <w:b/>
          <w:bCs/>
          <w:sz w:val="24"/>
          <w:szCs w:val="24"/>
        </w:rPr>
        <w:t>contacților</w:t>
      </w:r>
      <w:proofErr w:type="spellEnd"/>
      <w:r w:rsidR="007B5811" w:rsidRPr="00C5456E">
        <w:rPr>
          <w:rFonts w:ascii="Times New Roman" w:hAnsi="Times New Roman" w:cs="Times New Roman"/>
          <w:b/>
          <w:bCs/>
          <w:sz w:val="24"/>
          <w:szCs w:val="24"/>
        </w:rPr>
        <w:t xml:space="preserve"> și grupurilor cu risc sporit </w:t>
      </w:r>
      <w:r w:rsidR="0094663E" w:rsidRPr="00C5456E">
        <w:rPr>
          <w:rFonts w:ascii="Times New Roman" w:hAnsi="Times New Roman" w:cs="Times New Roman"/>
          <w:b/>
          <w:bCs/>
          <w:sz w:val="24"/>
          <w:szCs w:val="24"/>
        </w:rPr>
        <w:t>la tuberculoză</w:t>
      </w:r>
      <w:r w:rsidR="007B5811" w:rsidRPr="00C5456E">
        <w:rPr>
          <w:rFonts w:ascii="Times New Roman" w:hAnsi="Times New Roman" w:cs="Times New Roman"/>
          <w:b/>
          <w:bCs/>
          <w:sz w:val="24"/>
          <w:szCs w:val="24"/>
        </w:rPr>
        <w:t>, inclusiv și pentru copii.</w:t>
      </w:r>
    </w:p>
    <w:p w14:paraId="48594EBE" w14:textId="113E7245" w:rsidR="007B5811" w:rsidRPr="00C5456E" w:rsidRDefault="00BF363B"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b/>
          <w:bCs/>
          <w:sz w:val="24"/>
          <w:szCs w:val="24"/>
        </w:rPr>
        <w:t>Intervenții strategice</w:t>
      </w:r>
      <w:r w:rsidR="007B5811" w:rsidRPr="00C5456E">
        <w:rPr>
          <w:rFonts w:ascii="Times New Roman" w:hAnsi="Times New Roman" w:cs="Times New Roman"/>
          <w:b/>
          <w:bCs/>
          <w:sz w:val="24"/>
          <w:szCs w:val="24"/>
        </w:rPr>
        <w:t>:</w:t>
      </w:r>
    </w:p>
    <w:p w14:paraId="252EB800" w14:textId="23EF49F7" w:rsidR="007B5811" w:rsidRPr="00C5456E" w:rsidRDefault="00410A52" w:rsidP="00B22F39">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1.1. Depistarea activă a cazurilor de </w:t>
      </w:r>
      <w:r w:rsidR="0094663E" w:rsidRPr="00C5456E">
        <w:rPr>
          <w:rFonts w:ascii="Times New Roman" w:hAnsi="Times New Roman" w:cs="Times New Roman"/>
          <w:sz w:val="24"/>
          <w:szCs w:val="24"/>
        </w:rPr>
        <w:t>tuberculoză</w:t>
      </w:r>
      <w:r w:rsidRPr="00C5456E">
        <w:rPr>
          <w:rFonts w:ascii="Times New Roman" w:hAnsi="Times New Roman" w:cs="Times New Roman"/>
          <w:sz w:val="24"/>
          <w:szCs w:val="24"/>
        </w:rPr>
        <w:t xml:space="preserve"> în grupurile cu risc și vigilență sporită pentru </w:t>
      </w:r>
      <w:r w:rsidR="0094663E" w:rsidRPr="00C5456E">
        <w:rPr>
          <w:rFonts w:ascii="Times New Roman" w:hAnsi="Times New Roman" w:cs="Times New Roman"/>
          <w:sz w:val="24"/>
          <w:szCs w:val="24"/>
        </w:rPr>
        <w:t>tuberculoză</w:t>
      </w:r>
      <w:r w:rsidRPr="00C5456E">
        <w:rPr>
          <w:rFonts w:ascii="Times New Roman" w:hAnsi="Times New Roman" w:cs="Times New Roman"/>
          <w:sz w:val="24"/>
          <w:szCs w:val="24"/>
        </w:rPr>
        <w:t xml:space="preserve"> conform Protocolului Clinic Național.</w:t>
      </w:r>
    </w:p>
    <w:p w14:paraId="0C559DD6" w14:textId="77777777" w:rsidR="007B5811" w:rsidRPr="00C5456E" w:rsidRDefault="007B5811" w:rsidP="00C873AB">
      <w:pPr>
        <w:spacing w:line="240" w:lineRule="auto"/>
        <w:contextualSpacing/>
        <w:jc w:val="both"/>
        <w:rPr>
          <w:rFonts w:ascii="Times New Roman" w:hAnsi="Times New Roman" w:cs="Times New Roman"/>
          <w:sz w:val="24"/>
          <w:szCs w:val="24"/>
        </w:rPr>
      </w:pPr>
    </w:p>
    <w:p w14:paraId="4B94D94F" w14:textId="61C7DEF7" w:rsidR="007B5811" w:rsidRPr="00C5456E" w:rsidRDefault="009328FC"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 xml:space="preserve">49. </w:t>
      </w:r>
      <w:r w:rsidR="007B5811" w:rsidRPr="00C5456E">
        <w:rPr>
          <w:rFonts w:ascii="Times New Roman" w:hAnsi="Times New Roman" w:cs="Times New Roman"/>
          <w:b/>
          <w:bCs/>
          <w:sz w:val="24"/>
          <w:szCs w:val="24"/>
        </w:rPr>
        <w:t xml:space="preserve">Obiectivul 2: Asigurarea diagnosticului precoce al tuturor formelor de </w:t>
      </w:r>
      <w:r w:rsidR="00E66A64" w:rsidRPr="00C5456E">
        <w:rPr>
          <w:rFonts w:ascii="Times New Roman" w:hAnsi="Times New Roman" w:cs="Times New Roman"/>
          <w:b/>
          <w:bCs/>
          <w:sz w:val="24"/>
          <w:szCs w:val="24"/>
        </w:rPr>
        <w:t xml:space="preserve">tuberculoză </w:t>
      </w:r>
      <w:r w:rsidR="007B5811" w:rsidRPr="00C5456E">
        <w:rPr>
          <w:rFonts w:ascii="Times New Roman" w:hAnsi="Times New Roman" w:cs="Times New Roman"/>
          <w:b/>
          <w:bCs/>
          <w:sz w:val="24"/>
          <w:szCs w:val="24"/>
        </w:rPr>
        <w:t xml:space="preserve">cu depistarea către finele anului 2025 a cel puțin 90% din numărul total estimat de cazuri cu </w:t>
      </w:r>
      <w:r w:rsidR="00E66A64" w:rsidRPr="00C5456E">
        <w:rPr>
          <w:rFonts w:ascii="Times New Roman" w:hAnsi="Times New Roman" w:cs="Times New Roman"/>
          <w:b/>
          <w:bCs/>
          <w:sz w:val="24"/>
          <w:szCs w:val="24"/>
        </w:rPr>
        <w:t xml:space="preserve">tuberculoză rezistentă la </w:t>
      </w:r>
      <w:proofErr w:type="spellStart"/>
      <w:r w:rsidR="00E66A64" w:rsidRPr="00C5456E">
        <w:rPr>
          <w:rFonts w:ascii="Times New Roman" w:hAnsi="Times New Roman" w:cs="Times New Roman"/>
          <w:b/>
          <w:bCs/>
          <w:sz w:val="24"/>
          <w:szCs w:val="24"/>
        </w:rPr>
        <w:t>Rifampicină</w:t>
      </w:r>
      <w:proofErr w:type="spellEnd"/>
      <w:r w:rsidR="00E66A64" w:rsidRPr="00C5456E">
        <w:rPr>
          <w:rFonts w:ascii="Times New Roman" w:hAnsi="Times New Roman" w:cs="Times New Roman"/>
          <w:b/>
          <w:bCs/>
          <w:sz w:val="24"/>
          <w:szCs w:val="24"/>
        </w:rPr>
        <w:t xml:space="preserve"> și </w:t>
      </w:r>
      <w:proofErr w:type="spellStart"/>
      <w:r w:rsidR="00E66A64" w:rsidRPr="00C5456E">
        <w:rPr>
          <w:rFonts w:ascii="Times New Roman" w:hAnsi="Times New Roman" w:cs="Times New Roman"/>
          <w:b/>
          <w:bCs/>
          <w:sz w:val="24"/>
          <w:szCs w:val="24"/>
        </w:rPr>
        <w:t>multidrogrezistentă</w:t>
      </w:r>
      <w:proofErr w:type="spellEnd"/>
      <w:r w:rsidR="00460024" w:rsidRPr="00C5456E">
        <w:rPr>
          <w:rFonts w:ascii="Times New Roman" w:hAnsi="Times New Roman" w:cs="Times New Roman"/>
          <w:b/>
          <w:bCs/>
          <w:sz w:val="24"/>
          <w:szCs w:val="24"/>
        </w:rPr>
        <w:t xml:space="preserve"> </w:t>
      </w:r>
      <w:r w:rsidR="007B5811" w:rsidRPr="00C5456E">
        <w:rPr>
          <w:rFonts w:ascii="Times New Roman" w:hAnsi="Times New Roman" w:cs="Times New Roman"/>
          <w:b/>
          <w:bCs/>
          <w:sz w:val="24"/>
          <w:szCs w:val="24"/>
        </w:rPr>
        <w:t xml:space="preserve">prin asigurarea accesului universal la diagnostic precoce al tuturor formelor de </w:t>
      </w:r>
      <w:r w:rsidR="00E66A64" w:rsidRPr="00C5456E">
        <w:rPr>
          <w:rFonts w:ascii="Times New Roman" w:hAnsi="Times New Roman" w:cs="Times New Roman"/>
          <w:b/>
          <w:bCs/>
          <w:sz w:val="24"/>
          <w:szCs w:val="24"/>
        </w:rPr>
        <w:t xml:space="preserve">tuberculoză </w:t>
      </w:r>
      <w:r w:rsidR="007B5811" w:rsidRPr="00C5456E">
        <w:rPr>
          <w:rFonts w:ascii="Times New Roman" w:hAnsi="Times New Roman" w:cs="Times New Roman"/>
          <w:b/>
          <w:bCs/>
          <w:sz w:val="24"/>
          <w:szCs w:val="24"/>
        </w:rPr>
        <w:t>și la testele de sensibilitate la medicamente, inclusiv utilizarea testelor rapide.</w:t>
      </w:r>
    </w:p>
    <w:p w14:paraId="286178E1" w14:textId="4E2DF925" w:rsidR="007B5811" w:rsidRPr="00C5456E" w:rsidRDefault="00BF363B" w:rsidP="00C873AB">
      <w:pPr>
        <w:spacing w:line="240" w:lineRule="auto"/>
        <w:contextualSpacing/>
        <w:jc w:val="both"/>
        <w:rPr>
          <w:rFonts w:ascii="Times New Roman" w:hAnsi="Times New Roman" w:cs="Times New Roman"/>
          <w:b/>
          <w:bCs/>
          <w:sz w:val="24"/>
          <w:szCs w:val="24"/>
        </w:rPr>
      </w:pPr>
      <w:bookmarkStart w:id="5" w:name="_Hlk50442351"/>
      <w:r w:rsidRPr="00C5456E">
        <w:rPr>
          <w:rFonts w:ascii="Times New Roman" w:hAnsi="Times New Roman" w:cs="Times New Roman"/>
          <w:b/>
          <w:bCs/>
          <w:sz w:val="24"/>
          <w:szCs w:val="24"/>
        </w:rPr>
        <w:t>Intervenții strategice</w:t>
      </w:r>
      <w:bookmarkEnd w:id="5"/>
      <w:r w:rsidR="007B5811" w:rsidRPr="00C5456E">
        <w:rPr>
          <w:rFonts w:ascii="Times New Roman" w:hAnsi="Times New Roman" w:cs="Times New Roman"/>
          <w:b/>
          <w:bCs/>
          <w:sz w:val="24"/>
          <w:szCs w:val="24"/>
        </w:rPr>
        <w:t>:</w:t>
      </w:r>
    </w:p>
    <w:p w14:paraId="54EA868D" w14:textId="4DCDDABD" w:rsidR="00BF363B" w:rsidRPr="00C5456E" w:rsidRDefault="00BF363B" w:rsidP="00600979">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2.1. </w:t>
      </w:r>
      <w:r w:rsidR="006E7576" w:rsidRPr="00C5456E">
        <w:rPr>
          <w:rFonts w:ascii="Times New Roman" w:hAnsi="Times New Roman" w:cs="Times New Roman"/>
          <w:sz w:val="24"/>
          <w:szCs w:val="24"/>
        </w:rPr>
        <w:t xml:space="preserve">Asigurarea depistării </w:t>
      </w:r>
      <w:r w:rsidR="00E66A64" w:rsidRPr="00C5456E">
        <w:rPr>
          <w:rFonts w:ascii="Times New Roman" w:hAnsi="Times New Roman" w:cs="Times New Roman"/>
          <w:sz w:val="24"/>
          <w:szCs w:val="24"/>
        </w:rPr>
        <w:t xml:space="preserve">tuberculozei </w:t>
      </w:r>
      <w:r w:rsidR="006E7576" w:rsidRPr="00C5456E">
        <w:rPr>
          <w:rFonts w:ascii="Times New Roman" w:hAnsi="Times New Roman" w:cs="Times New Roman"/>
          <w:sz w:val="24"/>
          <w:szCs w:val="24"/>
        </w:rPr>
        <w:t xml:space="preserve">prin aplicarea și extinderea constantă a metodelor moderne rapide de diagnostic fenotipice și </w:t>
      </w:r>
      <w:proofErr w:type="spellStart"/>
      <w:r w:rsidR="006E7576" w:rsidRPr="00C5456E">
        <w:rPr>
          <w:rFonts w:ascii="Times New Roman" w:hAnsi="Times New Roman" w:cs="Times New Roman"/>
          <w:sz w:val="24"/>
          <w:szCs w:val="24"/>
        </w:rPr>
        <w:t>genotipice</w:t>
      </w:r>
      <w:proofErr w:type="spellEnd"/>
      <w:r w:rsidR="00E66A64" w:rsidRPr="00C5456E">
        <w:rPr>
          <w:rFonts w:ascii="Times New Roman" w:hAnsi="Times New Roman" w:cs="Times New Roman"/>
          <w:sz w:val="24"/>
          <w:szCs w:val="24"/>
        </w:rPr>
        <w:t>.</w:t>
      </w:r>
      <w:r w:rsidR="006E7576" w:rsidRPr="00C5456E">
        <w:rPr>
          <w:rFonts w:ascii="Times New Roman" w:hAnsi="Times New Roman" w:cs="Times New Roman"/>
          <w:sz w:val="24"/>
          <w:szCs w:val="24"/>
        </w:rPr>
        <w:t xml:space="preserve">  </w:t>
      </w:r>
    </w:p>
    <w:p w14:paraId="535EA12F" w14:textId="6D4D58CD" w:rsidR="00BF363B" w:rsidRPr="00C5456E" w:rsidRDefault="00600979" w:rsidP="00E677DC">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2.2. </w:t>
      </w:r>
      <w:r w:rsidR="007B5811" w:rsidRPr="00C5456E">
        <w:rPr>
          <w:rFonts w:ascii="Times New Roman" w:hAnsi="Times New Roman" w:cs="Times New Roman"/>
          <w:sz w:val="24"/>
          <w:szCs w:val="24"/>
        </w:rPr>
        <w:t xml:space="preserve">Fortificarea rețelei de laborator prin asigurarea controlului calității și </w:t>
      </w:r>
      <w:proofErr w:type="spellStart"/>
      <w:r w:rsidR="007B5811" w:rsidRPr="00C5456E">
        <w:rPr>
          <w:rFonts w:ascii="Times New Roman" w:hAnsi="Times New Roman" w:cs="Times New Roman"/>
          <w:sz w:val="24"/>
          <w:szCs w:val="24"/>
        </w:rPr>
        <w:t>biosecurității</w:t>
      </w:r>
      <w:proofErr w:type="spellEnd"/>
      <w:r w:rsidR="007B5811" w:rsidRPr="00C5456E">
        <w:rPr>
          <w:rFonts w:ascii="Times New Roman" w:hAnsi="Times New Roman" w:cs="Times New Roman"/>
          <w:sz w:val="24"/>
          <w:szCs w:val="24"/>
        </w:rPr>
        <w:t xml:space="preserve"> în conformitate cu standardele naționale și internaționale în cadrul rețelei naționale de laboratoare implicate în diagnosticul microbiologic al </w:t>
      </w:r>
      <w:r w:rsidR="00E66A64" w:rsidRPr="00C5456E">
        <w:rPr>
          <w:rFonts w:ascii="Times New Roman" w:hAnsi="Times New Roman" w:cs="Times New Roman"/>
          <w:sz w:val="24"/>
          <w:szCs w:val="24"/>
        </w:rPr>
        <w:t>tuberculozei.</w:t>
      </w:r>
    </w:p>
    <w:p w14:paraId="2BC5B508" w14:textId="4B54B000" w:rsidR="007B5811" w:rsidRPr="00C5456E" w:rsidRDefault="00600979" w:rsidP="000D0184">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2.3. </w:t>
      </w:r>
      <w:r w:rsidR="00220406" w:rsidRPr="00C5456E">
        <w:rPr>
          <w:rFonts w:ascii="Times New Roman" w:hAnsi="Times New Roman" w:cs="Times New Roman"/>
          <w:sz w:val="24"/>
          <w:szCs w:val="24"/>
        </w:rPr>
        <w:t xml:space="preserve">Asigurarea monitorizării tratamentului pacienților cu toate formele de </w:t>
      </w:r>
      <w:r w:rsidR="00E66A64" w:rsidRPr="00C5456E">
        <w:rPr>
          <w:rFonts w:ascii="Times New Roman" w:hAnsi="Times New Roman" w:cs="Times New Roman"/>
          <w:sz w:val="24"/>
          <w:szCs w:val="24"/>
        </w:rPr>
        <w:t>tuberculoză</w:t>
      </w:r>
      <w:r w:rsidR="00220406" w:rsidRPr="00C5456E">
        <w:rPr>
          <w:rFonts w:ascii="Times New Roman" w:hAnsi="Times New Roman" w:cs="Times New Roman"/>
          <w:sz w:val="24"/>
          <w:szCs w:val="24"/>
        </w:rPr>
        <w:t xml:space="preserve"> prin evaluarea regulată a rezistenței </w:t>
      </w:r>
      <w:r w:rsidR="00220406" w:rsidRPr="00C5456E">
        <w:rPr>
          <w:rFonts w:ascii="Times New Roman" w:hAnsi="Times New Roman" w:cs="Times New Roman"/>
          <w:i/>
          <w:iCs/>
          <w:sz w:val="24"/>
          <w:szCs w:val="24"/>
        </w:rPr>
        <w:t xml:space="preserve">M. </w:t>
      </w:r>
      <w:proofErr w:type="spellStart"/>
      <w:r w:rsidR="00220406" w:rsidRPr="00C5456E">
        <w:rPr>
          <w:rFonts w:ascii="Times New Roman" w:hAnsi="Times New Roman" w:cs="Times New Roman"/>
          <w:i/>
          <w:iCs/>
          <w:sz w:val="24"/>
          <w:szCs w:val="24"/>
        </w:rPr>
        <w:t>tuberculosis</w:t>
      </w:r>
      <w:proofErr w:type="spellEnd"/>
      <w:r w:rsidR="00220406" w:rsidRPr="00C5456E">
        <w:rPr>
          <w:rFonts w:ascii="Times New Roman" w:hAnsi="Times New Roman" w:cs="Times New Roman"/>
          <w:sz w:val="24"/>
          <w:szCs w:val="24"/>
        </w:rPr>
        <w:t xml:space="preserve"> la medicamente</w:t>
      </w:r>
      <w:r w:rsidR="00E66A64" w:rsidRPr="00C5456E">
        <w:rPr>
          <w:rFonts w:ascii="Times New Roman" w:hAnsi="Times New Roman" w:cs="Times New Roman"/>
          <w:sz w:val="24"/>
          <w:szCs w:val="24"/>
        </w:rPr>
        <w:t>.</w:t>
      </w:r>
    </w:p>
    <w:p w14:paraId="5ABEAD00" w14:textId="77777777" w:rsidR="007B5811" w:rsidRPr="00C5456E" w:rsidRDefault="007B5811" w:rsidP="00C873AB">
      <w:pPr>
        <w:spacing w:line="240" w:lineRule="auto"/>
        <w:contextualSpacing/>
        <w:jc w:val="both"/>
        <w:rPr>
          <w:rFonts w:ascii="Times New Roman" w:hAnsi="Times New Roman" w:cs="Times New Roman"/>
          <w:sz w:val="24"/>
          <w:szCs w:val="24"/>
        </w:rPr>
      </w:pPr>
    </w:p>
    <w:p w14:paraId="5FFFC293" w14:textId="4BC19FD1" w:rsidR="007B5811" w:rsidRPr="00C5456E" w:rsidRDefault="009328FC"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lastRenderedPageBreak/>
        <w:t xml:space="preserve">50. </w:t>
      </w:r>
      <w:r w:rsidR="007B5811" w:rsidRPr="00C5456E">
        <w:rPr>
          <w:rFonts w:ascii="Times New Roman" w:hAnsi="Times New Roman" w:cs="Times New Roman"/>
          <w:b/>
          <w:bCs/>
          <w:sz w:val="24"/>
          <w:szCs w:val="24"/>
        </w:rPr>
        <w:t xml:space="preserve">Obiectivul 3: Asigurarea tratamentului </w:t>
      </w:r>
      <w:r w:rsidR="00E66A64" w:rsidRPr="00C5456E">
        <w:rPr>
          <w:rFonts w:ascii="Times New Roman" w:hAnsi="Times New Roman" w:cs="Times New Roman"/>
          <w:b/>
          <w:bCs/>
          <w:sz w:val="24"/>
          <w:szCs w:val="24"/>
        </w:rPr>
        <w:t xml:space="preserve">tuberculozei </w:t>
      </w:r>
      <w:r w:rsidR="007B5811" w:rsidRPr="00C5456E">
        <w:rPr>
          <w:rFonts w:ascii="Times New Roman" w:hAnsi="Times New Roman" w:cs="Times New Roman"/>
          <w:b/>
          <w:bCs/>
          <w:sz w:val="24"/>
          <w:szCs w:val="24"/>
        </w:rPr>
        <w:t xml:space="preserve">sensibile și </w:t>
      </w:r>
      <w:r w:rsidR="00E66A64" w:rsidRPr="00C5456E">
        <w:rPr>
          <w:rFonts w:ascii="Times New Roman" w:hAnsi="Times New Roman" w:cs="Times New Roman"/>
          <w:b/>
          <w:bCs/>
          <w:sz w:val="24"/>
          <w:szCs w:val="24"/>
        </w:rPr>
        <w:t xml:space="preserve">tuberculozei rezistente la </w:t>
      </w:r>
      <w:proofErr w:type="spellStart"/>
      <w:r w:rsidR="00E66A64" w:rsidRPr="00C5456E">
        <w:rPr>
          <w:rFonts w:ascii="Times New Roman" w:hAnsi="Times New Roman" w:cs="Times New Roman"/>
          <w:b/>
          <w:bCs/>
          <w:sz w:val="24"/>
          <w:szCs w:val="24"/>
        </w:rPr>
        <w:t>Rifampicină</w:t>
      </w:r>
      <w:proofErr w:type="spellEnd"/>
      <w:r w:rsidR="00E66A64" w:rsidRPr="00C5456E">
        <w:rPr>
          <w:rFonts w:ascii="Times New Roman" w:hAnsi="Times New Roman" w:cs="Times New Roman"/>
          <w:b/>
          <w:bCs/>
          <w:sz w:val="24"/>
          <w:szCs w:val="24"/>
        </w:rPr>
        <w:t xml:space="preserve"> și </w:t>
      </w:r>
      <w:proofErr w:type="spellStart"/>
      <w:r w:rsidR="00E66A64" w:rsidRPr="00C5456E">
        <w:rPr>
          <w:rFonts w:ascii="Times New Roman" w:hAnsi="Times New Roman" w:cs="Times New Roman"/>
          <w:b/>
          <w:bCs/>
          <w:sz w:val="24"/>
          <w:szCs w:val="24"/>
        </w:rPr>
        <w:t>multidrogrezistente</w:t>
      </w:r>
      <w:r w:rsidR="007B5811" w:rsidRPr="00C5456E">
        <w:rPr>
          <w:rFonts w:ascii="Times New Roman" w:hAnsi="Times New Roman" w:cs="Times New Roman"/>
          <w:b/>
          <w:bCs/>
          <w:sz w:val="24"/>
          <w:szCs w:val="24"/>
        </w:rPr>
        <w:t>cu</w:t>
      </w:r>
      <w:proofErr w:type="spellEnd"/>
      <w:r w:rsidR="007B5811" w:rsidRPr="00C5456E">
        <w:rPr>
          <w:rFonts w:ascii="Times New Roman" w:hAnsi="Times New Roman" w:cs="Times New Roman"/>
          <w:b/>
          <w:bCs/>
          <w:sz w:val="24"/>
          <w:szCs w:val="24"/>
        </w:rPr>
        <w:t xml:space="preserve"> obținerea ratei de succes printre cazurile noi și recidive </w:t>
      </w:r>
      <w:r w:rsidR="00E66A64" w:rsidRPr="00C5456E">
        <w:rPr>
          <w:rFonts w:ascii="Times New Roman" w:hAnsi="Times New Roman" w:cs="Times New Roman"/>
          <w:b/>
          <w:bCs/>
          <w:sz w:val="24"/>
          <w:szCs w:val="24"/>
        </w:rPr>
        <w:t xml:space="preserve">de tuberculoză </w:t>
      </w:r>
      <w:r w:rsidR="007B5811" w:rsidRPr="00C5456E">
        <w:rPr>
          <w:rFonts w:ascii="Times New Roman" w:hAnsi="Times New Roman" w:cs="Times New Roman"/>
          <w:b/>
          <w:bCs/>
          <w:sz w:val="24"/>
          <w:szCs w:val="24"/>
        </w:rPr>
        <w:t xml:space="preserve">sensibilă de cel puțin 90% și printre cazurile de </w:t>
      </w:r>
      <w:r w:rsidR="00E66A64" w:rsidRPr="00C5456E">
        <w:rPr>
          <w:rFonts w:ascii="Times New Roman" w:hAnsi="Times New Roman" w:cs="Times New Roman"/>
          <w:b/>
          <w:bCs/>
          <w:sz w:val="24"/>
          <w:szCs w:val="24"/>
        </w:rPr>
        <w:t xml:space="preserve">tuberculoză rezistentă la </w:t>
      </w:r>
      <w:proofErr w:type="spellStart"/>
      <w:r w:rsidR="00E66A64" w:rsidRPr="00C5456E">
        <w:rPr>
          <w:rFonts w:ascii="Times New Roman" w:hAnsi="Times New Roman" w:cs="Times New Roman"/>
          <w:b/>
          <w:bCs/>
          <w:sz w:val="24"/>
          <w:szCs w:val="24"/>
        </w:rPr>
        <w:t>Rifampicină</w:t>
      </w:r>
      <w:proofErr w:type="spellEnd"/>
      <w:r w:rsidR="00E66A64" w:rsidRPr="00C5456E">
        <w:rPr>
          <w:rFonts w:ascii="Times New Roman" w:hAnsi="Times New Roman" w:cs="Times New Roman"/>
          <w:b/>
          <w:bCs/>
          <w:sz w:val="24"/>
          <w:szCs w:val="24"/>
        </w:rPr>
        <w:t xml:space="preserve"> și </w:t>
      </w:r>
      <w:proofErr w:type="spellStart"/>
      <w:r w:rsidR="00E66A64" w:rsidRPr="00C5456E">
        <w:rPr>
          <w:rFonts w:ascii="Times New Roman" w:hAnsi="Times New Roman" w:cs="Times New Roman"/>
          <w:b/>
          <w:bCs/>
          <w:sz w:val="24"/>
          <w:szCs w:val="24"/>
        </w:rPr>
        <w:t>multidrogrezistentă</w:t>
      </w:r>
      <w:r w:rsidR="007B5811" w:rsidRPr="00C5456E">
        <w:rPr>
          <w:rFonts w:ascii="Times New Roman" w:hAnsi="Times New Roman" w:cs="Times New Roman"/>
          <w:b/>
          <w:bCs/>
          <w:sz w:val="24"/>
          <w:szCs w:val="24"/>
        </w:rPr>
        <w:t>nu</w:t>
      </w:r>
      <w:proofErr w:type="spellEnd"/>
      <w:r w:rsidR="007B5811" w:rsidRPr="00C5456E">
        <w:rPr>
          <w:rFonts w:ascii="Times New Roman" w:hAnsi="Times New Roman" w:cs="Times New Roman"/>
          <w:b/>
          <w:bCs/>
          <w:sz w:val="24"/>
          <w:szCs w:val="24"/>
        </w:rPr>
        <w:t xml:space="preserve"> mai joasă de 80% către anul 2025 prin asigurarea accesului echitabil la tratament de calitate și îngrijiri continue pentru toate persoanele cu </w:t>
      </w:r>
      <w:r w:rsidR="00E66A64" w:rsidRPr="00C5456E">
        <w:rPr>
          <w:rFonts w:ascii="Times New Roman" w:hAnsi="Times New Roman" w:cs="Times New Roman"/>
          <w:b/>
          <w:bCs/>
          <w:sz w:val="24"/>
          <w:szCs w:val="24"/>
        </w:rPr>
        <w:t>tuberculoză</w:t>
      </w:r>
      <w:r w:rsidR="007B5811" w:rsidRPr="00C5456E">
        <w:rPr>
          <w:rFonts w:ascii="Times New Roman" w:hAnsi="Times New Roman" w:cs="Times New Roman"/>
          <w:b/>
          <w:bCs/>
          <w:sz w:val="24"/>
          <w:szCs w:val="24"/>
        </w:rPr>
        <w:t xml:space="preserve">, inclusiv copii, prin abordare centrată pe </w:t>
      </w:r>
      <w:r w:rsidR="004550BE" w:rsidRPr="00C5456E">
        <w:rPr>
          <w:rFonts w:ascii="Times New Roman" w:hAnsi="Times New Roman" w:cs="Times New Roman"/>
          <w:b/>
          <w:bCs/>
          <w:sz w:val="24"/>
          <w:szCs w:val="24"/>
        </w:rPr>
        <w:t>persoană</w:t>
      </w:r>
      <w:r w:rsidR="008C04C3" w:rsidRPr="00C5456E">
        <w:rPr>
          <w:rFonts w:ascii="Times New Roman" w:hAnsi="Times New Roman" w:cs="Times New Roman"/>
          <w:b/>
          <w:bCs/>
          <w:sz w:val="24"/>
          <w:szCs w:val="24"/>
        </w:rPr>
        <w:t xml:space="preserve"> </w:t>
      </w:r>
      <w:r w:rsidR="007B5811" w:rsidRPr="00C5456E">
        <w:rPr>
          <w:rFonts w:ascii="Times New Roman" w:hAnsi="Times New Roman" w:cs="Times New Roman"/>
          <w:b/>
          <w:bCs/>
          <w:sz w:val="24"/>
          <w:szCs w:val="24"/>
        </w:rPr>
        <w:t>și suport în baza necesităților persoanei.</w:t>
      </w:r>
    </w:p>
    <w:p w14:paraId="71D8589E" w14:textId="3DFAD638" w:rsidR="007B5811" w:rsidRPr="00C5456E" w:rsidRDefault="00BF363B"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Intervenții strategice</w:t>
      </w:r>
      <w:r w:rsidR="007B5811" w:rsidRPr="00C5456E">
        <w:rPr>
          <w:rFonts w:ascii="Times New Roman" w:hAnsi="Times New Roman" w:cs="Times New Roman"/>
          <w:b/>
          <w:bCs/>
          <w:sz w:val="24"/>
          <w:szCs w:val="24"/>
        </w:rPr>
        <w:t>:</w:t>
      </w:r>
    </w:p>
    <w:p w14:paraId="75DB67C2" w14:textId="701EE96F" w:rsidR="00F92E7D" w:rsidRPr="00C5456E" w:rsidRDefault="00F92E7D" w:rsidP="00F92E7D">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3.1. Aprovizionarea durabilă cu medicamente </w:t>
      </w:r>
      <w:r w:rsidR="00E66A64" w:rsidRPr="00C5456E">
        <w:rPr>
          <w:rFonts w:ascii="Times New Roman" w:hAnsi="Times New Roman" w:cs="Times New Roman"/>
          <w:sz w:val="24"/>
          <w:szCs w:val="24"/>
        </w:rPr>
        <w:t>antituberculoase</w:t>
      </w:r>
      <w:r w:rsidRPr="00C5456E">
        <w:rPr>
          <w:rFonts w:ascii="Times New Roman" w:hAnsi="Times New Roman" w:cs="Times New Roman"/>
          <w:sz w:val="24"/>
          <w:szCs w:val="24"/>
        </w:rPr>
        <w:t xml:space="preserve"> de calitate</w:t>
      </w:r>
      <w:r w:rsidR="00E66A64" w:rsidRPr="00C5456E">
        <w:rPr>
          <w:rFonts w:ascii="Times New Roman" w:hAnsi="Times New Roman" w:cs="Times New Roman"/>
          <w:sz w:val="24"/>
          <w:szCs w:val="24"/>
        </w:rPr>
        <w:t>.</w:t>
      </w:r>
      <w:r w:rsidRPr="00C5456E" w:rsidDel="00F92E7D">
        <w:rPr>
          <w:rFonts w:ascii="Times New Roman" w:hAnsi="Times New Roman" w:cs="Times New Roman"/>
          <w:sz w:val="24"/>
          <w:szCs w:val="24"/>
        </w:rPr>
        <w:t xml:space="preserve"> </w:t>
      </w:r>
    </w:p>
    <w:p w14:paraId="4A8F2092" w14:textId="07C5AB36" w:rsidR="00F92E7D" w:rsidRPr="00C5456E" w:rsidRDefault="00F92E7D" w:rsidP="00F92E7D">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3.2. Asigurarea monitorizării tratamentului, managementului și prevenirii reacțiilor adverse la medicamente </w:t>
      </w:r>
      <w:r w:rsidR="00E66A64" w:rsidRPr="00C5456E">
        <w:rPr>
          <w:rFonts w:ascii="Times New Roman" w:hAnsi="Times New Roman" w:cs="Times New Roman"/>
          <w:sz w:val="24"/>
          <w:szCs w:val="24"/>
        </w:rPr>
        <w:t>antituberculoase</w:t>
      </w:r>
      <w:r w:rsidRPr="00C5456E">
        <w:rPr>
          <w:rFonts w:ascii="Times New Roman" w:hAnsi="Times New Roman" w:cs="Times New Roman"/>
          <w:sz w:val="24"/>
          <w:szCs w:val="24"/>
        </w:rPr>
        <w:t xml:space="preserve">, inclusiv pentru tratamentul preventiv al </w:t>
      </w:r>
      <w:r w:rsidR="00E66A64" w:rsidRPr="00C5456E">
        <w:rPr>
          <w:rFonts w:ascii="Times New Roman" w:hAnsi="Times New Roman" w:cs="Times New Roman"/>
          <w:sz w:val="24"/>
          <w:szCs w:val="24"/>
        </w:rPr>
        <w:t>tuberculozei.</w:t>
      </w:r>
    </w:p>
    <w:p w14:paraId="3F5D5C96" w14:textId="4545EA18" w:rsidR="007B5811" w:rsidRPr="00C5456E" w:rsidRDefault="00F92E7D" w:rsidP="00F92E7D">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3.3. </w:t>
      </w:r>
      <w:r w:rsidR="007B5811" w:rsidRPr="00C5456E">
        <w:rPr>
          <w:rFonts w:ascii="Times New Roman" w:hAnsi="Times New Roman" w:cs="Times New Roman"/>
          <w:sz w:val="24"/>
          <w:szCs w:val="24"/>
        </w:rPr>
        <w:t>Asigurarea aderenței la tratament</w:t>
      </w:r>
      <w:r w:rsidR="00D21D9B" w:rsidRPr="00C5456E">
        <w:rPr>
          <w:rFonts w:ascii="Times New Roman" w:hAnsi="Times New Roman" w:cs="Times New Roman"/>
          <w:sz w:val="24"/>
          <w:szCs w:val="24"/>
        </w:rPr>
        <w:t xml:space="preserve"> și suportul pacientului</w:t>
      </w:r>
      <w:r w:rsidR="007B5811" w:rsidRPr="00C5456E">
        <w:rPr>
          <w:rFonts w:ascii="Times New Roman" w:hAnsi="Times New Roman" w:cs="Times New Roman"/>
          <w:sz w:val="24"/>
          <w:szCs w:val="24"/>
        </w:rPr>
        <w:t xml:space="preserve">, </w:t>
      </w:r>
      <w:r w:rsidR="00D21D9B" w:rsidRPr="00C5456E">
        <w:rPr>
          <w:rFonts w:ascii="Times New Roman" w:hAnsi="Times New Roman" w:cs="Times New Roman"/>
          <w:sz w:val="24"/>
          <w:szCs w:val="24"/>
        </w:rPr>
        <w:t xml:space="preserve">inclusiv prin utilizarea unor abordări inovatoare, centrate pe </w:t>
      </w:r>
      <w:r w:rsidR="004550BE" w:rsidRPr="00C5456E">
        <w:rPr>
          <w:rFonts w:ascii="Times New Roman" w:hAnsi="Times New Roman" w:cs="Times New Roman"/>
          <w:sz w:val="24"/>
          <w:szCs w:val="24"/>
        </w:rPr>
        <w:t>persoană</w:t>
      </w:r>
      <w:r w:rsidR="00E66A64" w:rsidRPr="00C5456E">
        <w:rPr>
          <w:rFonts w:ascii="Times New Roman" w:hAnsi="Times New Roman" w:cs="Times New Roman"/>
          <w:sz w:val="24"/>
          <w:szCs w:val="24"/>
        </w:rPr>
        <w:t>.</w:t>
      </w:r>
    </w:p>
    <w:p w14:paraId="7BB5B64A" w14:textId="77777777" w:rsidR="007B5811" w:rsidRPr="00C5456E" w:rsidRDefault="007B5811" w:rsidP="00C873AB">
      <w:pPr>
        <w:spacing w:line="240" w:lineRule="auto"/>
        <w:contextualSpacing/>
        <w:jc w:val="both"/>
        <w:rPr>
          <w:rFonts w:ascii="Times New Roman" w:hAnsi="Times New Roman" w:cs="Times New Roman"/>
          <w:sz w:val="24"/>
          <w:szCs w:val="24"/>
        </w:rPr>
      </w:pPr>
    </w:p>
    <w:p w14:paraId="051F1FE2" w14:textId="5E1CF8F4" w:rsidR="007B5811" w:rsidRPr="00C5456E" w:rsidRDefault="009328FC"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 xml:space="preserve">51. </w:t>
      </w:r>
      <w:r w:rsidR="007B5811" w:rsidRPr="00C5456E">
        <w:rPr>
          <w:rFonts w:ascii="Times New Roman" w:hAnsi="Times New Roman" w:cs="Times New Roman"/>
          <w:b/>
          <w:bCs/>
          <w:sz w:val="24"/>
          <w:szCs w:val="24"/>
        </w:rPr>
        <w:t>Obiectivul 4: Asigurarea  acoperi</w:t>
      </w:r>
      <w:r w:rsidR="00E66A64" w:rsidRPr="00C5456E">
        <w:rPr>
          <w:rFonts w:ascii="Times New Roman" w:hAnsi="Times New Roman" w:cs="Times New Roman"/>
          <w:b/>
          <w:bCs/>
          <w:sz w:val="24"/>
          <w:szCs w:val="24"/>
        </w:rPr>
        <w:t>ri</w:t>
      </w:r>
      <w:r w:rsidR="007B5811" w:rsidRPr="00C5456E">
        <w:rPr>
          <w:rFonts w:ascii="Times New Roman" w:hAnsi="Times New Roman" w:cs="Times New Roman"/>
          <w:b/>
          <w:bCs/>
          <w:sz w:val="24"/>
          <w:szCs w:val="24"/>
        </w:rPr>
        <w:t xml:space="preserve">i universale </w:t>
      </w:r>
      <w:r w:rsidR="00E66A64" w:rsidRPr="00C5456E">
        <w:rPr>
          <w:rFonts w:ascii="Times New Roman" w:hAnsi="Times New Roman" w:cs="Times New Roman"/>
          <w:b/>
          <w:bCs/>
          <w:sz w:val="24"/>
          <w:szCs w:val="24"/>
        </w:rPr>
        <w:t>ș</w:t>
      </w:r>
      <w:r w:rsidR="007B5811" w:rsidRPr="00C5456E">
        <w:rPr>
          <w:rFonts w:ascii="Times New Roman" w:hAnsi="Times New Roman" w:cs="Times New Roman"/>
          <w:b/>
          <w:bCs/>
          <w:sz w:val="24"/>
          <w:szCs w:val="24"/>
        </w:rPr>
        <w:t>i continuității serviciilor medicale, gestionare</w:t>
      </w:r>
      <w:r w:rsidR="00E66A64" w:rsidRPr="00C5456E">
        <w:rPr>
          <w:rFonts w:ascii="Times New Roman" w:hAnsi="Times New Roman" w:cs="Times New Roman"/>
          <w:b/>
          <w:bCs/>
          <w:sz w:val="24"/>
          <w:szCs w:val="24"/>
        </w:rPr>
        <w:t>a</w:t>
      </w:r>
      <w:r w:rsidR="007B5811" w:rsidRPr="00C5456E">
        <w:rPr>
          <w:rFonts w:ascii="Times New Roman" w:hAnsi="Times New Roman" w:cs="Times New Roman"/>
          <w:b/>
          <w:bCs/>
          <w:sz w:val="24"/>
          <w:szCs w:val="24"/>
        </w:rPr>
        <w:t xml:space="preserve">  </w:t>
      </w:r>
      <w:proofErr w:type="spellStart"/>
      <w:r w:rsidR="007B5811" w:rsidRPr="00C5456E">
        <w:rPr>
          <w:rFonts w:ascii="Times New Roman" w:hAnsi="Times New Roman" w:cs="Times New Roman"/>
          <w:b/>
          <w:bCs/>
          <w:sz w:val="24"/>
          <w:szCs w:val="24"/>
        </w:rPr>
        <w:t>co-morbidi</w:t>
      </w:r>
      <w:r w:rsidR="00E66A64" w:rsidRPr="00C5456E">
        <w:rPr>
          <w:rFonts w:ascii="Times New Roman" w:hAnsi="Times New Roman" w:cs="Times New Roman"/>
          <w:b/>
          <w:bCs/>
          <w:sz w:val="24"/>
          <w:szCs w:val="24"/>
        </w:rPr>
        <w:t>t</w:t>
      </w:r>
      <w:r w:rsidR="007B5811" w:rsidRPr="00C5456E">
        <w:rPr>
          <w:rFonts w:ascii="Times New Roman" w:hAnsi="Times New Roman" w:cs="Times New Roman"/>
          <w:b/>
          <w:bCs/>
          <w:sz w:val="24"/>
          <w:szCs w:val="24"/>
        </w:rPr>
        <w:t>ăților</w:t>
      </w:r>
      <w:proofErr w:type="spellEnd"/>
      <w:r w:rsidR="007B5811" w:rsidRPr="00C5456E">
        <w:rPr>
          <w:rFonts w:ascii="Times New Roman" w:hAnsi="Times New Roman" w:cs="Times New Roman"/>
          <w:b/>
          <w:bCs/>
          <w:sz w:val="24"/>
          <w:szCs w:val="24"/>
        </w:rPr>
        <w:t xml:space="preserve"> și </w:t>
      </w:r>
      <w:r w:rsidR="00E66A64" w:rsidRPr="00C5456E">
        <w:rPr>
          <w:rFonts w:ascii="Times New Roman" w:hAnsi="Times New Roman" w:cs="Times New Roman"/>
          <w:b/>
          <w:bCs/>
          <w:sz w:val="24"/>
          <w:szCs w:val="24"/>
        </w:rPr>
        <w:t xml:space="preserve">problemelor </w:t>
      </w:r>
      <w:r w:rsidR="007B5811" w:rsidRPr="00C5456E">
        <w:rPr>
          <w:rFonts w:ascii="Times New Roman" w:hAnsi="Times New Roman" w:cs="Times New Roman"/>
          <w:b/>
          <w:bCs/>
          <w:sz w:val="24"/>
          <w:szCs w:val="24"/>
        </w:rPr>
        <w:t>social-economice în baza necesitaților  persoanei prin extinderea colaborării cu programele naționale HIV, Hepatite, Droguri, Alcool, Diabet, Sănătate m</w:t>
      </w:r>
      <w:r w:rsidR="00E66A64" w:rsidRPr="00C5456E">
        <w:rPr>
          <w:rFonts w:ascii="Times New Roman" w:hAnsi="Times New Roman" w:cs="Times New Roman"/>
          <w:b/>
          <w:bCs/>
          <w:sz w:val="24"/>
          <w:szCs w:val="24"/>
        </w:rPr>
        <w:t>i</w:t>
      </w:r>
      <w:r w:rsidR="007B5811" w:rsidRPr="00C5456E">
        <w:rPr>
          <w:rFonts w:ascii="Times New Roman" w:hAnsi="Times New Roman" w:cs="Times New Roman"/>
          <w:b/>
          <w:bCs/>
          <w:sz w:val="24"/>
          <w:szCs w:val="24"/>
        </w:rPr>
        <w:t>ntală, etc., conlucrare cu sectorul penitenciar, social și societatea civila.</w:t>
      </w:r>
    </w:p>
    <w:p w14:paraId="1616E344" w14:textId="5AF8FF67" w:rsidR="007B5811" w:rsidRPr="00C5456E" w:rsidRDefault="00BF363B"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Intervenții strategice</w:t>
      </w:r>
      <w:r w:rsidR="007B5811" w:rsidRPr="00C5456E">
        <w:rPr>
          <w:rFonts w:ascii="Times New Roman" w:hAnsi="Times New Roman" w:cs="Times New Roman"/>
          <w:b/>
          <w:bCs/>
          <w:sz w:val="24"/>
          <w:szCs w:val="24"/>
        </w:rPr>
        <w:t>:</w:t>
      </w:r>
    </w:p>
    <w:p w14:paraId="53F881D3" w14:textId="77777777" w:rsidR="00B4022D" w:rsidRPr="00C5456E" w:rsidRDefault="00B4022D" w:rsidP="00B4022D">
      <w:pPr>
        <w:pStyle w:val="a5"/>
        <w:numPr>
          <w:ilvl w:val="1"/>
          <w:numId w:val="27"/>
        </w:numPr>
        <w:spacing w:line="240" w:lineRule="auto"/>
        <w:jc w:val="both"/>
        <w:rPr>
          <w:rFonts w:ascii="Times New Roman" w:hAnsi="Times New Roman" w:cs="Times New Roman"/>
          <w:sz w:val="24"/>
          <w:szCs w:val="24"/>
        </w:rPr>
      </w:pPr>
      <w:r w:rsidRPr="00C5456E">
        <w:rPr>
          <w:rFonts w:ascii="Times New Roman" w:hAnsi="Times New Roman" w:cs="Times New Roman"/>
          <w:sz w:val="24"/>
          <w:szCs w:val="24"/>
        </w:rPr>
        <w:t xml:space="preserve">Îmbunătățirea activităților de colaborare pentru un răspuns eficient la </w:t>
      </w:r>
      <w:proofErr w:type="spellStart"/>
      <w:r w:rsidRPr="00C5456E">
        <w:rPr>
          <w:rFonts w:ascii="Times New Roman" w:hAnsi="Times New Roman" w:cs="Times New Roman"/>
          <w:sz w:val="24"/>
          <w:szCs w:val="24"/>
        </w:rPr>
        <w:t>co</w:t>
      </w:r>
      <w:proofErr w:type="spellEnd"/>
      <w:r w:rsidRPr="00C5456E">
        <w:rPr>
          <w:rFonts w:ascii="Times New Roman" w:hAnsi="Times New Roman" w:cs="Times New Roman"/>
          <w:sz w:val="24"/>
          <w:szCs w:val="24"/>
        </w:rPr>
        <w:t>-infecția TB/HIV</w:t>
      </w:r>
    </w:p>
    <w:p w14:paraId="1DCA9D31" w14:textId="61358E11" w:rsidR="00B4022D" w:rsidRPr="00C5456E" w:rsidRDefault="00B4022D" w:rsidP="00B4022D">
      <w:pPr>
        <w:pStyle w:val="a5"/>
        <w:numPr>
          <w:ilvl w:val="1"/>
          <w:numId w:val="27"/>
        </w:numPr>
        <w:spacing w:line="240" w:lineRule="auto"/>
        <w:jc w:val="both"/>
        <w:rPr>
          <w:rFonts w:ascii="Times New Roman" w:hAnsi="Times New Roman" w:cs="Times New Roman"/>
          <w:sz w:val="24"/>
          <w:szCs w:val="24"/>
        </w:rPr>
      </w:pPr>
      <w:r w:rsidRPr="00C5456E">
        <w:rPr>
          <w:rFonts w:ascii="Times New Roman" w:hAnsi="Times New Roman" w:cs="Times New Roman"/>
          <w:sz w:val="24"/>
          <w:szCs w:val="24"/>
        </w:rPr>
        <w:t xml:space="preserve">Consolidarea acțiunilor de colaborare pentru un răspuns eficient la </w:t>
      </w:r>
      <w:r w:rsidR="00E66A64" w:rsidRPr="00C5456E">
        <w:rPr>
          <w:rFonts w:ascii="Times New Roman" w:hAnsi="Times New Roman" w:cs="Times New Roman"/>
          <w:sz w:val="24"/>
          <w:szCs w:val="24"/>
        </w:rPr>
        <w:t>tuberculoză</w:t>
      </w:r>
      <w:r w:rsidRPr="00C5456E">
        <w:rPr>
          <w:rFonts w:ascii="Times New Roman" w:hAnsi="Times New Roman" w:cs="Times New Roman"/>
          <w:sz w:val="24"/>
          <w:szCs w:val="24"/>
        </w:rPr>
        <w:t xml:space="preserve"> cu alte programe naționale</w:t>
      </w:r>
    </w:p>
    <w:p w14:paraId="395584FF" w14:textId="1887954A" w:rsidR="00E46FD1" w:rsidRPr="00C5456E" w:rsidRDefault="009328FC"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 xml:space="preserve">52. </w:t>
      </w:r>
      <w:r w:rsidR="007B5811" w:rsidRPr="00C5456E">
        <w:rPr>
          <w:rFonts w:ascii="Times New Roman" w:hAnsi="Times New Roman" w:cs="Times New Roman"/>
          <w:b/>
          <w:bCs/>
          <w:sz w:val="24"/>
          <w:szCs w:val="24"/>
        </w:rPr>
        <w:t xml:space="preserve">Obiectivul 5: </w:t>
      </w:r>
      <w:r w:rsidR="00E46FD1" w:rsidRPr="00C5456E">
        <w:rPr>
          <w:rFonts w:ascii="Times New Roman" w:hAnsi="Times New Roman" w:cs="Times New Roman"/>
          <w:b/>
          <w:bCs/>
          <w:sz w:val="24"/>
          <w:szCs w:val="24"/>
        </w:rPr>
        <w:t xml:space="preserve">Reducerea transmiterii </w:t>
      </w:r>
      <w:r w:rsidR="00E66A64" w:rsidRPr="00C5456E">
        <w:rPr>
          <w:rFonts w:ascii="Times New Roman" w:hAnsi="Times New Roman" w:cs="Times New Roman"/>
          <w:b/>
          <w:bCs/>
          <w:sz w:val="24"/>
          <w:szCs w:val="24"/>
        </w:rPr>
        <w:t>tuberculozei</w:t>
      </w:r>
      <w:r w:rsidR="00E46FD1" w:rsidRPr="00C5456E">
        <w:rPr>
          <w:rFonts w:ascii="Times New Roman" w:hAnsi="Times New Roman" w:cs="Times New Roman"/>
          <w:b/>
          <w:bCs/>
          <w:sz w:val="24"/>
          <w:szCs w:val="24"/>
        </w:rPr>
        <w:t xml:space="preserve"> în societate prin măsuri de prevenire în răspunsul la </w:t>
      </w:r>
      <w:r w:rsidR="00E66A64" w:rsidRPr="00C5456E">
        <w:rPr>
          <w:rFonts w:ascii="Times New Roman" w:hAnsi="Times New Roman" w:cs="Times New Roman"/>
          <w:b/>
          <w:bCs/>
          <w:sz w:val="24"/>
          <w:szCs w:val="24"/>
        </w:rPr>
        <w:t>tuberculoză</w:t>
      </w:r>
      <w:r w:rsidR="00E46FD1" w:rsidRPr="00C5456E">
        <w:rPr>
          <w:rFonts w:ascii="Times New Roman" w:hAnsi="Times New Roman" w:cs="Times New Roman"/>
          <w:b/>
          <w:bCs/>
          <w:sz w:val="24"/>
          <w:szCs w:val="24"/>
        </w:rPr>
        <w:t xml:space="preserve">,  inclusiv extinderea tratamentului preventiv </w:t>
      </w:r>
      <w:r w:rsidR="00E66A64" w:rsidRPr="00C5456E">
        <w:rPr>
          <w:rFonts w:ascii="Times New Roman" w:hAnsi="Times New Roman" w:cs="Times New Roman"/>
          <w:b/>
          <w:bCs/>
          <w:sz w:val="24"/>
          <w:szCs w:val="24"/>
        </w:rPr>
        <w:t>al tuberculozei</w:t>
      </w:r>
      <w:r w:rsidR="00E46FD1" w:rsidRPr="00C5456E">
        <w:rPr>
          <w:rFonts w:ascii="Times New Roman" w:hAnsi="Times New Roman" w:cs="Times New Roman"/>
          <w:b/>
          <w:bCs/>
          <w:sz w:val="24"/>
          <w:szCs w:val="24"/>
        </w:rPr>
        <w:t xml:space="preserve"> la persoanele care trăiesc cu HIV, </w:t>
      </w:r>
      <w:proofErr w:type="spellStart"/>
      <w:r w:rsidR="00E46FD1" w:rsidRPr="00C5456E">
        <w:rPr>
          <w:rFonts w:ascii="Times New Roman" w:hAnsi="Times New Roman" w:cs="Times New Roman"/>
          <w:b/>
          <w:bCs/>
          <w:sz w:val="24"/>
          <w:szCs w:val="24"/>
        </w:rPr>
        <w:t>contacții</w:t>
      </w:r>
      <w:proofErr w:type="spellEnd"/>
      <w:r w:rsidR="00E46FD1" w:rsidRPr="00C5456E">
        <w:rPr>
          <w:rFonts w:ascii="Times New Roman" w:hAnsi="Times New Roman" w:cs="Times New Roman"/>
          <w:b/>
          <w:bCs/>
          <w:sz w:val="24"/>
          <w:szCs w:val="24"/>
        </w:rPr>
        <w:t xml:space="preserve"> adulți, copii și asigurarea a cel puțin 95% </w:t>
      </w:r>
      <w:r w:rsidR="00E66A64" w:rsidRPr="00C5456E">
        <w:rPr>
          <w:rFonts w:ascii="Times New Roman" w:hAnsi="Times New Roman" w:cs="Times New Roman"/>
          <w:b/>
          <w:bCs/>
          <w:sz w:val="24"/>
          <w:szCs w:val="24"/>
        </w:rPr>
        <w:t xml:space="preserve">a </w:t>
      </w:r>
      <w:r w:rsidR="00E46FD1" w:rsidRPr="00C5456E">
        <w:rPr>
          <w:rFonts w:ascii="Times New Roman" w:hAnsi="Times New Roman" w:cs="Times New Roman"/>
          <w:b/>
          <w:bCs/>
          <w:sz w:val="24"/>
          <w:szCs w:val="24"/>
        </w:rPr>
        <w:t xml:space="preserve">ratei de vaccinare cu vaccinul </w:t>
      </w:r>
      <w:proofErr w:type="spellStart"/>
      <w:r w:rsidR="00E46FD1" w:rsidRPr="00C5456E">
        <w:rPr>
          <w:rFonts w:ascii="Times New Roman" w:hAnsi="Times New Roman" w:cs="Times New Roman"/>
          <w:b/>
          <w:bCs/>
          <w:sz w:val="24"/>
          <w:szCs w:val="24"/>
        </w:rPr>
        <w:t>Bacillus</w:t>
      </w:r>
      <w:proofErr w:type="spellEnd"/>
      <w:r w:rsidR="00E46FD1" w:rsidRPr="00C5456E">
        <w:rPr>
          <w:rFonts w:ascii="Times New Roman" w:hAnsi="Times New Roman" w:cs="Times New Roman"/>
          <w:b/>
          <w:bCs/>
          <w:sz w:val="24"/>
          <w:szCs w:val="24"/>
        </w:rPr>
        <w:t xml:space="preserve"> Calmette-</w:t>
      </w:r>
      <w:proofErr w:type="spellStart"/>
      <w:r w:rsidR="00E46FD1" w:rsidRPr="00C5456E">
        <w:rPr>
          <w:rFonts w:ascii="Times New Roman" w:hAnsi="Times New Roman" w:cs="Times New Roman"/>
          <w:b/>
          <w:bCs/>
          <w:sz w:val="24"/>
          <w:szCs w:val="24"/>
        </w:rPr>
        <w:t>Guerin</w:t>
      </w:r>
      <w:proofErr w:type="spellEnd"/>
      <w:r w:rsidR="00E46FD1" w:rsidRPr="00C5456E">
        <w:rPr>
          <w:rFonts w:ascii="Times New Roman" w:hAnsi="Times New Roman" w:cs="Times New Roman"/>
          <w:b/>
          <w:bCs/>
          <w:sz w:val="24"/>
          <w:szCs w:val="24"/>
        </w:rPr>
        <w:t xml:space="preserve"> la noi născuți</w:t>
      </w:r>
      <w:r w:rsidR="00E66A64" w:rsidRPr="00C5456E">
        <w:rPr>
          <w:rFonts w:ascii="Times New Roman" w:hAnsi="Times New Roman" w:cs="Times New Roman"/>
          <w:b/>
          <w:bCs/>
          <w:sz w:val="24"/>
          <w:szCs w:val="24"/>
        </w:rPr>
        <w:t>.</w:t>
      </w:r>
      <w:r w:rsidR="00E46FD1" w:rsidRPr="00C5456E">
        <w:rPr>
          <w:rFonts w:ascii="Times New Roman" w:hAnsi="Times New Roman" w:cs="Times New Roman"/>
          <w:b/>
          <w:bCs/>
          <w:sz w:val="24"/>
          <w:szCs w:val="24"/>
        </w:rPr>
        <w:t xml:space="preserve"> </w:t>
      </w:r>
    </w:p>
    <w:p w14:paraId="137EABB0" w14:textId="6C158EBF" w:rsidR="007B5811" w:rsidRPr="00C5456E" w:rsidRDefault="00BF363B"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Intervenții strategice</w:t>
      </w:r>
      <w:r w:rsidR="007B5811" w:rsidRPr="00C5456E">
        <w:rPr>
          <w:rFonts w:ascii="Times New Roman" w:hAnsi="Times New Roman" w:cs="Times New Roman"/>
          <w:b/>
          <w:bCs/>
          <w:sz w:val="24"/>
          <w:szCs w:val="24"/>
        </w:rPr>
        <w:t>:</w:t>
      </w:r>
    </w:p>
    <w:p w14:paraId="136B8C17" w14:textId="7FE9C95F" w:rsidR="00C1559D" w:rsidRPr="00C5456E" w:rsidRDefault="00C1559D" w:rsidP="00C1559D">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5.1. Asigurarea măsurilor de prevenire a </w:t>
      </w:r>
      <w:r w:rsidR="00E66A64" w:rsidRPr="00C5456E">
        <w:rPr>
          <w:rFonts w:ascii="Times New Roman" w:hAnsi="Times New Roman" w:cs="Times New Roman"/>
          <w:sz w:val="24"/>
          <w:szCs w:val="24"/>
        </w:rPr>
        <w:t>tuberculozei.</w:t>
      </w:r>
    </w:p>
    <w:p w14:paraId="7DB539B2" w14:textId="7D47E277" w:rsidR="00C1559D" w:rsidRPr="00C5456E" w:rsidRDefault="00C1559D" w:rsidP="00C1559D">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5.2. Creșterea gradului de conștientizare privind </w:t>
      </w:r>
      <w:r w:rsidR="00E66A64" w:rsidRPr="00C5456E">
        <w:rPr>
          <w:rFonts w:ascii="Times New Roman" w:hAnsi="Times New Roman" w:cs="Times New Roman"/>
          <w:sz w:val="24"/>
          <w:szCs w:val="24"/>
        </w:rPr>
        <w:t>tuberculoza</w:t>
      </w:r>
      <w:r w:rsidRPr="00C5456E">
        <w:rPr>
          <w:rFonts w:ascii="Times New Roman" w:hAnsi="Times New Roman" w:cs="Times New Roman"/>
          <w:sz w:val="24"/>
          <w:szCs w:val="24"/>
        </w:rPr>
        <w:t xml:space="preserve"> și reducerea riscului de transmitere a </w:t>
      </w:r>
      <w:r w:rsidR="00E66A64" w:rsidRPr="00C5456E">
        <w:rPr>
          <w:rFonts w:ascii="Times New Roman" w:hAnsi="Times New Roman" w:cs="Times New Roman"/>
          <w:sz w:val="24"/>
          <w:szCs w:val="24"/>
        </w:rPr>
        <w:t>tuberculozei</w:t>
      </w:r>
      <w:r w:rsidRPr="00C5456E">
        <w:rPr>
          <w:rFonts w:ascii="Times New Roman" w:hAnsi="Times New Roman" w:cs="Times New Roman"/>
          <w:sz w:val="24"/>
          <w:szCs w:val="24"/>
        </w:rPr>
        <w:t xml:space="preserve"> în comunități</w:t>
      </w:r>
      <w:r w:rsidR="00E66A64" w:rsidRPr="00C5456E">
        <w:rPr>
          <w:rFonts w:ascii="Times New Roman" w:hAnsi="Times New Roman" w:cs="Times New Roman"/>
          <w:sz w:val="24"/>
          <w:szCs w:val="24"/>
        </w:rPr>
        <w:t>.</w:t>
      </w:r>
    </w:p>
    <w:p w14:paraId="7F208E1E" w14:textId="1FABFA1C" w:rsidR="007B5811" w:rsidRPr="00C5456E" w:rsidRDefault="00C1559D"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5.3. Asigurarea controlului infecției în instituțiile medicale și alte entități publice la toate nivelurile de îngrijiri</w:t>
      </w:r>
      <w:r w:rsidR="00E66A64" w:rsidRPr="00C5456E">
        <w:rPr>
          <w:rFonts w:ascii="Times New Roman" w:hAnsi="Times New Roman" w:cs="Times New Roman"/>
          <w:sz w:val="24"/>
          <w:szCs w:val="24"/>
        </w:rPr>
        <w:t>.</w:t>
      </w:r>
    </w:p>
    <w:p w14:paraId="2DB048DB" w14:textId="77777777" w:rsidR="00C1559D" w:rsidRPr="00C5456E" w:rsidRDefault="00C1559D" w:rsidP="00C873AB">
      <w:pPr>
        <w:spacing w:line="240" w:lineRule="auto"/>
        <w:contextualSpacing/>
        <w:jc w:val="both"/>
        <w:rPr>
          <w:rFonts w:ascii="Times New Roman" w:hAnsi="Times New Roman" w:cs="Times New Roman"/>
          <w:sz w:val="24"/>
          <w:szCs w:val="24"/>
        </w:rPr>
      </w:pPr>
    </w:p>
    <w:p w14:paraId="1EF91CBF" w14:textId="2476F9E6" w:rsidR="007B5811" w:rsidRPr="00C5456E" w:rsidRDefault="009328FC"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 xml:space="preserve">53. </w:t>
      </w:r>
      <w:r w:rsidR="007B5811" w:rsidRPr="00C5456E">
        <w:rPr>
          <w:rFonts w:ascii="Times New Roman" w:hAnsi="Times New Roman" w:cs="Times New Roman"/>
          <w:b/>
          <w:bCs/>
          <w:sz w:val="24"/>
          <w:szCs w:val="24"/>
        </w:rPr>
        <w:t xml:space="preserve">Obiectivul 6: </w:t>
      </w:r>
      <w:r w:rsidR="00957114" w:rsidRPr="00C5456E">
        <w:rPr>
          <w:rFonts w:ascii="Times New Roman" w:hAnsi="Times New Roman" w:cs="Times New Roman"/>
          <w:b/>
          <w:bCs/>
          <w:sz w:val="24"/>
          <w:szCs w:val="24"/>
        </w:rPr>
        <w:t xml:space="preserve">Adoptarea politicilor și implementarea măsurilor axate pe atingerea obiectivelor de reducere a poverii </w:t>
      </w:r>
      <w:r w:rsidR="00DD2EAF" w:rsidRPr="00C5456E">
        <w:rPr>
          <w:rFonts w:ascii="Times New Roman" w:hAnsi="Times New Roman" w:cs="Times New Roman"/>
          <w:b/>
          <w:bCs/>
          <w:sz w:val="24"/>
          <w:szCs w:val="24"/>
        </w:rPr>
        <w:t>tuberculozei</w:t>
      </w:r>
      <w:r w:rsidR="00957114" w:rsidRPr="00C5456E">
        <w:rPr>
          <w:rFonts w:ascii="Times New Roman" w:hAnsi="Times New Roman" w:cs="Times New Roman"/>
          <w:b/>
          <w:bCs/>
          <w:sz w:val="24"/>
          <w:szCs w:val="24"/>
        </w:rPr>
        <w:t xml:space="preserve">, prin implementarea abordării centrate pe </w:t>
      </w:r>
      <w:r w:rsidR="004550BE" w:rsidRPr="00C5456E">
        <w:rPr>
          <w:rFonts w:ascii="Times New Roman" w:hAnsi="Times New Roman" w:cs="Times New Roman"/>
          <w:b/>
          <w:bCs/>
          <w:sz w:val="24"/>
          <w:szCs w:val="24"/>
        </w:rPr>
        <w:t>persoană</w:t>
      </w:r>
      <w:r w:rsidR="00957114" w:rsidRPr="00C5456E">
        <w:rPr>
          <w:rFonts w:ascii="Times New Roman" w:hAnsi="Times New Roman" w:cs="Times New Roman"/>
          <w:b/>
          <w:bCs/>
          <w:sz w:val="24"/>
          <w:szCs w:val="24"/>
        </w:rPr>
        <w:t xml:space="preserve">, reducerea poverii determinantelor sociale, ajustarea mecanismelor de finanțare </w:t>
      </w:r>
      <w:r w:rsidR="00DD2EAF" w:rsidRPr="00C5456E">
        <w:rPr>
          <w:rFonts w:ascii="Times New Roman" w:hAnsi="Times New Roman" w:cs="Times New Roman"/>
          <w:b/>
          <w:bCs/>
          <w:sz w:val="24"/>
          <w:szCs w:val="24"/>
        </w:rPr>
        <w:t xml:space="preserve">la </w:t>
      </w:r>
      <w:r w:rsidR="00957114" w:rsidRPr="00C5456E">
        <w:rPr>
          <w:rFonts w:ascii="Times New Roman" w:hAnsi="Times New Roman" w:cs="Times New Roman"/>
          <w:b/>
          <w:bCs/>
          <w:sz w:val="24"/>
          <w:szCs w:val="24"/>
        </w:rPr>
        <w:t xml:space="preserve">modelul centrat pe </w:t>
      </w:r>
      <w:r w:rsidR="004550BE" w:rsidRPr="00C5456E">
        <w:rPr>
          <w:rFonts w:ascii="Times New Roman" w:hAnsi="Times New Roman" w:cs="Times New Roman"/>
          <w:b/>
          <w:bCs/>
          <w:sz w:val="24"/>
          <w:szCs w:val="24"/>
        </w:rPr>
        <w:t>persoană</w:t>
      </w:r>
      <w:r w:rsidR="00957114" w:rsidRPr="00C5456E">
        <w:rPr>
          <w:rFonts w:ascii="Times New Roman" w:hAnsi="Times New Roman" w:cs="Times New Roman"/>
          <w:b/>
          <w:bCs/>
          <w:sz w:val="24"/>
          <w:szCs w:val="24"/>
        </w:rPr>
        <w:t xml:space="preserve"> la fiecare nivel de asistență, cu implicarea </w:t>
      </w:r>
      <w:r w:rsidR="00DD2EAF" w:rsidRPr="00C5456E">
        <w:rPr>
          <w:rFonts w:ascii="Times New Roman" w:hAnsi="Times New Roman" w:cs="Times New Roman"/>
          <w:b/>
          <w:bCs/>
          <w:sz w:val="24"/>
          <w:szCs w:val="24"/>
        </w:rPr>
        <w:t>organizațiilor societății civile</w:t>
      </w:r>
      <w:r w:rsidR="00957114" w:rsidRPr="00C5456E">
        <w:rPr>
          <w:rFonts w:ascii="Times New Roman" w:hAnsi="Times New Roman" w:cs="Times New Roman"/>
          <w:b/>
          <w:bCs/>
          <w:sz w:val="24"/>
          <w:szCs w:val="24"/>
        </w:rPr>
        <w:t xml:space="preserve"> și a persoanelor afectate de </w:t>
      </w:r>
      <w:r w:rsidR="00DD2EAF" w:rsidRPr="00C5456E">
        <w:rPr>
          <w:rFonts w:ascii="Times New Roman" w:hAnsi="Times New Roman" w:cs="Times New Roman"/>
          <w:b/>
          <w:bCs/>
          <w:sz w:val="24"/>
          <w:szCs w:val="24"/>
        </w:rPr>
        <w:t>tuberculoză</w:t>
      </w:r>
      <w:r w:rsidR="00957114" w:rsidRPr="00C5456E">
        <w:rPr>
          <w:rFonts w:ascii="Times New Roman" w:hAnsi="Times New Roman" w:cs="Times New Roman"/>
          <w:b/>
          <w:bCs/>
          <w:sz w:val="24"/>
          <w:szCs w:val="24"/>
        </w:rPr>
        <w:t>.</w:t>
      </w:r>
    </w:p>
    <w:p w14:paraId="55D08B00" w14:textId="623F7F91" w:rsidR="007B5811" w:rsidRPr="00C5456E" w:rsidRDefault="00BF363B"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Intervenții strategice</w:t>
      </w:r>
      <w:r w:rsidR="007B5811" w:rsidRPr="00C5456E">
        <w:rPr>
          <w:rFonts w:ascii="Times New Roman" w:hAnsi="Times New Roman" w:cs="Times New Roman"/>
          <w:b/>
          <w:bCs/>
          <w:sz w:val="24"/>
          <w:szCs w:val="24"/>
        </w:rPr>
        <w:t>:</w:t>
      </w:r>
    </w:p>
    <w:p w14:paraId="19B591A3" w14:textId="690E6E92" w:rsidR="007E13DD" w:rsidRPr="00C5456E" w:rsidRDefault="007E13DD"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6.1.</w:t>
      </w:r>
      <w:r w:rsidRPr="00C5456E">
        <w:rPr>
          <w:rFonts w:ascii="Times New Roman" w:hAnsi="Times New Roman" w:cs="Times New Roman"/>
          <w:sz w:val="24"/>
          <w:szCs w:val="24"/>
        </w:rPr>
        <w:tab/>
        <w:t xml:space="preserve">Îmbunătățirea capacității de gestionare a </w:t>
      </w:r>
      <w:r w:rsidR="00DD2EAF" w:rsidRPr="00C5456E">
        <w:rPr>
          <w:rFonts w:ascii="Times New Roman" w:hAnsi="Times New Roman" w:cs="Times New Roman"/>
          <w:sz w:val="24"/>
          <w:szCs w:val="24"/>
        </w:rPr>
        <w:t>programului național de răspuns la tuberculoză</w:t>
      </w:r>
      <w:r w:rsidRPr="00C5456E">
        <w:rPr>
          <w:rFonts w:ascii="Times New Roman" w:hAnsi="Times New Roman" w:cs="Times New Roman"/>
          <w:sz w:val="24"/>
          <w:szCs w:val="24"/>
        </w:rPr>
        <w:t>, inclusiv a capacității de monitorizare și supraveghere la toate nivelurile</w:t>
      </w:r>
      <w:r w:rsidR="00DD2EAF" w:rsidRPr="00C5456E">
        <w:rPr>
          <w:rFonts w:ascii="Times New Roman" w:hAnsi="Times New Roman" w:cs="Times New Roman"/>
          <w:sz w:val="24"/>
          <w:szCs w:val="24"/>
        </w:rPr>
        <w:t>.</w:t>
      </w:r>
    </w:p>
    <w:p w14:paraId="21640529" w14:textId="55FDA1DF" w:rsidR="007E13DD" w:rsidRPr="00C5456E" w:rsidRDefault="007E13DD"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6.2.</w:t>
      </w:r>
      <w:r w:rsidRPr="00C5456E">
        <w:rPr>
          <w:rFonts w:ascii="Times New Roman" w:hAnsi="Times New Roman" w:cs="Times New Roman"/>
          <w:sz w:val="24"/>
          <w:szCs w:val="24"/>
        </w:rPr>
        <w:tab/>
        <w:t xml:space="preserve">Consolidarea sistemelor de sănătate prin implementarea unui model de îngrijire centrat pe </w:t>
      </w:r>
      <w:r w:rsidR="004550BE" w:rsidRPr="00C5456E">
        <w:rPr>
          <w:rFonts w:ascii="Times New Roman" w:hAnsi="Times New Roman" w:cs="Times New Roman"/>
          <w:sz w:val="24"/>
          <w:szCs w:val="24"/>
        </w:rPr>
        <w:t>persoană</w:t>
      </w:r>
      <w:r w:rsidRPr="00C5456E">
        <w:rPr>
          <w:rFonts w:ascii="Times New Roman" w:hAnsi="Times New Roman" w:cs="Times New Roman"/>
          <w:sz w:val="24"/>
          <w:szCs w:val="24"/>
        </w:rPr>
        <w:t xml:space="preserve"> și mecanisme de finanțare bine aliniate pentru </w:t>
      </w:r>
      <w:r w:rsidR="00DD2EAF" w:rsidRPr="00C5456E">
        <w:rPr>
          <w:rFonts w:ascii="Times New Roman" w:hAnsi="Times New Roman" w:cs="Times New Roman"/>
          <w:sz w:val="24"/>
          <w:szCs w:val="24"/>
        </w:rPr>
        <w:t>tuberculoză.</w:t>
      </w:r>
    </w:p>
    <w:p w14:paraId="1669F2E1" w14:textId="7E37D2A2" w:rsidR="007E13DD" w:rsidRPr="00C5456E" w:rsidRDefault="007E13DD"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lastRenderedPageBreak/>
        <w:t>6.3.</w:t>
      </w:r>
      <w:r w:rsidRPr="00C5456E">
        <w:rPr>
          <w:rFonts w:ascii="Times New Roman" w:hAnsi="Times New Roman" w:cs="Times New Roman"/>
          <w:sz w:val="24"/>
          <w:szCs w:val="24"/>
        </w:rPr>
        <w:tab/>
        <w:t xml:space="preserve">Planificarea resurselor umane și consolidarea capacităților în prevenirea și îngrijirea </w:t>
      </w:r>
      <w:r w:rsidR="00DD2EAF" w:rsidRPr="00C5456E">
        <w:rPr>
          <w:rFonts w:ascii="Times New Roman" w:hAnsi="Times New Roman" w:cs="Times New Roman"/>
          <w:sz w:val="24"/>
          <w:szCs w:val="24"/>
        </w:rPr>
        <w:t>tuberculozei.</w:t>
      </w:r>
    </w:p>
    <w:p w14:paraId="48974C1E" w14:textId="69B1B492" w:rsidR="007E13DD" w:rsidRPr="00C5456E" w:rsidRDefault="007E13DD"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6.4.</w:t>
      </w:r>
      <w:r w:rsidRPr="00C5456E">
        <w:rPr>
          <w:rFonts w:ascii="Times New Roman" w:hAnsi="Times New Roman" w:cs="Times New Roman"/>
          <w:sz w:val="24"/>
          <w:szCs w:val="24"/>
        </w:rPr>
        <w:tab/>
        <w:t>Elaborarea actelor normative pentru supravegherea bazată pe date individuale,  îmbunătățind calitatea înregistrării actelor de stare civilă, calitatea și utilizarea rațională a medicamentelor și farmacovigilența</w:t>
      </w:r>
      <w:r w:rsidR="00DD2EAF" w:rsidRPr="00C5456E">
        <w:rPr>
          <w:rFonts w:ascii="Times New Roman" w:hAnsi="Times New Roman" w:cs="Times New Roman"/>
          <w:sz w:val="24"/>
          <w:szCs w:val="24"/>
        </w:rPr>
        <w:t>.</w:t>
      </w:r>
    </w:p>
    <w:p w14:paraId="15D8AA0B" w14:textId="3E304205" w:rsidR="007E13DD" w:rsidRPr="00C5456E" w:rsidRDefault="007E13DD"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6.5.</w:t>
      </w:r>
      <w:r w:rsidRPr="00C5456E">
        <w:rPr>
          <w:rFonts w:ascii="Times New Roman" w:hAnsi="Times New Roman" w:cs="Times New Roman"/>
          <w:sz w:val="24"/>
          <w:szCs w:val="24"/>
        </w:rPr>
        <w:tab/>
        <w:t xml:space="preserve">Fortificarea implicării comunității și </w:t>
      </w:r>
      <w:r w:rsidR="00DD2EAF" w:rsidRPr="00C5456E">
        <w:rPr>
          <w:rFonts w:ascii="Times New Roman" w:hAnsi="Times New Roman" w:cs="Times New Roman"/>
          <w:sz w:val="24"/>
          <w:szCs w:val="24"/>
        </w:rPr>
        <w:t>organizațiilor societății civile</w:t>
      </w:r>
      <w:r w:rsidRPr="00C5456E">
        <w:rPr>
          <w:rFonts w:ascii="Times New Roman" w:hAnsi="Times New Roman" w:cs="Times New Roman"/>
          <w:sz w:val="24"/>
          <w:szCs w:val="24"/>
        </w:rPr>
        <w:t xml:space="preserve"> în răspunsul la </w:t>
      </w:r>
      <w:r w:rsidR="00DD2EAF" w:rsidRPr="00C5456E">
        <w:rPr>
          <w:rFonts w:ascii="Times New Roman" w:hAnsi="Times New Roman" w:cs="Times New Roman"/>
          <w:sz w:val="24"/>
          <w:szCs w:val="24"/>
        </w:rPr>
        <w:t>tuberculoză</w:t>
      </w:r>
      <w:r w:rsidRPr="00C5456E">
        <w:rPr>
          <w:rFonts w:ascii="Times New Roman" w:hAnsi="Times New Roman" w:cs="Times New Roman"/>
          <w:sz w:val="24"/>
          <w:szCs w:val="24"/>
        </w:rPr>
        <w:t xml:space="preserve"> prin abordare centrată pe </w:t>
      </w:r>
      <w:r w:rsidR="004550BE" w:rsidRPr="00C5456E">
        <w:rPr>
          <w:rFonts w:ascii="Times New Roman" w:hAnsi="Times New Roman" w:cs="Times New Roman"/>
          <w:sz w:val="24"/>
          <w:szCs w:val="24"/>
        </w:rPr>
        <w:t>persoană</w:t>
      </w:r>
      <w:r w:rsidR="00DD2EAF" w:rsidRPr="00C5456E">
        <w:rPr>
          <w:rFonts w:ascii="Times New Roman" w:hAnsi="Times New Roman" w:cs="Times New Roman"/>
          <w:sz w:val="24"/>
          <w:szCs w:val="24"/>
        </w:rPr>
        <w:t>.</w:t>
      </w:r>
    </w:p>
    <w:p w14:paraId="210AC6CF" w14:textId="5C618E42" w:rsidR="007E13DD" w:rsidRPr="00C5456E" w:rsidRDefault="007E13DD"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6.6.</w:t>
      </w:r>
      <w:r w:rsidRPr="00C5456E">
        <w:rPr>
          <w:rFonts w:ascii="Times New Roman" w:hAnsi="Times New Roman" w:cs="Times New Roman"/>
          <w:sz w:val="24"/>
          <w:szCs w:val="24"/>
        </w:rPr>
        <w:tab/>
        <w:t xml:space="preserve">Îmbunătățirea îngrijirii </w:t>
      </w:r>
      <w:r w:rsidR="00DD2EAF" w:rsidRPr="00C5456E">
        <w:rPr>
          <w:rFonts w:ascii="Times New Roman" w:hAnsi="Times New Roman" w:cs="Times New Roman"/>
          <w:sz w:val="24"/>
          <w:szCs w:val="24"/>
        </w:rPr>
        <w:t>cazurilor de tuberculoză</w:t>
      </w:r>
      <w:r w:rsidRPr="00C5456E">
        <w:rPr>
          <w:rFonts w:ascii="Times New Roman" w:hAnsi="Times New Roman" w:cs="Times New Roman"/>
          <w:sz w:val="24"/>
          <w:szCs w:val="24"/>
        </w:rPr>
        <w:t xml:space="preserve"> în rândul populațiilor cheie și vulnerabile, inclusiv a </w:t>
      </w:r>
      <w:proofErr w:type="spellStart"/>
      <w:r w:rsidRPr="00C5456E">
        <w:rPr>
          <w:rFonts w:ascii="Times New Roman" w:hAnsi="Times New Roman" w:cs="Times New Roman"/>
          <w:sz w:val="24"/>
          <w:szCs w:val="24"/>
        </w:rPr>
        <w:t>migranților</w:t>
      </w:r>
      <w:proofErr w:type="spellEnd"/>
      <w:r w:rsidRPr="00C5456E">
        <w:rPr>
          <w:rFonts w:ascii="Times New Roman" w:hAnsi="Times New Roman" w:cs="Times New Roman"/>
          <w:sz w:val="24"/>
          <w:szCs w:val="24"/>
        </w:rPr>
        <w:t xml:space="preserve"> și a persoanelor aflate în detenție, prin abordarea factorilor determinanți sociali</w:t>
      </w:r>
      <w:r w:rsidR="00DD2EAF" w:rsidRPr="00C5456E">
        <w:rPr>
          <w:rFonts w:ascii="Times New Roman" w:hAnsi="Times New Roman" w:cs="Times New Roman"/>
          <w:sz w:val="24"/>
          <w:szCs w:val="24"/>
        </w:rPr>
        <w:t>.</w:t>
      </w:r>
    </w:p>
    <w:p w14:paraId="70586AD5" w14:textId="259B6F04" w:rsidR="007E13DD" w:rsidRPr="00C5456E" w:rsidRDefault="007E13DD"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6.7.</w:t>
      </w:r>
      <w:r w:rsidRPr="00C5456E">
        <w:rPr>
          <w:rFonts w:ascii="Times New Roman" w:hAnsi="Times New Roman" w:cs="Times New Roman"/>
          <w:sz w:val="24"/>
          <w:szCs w:val="24"/>
        </w:rPr>
        <w:tab/>
        <w:t xml:space="preserve">Implementarea strategiei de </w:t>
      </w:r>
      <w:proofErr w:type="spellStart"/>
      <w:r w:rsidRPr="00C5456E">
        <w:rPr>
          <w:rFonts w:ascii="Times New Roman" w:hAnsi="Times New Roman" w:cs="Times New Roman"/>
          <w:sz w:val="24"/>
          <w:szCs w:val="24"/>
        </w:rPr>
        <w:t>advocacy</w:t>
      </w:r>
      <w:proofErr w:type="spellEnd"/>
      <w:r w:rsidRPr="00C5456E">
        <w:rPr>
          <w:rFonts w:ascii="Times New Roman" w:hAnsi="Times New Roman" w:cs="Times New Roman"/>
          <w:sz w:val="24"/>
          <w:szCs w:val="24"/>
        </w:rPr>
        <w:t xml:space="preserve">, comunicare și mobilizare socială în răspunsul la </w:t>
      </w:r>
      <w:r w:rsidR="00DD2EAF" w:rsidRPr="00C5456E">
        <w:rPr>
          <w:rFonts w:ascii="Times New Roman" w:hAnsi="Times New Roman" w:cs="Times New Roman"/>
          <w:sz w:val="24"/>
          <w:szCs w:val="24"/>
        </w:rPr>
        <w:t>tuberculoză</w:t>
      </w:r>
      <w:r w:rsidRPr="00C5456E">
        <w:rPr>
          <w:rFonts w:ascii="Times New Roman" w:hAnsi="Times New Roman" w:cs="Times New Roman"/>
          <w:sz w:val="24"/>
          <w:szCs w:val="24"/>
        </w:rPr>
        <w:t>, inclusiv abordarea problemelor legate de drepturile omului și de gen și prin reducerea stigmatizării și discriminării</w:t>
      </w:r>
      <w:r w:rsidR="00DD2EAF" w:rsidRPr="00C5456E">
        <w:rPr>
          <w:rFonts w:ascii="Times New Roman" w:hAnsi="Times New Roman" w:cs="Times New Roman"/>
          <w:sz w:val="24"/>
          <w:szCs w:val="24"/>
        </w:rPr>
        <w:t>.</w:t>
      </w:r>
    </w:p>
    <w:p w14:paraId="0B91EB9B" w14:textId="77777777" w:rsidR="007E13DD" w:rsidRPr="00C5456E" w:rsidRDefault="007E13DD" w:rsidP="00C873AB">
      <w:pPr>
        <w:spacing w:line="240" w:lineRule="auto"/>
        <w:contextualSpacing/>
        <w:jc w:val="both"/>
        <w:rPr>
          <w:rFonts w:ascii="Times New Roman" w:hAnsi="Times New Roman" w:cs="Times New Roman"/>
          <w:sz w:val="24"/>
          <w:szCs w:val="24"/>
        </w:rPr>
      </w:pPr>
    </w:p>
    <w:p w14:paraId="5F95E39A" w14:textId="035DA102" w:rsidR="007B5811" w:rsidRPr="00C5456E" w:rsidRDefault="009328FC"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 xml:space="preserve">54. </w:t>
      </w:r>
      <w:r w:rsidR="007B5811" w:rsidRPr="00C5456E">
        <w:rPr>
          <w:rFonts w:ascii="Times New Roman" w:hAnsi="Times New Roman" w:cs="Times New Roman"/>
          <w:b/>
          <w:bCs/>
          <w:sz w:val="24"/>
          <w:szCs w:val="24"/>
        </w:rPr>
        <w:t xml:space="preserve">Obiectivul 7: </w:t>
      </w:r>
      <w:r w:rsidR="00D502A9" w:rsidRPr="00C5456E">
        <w:rPr>
          <w:rFonts w:ascii="Times New Roman" w:hAnsi="Times New Roman" w:cs="Times New Roman"/>
          <w:b/>
          <w:bCs/>
          <w:sz w:val="24"/>
          <w:szCs w:val="24"/>
        </w:rPr>
        <w:t>Consolidarea capacității naționale de cercetare și inovare pentru luarea deciziilor, în vederea accelerării și îmbunătățirii răspunsului național la tuberculoz</w:t>
      </w:r>
      <w:r w:rsidR="00C42A1E" w:rsidRPr="00C5456E">
        <w:rPr>
          <w:rFonts w:ascii="Times New Roman" w:hAnsi="Times New Roman" w:cs="Times New Roman"/>
          <w:b/>
          <w:bCs/>
          <w:sz w:val="24"/>
          <w:szCs w:val="24"/>
        </w:rPr>
        <w:t>ă</w:t>
      </w:r>
      <w:r w:rsidR="00D502A9" w:rsidRPr="00C5456E">
        <w:rPr>
          <w:rFonts w:ascii="Times New Roman" w:hAnsi="Times New Roman" w:cs="Times New Roman"/>
          <w:b/>
          <w:bCs/>
          <w:sz w:val="24"/>
          <w:szCs w:val="24"/>
        </w:rPr>
        <w:t>.</w:t>
      </w:r>
    </w:p>
    <w:p w14:paraId="14496D7B" w14:textId="785844B4" w:rsidR="007B5811" w:rsidRPr="00C5456E" w:rsidRDefault="00BF363B"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Intervenții strategice</w:t>
      </w:r>
      <w:r w:rsidR="007B5811" w:rsidRPr="00C5456E">
        <w:rPr>
          <w:rFonts w:ascii="Times New Roman" w:hAnsi="Times New Roman" w:cs="Times New Roman"/>
          <w:b/>
          <w:bCs/>
          <w:sz w:val="24"/>
          <w:szCs w:val="24"/>
        </w:rPr>
        <w:t>:</w:t>
      </w:r>
    </w:p>
    <w:p w14:paraId="1D04AC76" w14:textId="25E06B3C" w:rsidR="001E4EC0" w:rsidRPr="00C5456E" w:rsidRDefault="001E4EC0" w:rsidP="00B22F39">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7.1.</w:t>
      </w:r>
      <w:r w:rsidRPr="00C5456E">
        <w:rPr>
          <w:rFonts w:ascii="Times New Roman" w:hAnsi="Times New Roman" w:cs="Times New Roman"/>
          <w:sz w:val="24"/>
          <w:szCs w:val="24"/>
        </w:rPr>
        <w:tab/>
        <w:t>Promovarea inovațiilor prin realizarea cercetărilor științifice</w:t>
      </w:r>
      <w:r w:rsidR="00DD2EAF" w:rsidRPr="00C5456E">
        <w:rPr>
          <w:rFonts w:ascii="Times New Roman" w:hAnsi="Times New Roman" w:cs="Times New Roman"/>
          <w:sz w:val="24"/>
          <w:szCs w:val="24"/>
        </w:rPr>
        <w:t>.</w:t>
      </w:r>
      <w:r w:rsidRPr="00C5456E" w:rsidDel="001E4EC0">
        <w:rPr>
          <w:rFonts w:ascii="Times New Roman" w:hAnsi="Times New Roman" w:cs="Times New Roman"/>
          <w:sz w:val="24"/>
          <w:szCs w:val="24"/>
        </w:rPr>
        <w:t xml:space="preserve"> </w:t>
      </w:r>
    </w:p>
    <w:p w14:paraId="2A88E72E" w14:textId="5309812A" w:rsidR="00C873AB" w:rsidRPr="00C5456E" w:rsidRDefault="001E4EC0" w:rsidP="00B22F39">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7.2.</w:t>
      </w:r>
      <w:r w:rsidRPr="00C5456E">
        <w:rPr>
          <w:rFonts w:ascii="Times New Roman" w:hAnsi="Times New Roman" w:cs="Times New Roman"/>
          <w:sz w:val="24"/>
          <w:szCs w:val="24"/>
        </w:rPr>
        <w:tab/>
        <w:t>Realizarea studiilor operaționale pentru a sprijini implementarea P</w:t>
      </w:r>
      <w:r w:rsidR="00DD2EAF" w:rsidRPr="00C5456E">
        <w:rPr>
          <w:rFonts w:ascii="Times New Roman" w:hAnsi="Times New Roman" w:cs="Times New Roman"/>
          <w:sz w:val="24"/>
          <w:szCs w:val="24"/>
        </w:rPr>
        <w:t>rogramului național de răspuns la tuberculoză.</w:t>
      </w:r>
    </w:p>
    <w:p w14:paraId="2EACFCA1" w14:textId="13AB137F" w:rsidR="00A718DA" w:rsidRPr="00C5456E" w:rsidRDefault="00A718DA" w:rsidP="002161E8">
      <w:pPr>
        <w:spacing w:line="240" w:lineRule="auto"/>
        <w:ind w:left="1068" w:hanging="348"/>
        <w:contextualSpacing/>
        <w:jc w:val="both"/>
        <w:rPr>
          <w:rFonts w:ascii="Times New Roman" w:hAnsi="Times New Roman" w:cs="Times New Roman"/>
          <w:sz w:val="24"/>
          <w:szCs w:val="24"/>
        </w:rPr>
      </w:pPr>
    </w:p>
    <w:p w14:paraId="2517BE0A" w14:textId="1AE24360" w:rsidR="005806C2" w:rsidRPr="00C5456E" w:rsidRDefault="005806C2" w:rsidP="002161E8">
      <w:pPr>
        <w:spacing w:line="240" w:lineRule="auto"/>
        <w:ind w:left="1068" w:hanging="348"/>
        <w:contextualSpacing/>
        <w:jc w:val="both"/>
        <w:rPr>
          <w:rFonts w:ascii="Times New Roman" w:hAnsi="Times New Roman" w:cs="Times New Roman"/>
          <w:sz w:val="24"/>
          <w:szCs w:val="24"/>
        </w:rPr>
      </w:pPr>
    </w:p>
    <w:p w14:paraId="753F8720" w14:textId="559AB147" w:rsidR="005806C2" w:rsidRPr="00C5456E" w:rsidRDefault="00460024" w:rsidP="00B22F39">
      <w:pPr>
        <w:spacing w:line="240" w:lineRule="auto"/>
        <w:ind w:left="360"/>
        <w:jc w:val="both"/>
        <w:rPr>
          <w:rFonts w:ascii="Times New Roman" w:hAnsi="Times New Roman" w:cs="Times New Roman"/>
          <w:b/>
          <w:bCs/>
          <w:sz w:val="24"/>
          <w:szCs w:val="24"/>
        </w:rPr>
      </w:pPr>
      <w:r w:rsidRPr="00C5456E">
        <w:rPr>
          <w:rFonts w:ascii="Times New Roman" w:hAnsi="Times New Roman" w:cs="Times New Roman"/>
          <w:b/>
          <w:bCs/>
          <w:sz w:val="24"/>
          <w:szCs w:val="24"/>
        </w:rPr>
        <w:t xml:space="preserve">VI. </w:t>
      </w:r>
      <w:r w:rsidR="005806C2" w:rsidRPr="00C5456E">
        <w:rPr>
          <w:rFonts w:ascii="Times New Roman" w:hAnsi="Times New Roman" w:cs="Times New Roman"/>
          <w:b/>
          <w:bCs/>
          <w:sz w:val="24"/>
          <w:szCs w:val="24"/>
        </w:rPr>
        <w:t>IMPACT</w:t>
      </w:r>
    </w:p>
    <w:p w14:paraId="7194C2C0" w14:textId="7D7FAE64" w:rsidR="003577DD" w:rsidRPr="00C5456E" w:rsidRDefault="009328FC" w:rsidP="001C53D1">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55. </w:t>
      </w:r>
      <w:r w:rsidR="003577DD" w:rsidRPr="00C5456E">
        <w:rPr>
          <w:rFonts w:ascii="Times New Roman" w:hAnsi="Times New Roman" w:cs="Times New Roman"/>
          <w:sz w:val="24"/>
          <w:szCs w:val="24"/>
        </w:rPr>
        <w:t>Programul reprezintă o viziune pe termen lung, care tinde spre Moldova fără tuberculoză, adică zero decese, boli și suferință provocate de tuberculoză.</w:t>
      </w:r>
      <w:r w:rsidR="00527E2C" w:rsidRPr="00C5456E">
        <w:rPr>
          <w:rFonts w:ascii="Times New Roman" w:hAnsi="Times New Roman" w:cs="Times New Roman"/>
          <w:sz w:val="24"/>
          <w:szCs w:val="24"/>
        </w:rPr>
        <w:t xml:space="preserve"> </w:t>
      </w:r>
    </w:p>
    <w:p w14:paraId="73002846" w14:textId="37306232" w:rsidR="003577DD" w:rsidRPr="00C5456E" w:rsidRDefault="009328FC" w:rsidP="001C53D1">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56</w:t>
      </w:r>
      <w:r w:rsidR="00527E2C" w:rsidRPr="00C5456E">
        <w:rPr>
          <w:rFonts w:ascii="Times New Roman" w:hAnsi="Times New Roman" w:cs="Times New Roman"/>
          <w:sz w:val="24"/>
          <w:szCs w:val="24"/>
        </w:rPr>
        <w:t xml:space="preserve">. </w:t>
      </w:r>
      <w:r w:rsidR="003577DD" w:rsidRPr="00C5456E">
        <w:rPr>
          <w:rFonts w:ascii="Times New Roman" w:hAnsi="Times New Roman" w:cs="Times New Roman"/>
          <w:sz w:val="24"/>
          <w:szCs w:val="24"/>
        </w:rPr>
        <w:t>Misiunea acestui Program este crearea unui mediu de politici favorabil și furnizarea serviciilor de înaltă calitate pentru prevenirea și îngrijirea tuberculozei.</w:t>
      </w:r>
    </w:p>
    <w:p w14:paraId="6815EE41" w14:textId="20CC8E11" w:rsidR="003577DD" w:rsidRPr="00C5456E" w:rsidRDefault="00527E2C" w:rsidP="001C53D1">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5</w:t>
      </w:r>
      <w:r w:rsidR="009328FC" w:rsidRPr="00C5456E">
        <w:rPr>
          <w:rFonts w:ascii="Times New Roman" w:hAnsi="Times New Roman" w:cs="Times New Roman"/>
          <w:sz w:val="24"/>
          <w:szCs w:val="24"/>
        </w:rPr>
        <w:t>7</w:t>
      </w:r>
      <w:r w:rsidRPr="00C5456E">
        <w:rPr>
          <w:rFonts w:ascii="Times New Roman" w:hAnsi="Times New Roman" w:cs="Times New Roman"/>
          <w:sz w:val="24"/>
          <w:szCs w:val="24"/>
        </w:rPr>
        <w:t xml:space="preserve">. </w:t>
      </w:r>
      <w:r w:rsidR="003577DD" w:rsidRPr="00C5456E">
        <w:rPr>
          <w:rFonts w:ascii="Times New Roman" w:hAnsi="Times New Roman" w:cs="Times New Roman"/>
          <w:sz w:val="24"/>
          <w:szCs w:val="24"/>
        </w:rPr>
        <w:t>Rezultatele așteptate în urma implementării Programului către anul 2025, estimate și corelate cu Strategia Organizației Mondiale a Sănătății „</w:t>
      </w:r>
      <w:proofErr w:type="spellStart"/>
      <w:r w:rsidR="003577DD" w:rsidRPr="00C5456E">
        <w:rPr>
          <w:rFonts w:ascii="Times New Roman" w:hAnsi="Times New Roman" w:cs="Times New Roman"/>
          <w:sz w:val="24"/>
          <w:szCs w:val="24"/>
        </w:rPr>
        <w:t>End</w:t>
      </w:r>
      <w:proofErr w:type="spellEnd"/>
      <w:r w:rsidR="003577DD" w:rsidRPr="00C5456E">
        <w:rPr>
          <w:rFonts w:ascii="Times New Roman" w:hAnsi="Times New Roman" w:cs="Times New Roman"/>
          <w:sz w:val="24"/>
          <w:szCs w:val="24"/>
        </w:rPr>
        <w:t xml:space="preserve"> TB” prevăd:</w:t>
      </w:r>
    </w:p>
    <w:p w14:paraId="2C6211F3" w14:textId="77777777" w:rsidR="003577DD" w:rsidRPr="00C5456E" w:rsidRDefault="003577DD" w:rsidP="003577DD">
      <w:pPr>
        <w:spacing w:line="240" w:lineRule="auto"/>
        <w:ind w:left="1068" w:hanging="348"/>
        <w:contextualSpacing/>
        <w:jc w:val="both"/>
        <w:rPr>
          <w:rFonts w:ascii="Times New Roman" w:hAnsi="Times New Roman" w:cs="Times New Roman"/>
          <w:sz w:val="24"/>
          <w:szCs w:val="24"/>
        </w:rPr>
      </w:pPr>
      <w:r w:rsidRPr="00C5456E">
        <w:rPr>
          <w:rFonts w:ascii="Times New Roman" w:hAnsi="Times New Roman" w:cs="Times New Roman"/>
          <w:sz w:val="24"/>
          <w:szCs w:val="24"/>
        </w:rPr>
        <w:t>1) reducerea:</w:t>
      </w:r>
    </w:p>
    <w:p w14:paraId="4957650D" w14:textId="77777777" w:rsidR="003577DD" w:rsidRPr="00C5456E" w:rsidRDefault="003577DD" w:rsidP="003577DD">
      <w:pPr>
        <w:spacing w:line="240" w:lineRule="auto"/>
        <w:ind w:left="1068" w:hanging="348"/>
        <w:contextualSpacing/>
        <w:jc w:val="both"/>
        <w:rPr>
          <w:rFonts w:ascii="Times New Roman" w:hAnsi="Times New Roman" w:cs="Times New Roman"/>
          <w:sz w:val="24"/>
          <w:szCs w:val="24"/>
        </w:rPr>
      </w:pPr>
      <w:r w:rsidRPr="00C5456E">
        <w:rPr>
          <w:rFonts w:ascii="Times New Roman" w:hAnsi="Times New Roman" w:cs="Times New Roman"/>
          <w:sz w:val="24"/>
          <w:szCs w:val="24"/>
        </w:rPr>
        <w:t>a) incidenței tuberculozei cu 50% comparativ cu anul 2015;</w:t>
      </w:r>
    </w:p>
    <w:p w14:paraId="38CC9264" w14:textId="77777777" w:rsidR="003577DD" w:rsidRPr="00C5456E" w:rsidRDefault="003577DD" w:rsidP="003577DD">
      <w:pPr>
        <w:spacing w:line="240" w:lineRule="auto"/>
        <w:ind w:left="1068" w:hanging="348"/>
        <w:contextualSpacing/>
        <w:jc w:val="both"/>
        <w:rPr>
          <w:rFonts w:ascii="Times New Roman" w:hAnsi="Times New Roman" w:cs="Times New Roman"/>
          <w:sz w:val="24"/>
          <w:szCs w:val="24"/>
        </w:rPr>
      </w:pPr>
      <w:r w:rsidRPr="00C5456E">
        <w:rPr>
          <w:rFonts w:ascii="Times New Roman" w:hAnsi="Times New Roman" w:cs="Times New Roman"/>
          <w:sz w:val="24"/>
          <w:szCs w:val="24"/>
        </w:rPr>
        <w:t>b) mortalității prin tuberculoză cu 75% comparativ cu anul 2015;</w:t>
      </w:r>
    </w:p>
    <w:p w14:paraId="1B18EB09" w14:textId="77777777" w:rsidR="003577DD" w:rsidRPr="00C5456E" w:rsidRDefault="003577DD" w:rsidP="003577DD">
      <w:pPr>
        <w:spacing w:line="240" w:lineRule="auto"/>
        <w:ind w:left="1068" w:hanging="348"/>
        <w:contextualSpacing/>
        <w:jc w:val="both"/>
        <w:rPr>
          <w:rFonts w:ascii="Times New Roman" w:hAnsi="Times New Roman" w:cs="Times New Roman"/>
          <w:sz w:val="24"/>
          <w:szCs w:val="24"/>
        </w:rPr>
      </w:pPr>
      <w:r w:rsidRPr="00C5456E">
        <w:rPr>
          <w:rFonts w:ascii="Times New Roman" w:hAnsi="Times New Roman" w:cs="Times New Roman"/>
          <w:sz w:val="24"/>
          <w:szCs w:val="24"/>
        </w:rPr>
        <w:t>c) Cheltuieli catastrofale zero;</w:t>
      </w:r>
    </w:p>
    <w:p w14:paraId="25FD708B" w14:textId="77777777" w:rsidR="003577DD" w:rsidRPr="00C5456E" w:rsidRDefault="003577DD" w:rsidP="003577DD">
      <w:pPr>
        <w:spacing w:line="240" w:lineRule="auto"/>
        <w:ind w:left="1068" w:hanging="348"/>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 </w:t>
      </w:r>
    </w:p>
    <w:p w14:paraId="06D347C9" w14:textId="77777777" w:rsidR="003577DD" w:rsidRPr="00C5456E" w:rsidRDefault="003577DD" w:rsidP="003577DD">
      <w:pPr>
        <w:spacing w:line="240" w:lineRule="auto"/>
        <w:ind w:left="1068" w:hanging="348"/>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2) atingerea: </w:t>
      </w:r>
    </w:p>
    <w:p w14:paraId="7275A1D7" w14:textId="77777777" w:rsidR="003577DD" w:rsidRPr="00C5456E" w:rsidRDefault="003577DD" w:rsidP="003577DD">
      <w:pPr>
        <w:spacing w:line="240" w:lineRule="auto"/>
        <w:ind w:left="1068" w:hanging="348"/>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a) ratei de depistare a cel puțin 90% printre cazurile cu tuberculoză </w:t>
      </w:r>
      <w:proofErr w:type="spellStart"/>
      <w:r w:rsidRPr="00C5456E">
        <w:rPr>
          <w:rFonts w:ascii="Times New Roman" w:hAnsi="Times New Roman" w:cs="Times New Roman"/>
          <w:sz w:val="24"/>
          <w:szCs w:val="24"/>
        </w:rPr>
        <w:t>multidrogrezistentă</w:t>
      </w:r>
      <w:proofErr w:type="spellEnd"/>
      <w:r w:rsidRPr="00C5456E">
        <w:rPr>
          <w:rFonts w:ascii="Times New Roman" w:hAnsi="Times New Roman" w:cs="Times New Roman"/>
          <w:sz w:val="24"/>
          <w:szCs w:val="24"/>
        </w:rPr>
        <w:t>;</w:t>
      </w:r>
    </w:p>
    <w:p w14:paraId="25CE9B4F" w14:textId="77777777" w:rsidR="003577DD" w:rsidRPr="00C5456E" w:rsidRDefault="003577DD" w:rsidP="003577DD">
      <w:pPr>
        <w:spacing w:line="240" w:lineRule="auto"/>
        <w:ind w:left="1068" w:hanging="348"/>
        <w:contextualSpacing/>
        <w:jc w:val="both"/>
        <w:rPr>
          <w:rFonts w:ascii="Times New Roman" w:hAnsi="Times New Roman" w:cs="Times New Roman"/>
          <w:sz w:val="24"/>
          <w:szCs w:val="24"/>
        </w:rPr>
      </w:pPr>
      <w:r w:rsidRPr="00C5456E">
        <w:rPr>
          <w:rFonts w:ascii="Times New Roman" w:hAnsi="Times New Roman" w:cs="Times New Roman"/>
          <w:sz w:val="24"/>
          <w:szCs w:val="24"/>
        </w:rPr>
        <w:t>b) ratei de succes a tratamentului printre cazurile noi și recidive de tuberculoză sensibilă de cel puțin 90%;</w:t>
      </w:r>
    </w:p>
    <w:p w14:paraId="0228F640" w14:textId="77777777" w:rsidR="003577DD" w:rsidRPr="00C5456E" w:rsidRDefault="003577DD" w:rsidP="003577DD">
      <w:pPr>
        <w:spacing w:line="240" w:lineRule="auto"/>
        <w:ind w:left="1068" w:hanging="348"/>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c) ratei de succes a tratamentului de cel puțin 80% printre cazurile noi de tuberculoză rezistentă la </w:t>
      </w:r>
      <w:proofErr w:type="spellStart"/>
      <w:r w:rsidRPr="00C5456E">
        <w:rPr>
          <w:rFonts w:ascii="Times New Roman" w:hAnsi="Times New Roman" w:cs="Times New Roman"/>
          <w:sz w:val="24"/>
          <w:szCs w:val="24"/>
        </w:rPr>
        <w:t>Rifampicină</w:t>
      </w:r>
      <w:proofErr w:type="spellEnd"/>
      <w:r w:rsidRPr="00C5456E">
        <w:rPr>
          <w:rFonts w:ascii="Times New Roman" w:hAnsi="Times New Roman" w:cs="Times New Roman"/>
          <w:sz w:val="24"/>
          <w:szCs w:val="24"/>
        </w:rPr>
        <w:t xml:space="preserve"> și </w:t>
      </w:r>
      <w:proofErr w:type="spellStart"/>
      <w:r w:rsidRPr="00C5456E">
        <w:rPr>
          <w:rFonts w:ascii="Times New Roman" w:hAnsi="Times New Roman" w:cs="Times New Roman"/>
          <w:sz w:val="24"/>
          <w:szCs w:val="24"/>
        </w:rPr>
        <w:t>multidrogrezistentă</w:t>
      </w:r>
      <w:proofErr w:type="spellEnd"/>
      <w:r w:rsidRPr="00C5456E">
        <w:rPr>
          <w:rFonts w:ascii="Times New Roman" w:hAnsi="Times New Roman" w:cs="Times New Roman"/>
          <w:sz w:val="24"/>
          <w:szCs w:val="24"/>
        </w:rPr>
        <w:t>;</w:t>
      </w:r>
    </w:p>
    <w:p w14:paraId="787BB2D7" w14:textId="77777777" w:rsidR="003577DD" w:rsidRPr="00C5456E" w:rsidRDefault="003577DD" w:rsidP="003577DD">
      <w:pPr>
        <w:spacing w:line="240" w:lineRule="auto"/>
        <w:ind w:left="1068" w:hanging="348"/>
        <w:contextualSpacing/>
        <w:jc w:val="both"/>
        <w:rPr>
          <w:rFonts w:ascii="Times New Roman" w:hAnsi="Times New Roman" w:cs="Times New Roman"/>
          <w:sz w:val="24"/>
          <w:szCs w:val="24"/>
        </w:rPr>
      </w:pPr>
      <w:r w:rsidRPr="00C5456E">
        <w:rPr>
          <w:rFonts w:ascii="Times New Roman" w:hAnsi="Times New Roman" w:cs="Times New Roman"/>
          <w:sz w:val="24"/>
          <w:szCs w:val="24"/>
        </w:rPr>
        <w:t>3) asigurarea:</w:t>
      </w:r>
    </w:p>
    <w:p w14:paraId="3C88C7C9" w14:textId="77777777" w:rsidR="003577DD" w:rsidRPr="00C5456E" w:rsidRDefault="003577DD" w:rsidP="003577DD">
      <w:pPr>
        <w:spacing w:line="240" w:lineRule="auto"/>
        <w:ind w:left="1068" w:hanging="348"/>
        <w:contextualSpacing/>
        <w:jc w:val="both"/>
        <w:rPr>
          <w:rFonts w:ascii="Times New Roman" w:hAnsi="Times New Roman" w:cs="Times New Roman"/>
          <w:sz w:val="24"/>
          <w:szCs w:val="24"/>
        </w:rPr>
      </w:pPr>
      <w:r w:rsidRPr="00C5456E">
        <w:rPr>
          <w:rFonts w:ascii="Times New Roman" w:hAnsi="Times New Roman" w:cs="Times New Roman"/>
          <w:sz w:val="24"/>
          <w:szCs w:val="24"/>
        </w:rPr>
        <w:lastRenderedPageBreak/>
        <w:t>a) accesului echitabil la diagnostic și tratament de calitate și îngrijiri continue pentru toate persoanele cu tuberculoză, inclusiv copii, prin abordare centrată pe persoană și suport în baza necesităților persoanei;</w:t>
      </w:r>
    </w:p>
    <w:p w14:paraId="66654727" w14:textId="77777777" w:rsidR="003577DD" w:rsidRPr="00C5456E" w:rsidRDefault="003577DD" w:rsidP="003577DD">
      <w:pPr>
        <w:spacing w:line="240" w:lineRule="auto"/>
        <w:ind w:left="1068" w:hanging="348"/>
        <w:contextualSpacing/>
        <w:jc w:val="both"/>
        <w:rPr>
          <w:rFonts w:ascii="Times New Roman" w:hAnsi="Times New Roman" w:cs="Times New Roman"/>
          <w:sz w:val="24"/>
          <w:szCs w:val="24"/>
        </w:rPr>
      </w:pPr>
      <w:r w:rsidRPr="00C5456E">
        <w:rPr>
          <w:rFonts w:ascii="Times New Roman" w:hAnsi="Times New Roman" w:cs="Times New Roman"/>
          <w:sz w:val="24"/>
          <w:szCs w:val="24"/>
        </w:rPr>
        <w:t>b) serviciilor integrate de asistență centrată pe persoană, inclusiv prin utilizarea abordărilor inovative, cu scopul sporirii aderenței la tratament;</w:t>
      </w:r>
    </w:p>
    <w:p w14:paraId="51CA757C" w14:textId="56679AE7" w:rsidR="00A718DA" w:rsidRPr="00C5456E" w:rsidRDefault="003577DD" w:rsidP="003577DD">
      <w:pPr>
        <w:spacing w:line="240" w:lineRule="auto"/>
        <w:ind w:left="1068" w:hanging="348"/>
        <w:contextualSpacing/>
        <w:jc w:val="both"/>
        <w:rPr>
          <w:rFonts w:ascii="Times New Roman" w:hAnsi="Times New Roman" w:cs="Times New Roman"/>
          <w:sz w:val="24"/>
          <w:szCs w:val="24"/>
        </w:rPr>
      </w:pPr>
      <w:r w:rsidRPr="00C5456E">
        <w:rPr>
          <w:rFonts w:ascii="Times New Roman" w:hAnsi="Times New Roman" w:cs="Times New Roman"/>
          <w:sz w:val="24"/>
          <w:szCs w:val="24"/>
        </w:rPr>
        <w:t>c) sustenabilității financiare, inclusiv consolidarea capacităților pentru managementul eficient al Programului.</w:t>
      </w:r>
    </w:p>
    <w:p w14:paraId="1B2DAA2D" w14:textId="41E62DFB" w:rsidR="00A718DA" w:rsidRPr="00C5456E" w:rsidRDefault="00A718DA" w:rsidP="002161E8">
      <w:pPr>
        <w:spacing w:line="240" w:lineRule="auto"/>
        <w:ind w:left="1068" w:hanging="348"/>
        <w:contextualSpacing/>
        <w:jc w:val="both"/>
        <w:rPr>
          <w:rFonts w:ascii="Times New Roman" w:hAnsi="Times New Roman" w:cs="Times New Roman"/>
          <w:sz w:val="24"/>
          <w:szCs w:val="24"/>
        </w:rPr>
      </w:pPr>
    </w:p>
    <w:p w14:paraId="74FA6166" w14:textId="301B52A4" w:rsidR="005A1EE2" w:rsidRPr="00C5456E" w:rsidRDefault="00460024" w:rsidP="00B22F39">
      <w:pPr>
        <w:spacing w:line="240" w:lineRule="auto"/>
        <w:contextualSpacing/>
        <w:jc w:val="both"/>
        <w:rPr>
          <w:rFonts w:ascii="Times New Roman" w:hAnsi="Times New Roman" w:cs="Times New Roman"/>
          <w:b/>
          <w:bCs/>
          <w:sz w:val="24"/>
          <w:szCs w:val="24"/>
        </w:rPr>
      </w:pPr>
      <w:bookmarkStart w:id="6" w:name="_Hlk51581046"/>
      <w:r w:rsidRPr="00C5456E">
        <w:rPr>
          <w:rFonts w:ascii="Times New Roman" w:hAnsi="Times New Roman" w:cs="Times New Roman"/>
          <w:b/>
          <w:bCs/>
          <w:sz w:val="24"/>
          <w:szCs w:val="24"/>
        </w:rPr>
        <w:t xml:space="preserve">VII. </w:t>
      </w:r>
      <w:r w:rsidR="005A1EE2" w:rsidRPr="00C5456E">
        <w:rPr>
          <w:rFonts w:ascii="Times New Roman" w:hAnsi="Times New Roman" w:cs="Times New Roman"/>
          <w:b/>
          <w:bCs/>
          <w:sz w:val="24"/>
          <w:szCs w:val="24"/>
        </w:rPr>
        <w:t>ESTIMAREA GENERALĂ A COSTURILOR</w:t>
      </w:r>
    </w:p>
    <w:p w14:paraId="2CDDB2B7" w14:textId="77777777" w:rsidR="005A1EE2" w:rsidRPr="00C5456E" w:rsidRDefault="005A1EE2" w:rsidP="005A1EE2">
      <w:pPr>
        <w:spacing w:line="240" w:lineRule="auto"/>
        <w:ind w:left="1080"/>
        <w:contextualSpacing/>
        <w:jc w:val="both"/>
        <w:rPr>
          <w:rFonts w:ascii="Times New Roman" w:hAnsi="Times New Roman" w:cs="Times New Roman"/>
          <w:b/>
          <w:bCs/>
          <w:sz w:val="24"/>
          <w:szCs w:val="24"/>
        </w:rPr>
      </w:pPr>
    </w:p>
    <w:bookmarkEnd w:id="6"/>
    <w:p w14:paraId="44777A6B" w14:textId="39C21FC3" w:rsidR="005A1EE2" w:rsidRPr="00C5456E" w:rsidRDefault="00527E2C" w:rsidP="005A1EE2">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5</w:t>
      </w:r>
      <w:r w:rsidR="009328FC" w:rsidRPr="00C5456E">
        <w:rPr>
          <w:rFonts w:ascii="Times New Roman" w:hAnsi="Times New Roman" w:cs="Times New Roman"/>
          <w:sz w:val="24"/>
          <w:szCs w:val="24"/>
        </w:rPr>
        <w:t>8</w:t>
      </w:r>
      <w:r w:rsidR="005A1EE2" w:rsidRPr="00C5456E">
        <w:rPr>
          <w:rFonts w:ascii="Times New Roman" w:hAnsi="Times New Roman" w:cs="Times New Roman"/>
          <w:sz w:val="24"/>
          <w:szCs w:val="24"/>
        </w:rPr>
        <w:t xml:space="preserve">. Estimarea generală a costurilor pentru implementarea și realizarea prezentului Program a fost efectuată în baza priorităților și activităților identificate, directivelor și instrumentelor disponibile în experiența națională și internațională și în baza determinării costului per serviciu, per </w:t>
      </w:r>
      <w:proofErr w:type="spellStart"/>
      <w:r w:rsidR="005A1EE2" w:rsidRPr="00C5456E">
        <w:rPr>
          <w:rFonts w:ascii="Times New Roman" w:hAnsi="Times New Roman" w:cs="Times New Roman"/>
          <w:sz w:val="24"/>
          <w:szCs w:val="24"/>
        </w:rPr>
        <w:t>capita</w:t>
      </w:r>
      <w:proofErr w:type="spellEnd"/>
      <w:r w:rsidR="005A1EE2" w:rsidRPr="00C5456E">
        <w:rPr>
          <w:rFonts w:ascii="Times New Roman" w:hAnsi="Times New Roman" w:cs="Times New Roman"/>
          <w:sz w:val="24"/>
          <w:szCs w:val="24"/>
        </w:rPr>
        <w:t xml:space="preserve"> sau buget global, după caz.</w:t>
      </w:r>
    </w:p>
    <w:p w14:paraId="36A03828" w14:textId="6749512E" w:rsidR="005A1EE2" w:rsidRPr="00C5456E" w:rsidRDefault="00527E2C" w:rsidP="005A1EE2">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5</w:t>
      </w:r>
      <w:r w:rsidR="009328FC" w:rsidRPr="00C5456E">
        <w:rPr>
          <w:rFonts w:ascii="Times New Roman" w:hAnsi="Times New Roman" w:cs="Times New Roman"/>
          <w:sz w:val="24"/>
          <w:szCs w:val="24"/>
        </w:rPr>
        <w:t>9</w:t>
      </w:r>
      <w:r w:rsidR="005A1EE2" w:rsidRPr="00C5456E">
        <w:rPr>
          <w:rFonts w:ascii="Times New Roman" w:hAnsi="Times New Roman" w:cs="Times New Roman"/>
          <w:sz w:val="24"/>
          <w:szCs w:val="24"/>
        </w:rPr>
        <w:t xml:space="preserve">. Costul estimativ al prezentului Program pentru anii 2021-2025 este de 1 338 662 974,64 lei. </w:t>
      </w:r>
      <w:r w:rsidR="0097763C" w:rsidRPr="00C5456E">
        <w:rPr>
          <w:rFonts w:ascii="Times New Roman" w:hAnsi="Times New Roman" w:cs="Times New Roman"/>
          <w:sz w:val="24"/>
          <w:szCs w:val="24"/>
        </w:rPr>
        <w:t xml:space="preserve">Tabelele </w:t>
      </w:r>
      <w:r w:rsidR="00DD5DAA" w:rsidRPr="00C5456E">
        <w:rPr>
          <w:rFonts w:ascii="Times New Roman" w:hAnsi="Times New Roman" w:cs="Times New Roman"/>
          <w:sz w:val="24"/>
          <w:szCs w:val="24"/>
        </w:rPr>
        <w:t>atașate</w:t>
      </w:r>
      <w:r w:rsidR="005A1EE2" w:rsidRPr="00C5456E">
        <w:rPr>
          <w:rFonts w:ascii="Times New Roman" w:hAnsi="Times New Roman" w:cs="Times New Roman"/>
          <w:sz w:val="24"/>
          <w:szCs w:val="24"/>
        </w:rPr>
        <w:t xml:space="preserve"> cuprind costul estimat pentru fiecare an de implementare, în funcție de categorie, sursă de finanțare și valorile cumulative ale costurilor preconizate cu activitățile Programului. Costul estimativ va servi drept argument și instrument pentru accesarea fondurilor atât naționale, cât și internaționale și va fi ajustat pe perioada implementării Programului reieșind din evoluția economiei naționale, a bugetelor disponibile la nivel național (bugetul de stat și fondul asigurării obligatorii de asistență medicală), din evoluția tehnologiilor în domeniul diagnosticului și tratamentului tuberculozei și a politicilor naționale și internaționale privind controlul tuberculozei.</w:t>
      </w:r>
    </w:p>
    <w:p w14:paraId="3B9735D7" w14:textId="02BC4DA5" w:rsidR="005A1EE2" w:rsidRPr="00C5456E" w:rsidRDefault="009328FC" w:rsidP="005A1EE2">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60</w:t>
      </w:r>
      <w:r w:rsidR="005A1EE2" w:rsidRPr="00C5456E">
        <w:rPr>
          <w:rFonts w:ascii="Times New Roman" w:hAnsi="Times New Roman" w:cs="Times New Roman"/>
          <w:sz w:val="24"/>
          <w:szCs w:val="24"/>
        </w:rPr>
        <w:t xml:space="preserve">. Contribuția bugetului de stat constituie </w:t>
      </w:r>
      <w:r w:rsidR="00FA66FA" w:rsidRPr="00C5456E">
        <w:rPr>
          <w:rFonts w:ascii="Times New Roman" w:hAnsi="Times New Roman" w:cs="Times New Roman"/>
          <w:sz w:val="24"/>
          <w:szCs w:val="24"/>
        </w:rPr>
        <w:t>17.4</w:t>
      </w:r>
      <w:r w:rsidR="005A1EE2" w:rsidRPr="00C5456E">
        <w:rPr>
          <w:rFonts w:ascii="Times New Roman" w:hAnsi="Times New Roman" w:cs="Times New Roman"/>
          <w:sz w:val="24"/>
          <w:szCs w:val="24"/>
        </w:rPr>
        <w:t xml:space="preserve">%, a fondurilor asigurării obligatorii de asistență medicală – </w:t>
      </w:r>
      <w:r w:rsidR="00FA66FA" w:rsidRPr="00C5456E">
        <w:rPr>
          <w:rFonts w:ascii="Times New Roman" w:hAnsi="Times New Roman" w:cs="Times New Roman"/>
          <w:sz w:val="24"/>
          <w:szCs w:val="24"/>
        </w:rPr>
        <w:t>67,3</w:t>
      </w:r>
      <w:r w:rsidR="005A1EE2" w:rsidRPr="00C5456E">
        <w:rPr>
          <w:rFonts w:ascii="Times New Roman" w:hAnsi="Times New Roman" w:cs="Times New Roman"/>
          <w:sz w:val="24"/>
          <w:szCs w:val="24"/>
        </w:rPr>
        <w:t xml:space="preserve">%, donatorilor internaționali prin intermediul granturilor aprobate – </w:t>
      </w:r>
      <w:r w:rsidR="00B820FF" w:rsidRPr="00C5456E">
        <w:rPr>
          <w:rFonts w:ascii="Times New Roman" w:hAnsi="Times New Roman" w:cs="Times New Roman"/>
          <w:sz w:val="24"/>
          <w:szCs w:val="24"/>
        </w:rPr>
        <w:t>12,2</w:t>
      </w:r>
      <w:r w:rsidR="005A1EE2" w:rsidRPr="00C5456E">
        <w:rPr>
          <w:rFonts w:ascii="Times New Roman" w:hAnsi="Times New Roman" w:cs="Times New Roman"/>
          <w:sz w:val="24"/>
          <w:szCs w:val="24"/>
        </w:rPr>
        <w:t xml:space="preserve">%. </w:t>
      </w:r>
    </w:p>
    <w:p w14:paraId="1E4B2AE3" w14:textId="44B8FA2A" w:rsidR="005A1EE2" w:rsidRPr="00C5456E" w:rsidRDefault="005A1EE2" w:rsidP="005A1EE2">
      <w:pPr>
        <w:spacing w:line="240" w:lineRule="auto"/>
        <w:contextualSpacing/>
        <w:jc w:val="both"/>
        <w:rPr>
          <w:rFonts w:ascii="Times New Roman" w:hAnsi="Times New Roman" w:cs="Times New Roman"/>
          <w:b/>
          <w:bCs/>
          <w:sz w:val="24"/>
          <w:szCs w:val="24"/>
        </w:rPr>
      </w:pPr>
    </w:p>
    <w:p w14:paraId="05BBBD78" w14:textId="77777777" w:rsidR="008B1EF1" w:rsidRPr="00C5456E" w:rsidRDefault="008B1EF1" w:rsidP="008B1EF1">
      <w:pPr>
        <w:jc w:val="center"/>
        <w:rPr>
          <w:rFonts w:ascii="Times New Roman" w:hAnsi="Times New Roman"/>
          <w:b/>
          <w:bCs/>
          <w:iCs/>
          <w:sz w:val="24"/>
          <w:szCs w:val="24"/>
        </w:rPr>
      </w:pPr>
      <w:r w:rsidRPr="00C5456E">
        <w:rPr>
          <w:rFonts w:ascii="Times New Roman" w:hAnsi="Times New Roman"/>
          <w:b/>
          <w:bCs/>
          <w:iCs/>
          <w:sz w:val="24"/>
          <w:szCs w:val="24"/>
        </w:rPr>
        <w:t xml:space="preserve">Costurile estimative pentru realizarea Programului național de control al tuberculozei pentru anii 2021-2025 </w:t>
      </w:r>
    </w:p>
    <w:p w14:paraId="0E6055FA" w14:textId="77777777" w:rsidR="008B1EF1" w:rsidRPr="00C5456E" w:rsidRDefault="008B1EF1" w:rsidP="008B1EF1">
      <w:pPr>
        <w:jc w:val="center"/>
        <w:rPr>
          <w:rFonts w:ascii="Times New Roman" w:hAnsi="Times New Roman"/>
          <w:b/>
          <w:bCs/>
          <w:iCs/>
          <w:sz w:val="24"/>
          <w:szCs w:val="24"/>
        </w:rPr>
      </w:pPr>
      <w:r w:rsidRPr="00C5456E">
        <w:rPr>
          <w:rFonts w:ascii="Times New Roman" w:hAnsi="Times New Roman"/>
          <w:b/>
          <w:bCs/>
          <w:iCs/>
          <w:sz w:val="24"/>
          <w:szCs w:val="24"/>
        </w:rPr>
        <w:t xml:space="preserve">Bugetul total, lei </w:t>
      </w:r>
    </w:p>
    <w:tbl>
      <w:tblPr>
        <w:tblW w:w="1504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
        <w:gridCol w:w="3805"/>
        <w:gridCol w:w="1560"/>
        <w:gridCol w:w="1559"/>
        <w:gridCol w:w="1559"/>
        <w:gridCol w:w="1559"/>
        <w:gridCol w:w="1560"/>
        <w:gridCol w:w="1701"/>
        <w:gridCol w:w="1123"/>
      </w:tblGrid>
      <w:tr w:rsidR="00180228" w:rsidRPr="00C5456E" w14:paraId="005A9E2B" w14:textId="77777777" w:rsidTr="00180228">
        <w:trPr>
          <w:trHeight w:val="293"/>
        </w:trPr>
        <w:tc>
          <w:tcPr>
            <w:tcW w:w="623" w:type="dxa"/>
            <w:shd w:val="clear" w:color="auto" w:fill="auto"/>
            <w:vAlign w:val="center"/>
          </w:tcPr>
          <w:p w14:paraId="20CEFFD6" w14:textId="77777777" w:rsidR="008B1EF1" w:rsidRPr="00C5456E" w:rsidRDefault="008B1EF1" w:rsidP="008B1EF1">
            <w:pPr>
              <w:spacing w:after="0" w:line="240" w:lineRule="auto"/>
              <w:rPr>
                <w:rFonts w:ascii="Times New Roman" w:hAnsi="Times New Roman"/>
                <w:b/>
                <w:iCs/>
                <w:sz w:val="20"/>
                <w:szCs w:val="20"/>
              </w:rPr>
            </w:pPr>
            <w:r w:rsidRPr="00C5456E">
              <w:rPr>
                <w:rFonts w:ascii="Times New Roman" w:hAnsi="Times New Roman"/>
                <w:b/>
                <w:iCs/>
                <w:sz w:val="20"/>
                <w:szCs w:val="20"/>
              </w:rPr>
              <w:t>Nr.</w:t>
            </w:r>
          </w:p>
          <w:p w14:paraId="40396812" w14:textId="77777777" w:rsidR="008B1EF1" w:rsidRPr="00C5456E" w:rsidRDefault="008B1EF1" w:rsidP="008B1EF1">
            <w:pPr>
              <w:spacing w:after="0" w:line="240" w:lineRule="auto"/>
              <w:rPr>
                <w:rFonts w:ascii="Times New Roman" w:hAnsi="Times New Roman"/>
                <w:b/>
                <w:iCs/>
                <w:sz w:val="20"/>
                <w:szCs w:val="20"/>
              </w:rPr>
            </w:pPr>
            <w:r w:rsidRPr="00C5456E">
              <w:rPr>
                <w:rFonts w:ascii="Times New Roman" w:hAnsi="Times New Roman"/>
                <w:b/>
                <w:iCs/>
                <w:sz w:val="20"/>
                <w:szCs w:val="20"/>
              </w:rPr>
              <w:t>crt.</w:t>
            </w:r>
          </w:p>
        </w:tc>
        <w:tc>
          <w:tcPr>
            <w:tcW w:w="3805" w:type="dxa"/>
            <w:shd w:val="clear" w:color="auto" w:fill="auto"/>
            <w:vAlign w:val="center"/>
          </w:tcPr>
          <w:p w14:paraId="755A3E45" w14:textId="77777777" w:rsidR="008B1EF1" w:rsidRPr="00C5456E" w:rsidRDefault="008B1EF1" w:rsidP="008B1EF1">
            <w:pPr>
              <w:spacing w:after="0" w:line="240" w:lineRule="auto"/>
              <w:rPr>
                <w:rFonts w:ascii="Times New Roman" w:hAnsi="Times New Roman"/>
                <w:b/>
                <w:bCs/>
                <w:sz w:val="20"/>
                <w:szCs w:val="20"/>
              </w:rPr>
            </w:pPr>
            <w:r w:rsidRPr="00C5456E">
              <w:rPr>
                <w:rFonts w:ascii="Times New Roman" w:hAnsi="Times New Roman"/>
                <w:b/>
                <w:bCs/>
                <w:sz w:val="20"/>
                <w:szCs w:val="20"/>
              </w:rPr>
              <w:t>Denumire obiective</w:t>
            </w:r>
          </w:p>
        </w:tc>
        <w:tc>
          <w:tcPr>
            <w:tcW w:w="1560" w:type="dxa"/>
            <w:shd w:val="clear" w:color="auto" w:fill="auto"/>
            <w:vAlign w:val="center"/>
          </w:tcPr>
          <w:p w14:paraId="2213E510"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2021</w:t>
            </w:r>
          </w:p>
        </w:tc>
        <w:tc>
          <w:tcPr>
            <w:tcW w:w="1559" w:type="dxa"/>
            <w:shd w:val="clear" w:color="auto" w:fill="auto"/>
            <w:vAlign w:val="center"/>
          </w:tcPr>
          <w:p w14:paraId="7047645C"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2022</w:t>
            </w:r>
          </w:p>
        </w:tc>
        <w:tc>
          <w:tcPr>
            <w:tcW w:w="1559" w:type="dxa"/>
            <w:shd w:val="clear" w:color="auto" w:fill="auto"/>
            <w:vAlign w:val="center"/>
          </w:tcPr>
          <w:p w14:paraId="7DE21D8C"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2023</w:t>
            </w:r>
          </w:p>
        </w:tc>
        <w:tc>
          <w:tcPr>
            <w:tcW w:w="1559" w:type="dxa"/>
            <w:shd w:val="clear" w:color="auto" w:fill="auto"/>
            <w:vAlign w:val="center"/>
          </w:tcPr>
          <w:p w14:paraId="66947513"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2024</w:t>
            </w:r>
          </w:p>
        </w:tc>
        <w:tc>
          <w:tcPr>
            <w:tcW w:w="1560" w:type="dxa"/>
            <w:shd w:val="clear" w:color="auto" w:fill="auto"/>
            <w:vAlign w:val="center"/>
          </w:tcPr>
          <w:p w14:paraId="685C456C"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2025</w:t>
            </w:r>
          </w:p>
        </w:tc>
        <w:tc>
          <w:tcPr>
            <w:tcW w:w="1701" w:type="dxa"/>
            <w:shd w:val="clear" w:color="auto" w:fill="auto"/>
            <w:noWrap/>
            <w:vAlign w:val="center"/>
          </w:tcPr>
          <w:p w14:paraId="36E0332D" w14:textId="77777777" w:rsidR="008B1EF1" w:rsidRPr="00C5456E" w:rsidRDefault="008B1EF1" w:rsidP="008B1EF1">
            <w:pPr>
              <w:spacing w:after="0" w:line="240" w:lineRule="auto"/>
              <w:jc w:val="center"/>
              <w:rPr>
                <w:rFonts w:ascii="Times New Roman" w:hAnsi="Times New Roman"/>
                <w:b/>
                <w:i/>
                <w:iCs/>
                <w:sz w:val="20"/>
                <w:szCs w:val="20"/>
              </w:rPr>
            </w:pPr>
            <w:r w:rsidRPr="00C5456E">
              <w:rPr>
                <w:rFonts w:ascii="Times New Roman" w:hAnsi="Times New Roman"/>
                <w:b/>
                <w:i/>
                <w:iCs/>
                <w:sz w:val="20"/>
                <w:szCs w:val="20"/>
              </w:rPr>
              <w:t>Total</w:t>
            </w:r>
          </w:p>
        </w:tc>
        <w:tc>
          <w:tcPr>
            <w:tcW w:w="1123" w:type="dxa"/>
            <w:shd w:val="clear" w:color="auto" w:fill="auto"/>
            <w:noWrap/>
            <w:vAlign w:val="center"/>
          </w:tcPr>
          <w:p w14:paraId="52181140" w14:textId="77777777" w:rsidR="008B1EF1" w:rsidRPr="00C5456E" w:rsidRDefault="008B1EF1" w:rsidP="008B1EF1">
            <w:pPr>
              <w:spacing w:after="0" w:line="240" w:lineRule="auto"/>
              <w:jc w:val="center"/>
              <w:rPr>
                <w:rFonts w:ascii="Times New Roman" w:hAnsi="Times New Roman"/>
                <w:b/>
                <w:i/>
                <w:iCs/>
                <w:sz w:val="20"/>
                <w:szCs w:val="20"/>
              </w:rPr>
            </w:pPr>
            <w:r w:rsidRPr="00C5456E">
              <w:rPr>
                <w:rFonts w:ascii="Times New Roman" w:hAnsi="Times New Roman"/>
                <w:b/>
                <w:i/>
                <w:iCs/>
                <w:sz w:val="20"/>
                <w:szCs w:val="20"/>
              </w:rPr>
              <w:t xml:space="preserve">Total, %  </w:t>
            </w:r>
          </w:p>
        </w:tc>
      </w:tr>
      <w:tr w:rsidR="00180228" w:rsidRPr="00C5456E" w14:paraId="477B0183" w14:textId="77777777" w:rsidTr="006C7928">
        <w:trPr>
          <w:trHeight w:val="880"/>
        </w:trPr>
        <w:tc>
          <w:tcPr>
            <w:tcW w:w="623" w:type="dxa"/>
            <w:shd w:val="clear" w:color="auto" w:fill="auto"/>
            <w:vAlign w:val="center"/>
          </w:tcPr>
          <w:p w14:paraId="2F7289E6"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sz w:val="20"/>
                <w:szCs w:val="20"/>
              </w:rPr>
              <w:t>I.</w:t>
            </w:r>
          </w:p>
        </w:tc>
        <w:tc>
          <w:tcPr>
            <w:tcW w:w="3805" w:type="dxa"/>
            <w:shd w:val="clear" w:color="auto" w:fill="auto"/>
            <w:vAlign w:val="center"/>
          </w:tcPr>
          <w:p w14:paraId="582111D3" w14:textId="77777777" w:rsidR="0097763C" w:rsidRPr="00C5456E" w:rsidRDefault="0097763C" w:rsidP="0097763C">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examinării prin screening sistematic pentru tuberculoza activă a cel puțin 90% din </w:t>
            </w:r>
            <w:proofErr w:type="spellStart"/>
            <w:r w:rsidRPr="00C5456E">
              <w:rPr>
                <w:rFonts w:ascii="Times New Roman" w:hAnsi="Times New Roman"/>
                <w:color w:val="000000"/>
                <w:sz w:val="20"/>
                <w:szCs w:val="20"/>
                <w:lang w:val="ro-RO"/>
              </w:rPr>
              <w:t>contacți</w:t>
            </w:r>
            <w:proofErr w:type="spellEnd"/>
            <w:r w:rsidRPr="00C5456E">
              <w:rPr>
                <w:rFonts w:ascii="Times New Roman" w:hAnsi="Times New Roman"/>
                <w:color w:val="000000"/>
                <w:sz w:val="20"/>
                <w:szCs w:val="20"/>
                <w:lang w:val="ro-RO"/>
              </w:rPr>
              <w:t xml:space="preserve"> către finele anului 2025 prin asigurarea accesului universal la screening sistematic al </w:t>
            </w:r>
            <w:proofErr w:type="spellStart"/>
            <w:r w:rsidRPr="00C5456E">
              <w:rPr>
                <w:rFonts w:ascii="Times New Roman" w:hAnsi="Times New Roman"/>
                <w:color w:val="000000"/>
                <w:sz w:val="20"/>
                <w:szCs w:val="20"/>
                <w:lang w:val="ro-RO"/>
              </w:rPr>
              <w:t>contacților</w:t>
            </w:r>
            <w:proofErr w:type="spellEnd"/>
            <w:r w:rsidRPr="00C5456E">
              <w:rPr>
                <w:rFonts w:ascii="Times New Roman" w:hAnsi="Times New Roman"/>
                <w:color w:val="000000"/>
                <w:sz w:val="20"/>
                <w:szCs w:val="20"/>
                <w:lang w:val="ro-RO"/>
              </w:rPr>
              <w:t xml:space="preserve"> și grupurilor cu risc sporit de tuberculoză, inclusiv și pentru copii  </w:t>
            </w:r>
          </w:p>
        </w:tc>
        <w:tc>
          <w:tcPr>
            <w:tcW w:w="1560" w:type="dxa"/>
            <w:shd w:val="clear" w:color="auto" w:fill="auto"/>
            <w:noWrap/>
            <w:vAlign w:val="bottom"/>
          </w:tcPr>
          <w:p w14:paraId="07B5A8A4"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52.756.614,56</w:t>
            </w:r>
          </w:p>
        </w:tc>
        <w:tc>
          <w:tcPr>
            <w:tcW w:w="1559" w:type="dxa"/>
            <w:shd w:val="clear" w:color="auto" w:fill="auto"/>
            <w:noWrap/>
            <w:vAlign w:val="bottom"/>
          </w:tcPr>
          <w:p w14:paraId="5F135F03"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55.478.359,31</w:t>
            </w:r>
          </w:p>
        </w:tc>
        <w:tc>
          <w:tcPr>
            <w:tcW w:w="1559" w:type="dxa"/>
            <w:shd w:val="clear" w:color="auto" w:fill="auto"/>
            <w:noWrap/>
            <w:vAlign w:val="bottom"/>
          </w:tcPr>
          <w:p w14:paraId="0530E237"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55.425.420,33</w:t>
            </w:r>
          </w:p>
        </w:tc>
        <w:tc>
          <w:tcPr>
            <w:tcW w:w="1559" w:type="dxa"/>
            <w:shd w:val="clear" w:color="auto" w:fill="auto"/>
            <w:noWrap/>
            <w:vAlign w:val="bottom"/>
          </w:tcPr>
          <w:p w14:paraId="3F630F94"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51.739.720,61</w:t>
            </w:r>
          </w:p>
        </w:tc>
        <w:tc>
          <w:tcPr>
            <w:tcW w:w="1560" w:type="dxa"/>
            <w:shd w:val="clear" w:color="auto" w:fill="auto"/>
            <w:noWrap/>
            <w:vAlign w:val="bottom"/>
          </w:tcPr>
          <w:p w14:paraId="56597210"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51.119.167,01</w:t>
            </w:r>
          </w:p>
        </w:tc>
        <w:tc>
          <w:tcPr>
            <w:tcW w:w="1701" w:type="dxa"/>
            <w:shd w:val="clear" w:color="auto" w:fill="auto"/>
            <w:noWrap/>
            <w:vAlign w:val="bottom"/>
          </w:tcPr>
          <w:p w14:paraId="4079ACB9"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266.519.281,83</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4180A" w14:textId="23179881" w:rsidR="0097763C" w:rsidRPr="00C5456E" w:rsidRDefault="0097763C" w:rsidP="0097763C">
            <w:pPr>
              <w:spacing w:after="0" w:line="240" w:lineRule="auto"/>
              <w:ind w:firstLineChars="100" w:firstLine="221"/>
              <w:jc w:val="center"/>
              <w:rPr>
                <w:rFonts w:ascii="Times New Roman" w:hAnsi="Times New Roman"/>
                <w:sz w:val="20"/>
                <w:szCs w:val="20"/>
              </w:rPr>
            </w:pPr>
            <w:r w:rsidRPr="00C5456E">
              <w:rPr>
                <w:rFonts w:ascii="Calibri" w:hAnsi="Calibri" w:cs="Calibri"/>
                <w:b/>
                <w:bCs/>
                <w:color w:val="000000"/>
              </w:rPr>
              <w:t>19,41%</w:t>
            </w:r>
          </w:p>
        </w:tc>
      </w:tr>
      <w:tr w:rsidR="00180228" w:rsidRPr="00C5456E" w14:paraId="3BE70250" w14:textId="77777777" w:rsidTr="006C7928">
        <w:trPr>
          <w:trHeight w:val="1466"/>
        </w:trPr>
        <w:tc>
          <w:tcPr>
            <w:tcW w:w="623" w:type="dxa"/>
            <w:shd w:val="clear" w:color="auto" w:fill="auto"/>
            <w:vAlign w:val="center"/>
          </w:tcPr>
          <w:p w14:paraId="54F5DC2D"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sz w:val="20"/>
                <w:szCs w:val="20"/>
              </w:rPr>
              <w:lastRenderedPageBreak/>
              <w:t>II.</w:t>
            </w:r>
          </w:p>
        </w:tc>
        <w:tc>
          <w:tcPr>
            <w:tcW w:w="3805" w:type="dxa"/>
            <w:shd w:val="clear" w:color="auto" w:fill="auto"/>
            <w:vAlign w:val="center"/>
          </w:tcPr>
          <w:p w14:paraId="770C7F2A" w14:textId="77777777" w:rsidR="0097763C" w:rsidRPr="00C5456E" w:rsidRDefault="0097763C" w:rsidP="0097763C">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diagnosticului precoce al tuturor formelor de tuberculoză cu depistarea către finele anului 2025 a cel puțin 90% din numărul total estimat de cazuri cu tuberculoză rezistentă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multidrogrezistentă</w:t>
            </w:r>
            <w:proofErr w:type="spellEnd"/>
            <w:r w:rsidRPr="00C5456E">
              <w:rPr>
                <w:rFonts w:ascii="Times New Roman" w:hAnsi="Times New Roman"/>
                <w:color w:val="000000"/>
                <w:sz w:val="20"/>
                <w:szCs w:val="20"/>
                <w:lang w:val="ro-RO"/>
              </w:rPr>
              <w:t xml:space="preserve"> prin asigurarea accesului universal la diagnosticul precoce al tuturor formelor de tuberculoză și la testele de sensibilitate la medicamente, inclusiv utilizarea testelor rapide</w:t>
            </w:r>
          </w:p>
        </w:tc>
        <w:tc>
          <w:tcPr>
            <w:tcW w:w="1560" w:type="dxa"/>
            <w:shd w:val="clear" w:color="auto" w:fill="auto"/>
            <w:noWrap/>
            <w:vAlign w:val="bottom"/>
          </w:tcPr>
          <w:p w14:paraId="35775FC6"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24.966.176,42</w:t>
            </w:r>
          </w:p>
        </w:tc>
        <w:tc>
          <w:tcPr>
            <w:tcW w:w="1559" w:type="dxa"/>
            <w:shd w:val="clear" w:color="auto" w:fill="auto"/>
            <w:noWrap/>
            <w:vAlign w:val="bottom"/>
          </w:tcPr>
          <w:p w14:paraId="3FA20FF6"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22.031.427,21</w:t>
            </w:r>
          </w:p>
        </w:tc>
        <w:tc>
          <w:tcPr>
            <w:tcW w:w="1559" w:type="dxa"/>
            <w:shd w:val="clear" w:color="auto" w:fill="auto"/>
            <w:noWrap/>
            <w:vAlign w:val="bottom"/>
          </w:tcPr>
          <w:p w14:paraId="474B32D3"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23.126.626,97</w:t>
            </w:r>
          </w:p>
        </w:tc>
        <w:tc>
          <w:tcPr>
            <w:tcW w:w="1559" w:type="dxa"/>
            <w:shd w:val="clear" w:color="auto" w:fill="auto"/>
            <w:noWrap/>
            <w:vAlign w:val="bottom"/>
          </w:tcPr>
          <w:p w14:paraId="2AE9960E"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18.321.551,03</w:t>
            </w:r>
          </w:p>
        </w:tc>
        <w:tc>
          <w:tcPr>
            <w:tcW w:w="1560" w:type="dxa"/>
            <w:shd w:val="clear" w:color="auto" w:fill="auto"/>
            <w:noWrap/>
            <w:vAlign w:val="bottom"/>
          </w:tcPr>
          <w:p w14:paraId="5E2E62E9"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21.550.376,57</w:t>
            </w:r>
          </w:p>
        </w:tc>
        <w:tc>
          <w:tcPr>
            <w:tcW w:w="1701" w:type="dxa"/>
            <w:shd w:val="clear" w:color="auto" w:fill="auto"/>
            <w:noWrap/>
            <w:vAlign w:val="bottom"/>
          </w:tcPr>
          <w:p w14:paraId="34957DF4"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109.996.158,20</w:t>
            </w:r>
          </w:p>
        </w:tc>
        <w:tc>
          <w:tcPr>
            <w:tcW w:w="1123" w:type="dxa"/>
            <w:tcBorders>
              <w:top w:val="nil"/>
              <w:left w:val="single" w:sz="4" w:space="0" w:color="auto"/>
              <w:bottom w:val="single" w:sz="4" w:space="0" w:color="auto"/>
              <w:right w:val="single" w:sz="4" w:space="0" w:color="auto"/>
            </w:tcBorders>
            <w:shd w:val="clear" w:color="auto" w:fill="auto"/>
            <w:noWrap/>
            <w:vAlign w:val="bottom"/>
          </w:tcPr>
          <w:p w14:paraId="660DD666" w14:textId="5B42497B" w:rsidR="0097763C" w:rsidRPr="00C5456E" w:rsidRDefault="0097763C" w:rsidP="0097763C">
            <w:pPr>
              <w:spacing w:after="0" w:line="240" w:lineRule="auto"/>
              <w:ind w:firstLineChars="100" w:firstLine="221"/>
              <w:jc w:val="center"/>
              <w:rPr>
                <w:rFonts w:ascii="Times New Roman" w:hAnsi="Times New Roman"/>
                <w:sz w:val="20"/>
                <w:szCs w:val="20"/>
              </w:rPr>
            </w:pPr>
            <w:r w:rsidRPr="00C5456E">
              <w:rPr>
                <w:rFonts w:ascii="Calibri" w:hAnsi="Calibri" w:cs="Calibri"/>
                <w:b/>
                <w:bCs/>
                <w:color w:val="000000"/>
              </w:rPr>
              <w:t>8,01%</w:t>
            </w:r>
          </w:p>
        </w:tc>
      </w:tr>
      <w:tr w:rsidR="00180228" w:rsidRPr="00C5456E" w14:paraId="5AACF4EF" w14:textId="77777777" w:rsidTr="006C7928">
        <w:trPr>
          <w:trHeight w:val="586"/>
        </w:trPr>
        <w:tc>
          <w:tcPr>
            <w:tcW w:w="623" w:type="dxa"/>
            <w:shd w:val="clear" w:color="auto" w:fill="auto"/>
            <w:vAlign w:val="center"/>
          </w:tcPr>
          <w:p w14:paraId="28508930"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sz w:val="20"/>
                <w:szCs w:val="20"/>
              </w:rPr>
              <w:t>III.</w:t>
            </w:r>
          </w:p>
        </w:tc>
        <w:tc>
          <w:tcPr>
            <w:tcW w:w="3805" w:type="dxa"/>
            <w:shd w:val="clear" w:color="auto" w:fill="auto"/>
            <w:vAlign w:val="center"/>
          </w:tcPr>
          <w:p w14:paraId="34ABACE9" w14:textId="77777777" w:rsidR="0097763C" w:rsidRPr="00C5456E" w:rsidRDefault="0097763C" w:rsidP="0097763C">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tratamentului tuberculozei sensibile și tuberculozei rezistente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multidrogrezistente</w:t>
            </w:r>
            <w:proofErr w:type="spellEnd"/>
            <w:r w:rsidRPr="00C5456E">
              <w:rPr>
                <w:rFonts w:ascii="Times New Roman" w:hAnsi="Times New Roman"/>
                <w:color w:val="000000"/>
                <w:sz w:val="20"/>
                <w:szCs w:val="20"/>
                <w:lang w:val="ro-RO"/>
              </w:rPr>
              <w:t xml:space="preserve"> cu obținerea ratei de succes a tratamentului printre cazurile noi și recidive de tuberculoză sensibilă de cel puțin 90% și printre cazurile de tuberculoză rezistentă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multidrogrezistentă</w:t>
            </w:r>
            <w:proofErr w:type="spellEnd"/>
            <w:r w:rsidRPr="00C5456E">
              <w:rPr>
                <w:rFonts w:ascii="Times New Roman" w:hAnsi="Times New Roman"/>
                <w:color w:val="000000"/>
                <w:sz w:val="20"/>
                <w:szCs w:val="20"/>
                <w:lang w:val="ro-RO"/>
              </w:rPr>
              <w:t xml:space="preserve"> nu mai joasă de 80% către anul 2025 prin asigurarea accesului echitabil la tratament de calitate și îngrijiri continue pentru toate persoanele cu tuberculoză, inclusiv copii, prin abordare centrată pe persoană și suport în baza necesităților persoanei</w:t>
            </w:r>
          </w:p>
        </w:tc>
        <w:tc>
          <w:tcPr>
            <w:tcW w:w="1560" w:type="dxa"/>
            <w:shd w:val="clear" w:color="auto" w:fill="auto"/>
            <w:noWrap/>
            <w:vAlign w:val="bottom"/>
          </w:tcPr>
          <w:p w14:paraId="39154282"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48.158.474,12</w:t>
            </w:r>
          </w:p>
        </w:tc>
        <w:tc>
          <w:tcPr>
            <w:tcW w:w="1559" w:type="dxa"/>
            <w:shd w:val="clear" w:color="auto" w:fill="auto"/>
            <w:noWrap/>
            <w:vAlign w:val="bottom"/>
          </w:tcPr>
          <w:p w14:paraId="7FA54339"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56.033.174,63</w:t>
            </w:r>
          </w:p>
        </w:tc>
        <w:tc>
          <w:tcPr>
            <w:tcW w:w="1559" w:type="dxa"/>
            <w:shd w:val="clear" w:color="auto" w:fill="auto"/>
            <w:noWrap/>
            <w:vAlign w:val="bottom"/>
          </w:tcPr>
          <w:p w14:paraId="0210E549"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54.973.425,43</w:t>
            </w:r>
          </w:p>
        </w:tc>
        <w:tc>
          <w:tcPr>
            <w:tcW w:w="1559" w:type="dxa"/>
            <w:shd w:val="clear" w:color="auto" w:fill="auto"/>
            <w:noWrap/>
            <w:vAlign w:val="bottom"/>
          </w:tcPr>
          <w:p w14:paraId="5D38D37F"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35.461.982,72</w:t>
            </w:r>
          </w:p>
        </w:tc>
        <w:tc>
          <w:tcPr>
            <w:tcW w:w="1560" w:type="dxa"/>
            <w:shd w:val="clear" w:color="auto" w:fill="auto"/>
            <w:noWrap/>
            <w:vAlign w:val="bottom"/>
          </w:tcPr>
          <w:p w14:paraId="68168EE5"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35.720.130,28</w:t>
            </w:r>
          </w:p>
        </w:tc>
        <w:tc>
          <w:tcPr>
            <w:tcW w:w="1701" w:type="dxa"/>
            <w:shd w:val="clear" w:color="auto" w:fill="auto"/>
            <w:noWrap/>
            <w:vAlign w:val="bottom"/>
          </w:tcPr>
          <w:p w14:paraId="4474DD47"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230.347.187,17</w:t>
            </w:r>
          </w:p>
        </w:tc>
        <w:tc>
          <w:tcPr>
            <w:tcW w:w="1123" w:type="dxa"/>
            <w:tcBorders>
              <w:top w:val="nil"/>
              <w:left w:val="single" w:sz="4" w:space="0" w:color="auto"/>
              <w:bottom w:val="single" w:sz="4" w:space="0" w:color="auto"/>
              <w:right w:val="single" w:sz="4" w:space="0" w:color="auto"/>
            </w:tcBorders>
            <w:shd w:val="clear" w:color="auto" w:fill="auto"/>
            <w:noWrap/>
            <w:vAlign w:val="bottom"/>
          </w:tcPr>
          <w:p w14:paraId="5259D0D2" w14:textId="1909CB81" w:rsidR="0097763C" w:rsidRPr="00C5456E" w:rsidRDefault="0097763C" w:rsidP="0097763C">
            <w:pPr>
              <w:spacing w:after="0" w:line="240" w:lineRule="auto"/>
              <w:ind w:firstLineChars="100" w:firstLine="221"/>
              <w:jc w:val="center"/>
              <w:rPr>
                <w:rFonts w:ascii="Times New Roman" w:hAnsi="Times New Roman"/>
                <w:sz w:val="20"/>
                <w:szCs w:val="20"/>
              </w:rPr>
            </w:pPr>
            <w:r w:rsidRPr="00C5456E">
              <w:rPr>
                <w:rFonts w:ascii="Calibri" w:hAnsi="Calibri" w:cs="Calibri"/>
                <w:b/>
                <w:bCs/>
                <w:color w:val="000000"/>
              </w:rPr>
              <w:t>16,77%</w:t>
            </w:r>
          </w:p>
        </w:tc>
      </w:tr>
      <w:tr w:rsidR="00180228" w:rsidRPr="00C5456E" w14:paraId="60680BCD" w14:textId="77777777" w:rsidTr="006C7928">
        <w:trPr>
          <w:trHeight w:val="586"/>
        </w:trPr>
        <w:tc>
          <w:tcPr>
            <w:tcW w:w="623" w:type="dxa"/>
            <w:shd w:val="clear" w:color="auto" w:fill="auto"/>
            <w:vAlign w:val="center"/>
          </w:tcPr>
          <w:p w14:paraId="383D5D33"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sz w:val="20"/>
                <w:szCs w:val="20"/>
              </w:rPr>
              <w:t>IV.</w:t>
            </w:r>
          </w:p>
        </w:tc>
        <w:tc>
          <w:tcPr>
            <w:tcW w:w="3805" w:type="dxa"/>
            <w:shd w:val="clear" w:color="auto" w:fill="auto"/>
            <w:vAlign w:val="center"/>
          </w:tcPr>
          <w:p w14:paraId="252D4858" w14:textId="77777777" w:rsidR="0097763C" w:rsidRPr="00C5456E" w:rsidRDefault="0097763C" w:rsidP="0097763C">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acoperirii universale si continuității serviciilor medicale, gestionarea  </w:t>
            </w:r>
            <w:proofErr w:type="spellStart"/>
            <w:r w:rsidRPr="00C5456E">
              <w:rPr>
                <w:rFonts w:ascii="Times New Roman" w:hAnsi="Times New Roman"/>
                <w:color w:val="000000"/>
                <w:sz w:val="20"/>
                <w:szCs w:val="20"/>
                <w:lang w:val="ro-RO"/>
              </w:rPr>
              <w:t>co-morbidiăților</w:t>
            </w:r>
            <w:proofErr w:type="spellEnd"/>
            <w:r w:rsidRPr="00C5456E">
              <w:rPr>
                <w:rFonts w:ascii="Times New Roman" w:hAnsi="Times New Roman"/>
                <w:color w:val="000000"/>
                <w:sz w:val="20"/>
                <w:szCs w:val="20"/>
                <w:lang w:val="ro-RO"/>
              </w:rPr>
              <w:t xml:space="preserve"> și problemelor social-economice în baza necesitaților  persoanei prin extinderea colaborării cu programele naționale HIV, Hepatite, Droguri, Alcool, Diabet, Sănătate mintală, etc., conlucrare cu sectorul penitenciar, social și societatea civila</w:t>
            </w:r>
          </w:p>
        </w:tc>
        <w:tc>
          <w:tcPr>
            <w:tcW w:w="1560" w:type="dxa"/>
            <w:shd w:val="clear" w:color="auto" w:fill="auto"/>
            <w:noWrap/>
            <w:vAlign w:val="bottom"/>
          </w:tcPr>
          <w:p w14:paraId="553D1123"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338.567,00</w:t>
            </w:r>
          </w:p>
        </w:tc>
        <w:tc>
          <w:tcPr>
            <w:tcW w:w="1559" w:type="dxa"/>
            <w:shd w:val="clear" w:color="auto" w:fill="auto"/>
            <w:noWrap/>
            <w:vAlign w:val="bottom"/>
          </w:tcPr>
          <w:p w14:paraId="22C75C42"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203.379,90</w:t>
            </w:r>
          </w:p>
        </w:tc>
        <w:tc>
          <w:tcPr>
            <w:tcW w:w="1559" w:type="dxa"/>
            <w:shd w:val="clear" w:color="auto" w:fill="auto"/>
            <w:noWrap/>
            <w:vAlign w:val="bottom"/>
          </w:tcPr>
          <w:p w14:paraId="552B2312"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202.291,40</w:t>
            </w:r>
          </w:p>
        </w:tc>
        <w:tc>
          <w:tcPr>
            <w:tcW w:w="1559" w:type="dxa"/>
            <w:shd w:val="clear" w:color="auto" w:fill="auto"/>
            <w:noWrap/>
            <w:vAlign w:val="bottom"/>
          </w:tcPr>
          <w:p w14:paraId="72ED543C"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37.940,50</w:t>
            </w:r>
          </w:p>
        </w:tc>
        <w:tc>
          <w:tcPr>
            <w:tcW w:w="1560" w:type="dxa"/>
            <w:shd w:val="clear" w:color="auto" w:fill="auto"/>
            <w:noWrap/>
            <w:vAlign w:val="bottom"/>
          </w:tcPr>
          <w:p w14:paraId="15C574D1"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36.941,00</w:t>
            </w:r>
          </w:p>
        </w:tc>
        <w:tc>
          <w:tcPr>
            <w:tcW w:w="1701" w:type="dxa"/>
            <w:shd w:val="clear" w:color="auto" w:fill="auto"/>
            <w:noWrap/>
            <w:vAlign w:val="bottom"/>
          </w:tcPr>
          <w:p w14:paraId="531F2282"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819.119,80</w:t>
            </w:r>
          </w:p>
        </w:tc>
        <w:tc>
          <w:tcPr>
            <w:tcW w:w="1123" w:type="dxa"/>
            <w:tcBorders>
              <w:top w:val="nil"/>
              <w:left w:val="single" w:sz="4" w:space="0" w:color="auto"/>
              <w:bottom w:val="single" w:sz="4" w:space="0" w:color="auto"/>
              <w:right w:val="single" w:sz="4" w:space="0" w:color="auto"/>
            </w:tcBorders>
            <w:shd w:val="clear" w:color="auto" w:fill="auto"/>
            <w:noWrap/>
            <w:vAlign w:val="bottom"/>
          </w:tcPr>
          <w:p w14:paraId="6C7BB1FC" w14:textId="27D0C2D8" w:rsidR="0097763C" w:rsidRPr="00C5456E" w:rsidRDefault="0097763C" w:rsidP="0097763C">
            <w:pPr>
              <w:spacing w:after="0" w:line="240" w:lineRule="auto"/>
              <w:ind w:firstLineChars="100" w:firstLine="221"/>
              <w:jc w:val="center"/>
              <w:rPr>
                <w:rFonts w:ascii="Times New Roman" w:hAnsi="Times New Roman"/>
                <w:sz w:val="20"/>
                <w:szCs w:val="20"/>
              </w:rPr>
            </w:pPr>
            <w:r w:rsidRPr="00C5456E">
              <w:rPr>
                <w:rFonts w:ascii="Calibri" w:hAnsi="Calibri" w:cs="Calibri"/>
                <w:b/>
                <w:bCs/>
                <w:color w:val="000000"/>
              </w:rPr>
              <w:t>0,06%</w:t>
            </w:r>
          </w:p>
        </w:tc>
      </w:tr>
      <w:tr w:rsidR="00180228" w:rsidRPr="00C5456E" w14:paraId="70781B06" w14:textId="77777777" w:rsidTr="006C7928">
        <w:trPr>
          <w:trHeight w:val="586"/>
        </w:trPr>
        <w:tc>
          <w:tcPr>
            <w:tcW w:w="623" w:type="dxa"/>
            <w:shd w:val="clear" w:color="auto" w:fill="auto"/>
            <w:vAlign w:val="center"/>
          </w:tcPr>
          <w:p w14:paraId="1299B009"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sz w:val="20"/>
                <w:szCs w:val="20"/>
              </w:rPr>
              <w:t>V.</w:t>
            </w:r>
          </w:p>
        </w:tc>
        <w:tc>
          <w:tcPr>
            <w:tcW w:w="3805" w:type="dxa"/>
            <w:shd w:val="clear" w:color="auto" w:fill="auto"/>
            <w:vAlign w:val="center"/>
          </w:tcPr>
          <w:p w14:paraId="2D0306B6" w14:textId="77777777" w:rsidR="0097763C" w:rsidRPr="00C5456E" w:rsidRDefault="0097763C" w:rsidP="0097763C">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Reducerea transmiterii tuberculozei în societate prin măsuri de prevenire în răspunsul la tuberculoză,  inclusiv extinderea tratamentului preventiv al tuberculozei la persoanele care trăiesc cu HIV, </w:t>
            </w:r>
            <w:proofErr w:type="spellStart"/>
            <w:r w:rsidRPr="00C5456E">
              <w:rPr>
                <w:rFonts w:ascii="Times New Roman" w:hAnsi="Times New Roman"/>
                <w:color w:val="000000"/>
                <w:sz w:val="20"/>
                <w:szCs w:val="20"/>
                <w:lang w:val="ro-RO"/>
              </w:rPr>
              <w:t>contacții</w:t>
            </w:r>
            <w:proofErr w:type="spellEnd"/>
            <w:r w:rsidRPr="00C5456E">
              <w:rPr>
                <w:rFonts w:ascii="Times New Roman" w:hAnsi="Times New Roman"/>
                <w:color w:val="000000"/>
                <w:sz w:val="20"/>
                <w:szCs w:val="20"/>
                <w:lang w:val="ro-RO"/>
              </w:rPr>
              <w:t xml:space="preserve"> adulți, copii și asigurarea a </w:t>
            </w:r>
            <w:r w:rsidRPr="00C5456E">
              <w:rPr>
                <w:rFonts w:ascii="Times New Roman" w:hAnsi="Times New Roman"/>
                <w:color w:val="000000"/>
                <w:sz w:val="20"/>
                <w:szCs w:val="20"/>
                <w:lang w:val="ro-RO"/>
              </w:rPr>
              <w:lastRenderedPageBreak/>
              <w:t xml:space="preserve">cel puțin 95% ratei de vaccinare cu vaccinul </w:t>
            </w:r>
            <w:proofErr w:type="spellStart"/>
            <w:r w:rsidRPr="00C5456E">
              <w:rPr>
                <w:rFonts w:ascii="Times New Roman" w:hAnsi="Times New Roman"/>
                <w:color w:val="000000"/>
                <w:sz w:val="20"/>
                <w:szCs w:val="20"/>
                <w:lang w:val="ro-RO"/>
              </w:rPr>
              <w:t>Bacillus</w:t>
            </w:r>
            <w:proofErr w:type="spellEnd"/>
            <w:r w:rsidRPr="00C5456E">
              <w:rPr>
                <w:rFonts w:ascii="Times New Roman" w:hAnsi="Times New Roman"/>
                <w:color w:val="000000"/>
                <w:sz w:val="20"/>
                <w:szCs w:val="20"/>
                <w:lang w:val="ro-RO"/>
              </w:rPr>
              <w:t xml:space="preserve"> Calmette-</w:t>
            </w:r>
            <w:proofErr w:type="spellStart"/>
            <w:r w:rsidRPr="00C5456E">
              <w:rPr>
                <w:rFonts w:ascii="Times New Roman" w:hAnsi="Times New Roman"/>
                <w:color w:val="000000"/>
                <w:sz w:val="20"/>
                <w:szCs w:val="20"/>
                <w:lang w:val="ro-RO"/>
              </w:rPr>
              <w:t>Guerin</w:t>
            </w:r>
            <w:proofErr w:type="spellEnd"/>
            <w:r w:rsidRPr="00C5456E">
              <w:rPr>
                <w:rFonts w:ascii="Times New Roman" w:hAnsi="Times New Roman"/>
                <w:color w:val="000000"/>
                <w:sz w:val="20"/>
                <w:szCs w:val="20"/>
                <w:lang w:val="ro-RO"/>
              </w:rPr>
              <w:t xml:space="preserve"> la noi născuți</w:t>
            </w:r>
          </w:p>
        </w:tc>
        <w:tc>
          <w:tcPr>
            <w:tcW w:w="1560" w:type="dxa"/>
            <w:shd w:val="clear" w:color="auto" w:fill="auto"/>
            <w:noWrap/>
            <w:vAlign w:val="bottom"/>
          </w:tcPr>
          <w:p w14:paraId="68254BDB"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lastRenderedPageBreak/>
              <w:t>8.303.667,48</w:t>
            </w:r>
          </w:p>
        </w:tc>
        <w:tc>
          <w:tcPr>
            <w:tcW w:w="1559" w:type="dxa"/>
            <w:shd w:val="clear" w:color="auto" w:fill="auto"/>
            <w:noWrap/>
            <w:vAlign w:val="bottom"/>
          </w:tcPr>
          <w:p w14:paraId="79DC054B"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8.025.360,57</w:t>
            </w:r>
          </w:p>
        </w:tc>
        <w:tc>
          <w:tcPr>
            <w:tcW w:w="1559" w:type="dxa"/>
            <w:shd w:val="clear" w:color="auto" w:fill="auto"/>
            <w:noWrap/>
            <w:vAlign w:val="bottom"/>
          </w:tcPr>
          <w:p w14:paraId="08C40E4D"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7.669.361,55</w:t>
            </w:r>
          </w:p>
        </w:tc>
        <w:tc>
          <w:tcPr>
            <w:tcW w:w="1559" w:type="dxa"/>
            <w:shd w:val="clear" w:color="auto" w:fill="auto"/>
            <w:noWrap/>
            <w:vAlign w:val="bottom"/>
          </w:tcPr>
          <w:p w14:paraId="646563C8"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6.713.605,87</w:t>
            </w:r>
          </w:p>
        </w:tc>
        <w:tc>
          <w:tcPr>
            <w:tcW w:w="1560" w:type="dxa"/>
            <w:shd w:val="clear" w:color="auto" w:fill="auto"/>
            <w:noWrap/>
            <w:vAlign w:val="bottom"/>
          </w:tcPr>
          <w:p w14:paraId="20B1D842"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6.601.940,07</w:t>
            </w:r>
          </w:p>
        </w:tc>
        <w:tc>
          <w:tcPr>
            <w:tcW w:w="1701" w:type="dxa"/>
            <w:shd w:val="clear" w:color="auto" w:fill="auto"/>
            <w:noWrap/>
            <w:vAlign w:val="bottom"/>
          </w:tcPr>
          <w:p w14:paraId="61C22554"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37.313.935,53</w:t>
            </w:r>
          </w:p>
        </w:tc>
        <w:tc>
          <w:tcPr>
            <w:tcW w:w="1123" w:type="dxa"/>
            <w:tcBorders>
              <w:top w:val="nil"/>
              <w:left w:val="single" w:sz="4" w:space="0" w:color="auto"/>
              <w:bottom w:val="single" w:sz="4" w:space="0" w:color="auto"/>
              <w:right w:val="single" w:sz="4" w:space="0" w:color="auto"/>
            </w:tcBorders>
            <w:shd w:val="clear" w:color="auto" w:fill="auto"/>
            <w:noWrap/>
            <w:vAlign w:val="bottom"/>
          </w:tcPr>
          <w:p w14:paraId="701F010C" w14:textId="0ECFAE0A" w:rsidR="0097763C" w:rsidRPr="00C5456E" w:rsidRDefault="0097763C" w:rsidP="0097763C">
            <w:pPr>
              <w:spacing w:after="0" w:line="240" w:lineRule="auto"/>
              <w:ind w:firstLineChars="100" w:firstLine="221"/>
              <w:jc w:val="center"/>
              <w:rPr>
                <w:rFonts w:ascii="Times New Roman" w:hAnsi="Times New Roman"/>
                <w:sz w:val="20"/>
                <w:szCs w:val="20"/>
              </w:rPr>
            </w:pPr>
            <w:r w:rsidRPr="00C5456E">
              <w:rPr>
                <w:rFonts w:ascii="Calibri" w:hAnsi="Calibri" w:cs="Calibri"/>
                <w:b/>
                <w:bCs/>
                <w:color w:val="000000"/>
              </w:rPr>
              <w:t>2,72%</w:t>
            </w:r>
          </w:p>
        </w:tc>
      </w:tr>
      <w:tr w:rsidR="00180228" w:rsidRPr="00C5456E" w14:paraId="322F45FB" w14:textId="77777777" w:rsidTr="006C7928">
        <w:trPr>
          <w:trHeight w:val="586"/>
        </w:trPr>
        <w:tc>
          <w:tcPr>
            <w:tcW w:w="623" w:type="dxa"/>
            <w:shd w:val="clear" w:color="auto" w:fill="auto"/>
            <w:vAlign w:val="center"/>
          </w:tcPr>
          <w:p w14:paraId="4AB1A426"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sz w:val="20"/>
                <w:szCs w:val="20"/>
              </w:rPr>
              <w:t>VI.</w:t>
            </w:r>
          </w:p>
        </w:tc>
        <w:tc>
          <w:tcPr>
            <w:tcW w:w="3805" w:type="dxa"/>
            <w:shd w:val="clear" w:color="auto" w:fill="auto"/>
            <w:vAlign w:val="center"/>
          </w:tcPr>
          <w:p w14:paraId="1BF32019" w14:textId="77777777" w:rsidR="0097763C" w:rsidRPr="00C5456E" w:rsidRDefault="0097763C" w:rsidP="0097763C">
            <w:pPr>
              <w:pStyle w:val="af"/>
              <w:rPr>
                <w:rFonts w:ascii="Times New Roman" w:hAnsi="Times New Roman"/>
                <w:sz w:val="20"/>
                <w:szCs w:val="20"/>
                <w:lang w:val="ro-RO"/>
              </w:rPr>
            </w:pPr>
            <w:r w:rsidRPr="00C5456E">
              <w:rPr>
                <w:rFonts w:ascii="Times New Roman" w:hAnsi="Times New Roman"/>
                <w:color w:val="000000"/>
                <w:sz w:val="20"/>
                <w:szCs w:val="20"/>
                <w:lang w:val="ro-RO"/>
              </w:rPr>
              <w:t>Adoptarea politicilor și implementarea măsurilor axate pe atingerea obiectivelor de reducere a poverii tuberculozei, prin implementarea abordării centrate pe persoană, reducerea poverii determinantelor sociale, ajustarea mecanismelor de finanțare la modelul centrat pe persoană la fiecare nivel de asistență, cu implicarea organizațiilor societății civile și a persoanelor afectate de tuberculoză</w:t>
            </w:r>
          </w:p>
        </w:tc>
        <w:tc>
          <w:tcPr>
            <w:tcW w:w="1560" w:type="dxa"/>
            <w:shd w:val="clear" w:color="auto" w:fill="auto"/>
            <w:noWrap/>
            <w:vAlign w:val="bottom"/>
          </w:tcPr>
          <w:p w14:paraId="59230DD6"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146.719.877,66</w:t>
            </w:r>
          </w:p>
        </w:tc>
        <w:tc>
          <w:tcPr>
            <w:tcW w:w="1559" w:type="dxa"/>
            <w:shd w:val="clear" w:color="auto" w:fill="auto"/>
            <w:noWrap/>
            <w:vAlign w:val="bottom"/>
          </w:tcPr>
          <w:p w14:paraId="30D6B1C5"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144.850.729,29</w:t>
            </w:r>
          </w:p>
        </w:tc>
        <w:tc>
          <w:tcPr>
            <w:tcW w:w="1559" w:type="dxa"/>
            <w:shd w:val="clear" w:color="auto" w:fill="auto"/>
            <w:noWrap/>
            <w:vAlign w:val="bottom"/>
          </w:tcPr>
          <w:p w14:paraId="376EA30A"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143.785.099,17</w:t>
            </w:r>
          </w:p>
        </w:tc>
        <w:tc>
          <w:tcPr>
            <w:tcW w:w="1559" w:type="dxa"/>
            <w:shd w:val="clear" w:color="auto" w:fill="auto"/>
            <w:noWrap/>
            <w:vAlign w:val="bottom"/>
          </w:tcPr>
          <w:p w14:paraId="2A71939F"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138.942.777,93</w:t>
            </w:r>
          </w:p>
        </w:tc>
        <w:tc>
          <w:tcPr>
            <w:tcW w:w="1560" w:type="dxa"/>
            <w:shd w:val="clear" w:color="auto" w:fill="auto"/>
            <w:noWrap/>
            <w:vAlign w:val="bottom"/>
          </w:tcPr>
          <w:p w14:paraId="6238FE32"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138.886.770,39</w:t>
            </w:r>
          </w:p>
        </w:tc>
        <w:tc>
          <w:tcPr>
            <w:tcW w:w="1701" w:type="dxa"/>
            <w:shd w:val="clear" w:color="auto" w:fill="auto"/>
            <w:noWrap/>
            <w:vAlign w:val="bottom"/>
          </w:tcPr>
          <w:p w14:paraId="3F7CB049"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713.185.254,46</w:t>
            </w:r>
          </w:p>
        </w:tc>
        <w:tc>
          <w:tcPr>
            <w:tcW w:w="1123" w:type="dxa"/>
            <w:tcBorders>
              <w:top w:val="nil"/>
              <w:left w:val="single" w:sz="4" w:space="0" w:color="auto"/>
              <w:bottom w:val="single" w:sz="4" w:space="0" w:color="auto"/>
              <w:right w:val="single" w:sz="4" w:space="0" w:color="auto"/>
            </w:tcBorders>
            <w:shd w:val="clear" w:color="auto" w:fill="auto"/>
            <w:noWrap/>
            <w:vAlign w:val="bottom"/>
          </w:tcPr>
          <w:p w14:paraId="2D83BE7B" w14:textId="505479BE" w:rsidR="0097763C" w:rsidRPr="00C5456E" w:rsidRDefault="0097763C" w:rsidP="0097763C">
            <w:pPr>
              <w:spacing w:after="0" w:line="240" w:lineRule="auto"/>
              <w:ind w:firstLineChars="100" w:firstLine="221"/>
              <w:jc w:val="center"/>
              <w:rPr>
                <w:rFonts w:ascii="Times New Roman" w:hAnsi="Times New Roman"/>
                <w:sz w:val="20"/>
                <w:szCs w:val="20"/>
              </w:rPr>
            </w:pPr>
            <w:r w:rsidRPr="00C5456E">
              <w:rPr>
                <w:rFonts w:ascii="Calibri" w:hAnsi="Calibri" w:cs="Calibri"/>
                <w:b/>
                <w:bCs/>
                <w:color w:val="000000"/>
              </w:rPr>
              <w:t>51,93%</w:t>
            </w:r>
          </w:p>
        </w:tc>
      </w:tr>
      <w:tr w:rsidR="00180228" w:rsidRPr="00C5456E" w14:paraId="4E460F19" w14:textId="77777777" w:rsidTr="006C7928">
        <w:trPr>
          <w:trHeight w:val="586"/>
        </w:trPr>
        <w:tc>
          <w:tcPr>
            <w:tcW w:w="623" w:type="dxa"/>
            <w:shd w:val="clear" w:color="auto" w:fill="auto"/>
            <w:vAlign w:val="center"/>
          </w:tcPr>
          <w:p w14:paraId="5A9C8B18"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sz w:val="20"/>
                <w:szCs w:val="20"/>
              </w:rPr>
              <w:t>VII.</w:t>
            </w:r>
          </w:p>
        </w:tc>
        <w:tc>
          <w:tcPr>
            <w:tcW w:w="3805" w:type="dxa"/>
            <w:shd w:val="clear" w:color="auto" w:fill="auto"/>
            <w:vAlign w:val="center"/>
          </w:tcPr>
          <w:p w14:paraId="4290FA8D" w14:textId="77777777" w:rsidR="0097763C" w:rsidRPr="00C5456E" w:rsidRDefault="0097763C" w:rsidP="0097763C">
            <w:pPr>
              <w:pStyle w:val="af"/>
              <w:rPr>
                <w:rFonts w:ascii="Times New Roman" w:hAnsi="Times New Roman"/>
                <w:sz w:val="20"/>
                <w:szCs w:val="20"/>
                <w:lang w:val="ro-RO"/>
              </w:rPr>
            </w:pPr>
            <w:r w:rsidRPr="00C5456E">
              <w:rPr>
                <w:rFonts w:ascii="Times New Roman" w:hAnsi="Times New Roman"/>
                <w:color w:val="000000"/>
                <w:sz w:val="20"/>
                <w:szCs w:val="20"/>
                <w:lang w:val="ro-RO"/>
              </w:rPr>
              <w:t>Consolidarea capacității naționale de cercetare și inovare pentru luarea deciziilor, în vederea accelerării și îmbunătățirii răspunsului național la tuberculoză</w:t>
            </w:r>
          </w:p>
        </w:tc>
        <w:tc>
          <w:tcPr>
            <w:tcW w:w="1560" w:type="dxa"/>
            <w:shd w:val="clear" w:color="auto" w:fill="auto"/>
            <w:noWrap/>
            <w:vAlign w:val="bottom"/>
          </w:tcPr>
          <w:p w14:paraId="4EE8BD1A"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3.003.474,00</w:t>
            </w:r>
          </w:p>
        </w:tc>
        <w:tc>
          <w:tcPr>
            <w:tcW w:w="1559" w:type="dxa"/>
            <w:shd w:val="clear" w:color="auto" w:fill="auto"/>
            <w:noWrap/>
            <w:vAlign w:val="bottom"/>
          </w:tcPr>
          <w:p w14:paraId="51AB6C08"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2.947.238,19</w:t>
            </w:r>
          </w:p>
        </w:tc>
        <w:tc>
          <w:tcPr>
            <w:tcW w:w="1559" w:type="dxa"/>
            <w:shd w:val="clear" w:color="auto" w:fill="auto"/>
            <w:noWrap/>
            <w:vAlign w:val="bottom"/>
          </w:tcPr>
          <w:p w14:paraId="385C43BA"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3.137.367,00</w:t>
            </w:r>
          </w:p>
        </w:tc>
        <w:tc>
          <w:tcPr>
            <w:tcW w:w="1559" w:type="dxa"/>
            <w:shd w:val="clear" w:color="auto" w:fill="auto"/>
            <w:noWrap/>
            <w:vAlign w:val="bottom"/>
          </w:tcPr>
          <w:p w14:paraId="469F01B9"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2.853.809,00</w:t>
            </w:r>
          </w:p>
        </w:tc>
        <w:tc>
          <w:tcPr>
            <w:tcW w:w="1560" w:type="dxa"/>
            <w:shd w:val="clear" w:color="auto" w:fill="auto"/>
            <w:noWrap/>
            <w:vAlign w:val="bottom"/>
          </w:tcPr>
          <w:p w14:paraId="5D11F72A"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3.332.500,00</w:t>
            </w:r>
          </w:p>
        </w:tc>
        <w:tc>
          <w:tcPr>
            <w:tcW w:w="1701" w:type="dxa"/>
            <w:shd w:val="clear" w:color="auto" w:fill="auto"/>
            <w:noWrap/>
            <w:vAlign w:val="bottom"/>
          </w:tcPr>
          <w:p w14:paraId="1543E1C0" w14:textId="77777777" w:rsidR="0097763C" w:rsidRPr="00C5456E" w:rsidRDefault="0097763C" w:rsidP="0097763C">
            <w:pPr>
              <w:spacing w:after="0" w:line="240" w:lineRule="auto"/>
              <w:jc w:val="center"/>
              <w:rPr>
                <w:rFonts w:ascii="Times New Roman" w:hAnsi="Times New Roman"/>
                <w:sz w:val="20"/>
                <w:szCs w:val="20"/>
              </w:rPr>
            </w:pPr>
            <w:r w:rsidRPr="00C5456E">
              <w:rPr>
                <w:rFonts w:ascii="Times New Roman" w:hAnsi="Times New Roman"/>
                <w:color w:val="000000"/>
                <w:sz w:val="20"/>
                <w:szCs w:val="20"/>
              </w:rPr>
              <w:t>15.274.388,19</w:t>
            </w:r>
          </w:p>
        </w:tc>
        <w:tc>
          <w:tcPr>
            <w:tcW w:w="1123" w:type="dxa"/>
            <w:tcBorders>
              <w:top w:val="nil"/>
              <w:left w:val="single" w:sz="4" w:space="0" w:color="auto"/>
              <w:bottom w:val="single" w:sz="4" w:space="0" w:color="auto"/>
              <w:right w:val="single" w:sz="4" w:space="0" w:color="auto"/>
            </w:tcBorders>
            <w:shd w:val="clear" w:color="auto" w:fill="auto"/>
            <w:noWrap/>
            <w:vAlign w:val="bottom"/>
          </w:tcPr>
          <w:p w14:paraId="68382DE8" w14:textId="53CF4C22" w:rsidR="0097763C" w:rsidRPr="00C5456E" w:rsidRDefault="0097763C" w:rsidP="0097763C">
            <w:pPr>
              <w:spacing w:after="0" w:line="240" w:lineRule="auto"/>
              <w:ind w:firstLineChars="100" w:firstLine="221"/>
              <w:jc w:val="center"/>
              <w:rPr>
                <w:rFonts w:ascii="Times New Roman" w:hAnsi="Times New Roman"/>
                <w:sz w:val="20"/>
                <w:szCs w:val="20"/>
              </w:rPr>
            </w:pPr>
            <w:r w:rsidRPr="00C5456E">
              <w:rPr>
                <w:rFonts w:ascii="Calibri" w:hAnsi="Calibri" w:cs="Calibri"/>
                <w:b/>
                <w:bCs/>
                <w:color w:val="000000"/>
              </w:rPr>
              <w:t>1,11%</w:t>
            </w:r>
          </w:p>
        </w:tc>
      </w:tr>
      <w:tr w:rsidR="00180228" w:rsidRPr="00C5456E" w14:paraId="77F892E0" w14:textId="77777777" w:rsidTr="00180228">
        <w:trPr>
          <w:trHeight w:val="293"/>
        </w:trPr>
        <w:tc>
          <w:tcPr>
            <w:tcW w:w="4428" w:type="dxa"/>
            <w:gridSpan w:val="2"/>
            <w:shd w:val="clear" w:color="auto" w:fill="auto"/>
            <w:noWrap/>
            <w:vAlign w:val="center"/>
          </w:tcPr>
          <w:p w14:paraId="70BE088C" w14:textId="77777777" w:rsidR="008B1EF1" w:rsidRPr="00C5456E" w:rsidRDefault="008B1EF1" w:rsidP="008B1EF1">
            <w:pPr>
              <w:spacing w:after="0" w:line="240" w:lineRule="auto"/>
              <w:rPr>
                <w:rFonts w:ascii="Times New Roman" w:hAnsi="Times New Roman"/>
                <w:b/>
                <w:sz w:val="20"/>
                <w:szCs w:val="20"/>
              </w:rPr>
            </w:pPr>
            <w:r w:rsidRPr="00C5456E">
              <w:rPr>
                <w:rFonts w:ascii="Times New Roman" w:hAnsi="Times New Roman"/>
                <w:b/>
                <w:sz w:val="20"/>
                <w:szCs w:val="20"/>
              </w:rPr>
              <w:t xml:space="preserve">  TOTAL</w:t>
            </w:r>
          </w:p>
        </w:tc>
        <w:tc>
          <w:tcPr>
            <w:tcW w:w="1560" w:type="dxa"/>
            <w:shd w:val="clear" w:color="auto" w:fill="auto"/>
            <w:noWrap/>
            <w:vAlign w:val="center"/>
          </w:tcPr>
          <w:p w14:paraId="455AD43A"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color w:val="000000"/>
                <w:sz w:val="20"/>
                <w:szCs w:val="20"/>
              </w:rPr>
              <w:t>284.246.851,24</w:t>
            </w:r>
          </w:p>
        </w:tc>
        <w:tc>
          <w:tcPr>
            <w:tcW w:w="1559" w:type="dxa"/>
            <w:shd w:val="clear" w:color="auto" w:fill="auto"/>
            <w:noWrap/>
            <w:vAlign w:val="bottom"/>
          </w:tcPr>
          <w:p w14:paraId="488C882A"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color w:val="000000"/>
                <w:sz w:val="20"/>
                <w:szCs w:val="20"/>
              </w:rPr>
              <w:t>289.569.669,10</w:t>
            </w:r>
          </w:p>
        </w:tc>
        <w:tc>
          <w:tcPr>
            <w:tcW w:w="1559" w:type="dxa"/>
            <w:shd w:val="clear" w:color="auto" w:fill="auto"/>
            <w:noWrap/>
            <w:vAlign w:val="bottom"/>
          </w:tcPr>
          <w:p w14:paraId="52509DF4"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color w:val="000000"/>
                <w:sz w:val="20"/>
                <w:szCs w:val="20"/>
              </w:rPr>
              <w:t>288.319.591,85</w:t>
            </w:r>
          </w:p>
        </w:tc>
        <w:tc>
          <w:tcPr>
            <w:tcW w:w="1559" w:type="dxa"/>
            <w:shd w:val="clear" w:color="auto" w:fill="auto"/>
            <w:noWrap/>
            <w:vAlign w:val="bottom"/>
          </w:tcPr>
          <w:p w14:paraId="79C88CA7"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color w:val="000000"/>
                <w:sz w:val="20"/>
                <w:szCs w:val="20"/>
              </w:rPr>
              <w:t>254.071.387,67</w:t>
            </w:r>
          </w:p>
        </w:tc>
        <w:tc>
          <w:tcPr>
            <w:tcW w:w="1560" w:type="dxa"/>
            <w:shd w:val="clear" w:color="auto" w:fill="auto"/>
            <w:noWrap/>
            <w:vAlign w:val="bottom"/>
          </w:tcPr>
          <w:p w14:paraId="1DC8DBE8"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color w:val="000000"/>
                <w:sz w:val="20"/>
                <w:szCs w:val="20"/>
              </w:rPr>
              <w:t>257.247.825,32</w:t>
            </w:r>
          </w:p>
        </w:tc>
        <w:tc>
          <w:tcPr>
            <w:tcW w:w="1701" w:type="dxa"/>
            <w:shd w:val="clear" w:color="auto" w:fill="auto"/>
            <w:noWrap/>
            <w:vAlign w:val="bottom"/>
          </w:tcPr>
          <w:p w14:paraId="3DA902DC"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color w:val="000000"/>
                <w:sz w:val="20"/>
                <w:szCs w:val="20"/>
              </w:rPr>
              <w:t>1.373.455.325,18</w:t>
            </w:r>
          </w:p>
        </w:tc>
        <w:tc>
          <w:tcPr>
            <w:tcW w:w="1123" w:type="dxa"/>
            <w:shd w:val="clear" w:color="auto" w:fill="auto"/>
            <w:noWrap/>
            <w:vAlign w:val="bottom"/>
          </w:tcPr>
          <w:p w14:paraId="17DF98E0" w14:textId="0E67D929" w:rsidR="008B1EF1" w:rsidRPr="00C5456E" w:rsidRDefault="0097763C" w:rsidP="008B1EF1">
            <w:pPr>
              <w:spacing w:after="0" w:line="240" w:lineRule="auto"/>
              <w:ind w:firstLineChars="100" w:firstLine="201"/>
              <w:jc w:val="center"/>
              <w:rPr>
                <w:rFonts w:ascii="Times New Roman" w:hAnsi="Times New Roman"/>
                <w:b/>
                <w:sz w:val="20"/>
                <w:szCs w:val="20"/>
              </w:rPr>
            </w:pPr>
            <w:r w:rsidRPr="00C5456E">
              <w:rPr>
                <w:rFonts w:ascii="Times New Roman" w:hAnsi="Times New Roman"/>
                <w:b/>
                <w:sz w:val="20"/>
                <w:szCs w:val="20"/>
              </w:rPr>
              <w:t>100%</w:t>
            </w:r>
          </w:p>
        </w:tc>
      </w:tr>
    </w:tbl>
    <w:p w14:paraId="1627A2D9" w14:textId="77777777" w:rsidR="008B1EF1" w:rsidRPr="00C5456E" w:rsidRDefault="008B1EF1" w:rsidP="008B1EF1">
      <w:pPr>
        <w:jc w:val="center"/>
        <w:rPr>
          <w:rFonts w:ascii="Times New Roman" w:hAnsi="Times New Roman"/>
          <w:b/>
          <w:bCs/>
          <w:i/>
          <w:iCs/>
          <w:sz w:val="24"/>
          <w:szCs w:val="24"/>
        </w:rPr>
      </w:pPr>
      <w:r w:rsidRPr="00C5456E">
        <w:rPr>
          <w:rFonts w:ascii="Times New Roman" w:hAnsi="Times New Roman"/>
          <w:sz w:val="24"/>
          <w:szCs w:val="24"/>
        </w:rPr>
        <w:br w:type="page"/>
      </w:r>
      <w:r w:rsidRPr="00C5456E">
        <w:rPr>
          <w:rFonts w:ascii="Times New Roman" w:hAnsi="Times New Roman"/>
          <w:b/>
          <w:bCs/>
          <w:i/>
          <w:iCs/>
          <w:sz w:val="24"/>
          <w:szCs w:val="24"/>
        </w:rPr>
        <w:lastRenderedPageBreak/>
        <w:t>Bugetul public național, lei</w:t>
      </w:r>
    </w:p>
    <w:tbl>
      <w:tblPr>
        <w:tblW w:w="1517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
        <w:gridCol w:w="4214"/>
        <w:gridCol w:w="1701"/>
        <w:gridCol w:w="1701"/>
        <w:gridCol w:w="1701"/>
        <w:gridCol w:w="1701"/>
        <w:gridCol w:w="1656"/>
        <w:gridCol w:w="1859"/>
      </w:tblGrid>
      <w:tr w:rsidR="008B1EF1" w:rsidRPr="00C5456E" w14:paraId="002ABA08" w14:textId="77777777" w:rsidTr="006C7928">
        <w:trPr>
          <w:trHeight w:val="300"/>
        </w:trPr>
        <w:tc>
          <w:tcPr>
            <w:tcW w:w="640" w:type="dxa"/>
            <w:shd w:val="clear" w:color="auto" w:fill="auto"/>
            <w:vAlign w:val="center"/>
          </w:tcPr>
          <w:p w14:paraId="099F21E6" w14:textId="77777777" w:rsidR="008B1EF1" w:rsidRPr="00C5456E" w:rsidRDefault="008B1EF1" w:rsidP="008B1EF1">
            <w:pPr>
              <w:spacing w:after="0" w:line="240" w:lineRule="auto"/>
              <w:rPr>
                <w:rFonts w:ascii="Times New Roman" w:hAnsi="Times New Roman"/>
                <w:b/>
                <w:iCs/>
                <w:sz w:val="20"/>
                <w:szCs w:val="20"/>
              </w:rPr>
            </w:pPr>
            <w:r w:rsidRPr="00C5456E">
              <w:rPr>
                <w:rFonts w:ascii="Times New Roman" w:hAnsi="Times New Roman"/>
                <w:b/>
                <w:iCs/>
                <w:sz w:val="20"/>
                <w:szCs w:val="20"/>
              </w:rPr>
              <w:t>Nr.</w:t>
            </w:r>
          </w:p>
          <w:p w14:paraId="38E41779" w14:textId="77777777" w:rsidR="008B1EF1" w:rsidRPr="00C5456E" w:rsidRDefault="008B1EF1" w:rsidP="008B1EF1">
            <w:pPr>
              <w:spacing w:after="0" w:line="240" w:lineRule="auto"/>
              <w:rPr>
                <w:rFonts w:ascii="Times New Roman" w:hAnsi="Times New Roman"/>
                <w:b/>
                <w:iCs/>
                <w:sz w:val="20"/>
                <w:szCs w:val="20"/>
              </w:rPr>
            </w:pPr>
            <w:r w:rsidRPr="00C5456E">
              <w:rPr>
                <w:rFonts w:ascii="Times New Roman" w:hAnsi="Times New Roman"/>
                <w:b/>
                <w:iCs/>
                <w:sz w:val="20"/>
                <w:szCs w:val="20"/>
              </w:rPr>
              <w:t>crt.</w:t>
            </w:r>
          </w:p>
        </w:tc>
        <w:tc>
          <w:tcPr>
            <w:tcW w:w="4214" w:type="dxa"/>
            <w:shd w:val="clear" w:color="auto" w:fill="auto"/>
            <w:vAlign w:val="center"/>
          </w:tcPr>
          <w:p w14:paraId="21654929" w14:textId="77777777" w:rsidR="008B1EF1" w:rsidRPr="00C5456E" w:rsidRDefault="008B1EF1" w:rsidP="008B1EF1">
            <w:pPr>
              <w:spacing w:after="0" w:line="240" w:lineRule="auto"/>
              <w:rPr>
                <w:rFonts w:ascii="Times New Roman" w:hAnsi="Times New Roman"/>
                <w:b/>
                <w:bCs/>
                <w:sz w:val="20"/>
                <w:szCs w:val="20"/>
              </w:rPr>
            </w:pPr>
            <w:r w:rsidRPr="00C5456E">
              <w:rPr>
                <w:rFonts w:ascii="Times New Roman" w:hAnsi="Times New Roman"/>
                <w:b/>
                <w:bCs/>
                <w:sz w:val="20"/>
                <w:szCs w:val="20"/>
              </w:rPr>
              <w:t>Denumire obiective</w:t>
            </w:r>
          </w:p>
        </w:tc>
        <w:tc>
          <w:tcPr>
            <w:tcW w:w="1701" w:type="dxa"/>
            <w:shd w:val="clear" w:color="auto" w:fill="auto"/>
            <w:vAlign w:val="center"/>
          </w:tcPr>
          <w:p w14:paraId="45B47952"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2021</w:t>
            </w:r>
          </w:p>
        </w:tc>
        <w:tc>
          <w:tcPr>
            <w:tcW w:w="1701" w:type="dxa"/>
            <w:shd w:val="clear" w:color="auto" w:fill="auto"/>
            <w:vAlign w:val="center"/>
          </w:tcPr>
          <w:p w14:paraId="379F06F2"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2022</w:t>
            </w:r>
          </w:p>
        </w:tc>
        <w:tc>
          <w:tcPr>
            <w:tcW w:w="1701" w:type="dxa"/>
            <w:shd w:val="clear" w:color="auto" w:fill="auto"/>
            <w:vAlign w:val="center"/>
          </w:tcPr>
          <w:p w14:paraId="6ADA48AE"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2023</w:t>
            </w:r>
          </w:p>
        </w:tc>
        <w:tc>
          <w:tcPr>
            <w:tcW w:w="1701" w:type="dxa"/>
            <w:shd w:val="clear" w:color="auto" w:fill="auto"/>
            <w:vAlign w:val="center"/>
          </w:tcPr>
          <w:p w14:paraId="53232216"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2024</w:t>
            </w:r>
          </w:p>
        </w:tc>
        <w:tc>
          <w:tcPr>
            <w:tcW w:w="1656" w:type="dxa"/>
            <w:shd w:val="clear" w:color="auto" w:fill="auto"/>
            <w:vAlign w:val="center"/>
          </w:tcPr>
          <w:p w14:paraId="05DF8EF8"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2025</w:t>
            </w:r>
          </w:p>
        </w:tc>
        <w:tc>
          <w:tcPr>
            <w:tcW w:w="1859" w:type="dxa"/>
            <w:shd w:val="clear" w:color="auto" w:fill="auto"/>
            <w:noWrap/>
            <w:vAlign w:val="center"/>
          </w:tcPr>
          <w:p w14:paraId="6C7C85ED" w14:textId="77777777" w:rsidR="008B1EF1" w:rsidRPr="00C5456E" w:rsidRDefault="008B1EF1" w:rsidP="008B1EF1">
            <w:pPr>
              <w:spacing w:after="0" w:line="240" w:lineRule="auto"/>
              <w:jc w:val="center"/>
              <w:rPr>
                <w:rFonts w:ascii="Times New Roman" w:hAnsi="Times New Roman"/>
                <w:b/>
                <w:i/>
                <w:iCs/>
                <w:sz w:val="20"/>
                <w:szCs w:val="20"/>
              </w:rPr>
            </w:pPr>
            <w:r w:rsidRPr="00C5456E">
              <w:rPr>
                <w:rFonts w:ascii="Times New Roman" w:hAnsi="Times New Roman"/>
                <w:b/>
                <w:i/>
                <w:iCs/>
                <w:sz w:val="20"/>
                <w:szCs w:val="20"/>
              </w:rPr>
              <w:t>Total</w:t>
            </w:r>
          </w:p>
        </w:tc>
      </w:tr>
      <w:tr w:rsidR="008B1EF1" w:rsidRPr="00C5456E" w14:paraId="6065A979" w14:textId="77777777" w:rsidTr="006C7928">
        <w:trPr>
          <w:trHeight w:val="900"/>
        </w:trPr>
        <w:tc>
          <w:tcPr>
            <w:tcW w:w="640" w:type="dxa"/>
            <w:shd w:val="clear" w:color="auto" w:fill="auto"/>
            <w:vAlign w:val="center"/>
          </w:tcPr>
          <w:p w14:paraId="022F6BCC"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w:t>
            </w:r>
          </w:p>
        </w:tc>
        <w:tc>
          <w:tcPr>
            <w:tcW w:w="4214" w:type="dxa"/>
            <w:shd w:val="clear" w:color="auto" w:fill="auto"/>
            <w:vAlign w:val="center"/>
          </w:tcPr>
          <w:p w14:paraId="70472F00" w14:textId="77777777" w:rsidR="008B1EF1" w:rsidRPr="00C5456E" w:rsidRDefault="008B1EF1" w:rsidP="008B1EF1">
            <w:pPr>
              <w:pStyle w:val="af"/>
              <w:jc w:val="both"/>
              <w:rPr>
                <w:rFonts w:ascii="Times New Roman" w:hAnsi="Times New Roman"/>
                <w:sz w:val="20"/>
                <w:szCs w:val="20"/>
                <w:lang w:val="ro-RO"/>
              </w:rPr>
            </w:pPr>
            <w:r w:rsidRPr="00C5456E">
              <w:rPr>
                <w:rFonts w:ascii="Times New Roman" w:hAnsi="Times New Roman"/>
                <w:color w:val="000000"/>
                <w:sz w:val="20"/>
                <w:szCs w:val="20"/>
                <w:lang w:val="ro-RO"/>
              </w:rPr>
              <w:t xml:space="preserve">Asigurarea examinării prin screening sistematic pentru tuberculoza activă a cel puțin 90% din </w:t>
            </w:r>
            <w:proofErr w:type="spellStart"/>
            <w:r w:rsidRPr="00C5456E">
              <w:rPr>
                <w:rFonts w:ascii="Times New Roman" w:hAnsi="Times New Roman"/>
                <w:color w:val="000000"/>
                <w:sz w:val="20"/>
                <w:szCs w:val="20"/>
                <w:lang w:val="ro-RO"/>
              </w:rPr>
              <w:t>contacți</w:t>
            </w:r>
            <w:proofErr w:type="spellEnd"/>
            <w:r w:rsidRPr="00C5456E">
              <w:rPr>
                <w:rFonts w:ascii="Times New Roman" w:hAnsi="Times New Roman"/>
                <w:color w:val="000000"/>
                <w:sz w:val="20"/>
                <w:szCs w:val="20"/>
                <w:lang w:val="ro-RO"/>
              </w:rPr>
              <w:t xml:space="preserve"> către finele anului 2025 prin asigurarea accesului universal la screening sistematic al </w:t>
            </w:r>
            <w:proofErr w:type="spellStart"/>
            <w:r w:rsidRPr="00C5456E">
              <w:rPr>
                <w:rFonts w:ascii="Times New Roman" w:hAnsi="Times New Roman"/>
                <w:color w:val="000000"/>
                <w:sz w:val="20"/>
                <w:szCs w:val="20"/>
                <w:lang w:val="ro-RO"/>
              </w:rPr>
              <w:t>contacților</w:t>
            </w:r>
            <w:proofErr w:type="spellEnd"/>
            <w:r w:rsidRPr="00C5456E">
              <w:rPr>
                <w:rFonts w:ascii="Times New Roman" w:hAnsi="Times New Roman"/>
                <w:color w:val="000000"/>
                <w:sz w:val="20"/>
                <w:szCs w:val="20"/>
                <w:lang w:val="ro-RO"/>
              </w:rPr>
              <w:t xml:space="preserve"> și grupurilor cu risc sporit de tuberculoză, inclusiv și pentru copii  </w:t>
            </w:r>
          </w:p>
        </w:tc>
        <w:tc>
          <w:tcPr>
            <w:tcW w:w="1701" w:type="dxa"/>
            <w:shd w:val="clear" w:color="auto" w:fill="auto"/>
            <w:noWrap/>
            <w:vAlign w:val="bottom"/>
          </w:tcPr>
          <w:p w14:paraId="75E2FC8F"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44.971.598,40</w:t>
            </w:r>
          </w:p>
        </w:tc>
        <w:tc>
          <w:tcPr>
            <w:tcW w:w="1701" w:type="dxa"/>
            <w:shd w:val="clear" w:color="auto" w:fill="auto"/>
            <w:noWrap/>
            <w:vAlign w:val="bottom"/>
          </w:tcPr>
          <w:p w14:paraId="1FFFF7C2"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44.833.937,28</w:t>
            </w:r>
          </w:p>
        </w:tc>
        <w:tc>
          <w:tcPr>
            <w:tcW w:w="1701" w:type="dxa"/>
            <w:shd w:val="clear" w:color="auto" w:fill="auto"/>
            <w:noWrap/>
            <w:vAlign w:val="bottom"/>
          </w:tcPr>
          <w:p w14:paraId="39D0800E"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44.301.300,48</w:t>
            </w:r>
          </w:p>
        </w:tc>
        <w:tc>
          <w:tcPr>
            <w:tcW w:w="1701" w:type="dxa"/>
            <w:shd w:val="clear" w:color="auto" w:fill="auto"/>
            <w:noWrap/>
            <w:vAlign w:val="bottom"/>
          </w:tcPr>
          <w:p w14:paraId="0ECD63DE"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51.596.854,80</w:t>
            </w:r>
          </w:p>
        </w:tc>
        <w:tc>
          <w:tcPr>
            <w:tcW w:w="1656" w:type="dxa"/>
            <w:shd w:val="clear" w:color="auto" w:fill="auto"/>
            <w:noWrap/>
            <w:vAlign w:val="bottom"/>
          </w:tcPr>
          <w:p w14:paraId="787CF9C3"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50.976.301,20</w:t>
            </w:r>
          </w:p>
        </w:tc>
        <w:tc>
          <w:tcPr>
            <w:tcW w:w="1859" w:type="dxa"/>
            <w:shd w:val="clear" w:color="auto" w:fill="auto"/>
            <w:noWrap/>
            <w:vAlign w:val="bottom"/>
          </w:tcPr>
          <w:p w14:paraId="6D869DEE"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236.679.992,16</w:t>
            </w:r>
          </w:p>
        </w:tc>
      </w:tr>
      <w:tr w:rsidR="008B1EF1" w:rsidRPr="00C5456E" w14:paraId="032C53C6" w14:textId="77777777" w:rsidTr="006C7928">
        <w:trPr>
          <w:trHeight w:val="1500"/>
        </w:trPr>
        <w:tc>
          <w:tcPr>
            <w:tcW w:w="640" w:type="dxa"/>
            <w:shd w:val="clear" w:color="auto" w:fill="auto"/>
            <w:vAlign w:val="center"/>
          </w:tcPr>
          <w:p w14:paraId="37236418"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II.</w:t>
            </w:r>
          </w:p>
        </w:tc>
        <w:tc>
          <w:tcPr>
            <w:tcW w:w="4214" w:type="dxa"/>
            <w:shd w:val="clear" w:color="auto" w:fill="auto"/>
            <w:vAlign w:val="center"/>
          </w:tcPr>
          <w:p w14:paraId="63C3BE17" w14:textId="77777777" w:rsidR="008B1EF1" w:rsidRPr="00C5456E" w:rsidRDefault="008B1EF1" w:rsidP="008B1EF1">
            <w:pPr>
              <w:pStyle w:val="af"/>
              <w:jc w:val="both"/>
              <w:rPr>
                <w:rFonts w:ascii="Times New Roman" w:hAnsi="Times New Roman"/>
                <w:sz w:val="20"/>
                <w:szCs w:val="20"/>
                <w:lang w:val="ro-RO"/>
              </w:rPr>
            </w:pPr>
            <w:r w:rsidRPr="00C5456E">
              <w:rPr>
                <w:rFonts w:ascii="Times New Roman" w:hAnsi="Times New Roman"/>
                <w:color w:val="000000"/>
                <w:sz w:val="20"/>
                <w:szCs w:val="20"/>
                <w:lang w:val="ro-RO"/>
              </w:rPr>
              <w:t xml:space="preserve">Asigurarea diagnosticului precoce al tuturor formelor de tuberculoză cu depistarea către finele anului 2025 a cel puțin 90% din numărul total estimat de cazuri cu tuberculoză rezistentă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multidrogrezistentă</w:t>
            </w:r>
            <w:proofErr w:type="spellEnd"/>
            <w:r w:rsidRPr="00C5456E">
              <w:rPr>
                <w:rFonts w:ascii="Times New Roman" w:hAnsi="Times New Roman"/>
                <w:color w:val="000000"/>
                <w:sz w:val="20"/>
                <w:szCs w:val="20"/>
                <w:lang w:val="ro-RO"/>
              </w:rPr>
              <w:t xml:space="preserve"> prin asigurarea accesului universal la diagnosticul precoce al tuturor formelor de tuberculoză și la testele de sensibilitate la medicamente, inclusiv utilizarea testelor rapide</w:t>
            </w:r>
          </w:p>
        </w:tc>
        <w:tc>
          <w:tcPr>
            <w:tcW w:w="1701" w:type="dxa"/>
            <w:shd w:val="clear" w:color="auto" w:fill="auto"/>
            <w:noWrap/>
            <w:vAlign w:val="bottom"/>
          </w:tcPr>
          <w:p w14:paraId="67605C3C"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12.855.446,69</w:t>
            </w:r>
          </w:p>
        </w:tc>
        <w:tc>
          <w:tcPr>
            <w:tcW w:w="1701" w:type="dxa"/>
            <w:shd w:val="clear" w:color="auto" w:fill="auto"/>
            <w:noWrap/>
            <w:vAlign w:val="bottom"/>
          </w:tcPr>
          <w:p w14:paraId="76BF4881"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13.497.864,11</w:t>
            </w:r>
          </w:p>
        </w:tc>
        <w:tc>
          <w:tcPr>
            <w:tcW w:w="1701" w:type="dxa"/>
            <w:shd w:val="clear" w:color="auto" w:fill="auto"/>
            <w:noWrap/>
            <w:vAlign w:val="bottom"/>
          </w:tcPr>
          <w:p w14:paraId="234D6D7C"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13.991.939,72</w:t>
            </w:r>
          </w:p>
        </w:tc>
        <w:tc>
          <w:tcPr>
            <w:tcW w:w="1701" w:type="dxa"/>
            <w:shd w:val="clear" w:color="auto" w:fill="auto"/>
            <w:noWrap/>
            <w:vAlign w:val="bottom"/>
          </w:tcPr>
          <w:p w14:paraId="6C6DE1D2"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17.867.707,55</w:t>
            </w:r>
          </w:p>
        </w:tc>
        <w:tc>
          <w:tcPr>
            <w:tcW w:w="1656" w:type="dxa"/>
            <w:shd w:val="clear" w:color="auto" w:fill="auto"/>
            <w:noWrap/>
            <w:vAlign w:val="bottom"/>
          </w:tcPr>
          <w:p w14:paraId="4E7D22D5"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21.096.533,08</w:t>
            </w:r>
          </w:p>
        </w:tc>
        <w:tc>
          <w:tcPr>
            <w:tcW w:w="1859" w:type="dxa"/>
            <w:shd w:val="clear" w:color="auto" w:fill="auto"/>
            <w:noWrap/>
            <w:vAlign w:val="bottom"/>
          </w:tcPr>
          <w:p w14:paraId="31AE34CC"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79.309.491,14</w:t>
            </w:r>
          </w:p>
        </w:tc>
      </w:tr>
      <w:tr w:rsidR="008B1EF1" w:rsidRPr="00C5456E" w14:paraId="5037A95D" w14:textId="77777777" w:rsidTr="006C7928">
        <w:trPr>
          <w:trHeight w:val="600"/>
        </w:trPr>
        <w:tc>
          <w:tcPr>
            <w:tcW w:w="640" w:type="dxa"/>
            <w:shd w:val="clear" w:color="auto" w:fill="auto"/>
            <w:vAlign w:val="center"/>
          </w:tcPr>
          <w:p w14:paraId="5696885A"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III.</w:t>
            </w:r>
          </w:p>
        </w:tc>
        <w:tc>
          <w:tcPr>
            <w:tcW w:w="4214" w:type="dxa"/>
            <w:shd w:val="clear" w:color="auto" w:fill="auto"/>
            <w:vAlign w:val="center"/>
          </w:tcPr>
          <w:p w14:paraId="67F9D217" w14:textId="77777777" w:rsidR="008B1EF1" w:rsidRPr="00C5456E" w:rsidRDefault="008B1EF1" w:rsidP="008B1EF1">
            <w:pPr>
              <w:pStyle w:val="af"/>
              <w:jc w:val="both"/>
              <w:rPr>
                <w:rFonts w:ascii="Times New Roman" w:hAnsi="Times New Roman"/>
                <w:sz w:val="20"/>
                <w:szCs w:val="20"/>
                <w:lang w:val="ro-RO"/>
              </w:rPr>
            </w:pPr>
            <w:r w:rsidRPr="00C5456E">
              <w:rPr>
                <w:rFonts w:ascii="Times New Roman" w:hAnsi="Times New Roman"/>
                <w:color w:val="000000"/>
                <w:sz w:val="20"/>
                <w:szCs w:val="20"/>
                <w:lang w:val="ro-RO"/>
              </w:rPr>
              <w:t xml:space="preserve">Asigurarea tratamentului tuberculozei sensibile și tuberculozei rezistente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multidrogrezistente</w:t>
            </w:r>
            <w:proofErr w:type="spellEnd"/>
            <w:r w:rsidRPr="00C5456E">
              <w:rPr>
                <w:rFonts w:ascii="Times New Roman" w:hAnsi="Times New Roman"/>
                <w:color w:val="000000"/>
                <w:sz w:val="20"/>
                <w:szCs w:val="20"/>
                <w:lang w:val="ro-RO"/>
              </w:rPr>
              <w:t xml:space="preserve"> cu obținerea ratei de succes a tratamentului printre cazurile noi și recidive de tuberculoză sensibilă de cel puțin 90% și printre cazurile de tuberculoză rezistentă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multidrogrezistentă</w:t>
            </w:r>
            <w:proofErr w:type="spellEnd"/>
            <w:r w:rsidRPr="00C5456E">
              <w:rPr>
                <w:rFonts w:ascii="Times New Roman" w:hAnsi="Times New Roman"/>
                <w:color w:val="000000"/>
                <w:sz w:val="20"/>
                <w:szCs w:val="20"/>
                <w:lang w:val="ro-RO"/>
              </w:rPr>
              <w:t xml:space="preserve"> nu mai joasă de 80% către anul 2025 prin asigurarea accesului echitabil la tratament de calitate și îngrijiri continue pentru toate persoanele cu tuberculoză, inclusiv copii, prin abordare centrată pe persoană și suport în baza necesităților persoanei</w:t>
            </w:r>
          </w:p>
        </w:tc>
        <w:tc>
          <w:tcPr>
            <w:tcW w:w="1701" w:type="dxa"/>
            <w:shd w:val="clear" w:color="auto" w:fill="auto"/>
            <w:noWrap/>
            <w:vAlign w:val="bottom"/>
          </w:tcPr>
          <w:p w14:paraId="75FDB4B0"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23.942.054,96</w:t>
            </w:r>
          </w:p>
        </w:tc>
        <w:tc>
          <w:tcPr>
            <w:tcW w:w="1701" w:type="dxa"/>
            <w:shd w:val="clear" w:color="auto" w:fill="auto"/>
            <w:noWrap/>
            <w:vAlign w:val="bottom"/>
          </w:tcPr>
          <w:p w14:paraId="2109B934"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24.860.479,13</w:t>
            </w:r>
          </w:p>
        </w:tc>
        <w:tc>
          <w:tcPr>
            <w:tcW w:w="1701" w:type="dxa"/>
            <w:shd w:val="clear" w:color="auto" w:fill="auto"/>
            <w:noWrap/>
            <w:vAlign w:val="bottom"/>
          </w:tcPr>
          <w:p w14:paraId="0D12BDB6"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25.727.480,25</w:t>
            </w:r>
          </w:p>
        </w:tc>
        <w:tc>
          <w:tcPr>
            <w:tcW w:w="1701" w:type="dxa"/>
            <w:shd w:val="clear" w:color="auto" w:fill="auto"/>
            <w:noWrap/>
            <w:vAlign w:val="bottom"/>
          </w:tcPr>
          <w:p w14:paraId="23049CFA"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29.465.863,06</w:t>
            </w:r>
          </w:p>
        </w:tc>
        <w:tc>
          <w:tcPr>
            <w:tcW w:w="1656" w:type="dxa"/>
            <w:shd w:val="clear" w:color="auto" w:fill="auto"/>
            <w:noWrap/>
            <w:vAlign w:val="bottom"/>
          </w:tcPr>
          <w:p w14:paraId="0306DC98"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29.457.300,23</w:t>
            </w:r>
          </w:p>
        </w:tc>
        <w:tc>
          <w:tcPr>
            <w:tcW w:w="1859" w:type="dxa"/>
            <w:shd w:val="clear" w:color="auto" w:fill="auto"/>
            <w:noWrap/>
            <w:vAlign w:val="bottom"/>
          </w:tcPr>
          <w:p w14:paraId="3949686B"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133.453.177,63</w:t>
            </w:r>
          </w:p>
        </w:tc>
      </w:tr>
      <w:tr w:rsidR="008B1EF1" w:rsidRPr="00C5456E" w14:paraId="4F902F32" w14:textId="77777777" w:rsidTr="006C7928">
        <w:trPr>
          <w:trHeight w:val="600"/>
        </w:trPr>
        <w:tc>
          <w:tcPr>
            <w:tcW w:w="640" w:type="dxa"/>
            <w:shd w:val="clear" w:color="auto" w:fill="auto"/>
            <w:vAlign w:val="center"/>
          </w:tcPr>
          <w:p w14:paraId="02693320"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IV.</w:t>
            </w:r>
          </w:p>
        </w:tc>
        <w:tc>
          <w:tcPr>
            <w:tcW w:w="4214" w:type="dxa"/>
            <w:shd w:val="clear" w:color="auto" w:fill="auto"/>
            <w:vAlign w:val="center"/>
          </w:tcPr>
          <w:p w14:paraId="18DAFA0A" w14:textId="77777777" w:rsidR="008B1EF1" w:rsidRPr="00C5456E" w:rsidRDefault="008B1EF1" w:rsidP="008B1EF1">
            <w:pPr>
              <w:pStyle w:val="af"/>
              <w:jc w:val="both"/>
              <w:rPr>
                <w:rFonts w:ascii="Times New Roman" w:hAnsi="Times New Roman"/>
                <w:sz w:val="20"/>
                <w:szCs w:val="20"/>
                <w:lang w:val="ro-RO"/>
              </w:rPr>
            </w:pPr>
            <w:r w:rsidRPr="00C5456E">
              <w:rPr>
                <w:rFonts w:ascii="Times New Roman" w:hAnsi="Times New Roman"/>
                <w:color w:val="000000"/>
                <w:sz w:val="20"/>
                <w:szCs w:val="20"/>
                <w:lang w:val="ro-RO"/>
              </w:rPr>
              <w:t xml:space="preserve">Asigurarea  acoperirii universale si continuității serviciilor medicale, gestionarea  </w:t>
            </w:r>
            <w:proofErr w:type="spellStart"/>
            <w:r w:rsidRPr="00C5456E">
              <w:rPr>
                <w:rFonts w:ascii="Times New Roman" w:hAnsi="Times New Roman"/>
                <w:color w:val="000000"/>
                <w:sz w:val="20"/>
                <w:szCs w:val="20"/>
                <w:lang w:val="ro-RO"/>
              </w:rPr>
              <w:t>co-morbidiăților</w:t>
            </w:r>
            <w:proofErr w:type="spellEnd"/>
            <w:r w:rsidRPr="00C5456E">
              <w:rPr>
                <w:rFonts w:ascii="Times New Roman" w:hAnsi="Times New Roman"/>
                <w:color w:val="000000"/>
                <w:sz w:val="20"/>
                <w:szCs w:val="20"/>
                <w:lang w:val="ro-RO"/>
              </w:rPr>
              <w:t xml:space="preserve"> și problemelor social-economice în baza necesitaților  persoanei prin extinderea colaborării cu programele naționale HIV, Hepatite, Droguri, Alcool, Diabet, Sănătate mintală, etc., conlucrare cu sectorul penitenciar, social și societatea civila</w:t>
            </w:r>
          </w:p>
        </w:tc>
        <w:tc>
          <w:tcPr>
            <w:tcW w:w="1701" w:type="dxa"/>
            <w:shd w:val="clear" w:color="auto" w:fill="auto"/>
            <w:noWrap/>
            <w:vAlign w:val="bottom"/>
          </w:tcPr>
          <w:p w14:paraId="23B719F1"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41.755,00</w:t>
            </w:r>
          </w:p>
        </w:tc>
        <w:tc>
          <w:tcPr>
            <w:tcW w:w="1701" w:type="dxa"/>
            <w:shd w:val="clear" w:color="auto" w:fill="auto"/>
            <w:noWrap/>
            <w:vAlign w:val="bottom"/>
          </w:tcPr>
          <w:p w14:paraId="426B07E5"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40.513,50</w:t>
            </w:r>
          </w:p>
        </w:tc>
        <w:tc>
          <w:tcPr>
            <w:tcW w:w="1701" w:type="dxa"/>
            <w:shd w:val="clear" w:color="auto" w:fill="auto"/>
            <w:noWrap/>
            <w:vAlign w:val="bottom"/>
          </w:tcPr>
          <w:p w14:paraId="1F1AB1C3"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39.425,00</w:t>
            </w:r>
          </w:p>
        </w:tc>
        <w:tc>
          <w:tcPr>
            <w:tcW w:w="1701" w:type="dxa"/>
            <w:shd w:val="clear" w:color="auto" w:fill="auto"/>
            <w:noWrap/>
            <w:vAlign w:val="bottom"/>
          </w:tcPr>
          <w:p w14:paraId="5E2249F3"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37.940,50</w:t>
            </w:r>
          </w:p>
        </w:tc>
        <w:tc>
          <w:tcPr>
            <w:tcW w:w="1656" w:type="dxa"/>
            <w:shd w:val="clear" w:color="auto" w:fill="auto"/>
            <w:noWrap/>
            <w:vAlign w:val="bottom"/>
          </w:tcPr>
          <w:p w14:paraId="647BCD63"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36.941,00</w:t>
            </w:r>
          </w:p>
        </w:tc>
        <w:tc>
          <w:tcPr>
            <w:tcW w:w="1859" w:type="dxa"/>
            <w:shd w:val="clear" w:color="auto" w:fill="auto"/>
            <w:noWrap/>
            <w:vAlign w:val="bottom"/>
          </w:tcPr>
          <w:p w14:paraId="7C832E32"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196.575,00</w:t>
            </w:r>
          </w:p>
        </w:tc>
      </w:tr>
      <w:tr w:rsidR="008B1EF1" w:rsidRPr="00C5456E" w14:paraId="5852122A" w14:textId="77777777" w:rsidTr="006C7928">
        <w:trPr>
          <w:trHeight w:val="600"/>
        </w:trPr>
        <w:tc>
          <w:tcPr>
            <w:tcW w:w="640" w:type="dxa"/>
            <w:shd w:val="clear" w:color="auto" w:fill="auto"/>
            <w:vAlign w:val="center"/>
          </w:tcPr>
          <w:p w14:paraId="696F74E4"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lastRenderedPageBreak/>
              <w:t>V.</w:t>
            </w:r>
          </w:p>
        </w:tc>
        <w:tc>
          <w:tcPr>
            <w:tcW w:w="4214" w:type="dxa"/>
            <w:shd w:val="clear" w:color="auto" w:fill="auto"/>
            <w:vAlign w:val="center"/>
          </w:tcPr>
          <w:p w14:paraId="73E445F6" w14:textId="77777777" w:rsidR="008B1EF1" w:rsidRPr="00C5456E" w:rsidRDefault="008B1EF1" w:rsidP="008B1EF1">
            <w:pPr>
              <w:pStyle w:val="af"/>
              <w:jc w:val="both"/>
              <w:rPr>
                <w:rFonts w:ascii="Times New Roman" w:hAnsi="Times New Roman"/>
                <w:sz w:val="20"/>
                <w:szCs w:val="20"/>
                <w:lang w:val="ro-RO"/>
              </w:rPr>
            </w:pPr>
            <w:r w:rsidRPr="00C5456E">
              <w:rPr>
                <w:rFonts w:ascii="Times New Roman" w:hAnsi="Times New Roman"/>
                <w:color w:val="000000"/>
                <w:sz w:val="20"/>
                <w:szCs w:val="20"/>
                <w:lang w:val="ro-RO"/>
              </w:rPr>
              <w:t xml:space="preserve">Reducerea transmiterii tuberculozei în societate prin măsuri de prevenire în răspunsul la tuberculoză,  inclusiv extinderea tratamentului preventiv al tuberculozei la persoanele care trăiesc cu HIV, </w:t>
            </w:r>
            <w:proofErr w:type="spellStart"/>
            <w:r w:rsidRPr="00C5456E">
              <w:rPr>
                <w:rFonts w:ascii="Times New Roman" w:hAnsi="Times New Roman"/>
                <w:color w:val="000000"/>
                <w:sz w:val="20"/>
                <w:szCs w:val="20"/>
                <w:lang w:val="ro-RO"/>
              </w:rPr>
              <w:t>contacții</w:t>
            </w:r>
            <w:proofErr w:type="spellEnd"/>
            <w:r w:rsidRPr="00C5456E">
              <w:rPr>
                <w:rFonts w:ascii="Times New Roman" w:hAnsi="Times New Roman"/>
                <w:color w:val="000000"/>
                <w:sz w:val="20"/>
                <w:szCs w:val="20"/>
                <w:lang w:val="ro-RO"/>
              </w:rPr>
              <w:t xml:space="preserve"> adulți, copii și asigurarea a cel puțin 95% ratei de vaccinare cu vaccinul </w:t>
            </w:r>
            <w:proofErr w:type="spellStart"/>
            <w:r w:rsidRPr="00C5456E">
              <w:rPr>
                <w:rFonts w:ascii="Times New Roman" w:hAnsi="Times New Roman"/>
                <w:color w:val="000000"/>
                <w:sz w:val="20"/>
                <w:szCs w:val="20"/>
                <w:lang w:val="ro-RO"/>
              </w:rPr>
              <w:t>Bacillus</w:t>
            </w:r>
            <w:proofErr w:type="spellEnd"/>
            <w:r w:rsidRPr="00C5456E">
              <w:rPr>
                <w:rFonts w:ascii="Times New Roman" w:hAnsi="Times New Roman"/>
                <w:color w:val="000000"/>
                <w:sz w:val="20"/>
                <w:szCs w:val="20"/>
                <w:lang w:val="ro-RO"/>
              </w:rPr>
              <w:t xml:space="preserve"> Calmette-</w:t>
            </w:r>
            <w:proofErr w:type="spellStart"/>
            <w:r w:rsidRPr="00C5456E">
              <w:rPr>
                <w:rFonts w:ascii="Times New Roman" w:hAnsi="Times New Roman"/>
                <w:color w:val="000000"/>
                <w:sz w:val="20"/>
                <w:szCs w:val="20"/>
                <w:lang w:val="ro-RO"/>
              </w:rPr>
              <w:t>Guerin</w:t>
            </w:r>
            <w:proofErr w:type="spellEnd"/>
            <w:r w:rsidRPr="00C5456E">
              <w:rPr>
                <w:rFonts w:ascii="Times New Roman" w:hAnsi="Times New Roman"/>
                <w:color w:val="000000"/>
                <w:sz w:val="20"/>
                <w:szCs w:val="20"/>
                <w:lang w:val="ro-RO"/>
              </w:rPr>
              <w:t xml:space="preserve"> la noi născuți</w:t>
            </w:r>
          </w:p>
        </w:tc>
        <w:tc>
          <w:tcPr>
            <w:tcW w:w="1701" w:type="dxa"/>
            <w:shd w:val="clear" w:color="auto" w:fill="auto"/>
            <w:noWrap/>
            <w:vAlign w:val="bottom"/>
          </w:tcPr>
          <w:p w14:paraId="175CE73B"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3.484.655,35</w:t>
            </w:r>
          </w:p>
        </w:tc>
        <w:tc>
          <w:tcPr>
            <w:tcW w:w="1701" w:type="dxa"/>
            <w:shd w:val="clear" w:color="auto" w:fill="auto"/>
            <w:noWrap/>
            <w:vAlign w:val="bottom"/>
          </w:tcPr>
          <w:p w14:paraId="621F7575"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3.658.415,44</w:t>
            </w:r>
          </w:p>
        </w:tc>
        <w:tc>
          <w:tcPr>
            <w:tcW w:w="1701" w:type="dxa"/>
            <w:shd w:val="clear" w:color="auto" w:fill="auto"/>
            <w:noWrap/>
            <w:vAlign w:val="bottom"/>
          </w:tcPr>
          <w:p w14:paraId="6BE9FE17"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3.819.340,26</w:t>
            </w:r>
          </w:p>
        </w:tc>
        <w:tc>
          <w:tcPr>
            <w:tcW w:w="1701" w:type="dxa"/>
            <w:shd w:val="clear" w:color="auto" w:fill="auto"/>
            <w:noWrap/>
            <w:vAlign w:val="bottom"/>
          </w:tcPr>
          <w:p w14:paraId="0AC5AA7A"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5.412.498,13</w:t>
            </w:r>
          </w:p>
        </w:tc>
        <w:tc>
          <w:tcPr>
            <w:tcW w:w="1656" w:type="dxa"/>
            <w:shd w:val="clear" w:color="auto" w:fill="auto"/>
            <w:noWrap/>
            <w:vAlign w:val="bottom"/>
          </w:tcPr>
          <w:p w14:paraId="5C29B002"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5.300.832,33</w:t>
            </w:r>
          </w:p>
        </w:tc>
        <w:tc>
          <w:tcPr>
            <w:tcW w:w="1859" w:type="dxa"/>
            <w:shd w:val="clear" w:color="auto" w:fill="auto"/>
            <w:noWrap/>
            <w:vAlign w:val="bottom"/>
          </w:tcPr>
          <w:p w14:paraId="46522494"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21.675.741,51</w:t>
            </w:r>
          </w:p>
        </w:tc>
      </w:tr>
      <w:tr w:rsidR="008B1EF1" w:rsidRPr="00C5456E" w14:paraId="4F543375" w14:textId="77777777" w:rsidTr="006C7928">
        <w:trPr>
          <w:trHeight w:val="600"/>
        </w:trPr>
        <w:tc>
          <w:tcPr>
            <w:tcW w:w="640" w:type="dxa"/>
            <w:shd w:val="clear" w:color="auto" w:fill="auto"/>
            <w:vAlign w:val="center"/>
          </w:tcPr>
          <w:p w14:paraId="5F8FAB46"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VI.</w:t>
            </w:r>
          </w:p>
        </w:tc>
        <w:tc>
          <w:tcPr>
            <w:tcW w:w="4214" w:type="dxa"/>
            <w:shd w:val="clear" w:color="auto" w:fill="auto"/>
            <w:vAlign w:val="center"/>
          </w:tcPr>
          <w:p w14:paraId="25AA8A5A" w14:textId="77777777" w:rsidR="008B1EF1" w:rsidRPr="00C5456E" w:rsidRDefault="008B1EF1" w:rsidP="008B1EF1">
            <w:pPr>
              <w:pStyle w:val="af"/>
              <w:jc w:val="both"/>
              <w:rPr>
                <w:rFonts w:ascii="Times New Roman" w:hAnsi="Times New Roman"/>
                <w:sz w:val="20"/>
                <w:szCs w:val="20"/>
                <w:lang w:val="ro-RO"/>
              </w:rPr>
            </w:pPr>
            <w:r w:rsidRPr="00C5456E">
              <w:rPr>
                <w:rFonts w:ascii="Times New Roman" w:hAnsi="Times New Roman"/>
                <w:color w:val="000000"/>
                <w:sz w:val="20"/>
                <w:szCs w:val="20"/>
                <w:lang w:val="ro-RO"/>
              </w:rPr>
              <w:t>Adoptarea politicilor și implementarea măsurilor axate pe atingerea obiectivelor de reducere a poverii tuberculozei, prin implementarea abordării centrate pe persoană, reducerea poverii determinantelor sociale, ajustarea mecanismelor de finanțare la modelul centrat pe persoană la fiecare nivel de asistență, cu implicarea organizațiilor societății civile și a persoanelor afectate de tuberculoză</w:t>
            </w:r>
          </w:p>
        </w:tc>
        <w:tc>
          <w:tcPr>
            <w:tcW w:w="1701" w:type="dxa"/>
            <w:shd w:val="clear" w:color="auto" w:fill="auto"/>
            <w:noWrap/>
            <w:vAlign w:val="bottom"/>
          </w:tcPr>
          <w:p w14:paraId="1A8A6415"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134.062.643,86</w:t>
            </w:r>
          </w:p>
        </w:tc>
        <w:tc>
          <w:tcPr>
            <w:tcW w:w="1701" w:type="dxa"/>
            <w:shd w:val="clear" w:color="auto" w:fill="auto"/>
            <w:noWrap/>
            <w:vAlign w:val="bottom"/>
          </w:tcPr>
          <w:p w14:paraId="4A2E34BF"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134.071.436,28</w:t>
            </w:r>
          </w:p>
        </w:tc>
        <w:tc>
          <w:tcPr>
            <w:tcW w:w="1701" w:type="dxa"/>
            <w:shd w:val="clear" w:color="auto" w:fill="auto"/>
            <w:noWrap/>
            <w:vAlign w:val="bottom"/>
          </w:tcPr>
          <w:p w14:paraId="69AA6949"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134.080.228,69</w:t>
            </w:r>
          </w:p>
        </w:tc>
        <w:tc>
          <w:tcPr>
            <w:tcW w:w="1701" w:type="dxa"/>
            <w:shd w:val="clear" w:color="auto" w:fill="auto"/>
            <w:noWrap/>
            <w:vAlign w:val="bottom"/>
          </w:tcPr>
          <w:p w14:paraId="499616EC"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138.254.298,64</w:t>
            </w:r>
          </w:p>
        </w:tc>
        <w:tc>
          <w:tcPr>
            <w:tcW w:w="1656" w:type="dxa"/>
            <w:shd w:val="clear" w:color="auto" w:fill="auto"/>
            <w:noWrap/>
            <w:vAlign w:val="bottom"/>
          </w:tcPr>
          <w:p w14:paraId="1DFA29D0"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138.198.292,18</w:t>
            </w:r>
          </w:p>
        </w:tc>
        <w:tc>
          <w:tcPr>
            <w:tcW w:w="1859" w:type="dxa"/>
            <w:shd w:val="clear" w:color="auto" w:fill="auto"/>
            <w:noWrap/>
            <w:vAlign w:val="bottom"/>
          </w:tcPr>
          <w:p w14:paraId="2122CE61"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678.666.899,65</w:t>
            </w:r>
          </w:p>
        </w:tc>
      </w:tr>
      <w:tr w:rsidR="008B1EF1" w:rsidRPr="00C5456E" w14:paraId="6028EF00" w14:textId="77777777" w:rsidTr="006C7928">
        <w:trPr>
          <w:trHeight w:val="600"/>
        </w:trPr>
        <w:tc>
          <w:tcPr>
            <w:tcW w:w="640" w:type="dxa"/>
            <w:shd w:val="clear" w:color="auto" w:fill="auto"/>
            <w:vAlign w:val="center"/>
          </w:tcPr>
          <w:p w14:paraId="6C46EFA2"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VII.</w:t>
            </w:r>
          </w:p>
        </w:tc>
        <w:tc>
          <w:tcPr>
            <w:tcW w:w="4214" w:type="dxa"/>
            <w:shd w:val="clear" w:color="auto" w:fill="auto"/>
            <w:vAlign w:val="center"/>
          </w:tcPr>
          <w:p w14:paraId="78641BC6" w14:textId="77777777" w:rsidR="008B1EF1" w:rsidRPr="00C5456E" w:rsidRDefault="008B1EF1" w:rsidP="008B1EF1">
            <w:pPr>
              <w:pStyle w:val="af"/>
              <w:jc w:val="both"/>
              <w:rPr>
                <w:rFonts w:ascii="Times New Roman" w:hAnsi="Times New Roman"/>
                <w:sz w:val="20"/>
                <w:szCs w:val="20"/>
                <w:lang w:val="ro-RO"/>
              </w:rPr>
            </w:pPr>
            <w:r w:rsidRPr="00C5456E">
              <w:rPr>
                <w:rFonts w:ascii="Times New Roman" w:hAnsi="Times New Roman"/>
                <w:color w:val="000000"/>
                <w:sz w:val="20"/>
                <w:szCs w:val="20"/>
                <w:lang w:val="ro-RO"/>
              </w:rPr>
              <w:t>Consolidarea capacității naționale de cercetare și inovare pentru luarea deciziilor, în vederea accelerării și îmbunătățirii răspunsului național la tuberculoză</w:t>
            </w:r>
          </w:p>
        </w:tc>
        <w:tc>
          <w:tcPr>
            <w:tcW w:w="1701" w:type="dxa"/>
            <w:shd w:val="clear" w:color="auto" w:fill="auto"/>
            <w:noWrap/>
            <w:vAlign w:val="bottom"/>
          </w:tcPr>
          <w:p w14:paraId="338A79EF"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2.188.724,00</w:t>
            </w:r>
          </w:p>
        </w:tc>
        <w:tc>
          <w:tcPr>
            <w:tcW w:w="1701" w:type="dxa"/>
            <w:shd w:val="clear" w:color="auto" w:fill="auto"/>
            <w:noWrap/>
            <w:vAlign w:val="bottom"/>
          </w:tcPr>
          <w:p w14:paraId="62749B2A"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2.424.160,00</w:t>
            </w:r>
          </w:p>
        </w:tc>
        <w:tc>
          <w:tcPr>
            <w:tcW w:w="1701" w:type="dxa"/>
            <w:shd w:val="clear" w:color="auto" w:fill="auto"/>
            <w:noWrap/>
            <w:vAlign w:val="bottom"/>
          </w:tcPr>
          <w:p w14:paraId="2E719631"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2.625.367,00</w:t>
            </w:r>
          </w:p>
        </w:tc>
        <w:tc>
          <w:tcPr>
            <w:tcW w:w="1701" w:type="dxa"/>
            <w:shd w:val="clear" w:color="auto" w:fill="auto"/>
            <w:noWrap/>
            <w:vAlign w:val="bottom"/>
          </w:tcPr>
          <w:p w14:paraId="569B99E9"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2.853.809,00</w:t>
            </w:r>
          </w:p>
        </w:tc>
        <w:tc>
          <w:tcPr>
            <w:tcW w:w="1656" w:type="dxa"/>
            <w:shd w:val="clear" w:color="auto" w:fill="auto"/>
            <w:noWrap/>
            <w:vAlign w:val="bottom"/>
          </w:tcPr>
          <w:p w14:paraId="2A6C5DC2"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3.332.500,00</w:t>
            </w:r>
          </w:p>
        </w:tc>
        <w:tc>
          <w:tcPr>
            <w:tcW w:w="1859" w:type="dxa"/>
            <w:shd w:val="clear" w:color="auto" w:fill="auto"/>
            <w:noWrap/>
            <w:vAlign w:val="bottom"/>
          </w:tcPr>
          <w:p w14:paraId="1A55945A" w14:textId="77777777" w:rsidR="008B1EF1" w:rsidRPr="00C5456E" w:rsidRDefault="008B1EF1" w:rsidP="008B1EF1">
            <w:pPr>
              <w:rPr>
                <w:rFonts w:ascii="Times New Roman" w:hAnsi="Times New Roman"/>
                <w:sz w:val="20"/>
                <w:szCs w:val="20"/>
              </w:rPr>
            </w:pPr>
            <w:r w:rsidRPr="00C5456E">
              <w:rPr>
                <w:rFonts w:ascii="Times New Roman" w:hAnsi="Times New Roman"/>
                <w:color w:val="000000"/>
                <w:sz w:val="20"/>
                <w:szCs w:val="20"/>
              </w:rPr>
              <w:t>13.424.560,00</w:t>
            </w:r>
          </w:p>
        </w:tc>
      </w:tr>
      <w:tr w:rsidR="008B1EF1" w:rsidRPr="00C5456E" w14:paraId="1C13840C" w14:textId="77777777" w:rsidTr="006C7928">
        <w:trPr>
          <w:trHeight w:val="300"/>
        </w:trPr>
        <w:tc>
          <w:tcPr>
            <w:tcW w:w="4854" w:type="dxa"/>
            <w:gridSpan w:val="2"/>
            <w:shd w:val="clear" w:color="auto" w:fill="auto"/>
            <w:noWrap/>
            <w:vAlign w:val="center"/>
          </w:tcPr>
          <w:p w14:paraId="1D65B695" w14:textId="77777777" w:rsidR="008B1EF1" w:rsidRPr="00C5456E" w:rsidRDefault="008B1EF1" w:rsidP="008B1EF1">
            <w:pPr>
              <w:spacing w:after="0" w:line="240" w:lineRule="auto"/>
              <w:rPr>
                <w:rFonts w:ascii="Times New Roman" w:hAnsi="Times New Roman"/>
                <w:sz w:val="20"/>
                <w:szCs w:val="20"/>
              </w:rPr>
            </w:pPr>
            <w:r w:rsidRPr="00C5456E">
              <w:rPr>
                <w:rFonts w:ascii="Times New Roman" w:hAnsi="Times New Roman"/>
                <w:b/>
                <w:sz w:val="20"/>
                <w:szCs w:val="20"/>
              </w:rPr>
              <w:t xml:space="preserve"> TOTAL </w:t>
            </w:r>
          </w:p>
        </w:tc>
        <w:tc>
          <w:tcPr>
            <w:tcW w:w="1701" w:type="dxa"/>
            <w:shd w:val="clear" w:color="auto" w:fill="auto"/>
            <w:noWrap/>
            <w:vAlign w:val="bottom"/>
          </w:tcPr>
          <w:p w14:paraId="621A34F7" w14:textId="77777777" w:rsidR="008B1EF1" w:rsidRPr="00C5456E" w:rsidRDefault="008B1EF1" w:rsidP="008B1EF1">
            <w:pPr>
              <w:rPr>
                <w:rFonts w:ascii="Times New Roman" w:hAnsi="Times New Roman"/>
                <w:b/>
                <w:bCs/>
                <w:sz w:val="20"/>
                <w:szCs w:val="20"/>
              </w:rPr>
            </w:pPr>
            <w:r w:rsidRPr="00C5456E">
              <w:rPr>
                <w:rFonts w:cs="Calibri"/>
                <w:b/>
                <w:bCs/>
                <w:color w:val="000000"/>
              </w:rPr>
              <w:t>221.546.878,26</w:t>
            </w:r>
          </w:p>
        </w:tc>
        <w:tc>
          <w:tcPr>
            <w:tcW w:w="1701" w:type="dxa"/>
            <w:shd w:val="clear" w:color="auto" w:fill="auto"/>
            <w:noWrap/>
            <w:vAlign w:val="bottom"/>
          </w:tcPr>
          <w:p w14:paraId="226EC279" w14:textId="77777777" w:rsidR="008B1EF1" w:rsidRPr="00C5456E" w:rsidRDefault="008B1EF1" w:rsidP="008B1EF1">
            <w:pPr>
              <w:rPr>
                <w:rFonts w:ascii="Times New Roman" w:hAnsi="Times New Roman"/>
                <w:b/>
                <w:bCs/>
                <w:sz w:val="20"/>
                <w:szCs w:val="20"/>
              </w:rPr>
            </w:pPr>
            <w:r w:rsidRPr="00C5456E">
              <w:rPr>
                <w:rFonts w:cs="Calibri"/>
                <w:b/>
                <w:bCs/>
                <w:color w:val="000000"/>
              </w:rPr>
              <w:t>223.386.805,74</w:t>
            </w:r>
          </w:p>
        </w:tc>
        <w:tc>
          <w:tcPr>
            <w:tcW w:w="1701" w:type="dxa"/>
            <w:shd w:val="clear" w:color="auto" w:fill="auto"/>
            <w:noWrap/>
            <w:vAlign w:val="bottom"/>
          </w:tcPr>
          <w:p w14:paraId="0E274E2A" w14:textId="77777777" w:rsidR="008B1EF1" w:rsidRPr="00C5456E" w:rsidRDefault="008B1EF1" w:rsidP="008B1EF1">
            <w:pPr>
              <w:rPr>
                <w:rFonts w:ascii="Times New Roman" w:hAnsi="Times New Roman"/>
                <w:b/>
                <w:bCs/>
                <w:sz w:val="20"/>
                <w:szCs w:val="20"/>
              </w:rPr>
            </w:pPr>
            <w:r w:rsidRPr="00C5456E">
              <w:rPr>
                <w:rFonts w:cs="Calibri"/>
                <w:b/>
                <w:bCs/>
                <w:color w:val="000000"/>
              </w:rPr>
              <w:t>224.585.081,40</w:t>
            </w:r>
          </w:p>
        </w:tc>
        <w:tc>
          <w:tcPr>
            <w:tcW w:w="1701" w:type="dxa"/>
            <w:shd w:val="clear" w:color="auto" w:fill="auto"/>
            <w:noWrap/>
            <w:vAlign w:val="bottom"/>
          </w:tcPr>
          <w:p w14:paraId="14EE4933" w14:textId="77777777" w:rsidR="008B1EF1" w:rsidRPr="00C5456E" w:rsidRDefault="008B1EF1" w:rsidP="008B1EF1">
            <w:pPr>
              <w:rPr>
                <w:rFonts w:ascii="Times New Roman" w:hAnsi="Times New Roman"/>
                <w:b/>
                <w:bCs/>
                <w:sz w:val="20"/>
                <w:szCs w:val="20"/>
              </w:rPr>
            </w:pPr>
            <w:r w:rsidRPr="00C5456E">
              <w:rPr>
                <w:rFonts w:cs="Calibri"/>
                <w:b/>
                <w:bCs/>
                <w:color w:val="000000"/>
              </w:rPr>
              <w:t>245.488.971,67</w:t>
            </w:r>
          </w:p>
        </w:tc>
        <w:tc>
          <w:tcPr>
            <w:tcW w:w="1656" w:type="dxa"/>
            <w:shd w:val="clear" w:color="auto" w:fill="auto"/>
            <w:noWrap/>
            <w:vAlign w:val="bottom"/>
          </w:tcPr>
          <w:p w14:paraId="147AD5E3" w14:textId="77777777" w:rsidR="008B1EF1" w:rsidRPr="00C5456E" w:rsidRDefault="008B1EF1" w:rsidP="008B1EF1">
            <w:pPr>
              <w:rPr>
                <w:rFonts w:ascii="Times New Roman" w:hAnsi="Times New Roman"/>
                <w:b/>
                <w:bCs/>
                <w:sz w:val="20"/>
                <w:szCs w:val="20"/>
              </w:rPr>
            </w:pPr>
            <w:r w:rsidRPr="00C5456E">
              <w:rPr>
                <w:rFonts w:cs="Calibri"/>
                <w:b/>
                <w:bCs/>
                <w:color w:val="000000"/>
              </w:rPr>
              <w:t>248.398.700,02</w:t>
            </w:r>
          </w:p>
        </w:tc>
        <w:tc>
          <w:tcPr>
            <w:tcW w:w="1859" w:type="dxa"/>
            <w:shd w:val="clear" w:color="auto" w:fill="auto"/>
            <w:noWrap/>
            <w:vAlign w:val="bottom"/>
          </w:tcPr>
          <w:p w14:paraId="476C2D52" w14:textId="77777777" w:rsidR="008B1EF1" w:rsidRPr="00C5456E" w:rsidRDefault="008B1EF1" w:rsidP="008B1EF1">
            <w:pPr>
              <w:rPr>
                <w:rFonts w:ascii="Times New Roman" w:hAnsi="Times New Roman"/>
                <w:b/>
                <w:bCs/>
                <w:sz w:val="20"/>
                <w:szCs w:val="20"/>
              </w:rPr>
            </w:pPr>
            <w:r w:rsidRPr="00C5456E">
              <w:rPr>
                <w:rFonts w:cs="Calibri"/>
                <w:b/>
                <w:bCs/>
                <w:color w:val="000000"/>
              </w:rPr>
              <w:t>1.163.406.437,09</w:t>
            </w:r>
          </w:p>
        </w:tc>
      </w:tr>
    </w:tbl>
    <w:p w14:paraId="33BD915C" w14:textId="77777777" w:rsidR="008B1EF1" w:rsidRPr="00C5456E" w:rsidRDefault="008B1EF1" w:rsidP="008B1EF1">
      <w:pPr>
        <w:rPr>
          <w:rFonts w:ascii="Times New Roman" w:hAnsi="Times New Roman"/>
          <w:sz w:val="24"/>
          <w:szCs w:val="24"/>
        </w:rPr>
      </w:pPr>
    </w:p>
    <w:p w14:paraId="0A7E3777" w14:textId="77777777" w:rsidR="008B1EF1" w:rsidRPr="00C5456E" w:rsidRDefault="008B1EF1" w:rsidP="008B1EF1">
      <w:pPr>
        <w:rPr>
          <w:rFonts w:ascii="Times New Roman" w:hAnsi="Times New Roman"/>
          <w:sz w:val="24"/>
          <w:szCs w:val="24"/>
        </w:rPr>
      </w:pPr>
    </w:p>
    <w:p w14:paraId="272276D2" w14:textId="77777777" w:rsidR="008B1EF1" w:rsidRPr="00C5456E" w:rsidRDefault="008B1EF1" w:rsidP="008B1EF1">
      <w:pPr>
        <w:ind w:left="360"/>
        <w:jc w:val="center"/>
        <w:rPr>
          <w:rFonts w:ascii="Times New Roman" w:hAnsi="Times New Roman"/>
          <w:b/>
          <w:bCs/>
          <w:i/>
          <w:iCs/>
          <w:sz w:val="24"/>
          <w:szCs w:val="24"/>
        </w:rPr>
      </w:pPr>
      <w:r w:rsidRPr="00C5456E">
        <w:rPr>
          <w:rFonts w:ascii="Times New Roman" w:hAnsi="Times New Roman"/>
          <w:b/>
          <w:bCs/>
          <w:i/>
          <w:iCs/>
          <w:sz w:val="24"/>
          <w:szCs w:val="24"/>
        </w:rPr>
        <w:t>1.1. Bugetul de stat, lei</w:t>
      </w:r>
    </w:p>
    <w:tbl>
      <w:tblPr>
        <w:tblW w:w="1526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
        <w:gridCol w:w="5193"/>
        <w:gridCol w:w="1506"/>
        <w:gridCol w:w="1566"/>
        <w:gridCol w:w="1506"/>
        <w:gridCol w:w="1678"/>
        <w:gridCol w:w="1506"/>
        <w:gridCol w:w="1618"/>
      </w:tblGrid>
      <w:tr w:rsidR="008B1EF1" w:rsidRPr="00C5456E" w14:paraId="37D7FEF1" w14:textId="77777777" w:rsidTr="008B1EF1">
        <w:trPr>
          <w:trHeight w:val="302"/>
        </w:trPr>
        <w:tc>
          <w:tcPr>
            <w:tcW w:w="692" w:type="dxa"/>
            <w:shd w:val="clear" w:color="auto" w:fill="auto"/>
            <w:vAlign w:val="center"/>
          </w:tcPr>
          <w:p w14:paraId="70351EAB" w14:textId="77777777" w:rsidR="008B1EF1" w:rsidRPr="00C5456E" w:rsidRDefault="008B1EF1" w:rsidP="008B1EF1">
            <w:pPr>
              <w:spacing w:after="0" w:line="240" w:lineRule="auto"/>
              <w:rPr>
                <w:rFonts w:ascii="Times New Roman" w:hAnsi="Times New Roman"/>
                <w:b/>
                <w:iCs/>
                <w:sz w:val="20"/>
                <w:szCs w:val="20"/>
              </w:rPr>
            </w:pPr>
            <w:r w:rsidRPr="00C5456E">
              <w:rPr>
                <w:rFonts w:ascii="Times New Roman" w:hAnsi="Times New Roman"/>
                <w:b/>
                <w:iCs/>
                <w:sz w:val="20"/>
                <w:szCs w:val="20"/>
              </w:rPr>
              <w:t>Nr.</w:t>
            </w:r>
          </w:p>
          <w:p w14:paraId="40E671CB" w14:textId="77777777" w:rsidR="008B1EF1" w:rsidRPr="00C5456E" w:rsidRDefault="008B1EF1" w:rsidP="008B1EF1">
            <w:pPr>
              <w:spacing w:after="0" w:line="240" w:lineRule="auto"/>
              <w:rPr>
                <w:rFonts w:ascii="Times New Roman" w:hAnsi="Times New Roman"/>
                <w:b/>
                <w:iCs/>
                <w:sz w:val="20"/>
                <w:szCs w:val="20"/>
              </w:rPr>
            </w:pPr>
            <w:r w:rsidRPr="00C5456E">
              <w:rPr>
                <w:rFonts w:ascii="Times New Roman" w:hAnsi="Times New Roman"/>
                <w:b/>
                <w:iCs/>
                <w:sz w:val="20"/>
                <w:szCs w:val="20"/>
              </w:rPr>
              <w:t>crt.</w:t>
            </w:r>
          </w:p>
        </w:tc>
        <w:tc>
          <w:tcPr>
            <w:tcW w:w="5193" w:type="dxa"/>
            <w:shd w:val="clear" w:color="auto" w:fill="auto"/>
            <w:vAlign w:val="center"/>
          </w:tcPr>
          <w:p w14:paraId="63A85355" w14:textId="77777777" w:rsidR="008B1EF1" w:rsidRPr="00C5456E" w:rsidRDefault="008B1EF1" w:rsidP="008B1EF1">
            <w:pPr>
              <w:spacing w:after="0" w:line="240" w:lineRule="auto"/>
              <w:rPr>
                <w:rFonts w:ascii="Times New Roman" w:hAnsi="Times New Roman"/>
                <w:b/>
                <w:sz w:val="20"/>
                <w:szCs w:val="20"/>
              </w:rPr>
            </w:pPr>
            <w:r w:rsidRPr="00C5456E">
              <w:rPr>
                <w:rFonts w:ascii="Times New Roman" w:hAnsi="Times New Roman"/>
                <w:b/>
                <w:sz w:val="20"/>
                <w:szCs w:val="20"/>
              </w:rPr>
              <w:t>Denumire obiective</w:t>
            </w:r>
          </w:p>
        </w:tc>
        <w:tc>
          <w:tcPr>
            <w:tcW w:w="1506" w:type="dxa"/>
            <w:shd w:val="clear" w:color="auto" w:fill="auto"/>
            <w:vAlign w:val="center"/>
          </w:tcPr>
          <w:p w14:paraId="4B91D4DF"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2021</w:t>
            </w:r>
          </w:p>
        </w:tc>
        <w:tc>
          <w:tcPr>
            <w:tcW w:w="1566" w:type="dxa"/>
            <w:shd w:val="clear" w:color="auto" w:fill="auto"/>
            <w:vAlign w:val="center"/>
          </w:tcPr>
          <w:p w14:paraId="34A0458E"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2022</w:t>
            </w:r>
          </w:p>
        </w:tc>
        <w:tc>
          <w:tcPr>
            <w:tcW w:w="1506" w:type="dxa"/>
            <w:shd w:val="clear" w:color="auto" w:fill="auto"/>
            <w:vAlign w:val="center"/>
          </w:tcPr>
          <w:p w14:paraId="03992A90"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2023</w:t>
            </w:r>
          </w:p>
        </w:tc>
        <w:tc>
          <w:tcPr>
            <w:tcW w:w="1678" w:type="dxa"/>
            <w:shd w:val="clear" w:color="auto" w:fill="auto"/>
            <w:vAlign w:val="center"/>
          </w:tcPr>
          <w:p w14:paraId="26027EDA"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2024</w:t>
            </w:r>
          </w:p>
        </w:tc>
        <w:tc>
          <w:tcPr>
            <w:tcW w:w="1506" w:type="dxa"/>
            <w:shd w:val="clear" w:color="auto" w:fill="auto"/>
            <w:vAlign w:val="center"/>
          </w:tcPr>
          <w:p w14:paraId="48C92EF0"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2025</w:t>
            </w:r>
          </w:p>
        </w:tc>
        <w:tc>
          <w:tcPr>
            <w:tcW w:w="1618" w:type="dxa"/>
            <w:shd w:val="clear" w:color="auto" w:fill="auto"/>
            <w:noWrap/>
            <w:vAlign w:val="center"/>
          </w:tcPr>
          <w:p w14:paraId="691A7A70" w14:textId="77777777" w:rsidR="008B1EF1" w:rsidRPr="00C5456E" w:rsidRDefault="008B1EF1" w:rsidP="008B1EF1">
            <w:pPr>
              <w:spacing w:after="0" w:line="240" w:lineRule="auto"/>
              <w:jc w:val="center"/>
              <w:rPr>
                <w:rFonts w:ascii="Times New Roman" w:hAnsi="Times New Roman"/>
                <w:b/>
                <w:i/>
                <w:iCs/>
                <w:sz w:val="20"/>
                <w:szCs w:val="20"/>
              </w:rPr>
            </w:pPr>
            <w:r w:rsidRPr="00C5456E">
              <w:rPr>
                <w:rFonts w:ascii="Times New Roman" w:hAnsi="Times New Roman"/>
                <w:b/>
                <w:i/>
                <w:iCs/>
                <w:sz w:val="20"/>
                <w:szCs w:val="20"/>
              </w:rPr>
              <w:t>Total</w:t>
            </w:r>
          </w:p>
        </w:tc>
      </w:tr>
      <w:tr w:rsidR="008B1EF1" w:rsidRPr="00C5456E" w14:paraId="1A25E8AE" w14:textId="77777777" w:rsidTr="008B1EF1">
        <w:trPr>
          <w:trHeight w:val="907"/>
        </w:trPr>
        <w:tc>
          <w:tcPr>
            <w:tcW w:w="692" w:type="dxa"/>
            <w:shd w:val="clear" w:color="auto" w:fill="auto"/>
            <w:vAlign w:val="center"/>
          </w:tcPr>
          <w:p w14:paraId="745C3EBC" w14:textId="77777777" w:rsidR="008B1EF1" w:rsidRPr="00C5456E" w:rsidRDefault="008B1EF1" w:rsidP="008B1EF1">
            <w:pPr>
              <w:spacing w:after="0" w:line="240" w:lineRule="auto"/>
              <w:jc w:val="center"/>
              <w:rPr>
                <w:rFonts w:ascii="Times New Roman" w:hAnsi="Times New Roman"/>
                <w:bCs/>
                <w:sz w:val="20"/>
                <w:szCs w:val="20"/>
              </w:rPr>
            </w:pPr>
            <w:r w:rsidRPr="00C5456E">
              <w:rPr>
                <w:rFonts w:ascii="Times New Roman" w:hAnsi="Times New Roman"/>
                <w:bCs/>
                <w:sz w:val="20"/>
                <w:szCs w:val="20"/>
              </w:rPr>
              <w:t>I.</w:t>
            </w:r>
          </w:p>
        </w:tc>
        <w:tc>
          <w:tcPr>
            <w:tcW w:w="5193" w:type="dxa"/>
            <w:shd w:val="clear" w:color="auto" w:fill="auto"/>
            <w:vAlign w:val="center"/>
          </w:tcPr>
          <w:p w14:paraId="11DFB4AD" w14:textId="77777777" w:rsidR="008B1EF1" w:rsidRPr="00C5456E" w:rsidRDefault="008B1EF1" w:rsidP="008B1EF1">
            <w:pPr>
              <w:pStyle w:val="af"/>
              <w:rPr>
                <w:rFonts w:ascii="Times New Roman" w:hAnsi="Times New Roman"/>
                <w:bCs/>
                <w:sz w:val="20"/>
                <w:szCs w:val="20"/>
                <w:lang w:val="ro-RO"/>
              </w:rPr>
            </w:pPr>
            <w:r w:rsidRPr="00C5456E">
              <w:rPr>
                <w:rFonts w:ascii="Times New Roman" w:hAnsi="Times New Roman"/>
                <w:color w:val="000000"/>
                <w:sz w:val="20"/>
                <w:szCs w:val="20"/>
                <w:lang w:val="ro-RO"/>
              </w:rPr>
              <w:t xml:space="preserve">Asigurarea examinării prin screening sistematic pentru tuberculoza activă a cel puțin 90% din </w:t>
            </w:r>
            <w:proofErr w:type="spellStart"/>
            <w:r w:rsidRPr="00C5456E">
              <w:rPr>
                <w:rFonts w:ascii="Times New Roman" w:hAnsi="Times New Roman"/>
                <w:color w:val="000000"/>
                <w:sz w:val="20"/>
                <w:szCs w:val="20"/>
                <w:lang w:val="ro-RO"/>
              </w:rPr>
              <w:t>contacți</w:t>
            </w:r>
            <w:proofErr w:type="spellEnd"/>
            <w:r w:rsidRPr="00C5456E">
              <w:rPr>
                <w:rFonts w:ascii="Times New Roman" w:hAnsi="Times New Roman"/>
                <w:color w:val="000000"/>
                <w:sz w:val="20"/>
                <w:szCs w:val="20"/>
                <w:lang w:val="ro-RO"/>
              </w:rPr>
              <w:t xml:space="preserve"> către finele anului 2025 prin asigurarea accesului universal la screening sistematic al </w:t>
            </w:r>
            <w:proofErr w:type="spellStart"/>
            <w:r w:rsidRPr="00C5456E">
              <w:rPr>
                <w:rFonts w:ascii="Times New Roman" w:hAnsi="Times New Roman"/>
                <w:color w:val="000000"/>
                <w:sz w:val="20"/>
                <w:szCs w:val="20"/>
                <w:lang w:val="ro-RO"/>
              </w:rPr>
              <w:t>contacților</w:t>
            </w:r>
            <w:proofErr w:type="spellEnd"/>
            <w:r w:rsidRPr="00C5456E">
              <w:rPr>
                <w:rFonts w:ascii="Times New Roman" w:hAnsi="Times New Roman"/>
                <w:color w:val="000000"/>
                <w:sz w:val="20"/>
                <w:szCs w:val="20"/>
                <w:lang w:val="ro-RO"/>
              </w:rPr>
              <w:t xml:space="preserve"> și grupurilor cu risc sporit de tuberculoză, inclusiv și pentru copii  </w:t>
            </w:r>
          </w:p>
        </w:tc>
        <w:tc>
          <w:tcPr>
            <w:tcW w:w="1506" w:type="dxa"/>
            <w:shd w:val="clear" w:color="auto" w:fill="auto"/>
            <w:noWrap/>
            <w:vAlign w:val="bottom"/>
          </w:tcPr>
          <w:p w14:paraId="4E23066C" w14:textId="77777777" w:rsidR="008B1EF1" w:rsidRPr="00C5456E" w:rsidRDefault="008B1EF1" w:rsidP="008B1EF1">
            <w:pPr>
              <w:jc w:val="center"/>
              <w:rPr>
                <w:rFonts w:ascii="Times New Roman" w:hAnsi="Times New Roman"/>
                <w:bCs/>
                <w:sz w:val="20"/>
                <w:szCs w:val="20"/>
              </w:rPr>
            </w:pPr>
            <w:r w:rsidRPr="00C5456E">
              <w:rPr>
                <w:rFonts w:cs="Calibri"/>
                <w:bCs/>
                <w:color w:val="000000"/>
              </w:rPr>
              <w:t>816.961,80</w:t>
            </w:r>
          </w:p>
        </w:tc>
        <w:tc>
          <w:tcPr>
            <w:tcW w:w="1566" w:type="dxa"/>
            <w:shd w:val="clear" w:color="auto" w:fill="auto"/>
            <w:noWrap/>
            <w:vAlign w:val="bottom"/>
          </w:tcPr>
          <w:p w14:paraId="30BA3234" w14:textId="77777777" w:rsidR="008B1EF1" w:rsidRPr="00C5456E" w:rsidRDefault="008B1EF1" w:rsidP="008B1EF1">
            <w:pPr>
              <w:jc w:val="center"/>
              <w:rPr>
                <w:rFonts w:ascii="Times New Roman" w:hAnsi="Times New Roman"/>
                <w:bCs/>
                <w:sz w:val="20"/>
                <w:szCs w:val="20"/>
              </w:rPr>
            </w:pPr>
            <w:r w:rsidRPr="00C5456E">
              <w:rPr>
                <w:rFonts w:cs="Calibri"/>
                <w:bCs/>
                <w:color w:val="000000"/>
              </w:rPr>
              <w:t>816.961,80</w:t>
            </w:r>
          </w:p>
        </w:tc>
        <w:tc>
          <w:tcPr>
            <w:tcW w:w="1506" w:type="dxa"/>
            <w:shd w:val="clear" w:color="auto" w:fill="auto"/>
            <w:noWrap/>
            <w:vAlign w:val="bottom"/>
          </w:tcPr>
          <w:p w14:paraId="7224CDFA" w14:textId="77777777" w:rsidR="008B1EF1" w:rsidRPr="00C5456E" w:rsidRDefault="008B1EF1" w:rsidP="008B1EF1">
            <w:pPr>
              <w:jc w:val="center"/>
              <w:rPr>
                <w:rFonts w:ascii="Times New Roman" w:hAnsi="Times New Roman"/>
                <w:bCs/>
                <w:sz w:val="20"/>
                <w:szCs w:val="20"/>
              </w:rPr>
            </w:pPr>
            <w:r w:rsidRPr="00C5456E">
              <w:rPr>
                <w:rFonts w:cs="Calibri"/>
                <w:bCs/>
                <w:color w:val="000000"/>
              </w:rPr>
              <w:t>816.961,80</w:t>
            </w:r>
          </w:p>
        </w:tc>
        <w:tc>
          <w:tcPr>
            <w:tcW w:w="1678" w:type="dxa"/>
            <w:shd w:val="clear" w:color="auto" w:fill="auto"/>
            <w:noWrap/>
            <w:vAlign w:val="bottom"/>
          </w:tcPr>
          <w:p w14:paraId="08FEEEE7" w14:textId="77777777" w:rsidR="008B1EF1" w:rsidRPr="00C5456E" w:rsidRDefault="008B1EF1" w:rsidP="008B1EF1">
            <w:pPr>
              <w:jc w:val="center"/>
              <w:rPr>
                <w:rFonts w:ascii="Times New Roman" w:hAnsi="Times New Roman"/>
                <w:bCs/>
                <w:sz w:val="20"/>
                <w:szCs w:val="20"/>
              </w:rPr>
            </w:pPr>
            <w:r w:rsidRPr="00C5456E">
              <w:rPr>
                <w:rFonts w:cs="Calibri"/>
                <w:bCs/>
                <w:color w:val="000000"/>
              </w:rPr>
              <w:t>816.961,80</w:t>
            </w:r>
          </w:p>
        </w:tc>
        <w:tc>
          <w:tcPr>
            <w:tcW w:w="1506" w:type="dxa"/>
            <w:shd w:val="clear" w:color="auto" w:fill="auto"/>
            <w:noWrap/>
            <w:vAlign w:val="bottom"/>
          </w:tcPr>
          <w:p w14:paraId="371FC9CB" w14:textId="77777777" w:rsidR="008B1EF1" w:rsidRPr="00C5456E" w:rsidRDefault="008B1EF1" w:rsidP="008B1EF1">
            <w:pPr>
              <w:jc w:val="center"/>
              <w:rPr>
                <w:rFonts w:ascii="Times New Roman" w:hAnsi="Times New Roman"/>
                <w:bCs/>
                <w:sz w:val="20"/>
                <w:szCs w:val="20"/>
              </w:rPr>
            </w:pPr>
            <w:r w:rsidRPr="00C5456E">
              <w:rPr>
                <w:rFonts w:cs="Calibri"/>
                <w:bCs/>
                <w:color w:val="000000"/>
              </w:rPr>
              <w:t>816.961,80</w:t>
            </w:r>
          </w:p>
        </w:tc>
        <w:tc>
          <w:tcPr>
            <w:tcW w:w="1618" w:type="dxa"/>
            <w:shd w:val="clear" w:color="auto" w:fill="auto"/>
            <w:noWrap/>
            <w:vAlign w:val="bottom"/>
          </w:tcPr>
          <w:p w14:paraId="598D3B39" w14:textId="77777777" w:rsidR="008B1EF1" w:rsidRPr="00C5456E" w:rsidRDefault="008B1EF1" w:rsidP="008B1EF1">
            <w:pPr>
              <w:jc w:val="center"/>
              <w:rPr>
                <w:rFonts w:ascii="Times New Roman" w:hAnsi="Times New Roman"/>
                <w:bCs/>
                <w:sz w:val="20"/>
                <w:szCs w:val="20"/>
              </w:rPr>
            </w:pPr>
            <w:r w:rsidRPr="00C5456E">
              <w:rPr>
                <w:rFonts w:cs="Calibri"/>
                <w:bCs/>
                <w:color w:val="000000"/>
              </w:rPr>
              <w:t>4.084.809,00</w:t>
            </w:r>
          </w:p>
        </w:tc>
      </w:tr>
      <w:tr w:rsidR="008B1EF1" w:rsidRPr="00C5456E" w14:paraId="5AF5EC8C" w14:textId="77777777" w:rsidTr="008B1EF1">
        <w:trPr>
          <w:trHeight w:val="1513"/>
        </w:trPr>
        <w:tc>
          <w:tcPr>
            <w:tcW w:w="692" w:type="dxa"/>
            <w:shd w:val="clear" w:color="auto" w:fill="auto"/>
            <w:vAlign w:val="center"/>
          </w:tcPr>
          <w:p w14:paraId="3B5C0F10" w14:textId="77777777" w:rsidR="008B1EF1" w:rsidRPr="00C5456E" w:rsidRDefault="008B1EF1" w:rsidP="008B1EF1">
            <w:pPr>
              <w:spacing w:after="0" w:line="240" w:lineRule="auto"/>
              <w:jc w:val="center"/>
              <w:rPr>
                <w:rFonts w:ascii="Times New Roman" w:hAnsi="Times New Roman"/>
                <w:bCs/>
                <w:sz w:val="20"/>
                <w:szCs w:val="20"/>
              </w:rPr>
            </w:pPr>
            <w:r w:rsidRPr="00C5456E">
              <w:rPr>
                <w:rFonts w:ascii="Times New Roman" w:hAnsi="Times New Roman"/>
                <w:bCs/>
                <w:sz w:val="20"/>
                <w:szCs w:val="20"/>
              </w:rPr>
              <w:lastRenderedPageBreak/>
              <w:t>II.</w:t>
            </w:r>
          </w:p>
        </w:tc>
        <w:tc>
          <w:tcPr>
            <w:tcW w:w="5193" w:type="dxa"/>
            <w:shd w:val="clear" w:color="auto" w:fill="auto"/>
            <w:vAlign w:val="center"/>
          </w:tcPr>
          <w:p w14:paraId="55BAA6F6" w14:textId="77777777" w:rsidR="008B1EF1" w:rsidRPr="00C5456E" w:rsidRDefault="008B1EF1" w:rsidP="008B1EF1">
            <w:pPr>
              <w:pStyle w:val="af"/>
              <w:rPr>
                <w:rFonts w:ascii="Times New Roman" w:hAnsi="Times New Roman"/>
                <w:bCs/>
                <w:sz w:val="20"/>
                <w:szCs w:val="20"/>
                <w:lang w:val="ro-RO"/>
              </w:rPr>
            </w:pPr>
            <w:r w:rsidRPr="00C5456E">
              <w:rPr>
                <w:rFonts w:ascii="Times New Roman" w:hAnsi="Times New Roman"/>
                <w:color w:val="000000"/>
                <w:sz w:val="20"/>
                <w:szCs w:val="20"/>
                <w:lang w:val="ro-RO"/>
              </w:rPr>
              <w:t xml:space="preserve">Asigurarea diagnosticului precoce al tuturor formelor de tuberculoză cu depistarea către finele anului 2025 a cel puțin 90% din numărul total estimat de cazuri cu tuberculoză rezistentă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multidrogrezistentă</w:t>
            </w:r>
            <w:proofErr w:type="spellEnd"/>
            <w:r w:rsidRPr="00C5456E">
              <w:rPr>
                <w:rFonts w:ascii="Times New Roman" w:hAnsi="Times New Roman"/>
                <w:color w:val="000000"/>
                <w:sz w:val="20"/>
                <w:szCs w:val="20"/>
                <w:lang w:val="ro-RO"/>
              </w:rPr>
              <w:t xml:space="preserve"> prin asigurarea accesului universal la diagnosticul precoce al tuturor formelor de tuberculoză și la testele de sensibilitate la medicamente, inclusiv utilizarea testelor rapide</w:t>
            </w:r>
          </w:p>
        </w:tc>
        <w:tc>
          <w:tcPr>
            <w:tcW w:w="1506" w:type="dxa"/>
            <w:shd w:val="clear" w:color="auto" w:fill="auto"/>
            <w:noWrap/>
            <w:vAlign w:val="bottom"/>
          </w:tcPr>
          <w:p w14:paraId="74A41683" w14:textId="77777777" w:rsidR="008B1EF1" w:rsidRPr="00C5456E" w:rsidRDefault="008B1EF1" w:rsidP="008B1EF1">
            <w:pPr>
              <w:jc w:val="center"/>
              <w:rPr>
                <w:rFonts w:ascii="Times New Roman" w:hAnsi="Times New Roman"/>
                <w:bCs/>
                <w:sz w:val="20"/>
                <w:szCs w:val="20"/>
              </w:rPr>
            </w:pPr>
            <w:r w:rsidRPr="00C5456E">
              <w:rPr>
                <w:rFonts w:cs="Calibri"/>
                <w:bCs/>
                <w:color w:val="000000"/>
              </w:rPr>
              <w:t>12.774.378,31</w:t>
            </w:r>
          </w:p>
        </w:tc>
        <w:tc>
          <w:tcPr>
            <w:tcW w:w="1566" w:type="dxa"/>
            <w:shd w:val="clear" w:color="auto" w:fill="auto"/>
            <w:noWrap/>
            <w:vAlign w:val="bottom"/>
          </w:tcPr>
          <w:p w14:paraId="5600960D" w14:textId="77777777" w:rsidR="008B1EF1" w:rsidRPr="00C5456E" w:rsidRDefault="008B1EF1" w:rsidP="008B1EF1">
            <w:pPr>
              <w:jc w:val="center"/>
              <w:rPr>
                <w:rFonts w:ascii="Times New Roman" w:hAnsi="Times New Roman"/>
                <w:bCs/>
                <w:sz w:val="20"/>
                <w:szCs w:val="20"/>
              </w:rPr>
            </w:pPr>
            <w:r w:rsidRPr="00C5456E">
              <w:rPr>
                <w:rFonts w:cs="Calibri"/>
                <w:bCs/>
                <w:color w:val="000000"/>
              </w:rPr>
              <w:t>13.279.200,26</w:t>
            </w:r>
          </w:p>
        </w:tc>
        <w:tc>
          <w:tcPr>
            <w:tcW w:w="1506" w:type="dxa"/>
            <w:shd w:val="clear" w:color="auto" w:fill="auto"/>
            <w:noWrap/>
            <w:vAlign w:val="bottom"/>
          </w:tcPr>
          <w:p w14:paraId="6F89514D" w14:textId="77777777" w:rsidR="008B1EF1" w:rsidRPr="00C5456E" w:rsidRDefault="008B1EF1" w:rsidP="008B1EF1">
            <w:pPr>
              <w:jc w:val="center"/>
              <w:rPr>
                <w:rFonts w:ascii="Times New Roman" w:hAnsi="Times New Roman"/>
                <w:bCs/>
                <w:sz w:val="20"/>
                <w:szCs w:val="20"/>
              </w:rPr>
            </w:pPr>
            <w:r w:rsidRPr="00C5456E">
              <w:rPr>
                <w:rFonts w:cs="Calibri"/>
                <w:bCs/>
                <w:color w:val="000000"/>
              </w:rPr>
              <w:t>13.668.882,63</w:t>
            </w:r>
          </w:p>
        </w:tc>
        <w:tc>
          <w:tcPr>
            <w:tcW w:w="1678" w:type="dxa"/>
            <w:shd w:val="clear" w:color="auto" w:fill="auto"/>
            <w:noWrap/>
            <w:vAlign w:val="bottom"/>
          </w:tcPr>
          <w:p w14:paraId="0200FC59" w14:textId="77777777" w:rsidR="008B1EF1" w:rsidRPr="00C5456E" w:rsidRDefault="008B1EF1" w:rsidP="008B1EF1">
            <w:pPr>
              <w:jc w:val="center"/>
              <w:rPr>
                <w:rFonts w:ascii="Times New Roman" w:hAnsi="Times New Roman"/>
                <w:bCs/>
                <w:sz w:val="20"/>
                <w:szCs w:val="20"/>
              </w:rPr>
            </w:pPr>
            <w:r w:rsidRPr="00C5456E">
              <w:rPr>
                <w:rFonts w:cs="Calibri"/>
                <w:bCs/>
                <w:color w:val="000000"/>
              </w:rPr>
              <w:t>17.411.228,66</w:t>
            </w:r>
          </w:p>
        </w:tc>
        <w:tc>
          <w:tcPr>
            <w:tcW w:w="1506" w:type="dxa"/>
            <w:shd w:val="clear" w:color="auto" w:fill="auto"/>
            <w:noWrap/>
            <w:vAlign w:val="bottom"/>
          </w:tcPr>
          <w:p w14:paraId="7ADDA218" w14:textId="77777777" w:rsidR="008B1EF1" w:rsidRPr="00C5456E" w:rsidRDefault="008B1EF1" w:rsidP="008B1EF1">
            <w:pPr>
              <w:jc w:val="center"/>
              <w:rPr>
                <w:rFonts w:ascii="Times New Roman" w:hAnsi="Times New Roman"/>
                <w:bCs/>
                <w:sz w:val="20"/>
                <w:szCs w:val="20"/>
              </w:rPr>
            </w:pPr>
            <w:r w:rsidRPr="00C5456E">
              <w:rPr>
                <w:rFonts w:cs="Calibri"/>
                <w:bCs/>
                <w:color w:val="000000"/>
              </w:rPr>
              <w:t>20.640.054,19</w:t>
            </w:r>
          </w:p>
        </w:tc>
        <w:tc>
          <w:tcPr>
            <w:tcW w:w="1618" w:type="dxa"/>
            <w:shd w:val="clear" w:color="auto" w:fill="auto"/>
            <w:noWrap/>
            <w:vAlign w:val="bottom"/>
          </w:tcPr>
          <w:p w14:paraId="23A062AB" w14:textId="77777777" w:rsidR="008B1EF1" w:rsidRPr="00C5456E" w:rsidRDefault="008B1EF1" w:rsidP="008B1EF1">
            <w:pPr>
              <w:jc w:val="center"/>
              <w:rPr>
                <w:rFonts w:ascii="Times New Roman" w:hAnsi="Times New Roman"/>
                <w:bCs/>
                <w:sz w:val="20"/>
                <w:szCs w:val="20"/>
              </w:rPr>
            </w:pPr>
            <w:r w:rsidRPr="00C5456E">
              <w:rPr>
                <w:rFonts w:cs="Calibri"/>
                <w:bCs/>
                <w:color w:val="000000"/>
              </w:rPr>
              <w:t>77.773.744,05</w:t>
            </w:r>
          </w:p>
        </w:tc>
      </w:tr>
      <w:tr w:rsidR="008B1EF1" w:rsidRPr="00C5456E" w14:paraId="2094101E" w14:textId="77777777" w:rsidTr="008B1EF1">
        <w:trPr>
          <w:trHeight w:val="605"/>
        </w:trPr>
        <w:tc>
          <w:tcPr>
            <w:tcW w:w="692" w:type="dxa"/>
            <w:shd w:val="clear" w:color="auto" w:fill="auto"/>
            <w:vAlign w:val="center"/>
          </w:tcPr>
          <w:p w14:paraId="27809A11" w14:textId="77777777" w:rsidR="008B1EF1" w:rsidRPr="00C5456E" w:rsidRDefault="008B1EF1" w:rsidP="008B1EF1">
            <w:pPr>
              <w:spacing w:after="0" w:line="240" w:lineRule="auto"/>
              <w:jc w:val="center"/>
              <w:rPr>
                <w:rFonts w:ascii="Times New Roman" w:hAnsi="Times New Roman"/>
                <w:bCs/>
                <w:sz w:val="20"/>
                <w:szCs w:val="20"/>
              </w:rPr>
            </w:pPr>
            <w:r w:rsidRPr="00C5456E">
              <w:rPr>
                <w:rFonts w:ascii="Times New Roman" w:hAnsi="Times New Roman"/>
                <w:bCs/>
                <w:sz w:val="20"/>
                <w:szCs w:val="20"/>
              </w:rPr>
              <w:t>III.</w:t>
            </w:r>
          </w:p>
        </w:tc>
        <w:tc>
          <w:tcPr>
            <w:tcW w:w="5193" w:type="dxa"/>
            <w:shd w:val="clear" w:color="auto" w:fill="auto"/>
            <w:vAlign w:val="center"/>
          </w:tcPr>
          <w:p w14:paraId="0BA34489" w14:textId="77777777" w:rsidR="008B1EF1" w:rsidRPr="00C5456E" w:rsidRDefault="008B1EF1" w:rsidP="008B1EF1">
            <w:pPr>
              <w:pStyle w:val="af"/>
              <w:rPr>
                <w:rFonts w:ascii="Times New Roman" w:hAnsi="Times New Roman"/>
                <w:bCs/>
                <w:sz w:val="20"/>
                <w:szCs w:val="20"/>
                <w:lang w:val="ro-RO"/>
              </w:rPr>
            </w:pPr>
            <w:r w:rsidRPr="00C5456E">
              <w:rPr>
                <w:rFonts w:ascii="Times New Roman" w:hAnsi="Times New Roman"/>
                <w:color w:val="000000"/>
                <w:sz w:val="20"/>
                <w:szCs w:val="20"/>
                <w:lang w:val="ro-RO"/>
              </w:rPr>
              <w:t xml:space="preserve">Asigurarea tratamentului tuberculozei sensibile și tuberculozei rezistente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multidrogrezistente</w:t>
            </w:r>
            <w:proofErr w:type="spellEnd"/>
            <w:r w:rsidRPr="00C5456E">
              <w:rPr>
                <w:rFonts w:ascii="Times New Roman" w:hAnsi="Times New Roman"/>
                <w:color w:val="000000"/>
                <w:sz w:val="20"/>
                <w:szCs w:val="20"/>
                <w:lang w:val="ro-RO"/>
              </w:rPr>
              <w:t xml:space="preserve"> cu obținerea ratei de succes a tratamentului printre cazurile noi și recidive de tuberculoză sensibilă de cel puțin 90% și printre cazurile de tuberculoză rezistentă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multidrogrezistentă</w:t>
            </w:r>
            <w:proofErr w:type="spellEnd"/>
            <w:r w:rsidRPr="00C5456E">
              <w:rPr>
                <w:rFonts w:ascii="Times New Roman" w:hAnsi="Times New Roman"/>
                <w:color w:val="000000"/>
                <w:sz w:val="20"/>
                <w:szCs w:val="20"/>
                <w:lang w:val="ro-RO"/>
              </w:rPr>
              <w:t xml:space="preserve"> nu mai joasă de 80% către anul 2025 prin asigurarea accesului echitabil la tratament de calitate și îngrijiri continue pentru toate persoanele cu tuberculoză, inclusiv copii, prin abordare centrată pe persoană și suport în baza necesităților persoanei</w:t>
            </w:r>
          </w:p>
        </w:tc>
        <w:tc>
          <w:tcPr>
            <w:tcW w:w="1506" w:type="dxa"/>
            <w:shd w:val="clear" w:color="auto" w:fill="auto"/>
            <w:noWrap/>
            <w:vAlign w:val="bottom"/>
          </w:tcPr>
          <w:p w14:paraId="118904C1" w14:textId="77777777" w:rsidR="008B1EF1" w:rsidRPr="00C5456E" w:rsidRDefault="008B1EF1" w:rsidP="008B1EF1">
            <w:pPr>
              <w:jc w:val="center"/>
              <w:rPr>
                <w:rFonts w:ascii="Times New Roman" w:hAnsi="Times New Roman"/>
                <w:bCs/>
                <w:sz w:val="20"/>
                <w:szCs w:val="20"/>
              </w:rPr>
            </w:pPr>
            <w:r w:rsidRPr="00C5456E">
              <w:rPr>
                <w:rFonts w:cs="Calibri"/>
                <w:bCs/>
                <w:color w:val="000000"/>
              </w:rPr>
              <w:t>11.614.177,64</w:t>
            </w:r>
          </w:p>
        </w:tc>
        <w:tc>
          <w:tcPr>
            <w:tcW w:w="1566" w:type="dxa"/>
            <w:shd w:val="clear" w:color="auto" w:fill="auto"/>
            <w:noWrap/>
            <w:vAlign w:val="bottom"/>
          </w:tcPr>
          <w:p w14:paraId="50881071" w14:textId="77777777" w:rsidR="008B1EF1" w:rsidRPr="00C5456E" w:rsidRDefault="008B1EF1" w:rsidP="008B1EF1">
            <w:pPr>
              <w:jc w:val="center"/>
              <w:rPr>
                <w:rFonts w:ascii="Times New Roman" w:hAnsi="Times New Roman"/>
                <w:bCs/>
                <w:sz w:val="20"/>
                <w:szCs w:val="20"/>
              </w:rPr>
            </w:pPr>
            <w:r w:rsidRPr="00C5456E">
              <w:rPr>
                <w:rFonts w:cs="Calibri"/>
                <w:bCs/>
                <w:color w:val="000000"/>
              </w:rPr>
              <w:t>12.808.796,50</w:t>
            </w:r>
          </w:p>
        </w:tc>
        <w:tc>
          <w:tcPr>
            <w:tcW w:w="1506" w:type="dxa"/>
            <w:shd w:val="clear" w:color="auto" w:fill="auto"/>
            <w:noWrap/>
            <w:vAlign w:val="bottom"/>
          </w:tcPr>
          <w:p w14:paraId="0EEB9EF6" w14:textId="77777777" w:rsidR="008B1EF1" w:rsidRPr="00C5456E" w:rsidRDefault="008B1EF1" w:rsidP="008B1EF1">
            <w:pPr>
              <w:jc w:val="center"/>
              <w:rPr>
                <w:rFonts w:ascii="Times New Roman" w:hAnsi="Times New Roman"/>
                <w:bCs/>
                <w:sz w:val="20"/>
                <w:szCs w:val="20"/>
              </w:rPr>
            </w:pPr>
            <w:r w:rsidRPr="00C5456E">
              <w:rPr>
                <w:rFonts w:cs="Calibri"/>
                <w:bCs/>
                <w:color w:val="000000"/>
              </w:rPr>
              <w:t>14.001.438,87</w:t>
            </w:r>
          </w:p>
        </w:tc>
        <w:tc>
          <w:tcPr>
            <w:tcW w:w="1678" w:type="dxa"/>
            <w:shd w:val="clear" w:color="auto" w:fill="auto"/>
            <w:noWrap/>
            <w:vAlign w:val="bottom"/>
          </w:tcPr>
          <w:p w14:paraId="003E0A07" w14:textId="77777777" w:rsidR="008B1EF1" w:rsidRPr="00C5456E" w:rsidRDefault="008B1EF1" w:rsidP="008B1EF1">
            <w:pPr>
              <w:jc w:val="center"/>
              <w:rPr>
                <w:rFonts w:ascii="Times New Roman" w:hAnsi="Times New Roman"/>
                <w:bCs/>
                <w:sz w:val="20"/>
                <w:szCs w:val="20"/>
              </w:rPr>
            </w:pPr>
            <w:r w:rsidRPr="00C5456E">
              <w:rPr>
                <w:rFonts w:cs="Calibri"/>
                <w:bCs/>
                <w:color w:val="000000"/>
              </w:rPr>
              <w:t>18.055.304,09</w:t>
            </w:r>
          </w:p>
        </w:tc>
        <w:tc>
          <w:tcPr>
            <w:tcW w:w="1506" w:type="dxa"/>
            <w:shd w:val="clear" w:color="auto" w:fill="auto"/>
            <w:noWrap/>
            <w:vAlign w:val="bottom"/>
          </w:tcPr>
          <w:p w14:paraId="67136D08" w14:textId="77777777" w:rsidR="008B1EF1" w:rsidRPr="00C5456E" w:rsidRDefault="008B1EF1" w:rsidP="008B1EF1">
            <w:pPr>
              <w:jc w:val="center"/>
              <w:rPr>
                <w:rFonts w:ascii="Times New Roman" w:hAnsi="Times New Roman"/>
                <w:bCs/>
                <w:sz w:val="20"/>
                <w:szCs w:val="20"/>
              </w:rPr>
            </w:pPr>
            <w:r w:rsidRPr="00C5456E">
              <w:rPr>
                <w:rFonts w:cs="Calibri"/>
                <w:bCs/>
                <w:color w:val="000000"/>
              </w:rPr>
              <w:t>17.546.660,51</w:t>
            </w:r>
          </w:p>
        </w:tc>
        <w:tc>
          <w:tcPr>
            <w:tcW w:w="1618" w:type="dxa"/>
            <w:shd w:val="clear" w:color="auto" w:fill="auto"/>
            <w:noWrap/>
            <w:vAlign w:val="bottom"/>
          </w:tcPr>
          <w:p w14:paraId="6F4AB87A" w14:textId="77777777" w:rsidR="008B1EF1" w:rsidRPr="00C5456E" w:rsidRDefault="008B1EF1" w:rsidP="008B1EF1">
            <w:pPr>
              <w:jc w:val="center"/>
              <w:rPr>
                <w:rFonts w:ascii="Times New Roman" w:hAnsi="Times New Roman"/>
                <w:bCs/>
                <w:sz w:val="20"/>
                <w:szCs w:val="20"/>
              </w:rPr>
            </w:pPr>
            <w:r w:rsidRPr="00C5456E">
              <w:rPr>
                <w:rFonts w:cs="Calibri"/>
                <w:bCs/>
                <w:color w:val="000000"/>
              </w:rPr>
              <w:t>74.026.377,61</w:t>
            </w:r>
          </w:p>
        </w:tc>
      </w:tr>
      <w:tr w:rsidR="008B1EF1" w:rsidRPr="00C5456E" w14:paraId="0067090B" w14:textId="77777777" w:rsidTr="008B1EF1">
        <w:trPr>
          <w:trHeight w:val="605"/>
        </w:trPr>
        <w:tc>
          <w:tcPr>
            <w:tcW w:w="692" w:type="dxa"/>
            <w:shd w:val="clear" w:color="auto" w:fill="auto"/>
            <w:vAlign w:val="center"/>
          </w:tcPr>
          <w:p w14:paraId="6B3B02AC" w14:textId="77777777" w:rsidR="008B1EF1" w:rsidRPr="00C5456E" w:rsidRDefault="008B1EF1" w:rsidP="008B1EF1">
            <w:pPr>
              <w:spacing w:after="0" w:line="240" w:lineRule="auto"/>
              <w:jc w:val="center"/>
              <w:rPr>
                <w:rFonts w:ascii="Times New Roman" w:hAnsi="Times New Roman"/>
                <w:bCs/>
                <w:sz w:val="20"/>
                <w:szCs w:val="20"/>
              </w:rPr>
            </w:pPr>
            <w:r w:rsidRPr="00C5456E">
              <w:rPr>
                <w:rFonts w:ascii="Times New Roman" w:hAnsi="Times New Roman"/>
                <w:bCs/>
                <w:sz w:val="20"/>
                <w:szCs w:val="20"/>
              </w:rPr>
              <w:t>IV.</w:t>
            </w:r>
          </w:p>
        </w:tc>
        <w:tc>
          <w:tcPr>
            <w:tcW w:w="5193" w:type="dxa"/>
            <w:shd w:val="clear" w:color="auto" w:fill="auto"/>
            <w:vAlign w:val="center"/>
          </w:tcPr>
          <w:p w14:paraId="51E26E07" w14:textId="77777777" w:rsidR="008B1EF1" w:rsidRPr="00C5456E" w:rsidRDefault="008B1EF1" w:rsidP="008B1EF1">
            <w:pPr>
              <w:pStyle w:val="af"/>
              <w:rPr>
                <w:rFonts w:ascii="Times New Roman" w:hAnsi="Times New Roman"/>
                <w:bCs/>
                <w:sz w:val="20"/>
                <w:szCs w:val="20"/>
                <w:lang w:val="ro-RO"/>
              </w:rPr>
            </w:pPr>
            <w:r w:rsidRPr="00C5456E">
              <w:rPr>
                <w:rFonts w:ascii="Times New Roman" w:hAnsi="Times New Roman"/>
                <w:color w:val="000000"/>
                <w:sz w:val="20"/>
                <w:szCs w:val="20"/>
                <w:lang w:val="ro-RO"/>
              </w:rPr>
              <w:t xml:space="preserve">Asigurarea  acoperirii universale si continuității serviciilor medicale, gestionarea  </w:t>
            </w:r>
            <w:proofErr w:type="spellStart"/>
            <w:r w:rsidRPr="00C5456E">
              <w:rPr>
                <w:rFonts w:ascii="Times New Roman" w:hAnsi="Times New Roman"/>
                <w:color w:val="000000"/>
                <w:sz w:val="20"/>
                <w:szCs w:val="20"/>
                <w:lang w:val="ro-RO"/>
              </w:rPr>
              <w:t>co-morbidiăților</w:t>
            </w:r>
            <w:proofErr w:type="spellEnd"/>
            <w:r w:rsidRPr="00C5456E">
              <w:rPr>
                <w:rFonts w:ascii="Times New Roman" w:hAnsi="Times New Roman"/>
                <w:color w:val="000000"/>
                <w:sz w:val="20"/>
                <w:szCs w:val="20"/>
                <w:lang w:val="ro-RO"/>
              </w:rPr>
              <w:t xml:space="preserve"> și problemelor social-economice în baza necesitaților  persoanei prin extinderea colaborării cu programele naționale HIV, Hepatite, Droguri, Alcool, Diabet, Sănătate mintală, etc., conlucrare cu sectorul penitenciar, social și societatea civila</w:t>
            </w:r>
          </w:p>
        </w:tc>
        <w:tc>
          <w:tcPr>
            <w:tcW w:w="1506" w:type="dxa"/>
            <w:shd w:val="clear" w:color="auto" w:fill="auto"/>
            <w:noWrap/>
            <w:vAlign w:val="bottom"/>
          </w:tcPr>
          <w:p w14:paraId="76A3F1F5" w14:textId="77777777" w:rsidR="008B1EF1" w:rsidRPr="00C5456E" w:rsidRDefault="008B1EF1" w:rsidP="008B1EF1">
            <w:pPr>
              <w:jc w:val="center"/>
              <w:rPr>
                <w:rFonts w:ascii="Times New Roman" w:hAnsi="Times New Roman"/>
                <w:bCs/>
                <w:sz w:val="20"/>
                <w:szCs w:val="20"/>
              </w:rPr>
            </w:pPr>
            <w:r w:rsidRPr="00C5456E">
              <w:rPr>
                <w:rFonts w:cs="Calibri"/>
                <w:bCs/>
                <w:color w:val="000000"/>
              </w:rPr>
              <w:t>41.755,00</w:t>
            </w:r>
          </w:p>
        </w:tc>
        <w:tc>
          <w:tcPr>
            <w:tcW w:w="1566" w:type="dxa"/>
            <w:shd w:val="clear" w:color="auto" w:fill="auto"/>
            <w:noWrap/>
            <w:vAlign w:val="bottom"/>
          </w:tcPr>
          <w:p w14:paraId="0A864808" w14:textId="77777777" w:rsidR="008B1EF1" w:rsidRPr="00C5456E" w:rsidRDefault="008B1EF1" w:rsidP="008B1EF1">
            <w:pPr>
              <w:jc w:val="center"/>
              <w:rPr>
                <w:rFonts w:ascii="Times New Roman" w:hAnsi="Times New Roman"/>
                <w:bCs/>
                <w:sz w:val="20"/>
                <w:szCs w:val="20"/>
              </w:rPr>
            </w:pPr>
            <w:r w:rsidRPr="00C5456E">
              <w:rPr>
                <w:rFonts w:cs="Calibri"/>
                <w:bCs/>
                <w:color w:val="000000"/>
              </w:rPr>
              <w:t>40.513,50</w:t>
            </w:r>
          </w:p>
        </w:tc>
        <w:tc>
          <w:tcPr>
            <w:tcW w:w="1506" w:type="dxa"/>
            <w:shd w:val="clear" w:color="auto" w:fill="auto"/>
            <w:noWrap/>
            <w:vAlign w:val="bottom"/>
          </w:tcPr>
          <w:p w14:paraId="5C86107B" w14:textId="77777777" w:rsidR="008B1EF1" w:rsidRPr="00C5456E" w:rsidRDefault="008B1EF1" w:rsidP="008B1EF1">
            <w:pPr>
              <w:jc w:val="center"/>
              <w:rPr>
                <w:rFonts w:ascii="Times New Roman" w:hAnsi="Times New Roman"/>
                <w:bCs/>
                <w:sz w:val="20"/>
                <w:szCs w:val="20"/>
              </w:rPr>
            </w:pPr>
            <w:r w:rsidRPr="00C5456E">
              <w:rPr>
                <w:rFonts w:cs="Calibri"/>
                <w:bCs/>
                <w:color w:val="000000"/>
              </w:rPr>
              <w:t>39.425,00</w:t>
            </w:r>
          </w:p>
        </w:tc>
        <w:tc>
          <w:tcPr>
            <w:tcW w:w="1678" w:type="dxa"/>
            <w:shd w:val="clear" w:color="auto" w:fill="auto"/>
            <w:noWrap/>
            <w:vAlign w:val="bottom"/>
          </w:tcPr>
          <w:p w14:paraId="1E3313A8" w14:textId="77777777" w:rsidR="008B1EF1" w:rsidRPr="00C5456E" w:rsidRDefault="008B1EF1" w:rsidP="008B1EF1">
            <w:pPr>
              <w:jc w:val="center"/>
              <w:rPr>
                <w:rFonts w:ascii="Times New Roman" w:hAnsi="Times New Roman"/>
                <w:bCs/>
                <w:sz w:val="20"/>
                <w:szCs w:val="20"/>
              </w:rPr>
            </w:pPr>
            <w:r w:rsidRPr="00C5456E">
              <w:rPr>
                <w:rFonts w:cs="Calibri"/>
                <w:bCs/>
                <w:color w:val="000000"/>
              </w:rPr>
              <w:t>37.940,50</w:t>
            </w:r>
          </w:p>
        </w:tc>
        <w:tc>
          <w:tcPr>
            <w:tcW w:w="1506" w:type="dxa"/>
            <w:shd w:val="clear" w:color="auto" w:fill="auto"/>
            <w:noWrap/>
            <w:vAlign w:val="bottom"/>
          </w:tcPr>
          <w:p w14:paraId="2885C6C2" w14:textId="77777777" w:rsidR="008B1EF1" w:rsidRPr="00C5456E" w:rsidRDefault="008B1EF1" w:rsidP="008B1EF1">
            <w:pPr>
              <w:jc w:val="center"/>
              <w:rPr>
                <w:rFonts w:ascii="Times New Roman" w:hAnsi="Times New Roman"/>
                <w:bCs/>
                <w:sz w:val="20"/>
                <w:szCs w:val="20"/>
              </w:rPr>
            </w:pPr>
            <w:r w:rsidRPr="00C5456E">
              <w:rPr>
                <w:rFonts w:cs="Calibri"/>
                <w:bCs/>
                <w:color w:val="000000"/>
              </w:rPr>
              <w:t>36.941,00</w:t>
            </w:r>
          </w:p>
        </w:tc>
        <w:tc>
          <w:tcPr>
            <w:tcW w:w="1618" w:type="dxa"/>
            <w:shd w:val="clear" w:color="auto" w:fill="auto"/>
            <w:noWrap/>
            <w:vAlign w:val="bottom"/>
          </w:tcPr>
          <w:p w14:paraId="2F26D931" w14:textId="77777777" w:rsidR="008B1EF1" w:rsidRPr="00C5456E" w:rsidRDefault="008B1EF1" w:rsidP="008B1EF1">
            <w:pPr>
              <w:jc w:val="center"/>
              <w:rPr>
                <w:rFonts w:ascii="Times New Roman" w:hAnsi="Times New Roman"/>
                <w:bCs/>
                <w:sz w:val="20"/>
                <w:szCs w:val="20"/>
              </w:rPr>
            </w:pPr>
            <w:r w:rsidRPr="00C5456E">
              <w:rPr>
                <w:rFonts w:cs="Calibri"/>
                <w:bCs/>
                <w:color w:val="000000"/>
              </w:rPr>
              <w:t>196.575,00</w:t>
            </w:r>
          </w:p>
        </w:tc>
      </w:tr>
      <w:tr w:rsidR="008B1EF1" w:rsidRPr="00C5456E" w14:paraId="75CD6448" w14:textId="77777777" w:rsidTr="008B1EF1">
        <w:trPr>
          <w:trHeight w:val="605"/>
        </w:trPr>
        <w:tc>
          <w:tcPr>
            <w:tcW w:w="692" w:type="dxa"/>
            <w:shd w:val="clear" w:color="auto" w:fill="auto"/>
            <w:vAlign w:val="center"/>
          </w:tcPr>
          <w:p w14:paraId="0BD28F1D" w14:textId="77777777" w:rsidR="008B1EF1" w:rsidRPr="00C5456E" w:rsidRDefault="008B1EF1" w:rsidP="008B1EF1">
            <w:pPr>
              <w:spacing w:after="0" w:line="240" w:lineRule="auto"/>
              <w:jc w:val="center"/>
              <w:rPr>
                <w:rFonts w:ascii="Times New Roman" w:hAnsi="Times New Roman"/>
                <w:bCs/>
                <w:sz w:val="20"/>
                <w:szCs w:val="20"/>
              </w:rPr>
            </w:pPr>
            <w:r w:rsidRPr="00C5456E">
              <w:rPr>
                <w:rFonts w:ascii="Times New Roman" w:hAnsi="Times New Roman"/>
                <w:bCs/>
                <w:sz w:val="20"/>
                <w:szCs w:val="20"/>
              </w:rPr>
              <w:t>V.</w:t>
            </w:r>
          </w:p>
        </w:tc>
        <w:tc>
          <w:tcPr>
            <w:tcW w:w="5193" w:type="dxa"/>
            <w:shd w:val="clear" w:color="auto" w:fill="auto"/>
            <w:vAlign w:val="center"/>
          </w:tcPr>
          <w:p w14:paraId="27C91425" w14:textId="77777777" w:rsidR="008B1EF1" w:rsidRPr="00C5456E" w:rsidRDefault="008B1EF1" w:rsidP="008B1EF1">
            <w:pPr>
              <w:pStyle w:val="af"/>
              <w:rPr>
                <w:rFonts w:ascii="Times New Roman" w:hAnsi="Times New Roman"/>
                <w:bCs/>
                <w:sz w:val="20"/>
                <w:szCs w:val="20"/>
                <w:lang w:val="ro-RO"/>
              </w:rPr>
            </w:pPr>
            <w:r w:rsidRPr="00C5456E">
              <w:rPr>
                <w:rFonts w:ascii="Times New Roman" w:hAnsi="Times New Roman"/>
                <w:color w:val="000000"/>
                <w:sz w:val="20"/>
                <w:szCs w:val="20"/>
                <w:lang w:val="ro-RO"/>
              </w:rPr>
              <w:t xml:space="preserve">Reducerea transmiterii tuberculozei în societate prin măsuri de prevenire în răspunsul la tuberculoză,  inclusiv extinderea tratamentului preventiv al tuberculozei la persoanele care trăiesc cu HIV, </w:t>
            </w:r>
            <w:proofErr w:type="spellStart"/>
            <w:r w:rsidRPr="00C5456E">
              <w:rPr>
                <w:rFonts w:ascii="Times New Roman" w:hAnsi="Times New Roman"/>
                <w:color w:val="000000"/>
                <w:sz w:val="20"/>
                <w:szCs w:val="20"/>
                <w:lang w:val="ro-RO"/>
              </w:rPr>
              <w:t>contacții</w:t>
            </w:r>
            <w:proofErr w:type="spellEnd"/>
            <w:r w:rsidRPr="00C5456E">
              <w:rPr>
                <w:rFonts w:ascii="Times New Roman" w:hAnsi="Times New Roman"/>
                <w:color w:val="000000"/>
                <w:sz w:val="20"/>
                <w:szCs w:val="20"/>
                <w:lang w:val="ro-RO"/>
              </w:rPr>
              <w:t xml:space="preserve"> adulți, copii și asigurarea a cel puțin 95% ratei de vaccinare cu vaccinul </w:t>
            </w:r>
            <w:proofErr w:type="spellStart"/>
            <w:r w:rsidRPr="00C5456E">
              <w:rPr>
                <w:rFonts w:ascii="Times New Roman" w:hAnsi="Times New Roman"/>
                <w:color w:val="000000"/>
                <w:sz w:val="20"/>
                <w:szCs w:val="20"/>
                <w:lang w:val="ro-RO"/>
              </w:rPr>
              <w:t>Bacillus</w:t>
            </w:r>
            <w:proofErr w:type="spellEnd"/>
            <w:r w:rsidRPr="00C5456E">
              <w:rPr>
                <w:rFonts w:ascii="Times New Roman" w:hAnsi="Times New Roman"/>
                <w:color w:val="000000"/>
                <w:sz w:val="20"/>
                <w:szCs w:val="20"/>
                <w:lang w:val="ro-RO"/>
              </w:rPr>
              <w:t xml:space="preserve"> Calmette-</w:t>
            </w:r>
            <w:proofErr w:type="spellStart"/>
            <w:r w:rsidRPr="00C5456E">
              <w:rPr>
                <w:rFonts w:ascii="Times New Roman" w:hAnsi="Times New Roman"/>
                <w:color w:val="000000"/>
                <w:sz w:val="20"/>
                <w:szCs w:val="20"/>
                <w:lang w:val="ro-RO"/>
              </w:rPr>
              <w:t>Guerin</w:t>
            </w:r>
            <w:proofErr w:type="spellEnd"/>
            <w:r w:rsidRPr="00C5456E">
              <w:rPr>
                <w:rFonts w:ascii="Times New Roman" w:hAnsi="Times New Roman"/>
                <w:color w:val="000000"/>
                <w:sz w:val="20"/>
                <w:szCs w:val="20"/>
                <w:lang w:val="ro-RO"/>
              </w:rPr>
              <w:t xml:space="preserve"> la noi născuți</w:t>
            </w:r>
          </w:p>
        </w:tc>
        <w:tc>
          <w:tcPr>
            <w:tcW w:w="1506" w:type="dxa"/>
            <w:shd w:val="clear" w:color="auto" w:fill="auto"/>
            <w:noWrap/>
            <w:vAlign w:val="bottom"/>
          </w:tcPr>
          <w:p w14:paraId="681691AB" w14:textId="77777777" w:rsidR="008B1EF1" w:rsidRPr="00C5456E" w:rsidRDefault="008B1EF1" w:rsidP="008B1EF1">
            <w:pPr>
              <w:jc w:val="center"/>
              <w:rPr>
                <w:rFonts w:ascii="Times New Roman" w:hAnsi="Times New Roman"/>
                <w:bCs/>
                <w:sz w:val="20"/>
                <w:szCs w:val="20"/>
              </w:rPr>
            </w:pPr>
            <w:r w:rsidRPr="00C5456E">
              <w:rPr>
                <w:rFonts w:cs="Calibri"/>
                <w:bCs/>
                <w:color w:val="000000"/>
              </w:rPr>
              <w:t>3.484.655,35</w:t>
            </w:r>
          </w:p>
        </w:tc>
        <w:tc>
          <w:tcPr>
            <w:tcW w:w="1566" w:type="dxa"/>
            <w:shd w:val="clear" w:color="auto" w:fill="auto"/>
            <w:noWrap/>
            <w:vAlign w:val="bottom"/>
          </w:tcPr>
          <w:p w14:paraId="44DF2D97" w14:textId="77777777" w:rsidR="008B1EF1" w:rsidRPr="00C5456E" w:rsidRDefault="008B1EF1" w:rsidP="008B1EF1">
            <w:pPr>
              <w:jc w:val="center"/>
              <w:rPr>
                <w:rFonts w:ascii="Times New Roman" w:hAnsi="Times New Roman"/>
                <w:bCs/>
                <w:sz w:val="20"/>
                <w:szCs w:val="20"/>
              </w:rPr>
            </w:pPr>
            <w:r w:rsidRPr="00C5456E">
              <w:rPr>
                <w:rFonts w:cs="Calibri"/>
                <w:bCs/>
                <w:color w:val="000000"/>
              </w:rPr>
              <w:t>3.658.415,44</w:t>
            </w:r>
          </w:p>
        </w:tc>
        <w:tc>
          <w:tcPr>
            <w:tcW w:w="1506" w:type="dxa"/>
            <w:shd w:val="clear" w:color="auto" w:fill="auto"/>
            <w:noWrap/>
            <w:vAlign w:val="bottom"/>
          </w:tcPr>
          <w:p w14:paraId="40E4E18E" w14:textId="77777777" w:rsidR="008B1EF1" w:rsidRPr="00C5456E" w:rsidRDefault="008B1EF1" w:rsidP="008B1EF1">
            <w:pPr>
              <w:jc w:val="center"/>
              <w:rPr>
                <w:rFonts w:ascii="Times New Roman" w:hAnsi="Times New Roman"/>
                <w:bCs/>
                <w:sz w:val="20"/>
                <w:szCs w:val="20"/>
              </w:rPr>
            </w:pPr>
            <w:r w:rsidRPr="00C5456E">
              <w:rPr>
                <w:rFonts w:cs="Calibri"/>
                <w:bCs/>
                <w:color w:val="000000"/>
              </w:rPr>
              <w:t>3.819.340,26</w:t>
            </w:r>
          </w:p>
        </w:tc>
        <w:tc>
          <w:tcPr>
            <w:tcW w:w="1678" w:type="dxa"/>
            <w:shd w:val="clear" w:color="auto" w:fill="auto"/>
            <w:noWrap/>
            <w:vAlign w:val="bottom"/>
          </w:tcPr>
          <w:p w14:paraId="27ADED6A" w14:textId="77777777" w:rsidR="008B1EF1" w:rsidRPr="00C5456E" w:rsidRDefault="008B1EF1" w:rsidP="008B1EF1">
            <w:pPr>
              <w:jc w:val="center"/>
              <w:rPr>
                <w:rFonts w:ascii="Times New Roman" w:hAnsi="Times New Roman"/>
                <w:bCs/>
                <w:sz w:val="20"/>
                <w:szCs w:val="20"/>
              </w:rPr>
            </w:pPr>
            <w:r w:rsidRPr="00C5456E">
              <w:rPr>
                <w:rFonts w:cs="Calibri"/>
                <w:bCs/>
                <w:color w:val="000000"/>
              </w:rPr>
              <w:t>5.412.498,13</w:t>
            </w:r>
          </w:p>
        </w:tc>
        <w:tc>
          <w:tcPr>
            <w:tcW w:w="1506" w:type="dxa"/>
            <w:shd w:val="clear" w:color="auto" w:fill="auto"/>
            <w:noWrap/>
            <w:vAlign w:val="bottom"/>
          </w:tcPr>
          <w:p w14:paraId="5679B367" w14:textId="77777777" w:rsidR="008B1EF1" w:rsidRPr="00C5456E" w:rsidRDefault="008B1EF1" w:rsidP="008B1EF1">
            <w:pPr>
              <w:jc w:val="center"/>
              <w:rPr>
                <w:rFonts w:ascii="Times New Roman" w:hAnsi="Times New Roman"/>
                <w:bCs/>
                <w:sz w:val="20"/>
                <w:szCs w:val="20"/>
              </w:rPr>
            </w:pPr>
            <w:r w:rsidRPr="00C5456E">
              <w:rPr>
                <w:rFonts w:cs="Calibri"/>
                <w:bCs/>
                <w:color w:val="000000"/>
              </w:rPr>
              <w:t>5.300.832,33</w:t>
            </w:r>
          </w:p>
        </w:tc>
        <w:tc>
          <w:tcPr>
            <w:tcW w:w="1618" w:type="dxa"/>
            <w:shd w:val="clear" w:color="auto" w:fill="auto"/>
            <w:noWrap/>
            <w:vAlign w:val="bottom"/>
          </w:tcPr>
          <w:p w14:paraId="15E46397" w14:textId="77777777" w:rsidR="008B1EF1" w:rsidRPr="00C5456E" w:rsidRDefault="008B1EF1" w:rsidP="008B1EF1">
            <w:pPr>
              <w:jc w:val="center"/>
              <w:rPr>
                <w:rFonts w:ascii="Times New Roman" w:hAnsi="Times New Roman"/>
                <w:bCs/>
                <w:sz w:val="20"/>
                <w:szCs w:val="20"/>
              </w:rPr>
            </w:pPr>
            <w:r w:rsidRPr="00C5456E">
              <w:rPr>
                <w:rFonts w:cs="Calibri"/>
                <w:bCs/>
                <w:color w:val="000000"/>
              </w:rPr>
              <w:t>21.675.741,51</w:t>
            </w:r>
          </w:p>
        </w:tc>
      </w:tr>
      <w:tr w:rsidR="008B1EF1" w:rsidRPr="00C5456E" w14:paraId="50B02A91" w14:textId="77777777" w:rsidTr="008B1EF1">
        <w:trPr>
          <w:trHeight w:val="605"/>
        </w:trPr>
        <w:tc>
          <w:tcPr>
            <w:tcW w:w="692" w:type="dxa"/>
            <w:shd w:val="clear" w:color="auto" w:fill="auto"/>
            <w:vAlign w:val="center"/>
          </w:tcPr>
          <w:p w14:paraId="638D027C" w14:textId="77777777" w:rsidR="008B1EF1" w:rsidRPr="00C5456E" w:rsidRDefault="008B1EF1" w:rsidP="008B1EF1">
            <w:pPr>
              <w:spacing w:after="0" w:line="240" w:lineRule="auto"/>
              <w:jc w:val="center"/>
              <w:rPr>
                <w:rFonts w:ascii="Times New Roman" w:hAnsi="Times New Roman"/>
                <w:bCs/>
                <w:sz w:val="20"/>
                <w:szCs w:val="20"/>
              </w:rPr>
            </w:pPr>
            <w:r w:rsidRPr="00C5456E">
              <w:rPr>
                <w:rFonts w:ascii="Times New Roman" w:hAnsi="Times New Roman"/>
                <w:bCs/>
                <w:sz w:val="20"/>
                <w:szCs w:val="20"/>
              </w:rPr>
              <w:t>VI.</w:t>
            </w:r>
          </w:p>
        </w:tc>
        <w:tc>
          <w:tcPr>
            <w:tcW w:w="5193" w:type="dxa"/>
            <w:shd w:val="clear" w:color="auto" w:fill="auto"/>
            <w:vAlign w:val="center"/>
          </w:tcPr>
          <w:p w14:paraId="33A53147" w14:textId="77777777" w:rsidR="008B1EF1" w:rsidRPr="00C5456E" w:rsidRDefault="008B1EF1" w:rsidP="008B1EF1">
            <w:pPr>
              <w:pStyle w:val="af"/>
              <w:rPr>
                <w:rFonts w:ascii="Times New Roman" w:hAnsi="Times New Roman"/>
                <w:bCs/>
                <w:sz w:val="20"/>
                <w:szCs w:val="20"/>
                <w:lang w:val="ro-RO"/>
              </w:rPr>
            </w:pPr>
            <w:r w:rsidRPr="00C5456E">
              <w:rPr>
                <w:rFonts w:ascii="Times New Roman" w:hAnsi="Times New Roman"/>
                <w:color w:val="000000"/>
                <w:sz w:val="20"/>
                <w:szCs w:val="20"/>
                <w:lang w:val="ro-RO"/>
              </w:rPr>
              <w:t>Adoptarea politicilor și implementarea măsurilor axate pe atingerea obiectivelor de reducere a poverii tuberculozei, prin implementarea abordării centrate pe persoană, reducerea poverii determinantelor sociale, ajustarea mecanismelor de finanțare la modelul centrat pe persoană la fiecare nivel de asistență, cu implicarea organizațiilor societății civile și a persoanelor afectate de tuberculoză</w:t>
            </w:r>
          </w:p>
        </w:tc>
        <w:tc>
          <w:tcPr>
            <w:tcW w:w="1506" w:type="dxa"/>
            <w:shd w:val="clear" w:color="auto" w:fill="auto"/>
            <w:noWrap/>
            <w:vAlign w:val="bottom"/>
          </w:tcPr>
          <w:p w14:paraId="63604FA6" w14:textId="77777777" w:rsidR="008B1EF1" w:rsidRPr="00C5456E" w:rsidRDefault="008B1EF1" w:rsidP="008B1EF1">
            <w:pPr>
              <w:jc w:val="center"/>
              <w:rPr>
                <w:rFonts w:ascii="Times New Roman" w:hAnsi="Times New Roman"/>
                <w:bCs/>
                <w:sz w:val="20"/>
                <w:szCs w:val="20"/>
              </w:rPr>
            </w:pPr>
            <w:r w:rsidRPr="00C5456E">
              <w:rPr>
                <w:rFonts w:cs="Calibri"/>
                <w:bCs/>
                <w:color w:val="000000"/>
              </w:rPr>
              <w:t>9.370.043,00</w:t>
            </w:r>
          </w:p>
        </w:tc>
        <w:tc>
          <w:tcPr>
            <w:tcW w:w="1566" w:type="dxa"/>
            <w:shd w:val="clear" w:color="auto" w:fill="auto"/>
            <w:noWrap/>
            <w:vAlign w:val="bottom"/>
          </w:tcPr>
          <w:p w14:paraId="00DC91DD" w14:textId="77777777" w:rsidR="008B1EF1" w:rsidRPr="00C5456E" w:rsidRDefault="008B1EF1" w:rsidP="008B1EF1">
            <w:pPr>
              <w:jc w:val="center"/>
              <w:rPr>
                <w:rFonts w:ascii="Times New Roman" w:hAnsi="Times New Roman"/>
                <w:bCs/>
                <w:sz w:val="20"/>
                <w:szCs w:val="20"/>
              </w:rPr>
            </w:pPr>
            <w:r w:rsidRPr="00C5456E">
              <w:rPr>
                <w:rFonts w:cs="Calibri"/>
                <w:bCs/>
                <w:color w:val="000000"/>
              </w:rPr>
              <w:t>9.370.043,00</w:t>
            </w:r>
          </w:p>
        </w:tc>
        <w:tc>
          <w:tcPr>
            <w:tcW w:w="1506" w:type="dxa"/>
            <w:shd w:val="clear" w:color="auto" w:fill="auto"/>
            <w:noWrap/>
            <w:vAlign w:val="bottom"/>
          </w:tcPr>
          <w:p w14:paraId="28D476BF" w14:textId="77777777" w:rsidR="008B1EF1" w:rsidRPr="00C5456E" w:rsidRDefault="008B1EF1" w:rsidP="008B1EF1">
            <w:pPr>
              <w:jc w:val="center"/>
              <w:rPr>
                <w:rFonts w:ascii="Times New Roman" w:hAnsi="Times New Roman"/>
                <w:bCs/>
                <w:sz w:val="20"/>
                <w:szCs w:val="20"/>
              </w:rPr>
            </w:pPr>
            <w:r w:rsidRPr="00C5456E">
              <w:rPr>
                <w:rFonts w:cs="Calibri"/>
                <w:bCs/>
                <w:color w:val="000000"/>
              </w:rPr>
              <w:t>9.370.043,00</w:t>
            </w:r>
          </w:p>
        </w:tc>
        <w:tc>
          <w:tcPr>
            <w:tcW w:w="1678" w:type="dxa"/>
            <w:shd w:val="clear" w:color="auto" w:fill="auto"/>
            <w:noWrap/>
            <w:vAlign w:val="bottom"/>
          </w:tcPr>
          <w:p w14:paraId="79DC3E59" w14:textId="77777777" w:rsidR="008B1EF1" w:rsidRPr="00C5456E" w:rsidRDefault="008B1EF1" w:rsidP="008B1EF1">
            <w:pPr>
              <w:jc w:val="center"/>
              <w:rPr>
                <w:rFonts w:ascii="Times New Roman" w:hAnsi="Times New Roman"/>
                <w:bCs/>
                <w:sz w:val="20"/>
                <w:szCs w:val="20"/>
              </w:rPr>
            </w:pPr>
            <w:r w:rsidRPr="00C5456E">
              <w:rPr>
                <w:rFonts w:cs="Calibri"/>
                <w:bCs/>
                <w:color w:val="000000"/>
              </w:rPr>
              <w:t>10.005.669,45</w:t>
            </w:r>
          </w:p>
        </w:tc>
        <w:tc>
          <w:tcPr>
            <w:tcW w:w="1506" w:type="dxa"/>
            <w:shd w:val="clear" w:color="auto" w:fill="auto"/>
            <w:noWrap/>
            <w:vAlign w:val="bottom"/>
          </w:tcPr>
          <w:p w14:paraId="1150D42F" w14:textId="77777777" w:rsidR="008B1EF1" w:rsidRPr="00C5456E" w:rsidRDefault="008B1EF1" w:rsidP="008B1EF1">
            <w:pPr>
              <w:jc w:val="center"/>
              <w:rPr>
                <w:rFonts w:ascii="Times New Roman" w:hAnsi="Times New Roman"/>
                <w:bCs/>
                <w:sz w:val="20"/>
                <w:szCs w:val="20"/>
              </w:rPr>
            </w:pPr>
            <w:r w:rsidRPr="00C5456E">
              <w:rPr>
                <w:rFonts w:cs="Calibri"/>
                <w:bCs/>
                <w:color w:val="000000"/>
              </w:rPr>
              <w:t>10.005.669,45</w:t>
            </w:r>
          </w:p>
        </w:tc>
        <w:tc>
          <w:tcPr>
            <w:tcW w:w="1618" w:type="dxa"/>
            <w:shd w:val="clear" w:color="auto" w:fill="auto"/>
            <w:noWrap/>
            <w:vAlign w:val="bottom"/>
          </w:tcPr>
          <w:p w14:paraId="64E8C3E6" w14:textId="77777777" w:rsidR="008B1EF1" w:rsidRPr="00C5456E" w:rsidRDefault="008B1EF1" w:rsidP="008B1EF1">
            <w:pPr>
              <w:jc w:val="center"/>
              <w:rPr>
                <w:rFonts w:ascii="Times New Roman" w:hAnsi="Times New Roman"/>
                <w:bCs/>
                <w:sz w:val="20"/>
                <w:szCs w:val="20"/>
              </w:rPr>
            </w:pPr>
            <w:r w:rsidRPr="00C5456E">
              <w:rPr>
                <w:rFonts w:cs="Calibri"/>
                <w:bCs/>
                <w:color w:val="000000"/>
              </w:rPr>
              <w:t>48.121.467,90</w:t>
            </w:r>
          </w:p>
        </w:tc>
      </w:tr>
      <w:tr w:rsidR="008B1EF1" w:rsidRPr="00C5456E" w14:paraId="411B2FC8" w14:textId="77777777" w:rsidTr="008B1EF1">
        <w:trPr>
          <w:trHeight w:val="605"/>
        </w:trPr>
        <w:tc>
          <w:tcPr>
            <w:tcW w:w="692" w:type="dxa"/>
            <w:shd w:val="clear" w:color="auto" w:fill="auto"/>
            <w:vAlign w:val="center"/>
          </w:tcPr>
          <w:p w14:paraId="115DD89E" w14:textId="77777777" w:rsidR="008B1EF1" w:rsidRPr="00C5456E" w:rsidRDefault="008B1EF1" w:rsidP="008B1EF1">
            <w:pPr>
              <w:spacing w:after="0" w:line="240" w:lineRule="auto"/>
              <w:jc w:val="center"/>
              <w:rPr>
                <w:rFonts w:ascii="Times New Roman" w:hAnsi="Times New Roman"/>
                <w:bCs/>
                <w:sz w:val="20"/>
                <w:szCs w:val="20"/>
              </w:rPr>
            </w:pPr>
            <w:r w:rsidRPr="00C5456E">
              <w:rPr>
                <w:rFonts w:ascii="Times New Roman" w:hAnsi="Times New Roman"/>
                <w:bCs/>
                <w:sz w:val="20"/>
                <w:szCs w:val="20"/>
              </w:rPr>
              <w:t>VII.</w:t>
            </w:r>
          </w:p>
        </w:tc>
        <w:tc>
          <w:tcPr>
            <w:tcW w:w="5193" w:type="dxa"/>
            <w:shd w:val="clear" w:color="auto" w:fill="auto"/>
            <w:vAlign w:val="center"/>
          </w:tcPr>
          <w:p w14:paraId="584BD401" w14:textId="77777777" w:rsidR="008B1EF1" w:rsidRPr="00C5456E" w:rsidRDefault="008B1EF1" w:rsidP="008B1EF1">
            <w:pPr>
              <w:pStyle w:val="af"/>
              <w:rPr>
                <w:rFonts w:ascii="Times New Roman" w:hAnsi="Times New Roman"/>
                <w:bCs/>
                <w:sz w:val="20"/>
                <w:szCs w:val="20"/>
                <w:lang w:val="ro-RO"/>
              </w:rPr>
            </w:pPr>
            <w:r w:rsidRPr="00C5456E">
              <w:rPr>
                <w:rFonts w:ascii="Times New Roman" w:hAnsi="Times New Roman"/>
                <w:color w:val="000000"/>
                <w:sz w:val="20"/>
                <w:szCs w:val="20"/>
                <w:lang w:val="ro-RO"/>
              </w:rPr>
              <w:t>Consolidarea capacității naționale de cercetare și inovare pentru luarea deciziilor, în vederea accelerării și îmbunătățirii răspunsului național la tuberculoză</w:t>
            </w:r>
          </w:p>
        </w:tc>
        <w:tc>
          <w:tcPr>
            <w:tcW w:w="1506" w:type="dxa"/>
            <w:shd w:val="clear" w:color="auto" w:fill="auto"/>
            <w:noWrap/>
            <w:vAlign w:val="bottom"/>
          </w:tcPr>
          <w:p w14:paraId="70110373" w14:textId="77777777" w:rsidR="008B1EF1" w:rsidRPr="00C5456E" w:rsidRDefault="008B1EF1" w:rsidP="008B1EF1">
            <w:pPr>
              <w:jc w:val="center"/>
              <w:rPr>
                <w:rFonts w:ascii="Times New Roman" w:hAnsi="Times New Roman"/>
                <w:bCs/>
                <w:sz w:val="20"/>
                <w:szCs w:val="20"/>
              </w:rPr>
            </w:pPr>
            <w:r w:rsidRPr="00C5456E">
              <w:rPr>
                <w:rFonts w:cs="Calibri"/>
                <w:bCs/>
                <w:color w:val="000000"/>
              </w:rPr>
              <w:t>2.188.724,00</w:t>
            </w:r>
          </w:p>
        </w:tc>
        <w:tc>
          <w:tcPr>
            <w:tcW w:w="1566" w:type="dxa"/>
            <w:shd w:val="clear" w:color="auto" w:fill="auto"/>
            <w:noWrap/>
            <w:vAlign w:val="bottom"/>
          </w:tcPr>
          <w:p w14:paraId="57BE51DB" w14:textId="77777777" w:rsidR="008B1EF1" w:rsidRPr="00C5456E" w:rsidRDefault="008B1EF1" w:rsidP="008B1EF1">
            <w:pPr>
              <w:jc w:val="center"/>
              <w:rPr>
                <w:rFonts w:ascii="Times New Roman" w:hAnsi="Times New Roman"/>
                <w:bCs/>
                <w:sz w:val="20"/>
                <w:szCs w:val="20"/>
              </w:rPr>
            </w:pPr>
            <w:r w:rsidRPr="00C5456E">
              <w:rPr>
                <w:rFonts w:cs="Calibri"/>
                <w:bCs/>
                <w:color w:val="000000"/>
              </w:rPr>
              <w:t>2.424.160,00</w:t>
            </w:r>
          </w:p>
        </w:tc>
        <w:tc>
          <w:tcPr>
            <w:tcW w:w="1506" w:type="dxa"/>
            <w:shd w:val="clear" w:color="auto" w:fill="auto"/>
            <w:noWrap/>
            <w:vAlign w:val="bottom"/>
          </w:tcPr>
          <w:p w14:paraId="3B571ACC" w14:textId="77777777" w:rsidR="008B1EF1" w:rsidRPr="00C5456E" w:rsidRDefault="008B1EF1" w:rsidP="008B1EF1">
            <w:pPr>
              <w:jc w:val="center"/>
              <w:rPr>
                <w:rFonts w:ascii="Times New Roman" w:hAnsi="Times New Roman"/>
                <w:bCs/>
                <w:sz w:val="20"/>
                <w:szCs w:val="20"/>
              </w:rPr>
            </w:pPr>
            <w:r w:rsidRPr="00C5456E">
              <w:rPr>
                <w:rFonts w:cs="Calibri"/>
                <w:bCs/>
                <w:color w:val="000000"/>
              </w:rPr>
              <w:t>2.625.367,00</w:t>
            </w:r>
          </w:p>
        </w:tc>
        <w:tc>
          <w:tcPr>
            <w:tcW w:w="1678" w:type="dxa"/>
            <w:shd w:val="clear" w:color="auto" w:fill="auto"/>
            <w:noWrap/>
            <w:vAlign w:val="bottom"/>
          </w:tcPr>
          <w:p w14:paraId="17ABCE97" w14:textId="77777777" w:rsidR="008B1EF1" w:rsidRPr="00C5456E" w:rsidRDefault="008B1EF1" w:rsidP="008B1EF1">
            <w:pPr>
              <w:jc w:val="center"/>
              <w:rPr>
                <w:rFonts w:ascii="Times New Roman" w:hAnsi="Times New Roman"/>
                <w:bCs/>
                <w:sz w:val="20"/>
                <w:szCs w:val="20"/>
              </w:rPr>
            </w:pPr>
            <w:r w:rsidRPr="00C5456E">
              <w:rPr>
                <w:rFonts w:cs="Calibri"/>
                <w:bCs/>
                <w:color w:val="000000"/>
              </w:rPr>
              <w:t>2.853.809,00</w:t>
            </w:r>
          </w:p>
        </w:tc>
        <w:tc>
          <w:tcPr>
            <w:tcW w:w="1506" w:type="dxa"/>
            <w:shd w:val="clear" w:color="auto" w:fill="auto"/>
            <w:noWrap/>
            <w:vAlign w:val="bottom"/>
          </w:tcPr>
          <w:p w14:paraId="35213F76" w14:textId="77777777" w:rsidR="008B1EF1" w:rsidRPr="00C5456E" w:rsidRDefault="008B1EF1" w:rsidP="008B1EF1">
            <w:pPr>
              <w:jc w:val="center"/>
              <w:rPr>
                <w:rFonts w:ascii="Times New Roman" w:hAnsi="Times New Roman"/>
                <w:bCs/>
                <w:sz w:val="20"/>
                <w:szCs w:val="20"/>
              </w:rPr>
            </w:pPr>
            <w:r w:rsidRPr="00C5456E">
              <w:rPr>
                <w:rFonts w:cs="Calibri"/>
                <w:bCs/>
                <w:color w:val="000000"/>
              </w:rPr>
              <w:t>3.076.500,00</w:t>
            </w:r>
          </w:p>
        </w:tc>
        <w:tc>
          <w:tcPr>
            <w:tcW w:w="1618" w:type="dxa"/>
            <w:shd w:val="clear" w:color="auto" w:fill="auto"/>
            <w:noWrap/>
            <w:vAlign w:val="bottom"/>
          </w:tcPr>
          <w:p w14:paraId="578C6C14" w14:textId="77777777" w:rsidR="008B1EF1" w:rsidRPr="00C5456E" w:rsidRDefault="008B1EF1" w:rsidP="008B1EF1">
            <w:pPr>
              <w:jc w:val="center"/>
              <w:rPr>
                <w:rFonts w:ascii="Times New Roman" w:hAnsi="Times New Roman"/>
                <w:bCs/>
                <w:sz w:val="20"/>
                <w:szCs w:val="20"/>
              </w:rPr>
            </w:pPr>
            <w:r w:rsidRPr="00C5456E">
              <w:rPr>
                <w:rFonts w:cs="Calibri"/>
                <w:bCs/>
                <w:color w:val="000000"/>
              </w:rPr>
              <w:t>13.168.560,00</w:t>
            </w:r>
          </w:p>
        </w:tc>
      </w:tr>
      <w:tr w:rsidR="008B1EF1" w:rsidRPr="00C5456E" w14:paraId="3674626F" w14:textId="77777777" w:rsidTr="008B1EF1">
        <w:trPr>
          <w:trHeight w:val="302"/>
        </w:trPr>
        <w:tc>
          <w:tcPr>
            <w:tcW w:w="5885" w:type="dxa"/>
            <w:gridSpan w:val="2"/>
            <w:shd w:val="clear" w:color="auto" w:fill="auto"/>
            <w:noWrap/>
            <w:vAlign w:val="center"/>
          </w:tcPr>
          <w:p w14:paraId="4B04D071" w14:textId="77777777" w:rsidR="008B1EF1" w:rsidRPr="00C5456E" w:rsidRDefault="008B1EF1" w:rsidP="008B1EF1">
            <w:pPr>
              <w:spacing w:after="0" w:line="240" w:lineRule="auto"/>
              <w:rPr>
                <w:rFonts w:ascii="Times New Roman" w:hAnsi="Times New Roman"/>
                <w:b/>
                <w:sz w:val="20"/>
                <w:szCs w:val="20"/>
              </w:rPr>
            </w:pPr>
            <w:r w:rsidRPr="00C5456E">
              <w:rPr>
                <w:rFonts w:ascii="Times New Roman" w:hAnsi="Times New Roman"/>
                <w:b/>
                <w:sz w:val="20"/>
                <w:szCs w:val="20"/>
              </w:rPr>
              <w:lastRenderedPageBreak/>
              <w:t> TOTAL</w:t>
            </w:r>
          </w:p>
        </w:tc>
        <w:tc>
          <w:tcPr>
            <w:tcW w:w="1506" w:type="dxa"/>
            <w:shd w:val="clear" w:color="auto" w:fill="auto"/>
            <w:noWrap/>
            <w:vAlign w:val="bottom"/>
          </w:tcPr>
          <w:p w14:paraId="12BD4F27" w14:textId="77777777" w:rsidR="008B1EF1" w:rsidRPr="00C5456E" w:rsidRDefault="008B1EF1" w:rsidP="008B1EF1">
            <w:pPr>
              <w:jc w:val="center"/>
              <w:rPr>
                <w:rFonts w:ascii="Times New Roman" w:hAnsi="Times New Roman"/>
                <w:b/>
                <w:sz w:val="20"/>
                <w:szCs w:val="20"/>
              </w:rPr>
            </w:pPr>
            <w:r w:rsidRPr="00C5456E">
              <w:rPr>
                <w:rFonts w:cs="Calibri"/>
                <w:b/>
                <w:color w:val="000000"/>
              </w:rPr>
              <w:t>40.290.695,10</w:t>
            </w:r>
          </w:p>
        </w:tc>
        <w:tc>
          <w:tcPr>
            <w:tcW w:w="1566" w:type="dxa"/>
            <w:shd w:val="clear" w:color="auto" w:fill="auto"/>
            <w:noWrap/>
            <w:vAlign w:val="bottom"/>
          </w:tcPr>
          <w:p w14:paraId="03924551" w14:textId="77777777" w:rsidR="008B1EF1" w:rsidRPr="00C5456E" w:rsidRDefault="008B1EF1" w:rsidP="008B1EF1">
            <w:pPr>
              <w:jc w:val="center"/>
              <w:rPr>
                <w:rFonts w:ascii="Times New Roman" w:hAnsi="Times New Roman"/>
                <w:b/>
                <w:sz w:val="20"/>
                <w:szCs w:val="20"/>
              </w:rPr>
            </w:pPr>
            <w:r w:rsidRPr="00C5456E">
              <w:rPr>
                <w:rFonts w:cs="Calibri"/>
                <w:b/>
                <w:color w:val="000000"/>
              </w:rPr>
              <w:t>42.398.090,50</w:t>
            </w:r>
          </w:p>
        </w:tc>
        <w:tc>
          <w:tcPr>
            <w:tcW w:w="1506" w:type="dxa"/>
            <w:shd w:val="clear" w:color="auto" w:fill="auto"/>
            <w:noWrap/>
            <w:vAlign w:val="bottom"/>
          </w:tcPr>
          <w:p w14:paraId="1D79E61B" w14:textId="77777777" w:rsidR="008B1EF1" w:rsidRPr="00C5456E" w:rsidRDefault="008B1EF1" w:rsidP="008B1EF1">
            <w:pPr>
              <w:jc w:val="center"/>
              <w:rPr>
                <w:rFonts w:ascii="Times New Roman" w:hAnsi="Times New Roman"/>
                <w:b/>
                <w:sz w:val="20"/>
                <w:szCs w:val="20"/>
              </w:rPr>
            </w:pPr>
            <w:r w:rsidRPr="00C5456E">
              <w:rPr>
                <w:rFonts w:cs="Calibri"/>
                <w:b/>
                <w:color w:val="000000"/>
              </w:rPr>
              <w:t>44.341.458,56</w:t>
            </w:r>
          </w:p>
        </w:tc>
        <w:tc>
          <w:tcPr>
            <w:tcW w:w="1678" w:type="dxa"/>
            <w:shd w:val="clear" w:color="auto" w:fill="auto"/>
            <w:noWrap/>
            <w:vAlign w:val="bottom"/>
          </w:tcPr>
          <w:p w14:paraId="687D5DB1" w14:textId="77777777" w:rsidR="008B1EF1" w:rsidRPr="00C5456E" w:rsidRDefault="008B1EF1" w:rsidP="008B1EF1">
            <w:pPr>
              <w:jc w:val="center"/>
              <w:rPr>
                <w:rFonts w:ascii="Times New Roman" w:hAnsi="Times New Roman"/>
                <w:b/>
                <w:sz w:val="20"/>
                <w:szCs w:val="20"/>
              </w:rPr>
            </w:pPr>
            <w:r w:rsidRPr="00C5456E">
              <w:rPr>
                <w:rFonts w:cs="Calibri"/>
                <w:b/>
                <w:color w:val="000000"/>
              </w:rPr>
              <w:t>54.593.411,63</w:t>
            </w:r>
          </w:p>
        </w:tc>
        <w:tc>
          <w:tcPr>
            <w:tcW w:w="1506" w:type="dxa"/>
            <w:shd w:val="clear" w:color="auto" w:fill="auto"/>
            <w:noWrap/>
            <w:vAlign w:val="bottom"/>
          </w:tcPr>
          <w:p w14:paraId="2C803EDF" w14:textId="77777777" w:rsidR="008B1EF1" w:rsidRPr="00C5456E" w:rsidRDefault="008B1EF1" w:rsidP="008B1EF1">
            <w:pPr>
              <w:jc w:val="center"/>
              <w:rPr>
                <w:rFonts w:ascii="Times New Roman" w:hAnsi="Times New Roman"/>
                <w:b/>
                <w:sz w:val="20"/>
                <w:szCs w:val="20"/>
              </w:rPr>
            </w:pPr>
            <w:r w:rsidRPr="00C5456E">
              <w:rPr>
                <w:rFonts w:cs="Calibri"/>
                <w:b/>
                <w:color w:val="000000"/>
              </w:rPr>
              <w:t>57.423.619,29</w:t>
            </w:r>
          </w:p>
        </w:tc>
        <w:tc>
          <w:tcPr>
            <w:tcW w:w="1618" w:type="dxa"/>
            <w:shd w:val="clear" w:color="auto" w:fill="auto"/>
            <w:noWrap/>
            <w:vAlign w:val="bottom"/>
          </w:tcPr>
          <w:p w14:paraId="4EF8B63F" w14:textId="77777777" w:rsidR="008B1EF1" w:rsidRPr="00C5456E" w:rsidRDefault="008B1EF1" w:rsidP="008B1EF1">
            <w:pPr>
              <w:jc w:val="center"/>
              <w:rPr>
                <w:rFonts w:ascii="Times New Roman" w:hAnsi="Times New Roman"/>
                <w:b/>
                <w:sz w:val="20"/>
                <w:szCs w:val="20"/>
              </w:rPr>
            </w:pPr>
            <w:r w:rsidRPr="00C5456E">
              <w:rPr>
                <w:rFonts w:cs="Calibri"/>
                <w:b/>
                <w:color w:val="000000"/>
              </w:rPr>
              <w:t>239.047.275,07</w:t>
            </w:r>
          </w:p>
        </w:tc>
      </w:tr>
    </w:tbl>
    <w:p w14:paraId="29F1041B" w14:textId="77777777" w:rsidR="008B1EF1" w:rsidRPr="00C5456E" w:rsidRDefault="008B1EF1" w:rsidP="008B1EF1">
      <w:pPr>
        <w:spacing w:after="0" w:line="240" w:lineRule="auto"/>
        <w:rPr>
          <w:rFonts w:ascii="Times New Roman" w:hAnsi="Times New Roman"/>
          <w:b/>
          <w:bCs/>
          <w:i/>
          <w:iCs/>
          <w:sz w:val="24"/>
          <w:szCs w:val="24"/>
        </w:rPr>
      </w:pPr>
    </w:p>
    <w:p w14:paraId="1E375A19" w14:textId="77777777" w:rsidR="008B1EF1" w:rsidRPr="00C5456E" w:rsidRDefault="008B1EF1" w:rsidP="008B1EF1">
      <w:pPr>
        <w:spacing w:after="0" w:line="240" w:lineRule="auto"/>
        <w:rPr>
          <w:rFonts w:ascii="Times New Roman" w:hAnsi="Times New Roman"/>
          <w:b/>
          <w:bCs/>
          <w:i/>
          <w:iCs/>
          <w:sz w:val="24"/>
          <w:szCs w:val="24"/>
        </w:rPr>
      </w:pPr>
    </w:p>
    <w:p w14:paraId="4C884633" w14:textId="77777777" w:rsidR="008B1EF1" w:rsidRPr="00C5456E" w:rsidRDefault="008B1EF1" w:rsidP="008B1EF1">
      <w:pPr>
        <w:spacing w:after="0" w:line="240" w:lineRule="auto"/>
        <w:rPr>
          <w:rFonts w:ascii="Times New Roman" w:hAnsi="Times New Roman"/>
          <w:b/>
          <w:bCs/>
          <w:i/>
          <w:iCs/>
          <w:sz w:val="24"/>
          <w:szCs w:val="24"/>
        </w:rPr>
      </w:pPr>
    </w:p>
    <w:p w14:paraId="22F9F98E" w14:textId="77777777" w:rsidR="008B1EF1" w:rsidRPr="00C5456E" w:rsidRDefault="008B1EF1" w:rsidP="008B1EF1">
      <w:pPr>
        <w:numPr>
          <w:ilvl w:val="2"/>
          <w:numId w:val="30"/>
        </w:numPr>
        <w:spacing w:after="0" w:line="240" w:lineRule="auto"/>
        <w:jc w:val="center"/>
        <w:rPr>
          <w:rFonts w:ascii="Times New Roman" w:hAnsi="Times New Roman"/>
          <w:b/>
          <w:bCs/>
          <w:i/>
          <w:iCs/>
          <w:sz w:val="24"/>
          <w:szCs w:val="24"/>
        </w:rPr>
      </w:pPr>
      <w:r w:rsidRPr="00C5456E">
        <w:rPr>
          <w:rFonts w:ascii="Times New Roman" w:hAnsi="Times New Roman"/>
          <w:b/>
          <w:bCs/>
          <w:i/>
          <w:iCs/>
          <w:sz w:val="24"/>
          <w:szCs w:val="24"/>
        </w:rPr>
        <w:t>Bugetul Ministerului Sănătății, Muncii și Protecției Sociale, lei</w:t>
      </w:r>
    </w:p>
    <w:p w14:paraId="6AE78D0E" w14:textId="77777777" w:rsidR="008B1EF1" w:rsidRPr="00C5456E" w:rsidRDefault="008B1EF1" w:rsidP="008B1EF1">
      <w:pPr>
        <w:spacing w:after="0" w:line="240" w:lineRule="auto"/>
        <w:jc w:val="center"/>
        <w:rPr>
          <w:rFonts w:ascii="Times New Roman" w:hAnsi="Times New Roman"/>
          <w:b/>
          <w:bCs/>
          <w:i/>
          <w:iCs/>
          <w:sz w:val="24"/>
          <w:szCs w:val="24"/>
        </w:rPr>
      </w:pPr>
    </w:p>
    <w:tbl>
      <w:tblPr>
        <w:tblW w:w="1523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0"/>
        <w:gridCol w:w="5178"/>
        <w:gridCol w:w="1506"/>
        <w:gridCol w:w="1560"/>
        <w:gridCol w:w="1506"/>
        <w:gridCol w:w="1673"/>
        <w:gridCol w:w="1506"/>
        <w:gridCol w:w="1617"/>
      </w:tblGrid>
      <w:tr w:rsidR="008B1EF1" w:rsidRPr="00C5456E" w14:paraId="2DF012D3" w14:textId="77777777" w:rsidTr="008B1EF1">
        <w:trPr>
          <w:trHeight w:val="307"/>
        </w:trPr>
        <w:tc>
          <w:tcPr>
            <w:tcW w:w="690" w:type="dxa"/>
            <w:vAlign w:val="center"/>
          </w:tcPr>
          <w:p w14:paraId="501B556F" w14:textId="77777777" w:rsidR="008B1EF1" w:rsidRPr="00C5456E" w:rsidRDefault="008B1EF1" w:rsidP="008B1EF1">
            <w:pPr>
              <w:spacing w:after="0" w:line="240" w:lineRule="auto"/>
              <w:rPr>
                <w:rFonts w:ascii="Times New Roman" w:hAnsi="Times New Roman"/>
                <w:b/>
                <w:iCs/>
                <w:sz w:val="20"/>
                <w:szCs w:val="20"/>
              </w:rPr>
            </w:pPr>
            <w:r w:rsidRPr="00C5456E">
              <w:rPr>
                <w:rFonts w:ascii="Times New Roman" w:hAnsi="Times New Roman"/>
                <w:b/>
                <w:iCs/>
                <w:sz w:val="20"/>
                <w:szCs w:val="20"/>
              </w:rPr>
              <w:t>Nr.</w:t>
            </w:r>
          </w:p>
          <w:p w14:paraId="43A96D33" w14:textId="77777777" w:rsidR="008B1EF1" w:rsidRPr="00C5456E" w:rsidRDefault="008B1EF1" w:rsidP="008B1EF1">
            <w:pPr>
              <w:spacing w:after="0" w:line="240" w:lineRule="auto"/>
              <w:rPr>
                <w:rFonts w:ascii="Times New Roman" w:hAnsi="Times New Roman"/>
                <w:b/>
                <w:iCs/>
                <w:sz w:val="20"/>
                <w:szCs w:val="20"/>
              </w:rPr>
            </w:pPr>
            <w:r w:rsidRPr="00C5456E">
              <w:rPr>
                <w:rFonts w:ascii="Times New Roman" w:hAnsi="Times New Roman"/>
                <w:b/>
                <w:iCs/>
                <w:sz w:val="20"/>
                <w:szCs w:val="20"/>
              </w:rPr>
              <w:t>crt.</w:t>
            </w:r>
          </w:p>
        </w:tc>
        <w:tc>
          <w:tcPr>
            <w:tcW w:w="5178" w:type="dxa"/>
            <w:vAlign w:val="center"/>
          </w:tcPr>
          <w:p w14:paraId="55CF0A41" w14:textId="77777777" w:rsidR="008B1EF1" w:rsidRPr="00C5456E" w:rsidRDefault="008B1EF1" w:rsidP="008B1EF1">
            <w:pPr>
              <w:spacing w:after="0" w:line="240" w:lineRule="auto"/>
              <w:rPr>
                <w:rFonts w:ascii="Times New Roman" w:hAnsi="Times New Roman"/>
                <w:b/>
                <w:bCs/>
                <w:sz w:val="20"/>
                <w:szCs w:val="20"/>
              </w:rPr>
            </w:pPr>
            <w:r w:rsidRPr="00C5456E">
              <w:rPr>
                <w:rFonts w:ascii="Times New Roman" w:hAnsi="Times New Roman"/>
                <w:b/>
                <w:bCs/>
                <w:sz w:val="20"/>
                <w:szCs w:val="20"/>
              </w:rPr>
              <w:t>Denumire obiective</w:t>
            </w:r>
          </w:p>
        </w:tc>
        <w:tc>
          <w:tcPr>
            <w:tcW w:w="1506" w:type="dxa"/>
            <w:shd w:val="clear" w:color="auto" w:fill="auto"/>
            <w:vAlign w:val="center"/>
          </w:tcPr>
          <w:p w14:paraId="02C93975"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2021</w:t>
            </w:r>
          </w:p>
        </w:tc>
        <w:tc>
          <w:tcPr>
            <w:tcW w:w="1560" w:type="dxa"/>
            <w:shd w:val="clear" w:color="auto" w:fill="auto"/>
            <w:vAlign w:val="center"/>
          </w:tcPr>
          <w:p w14:paraId="7CADE8CF"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2022</w:t>
            </w:r>
          </w:p>
        </w:tc>
        <w:tc>
          <w:tcPr>
            <w:tcW w:w="1506" w:type="dxa"/>
            <w:shd w:val="clear" w:color="auto" w:fill="auto"/>
            <w:vAlign w:val="center"/>
          </w:tcPr>
          <w:p w14:paraId="36C94CF5"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2023</w:t>
            </w:r>
          </w:p>
        </w:tc>
        <w:tc>
          <w:tcPr>
            <w:tcW w:w="1673" w:type="dxa"/>
            <w:shd w:val="clear" w:color="auto" w:fill="auto"/>
            <w:vAlign w:val="center"/>
          </w:tcPr>
          <w:p w14:paraId="639A11DE"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2024</w:t>
            </w:r>
          </w:p>
        </w:tc>
        <w:tc>
          <w:tcPr>
            <w:tcW w:w="1506" w:type="dxa"/>
            <w:shd w:val="clear" w:color="auto" w:fill="auto"/>
            <w:vAlign w:val="center"/>
          </w:tcPr>
          <w:p w14:paraId="28AC5AB3"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2025</w:t>
            </w:r>
          </w:p>
        </w:tc>
        <w:tc>
          <w:tcPr>
            <w:tcW w:w="1617" w:type="dxa"/>
            <w:noWrap/>
            <w:vAlign w:val="center"/>
          </w:tcPr>
          <w:p w14:paraId="772051D3" w14:textId="77777777" w:rsidR="008B1EF1" w:rsidRPr="00C5456E" w:rsidRDefault="008B1EF1" w:rsidP="008B1EF1">
            <w:pPr>
              <w:spacing w:after="0" w:line="240" w:lineRule="auto"/>
              <w:jc w:val="center"/>
              <w:rPr>
                <w:rFonts w:ascii="Times New Roman" w:hAnsi="Times New Roman"/>
                <w:b/>
                <w:i/>
                <w:iCs/>
                <w:sz w:val="20"/>
                <w:szCs w:val="20"/>
              </w:rPr>
            </w:pPr>
            <w:r w:rsidRPr="00C5456E">
              <w:rPr>
                <w:rFonts w:ascii="Times New Roman" w:hAnsi="Times New Roman"/>
                <w:b/>
                <w:i/>
                <w:iCs/>
                <w:sz w:val="20"/>
                <w:szCs w:val="20"/>
              </w:rPr>
              <w:t>Total</w:t>
            </w:r>
          </w:p>
        </w:tc>
      </w:tr>
      <w:tr w:rsidR="008B1EF1" w:rsidRPr="00C5456E" w14:paraId="06054269" w14:textId="77777777" w:rsidTr="008B1EF1">
        <w:trPr>
          <w:trHeight w:val="920"/>
        </w:trPr>
        <w:tc>
          <w:tcPr>
            <w:tcW w:w="690" w:type="dxa"/>
            <w:vAlign w:val="center"/>
          </w:tcPr>
          <w:p w14:paraId="6E0EF633"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w:t>
            </w:r>
          </w:p>
        </w:tc>
        <w:tc>
          <w:tcPr>
            <w:tcW w:w="5178" w:type="dxa"/>
            <w:shd w:val="clear" w:color="auto" w:fill="auto"/>
            <w:vAlign w:val="center"/>
          </w:tcPr>
          <w:p w14:paraId="4F0802A7"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examinării prin screening sistematic pentru tuberculoza activă a cel puțin 90% din </w:t>
            </w:r>
            <w:proofErr w:type="spellStart"/>
            <w:r w:rsidRPr="00C5456E">
              <w:rPr>
                <w:rFonts w:ascii="Times New Roman" w:hAnsi="Times New Roman"/>
                <w:color w:val="000000"/>
                <w:sz w:val="20"/>
                <w:szCs w:val="20"/>
                <w:lang w:val="ro-RO"/>
              </w:rPr>
              <w:t>contacți</w:t>
            </w:r>
            <w:proofErr w:type="spellEnd"/>
            <w:r w:rsidRPr="00C5456E">
              <w:rPr>
                <w:rFonts w:ascii="Times New Roman" w:hAnsi="Times New Roman"/>
                <w:color w:val="000000"/>
                <w:sz w:val="20"/>
                <w:szCs w:val="20"/>
                <w:lang w:val="ro-RO"/>
              </w:rPr>
              <w:t xml:space="preserve"> către finele anului 2025 prin asigurarea accesului universal la screening sistematic al </w:t>
            </w:r>
            <w:proofErr w:type="spellStart"/>
            <w:r w:rsidRPr="00C5456E">
              <w:rPr>
                <w:rFonts w:ascii="Times New Roman" w:hAnsi="Times New Roman"/>
                <w:color w:val="000000"/>
                <w:sz w:val="20"/>
                <w:szCs w:val="20"/>
                <w:lang w:val="ro-RO"/>
              </w:rPr>
              <w:t>contacților</w:t>
            </w:r>
            <w:proofErr w:type="spellEnd"/>
            <w:r w:rsidRPr="00C5456E">
              <w:rPr>
                <w:rFonts w:ascii="Times New Roman" w:hAnsi="Times New Roman"/>
                <w:color w:val="000000"/>
                <w:sz w:val="20"/>
                <w:szCs w:val="20"/>
                <w:lang w:val="ro-RO"/>
              </w:rPr>
              <w:t xml:space="preserve"> și grupurilor cu risc sporit de tuberculoză, inclusiv și pentru copii  </w:t>
            </w:r>
          </w:p>
        </w:tc>
        <w:tc>
          <w:tcPr>
            <w:tcW w:w="1506" w:type="dxa"/>
            <w:shd w:val="clear" w:color="auto" w:fill="auto"/>
            <w:noWrap/>
            <w:vAlign w:val="bottom"/>
          </w:tcPr>
          <w:p w14:paraId="015AB1E4" w14:textId="77777777" w:rsidR="008B1EF1" w:rsidRPr="00C5456E" w:rsidRDefault="008B1EF1" w:rsidP="008B1EF1">
            <w:pPr>
              <w:jc w:val="center"/>
              <w:rPr>
                <w:rFonts w:ascii="Times New Roman" w:hAnsi="Times New Roman"/>
                <w:sz w:val="20"/>
                <w:szCs w:val="20"/>
              </w:rPr>
            </w:pPr>
            <w:r w:rsidRPr="00C5456E">
              <w:rPr>
                <w:rFonts w:cs="Calibri"/>
                <w:color w:val="000000"/>
              </w:rPr>
              <w:t>0,00</w:t>
            </w:r>
          </w:p>
        </w:tc>
        <w:tc>
          <w:tcPr>
            <w:tcW w:w="1560" w:type="dxa"/>
            <w:shd w:val="clear" w:color="auto" w:fill="auto"/>
            <w:noWrap/>
            <w:vAlign w:val="bottom"/>
          </w:tcPr>
          <w:p w14:paraId="0F67168D" w14:textId="77777777" w:rsidR="008B1EF1" w:rsidRPr="00C5456E" w:rsidRDefault="008B1EF1" w:rsidP="008B1EF1">
            <w:pPr>
              <w:jc w:val="center"/>
              <w:rPr>
                <w:rFonts w:ascii="Times New Roman" w:hAnsi="Times New Roman"/>
                <w:sz w:val="20"/>
                <w:szCs w:val="20"/>
              </w:rPr>
            </w:pPr>
            <w:r w:rsidRPr="00C5456E">
              <w:rPr>
                <w:rFonts w:cs="Calibri"/>
                <w:color w:val="000000"/>
              </w:rPr>
              <w:t>0,00</w:t>
            </w:r>
          </w:p>
        </w:tc>
        <w:tc>
          <w:tcPr>
            <w:tcW w:w="1506" w:type="dxa"/>
            <w:shd w:val="clear" w:color="auto" w:fill="auto"/>
            <w:noWrap/>
            <w:vAlign w:val="bottom"/>
          </w:tcPr>
          <w:p w14:paraId="00D8E4D6" w14:textId="77777777" w:rsidR="008B1EF1" w:rsidRPr="00C5456E" w:rsidRDefault="008B1EF1" w:rsidP="008B1EF1">
            <w:pPr>
              <w:jc w:val="center"/>
              <w:rPr>
                <w:rFonts w:ascii="Times New Roman" w:hAnsi="Times New Roman"/>
                <w:sz w:val="20"/>
                <w:szCs w:val="20"/>
              </w:rPr>
            </w:pPr>
            <w:r w:rsidRPr="00C5456E">
              <w:rPr>
                <w:rFonts w:cs="Calibri"/>
                <w:color w:val="000000"/>
              </w:rPr>
              <w:t>0,00</w:t>
            </w:r>
          </w:p>
        </w:tc>
        <w:tc>
          <w:tcPr>
            <w:tcW w:w="1673" w:type="dxa"/>
            <w:shd w:val="clear" w:color="auto" w:fill="auto"/>
            <w:noWrap/>
            <w:vAlign w:val="bottom"/>
          </w:tcPr>
          <w:p w14:paraId="1BCF9AE8" w14:textId="77777777" w:rsidR="008B1EF1" w:rsidRPr="00C5456E" w:rsidRDefault="008B1EF1" w:rsidP="008B1EF1">
            <w:pPr>
              <w:jc w:val="center"/>
              <w:rPr>
                <w:rFonts w:ascii="Times New Roman" w:hAnsi="Times New Roman"/>
                <w:sz w:val="20"/>
                <w:szCs w:val="20"/>
              </w:rPr>
            </w:pPr>
            <w:r w:rsidRPr="00C5456E">
              <w:rPr>
                <w:rFonts w:cs="Calibri"/>
                <w:color w:val="000000"/>
              </w:rPr>
              <w:t>0,00</w:t>
            </w:r>
          </w:p>
        </w:tc>
        <w:tc>
          <w:tcPr>
            <w:tcW w:w="1506" w:type="dxa"/>
            <w:shd w:val="clear" w:color="auto" w:fill="auto"/>
            <w:noWrap/>
            <w:vAlign w:val="bottom"/>
          </w:tcPr>
          <w:p w14:paraId="0676781C" w14:textId="77777777" w:rsidR="008B1EF1" w:rsidRPr="00C5456E" w:rsidRDefault="008B1EF1" w:rsidP="008B1EF1">
            <w:pPr>
              <w:jc w:val="center"/>
              <w:rPr>
                <w:rFonts w:ascii="Times New Roman" w:hAnsi="Times New Roman"/>
                <w:sz w:val="20"/>
                <w:szCs w:val="20"/>
              </w:rPr>
            </w:pPr>
            <w:r w:rsidRPr="00C5456E">
              <w:rPr>
                <w:rFonts w:cs="Calibri"/>
                <w:color w:val="000000"/>
              </w:rPr>
              <w:t>0,00</w:t>
            </w:r>
          </w:p>
        </w:tc>
        <w:tc>
          <w:tcPr>
            <w:tcW w:w="1617" w:type="dxa"/>
            <w:shd w:val="clear" w:color="auto" w:fill="auto"/>
            <w:noWrap/>
            <w:vAlign w:val="bottom"/>
          </w:tcPr>
          <w:p w14:paraId="09EA8BE3" w14:textId="77777777" w:rsidR="008B1EF1" w:rsidRPr="00C5456E" w:rsidRDefault="008B1EF1" w:rsidP="008B1EF1">
            <w:pPr>
              <w:jc w:val="center"/>
              <w:rPr>
                <w:rFonts w:ascii="Times New Roman" w:hAnsi="Times New Roman"/>
                <w:b/>
                <w:sz w:val="20"/>
                <w:szCs w:val="20"/>
              </w:rPr>
            </w:pPr>
            <w:r w:rsidRPr="00C5456E">
              <w:rPr>
                <w:rFonts w:cs="Calibri"/>
                <w:color w:val="000000"/>
              </w:rPr>
              <w:t>0,00</w:t>
            </w:r>
          </w:p>
        </w:tc>
      </w:tr>
      <w:tr w:rsidR="008B1EF1" w:rsidRPr="00C5456E" w14:paraId="5FC17516" w14:textId="77777777" w:rsidTr="008B1EF1">
        <w:trPr>
          <w:trHeight w:val="1534"/>
        </w:trPr>
        <w:tc>
          <w:tcPr>
            <w:tcW w:w="690" w:type="dxa"/>
            <w:vAlign w:val="center"/>
          </w:tcPr>
          <w:p w14:paraId="12D15970"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II.</w:t>
            </w:r>
          </w:p>
        </w:tc>
        <w:tc>
          <w:tcPr>
            <w:tcW w:w="5178" w:type="dxa"/>
            <w:shd w:val="clear" w:color="auto" w:fill="auto"/>
            <w:vAlign w:val="center"/>
          </w:tcPr>
          <w:p w14:paraId="0460E65F"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diagnosticului precoce al tuturor formelor de tuberculoză cu depistarea către finele anului 2025 a cel puțin 90% din numărul total estimat de cazuri cu tuberculoză rezistentă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multidrogrezistentă</w:t>
            </w:r>
            <w:proofErr w:type="spellEnd"/>
            <w:r w:rsidRPr="00C5456E">
              <w:rPr>
                <w:rFonts w:ascii="Times New Roman" w:hAnsi="Times New Roman"/>
                <w:color w:val="000000"/>
                <w:sz w:val="20"/>
                <w:szCs w:val="20"/>
                <w:lang w:val="ro-RO"/>
              </w:rPr>
              <w:t xml:space="preserve"> prin asigurarea accesului universal la diagnosticul precoce al tuturor formelor de tuberculoză și la testele de sensibilitate la medicamente, inclusiv utilizarea testelor rapide</w:t>
            </w:r>
          </w:p>
        </w:tc>
        <w:tc>
          <w:tcPr>
            <w:tcW w:w="1506" w:type="dxa"/>
            <w:shd w:val="clear" w:color="auto" w:fill="auto"/>
            <w:noWrap/>
            <w:vAlign w:val="center"/>
          </w:tcPr>
          <w:p w14:paraId="14728555" w14:textId="77777777" w:rsidR="008B1EF1" w:rsidRPr="00C5456E" w:rsidRDefault="008B1EF1" w:rsidP="008B1EF1">
            <w:pPr>
              <w:jc w:val="center"/>
              <w:rPr>
                <w:rFonts w:ascii="Times New Roman" w:hAnsi="Times New Roman"/>
                <w:sz w:val="20"/>
                <w:szCs w:val="20"/>
              </w:rPr>
            </w:pPr>
            <w:r w:rsidRPr="00C5456E">
              <w:rPr>
                <w:rFonts w:cs="Calibri"/>
                <w:color w:val="000000"/>
              </w:rPr>
              <w:t>12.514.378,31</w:t>
            </w:r>
          </w:p>
        </w:tc>
        <w:tc>
          <w:tcPr>
            <w:tcW w:w="1560" w:type="dxa"/>
            <w:shd w:val="clear" w:color="auto" w:fill="auto"/>
            <w:noWrap/>
            <w:vAlign w:val="center"/>
          </w:tcPr>
          <w:p w14:paraId="0871D7E9" w14:textId="77777777" w:rsidR="008B1EF1" w:rsidRPr="00C5456E" w:rsidRDefault="008B1EF1" w:rsidP="008B1EF1">
            <w:pPr>
              <w:jc w:val="center"/>
              <w:rPr>
                <w:rFonts w:ascii="Times New Roman" w:hAnsi="Times New Roman"/>
                <w:sz w:val="20"/>
                <w:szCs w:val="20"/>
              </w:rPr>
            </w:pPr>
            <w:r w:rsidRPr="00C5456E">
              <w:rPr>
                <w:rFonts w:cs="Calibri"/>
                <w:color w:val="000000"/>
              </w:rPr>
              <w:t>13.019.200,26</w:t>
            </w:r>
          </w:p>
        </w:tc>
        <w:tc>
          <w:tcPr>
            <w:tcW w:w="1506" w:type="dxa"/>
            <w:shd w:val="clear" w:color="auto" w:fill="auto"/>
            <w:noWrap/>
            <w:vAlign w:val="center"/>
          </w:tcPr>
          <w:p w14:paraId="1274CACE" w14:textId="77777777" w:rsidR="008B1EF1" w:rsidRPr="00C5456E" w:rsidRDefault="008B1EF1" w:rsidP="008B1EF1">
            <w:pPr>
              <w:jc w:val="center"/>
              <w:rPr>
                <w:rFonts w:ascii="Times New Roman" w:hAnsi="Times New Roman"/>
                <w:sz w:val="20"/>
                <w:szCs w:val="20"/>
              </w:rPr>
            </w:pPr>
            <w:r w:rsidRPr="00C5456E">
              <w:rPr>
                <w:rFonts w:cs="Calibri"/>
                <w:color w:val="000000"/>
              </w:rPr>
              <w:t>13.408.882,63</w:t>
            </w:r>
          </w:p>
        </w:tc>
        <w:tc>
          <w:tcPr>
            <w:tcW w:w="1673" w:type="dxa"/>
            <w:shd w:val="clear" w:color="auto" w:fill="auto"/>
            <w:noWrap/>
            <w:vAlign w:val="center"/>
          </w:tcPr>
          <w:p w14:paraId="25950D6A" w14:textId="77777777" w:rsidR="008B1EF1" w:rsidRPr="00C5456E" w:rsidRDefault="008B1EF1" w:rsidP="008B1EF1">
            <w:pPr>
              <w:jc w:val="center"/>
              <w:rPr>
                <w:rFonts w:ascii="Times New Roman" w:hAnsi="Times New Roman"/>
                <w:sz w:val="20"/>
                <w:szCs w:val="20"/>
              </w:rPr>
            </w:pPr>
            <w:r w:rsidRPr="00C5456E">
              <w:rPr>
                <w:rFonts w:cs="Calibri"/>
                <w:color w:val="000000"/>
              </w:rPr>
              <w:t>17.151.228,66</w:t>
            </w:r>
          </w:p>
        </w:tc>
        <w:tc>
          <w:tcPr>
            <w:tcW w:w="1506" w:type="dxa"/>
            <w:shd w:val="clear" w:color="auto" w:fill="auto"/>
            <w:noWrap/>
            <w:vAlign w:val="center"/>
          </w:tcPr>
          <w:p w14:paraId="62306769" w14:textId="77777777" w:rsidR="008B1EF1" w:rsidRPr="00C5456E" w:rsidRDefault="008B1EF1" w:rsidP="008B1EF1">
            <w:pPr>
              <w:jc w:val="center"/>
              <w:rPr>
                <w:rFonts w:ascii="Times New Roman" w:hAnsi="Times New Roman"/>
                <w:sz w:val="20"/>
                <w:szCs w:val="20"/>
              </w:rPr>
            </w:pPr>
            <w:r w:rsidRPr="00C5456E">
              <w:rPr>
                <w:rFonts w:cs="Calibri"/>
                <w:color w:val="000000"/>
              </w:rPr>
              <w:t>20.380.054,19</w:t>
            </w:r>
          </w:p>
        </w:tc>
        <w:tc>
          <w:tcPr>
            <w:tcW w:w="1617" w:type="dxa"/>
            <w:shd w:val="clear" w:color="auto" w:fill="auto"/>
            <w:noWrap/>
            <w:vAlign w:val="bottom"/>
          </w:tcPr>
          <w:p w14:paraId="75FC010E" w14:textId="77777777" w:rsidR="008B1EF1" w:rsidRPr="00C5456E" w:rsidRDefault="008B1EF1" w:rsidP="008B1EF1">
            <w:pPr>
              <w:jc w:val="center"/>
              <w:rPr>
                <w:rFonts w:ascii="Times New Roman" w:hAnsi="Times New Roman"/>
                <w:b/>
                <w:sz w:val="20"/>
                <w:szCs w:val="20"/>
              </w:rPr>
            </w:pPr>
            <w:r w:rsidRPr="00C5456E">
              <w:rPr>
                <w:rFonts w:cs="Calibri"/>
                <w:color w:val="000000"/>
              </w:rPr>
              <w:t>76.473.744,05</w:t>
            </w:r>
          </w:p>
        </w:tc>
      </w:tr>
      <w:tr w:rsidR="008B1EF1" w:rsidRPr="00C5456E" w14:paraId="6F1F24FF" w14:textId="77777777" w:rsidTr="008B1EF1">
        <w:trPr>
          <w:trHeight w:val="613"/>
        </w:trPr>
        <w:tc>
          <w:tcPr>
            <w:tcW w:w="690" w:type="dxa"/>
            <w:vAlign w:val="center"/>
          </w:tcPr>
          <w:p w14:paraId="1BB5C8B4"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III.</w:t>
            </w:r>
          </w:p>
        </w:tc>
        <w:tc>
          <w:tcPr>
            <w:tcW w:w="5178" w:type="dxa"/>
            <w:shd w:val="clear" w:color="auto" w:fill="auto"/>
            <w:vAlign w:val="center"/>
          </w:tcPr>
          <w:p w14:paraId="27E15099"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tratamentului tuberculozei sensibile și tuberculozei rezistente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multidrogrezistente</w:t>
            </w:r>
            <w:proofErr w:type="spellEnd"/>
            <w:r w:rsidRPr="00C5456E">
              <w:rPr>
                <w:rFonts w:ascii="Times New Roman" w:hAnsi="Times New Roman"/>
                <w:color w:val="000000"/>
                <w:sz w:val="20"/>
                <w:szCs w:val="20"/>
                <w:lang w:val="ro-RO"/>
              </w:rPr>
              <w:t xml:space="preserve"> cu obținerea ratei de succes a tratamentului printre cazurile noi și recidive de tuberculoză sensibilă de cel puțin 90% și printre cazurile de tuberculoză rezistentă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multidrogrezistentă</w:t>
            </w:r>
            <w:proofErr w:type="spellEnd"/>
            <w:r w:rsidRPr="00C5456E">
              <w:rPr>
                <w:rFonts w:ascii="Times New Roman" w:hAnsi="Times New Roman"/>
                <w:color w:val="000000"/>
                <w:sz w:val="20"/>
                <w:szCs w:val="20"/>
                <w:lang w:val="ro-RO"/>
              </w:rPr>
              <w:t xml:space="preserve"> nu mai joasă de 80% către anul 2025 prin asigurarea accesului echitabil la tratament de calitate și îngrijiri continue pentru toate persoanele cu tuberculoză, inclusiv copii, prin abordare centrată pe persoană și suport în baza necesităților persoanei</w:t>
            </w:r>
          </w:p>
        </w:tc>
        <w:tc>
          <w:tcPr>
            <w:tcW w:w="1506" w:type="dxa"/>
            <w:shd w:val="clear" w:color="auto" w:fill="auto"/>
            <w:noWrap/>
            <w:vAlign w:val="center"/>
          </w:tcPr>
          <w:p w14:paraId="09DDC1B2" w14:textId="77777777" w:rsidR="008B1EF1" w:rsidRPr="00C5456E" w:rsidRDefault="008B1EF1" w:rsidP="008B1EF1">
            <w:pPr>
              <w:jc w:val="center"/>
              <w:rPr>
                <w:rFonts w:ascii="Times New Roman" w:hAnsi="Times New Roman"/>
                <w:sz w:val="20"/>
                <w:szCs w:val="20"/>
              </w:rPr>
            </w:pPr>
            <w:r w:rsidRPr="00C5456E">
              <w:rPr>
                <w:rFonts w:cs="Calibri"/>
                <w:color w:val="000000"/>
              </w:rPr>
              <w:t>11.265.781,27</w:t>
            </w:r>
          </w:p>
        </w:tc>
        <w:tc>
          <w:tcPr>
            <w:tcW w:w="1560" w:type="dxa"/>
            <w:shd w:val="clear" w:color="auto" w:fill="auto"/>
            <w:noWrap/>
            <w:vAlign w:val="center"/>
          </w:tcPr>
          <w:p w14:paraId="1B5C816A" w14:textId="77777777" w:rsidR="008B1EF1" w:rsidRPr="00C5456E" w:rsidRDefault="008B1EF1" w:rsidP="008B1EF1">
            <w:pPr>
              <w:jc w:val="center"/>
              <w:rPr>
                <w:rFonts w:ascii="Times New Roman" w:hAnsi="Times New Roman"/>
                <w:sz w:val="20"/>
                <w:szCs w:val="20"/>
              </w:rPr>
            </w:pPr>
            <w:r w:rsidRPr="00C5456E">
              <w:rPr>
                <w:rFonts w:cs="Calibri"/>
                <w:color w:val="000000"/>
              </w:rPr>
              <w:t>12.423.890,82</w:t>
            </w:r>
          </w:p>
        </w:tc>
        <w:tc>
          <w:tcPr>
            <w:tcW w:w="1506" w:type="dxa"/>
            <w:shd w:val="clear" w:color="auto" w:fill="auto"/>
            <w:noWrap/>
            <w:vAlign w:val="center"/>
          </w:tcPr>
          <w:p w14:paraId="46DD7861" w14:textId="77777777" w:rsidR="008B1EF1" w:rsidRPr="00C5456E" w:rsidRDefault="008B1EF1" w:rsidP="008B1EF1">
            <w:pPr>
              <w:jc w:val="center"/>
              <w:rPr>
                <w:rFonts w:ascii="Times New Roman" w:hAnsi="Times New Roman"/>
                <w:sz w:val="20"/>
                <w:szCs w:val="20"/>
              </w:rPr>
            </w:pPr>
            <w:r w:rsidRPr="00C5456E">
              <w:rPr>
                <w:rFonts w:cs="Calibri"/>
                <w:color w:val="000000"/>
              </w:rPr>
              <w:t>13.587.528,56</w:t>
            </w:r>
          </w:p>
        </w:tc>
        <w:tc>
          <w:tcPr>
            <w:tcW w:w="1673" w:type="dxa"/>
            <w:shd w:val="clear" w:color="auto" w:fill="auto"/>
            <w:noWrap/>
            <w:vAlign w:val="center"/>
          </w:tcPr>
          <w:p w14:paraId="395FF5E8" w14:textId="77777777" w:rsidR="008B1EF1" w:rsidRPr="00C5456E" w:rsidRDefault="008B1EF1" w:rsidP="008B1EF1">
            <w:pPr>
              <w:jc w:val="center"/>
              <w:rPr>
                <w:rFonts w:ascii="Times New Roman" w:hAnsi="Times New Roman"/>
                <w:sz w:val="20"/>
                <w:szCs w:val="20"/>
              </w:rPr>
            </w:pPr>
            <w:r w:rsidRPr="00C5456E">
              <w:rPr>
                <w:rFonts w:cs="Calibri"/>
                <w:color w:val="000000"/>
              </w:rPr>
              <w:t>17.541.992,04</w:t>
            </w:r>
          </w:p>
        </w:tc>
        <w:tc>
          <w:tcPr>
            <w:tcW w:w="1506" w:type="dxa"/>
            <w:shd w:val="clear" w:color="auto" w:fill="auto"/>
            <w:noWrap/>
            <w:vAlign w:val="center"/>
          </w:tcPr>
          <w:p w14:paraId="3169A8DD" w14:textId="77777777" w:rsidR="008B1EF1" w:rsidRPr="00C5456E" w:rsidRDefault="008B1EF1" w:rsidP="008B1EF1">
            <w:pPr>
              <w:jc w:val="center"/>
              <w:rPr>
                <w:rFonts w:ascii="Times New Roman" w:hAnsi="Times New Roman"/>
                <w:sz w:val="20"/>
                <w:szCs w:val="20"/>
              </w:rPr>
            </w:pPr>
            <w:r w:rsidRPr="00C5456E">
              <w:rPr>
                <w:rFonts w:cs="Calibri"/>
                <w:color w:val="000000"/>
              </w:rPr>
              <w:t>17.034.920,46</w:t>
            </w:r>
          </w:p>
        </w:tc>
        <w:tc>
          <w:tcPr>
            <w:tcW w:w="1617" w:type="dxa"/>
            <w:shd w:val="clear" w:color="auto" w:fill="auto"/>
            <w:noWrap/>
            <w:vAlign w:val="bottom"/>
          </w:tcPr>
          <w:p w14:paraId="3D7FE91F" w14:textId="77777777" w:rsidR="008B1EF1" w:rsidRPr="00C5456E" w:rsidRDefault="008B1EF1" w:rsidP="008B1EF1">
            <w:pPr>
              <w:jc w:val="center"/>
              <w:rPr>
                <w:rFonts w:ascii="Times New Roman" w:hAnsi="Times New Roman"/>
                <w:b/>
                <w:sz w:val="20"/>
                <w:szCs w:val="20"/>
              </w:rPr>
            </w:pPr>
            <w:r w:rsidRPr="00C5456E">
              <w:rPr>
                <w:rFonts w:cs="Calibri"/>
                <w:color w:val="000000"/>
              </w:rPr>
              <w:t>71.854.113,15</w:t>
            </w:r>
          </w:p>
        </w:tc>
      </w:tr>
      <w:tr w:rsidR="008B1EF1" w:rsidRPr="00C5456E" w14:paraId="236E2C4B" w14:textId="77777777" w:rsidTr="008B1EF1">
        <w:trPr>
          <w:trHeight w:val="613"/>
        </w:trPr>
        <w:tc>
          <w:tcPr>
            <w:tcW w:w="690" w:type="dxa"/>
            <w:vAlign w:val="center"/>
          </w:tcPr>
          <w:p w14:paraId="18DB4991"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IV.</w:t>
            </w:r>
          </w:p>
        </w:tc>
        <w:tc>
          <w:tcPr>
            <w:tcW w:w="5178" w:type="dxa"/>
            <w:shd w:val="clear" w:color="auto" w:fill="auto"/>
            <w:vAlign w:val="center"/>
          </w:tcPr>
          <w:p w14:paraId="2FA20E21"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acoperirii universale si continuității serviciilor medicale, gestionarea  </w:t>
            </w:r>
            <w:proofErr w:type="spellStart"/>
            <w:r w:rsidRPr="00C5456E">
              <w:rPr>
                <w:rFonts w:ascii="Times New Roman" w:hAnsi="Times New Roman"/>
                <w:color w:val="000000"/>
                <w:sz w:val="20"/>
                <w:szCs w:val="20"/>
                <w:lang w:val="ro-RO"/>
              </w:rPr>
              <w:t>co-morbidiăților</w:t>
            </w:r>
            <w:proofErr w:type="spellEnd"/>
            <w:r w:rsidRPr="00C5456E">
              <w:rPr>
                <w:rFonts w:ascii="Times New Roman" w:hAnsi="Times New Roman"/>
                <w:color w:val="000000"/>
                <w:sz w:val="20"/>
                <w:szCs w:val="20"/>
                <w:lang w:val="ro-RO"/>
              </w:rPr>
              <w:t xml:space="preserve"> și problemelor social-economice în baza necesitaților  persoanei prin extinderea colaborării cu programele naționale HIV, Hepatite, Droguri, Alcool, Diabet, Sănătate mintală, etc., conlucrare cu sectorul penitenciar, social și societatea civila</w:t>
            </w:r>
          </w:p>
        </w:tc>
        <w:tc>
          <w:tcPr>
            <w:tcW w:w="1506" w:type="dxa"/>
            <w:shd w:val="clear" w:color="auto" w:fill="auto"/>
            <w:noWrap/>
            <w:vAlign w:val="center"/>
          </w:tcPr>
          <w:p w14:paraId="7704C248" w14:textId="77777777" w:rsidR="008B1EF1" w:rsidRPr="00C5456E" w:rsidRDefault="008B1EF1" w:rsidP="008B1EF1">
            <w:pPr>
              <w:jc w:val="center"/>
              <w:rPr>
                <w:rFonts w:ascii="Times New Roman" w:hAnsi="Times New Roman"/>
                <w:sz w:val="20"/>
                <w:szCs w:val="20"/>
              </w:rPr>
            </w:pPr>
            <w:r w:rsidRPr="00C5456E">
              <w:rPr>
                <w:rFonts w:cs="Calibri"/>
                <w:color w:val="000000"/>
              </w:rPr>
              <w:t>40.454,50</w:t>
            </w:r>
          </w:p>
        </w:tc>
        <w:tc>
          <w:tcPr>
            <w:tcW w:w="1560" w:type="dxa"/>
            <w:shd w:val="clear" w:color="auto" w:fill="auto"/>
            <w:noWrap/>
            <w:vAlign w:val="center"/>
          </w:tcPr>
          <w:p w14:paraId="0C9E2A23" w14:textId="77777777" w:rsidR="008B1EF1" w:rsidRPr="00C5456E" w:rsidRDefault="008B1EF1" w:rsidP="008B1EF1">
            <w:pPr>
              <w:jc w:val="center"/>
              <w:rPr>
                <w:rFonts w:ascii="Times New Roman" w:hAnsi="Times New Roman"/>
                <w:sz w:val="20"/>
                <w:szCs w:val="20"/>
              </w:rPr>
            </w:pPr>
            <w:r w:rsidRPr="00C5456E">
              <w:rPr>
                <w:rFonts w:cs="Calibri"/>
                <w:color w:val="000000"/>
              </w:rPr>
              <w:t>39.249,00</w:t>
            </w:r>
          </w:p>
        </w:tc>
        <w:tc>
          <w:tcPr>
            <w:tcW w:w="1506" w:type="dxa"/>
            <w:shd w:val="clear" w:color="auto" w:fill="auto"/>
            <w:noWrap/>
            <w:vAlign w:val="center"/>
          </w:tcPr>
          <w:p w14:paraId="2AC33C6F" w14:textId="77777777" w:rsidR="008B1EF1" w:rsidRPr="00C5456E" w:rsidRDefault="008B1EF1" w:rsidP="008B1EF1">
            <w:pPr>
              <w:jc w:val="center"/>
              <w:rPr>
                <w:rFonts w:ascii="Times New Roman" w:hAnsi="Times New Roman"/>
                <w:sz w:val="20"/>
                <w:szCs w:val="20"/>
              </w:rPr>
            </w:pPr>
            <w:r w:rsidRPr="00C5456E">
              <w:rPr>
                <w:rFonts w:cs="Calibri"/>
                <w:color w:val="000000"/>
              </w:rPr>
              <w:t>38.160,50</w:t>
            </w:r>
          </w:p>
        </w:tc>
        <w:tc>
          <w:tcPr>
            <w:tcW w:w="1673" w:type="dxa"/>
            <w:shd w:val="clear" w:color="auto" w:fill="auto"/>
            <w:noWrap/>
            <w:vAlign w:val="center"/>
          </w:tcPr>
          <w:p w14:paraId="1EF23F40" w14:textId="77777777" w:rsidR="008B1EF1" w:rsidRPr="00C5456E" w:rsidRDefault="008B1EF1" w:rsidP="008B1EF1">
            <w:pPr>
              <w:jc w:val="center"/>
              <w:rPr>
                <w:rFonts w:ascii="Times New Roman" w:hAnsi="Times New Roman"/>
                <w:sz w:val="20"/>
                <w:szCs w:val="20"/>
              </w:rPr>
            </w:pPr>
            <w:r w:rsidRPr="00C5456E">
              <w:rPr>
                <w:rFonts w:cs="Calibri"/>
                <w:color w:val="000000"/>
              </w:rPr>
              <w:t>36.892,50</w:t>
            </w:r>
          </w:p>
        </w:tc>
        <w:tc>
          <w:tcPr>
            <w:tcW w:w="1506" w:type="dxa"/>
            <w:shd w:val="clear" w:color="auto" w:fill="auto"/>
            <w:noWrap/>
            <w:vAlign w:val="center"/>
          </w:tcPr>
          <w:p w14:paraId="4E713452" w14:textId="77777777" w:rsidR="008B1EF1" w:rsidRPr="00C5456E" w:rsidRDefault="008B1EF1" w:rsidP="008B1EF1">
            <w:pPr>
              <w:jc w:val="center"/>
              <w:rPr>
                <w:rFonts w:ascii="Times New Roman" w:hAnsi="Times New Roman"/>
                <w:sz w:val="20"/>
                <w:szCs w:val="20"/>
              </w:rPr>
            </w:pPr>
            <w:r w:rsidRPr="00C5456E">
              <w:rPr>
                <w:rFonts w:cs="Calibri"/>
                <w:color w:val="000000"/>
              </w:rPr>
              <w:t>35.893,00</w:t>
            </w:r>
          </w:p>
        </w:tc>
        <w:tc>
          <w:tcPr>
            <w:tcW w:w="1617" w:type="dxa"/>
            <w:shd w:val="clear" w:color="auto" w:fill="auto"/>
            <w:noWrap/>
            <w:vAlign w:val="bottom"/>
          </w:tcPr>
          <w:p w14:paraId="67F0FEDC" w14:textId="77777777" w:rsidR="008B1EF1" w:rsidRPr="00C5456E" w:rsidRDefault="008B1EF1" w:rsidP="008B1EF1">
            <w:pPr>
              <w:jc w:val="center"/>
              <w:rPr>
                <w:rFonts w:ascii="Times New Roman" w:hAnsi="Times New Roman"/>
                <w:b/>
                <w:sz w:val="20"/>
                <w:szCs w:val="20"/>
              </w:rPr>
            </w:pPr>
            <w:r w:rsidRPr="00C5456E">
              <w:rPr>
                <w:rFonts w:cs="Calibri"/>
                <w:color w:val="000000"/>
              </w:rPr>
              <w:t>190.649,50</w:t>
            </w:r>
          </w:p>
        </w:tc>
      </w:tr>
      <w:tr w:rsidR="008B1EF1" w:rsidRPr="00C5456E" w14:paraId="0DAA16F8" w14:textId="77777777" w:rsidTr="008B1EF1">
        <w:trPr>
          <w:trHeight w:val="613"/>
        </w:trPr>
        <w:tc>
          <w:tcPr>
            <w:tcW w:w="690" w:type="dxa"/>
            <w:vAlign w:val="center"/>
          </w:tcPr>
          <w:p w14:paraId="54A60213"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lastRenderedPageBreak/>
              <w:t>V.</w:t>
            </w:r>
          </w:p>
        </w:tc>
        <w:tc>
          <w:tcPr>
            <w:tcW w:w="5178" w:type="dxa"/>
            <w:shd w:val="clear" w:color="auto" w:fill="auto"/>
            <w:vAlign w:val="center"/>
          </w:tcPr>
          <w:p w14:paraId="7FAA8204"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Reducerea transmiterii tuberculozei în societate prin măsuri de prevenire în răspunsul la tuberculoză,  inclusiv extinderea tratamentului preventiv al tuberculozei la persoanele care trăiesc cu HIV, </w:t>
            </w:r>
            <w:proofErr w:type="spellStart"/>
            <w:r w:rsidRPr="00C5456E">
              <w:rPr>
                <w:rFonts w:ascii="Times New Roman" w:hAnsi="Times New Roman"/>
                <w:color w:val="000000"/>
                <w:sz w:val="20"/>
                <w:szCs w:val="20"/>
                <w:lang w:val="ro-RO"/>
              </w:rPr>
              <w:t>contacții</w:t>
            </w:r>
            <w:proofErr w:type="spellEnd"/>
            <w:r w:rsidRPr="00C5456E">
              <w:rPr>
                <w:rFonts w:ascii="Times New Roman" w:hAnsi="Times New Roman"/>
                <w:color w:val="000000"/>
                <w:sz w:val="20"/>
                <w:szCs w:val="20"/>
                <w:lang w:val="ro-RO"/>
              </w:rPr>
              <w:t xml:space="preserve"> adulți, copii și asigurarea a cel puțin 95% ratei de vaccinare cu vaccinul </w:t>
            </w:r>
            <w:proofErr w:type="spellStart"/>
            <w:r w:rsidRPr="00C5456E">
              <w:rPr>
                <w:rFonts w:ascii="Times New Roman" w:hAnsi="Times New Roman"/>
                <w:color w:val="000000"/>
                <w:sz w:val="20"/>
                <w:szCs w:val="20"/>
                <w:lang w:val="ro-RO"/>
              </w:rPr>
              <w:t>Bacillus</w:t>
            </w:r>
            <w:proofErr w:type="spellEnd"/>
            <w:r w:rsidRPr="00C5456E">
              <w:rPr>
                <w:rFonts w:ascii="Times New Roman" w:hAnsi="Times New Roman"/>
                <w:color w:val="000000"/>
                <w:sz w:val="20"/>
                <w:szCs w:val="20"/>
                <w:lang w:val="ro-RO"/>
              </w:rPr>
              <w:t xml:space="preserve"> Calmette-</w:t>
            </w:r>
            <w:proofErr w:type="spellStart"/>
            <w:r w:rsidRPr="00C5456E">
              <w:rPr>
                <w:rFonts w:ascii="Times New Roman" w:hAnsi="Times New Roman"/>
                <w:color w:val="000000"/>
                <w:sz w:val="20"/>
                <w:szCs w:val="20"/>
                <w:lang w:val="ro-RO"/>
              </w:rPr>
              <w:t>Guerin</w:t>
            </w:r>
            <w:proofErr w:type="spellEnd"/>
            <w:r w:rsidRPr="00C5456E">
              <w:rPr>
                <w:rFonts w:ascii="Times New Roman" w:hAnsi="Times New Roman"/>
                <w:color w:val="000000"/>
                <w:sz w:val="20"/>
                <w:szCs w:val="20"/>
                <w:lang w:val="ro-RO"/>
              </w:rPr>
              <w:t xml:space="preserve"> la noi născuți</w:t>
            </w:r>
          </w:p>
        </w:tc>
        <w:tc>
          <w:tcPr>
            <w:tcW w:w="1506" w:type="dxa"/>
            <w:shd w:val="clear" w:color="auto" w:fill="auto"/>
            <w:noWrap/>
            <w:vAlign w:val="center"/>
          </w:tcPr>
          <w:p w14:paraId="4B4AE1F7" w14:textId="77777777" w:rsidR="008B1EF1" w:rsidRPr="00C5456E" w:rsidRDefault="008B1EF1" w:rsidP="008B1EF1">
            <w:pPr>
              <w:jc w:val="center"/>
              <w:rPr>
                <w:rFonts w:ascii="Times New Roman" w:hAnsi="Times New Roman"/>
                <w:sz w:val="20"/>
                <w:szCs w:val="20"/>
              </w:rPr>
            </w:pPr>
            <w:r w:rsidRPr="00C5456E">
              <w:rPr>
                <w:rFonts w:cs="Calibri"/>
                <w:color w:val="000000"/>
              </w:rPr>
              <w:t>3.348.997,03</w:t>
            </w:r>
          </w:p>
        </w:tc>
        <w:tc>
          <w:tcPr>
            <w:tcW w:w="1560" w:type="dxa"/>
            <w:shd w:val="clear" w:color="auto" w:fill="auto"/>
            <w:noWrap/>
            <w:vAlign w:val="center"/>
          </w:tcPr>
          <w:p w14:paraId="12CBAD28" w14:textId="77777777" w:rsidR="008B1EF1" w:rsidRPr="00C5456E" w:rsidRDefault="008B1EF1" w:rsidP="008B1EF1">
            <w:pPr>
              <w:jc w:val="center"/>
              <w:rPr>
                <w:rFonts w:ascii="Times New Roman" w:hAnsi="Times New Roman"/>
                <w:sz w:val="20"/>
                <w:szCs w:val="20"/>
              </w:rPr>
            </w:pPr>
            <w:r w:rsidRPr="00C5456E">
              <w:rPr>
                <w:rFonts w:cs="Calibri"/>
                <w:color w:val="000000"/>
              </w:rPr>
              <w:t>3.503.448,16</w:t>
            </w:r>
          </w:p>
        </w:tc>
        <w:tc>
          <w:tcPr>
            <w:tcW w:w="1506" w:type="dxa"/>
            <w:shd w:val="clear" w:color="auto" w:fill="auto"/>
            <w:noWrap/>
            <w:vAlign w:val="center"/>
          </w:tcPr>
          <w:p w14:paraId="2ABE84A4" w14:textId="77777777" w:rsidR="008B1EF1" w:rsidRPr="00C5456E" w:rsidRDefault="008B1EF1" w:rsidP="008B1EF1">
            <w:pPr>
              <w:jc w:val="center"/>
              <w:rPr>
                <w:rFonts w:ascii="Times New Roman" w:hAnsi="Times New Roman"/>
                <w:sz w:val="20"/>
                <w:szCs w:val="20"/>
              </w:rPr>
            </w:pPr>
            <w:r w:rsidRPr="00C5456E">
              <w:rPr>
                <w:rFonts w:cs="Calibri"/>
                <w:color w:val="000000"/>
              </w:rPr>
              <w:t>3.640.995,06</w:t>
            </w:r>
          </w:p>
        </w:tc>
        <w:tc>
          <w:tcPr>
            <w:tcW w:w="1673" w:type="dxa"/>
            <w:shd w:val="clear" w:color="auto" w:fill="auto"/>
            <w:noWrap/>
            <w:vAlign w:val="center"/>
          </w:tcPr>
          <w:p w14:paraId="69F34864" w14:textId="77777777" w:rsidR="008B1EF1" w:rsidRPr="00C5456E" w:rsidRDefault="008B1EF1" w:rsidP="008B1EF1">
            <w:pPr>
              <w:jc w:val="center"/>
              <w:rPr>
                <w:rFonts w:ascii="Times New Roman" w:hAnsi="Times New Roman"/>
                <w:sz w:val="20"/>
                <w:szCs w:val="20"/>
              </w:rPr>
            </w:pPr>
            <w:r w:rsidRPr="00C5456E">
              <w:rPr>
                <w:rFonts w:cs="Calibri"/>
                <w:color w:val="000000"/>
              </w:rPr>
              <w:t>5.116.071,01</w:t>
            </w:r>
          </w:p>
        </w:tc>
        <w:tc>
          <w:tcPr>
            <w:tcW w:w="1506" w:type="dxa"/>
            <w:shd w:val="clear" w:color="auto" w:fill="auto"/>
            <w:noWrap/>
            <w:vAlign w:val="center"/>
          </w:tcPr>
          <w:p w14:paraId="352D02BD" w14:textId="77777777" w:rsidR="008B1EF1" w:rsidRPr="00C5456E" w:rsidRDefault="008B1EF1" w:rsidP="008B1EF1">
            <w:pPr>
              <w:jc w:val="center"/>
              <w:rPr>
                <w:rFonts w:ascii="Times New Roman" w:hAnsi="Times New Roman"/>
                <w:sz w:val="20"/>
                <w:szCs w:val="20"/>
              </w:rPr>
            </w:pPr>
            <w:r w:rsidRPr="00C5456E">
              <w:rPr>
                <w:rFonts w:cs="Calibri"/>
                <w:color w:val="000000"/>
              </w:rPr>
              <w:t>5.000.385,45</w:t>
            </w:r>
          </w:p>
        </w:tc>
        <w:tc>
          <w:tcPr>
            <w:tcW w:w="1617" w:type="dxa"/>
            <w:shd w:val="clear" w:color="auto" w:fill="auto"/>
            <w:noWrap/>
            <w:vAlign w:val="bottom"/>
          </w:tcPr>
          <w:p w14:paraId="1ACEE168" w14:textId="77777777" w:rsidR="008B1EF1" w:rsidRPr="00C5456E" w:rsidRDefault="008B1EF1" w:rsidP="008B1EF1">
            <w:pPr>
              <w:jc w:val="center"/>
              <w:rPr>
                <w:rFonts w:ascii="Times New Roman" w:hAnsi="Times New Roman"/>
                <w:b/>
                <w:sz w:val="20"/>
                <w:szCs w:val="20"/>
              </w:rPr>
            </w:pPr>
            <w:r w:rsidRPr="00C5456E">
              <w:rPr>
                <w:rFonts w:cs="Calibri"/>
                <w:color w:val="000000"/>
              </w:rPr>
              <w:t>20.609.896,71</w:t>
            </w:r>
          </w:p>
        </w:tc>
      </w:tr>
      <w:tr w:rsidR="008B1EF1" w:rsidRPr="00C5456E" w14:paraId="32A7B0EC" w14:textId="77777777" w:rsidTr="008B1EF1">
        <w:trPr>
          <w:trHeight w:val="613"/>
        </w:trPr>
        <w:tc>
          <w:tcPr>
            <w:tcW w:w="690" w:type="dxa"/>
            <w:vAlign w:val="center"/>
          </w:tcPr>
          <w:p w14:paraId="513FE6CF"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VI.</w:t>
            </w:r>
          </w:p>
        </w:tc>
        <w:tc>
          <w:tcPr>
            <w:tcW w:w="5178" w:type="dxa"/>
            <w:shd w:val="clear" w:color="auto" w:fill="auto"/>
            <w:vAlign w:val="center"/>
          </w:tcPr>
          <w:p w14:paraId="1B866E51"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Adoptarea politicilor și implementarea măsurilor axate pe atingerea obiectivelor de reducere a poverii tuberculozei, prin implementarea abordării centrate pe persoană, reducerea poverii determinantelor sociale, ajustarea mecanismelor de finanțare la modelul centrat pe persoană la fiecare nivel de asistență, cu implicarea organizațiilor societății civile și a persoanelor afectate de tuberculoză</w:t>
            </w:r>
          </w:p>
        </w:tc>
        <w:tc>
          <w:tcPr>
            <w:tcW w:w="1506" w:type="dxa"/>
            <w:shd w:val="clear" w:color="auto" w:fill="auto"/>
            <w:noWrap/>
            <w:vAlign w:val="center"/>
          </w:tcPr>
          <w:p w14:paraId="0F42C81C" w14:textId="77777777" w:rsidR="008B1EF1" w:rsidRPr="00C5456E" w:rsidRDefault="008B1EF1" w:rsidP="008B1EF1">
            <w:pPr>
              <w:jc w:val="center"/>
              <w:rPr>
                <w:rFonts w:ascii="Times New Roman" w:hAnsi="Times New Roman"/>
                <w:sz w:val="20"/>
                <w:szCs w:val="20"/>
              </w:rPr>
            </w:pPr>
            <w:r w:rsidRPr="00C5456E">
              <w:rPr>
                <w:rFonts w:cs="Calibri"/>
                <w:color w:val="000000"/>
              </w:rPr>
              <w:t>588.371,00</w:t>
            </w:r>
          </w:p>
        </w:tc>
        <w:tc>
          <w:tcPr>
            <w:tcW w:w="1560" w:type="dxa"/>
            <w:shd w:val="clear" w:color="auto" w:fill="auto"/>
            <w:noWrap/>
            <w:vAlign w:val="center"/>
          </w:tcPr>
          <w:p w14:paraId="100393DF" w14:textId="77777777" w:rsidR="008B1EF1" w:rsidRPr="00C5456E" w:rsidRDefault="008B1EF1" w:rsidP="008B1EF1">
            <w:pPr>
              <w:jc w:val="center"/>
              <w:rPr>
                <w:rFonts w:ascii="Times New Roman" w:hAnsi="Times New Roman"/>
                <w:sz w:val="20"/>
                <w:szCs w:val="20"/>
              </w:rPr>
            </w:pPr>
            <w:r w:rsidRPr="00C5456E">
              <w:rPr>
                <w:rFonts w:cs="Calibri"/>
                <w:color w:val="000000"/>
              </w:rPr>
              <w:t>588.371,00</w:t>
            </w:r>
          </w:p>
        </w:tc>
        <w:tc>
          <w:tcPr>
            <w:tcW w:w="1506" w:type="dxa"/>
            <w:shd w:val="clear" w:color="auto" w:fill="auto"/>
            <w:noWrap/>
            <w:vAlign w:val="center"/>
          </w:tcPr>
          <w:p w14:paraId="744C803D" w14:textId="77777777" w:rsidR="008B1EF1" w:rsidRPr="00C5456E" w:rsidRDefault="008B1EF1" w:rsidP="008B1EF1">
            <w:pPr>
              <w:jc w:val="center"/>
              <w:rPr>
                <w:rFonts w:ascii="Times New Roman" w:hAnsi="Times New Roman"/>
                <w:sz w:val="20"/>
                <w:szCs w:val="20"/>
              </w:rPr>
            </w:pPr>
            <w:r w:rsidRPr="00C5456E">
              <w:rPr>
                <w:rFonts w:cs="Calibri"/>
                <w:color w:val="000000"/>
              </w:rPr>
              <w:t>588.371,00</w:t>
            </w:r>
          </w:p>
        </w:tc>
        <w:tc>
          <w:tcPr>
            <w:tcW w:w="1673" w:type="dxa"/>
            <w:shd w:val="clear" w:color="auto" w:fill="auto"/>
            <w:noWrap/>
            <w:vAlign w:val="center"/>
          </w:tcPr>
          <w:p w14:paraId="35E0A723" w14:textId="77777777" w:rsidR="008B1EF1" w:rsidRPr="00C5456E" w:rsidRDefault="008B1EF1" w:rsidP="008B1EF1">
            <w:pPr>
              <w:jc w:val="center"/>
              <w:rPr>
                <w:rFonts w:ascii="Times New Roman" w:hAnsi="Times New Roman"/>
                <w:sz w:val="20"/>
                <w:szCs w:val="20"/>
              </w:rPr>
            </w:pPr>
            <w:r w:rsidRPr="00C5456E">
              <w:rPr>
                <w:rFonts w:cs="Calibri"/>
                <w:color w:val="000000"/>
              </w:rPr>
              <w:t>1.223.997,45</w:t>
            </w:r>
          </w:p>
        </w:tc>
        <w:tc>
          <w:tcPr>
            <w:tcW w:w="1506" w:type="dxa"/>
            <w:shd w:val="clear" w:color="auto" w:fill="auto"/>
            <w:noWrap/>
            <w:vAlign w:val="center"/>
          </w:tcPr>
          <w:p w14:paraId="0678B0AD" w14:textId="77777777" w:rsidR="008B1EF1" w:rsidRPr="00C5456E" w:rsidRDefault="008B1EF1" w:rsidP="008B1EF1">
            <w:pPr>
              <w:jc w:val="center"/>
              <w:rPr>
                <w:rFonts w:ascii="Times New Roman" w:hAnsi="Times New Roman"/>
                <w:sz w:val="20"/>
                <w:szCs w:val="20"/>
              </w:rPr>
            </w:pPr>
            <w:r w:rsidRPr="00C5456E">
              <w:rPr>
                <w:rFonts w:cs="Calibri"/>
                <w:color w:val="000000"/>
              </w:rPr>
              <w:t>1.223.997,45</w:t>
            </w:r>
          </w:p>
        </w:tc>
        <w:tc>
          <w:tcPr>
            <w:tcW w:w="1617" w:type="dxa"/>
            <w:shd w:val="clear" w:color="auto" w:fill="auto"/>
            <w:noWrap/>
            <w:vAlign w:val="bottom"/>
          </w:tcPr>
          <w:p w14:paraId="5F1E90D9" w14:textId="77777777" w:rsidR="008B1EF1" w:rsidRPr="00C5456E" w:rsidRDefault="008B1EF1" w:rsidP="008B1EF1">
            <w:pPr>
              <w:jc w:val="center"/>
              <w:rPr>
                <w:rFonts w:ascii="Times New Roman" w:hAnsi="Times New Roman"/>
                <w:b/>
                <w:sz w:val="20"/>
                <w:szCs w:val="20"/>
              </w:rPr>
            </w:pPr>
            <w:r w:rsidRPr="00C5456E">
              <w:rPr>
                <w:rFonts w:cs="Calibri"/>
                <w:color w:val="000000"/>
              </w:rPr>
              <w:t>4.213.107,90</w:t>
            </w:r>
          </w:p>
        </w:tc>
      </w:tr>
      <w:tr w:rsidR="008B1EF1" w:rsidRPr="00C5456E" w14:paraId="6EBCFB34" w14:textId="77777777" w:rsidTr="008B1EF1">
        <w:trPr>
          <w:trHeight w:val="613"/>
        </w:trPr>
        <w:tc>
          <w:tcPr>
            <w:tcW w:w="690" w:type="dxa"/>
            <w:vAlign w:val="center"/>
          </w:tcPr>
          <w:p w14:paraId="663B0A46"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VII.</w:t>
            </w:r>
          </w:p>
        </w:tc>
        <w:tc>
          <w:tcPr>
            <w:tcW w:w="5178" w:type="dxa"/>
            <w:shd w:val="clear" w:color="auto" w:fill="auto"/>
            <w:vAlign w:val="center"/>
          </w:tcPr>
          <w:p w14:paraId="020616A5"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Consolidarea capacității naționale de cercetare și inovare pentru luarea deciziilor, în vederea accelerării și îmbunătățirii răspunsului național la tuberculoză</w:t>
            </w:r>
          </w:p>
        </w:tc>
        <w:tc>
          <w:tcPr>
            <w:tcW w:w="1506" w:type="dxa"/>
            <w:shd w:val="clear" w:color="auto" w:fill="auto"/>
            <w:noWrap/>
            <w:vAlign w:val="center"/>
          </w:tcPr>
          <w:p w14:paraId="3E9F6B0B" w14:textId="77777777" w:rsidR="008B1EF1" w:rsidRPr="00C5456E" w:rsidRDefault="008B1EF1" w:rsidP="008B1EF1">
            <w:pPr>
              <w:jc w:val="center"/>
              <w:rPr>
                <w:rFonts w:ascii="Times New Roman" w:hAnsi="Times New Roman"/>
                <w:sz w:val="20"/>
                <w:szCs w:val="20"/>
              </w:rPr>
            </w:pPr>
            <w:r w:rsidRPr="00C5456E">
              <w:rPr>
                <w:rFonts w:cs="Calibri"/>
                <w:color w:val="000000"/>
              </w:rPr>
              <w:t>2.188.724,00</w:t>
            </w:r>
          </w:p>
        </w:tc>
        <w:tc>
          <w:tcPr>
            <w:tcW w:w="1560" w:type="dxa"/>
            <w:shd w:val="clear" w:color="auto" w:fill="auto"/>
            <w:noWrap/>
            <w:vAlign w:val="center"/>
          </w:tcPr>
          <w:p w14:paraId="04DA5A32" w14:textId="77777777" w:rsidR="008B1EF1" w:rsidRPr="00C5456E" w:rsidRDefault="008B1EF1" w:rsidP="008B1EF1">
            <w:pPr>
              <w:jc w:val="center"/>
              <w:rPr>
                <w:rFonts w:ascii="Times New Roman" w:hAnsi="Times New Roman"/>
                <w:sz w:val="20"/>
                <w:szCs w:val="20"/>
              </w:rPr>
            </w:pPr>
            <w:r w:rsidRPr="00C5456E">
              <w:rPr>
                <w:rFonts w:cs="Calibri"/>
                <w:color w:val="000000"/>
              </w:rPr>
              <w:t>2.424.160,00</w:t>
            </w:r>
          </w:p>
        </w:tc>
        <w:tc>
          <w:tcPr>
            <w:tcW w:w="1506" w:type="dxa"/>
            <w:shd w:val="clear" w:color="auto" w:fill="auto"/>
            <w:noWrap/>
            <w:vAlign w:val="center"/>
          </w:tcPr>
          <w:p w14:paraId="47C2E86F" w14:textId="77777777" w:rsidR="008B1EF1" w:rsidRPr="00C5456E" w:rsidRDefault="008B1EF1" w:rsidP="008B1EF1">
            <w:pPr>
              <w:jc w:val="center"/>
              <w:rPr>
                <w:rFonts w:ascii="Times New Roman" w:hAnsi="Times New Roman"/>
                <w:sz w:val="20"/>
                <w:szCs w:val="20"/>
              </w:rPr>
            </w:pPr>
            <w:r w:rsidRPr="00C5456E">
              <w:rPr>
                <w:rFonts w:cs="Calibri"/>
                <w:color w:val="000000"/>
              </w:rPr>
              <w:t>2.625.367,00</w:t>
            </w:r>
          </w:p>
        </w:tc>
        <w:tc>
          <w:tcPr>
            <w:tcW w:w="1673" w:type="dxa"/>
            <w:shd w:val="clear" w:color="auto" w:fill="auto"/>
            <w:noWrap/>
            <w:vAlign w:val="center"/>
          </w:tcPr>
          <w:p w14:paraId="1B5BD3FA" w14:textId="77777777" w:rsidR="008B1EF1" w:rsidRPr="00C5456E" w:rsidRDefault="008B1EF1" w:rsidP="008B1EF1">
            <w:pPr>
              <w:jc w:val="center"/>
              <w:rPr>
                <w:rFonts w:ascii="Times New Roman" w:hAnsi="Times New Roman"/>
                <w:sz w:val="20"/>
                <w:szCs w:val="20"/>
              </w:rPr>
            </w:pPr>
            <w:r w:rsidRPr="00C5456E">
              <w:rPr>
                <w:rFonts w:cs="Calibri"/>
                <w:color w:val="000000"/>
              </w:rPr>
              <w:t>2.853.809,00</w:t>
            </w:r>
          </w:p>
        </w:tc>
        <w:tc>
          <w:tcPr>
            <w:tcW w:w="1506" w:type="dxa"/>
            <w:shd w:val="clear" w:color="auto" w:fill="auto"/>
            <w:noWrap/>
            <w:vAlign w:val="center"/>
          </w:tcPr>
          <w:p w14:paraId="2CDFD5A5" w14:textId="77777777" w:rsidR="008B1EF1" w:rsidRPr="00C5456E" w:rsidRDefault="008B1EF1" w:rsidP="008B1EF1">
            <w:pPr>
              <w:jc w:val="center"/>
              <w:rPr>
                <w:rFonts w:ascii="Times New Roman" w:hAnsi="Times New Roman"/>
                <w:sz w:val="20"/>
                <w:szCs w:val="20"/>
              </w:rPr>
            </w:pPr>
            <w:r w:rsidRPr="00C5456E">
              <w:rPr>
                <w:rFonts w:cs="Calibri"/>
                <w:color w:val="000000"/>
              </w:rPr>
              <w:t>3.076.500,00</w:t>
            </w:r>
          </w:p>
        </w:tc>
        <w:tc>
          <w:tcPr>
            <w:tcW w:w="1617" w:type="dxa"/>
            <w:shd w:val="clear" w:color="auto" w:fill="auto"/>
            <w:noWrap/>
            <w:vAlign w:val="bottom"/>
          </w:tcPr>
          <w:p w14:paraId="2213DAC8" w14:textId="77777777" w:rsidR="008B1EF1" w:rsidRPr="00C5456E" w:rsidRDefault="008B1EF1" w:rsidP="008B1EF1">
            <w:pPr>
              <w:jc w:val="center"/>
              <w:rPr>
                <w:rFonts w:ascii="Times New Roman" w:hAnsi="Times New Roman"/>
                <w:b/>
                <w:sz w:val="20"/>
                <w:szCs w:val="20"/>
              </w:rPr>
            </w:pPr>
            <w:r w:rsidRPr="00C5456E">
              <w:rPr>
                <w:rFonts w:cs="Calibri"/>
                <w:color w:val="000000"/>
              </w:rPr>
              <w:t>13.168.560,00</w:t>
            </w:r>
          </w:p>
        </w:tc>
      </w:tr>
      <w:tr w:rsidR="008B1EF1" w:rsidRPr="00C5456E" w14:paraId="2909D18C" w14:textId="77777777" w:rsidTr="008B1EF1">
        <w:trPr>
          <w:trHeight w:val="307"/>
        </w:trPr>
        <w:tc>
          <w:tcPr>
            <w:tcW w:w="5868" w:type="dxa"/>
            <w:gridSpan w:val="2"/>
            <w:shd w:val="clear" w:color="auto" w:fill="auto"/>
            <w:noWrap/>
            <w:vAlign w:val="center"/>
          </w:tcPr>
          <w:p w14:paraId="62FDDDD8" w14:textId="77777777" w:rsidR="008B1EF1" w:rsidRPr="00C5456E" w:rsidRDefault="008B1EF1" w:rsidP="008B1EF1">
            <w:pPr>
              <w:spacing w:after="0" w:line="240" w:lineRule="auto"/>
              <w:rPr>
                <w:rFonts w:ascii="Times New Roman" w:hAnsi="Times New Roman"/>
                <w:b/>
                <w:sz w:val="20"/>
                <w:szCs w:val="20"/>
              </w:rPr>
            </w:pPr>
            <w:r w:rsidRPr="00C5456E">
              <w:rPr>
                <w:rFonts w:ascii="Times New Roman" w:hAnsi="Times New Roman"/>
                <w:b/>
                <w:sz w:val="20"/>
                <w:szCs w:val="20"/>
              </w:rPr>
              <w:t> TOTAL</w:t>
            </w:r>
          </w:p>
        </w:tc>
        <w:tc>
          <w:tcPr>
            <w:tcW w:w="1506" w:type="dxa"/>
            <w:shd w:val="clear" w:color="auto" w:fill="auto"/>
            <w:noWrap/>
            <w:vAlign w:val="center"/>
          </w:tcPr>
          <w:p w14:paraId="40348D4C" w14:textId="77777777" w:rsidR="008B1EF1" w:rsidRPr="00C5456E" w:rsidRDefault="008B1EF1" w:rsidP="008B1EF1">
            <w:pPr>
              <w:jc w:val="center"/>
              <w:rPr>
                <w:rFonts w:ascii="Times New Roman" w:hAnsi="Times New Roman"/>
                <w:b/>
                <w:sz w:val="20"/>
                <w:szCs w:val="20"/>
              </w:rPr>
            </w:pPr>
            <w:r w:rsidRPr="00C5456E">
              <w:rPr>
                <w:rFonts w:cs="Calibri"/>
                <w:b/>
                <w:color w:val="000000"/>
              </w:rPr>
              <w:t>29.946.706,11</w:t>
            </w:r>
          </w:p>
        </w:tc>
        <w:tc>
          <w:tcPr>
            <w:tcW w:w="1560" w:type="dxa"/>
            <w:shd w:val="clear" w:color="auto" w:fill="auto"/>
            <w:noWrap/>
            <w:vAlign w:val="center"/>
          </w:tcPr>
          <w:p w14:paraId="3B1D70AE" w14:textId="77777777" w:rsidR="008B1EF1" w:rsidRPr="00C5456E" w:rsidRDefault="008B1EF1" w:rsidP="008B1EF1">
            <w:pPr>
              <w:jc w:val="center"/>
              <w:rPr>
                <w:rFonts w:ascii="Times New Roman" w:hAnsi="Times New Roman"/>
                <w:b/>
                <w:sz w:val="20"/>
                <w:szCs w:val="20"/>
              </w:rPr>
            </w:pPr>
            <w:r w:rsidRPr="00C5456E">
              <w:rPr>
                <w:rFonts w:cs="Calibri"/>
                <w:b/>
                <w:color w:val="000000"/>
              </w:rPr>
              <w:t>31.998.319,24</w:t>
            </w:r>
          </w:p>
        </w:tc>
        <w:tc>
          <w:tcPr>
            <w:tcW w:w="1506" w:type="dxa"/>
            <w:shd w:val="clear" w:color="auto" w:fill="auto"/>
            <w:noWrap/>
            <w:vAlign w:val="center"/>
          </w:tcPr>
          <w:p w14:paraId="73789568" w14:textId="77777777" w:rsidR="008B1EF1" w:rsidRPr="00C5456E" w:rsidRDefault="008B1EF1" w:rsidP="008B1EF1">
            <w:pPr>
              <w:jc w:val="center"/>
              <w:rPr>
                <w:rFonts w:ascii="Times New Roman" w:hAnsi="Times New Roman"/>
                <w:b/>
                <w:sz w:val="20"/>
                <w:szCs w:val="20"/>
              </w:rPr>
            </w:pPr>
            <w:r w:rsidRPr="00C5456E">
              <w:rPr>
                <w:rFonts w:cs="Calibri"/>
                <w:b/>
                <w:color w:val="000000"/>
              </w:rPr>
              <w:t>33.889.304,75</w:t>
            </w:r>
          </w:p>
        </w:tc>
        <w:tc>
          <w:tcPr>
            <w:tcW w:w="1673" w:type="dxa"/>
            <w:shd w:val="clear" w:color="auto" w:fill="auto"/>
            <w:noWrap/>
            <w:vAlign w:val="center"/>
          </w:tcPr>
          <w:p w14:paraId="74089A95" w14:textId="77777777" w:rsidR="008B1EF1" w:rsidRPr="00C5456E" w:rsidRDefault="008B1EF1" w:rsidP="008B1EF1">
            <w:pPr>
              <w:jc w:val="center"/>
              <w:rPr>
                <w:rFonts w:ascii="Times New Roman" w:hAnsi="Times New Roman"/>
                <w:b/>
                <w:sz w:val="20"/>
                <w:szCs w:val="20"/>
              </w:rPr>
            </w:pPr>
            <w:r w:rsidRPr="00C5456E">
              <w:rPr>
                <w:rFonts w:cs="Calibri"/>
                <w:b/>
                <w:color w:val="000000"/>
              </w:rPr>
              <w:t>43.923.990,66</w:t>
            </w:r>
          </w:p>
        </w:tc>
        <w:tc>
          <w:tcPr>
            <w:tcW w:w="1506" w:type="dxa"/>
            <w:shd w:val="clear" w:color="auto" w:fill="auto"/>
            <w:noWrap/>
            <w:vAlign w:val="center"/>
          </w:tcPr>
          <w:p w14:paraId="091F443D" w14:textId="77777777" w:rsidR="008B1EF1" w:rsidRPr="00C5456E" w:rsidRDefault="008B1EF1" w:rsidP="008B1EF1">
            <w:pPr>
              <w:jc w:val="center"/>
              <w:rPr>
                <w:rFonts w:ascii="Times New Roman" w:hAnsi="Times New Roman"/>
                <w:b/>
                <w:sz w:val="20"/>
                <w:szCs w:val="20"/>
              </w:rPr>
            </w:pPr>
            <w:r w:rsidRPr="00C5456E">
              <w:rPr>
                <w:rFonts w:cs="Calibri"/>
                <w:b/>
                <w:color w:val="000000"/>
              </w:rPr>
              <w:t>46.751.750,55</w:t>
            </w:r>
          </w:p>
        </w:tc>
        <w:tc>
          <w:tcPr>
            <w:tcW w:w="1617" w:type="dxa"/>
            <w:shd w:val="clear" w:color="auto" w:fill="auto"/>
            <w:noWrap/>
            <w:vAlign w:val="bottom"/>
          </w:tcPr>
          <w:p w14:paraId="0F898040" w14:textId="77777777" w:rsidR="008B1EF1" w:rsidRPr="00C5456E" w:rsidRDefault="008B1EF1" w:rsidP="008B1EF1">
            <w:pPr>
              <w:spacing w:after="0" w:line="240" w:lineRule="auto"/>
              <w:jc w:val="center"/>
              <w:rPr>
                <w:rFonts w:ascii="Times New Roman" w:hAnsi="Times New Roman"/>
                <w:b/>
                <w:sz w:val="20"/>
                <w:szCs w:val="20"/>
              </w:rPr>
            </w:pPr>
            <w:r w:rsidRPr="00C5456E">
              <w:rPr>
                <w:rFonts w:cs="Calibri"/>
                <w:b/>
                <w:color w:val="000000"/>
              </w:rPr>
              <w:t>186.510.071,31</w:t>
            </w:r>
          </w:p>
        </w:tc>
      </w:tr>
    </w:tbl>
    <w:p w14:paraId="78B8A778" w14:textId="77777777" w:rsidR="008B1EF1" w:rsidRPr="00C5456E" w:rsidRDefault="008B1EF1" w:rsidP="008B1EF1">
      <w:pPr>
        <w:spacing w:after="0" w:line="240" w:lineRule="auto"/>
        <w:rPr>
          <w:rFonts w:ascii="Times New Roman" w:hAnsi="Times New Roman"/>
          <w:b/>
          <w:bCs/>
          <w:i/>
          <w:iCs/>
          <w:sz w:val="24"/>
          <w:szCs w:val="24"/>
        </w:rPr>
      </w:pPr>
    </w:p>
    <w:p w14:paraId="5EFDAEF6" w14:textId="77777777" w:rsidR="008B1EF1" w:rsidRPr="00C5456E" w:rsidRDefault="008B1EF1" w:rsidP="008B1EF1">
      <w:pPr>
        <w:spacing w:after="0" w:line="240" w:lineRule="auto"/>
        <w:rPr>
          <w:rFonts w:ascii="Times New Roman" w:hAnsi="Times New Roman"/>
          <w:b/>
          <w:bCs/>
          <w:i/>
          <w:iCs/>
          <w:sz w:val="24"/>
          <w:szCs w:val="24"/>
        </w:rPr>
      </w:pPr>
    </w:p>
    <w:p w14:paraId="452E03AF" w14:textId="77777777" w:rsidR="008B1EF1" w:rsidRPr="00C5456E" w:rsidRDefault="008B1EF1" w:rsidP="008B1EF1">
      <w:pPr>
        <w:spacing w:after="0" w:line="240" w:lineRule="auto"/>
        <w:rPr>
          <w:rFonts w:ascii="Times New Roman" w:hAnsi="Times New Roman"/>
          <w:b/>
          <w:bCs/>
          <w:i/>
          <w:iCs/>
          <w:sz w:val="24"/>
          <w:szCs w:val="24"/>
        </w:rPr>
      </w:pPr>
    </w:p>
    <w:p w14:paraId="11503522" w14:textId="77777777" w:rsidR="008B1EF1" w:rsidRPr="00C5456E" w:rsidRDefault="008B1EF1" w:rsidP="008B1EF1">
      <w:pPr>
        <w:spacing w:after="0" w:line="240" w:lineRule="auto"/>
        <w:rPr>
          <w:rFonts w:ascii="Times New Roman" w:hAnsi="Times New Roman"/>
          <w:b/>
          <w:bCs/>
          <w:i/>
          <w:iCs/>
          <w:sz w:val="24"/>
          <w:szCs w:val="24"/>
        </w:rPr>
      </w:pPr>
    </w:p>
    <w:p w14:paraId="2F0D0C94" w14:textId="77777777" w:rsidR="008B1EF1" w:rsidRPr="00C5456E" w:rsidRDefault="008B1EF1" w:rsidP="008B1EF1">
      <w:pPr>
        <w:spacing w:after="0" w:line="240" w:lineRule="auto"/>
        <w:rPr>
          <w:rFonts w:ascii="Times New Roman" w:hAnsi="Times New Roman"/>
          <w:b/>
          <w:bCs/>
          <w:i/>
          <w:iCs/>
          <w:sz w:val="24"/>
          <w:szCs w:val="24"/>
        </w:rPr>
      </w:pPr>
    </w:p>
    <w:p w14:paraId="22A84662" w14:textId="77777777" w:rsidR="008B1EF1" w:rsidRPr="00C5456E" w:rsidRDefault="008B1EF1" w:rsidP="008B1EF1">
      <w:pPr>
        <w:numPr>
          <w:ilvl w:val="2"/>
          <w:numId w:val="30"/>
        </w:numPr>
        <w:spacing w:after="0" w:line="240" w:lineRule="auto"/>
        <w:ind w:left="0"/>
        <w:jc w:val="center"/>
        <w:rPr>
          <w:rFonts w:ascii="Times New Roman" w:hAnsi="Times New Roman"/>
          <w:b/>
          <w:bCs/>
          <w:i/>
          <w:iCs/>
          <w:sz w:val="24"/>
          <w:szCs w:val="24"/>
        </w:rPr>
      </w:pPr>
      <w:r w:rsidRPr="00C5456E">
        <w:rPr>
          <w:rFonts w:ascii="Times New Roman" w:hAnsi="Times New Roman"/>
          <w:b/>
          <w:bCs/>
          <w:i/>
          <w:iCs/>
          <w:sz w:val="24"/>
          <w:szCs w:val="24"/>
        </w:rPr>
        <w:t>Bugetul Ministerului Justiției, lei</w:t>
      </w:r>
    </w:p>
    <w:p w14:paraId="2CA0F56B" w14:textId="77777777" w:rsidR="008B1EF1" w:rsidRPr="00C5456E" w:rsidRDefault="008B1EF1" w:rsidP="008B1EF1">
      <w:pPr>
        <w:spacing w:after="0" w:line="240" w:lineRule="auto"/>
        <w:jc w:val="center"/>
        <w:rPr>
          <w:rFonts w:ascii="Times New Roman" w:hAnsi="Times New Roman"/>
          <w:b/>
          <w:bCs/>
          <w:i/>
          <w:iCs/>
          <w:sz w:val="24"/>
          <w:szCs w:val="24"/>
        </w:rPr>
      </w:pPr>
    </w:p>
    <w:tbl>
      <w:tblPr>
        <w:tblW w:w="1530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5"/>
        <w:gridCol w:w="5214"/>
        <w:gridCol w:w="1506"/>
        <w:gridCol w:w="1571"/>
        <w:gridCol w:w="1506"/>
        <w:gridCol w:w="1685"/>
        <w:gridCol w:w="1506"/>
        <w:gridCol w:w="1624"/>
      </w:tblGrid>
      <w:tr w:rsidR="008B1EF1" w:rsidRPr="00C5456E" w14:paraId="737D11E8" w14:textId="77777777" w:rsidTr="008B1EF1">
        <w:trPr>
          <w:trHeight w:val="299"/>
        </w:trPr>
        <w:tc>
          <w:tcPr>
            <w:tcW w:w="695" w:type="dxa"/>
            <w:vAlign w:val="center"/>
          </w:tcPr>
          <w:p w14:paraId="35F3DF37" w14:textId="77777777" w:rsidR="008B1EF1" w:rsidRPr="00C5456E" w:rsidRDefault="008B1EF1" w:rsidP="008B1EF1">
            <w:pPr>
              <w:spacing w:after="0" w:line="240" w:lineRule="auto"/>
              <w:rPr>
                <w:rFonts w:ascii="Times New Roman" w:hAnsi="Times New Roman"/>
                <w:b/>
                <w:iCs/>
                <w:sz w:val="20"/>
                <w:szCs w:val="20"/>
              </w:rPr>
            </w:pPr>
            <w:r w:rsidRPr="00C5456E">
              <w:rPr>
                <w:rFonts w:ascii="Times New Roman" w:hAnsi="Times New Roman"/>
                <w:b/>
                <w:iCs/>
                <w:sz w:val="20"/>
                <w:szCs w:val="20"/>
              </w:rPr>
              <w:t>Nr.</w:t>
            </w:r>
          </w:p>
          <w:p w14:paraId="67C7168C" w14:textId="77777777" w:rsidR="008B1EF1" w:rsidRPr="00C5456E" w:rsidRDefault="008B1EF1" w:rsidP="008B1EF1">
            <w:pPr>
              <w:spacing w:after="0" w:line="240" w:lineRule="auto"/>
              <w:rPr>
                <w:rFonts w:ascii="Times New Roman" w:hAnsi="Times New Roman"/>
                <w:b/>
                <w:iCs/>
                <w:sz w:val="20"/>
                <w:szCs w:val="20"/>
              </w:rPr>
            </w:pPr>
            <w:r w:rsidRPr="00C5456E">
              <w:rPr>
                <w:rFonts w:ascii="Times New Roman" w:hAnsi="Times New Roman"/>
                <w:b/>
                <w:iCs/>
                <w:sz w:val="20"/>
                <w:szCs w:val="20"/>
              </w:rPr>
              <w:t>crt.</w:t>
            </w:r>
          </w:p>
        </w:tc>
        <w:tc>
          <w:tcPr>
            <w:tcW w:w="5214" w:type="dxa"/>
            <w:vAlign w:val="center"/>
          </w:tcPr>
          <w:p w14:paraId="5BB8E355" w14:textId="77777777" w:rsidR="008B1EF1" w:rsidRPr="00C5456E" w:rsidRDefault="008B1EF1" w:rsidP="008B1EF1">
            <w:pPr>
              <w:spacing w:after="0" w:line="240" w:lineRule="auto"/>
              <w:rPr>
                <w:rFonts w:ascii="Times New Roman" w:hAnsi="Times New Roman"/>
                <w:b/>
                <w:bCs/>
                <w:sz w:val="20"/>
                <w:szCs w:val="20"/>
              </w:rPr>
            </w:pPr>
            <w:r w:rsidRPr="00C5456E">
              <w:rPr>
                <w:rFonts w:ascii="Times New Roman" w:hAnsi="Times New Roman"/>
                <w:b/>
                <w:bCs/>
                <w:sz w:val="20"/>
                <w:szCs w:val="20"/>
              </w:rPr>
              <w:t>Denumire obiective</w:t>
            </w:r>
          </w:p>
        </w:tc>
        <w:tc>
          <w:tcPr>
            <w:tcW w:w="1506" w:type="dxa"/>
            <w:shd w:val="clear" w:color="auto" w:fill="auto"/>
            <w:vAlign w:val="center"/>
          </w:tcPr>
          <w:p w14:paraId="5EF611FD"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2021</w:t>
            </w:r>
          </w:p>
        </w:tc>
        <w:tc>
          <w:tcPr>
            <w:tcW w:w="1571" w:type="dxa"/>
            <w:shd w:val="clear" w:color="auto" w:fill="auto"/>
            <w:vAlign w:val="center"/>
          </w:tcPr>
          <w:p w14:paraId="211CF625"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2022</w:t>
            </w:r>
          </w:p>
        </w:tc>
        <w:tc>
          <w:tcPr>
            <w:tcW w:w="1506" w:type="dxa"/>
            <w:shd w:val="clear" w:color="auto" w:fill="auto"/>
            <w:vAlign w:val="center"/>
          </w:tcPr>
          <w:p w14:paraId="6F1BBE1C"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2023</w:t>
            </w:r>
          </w:p>
        </w:tc>
        <w:tc>
          <w:tcPr>
            <w:tcW w:w="1685" w:type="dxa"/>
            <w:shd w:val="clear" w:color="auto" w:fill="auto"/>
            <w:vAlign w:val="center"/>
          </w:tcPr>
          <w:p w14:paraId="16591BC1"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2024</w:t>
            </w:r>
          </w:p>
        </w:tc>
        <w:tc>
          <w:tcPr>
            <w:tcW w:w="1506" w:type="dxa"/>
            <w:shd w:val="clear" w:color="auto" w:fill="auto"/>
            <w:vAlign w:val="center"/>
          </w:tcPr>
          <w:p w14:paraId="738A7E05"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2025</w:t>
            </w:r>
          </w:p>
        </w:tc>
        <w:tc>
          <w:tcPr>
            <w:tcW w:w="1624" w:type="dxa"/>
            <w:noWrap/>
            <w:vAlign w:val="center"/>
          </w:tcPr>
          <w:p w14:paraId="23118DE3" w14:textId="77777777" w:rsidR="008B1EF1" w:rsidRPr="00C5456E" w:rsidRDefault="008B1EF1" w:rsidP="008B1EF1">
            <w:pPr>
              <w:spacing w:after="0" w:line="240" w:lineRule="auto"/>
              <w:jc w:val="center"/>
              <w:rPr>
                <w:rFonts w:ascii="Times New Roman" w:hAnsi="Times New Roman"/>
                <w:b/>
                <w:i/>
                <w:iCs/>
                <w:sz w:val="20"/>
                <w:szCs w:val="20"/>
              </w:rPr>
            </w:pPr>
            <w:r w:rsidRPr="00C5456E">
              <w:rPr>
                <w:rFonts w:ascii="Times New Roman" w:hAnsi="Times New Roman"/>
                <w:b/>
                <w:i/>
                <w:iCs/>
                <w:sz w:val="20"/>
                <w:szCs w:val="20"/>
              </w:rPr>
              <w:t>Total</w:t>
            </w:r>
          </w:p>
        </w:tc>
      </w:tr>
      <w:tr w:rsidR="008B1EF1" w:rsidRPr="00C5456E" w14:paraId="1F774745" w14:textId="77777777" w:rsidTr="008B1EF1">
        <w:trPr>
          <w:trHeight w:val="896"/>
        </w:trPr>
        <w:tc>
          <w:tcPr>
            <w:tcW w:w="695" w:type="dxa"/>
            <w:vAlign w:val="center"/>
          </w:tcPr>
          <w:p w14:paraId="2024E652"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w:t>
            </w:r>
          </w:p>
        </w:tc>
        <w:tc>
          <w:tcPr>
            <w:tcW w:w="5214" w:type="dxa"/>
            <w:shd w:val="clear" w:color="auto" w:fill="auto"/>
            <w:vAlign w:val="center"/>
          </w:tcPr>
          <w:p w14:paraId="42A4A723"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examinării prin screening sistematic pentru tuberculoza activă a cel puțin 90% din </w:t>
            </w:r>
            <w:proofErr w:type="spellStart"/>
            <w:r w:rsidRPr="00C5456E">
              <w:rPr>
                <w:rFonts w:ascii="Times New Roman" w:hAnsi="Times New Roman"/>
                <w:color w:val="000000"/>
                <w:sz w:val="20"/>
                <w:szCs w:val="20"/>
                <w:lang w:val="ro-RO"/>
              </w:rPr>
              <w:t>contacți</w:t>
            </w:r>
            <w:proofErr w:type="spellEnd"/>
            <w:r w:rsidRPr="00C5456E">
              <w:rPr>
                <w:rFonts w:ascii="Times New Roman" w:hAnsi="Times New Roman"/>
                <w:color w:val="000000"/>
                <w:sz w:val="20"/>
                <w:szCs w:val="20"/>
                <w:lang w:val="ro-RO"/>
              </w:rPr>
              <w:t xml:space="preserve"> către finele anului 2025 prin asigurarea accesului universal la screening sistematic al </w:t>
            </w:r>
            <w:proofErr w:type="spellStart"/>
            <w:r w:rsidRPr="00C5456E">
              <w:rPr>
                <w:rFonts w:ascii="Times New Roman" w:hAnsi="Times New Roman"/>
                <w:color w:val="000000"/>
                <w:sz w:val="20"/>
                <w:szCs w:val="20"/>
                <w:lang w:val="ro-RO"/>
              </w:rPr>
              <w:t>contacților</w:t>
            </w:r>
            <w:proofErr w:type="spellEnd"/>
            <w:r w:rsidRPr="00C5456E">
              <w:rPr>
                <w:rFonts w:ascii="Times New Roman" w:hAnsi="Times New Roman"/>
                <w:color w:val="000000"/>
                <w:sz w:val="20"/>
                <w:szCs w:val="20"/>
                <w:lang w:val="ro-RO"/>
              </w:rPr>
              <w:t xml:space="preserve"> și grupurilor cu risc sporit de tuberculoză, inclusiv și pentru copii  </w:t>
            </w:r>
          </w:p>
        </w:tc>
        <w:tc>
          <w:tcPr>
            <w:tcW w:w="1506" w:type="dxa"/>
            <w:shd w:val="clear" w:color="auto" w:fill="auto"/>
            <w:noWrap/>
            <w:vAlign w:val="bottom"/>
          </w:tcPr>
          <w:p w14:paraId="41ACD144" w14:textId="77777777" w:rsidR="008B1EF1" w:rsidRPr="00C5456E" w:rsidRDefault="008B1EF1" w:rsidP="008B1EF1">
            <w:pPr>
              <w:jc w:val="center"/>
              <w:rPr>
                <w:rFonts w:ascii="Times New Roman" w:hAnsi="Times New Roman"/>
                <w:sz w:val="20"/>
                <w:szCs w:val="20"/>
              </w:rPr>
            </w:pPr>
            <w:r w:rsidRPr="00C5456E">
              <w:rPr>
                <w:rFonts w:cs="Calibri"/>
                <w:color w:val="000000"/>
              </w:rPr>
              <w:t>816.961,80</w:t>
            </w:r>
          </w:p>
        </w:tc>
        <w:tc>
          <w:tcPr>
            <w:tcW w:w="1571" w:type="dxa"/>
            <w:shd w:val="clear" w:color="auto" w:fill="auto"/>
            <w:noWrap/>
            <w:vAlign w:val="bottom"/>
          </w:tcPr>
          <w:p w14:paraId="1DE4F898" w14:textId="77777777" w:rsidR="008B1EF1" w:rsidRPr="00C5456E" w:rsidRDefault="008B1EF1" w:rsidP="008B1EF1">
            <w:pPr>
              <w:jc w:val="center"/>
              <w:rPr>
                <w:rFonts w:ascii="Times New Roman" w:hAnsi="Times New Roman"/>
                <w:sz w:val="20"/>
                <w:szCs w:val="20"/>
              </w:rPr>
            </w:pPr>
            <w:r w:rsidRPr="00C5456E">
              <w:rPr>
                <w:rFonts w:cs="Calibri"/>
                <w:color w:val="000000"/>
              </w:rPr>
              <w:t>816.961,80</w:t>
            </w:r>
          </w:p>
        </w:tc>
        <w:tc>
          <w:tcPr>
            <w:tcW w:w="1506" w:type="dxa"/>
            <w:shd w:val="clear" w:color="auto" w:fill="auto"/>
            <w:noWrap/>
            <w:vAlign w:val="bottom"/>
          </w:tcPr>
          <w:p w14:paraId="74219F5B" w14:textId="77777777" w:rsidR="008B1EF1" w:rsidRPr="00C5456E" w:rsidRDefault="008B1EF1" w:rsidP="008B1EF1">
            <w:pPr>
              <w:jc w:val="center"/>
              <w:rPr>
                <w:rFonts w:ascii="Times New Roman" w:hAnsi="Times New Roman"/>
                <w:sz w:val="20"/>
                <w:szCs w:val="20"/>
              </w:rPr>
            </w:pPr>
            <w:r w:rsidRPr="00C5456E">
              <w:rPr>
                <w:rFonts w:cs="Calibri"/>
                <w:color w:val="000000"/>
              </w:rPr>
              <w:t>816.961,80</w:t>
            </w:r>
          </w:p>
        </w:tc>
        <w:tc>
          <w:tcPr>
            <w:tcW w:w="1685" w:type="dxa"/>
            <w:shd w:val="clear" w:color="auto" w:fill="auto"/>
            <w:noWrap/>
            <w:vAlign w:val="bottom"/>
          </w:tcPr>
          <w:p w14:paraId="48EB527B" w14:textId="77777777" w:rsidR="008B1EF1" w:rsidRPr="00C5456E" w:rsidRDefault="008B1EF1" w:rsidP="008B1EF1">
            <w:pPr>
              <w:jc w:val="center"/>
              <w:rPr>
                <w:rFonts w:ascii="Times New Roman" w:hAnsi="Times New Roman"/>
                <w:sz w:val="20"/>
                <w:szCs w:val="20"/>
              </w:rPr>
            </w:pPr>
            <w:r w:rsidRPr="00C5456E">
              <w:rPr>
                <w:rFonts w:cs="Calibri"/>
                <w:color w:val="000000"/>
              </w:rPr>
              <w:t>816.961,80</w:t>
            </w:r>
          </w:p>
        </w:tc>
        <w:tc>
          <w:tcPr>
            <w:tcW w:w="1506" w:type="dxa"/>
            <w:shd w:val="clear" w:color="auto" w:fill="auto"/>
            <w:noWrap/>
            <w:vAlign w:val="bottom"/>
          </w:tcPr>
          <w:p w14:paraId="06C80C3C" w14:textId="77777777" w:rsidR="008B1EF1" w:rsidRPr="00C5456E" w:rsidRDefault="008B1EF1" w:rsidP="008B1EF1">
            <w:pPr>
              <w:jc w:val="center"/>
              <w:rPr>
                <w:rFonts w:ascii="Times New Roman" w:hAnsi="Times New Roman"/>
                <w:sz w:val="20"/>
                <w:szCs w:val="20"/>
              </w:rPr>
            </w:pPr>
            <w:r w:rsidRPr="00C5456E">
              <w:rPr>
                <w:rFonts w:cs="Calibri"/>
                <w:color w:val="000000"/>
              </w:rPr>
              <w:t>816.961,80</w:t>
            </w:r>
          </w:p>
        </w:tc>
        <w:tc>
          <w:tcPr>
            <w:tcW w:w="1624" w:type="dxa"/>
            <w:shd w:val="clear" w:color="auto" w:fill="auto"/>
            <w:noWrap/>
            <w:vAlign w:val="bottom"/>
          </w:tcPr>
          <w:p w14:paraId="4389FB37" w14:textId="77777777" w:rsidR="008B1EF1" w:rsidRPr="00C5456E" w:rsidRDefault="008B1EF1" w:rsidP="008B1EF1">
            <w:pPr>
              <w:jc w:val="center"/>
              <w:rPr>
                <w:rFonts w:ascii="Times New Roman" w:hAnsi="Times New Roman"/>
                <w:b/>
                <w:sz w:val="20"/>
                <w:szCs w:val="20"/>
              </w:rPr>
            </w:pPr>
            <w:r w:rsidRPr="00C5456E">
              <w:rPr>
                <w:rFonts w:cs="Calibri"/>
                <w:color w:val="000000"/>
              </w:rPr>
              <w:t>4.084.809,00</w:t>
            </w:r>
          </w:p>
        </w:tc>
      </w:tr>
      <w:tr w:rsidR="008B1EF1" w:rsidRPr="00C5456E" w14:paraId="25B63B97" w14:textId="77777777" w:rsidTr="008B1EF1">
        <w:trPr>
          <w:trHeight w:val="1492"/>
        </w:trPr>
        <w:tc>
          <w:tcPr>
            <w:tcW w:w="695" w:type="dxa"/>
            <w:vAlign w:val="center"/>
          </w:tcPr>
          <w:p w14:paraId="3DF5F72F"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II.</w:t>
            </w:r>
          </w:p>
        </w:tc>
        <w:tc>
          <w:tcPr>
            <w:tcW w:w="5214" w:type="dxa"/>
            <w:shd w:val="clear" w:color="auto" w:fill="auto"/>
            <w:vAlign w:val="center"/>
          </w:tcPr>
          <w:p w14:paraId="2018AD1A"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diagnosticului precoce al tuturor formelor de tuberculoză cu depistarea către finele anului 2025 a cel puțin 90% din numărul total estimat de cazuri cu tuberculoză rezistentă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multidrogrezistentă</w:t>
            </w:r>
            <w:proofErr w:type="spellEnd"/>
            <w:r w:rsidRPr="00C5456E">
              <w:rPr>
                <w:rFonts w:ascii="Times New Roman" w:hAnsi="Times New Roman"/>
                <w:color w:val="000000"/>
                <w:sz w:val="20"/>
                <w:szCs w:val="20"/>
                <w:lang w:val="ro-RO"/>
              </w:rPr>
              <w:t xml:space="preserve"> prin asigurarea accesului universal la diagnosticul precoce al </w:t>
            </w:r>
            <w:r w:rsidRPr="00C5456E">
              <w:rPr>
                <w:rFonts w:ascii="Times New Roman" w:hAnsi="Times New Roman"/>
                <w:color w:val="000000"/>
                <w:sz w:val="20"/>
                <w:szCs w:val="20"/>
                <w:lang w:val="ro-RO"/>
              </w:rPr>
              <w:lastRenderedPageBreak/>
              <w:t>tuturor formelor de tuberculoză și la testele de sensibilitate la medicamente, inclusiv utilizarea testelor rapide</w:t>
            </w:r>
          </w:p>
        </w:tc>
        <w:tc>
          <w:tcPr>
            <w:tcW w:w="1506" w:type="dxa"/>
            <w:shd w:val="clear" w:color="auto" w:fill="auto"/>
            <w:noWrap/>
            <w:vAlign w:val="bottom"/>
          </w:tcPr>
          <w:p w14:paraId="6DB58EEA" w14:textId="77777777" w:rsidR="008B1EF1" w:rsidRPr="00C5456E" w:rsidRDefault="008B1EF1" w:rsidP="008B1EF1">
            <w:pPr>
              <w:jc w:val="center"/>
              <w:rPr>
                <w:rFonts w:ascii="Times New Roman" w:hAnsi="Times New Roman"/>
                <w:sz w:val="20"/>
                <w:szCs w:val="20"/>
              </w:rPr>
            </w:pPr>
            <w:r w:rsidRPr="00C5456E">
              <w:rPr>
                <w:rFonts w:cs="Calibri"/>
                <w:color w:val="000000"/>
              </w:rPr>
              <w:lastRenderedPageBreak/>
              <w:t>260.000,00</w:t>
            </w:r>
          </w:p>
        </w:tc>
        <w:tc>
          <w:tcPr>
            <w:tcW w:w="1571" w:type="dxa"/>
            <w:shd w:val="clear" w:color="auto" w:fill="auto"/>
            <w:noWrap/>
            <w:vAlign w:val="bottom"/>
          </w:tcPr>
          <w:p w14:paraId="6938AA5B" w14:textId="77777777" w:rsidR="008B1EF1" w:rsidRPr="00C5456E" w:rsidRDefault="008B1EF1" w:rsidP="008B1EF1">
            <w:pPr>
              <w:jc w:val="center"/>
              <w:rPr>
                <w:rFonts w:ascii="Times New Roman" w:hAnsi="Times New Roman"/>
                <w:sz w:val="20"/>
                <w:szCs w:val="20"/>
              </w:rPr>
            </w:pPr>
            <w:r w:rsidRPr="00C5456E">
              <w:rPr>
                <w:rFonts w:cs="Calibri"/>
                <w:color w:val="000000"/>
              </w:rPr>
              <w:t>260.000,00</w:t>
            </w:r>
          </w:p>
        </w:tc>
        <w:tc>
          <w:tcPr>
            <w:tcW w:w="1506" w:type="dxa"/>
            <w:shd w:val="clear" w:color="auto" w:fill="auto"/>
            <w:noWrap/>
            <w:vAlign w:val="bottom"/>
          </w:tcPr>
          <w:p w14:paraId="3DEC4EEF" w14:textId="77777777" w:rsidR="008B1EF1" w:rsidRPr="00C5456E" w:rsidRDefault="008B1EF1" w:rsidP="008B1EF1">
            <w:pPr>
              <w:jc w:val="center"/>
              <w:rPr>
                <w:rFonts w:ascii="Times New Roman" w:hAnsi="Times New Roman"/>
                <w:sz w:val="20"/>
                <w:szCs w:val="20"/>
              </w:rPr>
            </w:pPr>
            <w:r w:rsidRPr="00C5456E">
              <w:rPr>
                <w:rFonts w:cs="Calibri"/>
                <w:color w:val="000000"/>
              </w:rPr>
              <w:t>260.000,00</w:t>
            </w:r>
          </w:p>
        </w:tc>
        <w:tc>
          <w:tcPr>
            <w:tcW w:w="1685" w:type="dxa"/>
            <w:shd w:val="clear" w:color="auto" w:fill="auto"/>
            <w:noWrap/>
            <w:vAlign w:val="bottom"/>
          </w:tcPr>
          <w:p w14:paraId="2D9CF38D" w14:textId="77777777" w:rsidR="008B1EF1" w:rsidRPr="00C5456E" w:rsidRDefault="008B1EF1" w:rsidP="008B1EF1">
            <w:pPr>
              <w:jc w:val="center"/>
              <w:rPr>
                <w:rFonts w:ascii="Times New Roman" w:hAnsi="Times New Roman"/>
                <w:sz w:val="20"/>
                <w:szCs w:val="20"/>
              </w:rPr>
            </w:pPr>
            <w:r w:rsidRPr="00C5456E">
              <w:rPr>
                <w:rFonts w:cs="Calibri"/>
                <w:color w:val="000000"/>
              </w:rPr>
              <w:t>260.000,00</w:t>
            </w:r>
          </w:p>
        </w:tc>
        <w:tc>
          <w:tcPr>
            <w:tcW w:w="1506" w:type="dxa"/>
            <w:shd w:val="clear" w:color="auto" w:fill="auto"/>
            <w:noWrap/>
            <w:vAlign w:val="bottom"/>
          </w:tcPr>
          <w:p w14:paraId="7938420F" w14:textId="77777777" w:rsidR="008B1EF1" w:rsidRPr="00C5456E" w:rsidRDefault="008B1EF1" w:rsidP="008B1EF1">
            <w:pPr>
              <w:jc w:val="center"/>
              <w:rPr>
                <w:rFonts w:ascii="Times New Roman" w:hAnsi="Times New Roman"/>
                <w:sz w:val="20"/>
                <w:szCs w:val="20"/>
              </w:rPr>
            </w:pPr>
            <w:r w:rsidRPr="00C5456E">
              <w:rPr>
                <w:rFonts w:cs="Calibri"/>
                <w:color w:val="000000"/>
              </w:rPr>
              <w:t>260.000,00</w:t>
            </w:r>
          </w:p>
        </w:tc>
        <w:tc>
          <w:tcPr>
            <w:tcW w:w="1624" w:type="dxa"/>
            <w:shd w:val="clear" w:color="auto" w:fill="auto"/>
            <w:noWrap/>
            <w:vAlign w:val="bottom"/>
          </w:tcPr>
          <w:p w14:paraId="7E4B317B" w14:textId="77777777" w:rsidR="008B1EF1" w:rsidRPr="00C5456E" w:rsidRDefault="008B1EF1" w:rsidP="008B1EF1">
            <w:pPr>
              <w:jc w:val="center"/>
              <w:rPr>
                <w:rFonts w:ascii="Times New Roman" w:hAnsi="Times New Roman"/>
                <w:b/>
                <w:sz w:val="20"/>
                <w:szCs w:val="20"/>
              </w:rPr>
            </w:pPr>
            <w:r w:rsidRPr="00C5456E">
              <w:rPr>
                <w:rFonts w:cs="Calibri"/>
                <w:color w:val="000000"/>
              </w:rPr>
              <w:t>1.300.000,00</w:t>
            </w:r>
          </w:p>
        </w:tc>
      </w:tr>
      <w:tr w:rsidR="008B1EF1" w:rsidRPr="00C5456E" w14:paraId="5C970E69" w14:textId="77777777" w:rsidTr="008B1EF1">
        <w:trPr>
          <w:trHeight w:val="597"/>
        </w:trPr>
        <w:tc>
          <w:tcPr>
            <w:tcW w:w="695" w:type="dxa"/>
            <w:vAlign w:val="center"/>
          </w:tcPr>
          <w:p w14:paraId="5B18C5BA"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III.</w:t>
            </w:r>
          </w:p>
        </w:tc>
        <w:tc>
          <w:tcPr>
            <w:tcW w:w="5214" w:type="dxa"/>
            <w:shd w:val="clear" w:color="auto" w:fill="auto"/>
            <w:vAlign w:val="center"/>
          </w:tcPr>
          <w:p w14:paraId="60666169"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tratamentului tuberculozei sensibile și tuberculozei rezistente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multidrogrezistente</w:t>
            </w:r>
            <w:proofErr w:type="spellEnd"/>
            <w:r w:rsidRPr="00C5456E">
              <w:rPr>
                <w:rFonts w:ascii="Times New Roman" w:hAnsi="Times New Roman"/>
                <w:color w:val="000000"/>
                <w:sz w:val="20"/>
                <w:szCs w:val="20"/>
                <w:lang w:val="ro-RO"/>
              </w:rPr>
              <w:t xml:space="preserve"> cu obținerea ratei de succes a tratamentului printre cazurile noi și recidive de tuberculoză sensibilă de cel puțin 90% și printre cazurile de tuberculoză rezistentă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multidrogrezistentă</w:t>
            </w:r>
            <w:proofErr w:type="spellEnd"/>
            <w:r w:rsidRPr="00C5456E">
              <w:rPr>
                <w:rFonts w:ascii="Times New Roman" w:hAnsi="Times New Roman"/>
                <w:color w:val="000000"/>
                <w:sz w:val="20"/>
                <w:szCs w:val="20"/>
                <w:lang w:val="ro-RO"/>
              </w:rPr>
              <w:t xml:space="preserve"> nu mai joasă de 80% către anul 2025 prin asigurarea accesului echitabil la tratament de calitate și îngrijiri continue pentru toate persoanele cu tuberculoză, inclusiv copii, prin abordare centrată pe persoană și suport în baza necesităților persoanei</w:t>
            </w:r>
          </w:p>
        </w:tc>
        <w:tc>
          <w:tcPr>
            <w:tcW w:w="1506" w:type="dxa"/>
            <w:shd w:val="clear" w:color="auto" w:fill="auto"/>
            <w:noWrap/>
            <w:vAlign w:val="bottom"/>
          </w:tcPr>
          <w:p w14:paraId="52B3E81D" w14:textId="77777777" w:rsidR="008B1EF1" w:rsidRPr="00C5456E" w:rsidRDefault="008B1EF1" w:rsidP="008B1EF1">
            <w:pPr>
              <w:jc w:val="center"/>
              <w:rPr>
                <w:rFonts w:ascii="Times New Roman" w:hAnsi="Times New Roman"/>
                <w:sz w:val="20"/>
                <w:szCs w:val="20"/>
              </w:rPr>
            </w:pPr>
            <w:r w:rsidRPr="00C5456E">
              <w:rPr>
                <w:rFonts w:cs="Calibri"/>
                <w:color w:val="000000"/>
              </w:rPr>
              <w:t>348.396,37</w:t>
            </w:r>
          </w:p>
        </w:tc>
        <w:tc>
          <w:tcPr>
            <w:tcW w:w="1571" w:type="dxa"/>
            <w:shd w:val="clear" w:color="auto" w:fill="auto"/>
            <w:noWrap/>
            <w:vAlign w:val="bottom"/>
          </w:tcPr>
          <w:p w14:paraId="5ADC7ABF" w14:textId="77777777" w:rsidR="008B1EF1" w:rsidRPr="00C5456E" w:rsidRDefault="008B1EF1" w:rsidP="008B1EF1">
            <w:pPr>
              <w:jc w:val="center"/>
              <w:rPr>
                <w:rFonts w:ascii="Times New Roman" w:hAnsi="Times New Roman"/>
                <w:sz w:val="20"/>
                <w:szCs w:val="20"/>
              </w:rPr>
            </w:pPr>
            <w:r w:rsidRPr="00C5456E">
              <w:rPr>
                <w:rFonts w:cs="Calibri"/>
                <w:color w:val="000000"/>
              </w:rPr>
              <w:t>384.905,68</w:t>
            </w:r>
          </w:p>
        </w:tc>
        <w:tc>
          <w:tcPr>
            <w:tcW w:w="1506" w:type="dxa"/>
            <w:shd w:val="clear" w:color="auto" w:fill="auto"/>
            <w:noWrap/>
            <w:vAlign w:val="bottom"/>
          </w:tcPr>
          <w:p w14:paraId="575DE5E6" w14:textId="77777777" w:rsidR="008B1EF1" w:rsidRPr="00C5456E" w:rsidRDefault="008B1EF1" w:rsidP="008B1EF1">
            <w:pPr>
              <w:jc w:val="center"/>
              <w:rPr>
                <w:rFonts w:ascii="Times New Roman" w:hAnsi="Times New Roman"/>
                <w:sz w:val="20"/>
                <w:szCs w:val="20"/>
              </w:rPr>
            </w:pPr>
            <w:r w:rsidRPr="00C5456E">
              <w:rPr>
                <w:rFonts w:cs="Calibri"/>
                <w:color w:val="000000"/>
              </w:rPr>
              <w:t>413.910,31</w:t>
            </w:r>
          </w:p>
        </w:tc>
        <w:tc>
          <w:tcPr>
            <w:tcW w:w="1685" w:type="dxa"/>
            <w:shd w:val="clear" w:color="auto" w:fill="auto"/>
            <w:noWrap/>
            <w:vAlign w:val="bottom"/>
          </w:tcPr>
          <w:p w14:paraId="484993B4" w14:textId="77777777" w:rsidR="008B1EF1" w:rsidRPr="00C5456E" w:rsidRDefault="008B1EF1" w:rsidP="008B1EF1">
            <w:pPr>
              <w:jc w:val="center"/>
              <w:rPr>
                <w:rFonts w:ascii="Times New Roman" w:hAnsi="Times New Roman"/>
                <w:sz w:val="20"/>
                <w:szCs w:val="20"/>
              </w:rPr>
            </w:pPr>
            <w:r w:rsidRPr="00C5456E">
              <w:rPr>
                <w:rFonts w:cs="Calibri"/>
                <w:color w:val="000000"/>
              </w:rPr>
              <w:t>513.312,05</w:t>
            </w:r>
          </w:p>
        </w:tc>
        <w:tc>
          <w:tcPr>
            <w:tcW w:w="1506" w:type="dxa"/>
            <w:shd w:val="clear" w:color="auto" w:fill="auto"/>
            <w:noWrap/>
            <w:vAlign w:val="bottom"/>
          </w:tcPr>
          <w:p w14:paraId="49B4307D" w14:textId="77777777" w:rsidR="008B1EF1" w:rsidRPr="00C5456E" w:rsidRDefault="008B1EF1" w:rsidP="008B1EF1">
            <w:pPr>
              <w:jc w:val="center"/>
              <w:rPr>
                <w:rFonts w:ascii="Times New Roman" w:hAnsi="Times New Roman"/>
                <w:sz w:val="20"/>
                <w:szCs w:val="20"/>
              </w:rPr>
            </w:pPr>
            <w:r w:rsidRPr="00C5456E">
              <w:rPr>
                <w:rFonts w:cs="Calibri"/>
                <w:color w:val="000000"/>
              </w:rPr>
              <w:t>511.740,05</w:t>
            </w:r>
          </w:p>
        </w:tc>
        <w:tc>
          <w:tcPr>
            <w:tcW w:w="1624" w:type="dxa"/>
            <w:shd w:val="clear" w:color="auto" w:fill="auto"/>
            <w:noWrap/>
            <w:vAlign w:val="bottom"/>
          </w:tcPr>
          <w:p w14:paraId="20B50BEC" w14:textId="77777777" w:rsidR="008B1EF1" w:rsidRPr="00C5456E" w:rsidRDefault="008B1EF1" w:rsidP="008B1EF1">
            <w:pPr>
              <w:jc w:val="center"/>
              <w:rPr>
                <w:rFonts w:ascii="Times New Roman" w:hAnsi="Times New Roman"/>
                <w:b/>
                <w:sz w:val="20"/>
                <w:szCs w:val="20"/>
              </w:rPr>
            </w:pPr>
            <w:r w:rsidRPr="00C5456E">
              <w:rPr>
                <w:rFonts w:cs="Calibri"/>
                <w:color w:val="000000"/>
              </w:rPr>
              <w:t>2.172.264,46</w:t>
            </w:r>
          </w:p>
        </w:tc>
      </w:tr>
      <w:tr w:rsidR="008B1EF1" w:rsidRPr="00C5456E" w14:paraId="07FE8D87" w14:textId="77777777" w:rsidTr="008B1EF1">
        <w:trPr>
          <w:trHeight w:val="597"/>
        </w:trPr>
        <w:tc>
          <w:tcPr>
            <w:tcW w:w="695" w:type="dxa"/>
            <w:vAlign w:val="center"/>
          </w:tcPr>
          <w:p w14:paraId="2A10BC65"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IV.</w:t>
            </w:r>
          </w:p>
        </w:tc>
        <w:tc>
          <w:tcPr>
            <w:tcW w:w="5214" w:type="dxa"/>
            <w:shd w:val="clear" w:color="auto" w:fill="auto"/>
            <w:vAlign w:val="center"/>
          </w:tcPr>
          <w:p w14:paraId="5F1837E5"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acoperirii universale si continuității serviciilor medicale, gestionarea  </w:t>
            </w:r>
            <w:proofErr w:type="spellStart"/>
            <w:r w:rsidRPr="00C5456E">
              <w:rPr>
                <w:rFonts w:ascii="Times New Roman" w:hAnsi="Times New Roman"/>
                <w:color w:val="000000"/>
                <w:sz w:val="20"/>
                <w:szCs w:val="20"/>
                <w:lang w:val="ro-RO"/>
              </w:rPr>
              <w:t>co-morbidiăților</w:t>
            </w:r>
            <w:proofErr w:type="spellEnd"/>
            <w:r w:rsidRPr="00C5456E">
              <w:rPr>
                <w:rFonts w:ascii="Times New Roman" w:hAnsi="Times New Roman"/>
                <w:color w:val="000000"/>
                <w:sz w:val="20"/>
                <w:szCs w:val="20"/>
                <w:lang w:val="ro-RO"/>
              </w:rPr>
              <w:t xml:space="preserve"> și problemelor social-economice în baza necesitaților  persoanei prin extinderea colaborării cu programele naționale HIV, Hepatite, Droguri, Alcool, Diabet, Sănătate mintală, etc., conlucrare cu sectorul penitenciar, social și societatea civila</w:t>
            </w:r>
          </w:p>
        </w:tc>
        <w:tc>
          <w:tcPr>
            <w:tcW w:w="1506" w:type="dxa"/>
            <w:shd w:val="clear" w:color="auto" w:fill="auto"/>
            <w:noWrap/>
            <w:vAlign w:val="bottom"/>
          </w:tcPr>
          <w:p w14:paraId="3F2537CA" w14:textId="77777777" w:rsidR="008B1EF1" w:rsidRPr="00C5456E" w:rsidRDefault="008B1EF1" w:rsidP="008B1EF1">
            <w:pPr>
              <w:jc w:val="center"/>
              <w:rPr>
                <w:rFonts w:ascii="Times New Roman" w:hAnsi="Times New Roman"/>
                <w:sz w:val="20"/>
                <w:szCs w:val="20"/>
              </w:rPr>
            </w:pPr>
            <w:r w:rsidRPr="00C5456E">
              <w:rPr>
                <w:rFonts w:cs="Calibri"/>
                <w:color w:val="000000"/>
              </w:rPr>
              <w:t>1.300,50</w:t>
            </w:r>
          </w:p>
        </w:tc>
        <w:tc>
          <w:tcPr>
            <w:tcW w:w="1571" w:type="dxa"/>
            <w:shd w:val="clear" w:color="auto" w:fill="auto"/>
            <w:noWrap/>
            <w:vAlign w:val="bottom"/>
          </w:tcPr>
          <w:p w14:paraId="11DA13EE" w14:textId="77777777" w:rsidR="008B1EF1" w:rsidRPr="00C5456E" w:rsidRDefault="008B1EF1" w:rsidP="008B1EF1">
            <w:pPr>
              <w:jc w:val="center"/>
              <w:rPr>
                <w:rFonts w:ascii="Times New Roman" w:hAnsi="Times New Roman"/>
                <w:sz w:val="20"/>
                <w:szCs w:val="20"/>
              </w:rPr>
            </w:pPr>
            <w:r w:rsidRPr="00C5456E">
              <w:rPr>
                <w:rFonts w:cs="Calibri"/>
                <w:color w:val="000000"/>
              </w:rPr>
              <w:t>1.264,50</w:t>
            </w:r>
          </w:p>
        </w:tc>
        <w:tc>
          <w:tcPr>
            <w:tcW w:w="1506" w:type="dxa"/>
            <w:shd w:val="clear" w:color="auto" w:fill="auto"/>
            <w:noWrap/>
            <w:vAlign w:val="bottom"/>
          </w:tcPr>
          <w:p w14:paraId="763B593D" w14:textId="77777777" w:rsidR="008B1EF1" w:rsidRPr="00C5456E" w:rsidRDefault="008B1EF1" w:rsidP="008B1EF1">
            <w:pPr>
              <w:jc w:val="center"/>
              <w:rPr>
                <w:rFonts w:ascii="Times New Roman" w:hAnsi="Times New Roman"/>
                <w:sz w:val="20"/>
                <w:szCs w:val="20"/>
              </w:rPr>
            </w:pPr>
            <w:r w:rsidRPr="00C5456E">
              <w:rPr>
                <w:rFonts w:cs="Calibri"/>
                <w:color w:val="000000"/>
              </w:rPr>
              <w:t>1.264,50</w:t>
            </w:r>
          </w:p>
        </w:tc>
        <w:tc>
          <w:tcPr>
            <w:tcW w:w="1685" w:type="dxa"/>
            <w:shd w:val="clear" w:color="auto" w:fill="auto"/>
            <w:noWrap/>
            <w:vAlign w:val="bottom"/>
          </w:tcPr>
          <w:p w14:paraId="5DDB79CF" w14:textId="77777777" w:rsidR="008B1EF1" w:rsidRPr="00C5456E" w:rsidRDefault="008B1EF1" w:rsidP="008B1EF1">
            <w:pPr>
              <w:jc w:val="center"/>
              <w:rPr>
                <w:rFonts w:ascii="Times New Roman" w:hAnsi="Times New Roman"/>
                <w:sz w:val="20"/>
                <w:szCs w:val="20"/>
              </w:rPr>
            </w:pPr>
            <w:r w:rsidRPr="00C5456E">
              <w:rPr>
                <w:rFonts w:cs="Calibri"/>
                <w:color w:val="000000"/>
              </w:rPr>
              <w:t>1.048,00</w:t>
            </w:r>
          </w:p>
        </w:tc>
        <w:tc>
          <w:tcPr>
            <w:tcW w:w="1506" w:type="dxa"/>
            <w:shd w:val="clear" w:color="auto" w:fill="auto"/>
            <w:noWrap/>
            <w:vAlign w:val="bottom"/>
          </w:tcPr>
          <w:p w14:paraId="47DCF5C1" w14:textId="77777777" w:rsidR="008B1EF1" w:rsidRPr="00C5456E" w:rsidRDefault="008B1EF1" w:rsidP="008B1EF1">
            <w:pPr>
              <w:jc w:val="center"/>
              <w:rPr>
                <w:rFonts w:ascii="Times New Roman" w:hAnsi="Times New Roman"/>
                <w:sz w:val="20"/>
                <w:szCs w:val="20"/>
              </w:rPr>
            </w:pPr>
            <w:r w:rsidRPr="00C5456E">
              <w:rPr>
                <w:rFonts w:cs="Calibri"/>
                <w:color w:val="000000"/>
              </w:rPr>
              <w:t>1.048,00</w:t>
            </w:r>
          </w:p>
        </w:tc>
        <w:tc>
          <w:tcPr>
            <w:tcW w:w="1624" w:type="dxa"/>
            <w:shd w:val="clear" w:color="auto" w:fill="auto"/>
            <w:noWrap/>
            <w:vAlign w:val="bottom"/>
          </w:tcPr>
          <w:p w14:paraId="02CCDB1D" w14:textId="77777777" w:rsidR="008B1EF1" w:rsidRPr="00C5456E" w:rsidRDefault="008B1EF1" w:rsidP="008B1EF1">
            <w:pPr>
              <w:jc w:val="center"/>
              <w:rPr>
                <w:rFonts w:ascii="Times New Roman" w:hAnsi="Times New Roman"/>
                <w:b/>
                <w:sz w:val="20"/>
                <w:szCs w:val="20"/>
              </w:rPr>
            </w:pPr>
            <w:r w:rsidRPr="00C5456E">
              <w:rPr>
                <w:rFonts w:cs="Calibri"/>
                <w:color w:val="000000"/>
              </w:rPr>
              <w:t>5.925,50</w:t>
            </w:r>
          </w:p>
        </w:tc>
      </w:tr>
      <w:tr w:rsidR="008B1EF1" w:rsidRPr="00C5456E" w14:paraId="24740234" w14:textId="77777777" w:rsidTr="008B1EF1">
        <w:trPr>
          <w:trHeight w:val="597"/>
        </w:trPr>
        <w:tc>
          <w:tcPr>
            <w:tcW w:w="695" w:type="dxa"/>
            <w:vAlign w:val="center"/>
          </w:tcPr>
          <w:p w14:paraId="4B882B0B"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V.</w:t>
            </w:r>
          </w:p>
        </w:tc>
        <w:tc>
          <w:tcPr>
            <w:tcW w:w="5214" w:type="dxa"/>
            <w:shd w:val="clear" w:color="auto" w:fill="auto"/>
            <w:vAlign w:val="center"/>
          </w:tcPr>
          <w:p w14:paraId="41E81BE7"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Reducerea transmiterii tuberculozei în societate prin măsuri de prevenire în răspunsul la tuberculoză,  inclusiv extinderea tratamentului preventiv al tuberculozei la persoanele care trăiesc cu HIV, </w:t>
            </w:r>
            <w:proofErr w:type="spellStart"/>
            <w:r w:rsidRPr="00C5456E">
              <w:rPr>
                <w:rFonts w:ascii="Times New Roman" w:hAnsi="Times New Roman"/>
                <w:color w:val="000000"/>
                <w:sz w:val="20"/>
                <w:szCs w:val="20"/>
                <w:lang w:val="ro-RO"/>
              </w:rPr>
              <w:t>contacții</w:t>
            </w:r>
            <w:proofErr w:type="spellEnd"/>
            <w:r w:rsidRPr="00C5456E">
              <w:rPr>
                <w:rFonts w:ascii="Times New Roman" w:hAnsi="Times New Roman"/>
                <w:color w:val="000000"/>
                <w:sz w:val="20"/>
                <w:szCs w:val="20"/>
                <w:lang w:val="ro-RO"/>
              </w:rPr>
              <w:t xml:space="preserve"> adulți, copii și asigurarea a cel puțin 95% ratei de vaccinare cu vaccinul </w:t>
            </w:r>
            <w:proofErr w:type="spellStart"/>
            <w:r w:rsidRPr="00C5456E">
              <w:rPr>
                <w:rFonts w:ascii="Times New Roman" w:hAnsi="Times New Roman"/>
                <w:color w:val="000000"/>
                <w:sz w:val="20"/>
                <w:szCs w:val="20"/>
                <w:lang w:val="ro-RO"/>
              </w:rPr>
              <w:t>Bacillus</w:t>
            </w:r>
            <w:proofErr w:type="spellEnd"/>
            <w:r w:rsidRPr="00C5456E">
              <w:rPr>
                <w:rFonts w:ascii="Times New Roman" w:hAnsi="Times New Roman"/>
                <w:color w:val="000000"/>
                <w:sz w:val="20"/>
                <w:szCs w:val="20"/>
                <w:lang w:val="ro-RO"/>
              </w:rPr>
              <w:t xml:space="preserve"> Calmette-</w:t>
            </w:r>
            <w:proofErr w:type="spellStart"/>
            <w:r w:rsidRPr="00C5456E">
              <w:rPr>
                <w:rFonts w:ascii="Times New Roman" w:hAnsi="Times New Roman"/>
                <w:color w:val="000000"/>
                <w:sz w:val="20"/>
                <w:szCs w:val="20"/>
                <w:lang w:val="ro-RO"/>
              </w:rPr>
              <w:t>Guerin</w:t>
            </w:r>
            <w:proofErr w:type="spellEnd"/>
            <w:r w:rsidRPr="00C5456E">
              <w:rPr>
                <w:rFonts w:ascii="Times New Roman" w:hAnsi="Times New Roman"/>
                <w:color w:val="000000"/>
                <w:sz w:val="20"/>
                <w:szCs w:val="20"/>
                <w:lang w:val="ro-RO"/>
              </w:rPr>
              <w:t xml:space="preserve"> la noi născuți</w:t>
            </w:r>
          </w:p>
        </w:tc>
        <w:tc>
          <w:tcPr>
            <w:tcW w:w="1506" w:type="dxa"/>
            <w:shd w:val="clear" w:color="auto" w:fill="auto"/>
            <w:noWrap/>
            <w:vAlign w:val="bottom"/>
          </w:tcPr>
          <w:p w14:paraId="00835273" w14:textId="77777777" w:rsidR="008B1EF1" w:rsidRPr="00C5456E" w:rsidRDefault="008B1EF1" w:rsidP="008B1EF1">
            <w:pPr>
              <w:jc w:val="center"/>
              <w:rPr>
                <w:rFonts w:ascii="Times New Roman" w:hAnsi="Times New Roman"/>
                <w:sz w:val="20"/>
                <w:szCs w:val="20"/>
              </w:rPr>
            </w:pPr>
            <w:r w:rsidRPr="00C5456E">
              <w:rPr>
                <w:rFonts w:cs="Calibri"/>
                <w:color w:val="000000"/>
              </w:rPr>
              <w:t>135.658,32</w:t>
            </w:r>
          </w:p>
        </w:tc>
        <w:tc>
          <w:tcPr>
            <w:tcW w:w="1571" w:type="dxa"/>
            <w:shd w:val="clear" w:color="auto" w:fill="auto"/>
            <w:noWrap/>
            <w:vAlign w:val="bottom"/>
          </w:tcPr>
          <w:p w14:paraId="48FEBDF9" w14:textId="77777777" w:rsidR="008B1EF1" w:rsidRPr="00C5456E" w:rsidRDefault="008B1EF1" w:rsidP="008B1EF1">
            <w:pPr>
              <w:jc w:val="center"/>
              <w:rPr>
                <w:rFonts w:ascii="Times New Roman" w:hAnsi="Times New Roman"/>
                <w:sz w:val="20"/>
                <w:szCs w:val="20"/>
              </w:rPr>
            </w:pPr>
            <w:r w:rsidRPr="00C5456E">
              <w:rPr>
                <w:rFonts w:cs="Calibri"/>
                <w:color w:val="000000"/>
              </w:rPr>
              <w:t>154.967,28</w:t>
            </w:r>
          </w:p>
        </w:tc>
        <w:tc>
          <w:tcPr>
            <w:tcW w:w="1506" w:type="dxa"/>
            <w:shd w:val="clear" w:color="auto" w:fill="auto"/>
            <w:noWrap/>
            <w:vAlign w:val="bottom"/>
          </w:tcPr>
          <w:p w14:paraId="6FCADC23" w14:textId="77777777" w:rsidR="008B1EF1" w:rsidRPr="00C5456E" w:rsidRDefault="008B1EF1" w:rsidP="008B1EF1">
            <w:pPr>
              <w:jc w:val="center"/>
              <w:rPr>
                <w:rFonts w:ascii="Times New Roman" w:hAnsi="Times New Roman"/>
                <w:sz w:val="20"/>
                <w:szCs w:val="20"/>
              </w:rPr>
            </w:pPr>
            <w:r w:rsidRPr="00C5456E">
              <w:rPr>
                <w:rFonts w:cs="Calibri"/>
                <w:color w:val="000000"/>
              </w:rPr>
              <w:t>178.345,20</w:t>
            </w:r>
          </w:p>
        </w:tc>
        <w:tc>
          <w:tcPr>
            <w:tcW w:w="1685" w:type="dxa"/>
            <w:shd w:val="clear" w:color="auto" w:fill="auto"/>
            <w:noWrap/>
            <w:vAlign w:val="bottom"/>
          </w:tcPr>
          <w:p w14:paraId="546C187C" w14:textId="77777777" w:rsidR="008B1EF1" w:rsidRPr="00C5456E" w:rsidRDefault="008B1EF1" w:rsidP="008B1EF1">
            <w:pPr>
              <w:jc w:val="center"/>
              <w:rPr>
                <w:rFonts w:ascii="Times New Roman" w:hAnsi="Times New Roman"/>
                <w:sz w:val="20"/>
                <w:szCs w:val="20"/>
              </w:rPr>
            </w:pPr>
            <w:r w:rsidRPr="00C5456E">
              <w:rPr>
                <w:rFonts w:cs="Calibri"/>
                <w:color w:val="000000"/>
              </w:rPr>
              <w:t>296.427,12</w:t>
            </w:r>
          </w:p>
        </w:tc>
        <w:tc>
          <w:tcPr>
            <w:tcW w:w="1506" w:type="dxa"/>
            <w:shd w:val="clear" w:color="auto" w:fill="auto"/>
            <w:noWrap/>
            <w:vAlign w:val="bottom"/>
          </w:tcPr>
          <w:p w14:paraId="51F42AEE" w14:textId="77777777" w:rsidR="008B1EF1" w:rsidRPr="00C5456E" w:rsidRDefault="008B1EF1" w:rsidP="008B1EF1">
            <w:pPr>
              <w:jc w:val="center"/>
              <w:rPr>
                <w:rFonts w:ascii="Times New Roman" w:hAnsi="Times New Roman"/>
                <w:sz w:val="20"/>
                <w:szCs w:val="20"/>
              </w:rPr>
            </w:pPr>
            <w:r w:rsidRPr="00C5456E">
              <w:rPr>
                <w:rFonts w:cs="Calibri"/>
                <w:color w:val="000000"/>
              </w:rPr>
              <w:t>300.446,88</w:t>
            </w:r>
          </w:p>
        </w:tc>
        <w:tc>
          <w:tcPr>
            <w:tcW w:w="1624" w:type="dxa"/>
            <w:shd w:val="clear" w:color="auto" w:fill="auto"/>
            <w:noWrap/>
            <w:vAlign w:val="bottom"/>
          </w:tcPr>
          <w:p w14:paraId="1F1FDD28" w14:textId="77777777" w:rsidR="008B1EF1" w:rsidRPr="00C5456E" w:rsidRDefault="008B1EF1" w:rsidP="008B1EF1">
            <w:pPr>
              <w:jc w:val="center"/>
              <w:rPr>
                <w:rFonts w:ascii="Times New Roman" w:hAnsi="Times New Roman"/>
                <w:b/>
                <w:sz w:val="20"/>
                <w:szCs w:val="20"/>
              </w:rPr>
            </w:pPr>
            <w:r w:rsidRPr="00C5456E">
              <w:rPr>
                <w:rFonts w:cs="Calibri"/>
                <w:color w:val="000000"/>
              </w:rPr>
              <w:t>1.065.844,80</w:t>
            </w:r>
          </w:p>
        </w:tc>
      </w:tr>
      <w:tr w:rsidR="008B1EF1" w:rsidRPr="00C5456E" w14:paraId="46CBC24B" w14:textId="77777777" w:rsidTr="008B1EF1">
        <w:trPr>
          <w:trHeight w:val="597"/>
        </w:trPr>
        <w:tc>
          <w:tcPr>
            <w:tcW w:w="695" w:type="dxa"/>
            <w:vAlign w:val="center"/>
          </w:tcPr>
          <w:p w14:paraId="118540FC"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VI.</w:t>
            </w:r>
          </w:p>
        </w:tc>
        <w:tc>
          <w:tcPr>
            <w:tcW w:w="5214" w:type="dxa"/>
            <w:shd w:val="clear" w:color="auto" w:fill="auto"/>
            <w:vAlign w:val="center"/>
          </w:tcPr>
          <w:p w14:paraId="401AD0F3"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Adoptarea politicilor și implementarea măsurilor axate pe atingerea obiectivelor de reducere a poverii tuberculozei, prin implementarea abordării centrate pe persoană, reducerea poverii determinantelor sociale, ajustarea mecanismelor de finanțare la modelul centrat pe persoană la fiecare nivel de asistență, cu implicarea organizațiilor societății civile și a persoanelor afectate de tuberculoză</w:t>
            </w:r>
          </w:p>
        </w:tc>
        <w:tc>
          <w:tcPr>
            <w:tcW w:w="1506" w:type="dxa"/>
            <w:shd w:val="clear" w:color="auto" w:fill="auto"/>
            <w:noWrap/>
            <w:vAlign w:val="bottom"/>
          </w:tcPr>
          <w:p w14:paraId="5FCEC61A" w14:textId="77777777" w:rsidR="008B1EF1" w:rsidRPr="00C5456E" w:rsidRDefault="008B1EF1" w:rsidP="008B1EF1">
            <w:pPr>
              <w:jc w:val="center"/>
              <w:rPr>
                <w:rFonts w:ascii="Times New Roman" w:hAnsi="Times New Roman"/>
                <w:sz w:val="20"/>
                <w:szCs w:val="20"/>
              </w:rPr>
            </w:pPr>
            <w:r w:rsidRPr="00C5456E">
              <w:rPr>
                <w:rFonts w:cs="Calibri"/>
                <w:color w:val="000000"/>
              </w:rPr>
              <w:t>8.781.672,00</w:t>
            </w:r>
          </w:p>
        </w:tc>
        <w:tc>
          <w:tcPr>
            <w:tcW w:w="1571" w:type="dxa"/>
            <w:shd w:val="clear" w:color="auto" w:fill="auto"/>
            <w:noWrap/>
            <w:vAlign w:val="bottom"/>
          </w:tcPr>
          <w:p w14:paraId="1A92CCC2" w14:textId="77777777" w:rsidR="008B1EF1" w:rsidRPr="00C5456E" w:rsidRDefault="008B1EF1" w:rsidP="008B1EF1">
            <w:pPr>
              <w:jc w:val="center"/>
              <w:rPr>
                <w:rFonts w:ascii="Times New Roman" w:hAnsi="Times New Roman"/>
                <w:sz w:val="20"/>
                <w:szCs w:val="20"/>
              </w:rPr>
            </w:pPr>
            <w:r w:rsidRPr="00C5456E">
              <w:rPr>
                <w:rFonts w:cs="Calibri"/>
                <w:color w:val="000000"/>
              </w:rPr>
              <w:t>8.781.672,00</w:t>
            </w:r>
          </w:p>
        </w:tc>
        <w:tc>
          <w:tcPr>
            <w:tcW w:w="1506" w:type="dxa"/>
            <w:shd w:val="clear" w:color="auto" w:fill="auto"/>
            <w:noWrap/>
            <w:vAlign w:val="bottom"/>
          </w:tcPr>
          <w:p w14:paraId="0CC5E4E1" w14:textId="77777777" w:rsidR="008B1EF1" w:rsidRPr="00C5456E" w:rsidRDefault="008B1EF1" w:rsidP="008B1EF1">
            <w:pPr>
              <w:jc w:val="center"/>
              <w:rPr>
                <w:rFonts w:ascii="Times New Roman" w:hAnsi="Times New Roman"/>
                <w:sz w:val="20"/>
                <w:szCs w:val="20"/>
              </w:rPr>
            </w:pPr>
            <w:r w:rsidRPr="00C5456E">
              <w:rPr>
                <w:rFonts w:cs="Calibri"/>
                <w:color w:val="000000"/>
              </w:rPr>
              <w:t>8.781.672,00</w:t>
            </w:r>
          </w:p>
        </w:tc>
        <w:tc>
          <w:tcPr>
            <w:tcW w:w="1685" w:type="dxa"/>
            <w:shd w:val="clear" w:color="auto" w:fill="auto"/>
            <w:noWrap/>
            <w:vAlign w:val="bottom"/>
          </w:tcPr>
          <w:p w14:paraId="1EEA3A45" w14:textId="77777777" w:rsidR="008B1EF1" w:rsidRPr="00C5456E" w:rsidRDefault="008B1EF1" w:rsidP="008B1EF1">
            <w:pPr>
              <w:jc w:val="center"/>
              <w:rPr>
                <w:rFonts w:ascii="Times New Roman" w:hAnsi="Times New Roman"/>
                <w:sz w:val="20"/>
                <w:szCs w:val="20"/>
              </w:rPr>
            </w:pPr>
            <w:r w:rsidRPr="00C5456E">
              <w:rPr>
                <w:rFonts w:cs="Calibri"/>
                <w:color w:val="000000"/>
              </w:rPr>
              <w:t>8.781.672,00</w:t>
            </w:r>
          </w:p>
        </w:tc>
        <w:tc>
          <w:tcPr>
            <w:tcW w:w="1506" w:type="dxa"/>
            <w:shd w:val="clear" w:color="auto" w:fill="auto"/>
            <w:noWrap/>
            <w:vAlign w:val="bottom"/>
          </w:tcPr>
          <w:p w14:paraId="1ACA3B31" w14:textId="77777777" w:rsidR="008B1EF1" w:rsidRPr="00C5456E" w:rsidRDefault="008B1EF1" w:rsidP="008B1EF1">
            <w:pPr>
              <w:jc w:val="center"/>
              <w:rPr>
                <w:rFonts w:ascii="Times New Roman" w:hAnsi="Times New Roman"/>
                <w:sz w:val="20"/>
                <w:szCs w:val="20"/>
              </w:rPr>
            </w:pPr>
            <w:r w:rsidRPr="00C5456E">
              <w:rPr>
                <w:rFonts w:cs="Calibri"/>
                <w:color w:val="000000"/>
              </w:rPr>
              <w:t>8.781.672,00</w:t>
            </w:r>
          </w:p>
        </w:tc>
        <w:tc>
          <w:tcPr>
            <w:tcW w:w="1624" w:type="dxa"/>
            <w:shd w:val="clear" w:color="auto" w:fill="auto"/>
            <w:noWrap/>
            <w:vAlign w:val="bottom"/>
          </w:tcPr>
          <w:p w14:paraId="5B4D7D46" w14:textId="77777777" w:rsidR="008B1EF1" w:rsidRPr="00C5456E" w:rsidRDefault="008B1EF1" w:rsidP="008B1EF1">
            <w:pPr>
              <w:jc w:val="center"/>
              <w:rPr>
                <w:rFonts w:ascii="Times New Roman" w:hAnsi="Times New Roman"/>
                <w:b/>
                <w:sz w:val="20"/>
                <w:szCs w:val="20"/>
              </w:rPr>
            </w:pPr>
            <w:r w:rsidRPr="00C5456E">
              <w:rPr>
                <w:rFonts w:cs="Calibri"/>
                <w:color w:val="000000"/>
              </w:rPr>
              <w:t>43.908.360,00</w:t>
            </w:r>
          </w:p>
        </w:tc>
      </w:tr>
      <w:tr w:rsidR="008B1EF1" w:rsidRPr="00C5456E" w14:paraId="62EE4DE3" w14:textId="77777777" w:rsidTr="008B1EF1">
        <w:trPr>
          <w:trHeight w:val="597"/>
        </w:trPr>
        <w:tc>
          <w:tcPr>
            <w:tcW w:w="695" w:type="dxa"/>
            <w:vAlign w:val="center"/>
          </w:tcPr>
          <w:p w14:paraId="11E98540"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VII.</w:t>
            </w:r>
          </w:p>
        </w:tc>
        <w:tc>
          <w:tcPr>
            <w:tcW w:w="5214" w:type="dxa"/>
            <w:shd w:val="clear" w:color="auto" w:fill="auto"/>
            <w:vAlign w:val="center"/>
          </w:tcPr>
          <w:p w14:paraId="46A99F19"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Consolidarea capacității naționale de cercetare și inovare pentru luarea deciziilor, în vederea accelerării și îmbunătățirii răspunsului național la tuberculoză</w:t>
            </w:r>
          </w:p>
        </w:tc>
        <w:tc>
          <w:tcPr>
            <w:tcW w:w="1506" w:type="dxa"/>
            <w:shd w:val="clear" w:color="auto" w:fill="auto"/>
            <w:noWrap/>
            <w:vAlign w:val="bottom"/>
          </w:tcPr>
          <w:p w14:paraId="74495A6B"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71" w:type="dxa"/>
            <w:shd w:val="clear" w:color="auto" w:fill="auto"/>
            <w:noWrap/>
            <w:vAlign w:val="bottom"/>
          </w:tcPr>
          <w:p w14:paraId="3D1EC0FE"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06" w:type="dxa"/>
            <w:shd w:val="clear" w:color="auto" w:fill="auto"/>
            <w:noWrap/>
            <w:vAlign w:val="bottom"/>
          </w:tcPr>
          <w:p w14:paraId="5FDEAF81"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685" w:type="dxa"/>
            <w:shd w:val="clear" w:color="auto" w:fill="auto"/>
            <w:noWrap/>
            <w:vAlign w:val="bottom"/>
          </w:tcPr>
          <w:p w14:paraId="7CFFE2E4"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06" w:type="dxa"/>
            <w:shd w:val="clear" w:color="auto" w:fill="auto"/>
            <w:noWrap/>
            <w:vAlign w:val="bottom"/>
          </w:tcPr>
          <w:p w14:paraId="7FB04EC4"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624" w:type="dxa"/>
            <w:shd w:val="clear" w:color="auto" w:fill="auto"/>
            <w:noWrap/>
            <w:vAlign w:val="bottom"/>
          </w:tcPr>
          <w:p w14:paraId="29CAC4D8" w14:textId="77777777" w:rsidR="008B1EF1" w:rsidRPr="00C5456E" w:rsidRDefault="008B1EF1" w:rsidP="008B1EF1">
            <w:pPr>
              <w:jc w:val="center"/>
              <w:rPr>
                <w:rFonts w:ascii="Times New Roman" w:hAnsi="Times New Roman"/>
                <w:b/>
                <w:sz w:val="20"/>
                <w:szCs w:val="20"/>
              </w:rPr>
            </w:pPr>
            <w:r w:rsidRPr="00C5456E">
              <w:rPr>
                <w:rFonts w:cs="Calibri"/>
                <w:color w:val="000000"/>
              </w:rPr>
              <w:t>0,00</w:t>
            </w:r>
          </w:p>
        </w:tc>
      </w:tr>
      <w:tr w:rsidR="008B1EF1" w:rsidRPr="00C5456E" w14:paraId="35893277" w14:textId="77777777" w:rsidTr="008B1EF1">
        <w:trPr>
          <w:trHeight w:val="299"/>
        </w:trPr>
        <w:tc>
          <w:tcPr>
            <w:tcW w:w="5909" w:type="dxa"/>
            <w:gridSpan w:val="2"/>
            <w:noWrap/>
            <w:vAlign w:val="center"/>
          </w:tcPr>
          <w:p w14:paraId="6B2ED8E0" w14:textId="77777777" w:rsidR="008B1EF1" w:rsidRPr="00C5456E" w:rsidRDefault="008B1EF1" w:rsidP="008B1EF1">
            <w:pPr>
              <w:spacing w:after="0" w:line="240" w:lineRule="auto"/>
              <w:rPr>
                <w:rFonts w:ascii="Times New Roman" w:hAnsi="Times New Roman"/>
                <w:b/>
                <w:sz w:val="20"/>
                <w:szCs w:val="20"/>
              </w:rPr>
            </w:pPr>
            <w:r w:rsidRPr="00C5456E">
              <w:rPr>
                <w:rFonts w:ascii="Times New Roman" w:hAnsi="Times New Roman"/>
                <w:b/>
                <w:sz w:val="20"/>
                <w:szCs w:val="20"/>
              </w:rPr>
              <w:lastRenderedPageBreak/>
              <w:t> TOTAL</w:t>
            </w:r>
          </w:p>
        </w:tc>
        <w:tc>
          <w:tcPr>
            <w:tcW w:w="1506" w:type="dxa"/>
            <w:noWrap/>
            <w:vAlign w:val="bottom"/>
          </w:tcPr>
          <w:p w14:paraId="7F42FA4A" w14:textId="77777777" w:rsidR="008B1EF1" w:rsidRPr="00C5456E" w:rsidRDefault="008B1EF1" w:rsidP="008B1EF1">
            <w:pPr>
              <w:jc w:val="center"/>
              <w:rPr>
                <w:rFonts w:ascii="Times New Roman" w:hAnsi="Times New Roman"/>
                <w:b/>
                <w:sz w:val="20"/>
                <w:szCs w:val="20"/>
              </w:rPr>
            </w:pPr>
            <w:r w:rsidRPr="00C5456E">
              <w:rPr>
                <w:rFonts w:cs="Calibri"/>
                <w:b/>
                <w:color w:val="000000"/>
              </w:rPr>
              <w:t>10.343.988,99</w:t>
            </w:r>
          </w:p>
        </w:tc>
        <w:tc>
          <w:tcPr>
            <w:tcW w:w="1571" w:type="dxa"/>
            <w:shd w:val="clear" w:color="auto" w:fill="auto"/>
            <w:noWrap/>
            <w:vAlign w:val="bottom"/>
          </w:tcPr>
          <w:p w14:paraId="4788DEE5" w14:textId="77777777" w:rsidR="008B1EF1" w:rsidRPr="00C5456E" w:rsidRDefault="008B1EF1" w:rsidP="008B1EF1">
            <w:pPr>
              <w:jc w:val="center"/>
              <w:rPr>
                <w:rFonts w:ascii="Times New Roman" w:hAnsi="Times New Roman"/>
                <w:b/>
                <w:sz w:val="20"/>
                <w:szCs w:val="20"/>
              </w:rPr>
            </w:pPr>
            <w:r w:rsidRPr="00C5456E">
              <w:rPr>
                <w:rFonts w:cs="Calibri"/>
                <w:b/>
                <w:color w:val="000000"/>
              </w:rPr>
              <w:t>10.399.771,26</w:t>
            </w:r>
          </w:p>
        </w:tc>
        <w:tc>
          <w:tcPr>
            <w:tcW w:w="1506" w:type="dxa"/>
            <w:shd w:val="clear" w:color="auto" w:fill="auto"/>
            <w:noWrap/>
            <w:vAlign w:val="bottom"/>
          </w:tcPr>
          <w:p w14:paraId="68DBD453" w14:textId="77777777" w:rsidR="008B1EF1" w:rsidRPr="00C5456E" w:rsidRDefault="008B1EF1" w:rsidP="008B1EF1">
            <w:pPr>
              <w:jc w:val="center"/>
              <w:rPr>
                <w:rFonts w:ascii="Times New Roman" w:hAnsi="Times New Roman"/>
                <w:b/>
                <w:sz w:val="20"/>
                <w:szCs w:val="20"/>
              </w:rPr>
            </w:pPr>
            <w:r w:rsidRPr="00C5456E">
              <w:rPr>
                <w:rFonts w:cs="Calibri"/>
                <w:b/>
                <w:color w:val="000000"/>
              </w:rPr>
              <w:t>10.452.153,81</w:t>
            </w:r>
          </w:p>
        </w:tc>
        <w:tc>
          <w:tcPr>
            <w:tcW w:w="1685" w:type="dxa"/>
            <w:shd w:val="clear" w:color="auto" w:fill="auto"/>
            <w:noWrap/>
            <w:vAlign w:val="bottom"/>
          </w:tcPr>
          <w:p w14:paraId="546D6BE3" w14:textId="77777777" w:rsidR="008B1EF1" w:rsidRPr="00C5456E" w:rsidRDefault="008B1EF1" w:rsidP="008B1EF1">
            <w:pPr>
              <w:jc w:val="center"/>
              <w:rPr>
                <w:rFonts w:ascii="Times New Roman" w:hAnsi="Times New Roman"/>
                <w:b/>
                <w:sz w:val="20"/>
                <w:szCs w:val="20"/>
              </w:rPr>
            </w:pPr>
            <w:r w:rsidRPr="00C5456E">
              <w:rPr>
                <w:rFonts w:cs="Calibri"/>
                <w:b/>
                <w:color w:val="000000"/>
              </w:rPr>
              <w:t>10.669.420,97</w:t>
            </w:r>
          </w:p>
        </w:tc>
        <w:tc>
          <w:tcPr>
            <w:tcW w:w="1506" w:type="dxa"/>
            <w:shd w:val="clear" w:color="auto" w:fill="auto"/>
            <w:noWrap/>
            <w:vAlign w:val="bottom"/>
          </w:tcPr>
          <w:p w14:paraId="04D0C759" w14:textId="77777777" w:rsidR="008B1EF1" w:rsidRPr="00C5456E" w:rsidRDefault="008B1EF1" w:rsidP="008B1EF1">
            <w:pPr>
              <w:jc w:val="center"/>
              <w:rPr>
                <w:rFonts w:ascii="Times New Roman" w:hAnsi="Times New Roman"/>
                <w:b/>
                <w:sz w:val="20"/>
                <w:szCs w:val="20"/>
              </w:rPr>
            </w:pPr>
            <w:r w:rsidRPr="00C5456E">
              <w:rPr>
                <w:rFonts w:cs="Calibri"/>
                <w:b/>
                <w:color w:val="000000"/>
              </w:rPr>
              <w:t>10.671.868,73</w:t>
            </w:r>
          </w:p>
        </w:tc>
        <w:tc>
          <w:tcPr>
            <w:tcW w:w="1624" w:type="dxa"/>
            <w:shd w:val="clear" w:color="auto" w:fill="auto"/>
            <w:noWrap/>
            <w:vAlign w:val="bottom"/>
          </w:tcPr>
          <w:p w14:paraId="587C59AD" w14:textId="77777777" w:rsidR="008B1EF1" w:rsidRPr="00C5456E" w:rsidRDefault="008B1EF1" w:rsidP="008B1EF1">
            <w:pPr>
              <w:jc w:val="center"/>
              <w:rPr>
                <w:rFonts w:ascii="Times New Roman" w:hAnsi="Times New Roman"/>
                <w:b/>
                <w:sz w:val="20"/>
                <w:szCs w:val="20"/>
              </w:rPr>
            </w:pPr>
            <w:r w:rsidRPr="00C5456E">
              <w:rPr>
                <w:rFonts w:cs="Calibri"/>
                <w:b/>
                <w:color w:val="000000"/>
              </w:rPr>
              <w:t>52.537.203,76</w:t>
            </w:r>
          </w:p>
        </w:tc>
      </w:tr>
    </w:tbl>
    <w:p w14:paraId="6B61D94B" w14:textId="77777777" w:rsidR="008B1EF1" w:rsidRPr="00C5456E" w:rsidRDefault="008B1EF1" w:rsidP="008B1EF1">
      <w:pPr>
        <w:spacing w:after="0" w:line="240" w:lineRule="auto"/>
        <w:jc w:val="center"/>
        <w:rPr>
          <w:rFonts w:ascii="Times New Roman" w:hAnsi="Times New Roman"/>
          <w:b/>
          <w:bCs/>
          <w:i/>
          <w:iCs/>
          <w:sz w:val="24"/>
          <w:szCs w:val="24"/>
        </w:rPr>
      </w:pPr>
    </w:p>
    <w:p w14:paraId="23D9F8D3" w14:textId="77777777" w:rsidR="008B1EF1" w:rsidRPr="00C5456E" w:rsidRDefault="008B1EF1" w:rsidP="008B1EF1">
      <w:pPr>
        <w:spacing w:after="0" w:line="240" w:lineRule="auto"/>
        <w:jc w:val="center"/>
        <w:rPr>
          <w:rFonts w:ascii="Times New Roman" w:hAnsi="Times New Roman"/>
          <w:b/>
          <w:bCs/>
          <w:i/>
          <w:iCs/>
          <w:sz w:val="24"/>
          <w:szCs w:val="24"/>
        </w:rPr>
      </w:pPr>
    </w:p>
    <w:p w14:paraId="3EF8F2D6" w14:textId="77777777" w:rsidR="008B1EF1" w:rsidRPr="00C5456E" w:rsidRDefault="008B1EF1" w:rsidP="008B1EF1">
      <w:pPr>
        <w:spacing w:after="0" w:line="240" w:lineRule="auto"/>
        <w:jc w:val="center"/>
        <w:rPr>
          <w:rFonts w:ascii="Times New Roman" w:hAnsi="Times New Roman"/>
          <w:b/>
          <w:bCs/>
          <w:i/>
          <w:iCs/>
          <w:sz w:val="24"/>
          <w:szCs w:val="24"/>
        </w:rPr>
      </w:pPr>
    </w:p>
    <w:p w14:paraId="6F88D38E" w14:textId="77777777" w:rsidR="008B1EF1" w:rsidRPr="00C5456E" w:rsidRDefault="008B1EF1" w:rsidP="008B1EF1">
      <w:pPr>
        <w:spacing w:after="0" w:line="240" w:lineRule="auto"/>
        <w:jc w:val="center"/>
        <w:rPr>
          <w:rFonts w:ascii="Times New Roman" w:hAnsi="Times New Roman"/>
          <w:b/>
          <w:bCs/>
          <w:i/>
          <w:iCs/>
          <w:sz w:val="24"/>
          <w:szCs w:val="24"/>
        </w:rPr>
      </w:pPr>
      <w:r w:rsidRPr="00C5456E">
        <w:rPr>
          <w:rFonts w:ascii="Times New Roman" w:hAnsi="Times New Roman"/>
          <w:b/>
          <w:bCs/>
          <w:i/>
          <w:iCs/>
          <w:sz w:val="24"/>
          <w:szCs w:val="24"/>
        </w:rPr>
        <w:t>1.2. Fondurile asigurării obligatorii de asistență medicală, lei</w:t>
      </w:r>
    </w:p>
    <w:p w14:paraId="6F28EA4A" w14:textId="77777777" w:rsidR="008B1EF1" w:rsidRPr="00C5456E" w:rsidRDefault="008B1EF1" w:rsidP="008B1EF1">
      <w:pPr>
        <w:spacing w:after="0" w:line="240" w:lineRule="auto"/>
        <w:jc w:val="center"/>
        <w:rPr>
          <w:rFonts w:ascii="Times New Roman" w:hAnsi="Times New Roman"/>
          <w:sz w:val="24"/>
          <w:szCs w:val="24"/>
        </w:rPr>
      </w:pPr>
    </w:p>
    <w:tbl>
      <w:tblPr>
        <w:tblW w:w="145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
        <w:gridCol w:w="4794"/>
        <w:gridCol w:w="1617"/>
        <w:gridCol w:w="1617"/>
        <w:gridCol w:w="1617"/>
        <w:gridCol w:w="1617"/>
        <w:gridCol w:w="1617"/>
        <w:gridCol w:w="1617"/>
      </w:tblGrid>
      <w:tr w:rsidR="008B1EF1" w:rsidRPr="00C5456E" w14:paraId="5B8A3A12" w14:textId="77777777" w:rsidTr="00DA2CC7">
        <w:trPr>
          <w:trHeight w:val="294"/>
        </w:trPr>
        <w:tc>
          <w:tcPr>
            <w:tcW w:w="639" w:type="dxa"/>
            <w:vAlign w:val="center"/>
          </w:tcPr>
          <w:p w14:paraId="0FB114E4" w14:textId="77777777" w:rsidR="008B1EF1" w:rsidRPr="00C5456E" w:rsidRDefault="008B1EF1" w:rsidP="008B1EF1">
            <w:pPr>
              <w:spacing w:after="0" w:line="240" w:lineRule="auto"/>
              <w:rPr>
                <w:rFonts w:ascii="Times New Roman" w:hAnsi="Times New Roman"/>
                <w:b/>
                <w:iCs/>
                <w:sz w:val="20"/>
                <w:szCs w:val="20"/>
              </w:rPr>
            </w:pPr>
            <w:r w:rsidRPr="00C5456E">
              <w:rPr>
                <w:rFonts w:ascii="Times New Roman" w:hAnsi="Times New Roman"/>
                <w:b/>
                <w:iCs/>
                <w:sz w:val="20"/>
                <w:szCs w:val="20"/>
              </w:rPr>
              <w:t>Nr.</w:t>
            </w:r>
          </w:p>
          <w:p w14:paraId="177B39FC" w14:textId="77777777" w:rsidR="008B1EF1" w:rsidRPr="00C5456E" w:rsidRDefault="008B1EF1" w:rsidP="008B1EF1">
            <w:pPr>
              <w:spacing w:after="0" w:line="240" w:lineRule="auto"/>
              <w:rPr>
                <w:rFonts w:ascii="Times New Roman" w:hAnsi="Times New Roman"/>
                <w:b/>
                <w:iCs/>
                <w:sz w:val="20"/>
                <w:szCs w:val="20"/>
              </w:rPr>
            </w:pPr>
            <w:r w:rsidRPr="00C5456E">
              <w:rPr>
                <w:rFonts w:ascii="Times New Roman" w:hAnsi="Times New Roman"/>
                <w:b/>
                <w:iCs/>
                <w:sz w:val="20"/>
                <w:szCs w:val="20"/>
              </w:rPr>
              <w:t>crt.</w:t>
            </w:r>
          </w:p>
        </w:tc>
        <w:tc>
          <w:tcPr>
            <w:tcW w:w="4794" w:type="dxa"/>
            <w:vAlign w:val="center"/>
          </w:tcPr>
          <w:p w14:paraId="6D6C3323" w14:textId="77777777" w:rsidR="008B1EF1" w:rsidRPr="00C5456E" w:rsidRDefault="008B1EF1" w:rsidP="008B1EF1">
            <w:pPr>
              <w:spacing w:after="0" w:line="240" w:lineRule="auto"/>
              <w:rPr>
                <w:rFonts w:ascii="Times New Roman" w:hAnsi="Times New Roman"/>
                <w:b/>
                <w:bCs/>
                <w:sz w:val="20"/>
                <w:szCs w:val="20"/>
              </w:rPr>
            </w:pPr>
            <w:r w:rsidRPr="00C5456E">
              <w:rPr>
                <w:rFonts w:ascii="Times New Roman" w:hAnsi="Times New Roman"/>
                <w:b/>
                <w:bCs/>
                <w:sz w:val="20"/>
                <w:szCs w:val="20"/>
              </w:rPr>
              <w:t>Denumire obiective</w:t>
            </w:r>
          </w:p>
        </w:tc>
        <w:tc>
          <w:tcPr>
            <w:tcW w:w="1515" w:type="dxa"/>
            <w:shd w:val="clear" w:color="auto" w:fill="auto"/>
            <w:vAlign w:val="center"/>
          </w:tcPr>
          <w:p w14:paraId="6AF2C790"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2021</w:t>
            </w:r>
          </w:p>
        </w:tc>
        <w:tc>
          <w:tcPr>
            <w:tcW w:w="1515" w:type="dxa"/>
            <w:shd w:val="clear" w:color="auto" w:fill="auto"/>
            <w:vAlign w:val="center"/>
          </w:tcPr>
          <w:p w14:paraId="7EDED745"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2022</w:t>
            </w:r>
          </w:p>
        </w:tc>
        <w:tc>
          <w:tcPr>
            <w:tcW w:w="1515" w:type="dxa"/>
            <w:shd w:val="clear" w:color="auto" w:fill="auto"/>
            <w:vAlign w:val="center"/>
          </w:tcPr>
          <w:p w14:paraId="45F56AED"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2023</w:t>
            </w:r>
          </w:p>
        </w:tc>
        <w:tc>
          <w:tcPr>
            <w:tcW w:w="1549" w:type="dxa"/>
            <w:shd w:val="clear" w:color="auto" w:fill="auto"/>
            <w:vAlign w:val="center"/>
          </w:tcPr>
          <w:p w14:paraId="7313DF7C"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2024</w:t>
            </w:r>
          </w:p>
        </w:tc>
        <w:tc>
          <w:tcPr>
            <w:tcW w:w="1515" w:type="dxa"/>
            <w:shd w:val="clear" w:color="auto" w:fill="auto"/>
            <w:vAlign w:val="center"/>
          </w:tcPr>
          <w:p w14:paraId="5C718CA2"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2025</w:t>
            </w:r>
          </w:p>
        </w:tc>
        <w:tc>
          <w:tcPr>
            <w:tcW w:w="1515" w:type="dxa"/>
            <w:noWrap/>
            <w:vAlign w:val="center"/>
          </w:tcPr>
          <w:p w14:paraId="0B2D14F9" w14:textId="77777777" w:rsidR="008B1EF1" w:rsidRPr="00C5456E" w:rsidRDefault="008B1EF1" w:rsidP="008B1EF1">
            <w:pPr>
              <w:spacing w:after="0" w:line="240" w:lineRule="auto"/>
              <w:jc w:val="center"/>
              <w:rPr>
                <w:rFonts w:ascii="Times New Roman" w:hAnsi="Times New Roman"/>
                <w:b/>
                <w:i/>
                <w:iCs/>
                <w:sz w:val="20"/>
                <w:szCs w:val="20"/>
              </w:rPr>
            </w:pPr>
            <w:r w:rsidRPr="00C5456E">
              <w:rPr>
                <w:rFonts w:ascii="Times New Roman" w:hAnsi="Times New Roman"/>
                <w:b/>
                <w:i/>
                <w:iCs/>
                <w:sz w:val="20"/>
                <w:szCs w:val="20"/>
              </w:rPr>
              <w:t>Total</w:t>
            </w:r>
          </w:p>
        </w:tc>
      </w:tr>
      <w:tr w:rsidR="008B1EF1" w:rsidRPr="00C5456E" w14:paraId="1B6DDB55" w14:textId="77777777" w:rsidTr="00DA2CC7">
        <w:trPr>
          <w:trHeight w:val="883"/>
        </w:trPr>
        <w:tc>
          <w:tcPr>
            <w:tcW w:w="639" w:type="dxa"/>
            <w:vAlign w:val="center"/>
          </w:tcPr>
          <w:p w14:paraId="60E2A56B"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w:t>
            </w:r>
          </w:p>
        </w:tc>
        <w:tc>
          <w:tcPr>
            <w:tcW w:w="4794" w:type="dxa"/>
            <w:shd w:val="clear" w:color="auto" w:fill="auto"/>
            <w:vAlign w:val="center"/>
          </w:tcPr>
          <w:p w14:paraId="71F0F4C0"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examinării prin screening sistematic pentru tuberculoza activă a cel puțin 90% din </w:t>
            </w:r>
            <w:proofErr w:type="spellStart"/>
            <w:r w:rsidRPr="00C5456E">
              <w:rPr>
                <w:rFonts w:ascii="Times New Roman" w:hAnsi="Times New Roman"/>
                <w:color w:val="000000"/>
                <w:sz w:val="20"/>
                <w:szCs w:val="20"/>
                <w:lang w:val="ro-RO"/>
              </w:rPr>
              <w:t>contacți</w:t>
            </w:r>
            <w:proofErr w:type="spellEnd"/>
            <w:r w:rsidRPr="00C5456E">
              <w:rPr>
                <w:rFonts w:ascii="Times New Roman" w:hAnsi="Times New Roman"/>
                <w:color w:val="000000"/>
                <w:sz w:val="20"/>
                <w:szCs w:val="20"/>
                <w:lang w:val="ro-RO"/>
              </w:rPr>
              <w:t xml:space="preserve"> către finele anului 2025 prin asigurarea accesului universal la screening sistematic al </w:t>
            </w:r>
            <w:proofErr w:type="spellStart"/>
            <w:r w:rsidRPr="00C5456E">
              <w:rPr>
                <w:rFonts w:ascii="Times New Roman" w:hAnsi="Times New Roman"/>
                <w:color w:val="000000"/>
                <w:sz w:val="20"/>
                <w:szCs w:val="20"/>
                <w:lang w:val="ro-RO"/>
              </w:rPr>
              <w:t>contacților</w:t>
            </w:r>
            <w:proofErr w:type="spellEnd"/>
            <w:r w:rsidRPr="00C5456E">
              <w:rPr>
                <w:rFonts w:ascii="Times New Roman" w:hAnsi="Times New Roman"/>
                <w:color w:val="000000"/>
                <w:sz w:val="20"/>
                <w:szCs w:val="20"/>
                <w:lang w:val="ro-RO"/>
              </w:rPr>
              <w:t xml:space="preserve"> și grupurilor cu risc sporit de tuberculoză, inclusiv și pentru copii  </w:t>
            </w:r>
          </w:p>
        </w:tc>
        <w:tc>
          <w:tcPr>
            <w:tcW w:w="1515" w:type="dxa"/>
            <w:shd w:val="clear" w:color="auto" w:fill="auto"/>
            <w:noWrap/>
            <w:vAlign w:val="center"/>
          </w:tcPr>
          <w:p w14:paraId="43EA65C2" w14:textId="77777777" w:rsidR="008B1EF1" w:rsidRPr="00C5456E" w:rsidRDefault="008B1EF1" w:rsidP="008B1EF1">
            <w:pPr>
              <w:jc w:val="center"/>
              <w:rPr>
                <w:rFonts w:ascii="Times New Roman" w:hAnsi="Times New Roman"/>
                <w:sz w:val="20"/>
                <w:szCs w:val="20"/>
              </w:rPr>
            </w:pPr>
            <w:r w:rsidRPr="00C5456E">
              <w:rPr>
                <w:rFonts w:cs="Calibri"/>
                <w:color w:val="000000"/>
              </w:rPr>
              <w:t>44.154.636,60</w:t>
            </w:r>
          </w:p>
        </w:tc>
        <w:tc>
          <w:tcPr>
            <w:tcW w:w="1515" w:type="dxa"/>
            <w:shd w:val="clear" w:color="auto" w:fill="auto"/>
            <w:noWrap/>
            <w:vAlign w:val="center"/>
          </w:tcPr>
          <w:p w14:paraId="124E8EA2" w14:textId="77777777" w:rsidR="008B1EF1" w:rsidRPr="00C5456E" w:rsidRDefault="008B1EF1" w:rsidP="008B1EF1">
            <w:pPr>
              <w:jc w:val="center"/>
              <w:rPr>
                <w:rFonts w:ascii="Times New Roman" w:hAnsi="Times New Roman"/>
                <w:sz w:val="20"/>
                <w:szCs w:val="20"/>
              </w:rPr>
            </w:pPr>
            <w:r w:rsidRPr="00C5456E">
              <w:rPr>
                <w:rFonts w:cs="Calibri"/>
                <w:color w:val="000000"/>
              </w:rPr>
              <w:t>44.016.975,48</w:t>
            </w:r>
          </w:p>
        </w:tc>
        <w:tc>
          <w:tcPr>
            <w:tcW w:w="1515" w:type="dxa"/>
            <w:shd w:val="clear" w:color="auto" w:fill="auto"/>
            <w:noWrap/>
            <w:vAlign w:val="center"/>
          </w:tcPr>
          <w:p w14:paraId="6AC29771" w14:textId="77777777" w:rsidR="008B1EF1" w:rsidRPr="00C5456E" w:rsidRDefault="008B1EF1" w:rsidP="008B1EF1">
            <w:pPr>
              <w:jc w:val="center"/>
              <w:rPr>
                <w:rFonts w:ascii="Times New Roman" w:hAnsi="Times New Roman"/>
                <w:sz w:val="20"/>
                <w:szCs w:val="20"/>
              </w:rPr>
            </w:pPr>
            <w:r w:rsidRPr="00C5456E">
              <w:rPr>
                <w:rFonts w:cs="Calibri"/>
                <w:color w:val="000000"/>
              </w:rPr>
              <w:t>43.484.338,68</w:t>
            </w:r>
          </w:p>
        </w:tc>
        <w:tc>
          <w:tcPr>
            <w:tcW w:w="1549" w:type="dxa"/>
            <w:shd w:val="clear" w:color="auto" w:fill="auto"/>
            <w:noWrap/>
            <w:vAlign w:val="center"/>
          </w:tcPr>
          <w:p w14:paraId="4638CBE7" w14:textId="77777777" w:rsidR="008B1EF1" w:rsidRPr="00C5456E" w:rsidRDefault="008B1EF1" w:rsidP="008B1EF1">
            <w:pPr>
              <w:jc w:val="center"/>
              <w:rPr>
                <w:rFonts w:ascii="Times New Roman" w:hAnsi="Times New Roman"/>
                <w:sz w:val="20"/>
                <w:szCs w:val="20"/>
              </w:rPr>
            </w:pPr>
            <w:r w:rsidRPr="00C5456E">
              <w:rPr>
                <w:rFonts w:cs="Calibri"/>
                <w:color w:val="000000"/>
              </w:rPr>
              <w:t>50.779.893,00</w:t>
            </w:r>
          </w:p>
        </w:tc>
        <w:tc>
          <w:tcPr>
            <w:tcW w:w="1515" w:type="dxa"/>
            <w:shd w:val="clear" w:color="auto" w:fill="auto"/>
            <w:noWrap/>
            <w:vAlign w:val="center"/>
          </w:tcPr>
          <w:p w14:paraId="0BF32E72" w14:textId="77777777" w:rsidR="008B1EF1" w:rsidRPr="00C5456E" w:rsidRDefault="008B1EF1" w:rsidP="008B1EF1">
            <w:pPr>
              <w:jc w:val="center"/>
              <w:rPr>
                <w:rFonts w:ascii="Times New Roman" w:hAnsi="Times New Roman"/>
                <w:sz w:val="20"/>
                <w:szCs w:val="20"/>
              </w:rPr>
            </w:pPr>
            <w:r w:rsidRPr="00C5456E">
              <w:rPr>
                <w:rFonts w:cs="Calibri"/>
                <w:color w:val="000000"/>
              </w:rPr>
              <w:t>50.159.339,40</w:t>
            </w:r>
          </w:p>
        </w:tc>
        <w:tc>
          <w:tcPr>
            <w:tcW w:w="1515" w:type="dxa"/>
            <w:shd w:val="clear" w:color="auto" w:fill="auto"/>
            <w:noWrap/>
            <w:vAlign w:val="bottom"/>
          </w:tcPr>
          <w:p w14:paraId="0B497082" w14:textId="77777777" w:rsidR="008B1EF1" w:rsidRPr="00C5456E" w:rsidRDefault="008B1EF1" w:rsidP="008B1EF1">
            <w:pPr>
              <w:jc w:val="center"/>
              <w:rPr>
                <w:rFonts w:ascii="Times New Roman" w:hAnsi="Times New Roman"/>
                <w:b/>
                <w:sz w:val="20"/>
                <w:szCs w:val="20"/>
              </w:rPr>
            </w:pPr>
            <w:r w:rsidRPr="00C5456E">
              <w:rPr>
                <w:rFonts w:cs="Calibri"/>
                <w:color w:val="000000"/>
              </w:rPr>
              <w:t>232.595.183,16</w:t>
            </w:r>
          </w:p>
        </w:tc>
      </w:tr>
      <w:tr w:rsidR="008B1EF1" w:rsidRPr="00C5456E" w14:paraId="2E180153" w14:textId="77777777" w:rsidTr="00DA2CC7">
        <w:trPr>
          <w:trHeight w:val="1472"/>
        </w:trPr>
        <w:tc>
          <w:tcPr>
            <w:tcW w:w="639" w:type="dxa"/>
            <w:vAlign w:val="center"/>
          </w:tcPr>
          <w:p w14:paraId="608416E1"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II.</w:t>
            </w:r>
          </w:p>
        </w:tc>
        <w:tc>
          <w:tcPr>
            <w:tcW w:w="4794" w:type="dxa"/>
            <w:shd w:val="clear" w:color="auto" w:fill="auto"/>
            <w:vAlign w:val="center"/>
          </w:tcPr>
          <w:p w14:paraId="466EAF1F"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diagnosticului precoce al tuturor formelor de tuberculoză cu depistarea către finele anului 2025 a cel puțin 90% din numărul total estimat de cazuri cu tuberculoză rezistentă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multidrogrezistentă</w:t>
            </w:r>
            <w:proofErr w:type="spellEnd"/>
            <w:r w:rsidRPr="00C5456E">
              <w:rPr>
                <w:rFonts w:ascii="Times New Roman" w:hAnsi="Times New Roman"/>
                <w:color w:val="000000"/>
                <w:sz w:val="20"/>
                <w:szCs w:val="20"/>
                <w:lang w:val="ro-RO"/>
              </w:rPr>
              <w:t xml:space="preserve"> prin asigurarea accesului universal la diagnosticul precoce al tuturor formelor de tuberculoză și la testele de sensibilitate la medicamente, inclusiv utilizarea testelor rapide</w:t>
            </w:r>
          </w:p>
        </w:tc>
        <w:tc>
          <w:tcPr>
            <w:tcW w:w="1515" w:type="dxa"/>
            <w:shd w:val="clear" w:color="auto" w:fill="auto"/>
            <w:noWrap/>
            <w:vAlign w:val="center"/>
          </w:tcPr>
          <w:p w14:paraId="1F411BFE" w14:textId="77777777" w:rsidR="008B1EF1" w:rsidRPr="00C5456E" w:rsidRDefault="008B1EF1" w:rsidP="008B1EF1">
            <w:pPr>
              <w:jc w:val="center"/>
              <w:rPr>
                <w:rFonts w:ascii="Times New Roman" w:hAnsi="Times New Roman"/>
                <w:sz w:val="20"/>
                <w:szCs w:val="20"/>
              </w:rPr>
            </w:pPr>
            <w:r w:rsidRPr="00C5456E">
              <w:rPr>
                <w:rFonts w:cs="Calibri"/>
                <w:color w:val="000000"/>
              </w:rPr>
              <w:t>81.068,38</w:t>
            </w:r>
          </w:p>
        </w:tc>
        <w:tc>
          <w:tcPr>
            <w:tcW w:w="1515" w:type="dxa"/>
            <w:shd w:val="clear" w:color="auto" w:fill="auto"/>
            <w:noWrap/>
            <w:vAlign w:val="center"/>
          </w:tcPr>
          <w:p w14:paraId="1FDBB00C" w14:textId="77777777" w:rsidR="008B1EF1" w:rsidRPr="00C5456E" w:rsidRDefault="008B1EF1" w:rsidP="008B1EF1">
            <w:pPr>
              <w:jc w:val="center"/>
              <w:rPr>
                <w:rFonts w:ascii="Times New Roman" w:hAnsi="Times New Roman"/>
                <w:sz w:val="20"/>
                <w:szCs w:val="20"/>
              </w:rPr>
            </w:pPr>
            <w:r w:rsidRPr="00C5456E">
              <w:rPr>
                <w:rFonts w:cs="Calibri"/>
                <w:color w:val="000000"/>
              </w:rPr>
              <w:t>218.663,85</w:t>
            </w:r>
          </w:p>
        </w:tc>
        <w:tc>
          <w:tcPr>
            <w:tcW w:w="1515" w:type="dxa"/>
            <w:shd w:val="clear" w:color="auto" w:fill="auto"/>
            <w:noWrap/>
            <w:vAlign w:val="center"/>
          </w:tcPr>
          <w:p w14:paraId="49FD8EDB" w14:textId="77777777" w:rsidR="008B1EF1" w:rsidRPr="00C5456E" w:rsidRDefault="008B1EF1" w:rsidP="008B1EF1">
            <w:pPr>
              <w:jc w:val="center"/>
              <w:rPr>
                <w:rFonts w:ascii="Times New Roman" w:hAnsi="Times New Roman"/>
                <w:sz w:val="20"/>
                <w:szCs w:val="20"/>
              </w:rPr>
            </w:pPr>
            <w:r w:rsidRPr="00C5456E">
              <w:rPr>
                <w:rFonts w:cs="Calibri"/>
                <w:color w:val="000000"/>
              </w:rPr>
              <w:t>323.057,09</w:t>
            </w:r>
          </w:p>
        </w:tc>
        <w:tc>
          <w:tcPr>
            <w:tcW w:w="1549" w:type="dxa"/>
            <w:shd w:val="clear" w:color="auto" w:fill="auto"/>
            <w:noWrap/>
            <w:vAlign w:val="center"/>
          </w:tcPr>
          <w:p w14:paraId="1F5E40E0" w14:textId="77777777" w:rsidR="008B1EF1" w:rsidRPr="00C5456E" w:rsidRDefault="008B1EF1" w:rsidP="008B1EF1">
            <w:pPr>
              <w:jc w:val="center"/>
              <w:rPr>
                <w:rFonts w:ascii="Times New Roman" w:hAnsi="Times New Roman"/>
                <w:sz w:val="20"/>
                <w:szCs w:val="20"/>
              </w:rPr>
            </w:pPr>
            <w:r w:rsidRPr="00C5456E">
              <w:rPr>
                <w:rFonts w:cs="Calibri"/>
                <w:color w:val="000000"/>
              </w:rPr>
              <w:t>456.478,89</w:t>
            </w:r>
          </w:p>
        </w:tc>
        <w:tc>
          <w:tcPr>
            <w:tcW w:w="1515" w:type="dxa"/>
            <w:shd w:val="clear" w:color="auto" w:fill="auto"/>
            <w:noWrap/>
            <w:vAlign w:val="center"/>
          </w:tcPr>
          <w:p w14:paraId="7DEB98A1" w14:textId="77777777" w:rsidR="008B1EF1" w:rsidRPr="00C5456E" w:rsidRDefault="008B1EF1" w:rsidP="008B1EF1">
            <w:pPr>
              <w:jc w:val="center"/>
              <w:rPr>
                <w:rFonts w:ascii="Times New Roman" w:hAnsi="Times New Roman"/>
                <w:sz w:val="20"/>
                <w:szCs w:val="20"/>
              </w:rPr>
            </w:pPr>
            <w:r w:rsidRPr="00C5456E">
              <w:rPr>
                <w:rFonts w:cs="Calibri"/>
                <w:color w:val="000000"/>
              </w:rPr>
              <w:t>456.478,89</w:t>
            </w:r>
          </w:p>
        </w:tc>
        <w:tc>
          <w:tcPr>
            <w:tcW w:w="1515" w:type="dxa"/>
            <w:shd w:val="clear" w:color="auto" w:fill="auto"/>
            <w:noWrap/>
            <w:vAlign w:val="bottom"/>
          </w:tcPr>
          <w:p w14:paraId="524B4EB9" w14:textId="77777777" w:rsidR="008B1EF1" w:rsidRPr="00C5456E" w:rsidRDefault="008B1EF1" w:rsidP="008B1EF1">
            <w:pPr>
              <w:jc w:val="center"/>
              <w:rPr>
                <w:rFonts w:ascii="Times New Roman" w:hAnsi="Times New Roman"/>
                <w:b/>
                <w:sz w:val="20"/>
                <w:szCs w:val="20"/>
              </w:rPr>
            </w:pPr>
            <w:r w:rsidRPr="00C5456E">
              <w:rPr>
                <w:rFonts w:cs="Calibri"/>
                <w:color w:val="000000"/>
              </w:rPr>
              <w:t>1.535.747,10</w:t>
            </w:r>
          </w:p>
        </w:tc>
      </w:tr>
      <w:tr w:rsidR="008B1EF1" w:rsidRPr="00C5456E" w14:paraId="3CDD2092" w14:textId="77777777" w:rsidTr="00DA2CC7">
        <w:trPr>
          <w:trHeight w:val="588"/>
        </w:trPr>
        <w:tc>
          <w:tcPr>
            <w:tcW w:w="639" w:type="dxa"/>
            <w:vAlign w:val="center"/>
          </w:tcPr>
          <w:p w14:paraId="69F79921"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III.</w:t>
            </w:r>
          </w:p>
        </w:tc>
        <w:tc>
          <w:tcPr>
            <w:tcW w:w="4794" w:type="dxa"/>
            <w:shd w:val="clear" w:color="auto" w:fill="auto"/>
            <w:vAlign w:val="center"/>
          </w:tcPr>
          <w:p w14:paraId="5ABA67DF"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tratamentului tuberculozei sensibile și tuberculozei rezistente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multidrogrezistente</w:t>
            </w:r>
            <w:proofErr w:type="spellEnd"/>
            <w:r w:rsidRPr="00C5456E">
              <w:rPr>
                <w:rFonts w:ascii="Times New Roman" w:hAnsi="Times New Roman"/>
                <w:color w:val="000000"/>
                <w:sz w:val="20"/>
                <w:szCs w:val="20"/>
                <w:lang w:val="ro-RO"/>
              </w:rPr>
              <w:t xml:space="preserve"> cu obținerea ratei de succes a tratamentului printre cazurile noi și recidive de tuberculoză sensibilă de cel puțin 90% și printre cazurile de tuberculoză rezistentă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multidrogrezistentă</w:t>
            </w:r>
            <w:proofErr w:type="spellEnd"/>
            <w:r w:rsidRPr="00C5456E">
              <w:rPr>
                <w:rFonts w:ascii="Times New Roman" w:hAnsi="Times New Roman"/>
                <w:color w:val="000000"/>
                <w:sz w:val="20"/>
                <w:szCs w:val="20"/>
                <w:lang w:val="ro-RO"/>
              </w:rPr>
              <w:t xml:space="preserve"> nu mai joasă de 80% către anul 2025 prin asigurarea accesului echitabil la tratament de calitate și îngrijiri continue pentru toate persoanele cu tuberculoză, inclusiv copii, prin abordare centrată pe persoană și suport în baza necesităților persoanei</w:t>
            </w:r>
          </w:p>
        </w:tc>
        <w:tc>
          <w:tcPr>
            <w:tcW w:w="1515" w:type="dxa"/>
            <w:shd w:val="clear" w:color="auto" w:fill="auto"/>
            <w:noWrap/>
            <w:vAlign w:val="center"/>
          </w:tcPr>
          <w:p w14:paraId="3C2FAA88" w14:textId="77777777" w:rsidR="008B1EF1" w:rsidRPr="00C5456E" w:rsidRDefault="008B1EF1" w:rsidP="008B1EF1">
            <w:pPr>
              <w:jc w:val="center"/>
              <w:rPr>
                <w:rFonts w:ascii="Times New Roman" w:hAnsi="Times New Roman"/>
                <w:sz w:val="20"/>
                <w:szCs w:val="20"/>
              </w:rPr>
            </w:pPr>
            <w:r w:rsidRPr="00C5456E">
              <w:rPr>
                <w:rFonts w:cs="Calibri"/>
                <w:color w:val="000000"/>
              </w:rPr>
              <w:t>12.327.877,32</w:t>
            </w:r>
          </w:p>
        </w:tc>
        <w:tc>
          <w:tcPr>
            <w:tcW w:w="1515" w:type="dxa"/>
            <w:shd w:val="clear" w:color="auto" w:fill="auto"/>
            <w:noWrap/>
            <w:vAlign w:val="center"/>
          </w:tcPr>
          <w:p w14:paraId="0BADF90E" w14:textId="77777777" w:rsidR="008B1EF1" w:rsidRPr="00C5456E" w:rsidRDefault="008B1EF1" w:rsidP="008B1EF1">
            <w:pPr>
              <w:jc w:val="center"/>
              <w:rPr>
                <w:rFonts w:ascii="Times New Roman" w:hAnsi="Times New Roman"/>
                <w:sz w:val="20"/>
                <w:szCs w:val="20"/>
              </w:rPr>
            </w:pPr>
            <w:r w:rsidRPr="00C5456E">
              <w:rPr>
                <w:rFonts w:cs="Calibri"/>
                <w:color w:val="000000"/>
              </w:rPr>
              <w:t>12.051.682,63</w:t>
            </w:r>
          </w:p>
        </w:tc>
        <w:tc>
          <w:tcPr>
            <w:tcW w:w="1515" w:type="dxa"/>
            <w:shd w:val="clear" w:color="auto" w:fill="auto"/>
            <w:noWrap/>
            <w:vAlign w:val="center"/>
          </w:tcPr>
          <w:p w14:paraId="2C3832CD" w14:textId="77777777" w:rsidR="008B1EF1" w:rsidRPr="00C5456E" w:rsidRDefault="008B1EF1" w:rsidP="008B1EF1">
            <w:pPr>
              <w:jc w:val="center"/>
              <w:rPr>
                <w:rFonts w:ascii="Times New Roman" w:hAnsi="Times New Roman"/>
                <w:sz w:val="20"/>
                <w:szCs w:val="20"/>
              </w:rPr>
            </w:pPr>
            <w:r w:rsidRPr="00C5456E">
              <w:rPr>
                <w:rFonts w:cs="Calibri"/>
                <w:color w:val="000000"/>
              </w:rPr>
              <w:t>11.726.041,38</w:t>
            </w:r>
          </w:p>
        </w:tc>
        <w:tc>
          <w:tcPr>
            <w:tcW w:w="1549" w:type="dxa"/>
            <w:shd w:val="clear" w:color="auto" w:fill="auto"/>
            <w:noWrap/>
            <w:vAlign w:val="center"/>
          </w:tcPr>
          <w:p w14:paraId="0301BC77" w14:textId="77777777" w:rsidR="008B1EF1" w:rsidRPr="00C5456E" w:rsidRDefault="008B1EF1" w:rsidP="008B1EF1">
            <w:pPr>
              <w:jc w:val="center"/>
              <w:rPr>
                <w:rFonts w:ascii="Times New Roman" w:hAnsi="Times New Roman"/>
                <w:sz w:val="20"/>
                <w:szCs w:val="20"/>
              </w:rPr>
            </w:pPr>
            <w:r w:rsidRPr="00C5456E">
              <w:rPr>
                <w:rFonts w:cs="Calibri"/>
                <w:color w:val="000000"/>
              </w:rPr>
              <w:t>11.410.558,97</w:t>
            </w:r>
          </w:p>
        </w:tc>
        <w:tc>
          <w:tcPr>
            <w:tcW w:w="1515" w:type="dxa"/>
            <w:shd w:val="clear" w:color="auto" w:fill="auto"/>
            <w:noWrap/>
            <w:vAlign w:val="center"/>
          </w:tcPr>
          <w:p w14:paraId="74A7DA79" w14:textId="77777777" w:rsidR="008B1EF1" w:rsidRPr="00C5456E" w:rsidRDefault="008B1EF1" w:rsidP="008B1EF1">
            <w:pPr>
              <w:jc w:val="center"/>
              <w:rPr>
                <w:rFonts w:ascii="Times New Roman" w:hAnsi="Times New Roman"/>
                <w:sz w:val="20"/>
                <w:szCs w:val="20"/>
              </w:rPr>
            </w:pPr>
            <w:r w:rsidRPr="00C5456E">
              <w:rPr>
                <w:rFonts w:cs="Calibri"/>
                <w:color w:val="000000"/>
              </w:rPr>
              <w:t>11.910.639,72</w:t>
            </w:r>
          </w:p>
        </w:tc>
        <w:tc>
          <w:tcPr>
            <w:tcW w:w="1515" w:type="dxa"/>
            <w:shd w:val="clear" w:color="auto" w:fill="auto"/>
            <w:noWrap/>
            <w:vAlign w:val="bottom"/>
          </w:tcPr>
          <w:p w14:paraId="66754B78" w14:textId="77777777" w:rsidR="008B1EF1" w:rsidRPr="00C5456E" w:rsidRDefault="008B1EF1" w:rsidP="008B1EF1">
            <w:pPr>
              <w:jc w:val="center"/>
              <w:rPr>
                <w:rFonts w:ascii="Times New Roman" w:hAnsi="Times New Roman"/>
                <w:b/>
                <w:sz w:val="20"/>
                <w:szCs w:val="20"/>
              </w:rPr>
            </w:pPr>
            <w:r w:rsidRPr="00C5456E">
              <w:rPr>
                <w:rFonts w:cs="Calibri"/>
                <w:color w:val="000000"/>
              </w:rPr>
              <w:t>59.426.800,02</w:t>
            </w:r>
          </w:p>
        </w:tc>
      </w:tr>
      <w:tr w:rsidR="008B1EF1" w:rsidRPr="00C5456E" w14:paraId="349605C9" w14:textId="77777777" w:rsidTr="00DA2CC7">
        <w:trPr>
          <w:trHeight w:val="588"/>
        </w:trPr>
        <w:tc>
          <w:tcPr>
            <w:tcW w:w="639" w:type="dxa"/>
            <w:vAlign w:val="center"/>
          </w:tcPr>
          <w:p w14:paraId="0A37630D"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IV.</w:t>
            </w:r>
          </w:p>
        </w:tc>
        <w:tc>
          <w:tcPr>
            <w:tcW w:w="4794" w:type="dxa"/>
            <w:shd w:val="clear" w:color="auto" w:fill="auto"/>
            <w:vAlign w:val="center"/>
          </w:tcPr>
          <w:p w14:paraId="09DF8D51"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acoperirii universale si continuității serviciilor medicale, gestionarea  </w:t>
            </w:r>
            <w:proofErr w:type="spellStart"/>
            <w:r w:rsidRPr="00C5456E">
              <w:rPr>
                <w:rFonts w:ascii="Times New Roman" w:hAnsi="Times New Roman"/>
                <w:color w:val="000000"/>
                <w:sz w:val="20"/>
                <w:szCs w:val="20"/>
                <w:lang w:val="ro-RO"/>
              </w:rPr>
              <w:t>co-morbidiăților</w:t>
            </w:r>
            <w:proofErr w:type="spellEnd"/>
            <w:r w:rsidRPr="00C5456E">
              <w:rPr>
                <w:rFonts w:ascii="Times New Roman" w:hAnsi="Times New Roman"/>
                <w:color w:val="000000"/>
                <w:sz w:val="20"/>
                <w:szCs w:val="20"/>
                <w:lang w:val="ro-RO"/>
              </w:rPr>
              <w:t xml:space="preserve"> și problemelor social-economice în baza necesitaților  persoanei prin extinderea colaborării cu programele naționale HIV, Hepatite, Droguri, Alcool, Diabet, </w:t>
            </w:r>
            <w:r w:rsidRPr="00C5456E">
              <w:rPr>
                <w:rFonts w:ascii="Times New Roman" w:hAnsi="Times New Roman"/>
                <w:color w:val="000000"/>
                <w:sz w:val="20"/>
                <w:szCs w:val="20"/>
                <w:lang w:val="ro-RO"/>
              </w:rPr>
              <w:lastRenderedPageBreak/>
              <w:t>Sănătate mintală, etc., conlucrare cu sectorul penitenciar, social și societatea civila</w:t>
            </w:r>
          </w:p>
        </w:tc>
        <w:tc>
          <w:tcPr>
            <w:tcW w:w="1515" w:type="dxa"/>
            <w:shd w:val="clear" w:color="auto" w:fill="auto"/>
            <w:noWrap/>
            <w:vAlign w:val="center"/>
          </w:tcPr>
          <w:p w14:paraId="603D1A9D" w14:textId="77777777" w:rsidR="008B1EF1" w:rsidRPr="00C5456E" w:rsidRDefault="008B1EF1" w:rsidP="008B1EF1">
            <w:pPr>
              <w:jc w:val="center"/>
              <w:rPr>
                <w:rFonts w:ascii="Times New Roman" w:hAnsi="Times New Roman"/>
                <w:sz w:val="20"/>
                <w:szCs w:val="20"/>
              </w:rPr>
            </w:pPr>
            <w:r w:rsidRPr="00C5456E">
              <w:rPr>
                <w:rFonts w:cs="Calibri"/>
                <w:color w:val="000000"/>
              </w:rPr>
              <w:lastRenderedPageBreak/>
              <w:t>0</w:t>
            </w:r>
          </w:p>
        </w:tc>
        <w:tc>
          <w:tcPr>
            <w:tcW w:w="1515" w:type="dxa"/>
            <w:shd w:val="clear" w:color="auto" w:fill="auto"/>
            <w:noWrap/>
            <w:vAlign w:val="center"/>
          </w:tcPr>
          <w:p w14:paraId="2332F019"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15" w:type="dxa"/>
            <w:shd w:val="clear" w:color="auto" w:fill="auto"/>
            <w:noWrap/>
            <w:vAlign w:val="center"/>
          </w:tcPr>
          <w:p w14:paraId="7431BA9B"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49" w:type="dxa"/>
            <w:shd w:val="clear" w:color="auto" w:fill="auto"/>
            <w:noWrap/>
            <w:vAlign w:val="center"/>
          </w:tcPr>
          <w:p w14:paraId="32D0D01C"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15" w:type="dxa"/>
            <w:shd w:val="clear" w:color="auto" w:fill="auto"/>
            <w:noWrap/>
            <w:vAlign w:val="center"/>
          </w:tcPr>
          <w:p w14:paraId="0FCC8922"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15" w:type="dxa"/>
            <w:shd w:val="clear" w:color="auto" w:fill="auto"/>
            <w:noWrap/>
            <w:vAlign w:val="bottom"/>
          </w:tcPr>
          <w:p w14:paraId="34B5915A" w14:textId="77777777" w:rsidR="008B1EF1" w:rsidRPr="00C5456E" w:rsidRDefault="008B1EF1" w:rsidP="008B1EF1">
            <w:pPr>
              <w:jc w:val="center"/>
              <w:rPr>
                <w:rFonts w:ascii="Times New Roman" w:hAnsi="Times New Roman"/>
                <w:b/>
                <w:sz w:val="20"/>
                <w:szCs w:val="20"/>
              </w:rPr>
            </w:pPr>
            <w:r w:rsidRPr="00C5456E">
              <w:rPr>
                <w:rFonts w:cs="Calibri"/>
                <w:color w:val="000000"/>
              </w:rPr>
              <w:t>0,00</w:t>
            </w:r>
          </w:p>
        </w:tc>
      </w:tr>
      <w:tr w:rsidR="008B1EF1" w:rsidRPr="00C5456E" w14:paraId="6AF11D22" w14:textId="77777777" w:rsidTr="00DA2CC7">
        <w:trPr>
          <w:trHeight w:val="588"/>
        </w:trPr>
        <w:tc>
          <w:tcPr>
            <w:tcW w:w="639" w:type="dxa"/>
            <w:vAlign w:val="center"/>
          </w:tcPr>
          <w:p w14:paraId="7A68AC8F"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V.</w:t>
            </w:r>
          </w:p>
        </w:tc>
        <w:tc>
          <w:tcPr>
            <w:tcW w:w="4794" w:type="dxa"/>
            <w:shd w:val="clear" w:color="auto" w:fill="auto"/>
            <w:vAlign w:val="center"/>
          </w:tcPr>
          <w:p w14:paraId="1CB0E12A"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Reducerea transmiterii tuberculozei în societate prin măsuri de prevenire în răspunsul la tuberculoză,  inclusiv extinderea tratamentului preventiv al tuberculozei la persoanele care trăiesc cu HIV, </w:t>
            </w:r>
            <w:proofErr w:type="spellStart"/>
            <w:r w:rsidRPr="00C5456E">
              <w:rPr>
                <w:rFonts w:ascii="Times New Roman" w:hAnsi="Times New Roman"/>
                <w:color w:val="000000"/>
                <w:sz w:val="20"/>
                <w:szCs w:val="20"/>
                <w:lang w:val="ro-RO"/>
              </w:rPr>
              <w:t>contacții</w:t>
            </w:r>
            <w:proofErr w:type="spellEnd"/>
            <w:r w:rsidRPr="00C5456E">
              <w:rPr>
                <w:rFonts w:ascii="Times New Roman" w:hAnsi="Times New Roman"/>
                <w:color w:val="000000"/>
                <w:sz w:val="20"/>
                <w:szCs w:val="20"/>
                <w:lang w:val="ro-RO"/>
              </w:rPr>
              <w:t xml:space="preserve"> adulți, copii și asigurarea a cel puțin 95% ratei de vaccinare cu vaccinul </w:t>
            </w:r>
            <w:proofErr w:type="spellStart"/>
            <w:r w:rsidRPr="00C5456E">
              <w:rPr>
                <w:rFonts w:ascii="Times New Roman" w:hAnsi="Times New Roman"/>
                <w:color w:val="000000"/>
                <w:sz w:val="20"/>
                <w:szCs w:val="20"/>
                <w:lang w:val="ro-RO"/>
              </w:rPr>
              <w:t>Bacillus</w:t>
            </w:r>
            <w:proofErr w:type="spellEnd"/>
            <w:r w:rsidRPr="00C5456E">
              <w:rPr>
                <w:rFonts w:ascii="Times New Roman" w:hAnsi="Times New Roman"/>
                <w:color w:val="000000"/>
                <w:sz w:val="20"/>
                <w:szCs w:val="20"/>
                <w:lang w:val="ro-RO"/>
              </w:rPr>
              <w:t xml:space="preserve"> Calmette-</w:t>
            </w:r>
            <w:proofErr w:type="spellStart"/>
            <w:r w:rsidRPr="00C5456E">
              <w:rPr>
                <w:rFonts w:ascii="Times New Roman" w:hAnsi="Times New Roman"/>
                <w:color w:val="000000"/>
                <w:sz w:val="20"/>
                <w:szCs w:val="20"/>
                <w:lang w:val="ro-RO"/>
              </w:rPr>
              <w:t>Guerin</w:t>
            </w:r>
            <w:proofErr w:type="spellEnd"/>
            <w:r w:rsidRPr="00C5456E">
              <w:rPr>
                <w:rFonts w:ascii="Times New Roman" w:hAnsi="Times New Roman"/>
                <w:color w:val="000000"/>
                <w:sz w:val="20"/>
                <w:szCs w:val="20"/>
                <w:lang w:val="ro-RO"/>
              </w:rPr>
              <w:t xml:space="preserve"> la noi născuți</w:t>
            </w:r>
          </w:p>
        </w:tc>
        <w:tc>
          <w:tcPr>
            <w:tcW w:w="1515" w:type="dxa"/>
            <w:shd w:val="clear" w:color="auto" w:fill="auto"/>
            <w:noWrap/>
            <w:vAlign w:val="center"/>
          </w:tcPr>
          <w:p w14:paraId="48BABB6F"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15" w:type="dxa"/>
            <w:shd w:val="clear" w:color="auto" w:fill="auto"/>
            <w:noWrap/>
            <w:vAlign w:val="center"/>
          </w:tcPr>
          <w:p w14:paraId="3EB56D7D"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15" w:type="dxa"/>
            <w:shd w:val="clear" w:color="auto" w:fill="auto"/>
            <w:noWrap/>
            <w:vAlign w:val="center"/>
          </w:tcPr>
          <w:p w14:paraId="513617EB"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49" w:type="dxa"/>
            <w:shd w:val="clear" w:color="auto" w:fill="auto"/>
            <w:noWrap/>
            <w:vAlign w:val="center"/>
          </w:tcPr>
          <w:p w14:paraId="23408577"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15" w:type="dxa"/>
            <w:shd w:val="clear" w:color="auto" w:fill="auto"/>
            <w:noWrap/>
            <w:vAlign w:val="center"/>
          </w:tcPr>
          <w:p w14:paraId="7D4CD9B4"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15" w:type="dxa"/>
            <w:shd w:val="clear" w:color="auto" w:fill="auto"/>
            <w:noWrap/>
            <w:vAlign w:val="bottom"/>
          </w:tcPr>
          <w:p w14:paraId="0848C66E" w14:textId="77777777" w:rsidR="008B1EF1" w:rsidRPr="00C5456E" w:rsidRDefault="008B1EF1" w:rsidP="008B1EF1">
            <w:pPr>
              <w:jc w:val="center"/>
              <w:rPr>
                <w:rFonts w:ascii="Times New Roman" w:hAnsi="Times New Roman"/>
                <w:b/>
                <w:sz w:val="20"/>
                <w:szCs w:val="20"/>
              </w:rPr>
            </w:pPr>
            <w:r w:rsidRPr="00C5456E">
              <w:rPr>
                <w:rFonts w:cs="Calibri"/>
                <w:color w:val="000000"/>
              </w:rPr>
              <w:t>0,00</w:t>
            </w:r>
          </w:p>
        </w:tc>
      </w:tr>
      <w:tr w:rsidR="008B1EF1" w:rsidRPr="00C5456E" w14:paraId="5DD45C4E" w14:textId="77777777" w:rsidTr="00DA2CC7">
        <w:trPr>
          <w:trHeight w:val="588"/>
        </w:trPr>
        <w:tc>
          <w:tcPr>
            <w:tcW w:w="639" w:type="dxa"/>
            <w:vAlign w:val="center"/>
          </w:tcPr>
          <w:p w14:paraId="3EF7A3E1"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VI.</w:t>
            </w:r>
          </w:p>
        </w:tc>
        <w:tc>
          <w:tcPr>
            <w:tcW w:w="4794" w:type="dxa"/>
            <w:shd w:val="clear" w:color="auto" w:fill="auto"/>
            <w:vAlign w:val="center"/>
          </w:tcPr>
          <w:p w14:paraId="3D56B266"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Adoptarea politicilor și implementarea măsurilor axate pe atingerea obiectivelor de reducere a poverii tuberculozei, prin implementarea abordării centrate pe persoană, reducerea poverii determinantelor sociale, ajustarea mecanismelor de finanțare la modelul centrat pe persoană la fiecare nivel de asistență, cu implicarea organizațiilor societății civile și a persoanelor afectate de tuberculoză</w:t>
            </w:r>
          </w:p>
        </w:tc>
        <w:tc>
          <w:tcPr>
            <w:tcW w:w="1515" w:type="dxa"/>
            <w:shd w:val="clear" w:color="auto" w:fill="auto"/>
            <w:noWrap/>
            <w:vAlign w:val="center"/>
          </w:tcPr>
          <w:p w14:paraId="4206CDB8" w14:textId="77777777" w:rsidR="008B1EF1" w:rsidRPr="00C5456E" w:rsidRDefault="008B1EF1" w:rsidP="008B1EF1">
            <w:pPr>
              <w:jc w:val="center"/>
              <w:rPr>
                <w:rFonts w:ascii="Times New Roman" w:hAnsi="Times New Roman"/>
                <w:sz w:val="20"/>
                <w:szCs w:val="20"/>
              </w:rPr>
            </w:pPr>
            <w:r w:rsidRPr="00C5456E">
              <w:rPr>
                <w:rFonts w:cs="Calibri"/>
                <w:color w:val="000000"/>
              </w:rPr>
              <w:t>124.692.600,86</w:t>
            </w:r>
          </w:p>
        </w:tc>
        <w:tc>
          <w:tcPr>
            <w:tcW w:w="1515" w:type="dxa"/>
            <w:shd w:val="clear" w:color="auto" w:fill="auto"/>
            <w:noWrap/>
            <w:vAlign w:val="center"/>
          </w:tcPr>
          <w:p w14:paraId="1A0EDD71" w14:textId="77777777" w:rsidR="008B1EF1" w:rsidRPr="00C5456E" w:rsidRDefault="008B1EF1" w:rsidP="008B1EF1">
            <w:pPr>
              <w:jc w:val="center"/>
              <w:rPr>
                <w:rFonts w:ascii="Times New Roman" w:hAnsi="Times New Roman"/>
                <w:sz w:val="20"/>
                <w:szCs w:val="20"/>
              </w:rPr>
            </w:pPr>
            <w:r w:rsidRPr="00C5456E">
              <w:rPr>
                <w:rFonts w:cs="Calibri"/>
                <w:color w:val="000000"/>
              </w:rPr>
              <w:t>124.701.393,28</w:t>
            </w:r>
          </w:p>
        </w:tc>
        <w:tc>
          <w:tcPr>
            <w:tcW w:w="1515" w:type="dxa"/>
            <w:shd w:val="clear" w:color="auto" w:fill="auto"/>
            <w:noWrap/>
            <w:vAlign w:val="center"/>
          </w:tcPr>
          <w:p w14:paraId="47520A79" w14:textId="77777777" w:rsidR="008B1EF1" w:rsidRPr="00C5456E" w:rsidRDefault="008B1EF1" w:rsidP="008B1EF1">
            <w:pPr>
              <w:jc w:val="center"/>
              <w:rPr>
                <w:rFonts w:ascii="Times New Roman" w:hAnsi="Times New Roman"/>
                <w:sz w:val="20"/>
                <w:szCs w:val="20"/>
              </w:rPr>
            </w:pPr>
            <w:r w:rsidRPr="00C5456E">
              <w:rPr>
                <w:rFonts w:cs="Calibri"/>
                <w:color w:val="000000"/>
              </w:rPr>
              <w:t>124.710.185,69</w:t>
            </w:r>
          </w:p>
        </w:tc>
        <w:tc>
          <w:tcPr>
            <w:tcW w:w="1549" w:type="dxa"/>
            <w:shd w:val="clear" w:color="auto" w:fill="auto"/>
            <w:noWrap/>
            <w:vAlign w:val="center"/>
          </w:tcPr>
          <w:p w14:paraId="3168964E" w14:textId="77777777" w:rsidR="008B1EF1" w:rsidRPr="00C5456E" w:rsidRDefault="008B1EF1" w:rsidP="008B1EF1">
            <w:pPr>
              <w:jc w:val="center"/>
              <w:rPr>
                <w:rFonts w:ascii="Times New Roman" w:hAnsi="Times New Roman"/>
                <w:sz w:val="20"/>
                <w:szCs w:val="20"/>
              </w:rPr>
            </w:pPr>
            <w:r w:rsidRPr="00C5456E">
              <w:rPr>
                <w:rFonts w:cs="Calibri"/>
                <w:color w:val="000000"/>
              </w:rPr>
              <w:t>128.248.629,19</w:t>
            </w:r>
          </w:p>
        </w:tc>
        <w:tc>
          <w:tcPr>
            <w:tcW w:w="1515" w:type="dxa"/>
            <w:shd w:val="clear" w:color="auto" w:fill="auto"/>
            <w:noWrap/>
            <w:vAlign w:val="center"/>
          </w:tcPr>
          <w:p w14:paraId="145AF9B7" w14:textId="77777777" w:rsidR="008B1EF1" w:rsidRPr="00C5456E" w:rsidRDefault="008B1EF1" w:rsidP="008B1EF1">
            <w:pPr>
              <w:jc w:val="center"/>
              <w:rPr>
                <w:rFonts w:ascii="Times New Roman" w:hAnsi="Times New Roman"/>
                <w:sz w:val="20"/>
                <w:szCs w:val="20"/>
              </w:rPr>
            </w:pPr>
            <w:r w:rsidRPr="00C5456E">
              <w:rPr>
                <w:rFonts w:cs="Calibri"/>
                <w:color w:val="000000"/>
              </w:rPr>
              <w:t>128.192.622,73</w:t>
            </w:r>
          </w:p>
        </w:tc>
        <w:tc>
          <w:tcPr>
            <w:tcW w:w="1515" w:type="dxa"/>
            <w:shd w:val="clear" w:color="auto" w:fill="auto"/>
            <w:noWrap/>
            <w:vAlign w:val="bottom"/>
          </w:tcPr>
          <w:p w14:paraId="012AB0FC" w14:textId="77777777" w:rsidR="008B1EF1" w:rsidRPr="00C5456E" w:rsidRDefault="008B1EF1" w:rsidP="008B1EF1">
            <w:pPr>
              <w:jc w:val="center"/>
              <w:rPr>
                <w:rFonts w:ascii="Times New Roman" w:hAnsi="Times New Roman"/>
                <w:b/>
                <w:sz w:val="20"/>
                <w:szCs w:val="20"/>
              </w:rPr>
            </w:pPr>
            <w:r w:rsidRPr="00C5456E">
              <w:rPr>
                <w:rFonts w:cs="Calibri"/>
                <w:color w:val="000000"/>
              </w:rPr>
              <w:t>630.545.431,75</w:t>
            </w:r>
          </w:p>
        </w:tc>
      </w:tr>
      <w:tr w:rsidR="008B1EF1" w:rsidRPr="00C5456E" w14:paraId="7EFD0B18" w14:textId="77777777" w:rsidTr="00DA2CC7">
        <w:trPr>
          <w:trHeight w:val="588"/>
        </w:trPr>
        <w:tc>
          <w:tcPr>
            <w:tcW w:w="639" w:type="dxa"/>
            <w:vAlign w:val="center"/>
          </w:tcPr>
          <w:p w14:paraId="36E61559"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VII.</w:t>
            </w:r>
          </w:p>
        </w:tc>
        <w:tc>
          <w:tcPr>
            <w:tcW w:w="4794" w:type="dxa"/>
            <w:shd w:val="clear" w:color="auto" w:fill="auto"/>
            <w:vAlign w:val="center"/>
          </w:tcPr>
          <w:p w14:paraId="33CDC3AF"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Consolidarea capacității naționale de cercetare și inovare pentru luarea deciziilor, în vederea accelerării și îmbunătățirii răspunsului național la tuberculoză</w:t>
            </w:r>
          </w:p>
        </w:tc>
        <w:tc>
          <w:tcPr>
            <w:tcW w:w="1515" w:type="dxa"/>
            <w:shd w:val="clear" w:color="auto" w:fill="auto"/>
            <w:noWrap/>
            <w:vAlign w:val="center"/>
          </w:tcPr>
          <w:p w14:paraId="77D8EDEF"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15" w:type="dxa"/>
            <w:shd w:val="clear" w:color="auto" w:fill="auto"/>
            <w:noWrap/>
            <w:vAlign w:val="center"/>
          </w:tcPr>
          <w:p w14:paraId="582CD01A"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15" w:type="dxa"/>
            <w:shd w:val="clear" w:color="auto" w:fill="auto"/>
            <w:noWrap/>
            <w:vAlign w:val="center"/>
          </w:tcPr>
          <w:p w14:paraId="4A384D09"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49" w:type="dxa"/>
            <w:shd w:val="clear" w:color="auto" w:fill="auto"/>
            <w:noWrap/>
            <w:vAlign w:val="center"/>
          </w:tcPr>
          <w:p w14:paraId="6CF03912"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15" w:type="dxa"/>
            <w:shd w:val="clear" w:color="auto" w:fill="auto"/>
            <w:noWrap/>
            <w:vAlign w:val="center"/>
          </w:tcPr>
          <w:p w14:paraId="56CA4978" w14:textId="77777777" w:rsidR="008B1EF1" w:rsidRPr="00C5456E" w:rsidRDefault="008B1EF1" w:rsidP="008B1EF1">
            <w:pPr>
              <w:jc w:val="center"/>
              <w:rPr>
                <w:rFonts w:ascii="Times New Roman" w:hAnsi="Times New Roman"/>
                <w:sz w:val="20"/>
                <w:szCs w:val="20"/>
              </w:rPr>
            </w:pPr>
            <w:r w:rsidRPr="00C5456E">
              <w:rPr>
                <w:rFonts w:cs="Calibri"/>
                <w:color w:val="000000"/>
              </w:rPr>
              <w:t>256.000,00</w:t>
            </w:r>
          </w:p>
        </w:tc>
        <w:tc>
          <w:tcPr>
            <w:tcW w:w="1515" w:type="dxa"/>
            <w:shd w:val="clear" w:color="auto" w:fill="auto"/>
            <w:noWrap/>
            <w:vAlign w:val="bottom"/>
          </w:tcPr>
          <w:p w14:paraId="29716A05" w14:textId="77777777" w:rsidR="008B1EF1" w:rsidRPr="00C5456E" w:rsidRDefault="008B1EF1" w:rsidP="008B1EF1">
            <w:pPr>
              <w:jc w:val="center"/>
              <w:rPr>
                <w:rFonts w:ascii="Times New Roman" w:hAnsi="Times New Roman"/>
                <w:b/>
                <w:sz w:val="20"/>
                <w:szCs w:val="20"/>
              </w:rPr>
            </w:pPr>
            <w:r w:rsidRPr="00C5456E">
              <w:rPr>
                <w:rFonts w:cs="Calibri"/>
                <w:color w:val="000000"/>
              </w:rPr>
              <w:t>256.000,00</w:t>
            </w:r>
          </w:p>
        </w:tc>
      </w:tr>
      <w:tr w:rsidR="008B1EF1" w:rsidRPr="00C5456E" w14:paraId="42D947EA" w14:textId="77777777" w:rsidTr="00DA2CC7">
        <w:trPr>
          <w:trHeight w:val="294"/>
        </w:trPr>
        <w:tc>
          <w:tcPr>
            <w:tcW w:w="5433" w:type="dxa"/>
            <w:gridSpan w:val="2"/>
            <w:noWrap/>
            <w:vAlign w:val="center"/>
          </w:tcPr>
          <w:p w14:paraId="4C9F8A49" w14:textId="77777777" w:rsidR="008B1EF1" w:rsidRPr="00C5456E" w:rsidRDefault="008B1EF1" w:rsidP="008B1EF1">
            <w:pPr>
              <w:spacing w:after="0" w:line="240" w:lineRule="auto"/>
              <w:rPr>
                <w:rFonts w:ascii="Times New Roman" w:hAnsi="Times New Roman"/>
                <w:b/>
                <w:sz w:val="20"/>
                <w:szCs w:val="20"/>
              </w:rPr>
            </w:pPr>
            <w:r w:rsidRPr="00C5456E">
              <w:rPr>
                <w:rFonts w:ascii="Times New Roman" w:hAnsi="Times New Roman"/>
                <w:b/>
                <w:sz w:val="20"/>
                <w:szCs w:val="20"/>
              </w:rPr>
              <w:t> TOTAL</w:t>
            </w:r>
          </w:p>
        </w:tc>
        <w:tc>
          <w:tcPr>
            <w:tcW w:w="1515" w:type="dxa"/>
            <w:noWrap/>
            <w:vAlign w:val="bottom"/>
          </w:tcPr>
          <w:p w14:paraId="1F88E205" w14:textId="77777777" w:rsidR="008B1EF1" w:rsidRPr="00C5456E" w:rsidRDefault="008B1EF1" w:rsidP="008B1EF1">
            <w:pPr>
              <w:jc w:val="center"/>
              <w:rPr>
                <w:rFonts w:ascii="Times New Roman" w:hAnsi="Times New Roman"/>
                <w:b/>
                <w:sz w:val="20"/>
                <w:szCs w:val="20"/>
              </w:rPr>
            </w:pPr>
            <w:r w:rsidRPr="00C5456E">
              <w:rPr>
                <w:rFonts w:cs="Calibri"/>
                <w:b/>
                <w:color w:val="000000"/>
              </w:rPr>
              <w:t>181.256.183,16</w:t>
            </w:r>
          </w:p>
        </w:tc>
        <w:tc>
          <w:tcPr>
            <w:tcW w:w="1515" w:type="dxa"/>
            <w:shd w:val="clear" w:color="auto" w:fill="auto"/>
            <w:noWrap/>
            <w:vAlign w:val="bottom"/>
          </w:tcPr>
          <w:p w14:paraId="6153A8F0" w14:textId="77777777" w:rsidR="008B1EF1" w:rsidRPr="00C5456E" w:rsidRDefault="008B1EF1" w:rsidP="008B1EF1">
            <w:pPr>
              <w:jc w:val="center"/>
              <w:rPr>
                <w:rFonts w:ascii="Times New Roman" w:hAnsi="Times New Roman"/>
                <w:b/>
                <w:sz w:val="20"/>
                <w:szCs w:val="20"/>
              </w:rPr>
            </w:pPr>
            <w:r w:rsidRPr="00C5456E">
              <w:rPr>
                <w:rFonts w:cs="Calibri"/>
                <w:b/>
                <w:color w:val="000000"/>
              </w:rPr>
              <w:t>180.988.715,24</w:t>
            </w:r>
          </w:p>
        </w:tc>
        <w:tc>
          <w:tcPr>
            <w:tcW w:w="1515" w:type="dxa"/>
            <w:shd w:val="clear" w:color="auto" w:fill="auto"/>
            <w:noWrap/>
            <w:vAlign w:val="bottom"/>
          </w:tcPr>
          <w:p w14:paraId="6184F832" w14:textId="77777777" w:rsidR="008B1EF1" w:rsidRPr="00C5456E" w:rsidRDefault="008B1EF1" w:rsidP="008B1EF1">
            <w:pPr>
              <w:jc w:val="center"/>
              <w:rPr>
                <w:rFonts w:ascii="Times New Roman" w:hAnsi="Times New Roman"/>
                <w:b/>
                <w:sz w:val="20"/>
                <w:szCs w:val="20"/>
              </w:rPr>
            </w:pPr>
            <w:r w:rsidRPr="00C5456E">
              <w:rPr>
                <w:rFonts w:cs="Calibri"/>
                <w:b/>
                <w:color w:val="000000"/>
              </w:rPr>
              <w:t>180.243.622,84</w:t>
            </w:r>
          </w:p>
        </w:tc>
        <w:tc>
          <w:tcPr>
            <w:tcW w:w="1549" w:type="dxa"/>
            <w:shd w:val="clear" w:color="auto" w:fill="auto"/>
            <w:noWrap/>
            <w:vAlign w:val="bottom"/>
          </w:tcPr>
          <w:p w14:paraId="45327D6A" w14:textId="77777777" w:rsidR="008B1EF1" w:rsidRPr="00C5456E" w:rsidRDefault="008B1EF1" w:rsidP="008B1EF1">
            <w:pPr>
              <w:jc w:val="center"/>
              <w:rPr>
                <w:rFonts w:ascii="Times New Roman" w:hAnsi="Times New Roman"/>
                <w:b/>
                <w:sz w:val="20"/>
                <w:szCs w:val="20"/>
              </w:rPr>
            </w:pPr>
            <w:r w:rsidRPr="00C5456E">
              <w:rPr>
                <w:rFonts w:cs="Calibri"/>
                <w:b/>
                <w:color w:val="000000"/>
              </w:rPr>
              <w:t>190.895.560,05</w:t>
            </w:r>
          </w:p>
        </w:tc>
        <w:tc>
          <w:tcPr>
            <w:tcW w:w="1515" w:type="dxa"/>
            <w:shd w:val="clear" w:color="auto" w:fill="auto"/>
            <w:noWrap/>
            <w:vAlign w:val="bottom"/>
          </w:tcPr>
          <w:p w14:paraId="3D0230E3" w14:textId="77777777" w:rsidR="008B1EF1" w:rsidRPr="00C5456E" w:rsidRDefault="008B1EF1" w:rsidP="008B1EF1">
            <w:pPr>
              <w:jc w:val="center"/>
              <w:rPr>
                <w:rFonts w:ascii="Times New Roman" w:hAnsi="Times New Roman"/>
                <w:b/>
                <w:sz w:val="20"/>
                <w:szCs w:val="20"/>
              </w:rPr>
            </w:pPr>
            <w:r w:rsidRPr="00C5456E">
              <w:rPr>
                <w:rFonts w:cs="Calibri"/>
                <w:b/>
                <w:color w:val="000000"/>
              </w:rPr>
              <w:t>190.975.080,74</w:t>
            </w:r>
          </w:p>
        </w:tc>
        <w:tc>
          <w:tcPr>
            <w:tcW w:w="1515" w:type="dxa"/>
            <w:shd w:val="clear" w:color="auto" w:fill="auto"/>
            <w:noWrap/>
            <w:vAlign w:val="bottom"/>
          </w:tcPr>
          <w:p w14:paraId="181A4517" w14:textId="77777777" w:rsidR="008B1EF1" w:rsidRPr="00C5456E" w:rsidRDefault="008B1EF1" w:rsidP="008B1EF1">
            <w:pPr>
              <w:jc w:val="center"/>
              <w:rPr>
                <w:rFonts w:ascii="Times New Roman" w:hAnsi="Times New Roman"/>
                <w:b/>
                <w:sz w:val="20"/>
                <w:szCs w:val="20"/>
              </w:rPr>
            </w:pPr>
            <w:r w:rsidRPr="00C5456E">
              <w:rPr>
                <w:rFonts w:cs="Calibri"/>
                <w:b/>
                <w:color w:val="000000"/>
              </w:rPr>
              <w:t>924.359.162,03</w:t>
            </w:r>
          </w:p>
        </w:tc>
      </w:tr>
    </w:tbl>
    <w:p w14:paraId="24A8BD91" w14:textId="77777777" w:rsidR="008B1EF1" w:rsidRPr="00C5456E" w:rsidRDefault="008B1EF1" w:rsidP="008B1EF1">
      <w:pPr>
        <w:spacing w:after="0" w:line="240" w:lineRule="auto"/>
        <w:jc w:val="center"/>
        <w:rPr>
          <w:rFonts w:ascii="Times New Roman" w:hAnsi="Times New Roman"/>
          <w:b/>
          <w:bCs/>
          <w:i/>
          <w:iCs/>
          <w:sz w:val="24"/>
          <w:szCs w:val="24"/>
        </w:rPr>
      </w:pPr>
    </w:p>
    <w:p w14:paraId="787D2A2E" w14:textId="77777777" w:rsidR="008B1EF1" w:rsidRPr="00C5456E" w:rsidRDefault="008B1EF1" w:rsidP="008B1EF1">
      <w:pPr>
        <w:spacing w:after="0" w:line="240" w:lineRule="auto"/>
        <w:jc w:val="center"/>
        <w:rPr>
          <w:rFonts w:ascii="Times New Roman" w:hAnsi="Times New Roman"/>
          <w:b/>
          <w:bCs/>
          <w:i/>
          <w:iCs/>
          <w:sz w:val="24"/>
          <w:szCs w:val="24"/>
        </w:rPr>
      </w:pPr>
    </w:p>
    <w:p w14:paraId="74C823FD" w14:textId="77777777" w:rsidR="008B1EF1" w:rsidRPr="00C5456E" w:rsidRDefault="008B1EF1" w:rsidP="008B1EF1">
      <w:pPr>
        <w:spacing w:after="0" w:line="240" w:lineRule="auto"/>
        <w:jc w:val="center"/>
        <w:rPr>
          <w:rFonts w:ascii="Times New Roman" w:hAnsi="Times New Roman"/>
          <w:b/>
          <w:bCs/>
          <w:i/>
          <w:iCs/>
          <w:sz w:val="24"/>
          <w:szCs w:val="24"/>
        </w:rPr>
      </w:pPr>
    </w:p>
    <w:p w14:paraId="7A607F81" w14:textId="77777777" w:rsidR="008B1EF1" w:rsidRPr="00C5456E" w:rsidRDefault="008B1EF1" w:rsidP="008B1EF1">
      <w:pPr>
        <w:spacing w:after="0" w:line="240" w:lineRule="auto"/>
        <w:jc w:val="center"/>
        <w:rPr>
          <w:rFonts w:ascii="Times New Roman" w:hAnsi="Times New Roman"/>
          <w:b/>
          <w:bCs/>
          <w:i/>
          <w:iCs/>
          <w:sz w:val="24"/>
          <w:szCs w:val="24"/>
        </w:rPr>
      </w:pPr>
    </w:p>
    <w:p w14:paraId="63086BA0" w14:textId="77777777" w:rsidR="008B1EF1" w:rsidRPr="00C5456E" w:rsidRDefault="008B1EF1" w:rsidP="008B1EF1">
      <w:pPr>
        <w:spacing w:after="0" w:line="240" w:lineRule="auto"/>
        <w:jc w:val="center"/>
        <w:rPr>
          <w:rFonts w:ascii="Times New Roman" w:hAnsi="Times New Roman"/>
          <w:b/>
          <w:bCs/>
          <w:i/>
          <w:iCs/>
          <w:sz w:val="24"/>
          <w:szCs w:val="24"/>
        </w:rPr>
      </w:pPr>
    </w:p>
    <w:p w14:paraId="5515CB64" w14:textId="61F8AFFD" w:rsidR="008B1EF1" w:rsidRPr="00C5456E" w:rsidRDefault="008B1EF1" w:rsidP="008B1EF1">
      <w:pPr>
        <w:spacing w:after="0" w:line="240" w:lineRule="auto"/>
        <w:jc w:val="center"/>
        <w:rPr>
          <w:rFonts w:ascii="Times New Roman" w:hAnsi="Times New Roman"/>
          <w:b/>
          <w:bCs/>
          <w:i/>
          <w:iCs/>
          <w:sz w:val="24"/>
          <w:szCs w:val="24"/>
        </w:rPr>
      </w:pPr>
      <w:r w:rsidRPr="00C5456E">
        <w:rPr>
          <w:rFonts w:ascii="Times New Roman" w:hAnsi="Times New Roman"/>
          <w:b/>
          <w:bCs/>
          <w:i/>
          <w:iCs/>
          <w:sz w:val="24"/>
          <w:szCs w:val="24"/>
        </w:rPr>
        <w:t>1.3.  Fondurile autorităților administrației publice locale</w:t>
      </w:r>
      <w:r w:rsidR="00AF396A" w:rsidRPr="00C5456E">
        <w:rPr>
          <w:rFonts w:ascii="Times New Roman" w:hAnsi="Times New Roman"/>
          <w:b/>
          <w:bCs/>
          <w:i/>
          <w:iCs/>
          <w:sz w:val="24"/>
          <w:szCs w:val="24"/>
        </w:rPr>
        <w:t xml:space="preserve"> (Administrația publică locală în regiunea malului stâng)</w:t>
      </w:r>
      <w:r w:rsidRPr="00C5456E">
        <w:rPr>
          <w:rFonts w:ascii="Times New Roman" w:hAnsi="Times New Roman"/>
          <w:b/>
          <w:bCs/>
          <w:i/>
          <w:iCs/>
          <w:sz w:val="24"/>
          <w:szCs w:val="24"/>
        </w:rPr>
        <w:t>, lei</w:t>
      </w:r>
    </w:p>
    <w:p w14:paraId="4028953E" w14:textId="77777777" w:rsidR="008B1EF1" w:rsidRPr="00C5456E" w:rsidRDefault="008B1EF1" w:rsidP="008B1EF1">
      <w:pPr>
        <w:spacing w:after="0" w:line="240" w:lineRule="auto"/>
        <w:jc w:val="center"/>
        <w:rPr>
          <w:rFonts w:ascii="Times New Roman" w:hAnsi="Times New Roman"/>
          <w:b/>
          <w:bCs/>
          <w:i/>
          <w:iCs/>
          <w:sz w:val="24"/>
          <w:szCs w:val="24"/>
        </w:rPr>
      </w:pPr>
    </w:p>
    <w:tbl>
      <w:tblPr>
        <w:tblW w:w="1517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2"/>
        <w:gridCol w:w="5115"/>
        <w:gridCol w:w="1417"/>
        <w:gridCol w:w="1542"/>
        <w:gridCol w:w="1452"/>
        <w:gridCol w:w="1653"/>
        <w:gridCol w:w="1417"/>
        <w:gridCol w:w="1895"/>
      </w:tblGrid>
      <w:tr w:rsidR="008B1EF1" w:rsidRPr="00C5456E" w14:paraId="3EC0BD11" w14:textId="77777777" w:rsidTr="008B1EF1">
        <w:trPr>
          <w:trHeight w:val="302"/>
        </w:trPr>
        <w:tc>
          <w:tcPr>
            <w:tcW w:w="682" w:type="dxa"/>
            <w:vAlign w:val="center"/>
          </w:tcPr>
          <w:p w14:paraId="6FF24429" w14:textId="77777777" w:rsidR="008B1EF1" w:rsidRPr="00C5456E" w:rsidRDefault="008B1EF1" w:rsidP="008B1EF1">
            <w:pPr>
              <w:spacing w:after="0" w:line="240" w:lineRule="auto"/>
              <w:rPr>
                <w:rFonts w:ascii="Times New Roman" w:hAnsi="Times New Roman"/>
                <w:b/>
                <w:iCs/>
                <w:sz w:val="20"/>
                <w:szCs w:val="20"/>
              </w:rPr>
            </w:pPr>
            <w:r w:rsidRPr="00C5456E">
              <w:rPr>
                <w:rFonts w:ascii="Times New Roman" w:hAnsi="Times New Roman"/>
                <w:b/>
                <w:iCs/>
                <w:sz w:val="20"/>
                <w:szCs w:val="20"/>
              </w:rPr>
              <w:t>Nr.</w:t>
            </w:r>
          </w:p>
          <w:p w14:paraId="3C2DD487" w14:textId="77777777" w:rsidR="008B1EF1" w:rsidRPr="00C5456E" w:rsidRDefault="008B1EF1" w:rsidP="008B1EF1">
            <w:pPr>
              <w:spacing w:after="0" w:line="240" w:lineRule="auto"/>
              <w:rPr>
                <w:rFonts w:ascii="Times New Roman" w:hAnsi="Times New Roman"/>
                <w:b/>
                <w:iCs/>
                <w:sz w:val="20"/>
                <w:szCs w:val="20"/>
              </w:rPr>
            </w:pPr>
            <w:r w:rsidRPr="00C5456E">
              <w:rPr>
                <w:rFonts w:ascii="Times New Roman" w:hAnsi="Times New Roman"/>
                <w:b/>
                <w:iCs/>
                <w:sz w:val="20"/>
                <w:szCs w:val="20"/>
              </w:rPr>
              <w:t>crt.</w:t>
            </w:r>
          </w:p>
        </w:tc>
        <w:tc>
          <w:tcPr>
            <w:tcW w:w="5115" w:type="dxa"/>
            <w:vAlign w:val="center"/>
          </w:tcPr>
          <w:p w14:paraId="453F0DCB" w14:textId="77777777" w:rsidR="008B1EF1" w:rsidRPr="00C5456E" w:rsidRDefault="008B1EF1" w:rsidP="008B1EF1">
            <w:pPr>
              <w:spacing w:after="0" w:line="240" w:lineRule="auto"/>
              <w:rPr>
                <w:rFonts w:ascii="Times New Roman" w:hAnsi="Times New Roman"/>
                <w:b/>
                <w:bCs/>
                <w:sz w:val="20"/>
                <w:szCs w:val="20"/>
              </w:rPr>
            </w:pPr>
            <w:r w:rsidRPr="00C5456E">
              <w:rPr>
                <w:rFonts w:ascii="Times New Roman" w:hAnsi="Times New Roman"/>
                <w:b/>
                <w:bCs/>
                <w:sz w:val="20"/>
                <w:szCs w:val="20"/>
              </w:rPr>
              <w:t>Denumire obiective</w:t>
            </w:r>
          </w:p>
        </w:tc>
        <w:tc>
          <w:tcPr>
            <w:tcW w:w="1417" w:type="dxa"/>
            <w:shd w:val="clear" w:color="auto" w:fill="auto"/>
            <w:vAlign w:val="center"/>
          </w:tcPr>
          <w:p w14:paraId="1F00FAEA"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2021</w:t>
            </w:r>
          </w:p>
        </w:tc>
        <w:tc>
          <w:tcPr>
            <w:tcW w:w="1542" w:type="dxa"/>
            <w:shd w:val="clear" w:color="auto" w:fill="auto"/>
            <w:vAlign w:val="center"/>
          </w:tcPr>
          <w:p w14:paraId="03A6B881"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2022</w:t>
            </w:r>
          </w:p>
        </w:tc>
        <w:tc>
          <w:tcPr>
            <w:tcW w:w="1452" w:type="dxa"/>
            <w:shd w:val="clear" w:color="auto" w:fill="auto"/>
            <w:vAlign w:val="center"/>
          </w:tcPr>
          <w:p w14:paraId="2E00EA02"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2023</w:t>
            </w:r>
          </w:p>
        </w:tc>
        <w:tc>
          <w:tcPr>
            <w:tcW w:w="1653" w:type="dxa"/>
            <w:shd w:val="clear" w:color="auto" w:fill="auto"/>
            <w:vAlign w:val="center"/>
          </w:tcPr>
          <w:p w14:paraId="741E0A97"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2024</w:t>
            </w:r>
          </w:p>
        </w:tc>
        <w:tc>
          <w:tcPr>
            <w:tcW w:w="1417" w:type="dxa"/>
            <w:shd w:val="clear" w:color="auto" w:fill="auto"/>
            <w:vAlign w:val="center"/>
          </w:tcPr>
          <w:p w14:paraId="3F894814" w14:textId="77777777" w:rsidR="008B1EF1" w:rsidRPr="00C5456E" w:rsidRDefault="008B1EF1" w:rsidP="008B1EF1">
            <w:pPr>
              <w:spacing w:after="0" w:line="240" w:lineRule="auto"/>
              <w:jc w:val="center"/>
              <w:rPr>
                <w:rFonts w:ascii="Times New Roman" w:hAnsi="Times New Roman"/>
                <w:b/>
                <w:sz w:val="20"/>
                <w:szCs w:val="20"/>
              </w:rPr>
            </w:pPr>
            <w:r w:rsidRPr="00C5456E">
              <w:rPr>
                <w:rFonts w:ascii="Times New Roman" w:hAnsi="Times New Roman"/>
                <w:b/>
                <w:sz w:val="20"/>
                <w:szCs w:val="20"/>
              </w:rPr>
              <w:t>2025</w:t>
            </w:r>
          </w:p>
        </w:tc>
        <w:tc>
          <w:tcPr>
            <w:tcW w:w="1895" w:type="dxa"/>
            <w:noWrap/>
            <w:vAlign w:val="center"/>
          </w:tcPr>
          <w:p w14:paraId="109EFF9C" w14:textId="77777777" w:rsidR="008B1EF1" w:rsidRPr="00C5456E" w:rsidRDefault="008B1EF1" w:rsidP="008B1EF1">
            <w:pPr>
              <w:spacing w:after="0" w:line="240" w:lineRule="auto"/>
              <w:jc w:val="center"/>
              <w:rPr>
                <w:rFonts w:ascii="Times New Roman" w:hAnsi="Times New Roman"/>
                <w:b/>
                <w:i/>
                <w:iCs/>
                <w:sz w:val="20"/>
                <w:szCs w:val="20"/>
              </w:rPr>
            </w:pPr>
            <w:r w:rsidRPr="00C5456E">
              <w:rPr>
                <w:rFonts w:ascii="Times New Roman" w:hAnsi="Times New Roman"/>
                <w:b/>
                <w:i/>
                <w:iCs/>
                <w:sz w:val="20"/>
                <w:szCs w:val="20"/>
              </w:rPr>
              <w:t>Total</w:t>
            </w:r>
          </w:p>
        </w:tc>
      </w:tr>
      <w:tr w:rsidR="008B1EF1" w:rsidRPr="00C5456E" w14:paraId="41D511F5" w14:textId="77777777" w:rsidTr="008B1EF1">
        <w:trPr>
          <w:trHeight w:val="906"/>
        </w:trPr>
        <w:tc>
          <w:tcPr>
            <w:tcW w:w="682" w:type="dxa"/>
            <w:vAlign w:val="center"/>
          </w:tcPr>
          <w:p w14:paraId="03221444"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w:t>
            </w:r>
          </w:p>
        </w:tc>
        <w:tc>
          <w:tcPr>
            <w:tcW w:w="5115" w:type="dxa"/>
            <w:shd w:val="clear" w:color="auto" w:fill="auto"/>
            <w:vAlign w:val="center"/>
          </w:tcPr>
          <w:p w14:paraId="4D701512"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examinării prin screening sistematic pentru tuberculoza activă a cel puțin 90% din </w:t>
            </w:r>
            <w:proofErr w:type="spellStart"/>
            <w:r w:rsidRPr="00C5456E">
              <w:rPr>
                <w:rFonts w:ascii="Times New Roman" w:hAnsi="Times New Roman"/>
                <w:color w:val="000000"/>
                <w:sz w:val="20"/>
                <w:szCs w:val="20"/>
                <w:lang w:val="ro-RO"/>
              </w:rPr>
              <w:t>contacți</w:t>
            </w:r>
            <w:proofErr w:type="spellEnd"/>
            <w:r w:rsidRPr="00C5456E">
              <w:rPr>
                <w:rFonts w:ascii="Times New Roman" w:hAnsi="Times New Roman"/>
                <w:color w:val="000000"/>
                <w:sz w:val="20"/>
                <w:szCs w:val="20"/>
                <w:lang w:val="ro-RO"/>
              </w:rPr>
              <w:t xml:space="preserve"> către finele anului 2025 prin asigurarea accesului universal la screening sistematic al </w:t>
            </w:r>
            <w:proofErr w:type="spellStart"/>
            <w:r w:rsidRPr="00C5456E">
              <w:rPr>
                <w:rFonts w:ascii="Times New Roman" w:hAnsi="Times New Roman"/>
                <w:color w:val="000000"/>
                <w:sz w:val="20"/>
                <w:szCs w:val="20"/>
                <w:lang w:val="ro-RO"/>
              </w:rPr>
              <w:t>contacților</w:t>
            </w:r>
            <w:proofErr w:type="spellEnd"/>
            <w:r w:rsidRPr="00C5456E">
              <w:rPr>
                <w:rFonts w:ascii="Times New Roman" w:hAnsi="Times New Roman"/>
                <w:color w:val="000000"/>
                <w:sz w:val="20"/>
                <w:szCs w:val="20"/>
                <w:lang w:val="ro-RO"/>
              </w:rPr>
              <w:t xml:space="preserve"> și grupurilor cu risc sporit de tuberculoză, inclusiv și pentru copii  </w:t>
            </w:r>
          </w:p>
        </w:tc>
        <w:tc>
          <w:tcPr>
            <w:tcW w:w="1417" w:type="dxa"/>
            <w:shd w:val="clear" w:color="auto" w:fill="auto"/>
            <w:noWrap/>
            <w:vAlign w:val="bottom"/>
          </w:tcPr>
          <w:p w14:paraId="5FE53F5D" w14:textId="77777777" w:rsidR="008B1EF1" w:rsidRPr="00C5456E" w:rsidRDefault="008B1EF1" w:rsidP="008B1EF1">
            <w:pPr>
              <w:jc w:val="center"/>
              <w:rPr>
                <w:rFonts w:ascii="Times New Roman" w:hAnsi="Times New Roman"/>
                <w:sz w:val="20"/>
                <w:szCs w:val="20"/>
              </w:rPr>
            </w:pPr>
            <w:r w:rsidRPr="00C5456E">
              <w:rPr>
                <w:rFonts w:cs="Calibri"/>
                <w:color w:val="000000"/>
              </w:rPr>
              <w:t>141.804,68</w:t>
            </w:r>
          </w:p>
        </w:tc>
        <w:tc>
          <w:tcPr>
            <w:tcW w:w="1542" w:type="dxa"/>
            <w:shd w:val="clear" w:color="auto" w:fill="auto"/>
            <w:noWrap/>
            <w:vAlign w:val="bottom"/>
          </w:tcPr>
          <w:p w14:paraId="78BCABDF" w14:textId="77777777" w:rsidR="008B1EF1" w:rsidRPr="00C5456E" w:rsidRDefault="008B1EF1" w:rsidP="008B1EF1">
            <w:pPr>
              <w:jc w:val="center"/>
              <w:rPr>
                <w:rFonts w:ascii="Times New Roman" w:hAnsi="Times New Roman"/>
                <w:sz w:val="20"/>
                <w:szCs w:val="20"/>
              </w:rPr>
            </w:pPr>
            <w:r w:rsidRPr="00C5456E">
              <w:rPr>
                <w:rFonts w:cs="Calibri"/>
                <w:color w:val="000000"/>
              </w:rPr>
              <w:t>142.864,73</w:t>
            </w:r>
          </w:p>
        </w:tc>
        <w:tc>
          <w:tcPr>
            <w:tcW w:w="1452" w:type="dxa"/>
            <w:shd w:val="clear" w:color="auto" w:fill="auto"/>
            <w:noWrap/>
            <w:vAlign w:val="bottom"/>
          </w:tcPr>
          <w:p w14:paraId="791A8916" w14:textId="77777777" w:rsidR="008B1EF1" w:rsidRPr="00C5456E" w:rsidRDefault="008B1EF1" w:rsidP="008B1EF1">
            <w:pPr>
              <w:jc w:val="center"/>
              <w:rPr>
                <w:rFonts w:ascii="Times New Roman" w:hAnsi="Times New Roman"/>
                <w:sz w:val="20"/>
                <w:szCs w:val="20"/>
              </w:rPr>
            </w:pPr>
            <w:r w:rsidRPr="00C5456E">
              <w:rPr>
                <w:rFonts w:cs="Calibri"/>
                <w:color w:val="000000"/>
              </w:rPr>
              <w:t>142.864,73</w:t>
            </w:r>
          </w:p>
        </w:tc>
        <w:tc>
          <w:tcPr>
            <w:tcW w:w="1653" w:type="dxa"/>
            <w:shd w:val="clear" w:color="auto" w:fill="auto"/>
            <w:noWrap/>
            <w:vAlign w:val="bottom"/>
          </w:tcPr>
          <w:p w14:paraId="0A0A1399" w14:textId="77777777" w:rsidR="008B1EF1" w:rsidRPr="00C5456E" w:rsidRDefault="008B1EF1" w:rsidP="008B1EF1">
            <w:pPr>
              <w:jc w:val="center"/>
              <w:rPr>
                <w:rFonts w:ascii="Times New Roman" w:hAnsi="Times New Roman"/>
                <w:sz w:val="20"/>
                <w:szCs w:val="20"/>
              </w:rPr>
            </w:pPr>
            <w:r w:rsidRPr="00C5456E">
              <w:rPr>
                <w:rFonts w:cs="Calibri"/>
                <w:color w:val="000000"/>
              </w:rPr>
              <w:t>142.865,81</w:t>
            </w:r>
          </w:p>
        </w:tc>
        <w:tc>
          <w:tcPr>
            <w:tcW w:w="1417" w:type="dxa"/>
            <w:shd w:val="clear" w:color="auto" w:fill="auto"/>
            <w:noWrap/>
            <w:vAlign w:val="bottom"/>
          </w:tcPr>
          <w:p w14:paraId="3F9E78C6" w14:textId="77777777" w:rsidR="008B1EF1" w:rsidRPr="00C5456E" w:rsidRDefault="008B1EF1" w:rsidP="008B1EF1">
            <w:pPr>
              <w:jc w:val="center"/>
              <w:rPr>
                <w:rFonts w:ascii="Times New Roman" w:hAnsi="Times New Roman"/>
                <w:sz w:val="20"/>
                <w:szCs w:val="20"/>
              </w:rPr>
            </w:pPr>
            <w:r w:rsidRPr="00C5456E">
              <w:rPr>
                <w:rFonts w:cs="Calibri"/>
                <w:color w:val="000000"/>
              </w:rPr>
              <w:t>142.865,81</w:t>
            </w:r>
          </w:p>
        </w:tc>
        <w:tc>
          <w:tcPr>
            <w:tcW w:w="1895" w:type="dxa"/>
            <w:shd w:val="clear" w:color="auto" w:fill="auto"/>
            <w:noWrap/>
            <w:vAlign w:val="bottom"/>
          </w:tcPr>
          <w:p w14:paraId="3D8C1381" w14:textId="77777777" w:rsidR="008B1EF1" w:rsidRPr="00C5456E" w:rsidRDefault="008B1EF1" w:rsidP="008B1EF1">
            <w:pPr>
              <w:jc w:val="center"/>
              <w:rPr>
                <w:rFonts w:ascii="Times New Roman" w:hAnsi="Times New Roman"/>
                <w:b/>
                <w:sz w:val="20"/>
                <w:szCs w:val="20"/>
              </w:rPr>
            </w:pPr>
            <w:r w:rsidRPr="00C5456E">
              <w:rPr>
                <w:rFonts w:cs="Calibri"/>
                <w:color w:val="000000"/>
              </w:rPr>
              <w:t>713.265,76</w:t>
            </w:r>
          </w:p>
        </w:tc>
      </w:tr>
      <w:tr w:rsidR="008B1EF1" w:rsidRPr="00C5456E" w14:paraId="13C003F4" w14:textId="77777777" w:rsidTr="008B1EF1">
        <w:trPr>
          <w:trHeight w:val="1510"/>
        </w:trPr>
        <w:tc>
          <w:tcPr>
            <w:tcW w:w="682" w:type="dxa"/>
            <w:vAlign w:val="center"/>
          </w:tcPr>
          <w:p w14:paraId="261EB288"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lastRenderedPageBreak/>
              <w:t>II.</w:t>
            </w:r>
          </w:p>
        </w:tc>
        <w:tc>
          <w:tcPr>
            <w:tcW w:w="5115" w:type="dxa"/>
            <w:shd w:val="clear" w:color="auto" w:fill="auto"/>
            <w:vAlign w:val="center"/>
          </w:tcPr>
          <w:p w14:paraId="02B3CCAC"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diagnosticului precoce al tuturor formelor de tuberculoză cu depistarea către finele anului 2025 a cel puțin 90% din numărul total estimat de cazuri cu tuberculoză rezistentă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multidrogrezistentă</w:t>
            </w:r>
            <w:proofErr w:type="spellEnd"/>
            <w:r w:rsidRPr="00C5456E">
              <w:rPr>
                <w:rFonts w:ascii="Times New Roman" w:hAnsi="Times New Roman"/>
                <w:color w:val="000000"/>
                <w:sz w:val="20"/>
                <w:szCs w:val="20"/>
                <w:lang w:val="ro-RO"/>
              </w:rPr>
              <w:t xml:space="preserve"> prin asigurarea accesului universal la diagnosticul precoce al tuturor formelor de tuberculoză și la testele de sensibilitate la medicamente, inclusiv utilizarea testelor rapide</w:t>
            </w:r>
          </w:p>
        </w:tc>
        <w:tc>
          <w:tcPr>
            <w:tcW w:w="1417" w:type="dxa"/>
            <w:shd w:val="clear" w:color="auto" w:fill="auto"/>
            <w:noWrap/>
            <w:vAlign w:val="bottom"/>
          </w:tcPr>
          <w:p w14:paraId="46BF9DFA" w14:textId="77777777" w:rsidR="008B1EF1" w:rsidRPr="00C5456E" w:rsidRDefault="008B1EF1" w:rsidP="008B1EF1">
            <w:pPr>
              <w:jc w:val="center"/>
              <w:rPr>
                <w:rFonts w:ascii="Times New Roman" w:hAnsi="Times New Roman"/>
                <w:sz w:val="20"/>
                <w:szCs w:val="20"/>
              </w:rPr>
            </w:pPr>
            <w:r w:rsidRPr="00C5456E">
              <w:rPr>
                <w:rFonts w:cs="Calibri"/>
                <w:color w:val="000000"/>
              </w:rPr>
              <w:t>1.045.675,27</w:t>
            </w:r>
          </w:p>
        </w:tc>
        <w:tc>
          <w:tcPr>
            <w:tcW w:w="1542" w:type="dxa"/>
            <w:shd w:val="clear" w:color="auto" w:fill="auto"/>
            <w:noWrap/>
            <w:vAlign w:val="bottom"/>
          </w:tcPr>
          <w:p w14:paraId="401C6234" w14:textId="77777777" w:rsidR="008B1EF1" w:rsidRPr="00C5456E" w:rsidRDefault="008B1EF1" w:rsidP="008B1EF1">
            <w:pPr>
              <w:jc w:val="center"/>
              <w:rPr>
                <w:rFonts w:ascii="Times New Roman" w:hAnsi="Times New Roman"/>
                <w:sz w:val="20"/>
                <w:szCs w:val="20"/>
              </w:rPr>
            </w:pPr>
            <w:r w:rsidRPr="00C5456E">
              <w:rPr>
                <w:rFonts w:cs="Calibri"/>
                <w:color w:val="000000"/>
              </w:rPr>
              <w:t>784.967,48</w:t>
            </w:r>
          </w:p>
        </w:tc>
        <w:tc>
          <w:tcPr>
            <w:tcW w:w="1452" w:type="dxa"/>
            <w:shd w:val="clear" w:color="auto" w:fill="auto"/>
            <w:noWrap/>
            <w:vAlign w:val="bottom"/>
          </w:tcPr>
          <w:p w14:paraId="1BF04254" w14:textId="77777777" w:rsidR="008B1EF1" w:rsidRPr="00C5456E" w:rsidRDefault="008B1EF1" w:rsidP="008B1EF1">
            <w:pPr>
              <w:jc w:val="center"/>
              <w:rPr>
                <w:rFonts w:ascii="Times New Roman" w:hAnsi="Times New Roman"/>
                <w:sz w:val="20"/>
                <w:szCs w:val="20"/>
              </w:rPr>
            </w:pPr>
            <w:r w:rsidRPr="00C5456E">
              <w:rPr>
                <w:rFonts w:cs="Calibri"/>
                <w:color w:val="000000"/>
              </w:rPr>
              <w:t>453.844,57</w:t>
            </w:r>
          </w:p>
        </w:tc>
        <w:tc>
          <w:tcPr>
            <w:tcW w:w="1653" w:type="dxa"/>
            <w:shd w:val="clear" w:color="auto" w:fill="auto"/>
            <w:noWrap/>
            <w:vAlign w:val="bottom"/>
          </w:tcPr>
          <w:p w14:paraId="6B2D5765" w14:textId="77777777" w:rsidR="008B1EF1" w:rsidRPr="00C5456E" w:rsidRDefault="008B1EF1" w:rsidP="008B1EF1">
            <w:pPr>
              <w:jc w:val="center"/>
              <w:rPr>
                <w:rFonts w:ascii="Times New Roman" w:hAnsi="Times New Roman"/>
                <w:sz w:val="20"/>
                <w:szCs w:val="20"/>
              </w:rPr>
            </w:pPr>
            <w:r w:rsidRPr="00C5456E">
              <w:rPr>
                <w:rFonts w:cs="Calibri"/>
                <w:color w:val="000000"/>
              </w:rPr>
              <w:t>453.843,49</w:t>
            </w:r>
          </w:p>
        </w:tc>
        <w:tc>
          <w:tcPr>
            <w:tcW w:w="1417" w:type="dxa"/>
            <w:shd w:val="clear" w:color="auto" w:fill="auto"/>
            <w:noWrap/>
            <w:vAlign w:val="bottom"/>
          </w:tcPr>
          <w:p w14:paraId="457EB773" w14:textId="77777777" w:rsidR="008B1EF1" w:rsidRPr="00C5456E" w:rsidRDefault="008B1EF1" w:rsidP="008B1EF1">
            <w:pPr>
              <w:jc w:val="center"/>
              <w:rPr>
                <w:rFonts w:ascii="Times New Roman" w:hAnsi="Times New Roman"/>
                <w:sz w:val="20"/>
                <w:szCs w:val="20"/>
              </w:rPr>
            </w:pPr>
            <w:r w:rsidRPr="00C5456E">
              <w:rPr>
                <w:rFonts w:cs="Calibri"/>
                <w:color w:val="000000"/>
              </w:rPr>
              <w:t>453.843,49</w:t>
            </w:r>
          </w:p>
        </w:tc>
        <w:tc>
          <w:tcPr>
            <w:tcW w:w="1895" w:type="dxa"/>
            <w:shd w:val="clear" w:color="auto" w:fill="auto"/>
            <w:noWrap/>
            <w:vAlign w:val="bottom"/>
          </w:tcPr>
          <w:p w14:paraId="29509710" w14:textId="77777777" w:rsidR="008B1EF1" w:rsidRPr="00C5456E" w:rsidRDefault="008B1EF1" w:rsidP="008B1EF1">
            <w:pPr>
              <w:jc w:val="center"/>
              <w:rPr>
                <w:rFonts w:ascii="Times New Roman" w:hAnsi="Times New Roman"/>
                <w:b/>
                <w:sz w:val="20"/>
                <w:szCs w:val="20"/>
              </w:rPr>
            </w:pPr>
            <w:r w:rsidRPr="00C5456E">
              <w:rPr>
                <w:rFonts w:cs="Calibri"/>
                <w:color w:val="000000"/>
              </w:rPr>
              <w:t>3.192.174,30</w:t>
            </w:r>
          </w:p>
        </w:tc>
      </w:tr>
      <w:tr w:rsidR="008B1EF1" w:rsidRPr="00C5456E" w14:paraId="73B1573B" w14:textId="77777777" w:rsidTr="008B1EF1">
        <w:trPr>
          <w:trHeight w:val="604"/>
        </w:trPr>
        <w:tc>
          <w:tcPr>
            <w:tcW w:w="682" w:type="dxa"/>
            <w:vAlign w:val="center"/>
          </w:tcPr>
          <w:p w14:paraId="48645186"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III.</w:t>
            </w:r>
          </w:p>
        </w:tc>
        <w:tc>
          <w:tcPr>
            <w:tcW w:w="5115" w:type="dxa"/>
            <w:shd w:val="clear" w:color="auto" w:fill="auto"/>
            <w:vAlign w:val="center"/>
          </w:tcPr>
          <w:p w14:paraId="4B987020"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tratamentului tuberculozei sensibile și tuberculozei rezistente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multidrogrezistente</w:t>
            </w:r>
            <w:proofErr w:type="spellEnd"/>
            <w:r w:rsidRPr="00C5456E">
              <w:rPr>
                <w:rFonts w:ascii="Times New Roman" w:hAnsi="Times New Roman"/>
                <w:color w:val="000000"/>
                <w:sz w:val="20"/>
                <w:szCs w:val="20"/>
                <w:lang w:val="ro-RO"/>
              </w:rPr>
              <w:t xml:space="preserve"> cu obținerea ratei de succes a tratamentului printre cazurile noi și recidive de tuberculoză sensibilă de cel puțin 90% și printre cazurile de tuberculoză rezistentă la </w:t>
            </w:r>
            <w:proofErr w:type="spellStart"/>
            <w:r w:rsidRPr="00C5456E">
              <w:rPr>
                <w:rFonts w:ascii="Times New Roman" w:hAnsi="Times New Roman"/>
                <w:color w:val="000000"/>
                <w:sz w:val="20"/>
                <w:szCs w:val="20"/>
                <w:lang w:val="ro-RO"/>
              </w:rPr>
              <w:t>Rifampicină</w:t>
            </w:r>
            <w:proofErr w:type="spellEnd"/>
            <w:r w:rsidRPr="00C5456E">
              <w:rPr>
                <w:rFonts w:ascii="Times New Roman" w:hAnsi="Times New Roman"/>
                <w:color w:val="000000"/>
                <w:sz w:val="20"/>
                <w:szCs w:val="20"/>
                <w:lang w:val="ro-RO"/>
              </w:rPr>
              <w:t xml:space="preserve"> și </w:t>
            </w:r>
            <w:proofErr w:type="spellStart"/>
            <w:r w:rsidRPr="00C5456E">
              <w:rPr>
                <w:rFonts w:ascii="Times New Roman" w:hAnsi="Times New Roman"/>
                <w:color w:val="000000"/>
                <w:sz w:val="20"/>
                <w:szCs w:val="20"/>
                <w:lang w:val="ro-RO"/>
              </w:rPr>
              <w:t>multidrogrezistentă</w:t>
            </w:r>
            <w:proofErr w:type="spellEnd"/>
            <w:r w:rsidRPr="00C5456E">
              <w:rPr>
                <w:rFonts w:ascii="Times New Roman" w:hAnsi="Times New Roman"/>
                <w:color w:val="000000"/>
                <w:sz w:val="20"/>
                <w:szCs w:val="20"/>
                <w:lang w:val="ro-RO"/>
              </w:rPr>
              <w:t xml:space="preserve"> nu mai joasă de 80% către anul 2025 prin asigurarea accesului echitabil la tratament de calitate și îngrijiri continue pentru toate persoanele cu tuberculoză, inclusiv copii, prin abordare centrată pe persoană și suport în baza necesităților persoanei</w:t>
            </w:r>
          </w:p>
        </w:tc>
        <w:tc>
          <w:tcPr>
            <w:tcW w:w="1417" w:type="dxa"/>
            <w:shd w:val="clear" w:color="auto" w:fill="auto"/>
            <w:noWrap/>
            <w:vAlign w:val="bottom"/>
          </w:tcPr>
          <w:p w14:paraId="32124B6D" w14:textId="77777777" w:rsidR="008B1EF1" w:rsidRPr="00C5456E" w:rsidRDefault="008B1EF1" w:rsidP="008B1EF1">
            <w:pPr>
              <w:jc w:val="center"/>
              <w:rPr>
                <w:rFonts w:ascii="Times New Roman" w:hAnsi="Times New Roman"/>
                <w:sz w:val="20"/>
                <w:szCs w:val="20"/>
              </w:rPr>
            </w:pPr>
            <w:r w:rsidRPr="00C5456E">
              <w:rPr>
                <w:rFonts w:cs="Calibri"/>
                <w:color w:val="000000"/>
              </w:rPr>
              <w:t>5.130.592,89</w:t>
            </w:r>
          </w:p>
        </w:tc>
        <w:tc>
          <w:tcPr>
            <w:tcW w:w="1542" w:type="dxa"/>
            <w:shd w:val="clear" w:color="auto" w:fill="auto"/>
            <w:noWrap/>
            <w:vAlign w:val="bottom"/>
          </w:tcPr>
          <w:p w14:paraId="02E4593C" w14:textId="77777777" w:rsidR="008B1EF1" w:rsidRPr="00C5456E" w:rsidRDefault="008B1EF1" w:rsidP="008B1EF1">
            <w:pPr>
              <w:jc w:val="center"/>
              <w:rPr>
                <w:rFonts w:ascii="Times New Roman" w:hAnsi="Times New Roman"/>
                <w:sz w:val="20"/>
                <w:szCs w:val="20"/>
              </w:rPr>
            </w:pPr>
            <w:r w:rsidRPr="00C5456E">
              <w:rPr>
                <w:rFonts w:cs="Calibri"/>
                <w:color w:val="000000"/>
              </w:rPr>
              <w:t>5.422.824,63</w:t>
            </w:r>
          </w:p>
        </w:tc>
        <w:tc>
          <w:tcPr>
            <w:tcW w:w="1452" w:type="dxa"/>
            <w:shd w:val="clear" w:color="auto" w:fill="auto"/>
            <w:noWrap/>
            <w:vAlign w:val="bottom"/>
          </w:tcPr>
          <w:p w14:paraId="0D4014F6" w14:textId="77777777" w:rsidR="008B1EF1" w:rsidRPr="00C5456E" w:rsidRDefault="008B1EF1" w:rsidP="008B1EF1">
            <w:pPr>
              <w:jc w:val="center"/>
              <w:rPr>
                <w:rFonts w:ascii="Times New Roman" w:hAnsi="Times New Roman"/>
                <w:sz w:val="20"/>
                <w:szCs w:val="20"/>
              </w:rPr>
            </w:pPr>
            <w:r w:rsidRPr="00C5456E">
              <w:rPr>
                <w:rFonts w:cs="Calibri"/>
                <w:color w:val="000000"/>
              </w:rPr>
              <w:t>5.709.472,14</w:t>
            </w:r>
          </w:p>
        </w:tc>
        <w:tc>
          <w:tcPr>
            <w:tcW w:w="1653" w:type="dxa"/>
            <w:shd w:val="clear" w:color="auto" w:fill="auto"/>
            <w:noWrap/>
            <w:vAlign w:val="bottom"/>
          </w:tcPr>
          <w:p w14:paraId="6E70E3C1" w14:textId="77777777" w:rsidR="008B1EF1" w:rsidRPr="00C5456E" w:rsidRDefault="008B1EF1" w:rsidP="008B1EF1">
            <w:pPr>
              <w:jc w:val="center"/>
              <w:rPr>
                <w:rFonts w:ascii="Times New Roman" w:hAnsi="Times New Roman"/>
                <w:sz w:val="20"/>
                <w:szCs w:val="20"/>
              </w:rPr>
            </w:pPr>
            <w:r w:rsidRPr="00C5456E">
              <w:rPr>
                <w:rFonts w:cs="Calibri"/>
                <w:color w:val="000000"/>
              </w:rPr>
              <w:t>5.996.119,66</w:t>
            </w:r>
          </w:p>
        </w:tc>
        <w:tc>
          <w:tcPr>
            <w:tcW w:w="1417" w:type="dxa"/>
            <w:shd w:val="clear" w:color="auto" w:fill="auto"/>
            <w:noWrap/>
            <w:vAlign w:val="bottom"/>
          </w:tcPr>
          <w:p w14:paraId="7BDE5165" w14:textId="77777777" w:rsidR="008B1EF1" w:rsidRPr="00C5456E" w:rsidRDefault="008B1EF1" w:rsidP="008B1EF1">
            <w:pPr>
              <w:jc w:val="center"/>
              <w:rPr>
                <w:rFonts w:ascii="Times New Roman" w:hAnsi="Times New Roman"/>
                <w:sz w:val="20"/>
                <w:szCs w:val="20"/>
              </w:rPr>
            </w:pPr>
            <w:r w:rsidRPr="00C5456E">
              <w:rPr>
                <w:rFonts w:cs="Calibri"/>
                <w:color w:val="000000"/>
              </w:rPr>
              <w:t>6.262.830,05</w:t>
            </w:r>
          </w:p>
        </w:tc>
        <w:tc>
          <w:tcPr>
            <w:tcW w:w="1895" w:type="dxa"/>
            <w:shd w:val="clear" w:color="auto" w:fill="auto"/>
            <w:noWrap/>
            <w:vAlign w:val="bottom"/>
          </w:tcPr>
          <w:p w14:paraId="1AE58F26" w14:textId="77777777" w:rsidR="008B1EF1" w:rsidRPr="00C5456E" w:rsidRDefault="008B1EF1" w:rsidP="008B1EF1">
            <w:pPr>
              <w:jc w:val="center"/>
              <w:rPr>
                <w:rFonts w:ascii="Times New Roman" w:hAnsi="Times New Roman"/>
                <w:b/>
                <w:sz w:val="20"/>
                <w:szCs w:val="20"/>
              </w:rPr>
            </w:pPr>
            <w:r w:rsidRPr="00C5456E">
              <w:rPr>
                <w:rFonts w:cs="Calibri"/>
                <w:color w:val="000000"/>
              </w:rPr>
              <w:t>28.521.839,37</w:t>
            </w:r>
          </w:p>
        </w:tc>
      </w:tr>
      <w:tr w:rsidR="008B1EF1" w:rsidRPr="00C5456E" w14:paraId="77DB7B6C" w14:textId="77777777" w:rsidTr="008B1EF1">
        <w:trPr>
          <w:trHeight w:val="604"/>
        </w:trPr>
        <w:tc>
          <w:tcPr>
            <w:tcW w:w="682" w:type="dxa"/>
            <w:vAlign w:val="center"/>
          </w:tcPr>
          <w:p w14:paraId="756C55A3"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IV.</w:t>
            </w:r>
          </w:p>
        </w:tc>
        <w:tc>
          <w:tcPr>
            <w:tcW w:w="5115" w:type="dxa"/>
            <w:shd w:val="clear" w:color="auto" w:fill="auto"/>
            <w:vAlign w:val="center"/>
          </w:tcPr>
          <w:p w14:paraId="581E3AEF"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Asigurarea  acoperirii universale si continuității serviciilor medicale, gestionarea  </w:t>
            </w:r>
            <w:proofErr w:type="spellStart"/>
            <w:r w:rsidRPr="00C5456E">
              <w:rPr>
                <w:rFonts w:ascii="Times New Roman" w:hAnsi="Times New Roman"/>
                <w:color w:val="000000"/>
                <w:sz w:val="20"/>
                <w:szCs w:val="20"/>
                <w:lang w:val="ro-RO"/>
              </w:rPr>
              <w:t>co-morbidiăților</w:t>
            </w:r>
            <w:proofErr w:type="spellEnd"/>
            <w:r w:rsidRPr="00C5456E">
              <w:rPr>
                <w:rFonts w:ascii="Times New Roman" w:hAnsi="Times New Roman"/>
                <w:color w:val="000000"/>
                <w:sz w:val="20"/>
                <w:szCs w:val="20"/>
                <w:lang w:val="ro-RO"/>
              </w:rPr>
              <w:t xml:space="preserve"> și problemelor social-economice în baza necesitaților  persoanei prin extinderea colaborării cu programele naționale HIV, Hepatite, Droguri, Alcool, Diabet, Sănătate mintală, etc., conlucrare cu sectorul penitenciar, social și societatea civila</w:t>
            </w:r>
          </w:p>
        </w:tc>
        <w:tc>
          <w:tcPr>
            <w:tcW w:w="1417" w:type="dxa"/>
            <w:shd w:val="clear" w:color="auto" w:fill="auto"/>
            <w:noWrap/>
            <w:vAlign w:val="bottom"/>
          </w:tcPr>
          <w:p w14:paraId="1AC7D23F"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42" w:type="dxa"/>
            <w:shd w:val="clear" w:color="auto" w:fill="auto"/>
            <w:noWrap/>
            <w:vAlign w:val="bottom"/>
          </w:tcPr>
          <w:p w14:paraId="7ED9722E"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452" w:type="dxa"/>
            <w:shd w:val="clear" w:color="auto" w:fill="auto"/>
            <w:noWrap/>
            <w:vAlign w:val="bottom"/>
          </w:tcPr>
          <w:p w14:paraId="76FE50DC"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653" w:type="dxa"/>
            <w:shd w:val="clear" w:color="auto" w:fill="auto"/>
            <w:noWrap/>
            <w:vAlign w:val="bottom"/>
          </w:tcPr>
          <w:p w14:paraId="1570F565"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417" w:type="dxa"/>
            <w:shd w:val="clear" w:color="auto" w:fill="auto"/>
            <w:noWrap/>
            <w:vAlign w:val="bottom"/>
          </w:tcPr>
          <w:p w14:paraId="2982E5B4"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895" w:type="dxa"/>
            <w:shd w:val="clear" w:color="auto" w:fill="auto"/>
            <w:noWrap/>
            <w:vAlign w:val="bottom"/>
          </w:tcPr>
          <w:p w14:paraId="1DB30535" w14:textId="77777777" w:rsidR="008B1EF1" w:rsidRPr="00C5456E" w:rsidRDefault="008B1EF1" w:rsidP="008B1EF1">
            <w:pPr>
              <w:jc w:val="center"/>
              <w:rPr>
                <w:rFonts w:ascii="Times New Roman" w:hAnsi="Times New Roman"/>
                <w:b/>
                <w:sz w:val="20"/>
                <w:szCs w:val="20"/>
              </w:rPr>
            </w:pPr>
            <w:r w:rsidRPr="00C5456E">
              <w:rPr>
                <w:rFonts w:cs="Calibri"/>
                <w:color w:val="000000"/>
              </w:rPr>
              <w:t>0,00</w:t>
            </w:r>
          </w:p>
        </w:tc>
      </w:tr>
      <w:tr w:rsidR="008B1EF1" w:rsidRPr="00C5456E" w14:paraId="3F4C3F21" w14:textId="77777777" w:rsidTr="008B1EF1">
        <w:trPr>
          <w:trHeight w:val="604"/>
        </w:trPr>
        <w:tc>
          <w:tcPr>
            <w:tcW w:w="682" w:type="dxa"/>
            <w:vAlign w:val="center"/>
          </w:tcPr>
          <w:p w14:paraId="3A1ACEC7"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V.</w:t>
            </w:r>
          </w:p>
        </w:tc>
        <w:tc>
          <w:tcPr>
            <w:tcW w:w="5115" w:type="dxa"/>
            <w:shd w:val="clear" w:color="auto" w:fill="auto"/>
            <w:vAlign w:val="center"/>
          </w:tcPr>
          <w:p w14:paraId="317B7B8A"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 xml:space="preserve">Reducerea transmiterii tuberculozei în societate prin măsuri de prevenire în răspunsul la tuberculoză,  inclusiv extinderea tratamentului preventiv al tuberculozei la persoanele care trăiesc cu HIV, </w:t>
            </w:r>
            <w:proofErr w:type="spellStart"/>
            <w:r w:rsidRPr="00C5456E">
              <w:rPr>
                <w:rFonts w:ascii="Times New Roman" w:hAnsi="Times New Roman"/>
                <w:color w:val="000000"/>
                <w:sz w:val="20"/>
                <w:szCs w:val="20"/>
                <w:lang w:val="ro-RO"/>
              </w:rPr>
              <w:t>contacții</w:t>
            </w:r>
            <w:proofErr w:type="spellEnd"/>
            <w:r w:rsidRPr="00C5456E">
              <w:rPr>
                <w:rFonts w:ascii="Times New Roman" w:hAnsi="Times New Roman"/>
                <w:color w:val="000000"/>
                <w:sz w:val="20"/>
                <w:szCs w:val="20"/>
                <w:lang w:val="ro-RO"/>
              </w:rPr>
              <w:t xml:space="preserve"> adulți, copii și asigurarea a cel puțin 95% ratei de vaccinare cu vaccinul </w:t>
            </w:r>
            <w:proofErr w:type="spellStart"/>
            <w:r w:rsidRPr="00C5456E">
              <w:rPr>
                <w:rFonts w:ascii="Times New Roman" w:hAnsi="Times New Roman"/>
                <w:color w:val="000000"/>
                <w:sz w:val="20"/>
                <w:szCs w:val="20"/>
                <w:lang w:val="ro-RO"/>
              </w:rPr>
              <w:t>Bacillus</w:t>
            </w:r>
            <w:proofErr w:type="spellEnd"/>
            <w:r w:rsidRPr="00C5456E">
              <w:rPr>
                <w:rFonts w:ascii="Times New Roman" w:hAnsi="Times New Roman"/>
                <w:color w:val="000000"/>
                <w:sz w:val="20"/>
                <w:szCs w:val="20"/>
                <w:lang w:val="ro-RO"/>
              </w:rPr>
              <w:t xml:space="preserve"> Calmette-</w:t>
            </w:r>
            <w:proofErr w:type="spellStart"/>
            <w:r w:rsidRPr="00C5456E">
              <w:rPr>
                <w:rFonts w:ascii="Times New Roman" w:hAnsi="Times New Roman"/>
                <w:color w:val="000000"/>
                <w:sz w:val="20"/>
                <w:szCs w:val="20"/>
                <w:lang w:val="ro-RO"/>
              </w:rPr>
              <w:t>Guerin</w:t>
            </w:r>
            <w:proofErr w:type="spellEnd"/>
            <w:r w:rsidRPr="00C5456E">
              <w:rPr>
                <w:rFonts w:ascii="Times New Roman" w:hAnsi="Times New Roman"/>
                <w:color w:val="000000"/>
                <w:sz w:val="20"/>
                <w:szCs w:val="20"/>
                <w:lang w:val="ro-RO"/>
              </w:rPr>
              <w:t xml:space="preserve"> la noi născuți</w:t>
            </w:r>
          </w:p>
        </w:tc>
        <w:tc>
          <w:tcPr>
            <w:tcW w:w="1417" w:type="dxa"/>
            <w:shd w:val="clear" w:color="auto" w:fill="auto"/>
            <w:noWrap/>
            <w:vAlign w:val="bottom"/>
          </w:tcPr>
          <w:p w14:paraId="693F2F67" w14:textId="77777777" w:rsidR="008B1EF1" w:rsidRPr="00C5456E" w:rsidRDefault="008B1EF1" w:rsidP="008B1EF1">
            <w:pPr>
              <w:jc w:val="center"/>
              <w:rPr>
                <w:rFonts w:ascii="Times New Roman" w:hAnsi="Times New Roman"/>
                <w:sz w:val="20"/>
                <w:szCs w:val="20"/>
              </w:rPr>
            </w:pPr>
            <w:r w:rsidRPr="00C5456E">
              <w:rPr>
                <w:rFonts w:cs="Calibri"/>
                <w:color w:val="000000"/>
              </w:rPr>
              <w:t>1.317.424,67</w:t>
            </w:r>
          </w:p>
        </w:tc>
        <w:tc>
          <w:tcPr>
            <w:tcW w:w="1542" w:type="dxa"/>
            <w:shd w:val="clear" w:color="auto" w:fill="auto"/>
            <w:noWrap/>
            <w:vAlign w:val="bottom"/>
          </w:tcPr>
          <w:p w14:paraId="380A6D31" w14:textId="77777777" w:rsidR="008B1EF1" w:rsidRPr="00C5456E" w:rsidRDefault="008B1EF1" w:rsidP="008B1EF1">
            <w:pPr>
              <w:jc w:val="center"/>
              <w:rPr>
                <w:rFonts w:ascii="Times New Roman" w:hAnsi="Times New Roman"/>
                <w:sz w:val="20"/>
                <w:szCs w:val="20"/>
              </w:rPr>
            </w:pPr>
            <w:r w:rsidRPr="00C5456E">
              <w:rPr>
                <w:rFonts w:cs="Calibri"/>
                <w:color w:val="000000"/>
              </w:rPr>
              <w:t>1.301.107,74</w:t>
            </w:r>
          </w:p>
        </w:tc>
        <w:tc>
          <w:tcPr>
            <w:tcW w:w="1452" w:type="dxa"/>
            <w:shd w:val="clear" w:color="auto" w:fill="auto"/>
            <w:noWrap/>
            <w:vAlign w:val="bottom"/>
          </w:tcPr>
          <w:p w14:paraId="030BC46D" w14:textId="77777777" w:rsidR="008B1EF1" w:rsidRPr="00C5456E" w:rsidRDefault="008B1EF1" w:rsidP="008B1EF1">
            <w:pPr>
              <w:jc w:val="center"/>
              <w:rPr>
                <w:rFonts w:ascii="Times New Roman" w:hAnsi="Times New Roman"/>
                <w:sz w:val="20"/>
                <w:szCs w:val="20"/>
              </w:rPr>
            </w:pPr>
            <w:r w:rsidRPr="00C5456E">
              <w:rPr>
                <w:rFonts w:cs="Calibri"/>
                <w:color w:val="000000"/>
              </w:rPr>
              <w:t>1.301.107,74</w:t>
            </w:r>
          </w:p>
        </w:tc>
        <w:tc>
          <w:tcPr>
            <w:tcW w:w="1653" w:type="dxa"/>
            <w:shd w:val="clear" w:color="auto" w:fill="auto"/>
            <w:noWrap/>
            <w:vAlign w:val="bottom"/>
          </w:tcPr>
          <w:p w14:paraId="757B31FB" w14:textId="77777777" w:rsidR="008B1EF1" w:rsidRPr="00C5456E" w:rsidRDefault="008B1EF1" w:rsidP="008B1EF1">
            <w:pPr>
              <w:jc w:val="center"/>
              <w:rPr>
                <w:rFonts w:ascii="Times New Roman" w:hAnsi="Times New Roman"/>
                <w:sz w:val="20"/>
                <w:szCs w:val="20"/>
              </w:rPr>
            </w:pPr>
            <w:r w:rsidRPr="00C5456E">
              <w:rPr>
                <w:rFonts w:cs="Calibri"/>
                <w:color w:val="000000"/>
              </w:rPr>
              <w:t>1.301.107,74</w:t>
            </w:r>
          </w:p>
        </w:tc>
        <w:tc>
          <w:tcPr>
            <w:tcW w:w="1417" w:type="dxa"/>
            <w:shd w:val="clear" w:color="auto" w:fill="auto"/>
            <w:noWrap/>
            <w:vAlign w:val="bottom"/>
          </w:tcPr>
          <w:p w14:paraId="123966B8" w14:textId="77777777" w:rsidR="008B1EF1" w:rsidRPr="00C5456E" w:rsidRDefault="008B1EF1" w:rsidP="008B1EF1">
            <w:pPr>
              <w:jc w:val="center"/>
              <w:rPr>
                <w:rFonts w:ascii="Times New Roman" w:hAnsi="Times New Roman"/>
                <w:sz w:val="20"/>
                <w:szCs w:val="20"/>
              </w:rPr>
            </w:pPr>
            <w:r w:rsidRPr="00C5456E">
              <w:rPr>
                <w:rFonts w:cs="Calibri"/>
                <w:color w:val="000000"/>
              </w:rPr>
              <w:t>1.301.107,74</w:t>
            </w:r>
          </w:p>
        </w:tc>
        <w:tc>
          <w:tcPr>
            <w:tcW w:w="1895" w:type="dxa"/>
            <w:shd w:val="clear" w:color="auto" w:fill="auto"/>
            <w:noWrap/>
            <w:vAlign w:val="bottom"/>
          </w:tcPr>
          <w:p w14:paraId="3F26670D" w14:textId="77777777" w:rsidR="008B1EF1" w:rsidRPr="00C5456E" w:rsidRDefault="008B1EF1" w:rsidP="008B1EF1">
            <w:pPr>
              <w:jc w:val="center"/>
              <w:rPr>
                <w:rFonts w:ascii="Times New Roman" w:hAnsi="Times New Roman"/>
                <w:b/>
                <w:sz w:val="20"/>
                <w:szCs w:val="20"/>
              </w:rPr>
            </w:pPr>
            <w:r w:rsidRPr="00C5456E">
              <w:rPr>
                <w:rFonts w:cs="Calibri"/>
                <w:color w:val="000000"/>
              </w:rPr>
              <w:t>6.521.855,63</w:t>
            </w:r>
          </w:p>
        </w:tc>
      </w:tr>
      <w:tr w:rsidR="008B1EF1" w:rsidRPr="00C5456E" w14:paraId="1FA8B100" w14:textId="77777777" w:rsidTr="008B1EF1">
        <w:trPr>
          <w:trHeight w:val="604"/>
        </w:trPr>
        <w:tc>
          <w:tcPr>
            <w:tcW w:w="682" w:type="dxa"/>
            <w:vAlign w:val="center"/>
          </w:tcPr>
          <w:p w14:paraId="6B1EB3EC"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VI.</w:t>
            </w:r>
          </w:p>
        </w:tc>
        <w:tc>
          <w:tcPr>
            <w:tcW w:w="5115" w:type="dxa"/>
            <w:shd w:val="clear" w:color="auto" w:fill="auto"/>
            <w:vAlign w:val="center"/>
          </w:tcPr>
          <w:p w14:paraId="13E943E5"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Adoptarea politicilor și implementarea măsurilor axate pe atingerea obiectivelor de reducere a poverii tuberculozei, prin implementarea abordării centrate pe persoană, reducerea poverii determinantelor sociale, ajustarea mecanismelor de finanțare la modelul centrat pe persoană la fiecare nivel de asistență, cu implicarea organizațiilor societății civile și a persoanelor afectate de tuberculoză</w:t>
            </w:r>
          </w:p>
        </w:tc>
        <w:tc>
          <w:tcPr>
            <w:tcW w:w="1417" w:type="dxa"/>
            <w:shd w:val="clear" w:color="auto" w:fill="auto"/>
            <w:noWrap/>
            <w:vAlign w:val="bottom"/>
          </w:tcPr>
          <w:p w14:paraId="76DE760A" w14:textId="77777777" w:rsidR="008B1EF1" w:rsidRPr="00C5456E" w:rsidRDefault="008B1EF1" w:rsidP="008B1EF1">
            <w:pPr>
              <w:jc w:val="center"/>
              <w:rPr>
                <w:rFonts w:ascii="Times New Roman" w:hAnsi="Times New Roman"/>
                <w:sz w:val="20"/>
                <w:szCs w:val="20"/>
              </w:rPr>
            </w:pPr>
            <w:r w:rsidRPr="00C5456E">
              <w:rPr>
                <w:rFonts w:cs="Calibri"/>
                <w:color w:val="000000"/>
              </w:rPr>
              <w:t>694.823,33</w:t>
            </w:r>
          </w:p>
        </w:tc>
        <w:tc>
          <w:tcPr>
            <w:tcW w:w="1542" w:type="dxa"/>
            <w:shd w:val="clear" w:color="auto" w:fill="auto"/>
            <w:noWrap/>
            <w:vAlign w:val="bottom"/>
          </w:tcPr>
          <w:p w14:paraId="4F635345" w14:textId="77777777" w:rsidR="008B1EF1" w:rsidRPr="00C5456E" w:rsidRDefault="008B1EF1" w:rsidP="008B1EF1">
            <w:pPr>
              <w:jc w:val="center"/>
              <w:rPr>
                <w:rFonts w:ascii="Times New Roman" w:hAnsi="Times New Roman"/>
                <w:sz w:val="20"/>
                <w:szCs w:val="20"/>
              </w:rPr>
            </w:pPr>
            <w:r w:rsidRPr="00C5456E">
              <w:rPr>
                <w:rFonts w:cs="Calibri"/>
                <w:color w:val="000000"/>
              </w:rPr>
              <w:t>688.479,30</w:t>
            </w:r>
          </w:p>
        </w:tc>
        <w:tc>
          <w:tcPr>
            <w:tcW w:w="1452" w:type="dxa"/>
            <w:shd w:val="clear" w:color="auto" w:fill="auto"/>
            <w:noWrap/>
            <w:vAlign w:val="bottom"/>
          </w:tcPr>
          <w:p w14:paraId="307E5ECD" w14:textId="77777777" w:rsidR="008B1EF1" w:rsidRPr="00C5456E" w:rsidRDefault="008B1EF1" w:rsidP="008B1EF1">
            <w:pPr>
              <w:jc w:val="center"/>
              <w:rPr>
                <w:rFonts w:ascii="Times New Roman" w:hAnsi="Times New Roman"/>
                <w:sz w:val="20"/>
                <w:szCs w:val="20"/>
              </w:rPr>
            </w:pPr>
            <w:r w:rsidRPr="00C5456E">
              <w:rPr>
                <w:rFonts w:cs="Calibri"/>
                <w:color w:val="000000"/>
              </w:rPr>
              <w:t>688.479,30</w:t>
            </w:r>
          </w:p>
        </w:tc>
        <w:tc>
          <w:tcPr>
            <w:tcW w:w="1653" w:type="dxa"/>
            <w:shd w:val="clear" w:color="auto" w:fill="auto"/>
            <w:noWrap/>
            <w:vAlign w:val="bottom"/>
          </w:tcPr>
          <w:p w14:paraId="7B07A50D" w14:textId="77777777" w:rsidR="008B1EF1" w:rsidRPr="00C5456E" w:rsidRDefault="008B1EF1" w:rsidP="008B1EF1">
            <w:pPr>
              <w:jc w:val="center"/>
              <w:rPr>
                <w:rFonts w:ascii="Times New Roman" w:hAnsi="Times New Roman"/>
                <w:sz w:val="20"/>
                <w:szCs w:val="20"/>
              </w:rPr>
            </w:pPr>
            <w:r w:rsidRPr="00C5456E">
              <w:rPr>
                <w:rFonts w:cs="Calibri"/>
                <w:color w:val="000000"/>
              </w:rPr>
              <w:t>688.479,30</w:t>
            </w:r>
          </w:p>
        </w:tc>
        <w:tc>
          <w:tcPr>
            <w:tcW w:w="1417" w:type="dxa"/>
            <w:shd w:val="clear" w:color="auto" w:fill="auto"/>
            <w:noWrap/>
            <w:vAlign w:val="bottom"/>
          </w:tcPr>
          <w:p w14:paraId="6F53E7F8" w14:textId="77777777" w:rsidR="008B1EF1" w:rsidRPr="00C5456E" w:rsidRDefault="008B1EF1" w:rsidP="008B1EF1">
            <w:pPr>
              <w:jc w:val="center"/>
              <w:rPr>
                <w:rFonts w:ascii="Times New Roman" w:hAnsi="Times New Roman"/>
                <w:sz w:val="20"/>
                <w:szCs w:val="20"/>
              </w:rPr>
            </w:pPr>
            <w:r w:rsidRPr="00C5456E">
              <w:rPr>
                <w:rFonts w:cs="Calibri"/>
                <w:color w:val="000000"/>
              </w:rPr>
              <w:t>688.478,21</w:t>
            </w:r>
          </w:p>
        </w:tc>
        <w:tc>
          <w:tcPr>
            <w:tcW w:w="1895" w:type="dxa"/>
            <w:shd w:val="clear" w:color="auto" w:fill="auto"/>
            <w:noWrap/>
            <w:vAlign w:val="bottom"/>
          </w:tcPr>
          <w:p w14:paraId="00F705DD" w14:textId="77777777" w:rsidR="008B1EF1" w:rsidRPr="00C5456E" w:rsidRDefault="008B1EF1" w:rsidP="008B1EF1">
            <w:pPr>
              <w:jc w:val="center"/>
              <w:rPr>
                <w:rFonts w:ascii="Times New Roman" w:hAnsi="Times New Roman"/>
                <w:b/>
                <w:sz w:val="20"/>
                <w:szCs w:val="20"/>
              </w:rPr>
            </w:pPr>
            <w:r w:rsidRPr="00C5456E">
              <w:rPr>
                <w:rFonts w:cs="Calibri"/>
                <w:color w:val="000000"/>
              </w:rPr>
              <w:t>3.448.739,44</w:t>
            </w:r>
          </w:p>
        </w:tc>
      </w:tr>
      <w:tr w:rsidR="008B1EF1" w:rsidRPr="00C5456E" w14:paraId="07D11534" w14:textId="77777777" w:rsidTr="008B1EF1">
        <w:trPr>
          <w:trHeight w:val="604"/>
        </w:trPr>
        <w:tc>
          <w:tcPr>
            <w:tcW w:w="682" w:type="dxa"/>
            <w:vAlign w:val="center"/>
          </w:tcPr>
          <w:p w14:paraId="259B0BF1" w14:textId="77777777" w:rsidR="008B1EF1" w:rsidRPr="00C5456E" w:rsidRDefault="008B1EF1" w:rsidP="008B1EF1">
            <w:pPr>
              <w:spacing w:after="0" w:line="240" w:lineRule="auto"/>
              <w:jc w:val="center"/>
              <w:rPr>
                <w:rFonts w:ascii="Times New Roman" w:hAnsi="Times New Roman"/>
                <w:sz w:val="20"/>
                <w:szCs w:val="20"/>
              </w:rPr>
            </w:pPr>
            <w:r w:rsidRPr="00C5456E">
              <w:rPr>
                <w:rFonts w:ascii="Times New Roman" w:hAnsi="Times New Roman"/>
                <w:sz w:val="20"/>
                <w:szCs w:val="20"/>
              </w:rPr>
              <w:t>VII.</w:t>
            </w:r>
          </w:p>
        </w:tc>
        <w:tc>
          <w:tcPr>
            <w:tcW w:w="5115" w:type="dxa"/>
            <w:shd w:val="clear" w:color="auto" w:fill="auto"/>
            <w:vAlign w:val="center"/>
          </w:tcPr>
          <w:p w14:paraId="4825F1B5" w14:textId="77777777" w:rsidR="008B1EF1" w:rsidRPr="00C5456E" w:rsidRDefault="008B1EF1" w:rsidP="008B1EF1">
            <w:pPr>
              <w:pStyle w:val="af"/>
              <w:rPr>
                <w:rFonts w:ascii="Times New Roman" w:hAnsi="Times New Roman"/>
                <w:sz w:val="20"/>
                <w:szCs w:val="20"/>
                <w:lang w:val="ro-RO"/>
              </w:rPr>
            </w:pPr>
            <w:r w:rsidRPr="00C5456E">
              <w:rPr>
                <w:rFonts w:ascii="Times New Roman" w:hAnsi="Times New Roman"/>
                <w:color w:val="000000"/>
                <w:sz w:val="20"/>
                <w:szCs w:val="20"/>
                <w:lang w:val="ro-RO"/>
              </w:rPr>
              <w:t>Consolidarea capacității naționale de cercetare și inovare pentru luarea deciziilor, în vederea accelerării și îmbunătățirii răspunsului național la tuberculoză</w:t>
            </w:r>
          </w:p>
        </w:tc>
        <w:tc>
          <w:tcPr>
            <w:tcW w:w="1417" w:type="dxa"/>
            <w:shd w:val="clear" w:color="auto" w:fill="auto"/>
            <w:noWrap/>
            <w:vAlign w:val="bottom"/>
          </w:tcPr>
          <w:p w14:paraId="72B68414"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542" w:type="dxa"/>
            <w:shd w:val="clear" w:color="auto" w:fill="auto"/>
            <w:noWrap/>
            <w:vAlign w:val="bottom"/>
          </w:tcPr>
          <w:p w14:paraId="5EF5FB2F"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452" w:type="dxa"/>
            <w:shd w:val="clear" w:color="auto" w:fill="auto"/>
            <w:noWrap/>
            <w:vAlign w:val="bottom"/>
          </w:tcPr>
          <w:p w14:paraId="1DB22719"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653" w:type="dxa"/>
            <w:shd w:val="clear" w:color="auto" w:fill="auto"/>
            <w:noWrap/>
            <w:vAlign w:val="bottom"/>
          </w:tcPr>
          <w:p w14:paraId="5692A892"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417" w:type="dxa"/>
            <w:shd w:val="clear" w:color="auto" w:fill="auto"/>
            <w:noWrap/>
            <w:vAlign w:val="bottom"/>
          </w:tcPr>
          <w:p w14:paraId="5359D59C" w14:textId="77777777" w:rsidR="008B1EF1" w:rsidRPr="00C5456E" w:rsidRDefault="008B1EF1" w:rsidP="008B1EF1">
            <w:pPr>
              <w:jc w:val="center"/>
              <w:rPr>
                <w:rFonts w:ascii="Times New Roman" w:hAnsi="Times New Roman"/>
                <w:sz w:val="20"/>
                <w:szCs w:val="20"/>
              </w:rPr>
            </w:pPr>
            <w:r w:rsidRPr="00C5456E">
              <w:rPr>
                <w:rFonts w:cs="Calibri"/>
                <w:color w:val="000000"/>
              </w:rPr>
              <w:t>0</w:t>
            </w:r>
          </w:p>
        </w:tc>
        <w:tc>
          <w:tcPr>
            <w:tcW w:w="1895" w:type="dxa"/>
            <w:shd w:val="clear" w:color="auto" w:fill="auto"/>
            <w:noWrap/>
            <w:vAlign w:val="bottom"/>
          </w:tcPr>
          <w:p w14:paraId="3864A314" w14:textId="77777777" w:rsidR="008B1EF1" w:rsidRPr="00C5456E" w:rsidRDefault="008B1EF1" w:rsidP="008B1EF1">
            <w:pPr>
              <w:jc w:val="center"/>
              <w:rPr>
                <w:rFonts w:ascii="Times New Roman" w:hAnsi="Times New Roman"/>
                <w:b/>
                <w:sz w:val="20"/>
                <w:szCs w:val="20"/>
              </w:rPr>
            </w:pPr>
            <w:r w:rsidRPr="00C5456E">
              <w:rPr>
                <w:rFonts w:cs="Calibri"/>
                <w:color w:val="000000"/>
              </w:rPr>
              <w:t>0,00</w:t>
            </w:r>
          </w:p>
        </w:tc>
      </w:tr>
      <w:tr w:rsidR="008B1EF1" w:rsidRPr="00C5456E" w14:paraId="4BD96474" w14:textId="77777777" w:rsidTr="008B1EF1">
        <w:trPr>
          <w:trHeight w:val="302"/>
        </w:trPr>
        <w:tc>
          <w:tcPr>
            <w:tcW w:w="5797" w:type="dxa"/>
            <w:gridSpan w:val="2"/>
            <w:noWrap/>
            <w:vAlign w:val="center"/>
          </w:tcPr>
          <w:p w14:paraId="7B2724AF" w14:textId="77777777" w:rsidR="008B1EF1" w:rsidRPr="00C5456E" w:rsidRDefault="008B1EF1" w:rsidP="008B1EF1">
            <w:pPr>
              <w:spacing w:after="0" w:line="240" w:lineRule="auto"/>
              <w:rPr>
                <w:rFonts w:ascii="Times New Roman" w:hAnsi="Times New Roman"/>
                <w:b/>
                <w:sz w:val="20"/>
                <w:szCs w:val="20"/>
              </w:rPr>
            </w:pPr>
            <w:r w:rsidRPr="00C5456E">
              <w:rPr>
                <w:rFonts w:ascii="Times New Roman" w:hAnsi="Times New Roman"/>
                <w:b/>
                <w:sz w:val="20"/>
                <w:szCs w:val="20"/>
              </w:rPr>
              <w:lastRenderedPageBreak/>
              <w:t> TOTAL</w:t>
            </w:r>
          </w:p>
        </w:tc>
        <w:tc>
          <w:tcPr>
            <w:tcW w:w="1417" w:type="dxa"/>
            <w:noWrap/>
            <w:vAlign w:val="bottom"/>
          </w:tcPr>
          <w:p w14:paraId="27B741A4" w14:textId="77777777" w:rsidR="008B1EF1" w:rsidRPr="00C5456E" w:rsidRDefault="008B1EF1" w:rsidP="008B1EF1">
            <w:pPr>
              <w:jc w:val="center"/>
              <w:rPr>
                <w:rFonts w:ascii="Times New Roman" w:hAnsi="Times New Roman"/>
                <w:b/>
                <w:sz w:val="20"/>
                <w:szCs w:val="20"/>
              </w:rPr>
            </w:pPr>
            <w:r w:rsidRPr="00C5456E">
              <w:rPr>
                <w:rFonts w:cs="Calibri"/>
                <w:b/>
                <w:color w:val="000000"/>
              </w:rPr>
              <w:t>8.330.320,84</w:t>
            </w:r>
          </w:p>
        </w:tc>
        <w:tc>
          <w:tcPr>
            <w:tcW w:w="1542" w:type="dxa"/>
            <w:shd w:val="clear" w:color="auto" w:fill="auto"/>
            <w:noWrap/>
            <w:vAlign w:val="bottom"/>
          </w:tcPr>
          <w:p w14:paraId="3C5DF1FE" w14:textId="77777777" w:rsidR="008B1EF1" w:rsidRPr="00C5456E" w:rsidRDefault="008B1EF1" w:rsidP="008B1EF1">
            <w:pPr>
              <w:jc w:val="center"/>
              <w:rPr>
                <w:rFonts w:ascii="Times New Roman" w:hAnsi="Times New Roman"/>
                <w:b/>
                <w:sz w:val="20"/>
                <w:szCs w:val="20"/>
              </w:rPr>
            </w:pPr>
            <w:r w:rsidRPr="00C5456E">
              <w:rPr>
                <w:rFonts w:cs="Calibri"/>
                <w:b/>
                <w:color w:val="000000"/>
              </w:rPr>
              <w:t>8.340.243,88</w:t>
            </w:r>
          </w:p>
        </w:tc>
        <w:tc>
          <w:tcPr>
            <w:tcW w:w="1452" w:type="dxa"/>
            <w:shd w:val="clear" w:color="auto" w:fill="auto"/>
            <w:noWrap/>
            <w:vAlign w:val="bottom"/>
          </w:tcPr>
          <w:p w14:paraId="7B1966B3" w14:textId="77777777" w:rsidR="008B1EF1" w:rsidRPr="00C5456E" w:rsidRDefault="008B1EF1" w:rsidP="008B1EF1">
            <w:pPr>
              <w:jc w:val="center"/>
              <w:rPr>
                <w:rFonts w:ascii="Times New Roman" w:hAnsi="Times New Roman"/>
                <w:b/>
                <w:sz w:val="20"/>
                <w:szCs w:val="20"/>
              </w:rPr>
            </w:pPr>
            <w:r w:rsidRPr="00C5456E">
              <w:rPr>
                <w:rFonts w:cs="Calibri"/>
                <w:b/>
                <w:color w:val="000000"/>
              </w:rPr>
              <w:t>8.295.768,48</w:t>
            </w:r>
          </w:p>
        </w:tc>
        <w:tc>
          <w:tcPr>
            <w:tcW w:w="1653" w:type="dxa"/>
            <w:shd w:val="clear" w:color="auto" w:fill="auto"/>
            <w:noWrap/>
            <w:vAlign w:val="bottom"/>
          </w:tcPr>
          <w:p w14:paraId="1885E188" w14:textId="77777777" w:rsidR="008B1EF1" w:rsidRPr="00C5456E" w:rsidRDefault="008B1EF1" w:rsidP="008B1EF1">
            <w:pPr>
              <w:jc w:val="center"/>
              <w:rPr>
                <w:rFonts w:ascii="Times New Roman" w:hAnsi="Times New Roman"/>
                <w:b/>
                <w:sz w:val="20"/>
                <w:szCs w:val="20"/>
              </w:rPr>
            </w:pPr>
            <w:r w:rsidRPr="00C5456E">
              <w:rPr>
                <w:rFonts w:cs="Calibri"/>
                <w:b/>
                <w:color w:val="000000"/>
              </w:rPr>
              <w:t>8.582.416,00</w:t>
            </w:r>
          </w:p>
        </w:tc>
        <w:tc>
          <w:tcPr>
            <w:tcW w:w="1417" w:type="dxa"/>
            <w:shd w:val="clear" w:color="auto" w:fill="auto"/>
            <w:noWrap/>
            <w:vAlign w:val="bottom"/>
          </w:tcPr>
          <w:p w14:paraId="6329E5A9" w14:textId="77777777" w:rsidR="008B1EF1" w:rsidRPr="00C5456E" w:rsidRDefault="008B1EF1" w:rsidP="008B1EF1">
            <w:pPr>
              <w:jc w:val="center"/>
              <w:rPr>
                <w:rFonts w:ascii="Times New Roman" w:hAnsi="Times New Roman"/>
                <w:b/>
                <w:sz w:val="20"/>
                <w:szCs w:val="20"/>
              </w:rPr>
            </w:pPr>
            <w:r w:rsidRPr="00C5456E">
              <w:rPr>
                <w:rFonts w:cs="Calibri"/>
                <w:b/>
                <w:color w:val="000000"/>
              </w:rPr>
              <w:t>8.849.125,30</w:t>
            </w:r>
          </w:p>
        </w:tc>
        <w:tc>
          <w:tcPr>
            <w:tcW w:w="1895" w:type="dxa"/>
            <w:shd w:val="clear" w:color="auto" w:fill="auto"/>
            <w:noWrap/>
            <w:vAlign w:val="bottom"/>
          </w:tcPr>
          <w:p w14:paraId="595C7AA1" w14:textId="77777777" w:rsidR="008B1EF1" w:rsidRPr="00C5456E" w:rsidRDefault="008B1EF1" w:rsidP="008B1EF1">
            <w:pPr>
              <w:jc w:val="center"/>
              <w:rPr>
                <w:rFonts w:ascii="Times New Roman" w:hAnsi="Times New Roman"/>
                <w:b/>
                <w:sz w:val="20"/>
                <w:szCs w:val="20"/>
              </w:rPr>
            </w:pPr>
            <w:r w:rsidRPr="00C5456E">
              <w:rPr>
                <w:rFonts w:cs="Calibri"/>
                <w:b/>
                <w:color w:val="000000"/>
              </w:rPr>
              <w:t>42.397.874,50</w:t>
            </w:r>
          </w:p>
        </w:tc>
      </w:tr>
    </w:tbl>
    <w:p w14:paraId="1491FBC4" w14:textId="77777777" w:rsidR="00413736" w:rsidRPr="00C5456E" w:rsidRDefault="00413736" w:rsidP="005A1EE2">
      <w:pPr>
        <w:spacing w:line="240" w:lineRule="auto"/>
        <w:contextualSpacing/>
        <w:jc w:val="both"/>
        <w:rPr>
          <w:rFonts w:ascii="Times New Roman" w:hAnsi="Times New Roman"/>
          <w:b/>
          <w:bCs/>
          <w:i/>
          <w:iCs/>
          <w:sz w:val="24"/>
          <w:szCs w:val="24"/>
        </w:rPr>
      </w:pPr>
    </w:p>
    <w:p w14:paraId="60A4AEB7" w14:textId="106B99B8" w:rsidR="00413736" w:rsidRPr="00C5456E" w:rsidRDefault="00835950" w:rsidP="00413736">
      <w:pPr>
        <w:numPr>
          <w:ilvl w:val="0"/>
          <w:numId w:val="30"/>
        </w:numPr>
        <w:spacing w:after="0" w:line="240" w:lineRule="auto"/>
        <w:ind w:left="0" w:hanging="357"/>
        <w:jc w:val="center"/>
        <w:rPr>
          <w:rFonts w:ascii="Times New Roman" w:eastAsia="SimSun" w:hAnsi="Times New Roman" w:cs="Times New Roman"/>
          <w:b/>
          <w:bCs/>
          <w:i/>
          <w:iCs/>
          <w:sz w:val="24"/>
          <w:szCs w:val="24"/>
          <w:lang w:eastAsia="zh-CN"/>
        </w:rPr>
      </w:pPr>
      <w:r w:rsidRPr="00C5456E">
        <w:rPr>
          <w:rFonts w:ascii="Times New Roman" w:eastAsia="SimSun" w:hAnsi="Times New Roman" w:cs="Times New Roman"/>
          <w:b/>
          <w:bCs/>
          <w:i/>
          <w:iCs/>
          <w:sz w:val="24"/>
          <w:szCs w:val="24"/>
          <w:lang w:eastAsia="zh-CN"/>
        </w:rPr>
        <w:t>Finanțare</w:t>
      </w:r>
      <w:r w:rsidR="00413736" w:rsidRPr="00C5456E">
        <w:rPr>
          <w:rFonts w:ascii="Times New Roman" w:eastAsia="SimSun" w:hAnsi="Times New Roman" w:cs="Times New Roman"/>
          <w:b/>
          <w:bCs/>
          <w:i/>
          <w:iCs/>
          <w:sz w:val="24"/>
          <w:szCs w:val="24"/>
          <w:lang w:eastAsia="zh-CN"/>
        </w:rPr>
        <w:t xml:space="preserve"> externă din granturi aprobate*, lei </w:t>
      </w:r>
    </w:p>
    <w:p w14:paraId="28CF9A71" w14:textId="77777777" w:rsidR="00413736" w:rsidRPr="00C5456E" w:rsidRDefault="00413736" w:rsidP="00413736">
      <w:pPr>
        <w:spacing w:after="0" w:line="240" w:lineRule="auto"/>
        <w:jc w:val="center"/>
        <w:rPr>
          <w:rFonts w:ascii="Times New Roman" w:eastAsia="SimSun" w:hAnsi="Times New Roman" w:cs="Times New Roman"/>
          <w:b/>
          <w:bCs/>
          <w:i/>
          <w:iCs/>
          <w:sz w:val="24"/>
          <w:szCs w:val="24"/>
          <w:lang w:eastAsia="zh-CN"/>
        </w:rPr>
      </w:pPr>
    </w:p>
    <w:tbl>
      <w:tblPr>
        <w:tblW w:w="153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
        <w:gridCol w:w="5126"/>
        <w:gridCol w:w="1506"/>
        <w:gridCol w:w="1545"/>
        <w:gridCol w:w="1506"/>
        <w:gridCol w:w="1656"/>
        <w:gridCol w:w="1420"/>
        <w:gridCol w:w="1868"/>
      </w:tblGrid>
      <w:tr w:rsidR="00413736" w:rsidRPr="00C5456E" w14:paraId="669DB6B8" w14:textId="77777777" w:rsidTr="00527E2C">
        <w:trPr>
          <w:trHeight w:val="297"/>
        </w:trPr>
        <w:tc>
          <w:tcPr>
            <w:tcW w:w="683" w:type="dxa"/>
            <w:vAlign w:val="center"/>
          </w:tcPr>
          <w:p w14:paraId="3F64B379" w14:textId="77777777" w:rsidR="00413736" w:rsidRPr="00C5456E" w:rsidRDefault="00413736" w:rsidP="00413736">
            <w:pPr>
              <w:spacing w:after="0" w:line="240" w:lineRule="auto"/>
              <w:rPr>
                <w:rFonts w:ascii="Times New Roman" w:eastAsia="SimSun" w:hAnsi="Times New Roman" w:cs="Times New Roman"/>
                <w:b/>
                <w:iCs/>
                <w:sz w:val="20"/>
                <w:szCs w:val="20"/>
                <w:lang w:eastAsia="zh-CN"/>
              </w:rPr>
            </w:pPr>
            <w:r w:rsidRPr="00C5456E">
              <w:rPr>
                <w:rFonts w:ascii="Times New Roman" w:eastAsia="SimSun" w:hAnsi="Times New Roman" w:cs="Times New Roman"/>
                <w:b/>
                <w:iCs/>
                <w:sz w:val="20"/>
                <w:szCs w:val="20"/>
                <w:lang w:eastAsia="zh-CN"/>
              </w:rPr>
              <w:t>Nr.</w:t>
            </w:r>
          </w:p>
          <w:p w14:paraId="1545FB4E" w14:textId="77777777" w:rsidR="00413736" w:rsidRPr="00C5456E" w:rsidRDefault="00413736" w:rsidP="00413736">
            <w:pPr>
              <w:spacing w:after="0" w:line="240" w:lineRule="auto"/>
              <w:rPr>
                <w:rFonts w:ascii="Times New Roman" w:eastAsia="SimSun" w:hAnsi="Times New Roman" w:cs="Times New Roman"/>
                <w:b/>
                <w:iCs/>
                <w:sz w:val="20"/>
                <w:szCs w:val="20"/>
                <w:lang w:eastAsia="zh-CN"/>
              </w:rPr>
            </w:pPr>
            <w:r w:rsidRPr="00C5456E">
              <w:rPr>
                <w:rFonts w:ascii="Times New Roman" w:eastAsia="SimSun" w:hAnsi="Times New Roman" w:cs="Times New Roman"/>
                <w:b/>
                <w:iCs/>
                <w:sz w:val="20"/>
                <w:szCs w:val="20"/>
                <w:lang w:eastAsia="zh-CN"/>
              </w:rPr>
              <w:t>crt.</w:t>
            </w:r>
          </w:p>
        </w:tc>
        <w:tc>
          <w:tcPr>
            <w:tcW w:w="5126" w:type="dxa"/>
            <w:vAlign w:val="center"/>
          </w:tcPr>
          <w:p w14:paraId="38C6AAB7" w14:textId="77777777" w:rsidR="00413736" w:rsidRPr="00C5456E" w:rsidRDefault="00413736" w:rsidP="00413736">
            <w:pPr>
              <w:spacing w:after="0" w:line="240" w:lineRule="auto"/>
              <w:rPr>
                <w:rFonts w:ascii="Times New Roman" w:eastAsia="SimSun" w:hAnsi="Times New Roman" w:cs="Times New Roman"/>
                <w:b/>
                <w:bCs/>
                <w:sz w:val="20"/>
                <w:szCs w:val="20"/>
                <w:lang w:eastAsia="zh-CN"/>
              </w:rPr>
            </w:pPr>
            <w:r w:rsidRPr="00C5456E">
              <w:rPr>
                <w:rFonts w:ascii="Times New Roman" w:eastAsia="SimSun" w:hAnsi="Times New Roman" w:cs="Times New Roman"/>
                <w:b/>
                <w:bCs/>
                <w:sz w:val="20"/>
                <w:szCs w:val="20"/>
                <w:lang w:eastAsia="zh-CN"/>
              </w:rPr>
              <w:t>Denumire obiective</w:t>
            </w:r>
          </w:p>
        </w:tc>
        <w:tc>
          <w:tcPr>
            <w:tcW w:w="1506" w:type="dxa"/>
            <w:shd w:val="clear" w:color="auto" w:fill="auto"/>
            <w:vAlign w:val="center"/>
          </w:tcPr>
          <w:p w14:paraId="388FFDFB" w14:textId="77777777" w:rsidR="00413736" w:rsidRPr="00C5456E" w:rsidRDefault="00413736" w:rsidP="00413736">
            <w:pPr>
              <w:spacing w:after="0" w:line="240" w:lineRule="auto"/>
              <w:jc w:val="center"/>
              <w:rPr>
                <w:rFonts w:ascii="Times New Roman" w:eastAsia="SimSun" w:hAnsi="Times New Roman" w:cs="Times New Roman"/>
                <w:b/>
                <w:sz w:val="20"/>
                <w:szCs w:val="20"/>
                <w:lang w:eastAsia="zh-CN"/>
              </w:rPr>
            </w:pPr>
            <w:r w:rsidRPr="00C5456E">
              <w:rPr>
                <w:rFonts w:ascii="Times New Roman" w:eastAsia="SimSun" w:hAnsi="Times New Roman" w:cs="Times New Roman"/>
                <w:b/>
                <w:sz w:val="20"/>
                <w:szCs w:val="20"/>
                <w:lang w:eastAsia="zh-CN"/>
              </w:rPr>
              <w:t>2021</w:t>
            </w:r>
          </w:p>
        </w:tc>
        <w:tc>
          <w:tcPr>
            <w:tcW w:w="1545" w:type="dxa"/>
            <w:shd w:val="clear" w:color="auto" w:fill="auto"/>
            <w:vAlign w:val="center"/>
          </w:tcPr>
          <w:p w14:paraId="070F5550" w14:textId="77777777" w:rsidR="00413736" w:rsidRPr="00C5456E" w:rsidRDefault="00413736" w:rsidP="00413736">
            <w:pPr>
              <w:spacing w:after="0" w:line="240" w:lineRule="auto"/>
              <w:jc w:val="center"/>
              <w:rPr>
                <w:rFonts w:ascii="Times New Roman" w:eastAsia="SimSun" w:hAnsi="Times New Roman" w:cs="Times New Roman"/>
                <w:b/>
                <w:sz w:val="20"/>
                <w:szCs w:val="20"/>
                <w:lang w:eastAsia="zh-CN"/>
              </w:rPr>
            </w:pPr>
            <w:r w:rsidRPr="00C5456E">
              <w:rPr>
                <w:rFonts w:ascii="Times New Roman" w:eastAsia="SimSun" w:hAnsi="Times New Roman" w:cs="Times New Roman"/>
                <w:b/>
                <w:sz w:val="20"/>
                <w:szCs w:val="20"/>
                <w:lang w:eastAsia="zh-CN"/>
              </w:rPr>
              <w:t>2022</w:t>
            </w:r>
          </w:p>
        </w:tc>
        <w:tc>
          <w:tcPr>
            <w:tcW w:w="1506" w:type="dxa"/>
            <w:shd w:val="clear" w:color="auto" w:fill="auto"/>
            <w:vAlign w:val="center"/>
          </w:tcPr>
          <w:p w14:paraId="72488A58" w14:textId="77777777" w:rsidR="00413736" w:rsidRPr="00C5456E" w:rsidRDefault="00413736" w:rsidP="00413736">
            <w:pPr>
              <w:spacing w:after="0" w:line="240" w:lineRule="auto"/>
              <w:jc w:val="center"/>
              <w:rPr>
                <w:rFonts w:ascii="Times New Roman" w:eastAsia="SimSun" w:hAnsi="Times New Roman" w:cs="Times New Roman"/>
                <w:b/>
                <w:sz w:val="20"/>
                <w:szCs w:val="20"/>
                <w:lang w:eastAsia="zh-CN"/>
              </w:rPr>
            </w:pPr>
            <w:r w:rsidRPr="00C5456E">
              <w:rPr>
                <w:rFonts w:ascii="Times New Roman" w:eastAsia="SimSun" w:hAnsi="Times New Roman" w:cs="Times New Roman"/>
                <w:b/>
                <w:sz w:val="20"/>
                <w:szCs w:val="20"/>
                <w:lang w:eastAsia="zh-CN"/>
              </w:rPr>
              <w:t>2023</w:t>
            </w:r>
          </w:p>
        </w:tc>
        <w:tc>
          <w:tcPr>
            <w:tcW w:w="1656" w:type="dxa"/>
            <w:shd w:val="clear" w:color="auto" w:fill="auto"/>
            <w:vAlign w:val="center"/>
          </w:tcPr>
          <w:p w14:paraId="63F03938" w14:textId="77777777" w:rsidR="00413736" w:rsidRPr="00C5456E" w:rsidRDefault="00413736" w:rsidP="00413736">
            <w:pPr>
              <w:spacing w:after="0" w:line="240" w:lineRule="auto"/>
              <w:jc w:val="center"/>
              <w:rPr>
                <w:rFonts w:ascii="Times New Roman" w:eastAsia="SimSun" w:hAnsi="Times New Roman" w:cs="Times New Roman"/>
                <w:b/>
                <w:sz w:val="20"/>
                <w:szCs w:val="20"/>
                <w:lang w:eastAsia="zh-CN"/>
              </w:rPr>
            </w:pPr>
            <w:r w:rsidRPr="00C5456E">
              <w:rPr>
                <w:rFonts w:ascii="Times New Roman" w:eastAsia="SimSun" w:hAnsi="Times New Roman" w:cs="Times New Roman"/>
                <w:b/>
                <w:sz w:val="20"/>
                <w:szCs w:val="20"/>
                <w:lang w:eastAsia="zh-CN"/>
              </w:rPr>
              <w:t>2024</w:t>
            </w:r>
          </w:p>
        </w:tc>
        <w:tc>
          <w:tcPr>
            <w:tcW w:w="1420" w:type="dxa"/>
            <w:shd w:val="clear" w:color="auto" w:fill="auto"/>
            <w:vAlign w:val="center"/>
          </w:tcPr>
          <w:p w14:paraId="11CFFEE0" w14:textId="77777777" w:rsidR="00413736" w:rsidRPr="00C5456E" w:rsidRDefault="00413736" w:rsidP="00413736">
            <w:pPr>
              <w:spacing w:after="0" w:line="240" w:lineRule="auto"/>
              <w:jc w:val="center"/>
              <w:rPr>
                <w:rFonts w:ascii="Times New Roman" w:eastAsia="SimSun" w:hAnsi="Times New Roman" w:cs="Times New Roman"/>
                <w:b/>
                <w:sz w:val="20"/>
                <w:szCs w:val="20"/>
                <w:lang w:eastAsia="zh-CN"/>
              </w:rPr>
            </w:pPr>
            <w:r w:rsidRPr="00C5456E">
              <w:rPr>
                <w:rFonts w:ascii="Times New Roman" w:eastAsia="SimSun" w:hAnsi="Times New Roman" w:cs="Times New Roman"/>
                <w:b/>
                <w:sz w:val="20"/>
                <w:szCs w:val="20"/>
                <w:lang w:eastAsia="zh-CN"/>
              </w:rPr>
              <w:t>2025</w:t>
            </w:r>
          </w:p>
        </w:tc>
        <w:tc>
          <w:tcPr>
            <w:tcW w:w="1868" w:type="dxa"/>
            <w:noWrap/>
            <w:vAlign w:val="center"/>
          </w:tcPr>
          <w:p w14:paraId="73718F92" w14:textId="77777777" w:rsidR="00413736" w:rsidRPr="00C5456E" w:rsidRDefault="00413736" w:rsidP="00413736">
            <w:pPr>
              <w:spacing w:after="0" w:line="240" w:lineRule="auto"/>
              <w:jc w:val="center"/>
              <w:rPr>
                <w:rFonts w:ascii="Times New Roman" w:eastAsia="SimSun" w:hAnsi="Times New Roman" w:cs="Times New Roman"/>
                <w:b/>
                <w:i/>
                <w:iCs/>
                <w:sz w:val="20"/>
                <w:szCs w:val="20"/>
                <w:lang w:eastAsia="zh-CN"/>
              </w:rPr>
            </w:pPr>
            <w:r w:rsidRPr="00C5456E">
              <w:rPr>
                <w:rFonts w:ascii="Times New Roman" w:eastAsia="SimSun" w:hAnsi="Times New Roman" w:cs="Times New Roman"/>
                <w:b/>
                <w:i/>
                <w:iCs/>
                <w:sz w:val="20"/>
                <w:szCs w:val="20"/>
                <w:lang w:eastAsia="zh-CN"/>
              </w:rPr>
              <w:t>Total</w:t>
            </w:r>
          </w:p>
        </w:tc>
      </w:tr>
      <w:tr w:rsidR="00413736" w:rsidRPr="00C5456E" w14:paraId="0274D963" w14:textId="77777777" w:rsidTr="00527E2C">
        <w:trPr>
          <w:trHeight w:val="891"/>
        </w:trPr>
        <w:tc>
          <w:tcPr>
            <w:tcW w:w="683" w:type="dxa"/>
            <w:vAlign w:val="center"/>
          </w:tcPr>
          <w:p w14:paraId="4B779339" w14:textId="77777777" w:rsidR="00413736" w:rsidRPr="00C5456E" w:rsidRDefault="00413736" w:rsidP="00413736">
            <w:pPr>
              <w:spacing w:after="0" w:line="240" w:lineRule="auto"/>
              <w:jc w:val="center"/>
              <w:rPr>
                <w:rFonts w:ascii="Times New Roman" w:eastAsia="SimSun" w:hAnsi="Times New Roman" w:cs="Times New Roman"/>
                <w:sz w:val="20"/>
                <w:szCs w:val="20"/>
                <w:lang w:eastAsia="zh-CN"/>
              </w:rPr>
            </w:pPr>
            <w:r w:rsidRPr="00C5456E">
              <w:rPr>
                <w:rFonts w:ascii="Times New Roman" w:eastAsia="SimSun" w:hAnsi="Times New Roman" w:cs="Times New Roman"/>
                <w:sz w:val="20"/>
                <w:szCs w:val="20"/>
                <w:lang w:eastAsia="zh-CN"/>
              </w:rPr>
              <w:t>I.</w:t>
            </w:r>
          </w:p>
        </w:tc>
        <w:tc>
          <w:tcPr>
            <w:tcW w:w="5126" w:type="dxa"/>
            <w:shd w:val="clear" w:color="auto" w:fill="auto"/>
            <w:vAlign w:val="center"/>
          </w:tcPr>
          <w:p w14:paraId="4557DE81" w14:textId="77777777" w:rsidR="00413736" w:rsidRPr="00C5456E" w:rsidRDefault="00413736" w:rsidP="00413736">
            <w:pPr>
              <w:spacing w:after="0" w:line="240" w:lineRule="auto"/>
              <w:rPr>
                <w:rFonts w:ascii="Times New Roman" w:eastAsia="SimSun" w:hAnsi="Times New Roman" w:cs="Times New Roman"/>
                <w:sz w:val="20"/>
                <w:szCs w:val="20"/>
                <w:lang w:eastAsia="zh-CN"/>
              </w:rPr>
            </w:pPr>
            <w:r w:rsidRPr="00C5456E">
              <w:rPr>
                <w:rFonts w:ascii="Times New Roman" w:eastAsia="SimSun" w:hAnsi="Times New Roman" w:cs="Times New Roman"/>
                <w:color w:val="000000"/>
                <w:sz w:val="20"/>
                <w:szCs w:val="20"/>
                <w:lang w:eastAsia="zh-CN"/>
              </w:rPr>
              <w:t xml:space="preserve">Asigurarea examinării prin screening sistematic pentru tuberculoza activă a cel puțin 90% din </w:t>
            </w:r>
            <w:proofErr w:type="spellStart"/>
            <w:r w:rsidRPr="00C5456E">
              <w:rPr>
                <w:rFonts w:ascii="Times New Roman" w:eastAsia="SimSun" w:hAnsi="Times New Roman" w:cs="Times New Roman"/>
                <w:color w:val="000000"/>
                <w:sz w:val="20"/>
                <w:szCs w:val="20"/>
                <w:lang w:eastAsia="zh-CN"/>
              </w:rPr>
              <w:t>contacți</w:t>
            </w:r>
            <w:proofErr w:type="spellEnd"/>
            <w:r w:rsidRPr="00C5456E">
              <w:rPr>
                <w:rFonts w:ascii="Times New Roman" w:eastAsia="SimSun" w:hAnsi="Times New Roman" w:cs="Times New Roman"/>
                <w:color w:val="000000"/>
                <w:sz w:val="20"/>
                <w:szCs w:val="20"/>
                <w:lang w:eastAsia="zh-CN"/>
              </w:rPr>
              <w:t xml:space="preserve"> către finele anului 2025 prin asigurarea accesului universal la screening sistematic al </w:t>
            </w:r>
            <w:proofErr w:type="spellStart"/>
            <w:r w:rsidRPr="00C5456E">
              <w:rPr>
                <w:rFonts w:ascii="Times New Roman" w:eastAsia="SimSun" w:hAnsi="Times New Roman" w:cs="Times New Roman"/>
                <w:color w:val="000000"/>
                <w:sz w:val="20"/>
                <w:szCs w:val="20"/>
                <w:lang w:eastAsia="zh-CN"/>
              </w:rPr>
              <w:t>contacților</w:t>
            </w:r>
            <w:proofErr w:type="spellEnd"/>
            <w:r w:rsidRPr="00C5456E">
              <w:rPr>
                <w:rFonts w:ascii="Times New Roman" w:eastAsia="SimSun" w:hAnsi="Times New Roman" w:cs="Times New Roman"/>
                <w:color w:val="000000"/>
                <w:sz w:val="20"/>
                <w:szCs w:val="20"/>
                <w:lang w:eastAsia="zh-CN"/>
              </w:rPr>
              <w:t xml:space="preserve"> și grupurilor cu risc sporit de tuberculoză, inclusiv și pentru copii  </w:t>
            </w:r>
          </w:p>
        </w:tc>
        <w:tc>
          <w:tcPr>
            <w:tcW w:w="1506" w:type="dxa"/>
            <w:shd w:val="clear" w:color="auto" w:fill="auto"/>
            <w:noWrap/>
            <w:vAlign w:val="bottom"/>
          </w:tcPr>
          <w:p w14:paraId="56FFCAD0"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7.643.211,48</w:t>
            </w:r>
          </w:p>
        </w:tc>
        <w:tc>
          <w:tcPr>
            <w:tcW w:w="1545" w:type="dxa"/>
            <w:shd w:val="clear" w:color="auto" w:fill="auto"/>
            <w:noWrap/>
            <w:vAlign w:val="bottom"/>
          </w:tcPr>
          <w:p w14:paraId="2E146023"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10.501.557,30</w:t>
            </w:r>
          </w:p>
        </w:tc>
        <w:tc>
          <w:tcPr>
            <w:tcW w:w="1506" w:type="dxa"/>
            <w:shd w:val="clear" w:color="auto" w:fill="auto"/>
            <w:noWrap/>
            <w:vAlign w:val="bottom"/>
          </w:tcPr>
          <w:p w14:paraId="5EB8D8A2"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10.981.255,12</w:t>
            </w:r>
          </w:p>
        </w:tc>
        <w:tc>
          <w:tcPr>
            <w:tcW w:w="1656" w:type="dxa"/>
            <w:shd w:val="clear" w:color="auto" w:fill="auto"/>
            <w:noWrap/>
            <w:vAlign w:val="bottom"/>
          </w:tcPr>
          <w:p w14:paraId="745BA859"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0</w:t>
            </w:r>
          </w:p>
        </w:tc>
        <w:tc>
          <w:tcPr>
            <w:tcW w:w="1420" w:type="dxa"/>
            <w:shd w:val="clear" w:color="auto" w:fill="auto"/>
            <w:noWrap/>
            <w:vAlign w:val="bottom"/>
          </w:tcPr>
          <w:p w14:paraId="7B5654F1"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0</w:t>
            </w:r>
          </w:p>
        </w:tc>
        <w:tc>
          <w:tcPr>
            <w:tcW w:w="1868" w:type="dxa"/>
            <w:shd w:val="clear" w:color="auto" w:fill="auto"/>
            <w:noWrap/>
            <w:vAlign w:val="bottom"/>
          </w:tcPr>
          <w:p w14:paraId="3A059012" w14:textId="77777777" w:rsidR="00413736" w:rsidRPr="00C5456E" w:rsidRDefault="00413736" w:rsidP="00413736">
            <w:pPr>
              <w:jc w:val="center"/>
              <w:rPr>
                <w:rFonts w:ascii="Times New Roman" w:eastAsia="SimSun" w:hAnsi="Times New Roman" w:cs="Times New Roman"/>
                <w:b/>
                <w:sz w:val="20"/>
                <w:szCs w:val="20"/>
                <w:lang w:eastAsia="zh-CN"/>
              </w:rPr>
            </w:pPr>
            <w:r w:rsidRPr="00C5456E">
              <w:rPr>
                <w:rFonts w:ascii="Calibri" w:eastAsia="SimSun" w:hAnsi="Calibri" w:cs="Calibri"/>
                <w:color w:val="000000"/>
                <w:lang w:eastAsia="zh-CN"/>
              </w:rPr>
              <w:t>29.126.023,90</w:t>
            </w:r>
          </w:p>
        </w:tc>
      </w:tr>
      <w:tr w:rsidR="00413736" w:rsidRPr="00C5456E" w14:paraId="20C954A5" w14:textId="77777777" w:rsidTr="00527E2C">
        <w:trPr>
          <w:trHeight w:val="1485"/>
        </w:trPr>
        <w:tc>
          <w:tcPr>
            <w:tcW w:w="683" w:type="dxa"/>
            <w:vAlign w:val="center"/>
          </w:tcPr>
          <w:p w14:paraId="57C44C15" w14:textId="77777777" w:rsidR="00413736" w:rsidRPr="00C5456E" w:rsidRDefault="00413736" w:rsidP="00413736">
            <w:pPr>
              <w:spacing w:after="0" w:line="240" w:lineRule="auto"/>
              <w:jc w:val="center"/>
              <w:rPr>
                <w:rFonts w:ascii="Times New Roman" w:eastAsia="SimSun" w:hAnsi="Times New Roman" w:cs="Times New Roman"/>
                <w:sz w:val="20"/>
                <w:szCs w:val="20"/>
                <w:lang w:eastAsia="zh-CN"/>
              </w:rPr>
            </w:pPr>
            <w:r w:rsidRPr="00C5456E">
              <w:rPr>
                <w:rFonts w:ascii="Times New Roman" w:eastAsia="SimSun" w:hAnsi="Times New Roman" w:cs="Times New Roman"/>
                <w:sz w:val="20"/>
                <w:szCs w:val="20"/>
                <w:lang w:eastAsia="zh-CN"/>
              </w:rPr>
              <w:t>II.</w:t>
            </w:r>
          </w:p>
        </w:tc>
        <w:tc>
          <w:tcPr>
            <w:tcW w:w="5126" w:type="dxa"/>
            <w:shd w:val="clear" w:color="auto" w:fill="auto"/>
            <w:vAlign w:val="center"/>
          </w:tcPr>
          <w:p w14:paraId="20A7A669" w14:textId="77777777" w:rsidR="00413736" w:rsidRPr="00C5456E" w:rsidRDefault="00413736" w:rsidP="00413736">
            <w:pPr>
              <w:spacing w:after="0" w:line="240" w:lineRule="auto"/>
              <w:rPr>
                <w:rFonts w:ascii="Times New Roman" w:eastAsia="SimSun" w:hAnsi="Times New Roman" w:cs="Times New Roman"/>
                <w:sz w:val="20"/>
                <w:szCs w:val="20"/>
                <w:lang w:eastAsia="zh-CN"/>
              </w:rPr>
            </w:pPr>
            <w:r w:rsidRPr="00C5456E">
              <w:rPr>
                <w:rFonts w:ascii="Times New Roman" w:eastAsia="SimSun" w:hAnsi="Times New Roman" w:cs="Times New Roman"/>
                <w:color w:val="000000"/>
                <w:sz w:val="20"/>
                <w:szCs w:val="20"/>
                <w:lang w:eastAsia="zh-CN"/>
              </w:rPr>
              <w:t xml:space="preserve">Asigurarea diagnosticului precoce al tuturor formelor de tuberculoză cu depistarea către finele anului 2025 a cel puțin 90% din numărul total estimat de cazuri cu tuberculoză rezistentă la </w:t>
            </w:r>
            <w:proofErr w:type="spellStart"/>
            <w:r w:rsidRPr="00C5456E">
              <w:rPr>
                <w:rFonts w:ascii="Times New Roman" w:eastAsia="SimSun" w:hAnsi="Times New Roman" w:cs="Times New Roman"/>
                <w:color w:val="000000"/>
                <w:sz w:val="20"/>
                <w:szCs w:val="20"/>
                <w:lang w:eastAsia="zh-CN"/>
              </w:rPr>
              <w:t>Rifampicină</w:t>
            </w:r>
            <w:proofErr w:type="spellEnd"/>
            <w:r w:rsidRPr="00C5456E">
              <w:rPr>
                <w:rFonts w:ascii="Times New Roman" w:eastAsia="SimSun" w:hAnsi="Times New Roman" w:cs="Times New Roman"/>
                <w:color w:val="000000"/>
                <w:sz w:val="20"/>
                <w:szCs w:val="20"/>
                <w:lang w:eastAsia="zh-CN"/>
              </w:rPr>
              <w:t xml:space="preserve"> și </w:t>
            </w:r>
            <w:proofErr w:type="spellStart"/>
            <w:r w:rsidRPr="00C5456E">
              <w:rPr>
                <w:rFonts w:ascii="Times New Roman" w:eastAsia="SimSun" w:hAnsi="Times New Roman" w:cs="Times New Roman"/>
                <w:color w:val="000000"/>
                <w:sz w:val="20"/>
                <w:szCs w:val="20"/>
                <w:lang w:eastAsia="zh-CN"/>
              </w:rPr>
              <w:t>multidrogrezistentă</w:t>
            </w:r>
            <w:proofErr w:type="spellEnd"/>
            <w:r w:rsidRPr="00C5456E">
              <w:rPr>
                <w:rFonts w:ascii="Times New Roman" w:eastAsia="SimSun" w:hAnsi="Times New Roman" w:cs="Times New Roman"/>
                <w:color w:val="000000"/>
                <w:sz w:val="20"/>
                <w:szCs w:val="20"/>
                <w:lang w:eastAsia="zh-CN"/>
              </w:rPr>
              <w:t xml:space="preserve"> prin asigurarea accesului universal la diagnosticul precoce al tuturor formelor de tuberculoză și la testele de sensibilitate la medicamente, inclusiv utilizarea testelor rapide</w:t>
            </w:r>
          </w:p>
        </w:tc>
        <w:tc>
          <w:tcPr>
            <w:tcW w:w="1506" w:type="dxa"/>
            <w:shd w:val="clear" w:color="auto" w:fill="auto"/>
            <w:noWrap/>
            <w:vAlign w:val="bottom"/>
          </w:tcPr>
          <w:p w14:paraId="5AA7E063"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11.065.054,46</w:t>
            </w:r>
          </w:p>
        </w:tc>
        <w:tc>
          <w:tcPr>
            <w:tcW w:w="1545" w:type="dxa"/>
            <w:shd w:val="clear" w:color="auto" w:fill="auto"/>
            <w:noWrap/>
            <w:vAlign w:val="bottom"/>
          </w:tcPr>
          <w:p w14:paraId="7558126C"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7.748.595,62</w:t>
            </w:r>
          </w:p>
        </w:tc>
        <w:tc>
          <w:tcPr>
            <w:tcW w:w="1506" w:type="dxa"/>
            <w:shd w:val="clear" w:color="auto" w:fill="auto"/>
            <w:noWrap/>
            <w:vAlign w:val="bottom"/>
          </w:tcPr>
          <w:p w14:paraId="4EC7BEFB"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8.680.842,69</w:t>
            </w:r>
          </w:p>
        </w:tc>
        <w:tc>
          <w:tcPr>
            <w:tcW w:w="1656" w:type="dxa"/>
            <w:shd w:val="clear" w:color="auto" w:fill="auto"/>
            <w:noWrap/>
            <w:vAlign w:val="bottom"/>
          </w:tcPr>
          <w:p w14:paraId="5FF685DD"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0</w:t>
            </w:r>
          </w:p>
        </w:tc>
        <w:tc>
          <w:tcPr>
            <w:tcW w:w="1420" w:type="dxa"/>
            <w:shd w:val="clear" w:color="auto" w:fill="auto"/>
            <w:noWrap/>
            <w:vAlign w:val="bottom"/>
          </w:tcPr>
          <w:p w14:paraId="0F7A5198"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0</w:t>
            </w:r>
          </w:p>
        </w:tc>
        <w:tc>
          <w:tcPr>
            <w:tcW w:w="1868" w:type="dxa"/>
            <w:shd w:val="clear" w:color="auto" w:fill="auto"/>
            <w:noWrap/>
            <w:vAlign w:val="bottom"/>
          </w:tcPr>
          <w:p w14:paraId="6298F3AE" w14:textId="77777777" w:rsidR="00413736" w:rsidRPr="00C5456E" w:rsidRDefault="00413736" w:rsidP="00413736">
            <w:pPr>
              <w:jc w:val="center"/>
              <w:rPr>
                <w:rFonts w:ascii="Times New Roman" w:eastAsia="SimSun" w:hAnsi="Times New Roman" w:cs="Times New Roman"/>
                <w:b/>
                <w:sz w:val="20"/>
                <w:szCs w:val="20"/>
                <w:lang w:eastAsia="zh-CN"/>
              </w:rPr>
            </w:pPr>
            <w:r w:rsidRPr="00C5456E">
              <w:rPr>
                <w:rFonts w:ascii="Calibri" w:eastAsia="SimSun" w:hAnsi="Calibri" w:cs="Calibri"/>
                <w:color w:val="000000"/>
                <w:lang w:eastAsia="zh-CN"/>
              </w:rPr>
              <w:t>27.494.492,77</w:t>
            </w:r>
          </w:p>
        </w:tc>
      </w:tr>
      <w:tr w:rsidR="00413736" w:rsidRPr="00C5456E" w14:paraId="410FE9D4" w14:textId="77777777" w:rsidTr="00527E2C">
        <w:trPr>
          <w:trHeight w:val="594"/>
        </w:trPr>
        <w:tc>
          <w:tcPr>
            <w:tcW w:w="683" w:type="dxa"/>
            <w:vAlign w:val="center"/>
          </w:tcPr>
          <w:p w14:paraId="66C11023" w14:textId="77777777" w:rsidR="00413736" w:rsidRPr="00C5456E" w:rsidRDefault="00413736" w:rsidP="00413736">
            <w:pPr>
              <w:spacing w:after="0" w:line="240" w:lineRule="auto"/>
              <w:jc w:val="center"/>
              <w:rPr>
                <w:rFonts w:ascii="Times New Roman" w:eastAsia="SimSun" w:hAnsi="Times New Roman" w:cs="Times New Roman"/>
                <w:sz w:val="20"/>
                <w:szCs w:val="20"/>
                <w:lang w:eastAsia="zh-CN"/>
              </w:rPr>
            </w:pPr>
            <w:r w:rsidRPr="00C5456E">
              <w:rPr>
                <w:rFonts w:ascii="Times New Roman" w:eastAsia="SimSun" w:hAnsi="Times New Roman" w:cs="Times New Roman"/>
                <w:sz w:val="20"/>
                <w:szCs w:val="20"/>
                <w:lang w:eastAsia="zh-CN"/>
              </w:rPr>
              <w:t>III.</w:t>
            </w:r>
          </w:p>
        </w:tc>
        <w:tc>
          <w:tcPr>
            <w:tcW w:w="5126" w:type="dxa"/>
            <w:shd w:val="clear" w:color="auto" w:fill="auto"/>
            <w:vAlign w:val="center"/>
          </w:tcPr>
          <w:p w14:paraId="1794F286" w14:textId="77777777" w:rsidR="00413736" w:rsidRPr="00C5456E" w:rsidRDefault="00413736" w:rsidP="00413736">
            <w:pPr>
              <w:spacing w:after="0" w:line="240" w:lineRule="auto"/>
              <w:rPr>
                <w:rFonts w:ascii="Times New Roman" w:eastAsia="SimSun" w:hAnsi="Times New Roman" w:cs="Times New Roman"/>
                <w:sz w:val="20"/>
                <w:szCs w:val="20"/>
                <w:lang w:eastAsia="zh-CN"/>
              </w:rPr>
            </w:pPr>
            <w:r w:rsidRPr="00C5456E">
              <w:rPr>
                <w:rFonts w:ascii="Times New Roman" w:eastAsia="SimSun" w:hAnsi="Times New Roman" w:cs="Times New Roman"/>
                <w:color w:val="000000"/>
                <w:sz w:val="20"/>
                <w:szCs w:val="20"/>
                <w:lang w:eastAsia="zh-CN"/>
              </w:rPr>
              <w:t xml:space="preserve">Asigurarea tratamentului tuberculozei sensibile și tuberculozei rezistente la </w:t>
            </w:r>
            <w:proofErr w:type="spellStart"/>
            <w:r w:rsidRPr="00C5456E">
              <w:rPr>
                <w:rFonts w:ascii="Times New Roman" w:eastAsia="SimSun" w:hAnsi="Times New Roman" w:cs="Times New Roman"/>
                <w:color w:val="000000"/>
                <w:sz w:val="20"/>
                <w:szCs w:val="20"/>
                <w:lang w:eastAsia="zh-CN"/>
              </w:rPr>
              <w:t>Rifampicină</w:t>
            </w:r>
            <w:proofErr w:type="spellEnd"/>
            <w:r w:rsidRPr="00C5456E">
              <w:rPr>
                <w:rFonts w:ascii="Times New Roman" w:eastAsia="SimSun" w:hAnsi="Times New Roman" w:cs="Times New Roman"/>
                <w:color w:val="000000"/>
                <w:sz w:val="20"/>
                <w:szCs w:val="20"/>
                <w:lang w:eastAsia="zh-CN"/>
              </w:rPr>
              <w:t xml:space="preserve"> și </w:t>
            </w:r>
            <w:proofErr w:type="spellStart"/>
            <w:r w:rsidRPr="00C5456E">
              <w:rPr>
                <w:rFonts w:ascii="Times New Roman" w:eastAsia="SimSun" w:hAnsi="Times New Roman" w:cs="Times New Roman"/>
                <w:color w:val="000000"/>
                <w:sz w:val="20"/>
                <w:szCs w:val="20"/>
                <w:lang w:eastAsia="zh-CN"/>
              </w:rPr>
              <w:t>multidrogrezistente</w:t>
            </w:r>
            <w:proofErr w:type="spellEnd"/>
            <w:r w:rsidRPr="00C5456E">
              <w:rPr>
                <w:rFonts w:ascii="Times New Roman" w:eastAsia="SimSun" w:hAnsi="Times New Roman" w:cs="Times New Roman"/>
                <w:color w:val="000000"/>
                <w:sz w:val="20"/>
                <w:szCs w:val="20"/>
                <w:lang w:eastAsia="zh-CN"/>
              </w:rPr>
              <w:t xml:space="preserve"> cu obținerea ratei de succes a tratamentului printre cazurile noi și recidive de tuberculoză sensibilă de cel puțin 90% și printre cazurile de tuberculoză rezistentă la </w:t>
            </w:r>
            <w:proofErr w:type="spellStart"/>
            <w:r w:rsidRPr="00C5456E">
              <w:rPr>
                <w:rFonts w:ascii="Times New Roman" w:eastAsia="SimSun" w:hAnsi="Times New Roman" w:cs="Times New Roman"/>
                <w:color w:val="000000"/>
                <w:sz w:val="20"/>
                <w:szCs w:val="20"/>
                <w:lang w:eastAsia="zh-CN"/>
              </w:rPr>
              <w:t>Rifampicină</w:t>
            </w:r>
            <w:proofErr w:type="spellEnd"/>
            <w:r w:rsidRPr="00C5456E">
              <w:rPr>
                <w:rFonts w:ascii="Times New Roman" w:eastAsia="SimSun" w:hAnsi="Times New Roman" w:cs="Times New Roman"/>
                <w:color w:val="000000"/>
                <w:sz w:val="20"/>
                <w:szCs w:val="20"/>
                <w:lang w:eastAsia="zh-CN"/>
              </w:rPr>
              <w:t xml:space="preserve"> și </w:t>
            </w:r>
            <w:proofErr w:type="spellStart"/>
            <w:r w:rsidRPr="00C5456E">
              <w:rPr>
                <w:rFonts w:ascii="Times New Roman" w:eastAsia="SimSun" w:hAnsi="Times New Roman" w:cs="Times New Roman"/>
                <w:color w:val="000000"/>
                <w:sz w:val="20"/>
                <w:szCs w:val="20"/>
                <w:lang w:eastAsia="zh-CN"/>
              </w:rPr>
              <w:t>multidrogrezistentă</w:t>
            </w:r>
            <w:proofErr w:type="spellEnd"/>
            <w:r w:rsidRPr="00C5456E">
              <w:rPr>
                <w:rFonts w:ascii="Times New Roman" w:eastAsia="SimSun" w:hAnsi="Times New Roman" w:cs="Times New Roman"/>
                <w:color w:val="000000"/>
                <w:sz w:val="20"/>
                <w:szCs w:val="20"/>
                <w:lang w:eastAsia="zh-CN"/>
              </w:rPr>
              <w:t xml:space="preserve"> nu mai joasă de 80% către anul 2025 prin asigurarea accesului echitabil la tratament de calitate și îngrijiri continue pentru toate persoanele cu tuberculoză, inclusiv copii, prin abordare centrată pe persoană și suport în baza necesităților persoanei</w:t>
            </w:r>
          </w:p>
        </w:tc>
        <w:tc>
          <w:tcPr>
            <w:tcW w:w="1506" w:type="dxa"/>
            <w:shd w:val="clear" w:color="auto" w:fill="auto"/>
            <w:noWrap/>
            <w:vAlign w:val="bottom"/>
          </w:tcPr>
          <w:p w14:paraId="4828B00F"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19.085.826,27</w:t>
            </w:r>
          </w:p>
        </w:tc>
        <w:tc>
          <w:tcPr>
            <w:tcW w:w="1545" w:type="dxa"/>
            <w:shd w:val="clear" w:color="auto" w:fill="auto"/>
            <w:noWrap/>
            <w:vAlign w:val="bottom"/>
          </w:tcPr>
          <w:p w14:paraId="5BF6FDD3"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25.749.870,87</w:t>
            </w:r>
          </w:p>
        </w:tc>
        <w:tc>
          <w:tcPr>
            <w:tcW w:w="1506" w:type="dxa"/>
            <w:shd w:val="clear" w:color="auto" w:fill="auto"/>
            <w:noWrap/>
            <w:vAlign w:val="bottom"/>
          </w:tcPr>
          <w:p w14:paraId="2D746158"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23.536.473,04</w:t>
            </w:r>
          </w:p>
        </w:tc>
        <w:tc>
          <w:tcPr>
            <w:tcW w:w="1656" w:type="dxa"/>
            <w:shd w:val="clear" w:color="auto" w:fill="auto"/>
            <w:noWrap/>
            <w:vAlign w:val="bottom"/>
          </w:tcPr>
          <w:p w14:paraId="64C730B4"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0</w:t>
            </w:r>
          </w:p>
        </w:tc>
        <w:tc>
          <w:tcPr>
            <w:tcW w:w="1420" w:type="dxa"/>
            <w:shd w:val="clear" w:color="auto" w:fill="auto"/>
            <w:noWrap/>
            <w:vAlign w:val="bottom"/>
          </w:tcPr>
          <w:p w14:paraId="48A44B06"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0</w:t>
            </w:r>
          </w:p>
        </w:tc>
        <w:tc>
          <w:tcPr>
            <w:tcW w:w="1868" w:type="dxa"/>
            <w:shd w:val="clear" w:color="auto" w:fill="auto"/>
            <w:noWrap/>
            <w:vAlign w:val="bottom"/>
          </w:tcPr>
          <w:p w14:paraId="61DEF2A7" w14:textId="77777777" w:rsidR="00413736" w:rsidRPr="00C5456E" w:rsidRDefault="00413736" w:rsidP="00413736">
            <w:pPr>
              <w:jc w:val="center"/>
              <w:rPr>
                <w:rFonts w:ascii="Times New Roman" w:eastAsia="SimSun" w:hAnsi="Times New Roman" w:cs="Times New Roman"/>
                <w:b/>
                <w:sz w:val="20"/>
                <w:szCs w:val="20"/>
                <w:lang w:eastAsia="zh-CN"/>
              </w:rPr>
            </w:pPr>
            <w:r w:rsidRPr="00C5456E">
              <w:rPr>
                <w:rFonts w:ascii="Calibri" w:eastAsia="SimSun" w:hAnsi="Calibri" w:cs="Calibri"/>
                <w:color w:val="000000"/>
                <w:lang w:eastAsia="zh-CN"/>
              </w:rPr>
              <w:t>68.372.170,18</w:t>
            </w:r>
          </w:p>
        </w:tc>
      </w:tr>
      <w:tr w:rsidR="00413736" w:rsidRPr="00C5456E" w14:paraId="670B44DF" w14:textId="77777777" w:rsidTr="00527E2C">
        <w:trPr>
          <w:trHeight w:val="594"/>
        </w:trPr>
        <w:tc>
          <w:tcPr>
            <w:tcW w:w="683" w:type="dxa"/>
            <w:vAlign w:val="center"/>
          </w:tcPr>
          <w:p w14:paraId="1A8A38D8" w14:textId="77777777" w:rsidR="00413736" w:rsidRPr="00C5456E" w:rsidRDefault="00413736" w:rsidP="00413736">
            <w:pPr>
              <w:spacing w:after="0" w:line="240" w:lineRule="auto"/>
              <w:jc w:val="center"/>
              <w:rPr>
                <w:rFonts w:ascii="Times New Roman" w:eastAsia="SimSun" w:hAnsi="Times New Roman" w:cs="Times New Roman"/>
                <w:sz w:val="20"/>
                <w:szCs w:val="20"/>
                <w:lang w:eastAsia="zh-CN"/>
              </w:rPr>
            </w:pPr>
            <w:r w:rsidRPr="00C5456E">
              <w:rPr>
                <w:rFonts w:ascii="Times New Roman" w:eastAsia="SimSun" w:hAnsi="Times New Roman" w:cs="Times New Roman"/>
                <w:sz w:val="20"/>
                <w:szCs w:val="20"/>
                <w:lang w:eastAsia="zh-CN"/>
              </w:rPr>
              <w:t>IV.</w:t>
            </w:r>
          </w:p>
        </w:tc>
        <w:tc>
          <w:tcPr>
            <w:tcW w:w="5126" w:type="dxa"/>
            <w:shd w:val="clear" w:color="auto" w:fill="auto"/>
            <w:vAlign w:val="center"/>
          </w:tcPr>
          <w:p w14:paraId="43B36D3E" w14:textId="77777777" w:rsidR="00413736" w:rsidRPr="00C5456E" w:rsidRDefault="00413736" w:rsidP="00413736">
            <w:pPr>
              <w:spacing w:after="0" w:line="240" w:lineRule="auto"/>
              <w:rPr>
                <w:rFonts w:ascii="Times New Roman" w:eastAsia="SimSun" w:hAnsi="Times New Roman" w:cs="Times New Roman"/>
                <w:sz w:val="20"/>
                <w:szCs w:val="20"/>
                <w:lang w:eastAsia="zh-CN"/>
              </w:rPr>
            </w:pPr>
            <w:r w:rsidRPr="00C5456E">
              <w:rPr>
                <w:rFonts w:ascii="Times New Roman" w:eastAsia="SimSun" w:hAnsi="Times New Roman" w:cs="Times New Roman"/>
                <w:color w:val="000000"/>
                <w:sz w:val="20"/>
                <w:szCs w:val="20"/>
                <w:lang w:eastAsia="zh-CN"/>
              </w:rPr>
              <w:t xml:space="preserve">Asigurarea  acoperirii universale si continuității serviciilor medicale, gestionarea  </w:t>
            </w:r>
            <w:proofErr w:type="spellStart"/>
            <w:r w:rsidRPr="00C5456E">
              <w:rPr>
                <w:rFonts w:ascii="Times New Roman" w:eastAsia="SimSun" w:hAnsi="Times New Roman" w:cs="Times New Roman"/>
                <w:color w:val="000000"/>
                <w:sz w:val="20"/>
                <w:szCs w:val="20"/>
                <w:lang w:eastAsia="zh-CN"/>
              </w:rPr>
              <w:t>co-morbidiăților</w:t>
            </w:r>
            <w:proofErr w:type="spellEnd"/>
            <w:r w:rsidRPr="00C5456E">
              <w:rPr>
                <w:rFonts w:ascii="Times New Roman" w:eastAsia="SimSun" w:hAnsi="Times New Roman" w:cs="Times New Roman"/>
                <w:color w:val="000000"/>
                <w:sz w:val="20"/>
                <w:szCs w:val="20"/>
                <w:lang w:eastAsia="zh-CN"/>
              </w:rPr>
              <w:t xml:space="preserve"> și problemelor social-economice în baza necesitaților  persoanei prin extinderea colaborării cu programele naționale HIV, Hepatite, Droguri, Alcool, Diabet, Sănătate mintală, etc., conlucrare cu sectorul penitenciar, social și societatea civila</w:t>
            </w:r>
          </w:p>
        </w:tc>
        <w:tc>
          <w:tcPr>
            <w:tcW w:w="1506" w:type="dxa"/>
            <w:shd w:val="clear" w:color="auto" w:fill="auto"/>
            <w:noWrap/>
            <w:vAlign w:val="bottom"/>
          </w:tcPr>
          <w:p w14:paraId="5572B4E5"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296.812,00</w:t>
            </w:r>
          </w:p>
        </w:tc>
        <w:tc>
          <w:tcPr>
            <w:tcW w:w="1545" w:type="dxa"/>
            <w:shd w:val="clear" w:color="auto" w:fill="auto"/>
            <w:noWrap/>
            <w:vAlign w:val="bottom"/>
          </w:tcPr>
          <w:p w14:paraId="2C929913"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162.866,40</w:t>
            </w:r>
          </w:p>
        </w:tc>
        <w:tc>
          <w:tcPr>
            <w:tcW w:w="1506" w:type="dxa"/>
            <w:shd w:val="clear" w:color="auto" w:fill="auto"/>
            <w:noWrap/>
            <w:vAlign w:val="bottom"/>
          </w:tcPr>
          <w:p w14:paraId="0F072640"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162.866,40</w:t>
            </w:r>
          </w:p>
        </w:tc>
        <w:tc>
          <w:tcPr>
            <w:tcW w:w="1656" w:type="dxa"/>
            <w:shd w:val="clear" w:color="auto" w:fill="auto"/>
            <w:noWrap/>
            <w:vAlign w:val="bottom"/>
          </w:tcPr>
          <w:p w14:paraId="20532F82"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0</w:t>
            </w:r>
          </w:p>
        </w:tc>
        <w:tc>
          <w:tcPr>
            <w:tcW w:w="1420" w:type="dxa"/>
            <w:shd w:val="clear" w:color="auto" w:fill="auto"/>
            <w:noWrap/>
            <w:vAlign w:val="bottom"/>
          </w:tcPr>
          <w:p w14:paraId="325241EE"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0</w:t>
            </w:r>
          </w:p>
        </w:tc>
        <w:tc>
          <w:tcPr>
            <w:tcW w:w="1868" w:type="dxa"/>
            <w:shd w:val="clear" w:color="auto" w:fill="auto"/>
            <w:noWrap/>
            <w:vAlign w:val="bottom"/>
          </w:tcPr>
          <w:p w14:paraId="18B807AD" w14:textId="77777777" w:rsidR="00413736" w:rsidRPr="00C5456E" w:rsidRDefault="00413736" w:rsidP="00413736">
            <w:pPr>
              <w:jc w:val="center"/>
              <w:rPr>
                <w:rFonts w:ascii="Times New Roman" w:eastAsia="SimSun" w:hAnsi="Times New Roman" w:cs="Times New Roman"/>
                <w:b/>
                <w:sz w:val="20"/>
                <w:szCs w:val="20"/>
                <w:lang w:eastAsia="zh-CN"/>
              </w:rPr>
            </w:pPr>
            <w:r w:rsidRPr="00C5456E">
              <w:rPr>
                <w:rFonts w:ascii="Calibri" w:eastAsia="SimSun" w:hAnsi="Calibri" w:cs="Calibri"/>
                <w:color w:val="000000"/>
                <w:lang w:eastAsia="zh-CN"/>
              </w:rPr>
              <w:t>622.544,80</w:t>
            </w:r>
          </w:p>
        </w:tc>
      </w:tr>
      <w:tr w:rsidR="00413736" w:rsidRPr="00C5456E" w14:paraId="2B76DC6A" w14:textId="77777777" w:rsidTr="00527E2C">
        <w:trPr>
          <w:trHeight w:val="594"/>
        </w:trPr>
        <w:tc>
          <w:tcPr>
            <w:tcW w:w="683" w:type="dxa"/>
            <w:vAlign w:val="center"/>
          </w:tcPr>
          <w:p w14:paraId="365E14BA" w14:textId="77777777" w:rsidR="00413736" w:rsidRPr="00C5456E" w:rsidRDefault="00413736" w:rsidP="00413736">
            <w:pPr>
              <w:spacing w:after="0" w:line="240" w:lineRule="auto"/>
              <w:jc w:val="center"/>
              <w:rPr>
                <w:rFonts w:ascii="Times New Roman" w:eastAsia="SimSun" w:hAnsi="Times New Roman" w:cs="Times New Roman"/>
                <w:sz w:val="20"/>
                <w:szCs w:val="20"/>
                <w:lang w:eastAsia="zh-CN"/>
              </w:rPr>
            </w:pPr>
            <w:r w:rsidRPr="00C5456E">
              <w:rPr>
                <w:rFonts w:ascii="Times New Roman" w:eastAsia="SimSun" w:hAnsi="Times New Roman" w:cs="Times New Roman"/>
                <w:sz w:val="20"/>
                <w:szCs w:val="20"/>
                <w:lang w:eastAsia="zh-CN"/>
              </w:rPr>
              <w:t>V.</w:t>
            </w:r>
          </w:p>
        </w:tc>
        <w:tc>
          <w:tcPr>
            <w:tcW w:w="5126" w:type="dxa"/>
            <w:shd w:val="clear" w:color="auto" w:fill="auto"/>
            <w:vAlign w:val="center"/>
          </w:tcPr>
          <w:p w14:paraId="524DE4C2" w14:textId="77777777" w:rsidR="00413736" w:rsidRPr="00C5456E" w:rsidRDefault="00413736" w:rsidP="00413736">
            <w:pPr>
              <w:spacing w:after="0" w:line="240" w:lineRule="auto"/>
              <w:rPr>
                <w:rFonts w:ascii="Times New Roman" w:eastAsia="SimSun" w:hAnsi="Times New Roman" w:cs="Times New Roman"/>
                <w:sz w:val="20"/>
                <w:szCs w:val="20"/>
                <w:lang w:eastAsia="zh-CN"/>
              </w:rPr>
            </w:pPr>
            <w:r w:rsidRPr="00C5456E">
              <w:rPr>
                <w:rFonts w:ascii="Times New Roman" w:eastAsia="SimSun" w:hAnsi="Times New Roman" w:cs="Times New Roman"/>
                <w:color w:val="000000"/>
                <w:sz w:val="20"/>
                <w:szCs w:val="20"/>
                <w:lang w:eastAsia="zh-CN"/>
              </w:rPr>
              <w:t xml:space="preserve">Reducerea transmiterii tuberculozei în societate prin măsuri de prevenire în răspunsul la tuberculoză,  inclusiv extinderea tratamentului preventiv al tuberculozei la persoanele care trăiesc cu HIV, </w:t>
            </w:r>
            <w:proofErr w:type="spellStart"/>
            <w:r w:rsidRPr="00C5456E">
              <w:rPr>
                <w:rFonts w:ascii="Times New Roman" w:eastAsia="SimSun" w:hAnsi="Times New Roman" w:cs="Times New Roman"/>
                <w:color w:val="000000"/>
                <w:sz w:val="20"/>
                <w:szCs w:val="20"/>
                <w:lang w:eastAsia="zh-CN"/>
              </w:rPr>
              <w:t>contacții</w:t>
            </w:r>
            <w:proofErr w:type="spellEnd"/>
            <w:r w:rsidRPr="00C5456E">
              <w:rPr>
                <w:rFonts w:ascii="Times New Roman" w:eastAsia="SimSun" w:hAnsi="Times New Roman" w:cs="Times New Roman"/>
                <w:color w:val="000000"/>
                <w:sz w:val="20"/>
                <w:szCs w:val="20"/>
                <w:lang w:eastAsia="zh-CN"/>
              </w:rPr>
              <w:t xml:space="preserve"> adulți, copii și asigurarea a cel puțin </w:t>
            </w:r>
            <w:r w:rsidRPr="00C5456E">
              <w:rPr>
                <w:rFonts w:ascii="Times New Roman" w:eastAsia="SimSun" w:hAnsi="Times New Roman" w:cs="Times New Roman"/>
                <w:color w:val="000000"/>
                <w:sz w:val="20"/>
                <w:szCs w:val="20"/>
                <w:lang w:eastAsia="zh-CN"/>
              </w:rPr>
              <w:lastRenderedPageBreak/>
              <w:t xml:space="preserve">95% ratei de vaccinare cu vaccinul </w:t>
            </w:r>
            <w:proofErr w:type="spellStart"/>
            <w:r w:rsidRPr="00C5456E">
              <w:rPr>
                <w:rFonts w:ascii="Times New Roman" w:eastAsia="SimSun" w:hAnsi="Times New Roman" w:cs="Times New Roman"/>
                <w:color w:val="000000"/>
                <w:sz w:val="20"/>
                <w:szCs w:val="20"/>
                <w:lang w:eastAsia="zh-CN"/>
              </w:rPr>
              <w:t>Bacillus</w:t>
            </w:r>
            <w:proofErr w:type="spellEnd"/>
            <w:r w:rsidRPr="00C5456E">
              <w:rPr>
                <w:rFonts w:ascii="Times New Roman" w:eastAsia="SimSun" w:hAnsi="Times New Roman" w:cs="Times New Roman"/>
                <w:color w:val="000000"/>
                <w:sz w:val="20"/>
                <w:szCs w:val="20"/>
                <w:lang w:eastAsia="zh-CN"/>
              </w:rPr>
              <w:t xml:space="preserve"> Calmette-</w:t>
            </w:r>
            <w:proofErr w:type="spellStart"/>
            <w:r w:rsidRPr="00C5456E">
              <w:rPr>
                <w:rFonts w:ascii="Times New Roman" w:eastAsia="SimSun" w:hAnsi="Times New Roman" w:cs="Times New Roman"/>
                <w:color w:val="000000"/>
                <w:sz w:val="20"/>
                <w:szCs w:val="20"/>
                <w:lang w:eastAsia="zh-CN"/>
              </w:rPr>
              <w:t>Guerin</w:t>
            </w:r>
            <w:proofErr w:type="spellEnd"/>
            <w:r w:rsidRPr="00C5456E">
              <w:rPr>
                <w:rFonts w:ascii="Times New Roman" w:eastAsia="SimSun" w:hAnsi="Times New Roman" w:cs="Times New Roman"/>
                <w:color w:val="000000"/>
                <w:sz w:val="20"/>
                <w:szCs w:val="20"/>
                <w:lang w:eastAsia="zh-CN"/>
              </w:rPr>
              <w:t xml:space="preserve"> la noi născuți</w:t>
            </w:r>
          </w:p>
        </w:tc>
        <w:tc>
          <w:tcPr>
            <w:tcW w:w="1506" w:type="dxa"/>
            <w:shd w:val="clear" w:color="auto" w:fill="auto"/>
            <w:noWrap/>
            <w:vAlign w:val="bottom"/>
          </w:tcPr>
          <w:p w14:paraId="114DC15E"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lastRenderedPageBreak/>
              <w:t>3.501.587,46</w:t>
            </w:r>
          </w:p>
        </w:tc>
        <w:tc>
          <w:tcPr>
            <w:tcW w:w="1545" w:type="dxa"/>
            <w:shd w:val="clear" w:color="auto" w:fill="auto"/>
            <w:noWrap/>
            <w:vAlign w:val="bottom"/>
          </w:tcPr>
          <w:p w14:paraId="6EFFF349"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3.065.837,39</w:t>
            </w:r>
          </w:p>
        </w:tc>
        <w:tc>
          <w:tcPr>
            <w:tcW w:w="1506" w:type="dxa"/>
            <w:shd w:val="clear" w:color="auto" w:fill="auto"/>
            <w:noWrap/>
            <w:vAlign w:val="bottom"/>
          </w:tcPr>
          <w:p w14:paraId="6C2523F0"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2.548.913,55</w:t>
            </w:r>
          </w:p>
        </w:tc>
        <w:tc>
          <w:tcPr>
            <w:tcW w:w="1656" w:type="dxa"/>
            <w:shd w:val="clear" w:color="auto" w:fill="auto"/>
            <w:noWrap/>
            <w:vAlign w:val="bottom"/>
          </w:tcPr>
          <w:p w14:paraId="67E0A818"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0</w:t>
            </w:r>
          </w:p>
        </w:tc>
        <w:tc>
          <w:tcPr>
            <w:tcW w:w="1420" w:type="dxa"/>
            <w:shd w:val="clear" w:color="auto" w:fill="auto"/>
            <w:noWrap/>
            <w:vAlign w:val="bottom"/>
          </w:tcPr>
          <w:p w14:paraId="309D8EF1"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0</w:t>
            </w:r>
          </w:p>
        </w:tc>
        <w:tc>
          <w:tcPr>
            <w:tcW w:w="1868" w:type="dxa"/>
            <w:shd w:val="clear" w:color="auto" w:fill="auto"/>
            <w:noWrap/>
            <w:vAlign w:val="bottom"/>
          </w:tcPr>
          <w:p w14:paraId="27816E72" w14:textId="77777777" w:rsidR="00413736" w:rsidRPr="00C5456E" w:rsidRDefault="00413736" w:rsidP="00413736">
            <w:pPr>
              <w:jc w:val="center"/>
              <w:rPr>
                <w:rFonts w:ascii="Times New Roman" w:eastAsia="SimSun" w:hAnsi="Times New Roman" w:cs="Times New Roman"/>
                <w:b/>
                <w:sz w:val="20"/>
                <w:szCs w:val="20"/>
                <w:lang w:eastAsia="zh-CN"/>
              </w:rPr>
            </w:pPr>
            <w:r w:rsidRPr="00C5456E">
              <w:rPr>
                <w:rFonts w:ascii="Calibri" w:eastAsia="SimSun" w:hAnsi="Calibri" w:cs="Calibri"/>
                <w:color w:val="000000"/>
                <w:lang w:eastAsia="zh-CN"/>
              </w:rPr>
              <w:t>9.116.338,40</w:t>
            </w:r>
          </w:p>
        </w:tc>
      </w:tr>
      <w:tr w:rsidR="00413736" w:rsidRPr="00C5456E" w14:paraId="3B859D51" w14:textId="77777777" w:rsidTr="00527E2C">
        <w:trPr>
          <w:trHeight w:val="594"/>
        </w:trPr>
        <w:tc>
          <w:tcPr>
            <w:tcW w:w="683" w:type="dxa"/>
            <w:vAlign w:val="center"/>
          </w:tcPr>
          <w:p w14:paraId="09F28F8D" w14:textId="77777777" w:rsidR="00413736" w:rsidRPr="00C5456E" w:rsidRDefault="00413736" w:rsidP="00413736">
            <w:pPr>
              <w:spacing w:after="0" w:line="240" w:lineRule="auto"/>
              <w:jc w:val="center"/>
              <w:rPr>
                <w:rFonts w:ascii="Times New Roman" w:eastAsia="SimSun" w:hAnsi="Times New Roman" w:cs="Times New Roman"/>
                <w:sz w:val="20"/>
                <w:szCs w:val="20"/>
                <w:lang w:eastAsia="zh-CN"/>
              </w:rPr>
            </w:pPr>
            <w:r w:rsidRPr="00C5456E">
              <w:rPr>
                <w:rFonts w:ascii="Times New Roman" w:eastAsia="SimSun" w:hAnsi="Times New Roman" w:cs="Times New Roman"/>
                <w:sz w:val="20"/>
                <w:szCs w:val="20"/>
                <w:lang w:eastAsia="zh-CN"/>
              </w:rPr>
              <w:t>VI.</w:t>
            </w:r>
          </w:p>
        </w:tc>
        <w:tc>
          <w:tcPr>
            <w:tcW w:w="5126" w:type="dxa"/>
            <w:shd w:val="clear" w:color="auto" w:fill="auto"/>
            <w:vAlign w:val="center"/>
          </w:tcPr>
          <w:p w14:paraId="3979BAD0" w14:textId="77777777" w:rsidR="00413736" w:rsidRPr="00C5456E" w:rsidRDefault="00413736" w:rsidP="00413736">
            <w:pPr>
              <w:spacing w:after="0" w:line="240" w:lineRule="auto"/>
              <w:rPr>
                <w:rFonts w:ascii="Times New Roman" w:eastAsia="SimSun" w:hAnsi="Times New Roman" w:cs="Times New Roman"/>
                <w:sz w:val="20"/>
                <w:szCs w:val="20"/>
                <w:lang w:eastAsia="zh-CN"/>
              </w:rPr>
            </w:pPr>
            <w:r w:rsidRPr="00C5456E">
              <w:rPr>
                <w:rFonts w:ascii="Times New Roman" w:eastAsia="SimSun" w:hAnsi="Times New Roman" w:cs="Times New Roman"/>
                <w:color w:val="000000"/>
                <w:sz w:val="20"/>
                <w:szCs w:val="20"/>
                <w:lang w:eastAsia="zh-CN"/>
              </w:rPr>
              <w:t>Adoptarea politicilor și implementarea măsurilor axate pe atingerea obiectivelor de reducere a poverii tuberculozei, prin implementarea abordării centrate pe persoană, reducerea poverii determinantelor sociale, ajustarea mecanismelor de finanțare la modelul centrat pe persoană la fiecare nivel de asistență, cu implicarea organizațiilor societății civile și a persoanelor afectate de tuberculoză</w:t>
            </w:r>
          </w:p>
        </w:tc>
        <w:tc>
          <w:tcPr>
            <w:tcW w:w="1506" w:type="dxa"/>
            <w:shd w:val="clear" w:color="auto" w:fill="auto"/>
            <w:noWrap/>
            <w:vAlign w:val="bottom"/>
          </w:tcPr>
          <w:p w14:paraId="0E0085F2"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11.962.410,47</w:t>
            </w:r>
          </w:p>
        </w:tc>
        <w:tc>
          <w:tcPr>
            <w:tcW w:w="1545" w:type="dxa"/>
            <w:shd w:val="clear" w:color="auto" w:fill="auto"/>
            <w:noWrap/>
            <w:vAlign w:val="bottom"/>
          </w:tcPr>
          <w:p w14:paraId="451F5A39"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10.090.813,72</w:t>
            </w:r>
          </w:p>
        </w:tc>
        <w:tc>
          <w:tcPr>
            <w:tcW w:w="1506" w:type="dxa"/>
            <w:shd w:val="clear" w:color="auto" w:fill="auto"/>
            <w:noWrap/>
            <w:vAlign w:val="bottom"/>
          </w:tcPr>
          <w:p w14:paraId="5ED51738"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9.016.391,19</w:t>
            </w:r>
          </w:p>
        </w:tc>
        <w:tc>
          <w:tcPr>
            <w:tcW w:w="1656" w:type="dxa"/>
            <w:shd w:val="clear" w:color="auto" w:fill="auto"/>
            <w:noWrap/>
            <w:vAlign w:val="bottom"/>
          </w:tcPr>
          <w:p w14:paraId="2FE8A95E"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0</w:t>
            </w:r>
          </w:p>
        </w:tc>
        <w:tc>
          <w:tcPr>
            <w:tcW w:w="1420" w:type="dxa"/>
            <w:shd w:val="clear" w:color="auto" w:fill="auto"/>
            <w:noWrap/>
            <w:vAlign w:val="bottom"/>
          </w:tcPr>
          <w:p w14:paraId="0BB655D1"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0</w:t>
            </w:r>
          </w:p>
        </w:tc>
        <w:tc>
          <w:tcPr>
            <w:tcW w:w="1868" w:type="dxa"/>
            <w:shd w:val="clear" w:color="auto" w:fill="auto"/>
            <w:noWrap/>
            <w:vAlign w:val="bottom"/>
          </w:tcPr>
          <w:p w14:paraId="6D06DE28" w14:textId="77777777" w:rsidR="00413736" w:rsidRPr="00C5456E" w:rsidRDefault="00413736" w:rsidP="00413736">
            <w:pPr>
              <w:jc w:val="center"/>
              <w:rPr>
                <w:rFonts w:ascii="Times New Roman" w:eastAsia="SimSun" w:hAnsi="Times New Roman" w:cs="Times New Roman"/>
                <w:b/>
                <w:sz w:val="20"/>
                <w:szCs w:val="20"/>
                <w:lang w:eastAsia="zh-CN"/>
              </w:rPr>
            </w:pPr>
            <w:r w:rsidRPr="00C5456E">
              <w:rPr>
                <w:rFonts w:ascii="Calibri" w:eastAsia="SimSun" w:hAnsi="Calibri" w:cs="Calibri"/>
                <w:color w:val="000000"/>
                <w:lang w:eastAsia="zh-CN"/>
              </w:rPr>
              <w:t>31.069.615,38</w:t>
            </w:r>
          </w:p>
        </w:tc>
      </w:tr>
      <w:tr w:rsidR="00413736" w:rsidRPr="00C5456E" w14:paraId="75B44DEA" w14:textId="77777777" w:rsidTr="00527E2C">
        <w:trPr>
          <w:trHeight w:val="594"/>
        </w:trPr>
        <w:tc>
          <w:tcPr>
            <w:tcW w:w="683" w:type="dxa"/>
            <w:vAlign w:val="center"/>
          </w:tcPr>
          <w:p w14:paraId="0FF0FEC6" w14:textId="77777777" w:rsidR="00413736" w:rsidRPr="00C5456E" w:rsidRDefault="00413736" w:rsidP="00413736">
            <w:pPr>
              <w:spacing w:after="0" w:line="240" w:lineRule="auto"/>
              <w:jc w:val="center"/>
              <w:rPr>
                <w:rFonts w:ascii="Times New Roman" w:eastAsia="SimSun" w:hAnsi="Times New Roman" w:cs="Times New Roman"/>
                <w:sz w:val="20"/>
                <w:szCs w:val="20"/>
                <w:lang w:eastAsia="zh-CN"/>
              </w:rPr>
            </w:pPr>
            <w:r w:rsidRPr="00C5456E">
              <w:rPr>
                <w:rFonts w:ascii="Times New Roman" w:eastAsia="SimSun" w:hAnsi="Times New Roman" w:cs="Times New Roman"/>
                <w:sz w:val="20"/>
                <w:szCs w:val="20"/>
                <w:lang w:eastAsia="zh-CN"/>
              </w:rPr>
              <w:t>VII.</w:t>
            </w:r>
          </w:p>
        </w:tc>
        <w:tc>
          <w:tcPr>
            <w:tcW w:w="5126" w:type="dxa"/>
            <w:shd w:val="clear" w:color="auto" w:fill="auto"/>
            <w:vAlign w:val="center"/>
          </w:tcPr>
          <w:p w14:paraId="2B6ABD4F" w14:textId="77777777" w:rsidR="00413736" w:rsidRPr="00C5456E" w:rsidRDefault="00413736" w:rsidP="00413736">
            <w:pPr>
              <w:spacing w:after="0" w:line="240" w:lineRule="auto"/>
              <w:rPr>
                <w:rFonts w:ascii="Times New Roman" w:eastAsia="SimSun" w:hAnsi="Times New Roman" w:cs="Times New Roman"/>
                <w:sz w:val="20"/>
                <w:szCs w:val="20"/>
                <w:lang w:eastAsia="zh-CN"/>
              </w:rPr>
            </w:pPr>
            <w:r w:rsidRPr="00C5456E">
              <w:rPr>
                <w:rFonts w:ascii="Times New Roman" w:eastAsia="SimSun" w:hAnsi="Times New Roman" w:cs="Times New Roman"/>
                <w:color w:val="000000"/>
                <w:sz w:val="20"/>
                <w:szCs w:val="20"/>
                <w:lang w:eastAsia="zh-CN"/>
              </w:rPr>
              <w:t>Consolidarea capacității naționale de cercetare și inovare pentru luarea deciziilor, în vederea accelerării și îmbunătățirii răspunsului național la tuberculoză</w:t>
            </w:r>
          </w:p>
        </w:tc>
        <w:tc>
          <w:tcPr>
            <w:tcW w:w="1506" w:type="dxa"/>
            <w:shd w:val="clear" w:color="auto" w:fill="auto"/>
            <w:noWrap/>
            <w:vAlign w:val="bottom"/>
          </w:tcPr>
          <w:p w14:paraId="38ED4F33"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814.750,00</w:t>
            </w:r>
          </w:p>
        </w:tc>
        <w:tc>
          <w:tcPr>
            <w:tcW w:w="1545" w:type="dxa"/>
            <w:shd w:val="clear" w:color="auto" w:fill="auto"/>
            <w:noWrap/>
            <w:vAlign w:val="bottom"/>
          </w:tcPr>
          <w:p w14:paraId="030426A8"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523.078,19</w:t>
            </w:r>
          </w:p>
        </w:tc>
        <w:tc>
          <w:tcPr>
            <w:tcW w:w="1506" w:type="dxa"/>
            <w:shd w:val="clear" w:color="auto" w:fill="auto"/>
            <w:noWrap/>
            <w:vAlign w:val="bottom"/>
          </w:tcPr>
          <w:p w14:paraId="514BA750"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512.000,00</w:t>
            </w:r>
          </w:p>
        </w:tc>
        <w:tc>
          <w:tcPr>
            <w:tcW w:w="1656" w:type="dxa"/>
            <w:shd w:val="clear" w:color="auto" w:fill="auto"/>
            <w:noWrap/>
            <w:vAlign w:val="bottom"/>
          </w:tcPr>
          <w:p w14:paraId="5E5E8F51"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0</w:t>
            </w:r>
          </w:p>
        </w:tc>
        <w:tc>
          <w:tcPr>
            <w:tcW w:w="1420" w:type="dxa"/>
            <w:shd w:val="clear" w:color="auto" w:fill="auto"/>
            <w:noWrap/>
            <w:vAlign w:val="bottom"/>
          </w:tcPr>
          <w:p w14:paraId="6CACEC71" w14:textId="77777777" w:rsidR="00413736" w:rsidRPr="00C5456E" w:rsidRDefault="00413736" w:rsidP="00413736">
            <w:pPr>
              <w:jc w:val="center"/>
              <w:rPr>
                <w:rFonts w:ascii="Times New Roman" w:eastAsia="SimSun" w:hAnsi="Times New Roman" w:cs="Times New Roman"/>
                <w:sz w:val="20"/>
                <w:szCs w:val="20"/>
                <w:lang w:eastAsia="zh-CN"/>
              </w:rPr>
            </w:pPr>
            <w:r w:rsidRPr="00C5456E">
              <w:rPr>
                <w:rFonts w:ascii="Calibri" w:eastAsia="SimSun" w:hAnsi="Calibri" w:cs="Calibri"/>
                <w:color w:val="000000"/>
                <w:lang w:eastAsia="zh-CN"/>
              </w:rPr>
              <w:t>0</w:t>
            </w:r>
          </w:p>
        </w:tc>
        <w:tc>
          <w:tcPr>
            <w:tcW w:w="1868" w:type="dxa"/>
            <w:shd w:val="clear" w:color="auto" w:fill="auto"/>
            <w:noWrap/>
            <w:vAlign w:val="bottom"/>
          </w:tcPr>
          <w:p w14:paraId="40F798F9" w14:textId="77777777" w:rsidR="00413736" w:rsidRPr="00C5456E" w:rsidRDefault="00413736" w:rsidP="00413736">
            <w:pPr>
              <w:jc w:val="center"/>
              <w:rPr>
                <w:rFonts w:ascii="Times New Roman" w:eastAsia="SimSun" w:hAnsi="Times New Roman" w:cs="Times New Roman"/>
                <w:b/>
                <w:sz w:val="20"/>
                <w:szCs w:val="20"/>
                <w:lang w:eastAsia="zh-CN"/>
              </w:rPr>
            </w:pPr>
            <w:r w:rsidRPr="00C5456E">
              <w:rPr>
                <w:rFonts w:ascii="Calibri" w:eastAsia="SimSun" w:hAnsi="Calibri" w:cs="Calibri"/>
                <w:color w:val="000000"/>
                <w:lang w:eastAsia="zh-CN"/>
              </w:rPr>
              <w:t>1.849.828,19</w:t>
            </w:r>
          </w:p>
        </w:tc>
      </w:tr>
      <w:tr w:rsidR="00413736" w:rsidRPr="00C5456E" w14:paraId="1B4E2487" w14:textId="77777777" w:rsidTr="00527E2C">
        <w:trPr>
          <w:trHeight w:val="277"/>
        </w:trPr>
        <w:tc>
          <w:tcPr>
            <w:tcW w:w="5809" w:type="dxa"/>
            <w:gridSpan w:val="2"/>
            <w:noWrap/>
            <w:vAlign w:val="center"/>
          </w:tcPr>
          <w:p w14:paraId="211DF276" w14:textId="77777777" w:rsidR="00413736" w:rsidRPr="00C5456E" w:rsidRDefault="00413736" w:rsidP="00413736">
            <w:pPr>
              <w:spacing w:after="0" w:line="240" w:lineRule="auto"/>
              <w:rPr>
                <w:rFonts w:ascii="Times New Roman" w:eastAsia="SimSun" w:hAnsi="Times New Roman" w:cs="Times New Roman"/>
                <w:b/>
                <w:sz w:val="20"/>
                <w:szCs w:val="20"/>
                <w:lang w:eastAsia="zh-CN"/>
              </w:rPr>
            </w:pPr>
            <w:r w:rsidRPr="00C5456E">
              <w:rPr>
                <w:rFonts w:ascii="Times New Roman" w:eastAsia="SimSun" w:hAnsi="Times New Roman" w:cs="Times New Roman"/>
                <w:b/>
                <w:sz w:val="20"/>
                <w:szCs w:val="20"/>
                <w:lang w:eastAsia="zh-CN"/>
              </w:rPr>
              <w:t> TOTAL</w:t>
            </w:r>
          </w:p>
        </w:tc>
        <w:tc>
          <w:tcPr>
            <w:tcW w:w="1506" w:type="dxa"/>
            <w:noWrap/>
            <w:vAlign w:val="bottom"/>
          </w:tcPr>
          <w:p w14:paraId="14EB5470" w14:textId="77777777" w:rsidR="00413736" w:rsidRPr="00C5456E" w:rsidRDefault="00413736" w:rsidP="00413736">
            <w:pPr>
              <w:jc w:val="center"/>
              <w:rPr>
                <w:rFonts w:ascii="Times New Roman" w:eastAsia="SimSun" w:hAnsi="Times New Roman" w:cs="Times New Roman"/>
                <w:b/>
                <w:sz w:val="20"/>
                <w:szCs w:val="20"/>
                <w:lang w:eastAsia="zh-CN"/>
              </w:rPr>
            </w:pPr>
            <w:r w:rsidRPr="00C5456E">
              <w:rPr>
                <w:rFonts w:ascii="Calibri" w:eastAsia="SimSun" w:hAnsi="Calibri" w:cs="Calibri"/>
                <w:b/>
                <w:color w:val="000000"/>
                <w:lang w:eastAsia="zh-CN"/>
              </w:rPr>
              <w:t>54.369.652,14</w:t>
            </w:r>
          </w:p>
        </w:tc>
        <w:tc>
          <w:tcPr>
            <w:tcW w:w="1545" w:type="dxa"/>
            <w:shd w:val="clear" w:color="auto" w:fill="auto"/>
            <w:noWrap/>
            <w:vAlign w:val="bottom"/>
          </w:tcPr>
          <w:p w14:paraId="23130FAD" w14:textId="77777777" w:rsidR="00413736" w:rsidRPr="00C5456E" w:rsidRDefault="00413736" w:rsidP="00413736">
            <w:pPr>
              <w:jc w:val="center"/>
              <w:rPr>
                <w:rFonts w:ascii="Times New Roman" w:eastAsia="SimSun" w:hAnsi="Times New Roman" w:cs="Times New Roman"/>
                <w:b/>
                <w:sz w:val="20"/>
                <w:szCs w:val="20"/>
                <w:lang w:eastAsia="zh-CN"/>
              </w:rPr>
            </w:pPr>
            <w:r w:rsidRPr="00C5456E">
              <w:rPr>
                <w:rFonts w:ascii="Calibri" w:eastAsia="SimSun" w:hAnsi="Calibri" w:cs="Calibri"/>
                <w:b/>
                <w:color w:val="000000"/>
                <w:lang w:eastAsia="zh-CN"/>
              </w:rPr>
              <w:t>57.842.619,49</w:t>
            </w:r>
          </w:p>
        </w:tc>
        <w:tc>
          <w:tcPr>
            <w:tcW w:w="1506" w:type="dxa"/>
            <w:shd w:val="clear" w:color="auto" w:fill="auto"/>
            <w:noWrap/>
            <w:vAlign w:val="bottom"/>
          </w:tcPr>
          <w:p w14:paraId="2D4D2229" w14:textId="77777777" w:rsidR="00413736" w:rsidRPr="00C5456E" w:rsidRDefault="00413736" w:rsidP="00413736">
            <w:pPr>
              <w:jc w:val="center"/>
              <w:rPr>
                <w:rFonts w:ascii="Times New Roman" w:eastAsia="SimSun" w:hAnsi="Times New Roman" w:cs="Times New Roman"/>
                <w:b/>
                <w:sz w:val="20"/>
                <w:szCs w:val="20"/>
                <w:lang w:eastAsia="zh-CN"/>
              </w:rPr>
            </w:pPr>
            <w:r w:rsidRPr="00C5456E">
              <w:rPr>
                <w:rFonts w:ascii="Calibri" w:eastAsia="SimSun" w:hAnsi="Calibri" w:cs="Calibri"/>
                <w:b/>
                <w:color w:val="000000"/>
                <w:lang w:eastAsia="zh-CN"/>
              </w:rPr>
              <w:t>55.438.741,99</w:t>
            </w:r>
          </w:p>
        </w:tc>
        <w:tc>
          <w:tcPr>
            <w:tcW w:w="1656" w:type="dxa"/>
            <w:shd w:val="clear" w:color="auto" w:fill="auto"/>
            <w:noWrap/>
            <w:vAlign w:val="bottom"/>
          </w:tcPr>
          <w:p w14:paraId="03244F39" w14:textId="77777777" w:rsidR="00413736" w:rsidRPr="00C5456E" w:rsidRDefault="00413736" w:rsidP="00413736">
            <w:pPr>
              <w:jc w:val="center"/>
              <w:rPr>
                <w:rFonts w:ascii="Times New Roman" w:eastAsia="SimSun" w:hAnsi="Times New Roman" w:cs="Times New Roman"/>
                <w:b/>
                <w:sz w:val="20"/>
                <w:szCs w:val="20"/>
                <w:lang w:eastAsia="zh-CN"/>
              </w:rPr>
            </w:pPr>
            <w:r w:rsidRPr="00C5456E">
              <w:rPr>
                <w:rFonts w:ascii="Calibri" w:eastAsia="SimSun" w:hAnsi="Calibri" w:cs="Calibri"/>
                <w:b/>
                <w:color w:val="000000"/>
                <w:lang w:eastAsia="zh-CN"/>
              </w:rPr>
              <w:t>0,00</w:t>
            </w:r>
          </w:p>
        </w:tc>
        <w:tc>
          <w:tcPr>
            <w:tcW w:w="1420" w:type="dxa"/>
            <w:shd w:val="clear" w:color="auto" w:fill="auto"/>
            <w:noWrap/>
            <w:vAlign w:val="bottom"/>
          </w:tcPr>
          <w:p w14:paraId="22FFE665" w14:textId="77777777" w:rsidR="00413736" w:rsidRPr="00C5456E" w:rsidRDefault="00413736" w:rsidP="00413736">
            <w:pPr>
              <w:jc w:val="center"/>
              <w:rPr>
                <w:rFonts w:ascii="Times New Roman" w:eastAsia="SimSun" w:hAnsi="Times New Roman" w:cs="Times New Roman"/>
                <w:b/>
                <w:sz w:val="20"/>
                <w:szCs w:val="20"/>
                <w:lang w:eastAsia="zh-CN"/>
              </w:rPr>
            </w:pPr>
            <w:r w:rsidRPr="00C5456E">
              <w:rPr>
                <w:rFonts w:ascii="Calibri" w:eastAsia="SimSun" w:hAnsi="Calibri" w:cs="Calibri"/>
                <w:b/>
                <w:color w:val="000000"/>
                <w:lang w:eastAsia="zh-CN"/>
              </w:rPr>
              <w:t>0,00</w:t>
            </w:r>
          </w:p>
        </w:tc>
        <w:tc>
          <w:tcPr>
            <w:tcW w:w="1868" w:type="dxa"/>
            <w:shd w:val="clear" w:color="auto" w:fill="auto"/>
            <w:noWrap/>
            <w:vAlign w:val="bottom"/>
          </w:tcPr>
          <w:p w14:paraId="4E367C5F" w14:textId="77777777" w:rsidR="00413736" w:rsidRPr="00C5456E" w:rsidRDefault="00413736" w:rsidP="00413736">
            <w:pPr>
              <w:jc w:val="center"/>
              <w:rPr>
                <w:rFonts w:ascii="Times New Roman" w:eastAsia="SimSun" w:hAnsi="Times New Roman" w:cs="Times New Roman"/>
                <w:b/>
                <w:sz w:val="20"/>
                <w:szCs w:val="20"/>
                <w:lang w:eastAsia="zh-CN"/>
              </w:rPr>
            </w:pPr>
            <w:r w:rsidRPr="00C5456E">
              <w:rPr>
                <w:rFonts w:ascii="Calibri" w:eastAsia="SimSun" w:hAnsi="Calibri" w:cs="Calibri"/>
                <w:b/>
                <w:color w:val="000000"/>
                <w:lang w:eastAsia="zh-CN"/>
              </w:rPr>
              <w:t>167.651.013,62</w:t>
            </w:r>
          </w:p>
        </w:tc>
      </w:tr>
    </w:tbl>
    <w:p w14:paraId="1FDC049E" w14:textId="0368F5E1" w:rsidR="00413736" w:rsidRPr="00C5456E" w:rsidRDefault="00413736" w:rsidP="00413736">
      <w:pPr>
        <w:rPr>
          <w:rFonts w:ascii="Times New Roman" w:eastAsia="SimSun" w:hAnsi="Times New Roman" w:cs="Times New Roman"/>
          <w:sz w:val="20"/>
          <w:szCs w:val="24"/>
          <w:lang w:eastAsia="zh-CN"/>
        </w:rPr>
      </w:pPr>
      <w:r w:rsidRPr="00C5456E">
        <w:rPr>
          <w:rFonts w:ascii="Times New Roman" w:eastAsia="SimSun" w:hAnsi="Times New Roman" w:cs="Times New Roman"/>
          <w:sz w:val="20"/>
          <w:szCs w:val="24"/>
          <w:lang w:eastAsia="zh-CN"/>
        </w:rPr>
        <w:t xml:space="preserve">* Fondul Global pentru combaterea HIV/SIDA, tuberculozei </w:t>
      </w:r>
      <w:proofErr w:type="spellStart"/>
      <w:r w:rsidRPr="00C5456E">
        <w:rPr>
          <w:rFonts w:ascii="Times New Roman" w:eastAsia="SimSun" w:hAnsi="Times New Roman" w:cs="Times New Roman"/>
          <w:sz w:val="20"/>
          <w:szCs w:val="24"/>
          <w:lang w:eastAsia="zh-CN"/>
        </w:rPr>
        <w:t>şi</w:t>
      </w:r>
      <w:proofErr w:type="spellEnd"/>
      <w:r w:rsidRPr="00C5456E">
        <w:rPr>
          <w:rFonts w:ascii="Times New Roman" w:eastAsia="SimSun" w:hAnsi="Times New Roman" w:cs="Times New Roman"/>
          <w:sz w:val="20"/>
          <w:szCs w:val="24"/>
          <w:lang w:eastAsia="zh-CN"/>
        </w:rPr>
        <w:t xml:space="preserve"> malariei</w:t>
      </w:r>
    </w:p>
    <w:p w14:paraId="076203D7" w14:textId="1FA83F52" w:rsidR="005A1EE2" w:rsidRPr="00C5456E" w:rsidRDefault="008B1EF1" w:rsidP="005A1EE2">
      <w:pPr>
        <w:spacing w:line="240" w:lineRule="auto"/>
        <w:contextualSpacing/>
        <w:jc w:val="both"/>
        <w:rPr>
          <w:rFonts w:ascii="Times New Roman" w:hAnsi="Times New Roman" w:cs="Times New Roman"/>
          <w:b/>
          <w:bCs/>
          <w:sz w:val="24"/>
          <w:szCs w:val="24"/>
        </w:rPr>
      </w:pPr>
      <w:r w:rsidRPr="00C5456E">
        <w:rPr>
          <w:rFonts w:ascii="Times New Roman" w:hAnsi="Times New Roman"/>
          <w:b/>
          <w:bCs/>
          <w:i/>
          <w:iCs/>
          <w:sz w:val="24"/>
          <w:szCs w:val="24"/>
        </w:rPr>
        <w:br w:type="page"/>
      </w:r>
    </w:p>
    <w:p w14:paraId="089655EB" w14:textId="77777777" w:rsidR="005A1EE2" w:rsidRPr="00C5456E" w:rsidRDefault="005A1EE2" w:rsidP="005A1EE2">
      <w:pPr>
        <w:spacing w:line="240" w:lineRule="auto"/>
        <w:contextualSpacing/>
        <w:jc w:val="both"/>
        <w:rPr>
          <w:rFonts w:ascii="Times New Roman" w:hAnsi="Times New Roman" w:cs="Times New Roman"/>
          <w:b/>
          <w:bCs/>
          <w:sz w:val="24"/>
          <w:szCs w:val="24"/>
        </w:rPr>
      </w:pPr>
    </w:p>
    <w:p w14:paraId="1E167DC4" w14:textId="22A7AF27" w:rsidR="00722952" w:rsidRPr="00C5456E" w:rsidRDefault="00460024" w:rsidP="00B22F39">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 xml:space="preserve">VIII. </w:t>
      </w:r>
      <w:r w:rsidR="000B380F" w:rsidRPr="00C5456E">
        <w:rPr>
          <w:rFonts w:ascii="Times New Roman" w:hAnsi="Times New Roman" w:cs="Times New Roman"/>
          <w:b/>
          <w:bCs/>
          <w:sz w:val="24"/>
          <w:szCs w:val="24"/>
        </w:rPr>
        <w:t>RISCURI DE IMPLEMENTARE</w:t>
      </w:r>
      <w:r w:rsidR="007A64AF" w:rsidRPr="00C5456E">
        <w:rPr>
          <w:rFonts w:ascii="Times New Roman" w:hAnsi="Times New Roman" w:cs="Times New Roman"/>
          <w:b/>
          <w:bCs/>
          <w:sz w:val="24"/>
          <w:szCs w:val="24"/>
        </w:rPr>
        <w:t xml:space="preserve">. </w:t>
      </w:r>
    </w:p>
    <w:p w14:paraId="380EF139" w14:textId="77777777" w:rsidR="00722952" w:rsidRPr="00C5456E" w:rsidRDefault="00722952" w:rsidP="00722952">
      <w:pPr>
        <w:spacing w:line="240" w:lineRule="auto"/>
        <w:contextualSpacing/>
        <w:jc w:val="both"/>
        <w:rPr>
          <w:rFonts w:ascii="Times New Roman" w:hAnsi="Times New Roman" w:cs="Times New Roman"/>
          <w:b/>
          <w:bCs/>
          <w:sz w:val="24"/>
          <w:szCs w:val="24"/>
        </w:rPr>
      </w:pPr>
    </w:p>
    <w:p w14:paraId="4B5F7B63" w14:textId="30992AAD" w:rsidR="00A718DA" w:rsidRPr="00C5456E" w:rsidRDefault="009328FC" w:rsidP="001C53D1">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rPr>
        <w:t>61</w:t>
      </w:r>
      <w:r w:rsidR="00527E2C" w:rsidRPr="00C5456E">
        <w:rPr>
          <w:rFonts w:ascii="Times New Roman" w:hAnsi="Times New Roman" w:cs="Times New Roman"/>
          <w:b/>
          <w:bCs/>
        </w:rPr>
        <w:t xml:space="preserve">. </w:t>
      </w:r>
      <w:r w:rsidR="00722952" w:rsidRPr="00C5456E">
        <w:rPr>
          <w:rFonts w:ascii="Times New Roman" w:hAnsi="Times New Roman" w:cs="Times New Roman"/>
          <w:b/>
          <w:bCs/>
        </w:rPr>
        <w:t xml:space="preserve">Durabilitatea finanțării </w:t>
      </w:r>
      <w:r w:rsidR="00A718DA" w:rsidRPr="00C5456E">
        <w:rPr>
          <w:rFonts w:ascii="Times New Roman" w:hAnsi="Times New Roman" w:cs="Times New Roman"/>
          <w:b/>
          <w:bCs/>
          <w:sz w:val="24"/>
          <w:szCs w:val="24"/>
        </w:rPr>
        <w:t>Programului Național</w:t>
      </w:r>
    </w:p>
    <w:p w14:paraId="290D6D44" w14:textId="77777777" w:rsidR="00A718DA" w:rsidRPr="00C5456E" w:rsidRDefault="00A718DA" w:rsidP="005A1EE2">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Drept component al politicii de dezvoltare durabilă, pe parcursul anului 2016 a fost elaborat Planul de sustenabilitate privind tranziția de la resursele Fondului Global la resursele naționale, în ceea ce privește activitățile de control al tuberculozei,  care a fost aprobat la ședința Consiliului național de coordonare a programelor naționale din 15.03.2017. Planul de sustenabilitate a fost elaborat în conformitate cu  Programul național de control al tuberculozei pentru anii 2016-2020 și s-a condus de obiectivele Strategiei END TB 2016-2035. Obiectivele: I. Consolidarea de politici, practici și capacități în scopul asigurării controlului eficient al tuberculozei pentru implementare sustenabilă; II. Asigurarea sustenabilității accesului universal la servicii de prevenire, diagnostic și tratament de calitate și aplicarea intervențiilor strategice centrate pe pacient.</w:t>
      </w:r>
    </w:p>
    <w:p w14:paraId="03259D8D" w14:textId="5213426E" w:rsidR="00A718DA" w:rsidRPr="00C5456E" w:rsidRDefault="00B566C0" w:rsidP="005A1EE2">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62. </w:t>
      </w:r>
      <w:r w:rsidR="00A718DA" w:rsidRPr="00C5456E">
        <w:rPr>
          <w:rFonts w:ascii="Times New Roman" w:hAnsi="Times New Roman" w:cs="Times New Roman"/>
          <w:sz w:val="24"/>
          <w:szCs w:val="24"/>
        </w:rPr>
        <w:t>Începând cu anul 2011, Ministerul Sănătății, Muncii și Protecției Sociale procură toate preparatele antituberculoase de linia I. Din anul 2014 este în creștere cota de finanțare din partea statului pentru procurările medicamentelor de linia II ajungând în anul 2020 la 63% (anul2018 - 46%; anul2019 - 50%).</w:t>
      </w:r>
    </w:p>
    <w:p w14:paraId="5519E783" w14:textId="34C06EDD" w:rsidR="00A718DA" w:rsidRPr="00C5456E" w:rsidRDefault="009328FC" w:rsidP="005A1EE2">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6</w:t>
      </w:r>
      <w:r w:rsidR="00B566C0" w:rsidRPr="00C5456E">
        <w:rPr>
          <w:rFonts w:ascii="Times New Roman" w:hAnsi="Times New Roman" w:cs="Times New Roman"/>
          <w:sz w:val="24"/>
          <w:szCs w:val="24"/>
        </w:rPr>
        <w:t>3</w:t>
      </w:r>
      <w:r w:rsidR="002066D1" w:rsidRPr="00C5456E">
        <w:rPr>
          <w:rFonts w:ascii="Times New Roman" w:hAnsi="Times New Roman" w:cs="Times New Roman"/>
          <w:sz w:val="24"/>
          <w:szCs w:val="24"/>
        </w:rPr>
        <w:t xml:space="preserve">. </w:t>
      </w:r>
      <w:r w:rsidR="00A718DA" w:rsidRPr="00C5456E">
        <w:rPr>
          <w:rFonts w:ascii="Times New Roman" w:hAnsi="Times New Roman" w:cs="Times New Roman"/>
          <w:sz w:val="24"/>
          <w:szCs w:val="24"/>
        </w:rPr>
        <w:t xml:space="preserve">Achiziționarea consumabilelor pentru investigații microscopice este acoperită în proporție de 100% din bugetul de stat, dar consumabilele și pentru alte metode microbiologice sunt de asemenea acoperite de stat mai mult de 50%. Din anul 2019 sunt procurate de stat și cartușele pentru metoda molecular-genetică </w:t>
      </w:r>
      <w:proofErr w:type="spellStart"/>
      <w:r w:rsidR="00A718DA" w:rsidRPr="00C5456E">
        <w:rPr>
          <w:rFonts w:ascii="Times New Roman" w:hAnsi="Times New Roman" w:cs="Times New Roman"/>
          <w:sz w:val="24"/>
          <w:szCs w:val="24"/>
        </w:rPr>
        <w:t>GeneXpert</w:t>
      </w:r>
      <w:proofErr w:type="spellEnd"/>
      <w:r w:rsidR="00A718DA" w:rsidRPr="00C5456E">
        <w:rPr>
          <w:rFonts w:ascii="Times New Roman" w:hAnsi="Times New Roman" w:cs="Times New Roman"/>
          <w:sz w:val="24"/>
          <w:szCs w:val="24"/>
        </w:rPr>
        <w:t>.</w:t>
      </w:r>
    </w:p>
    <w:p w14:paraId="5DD37CC2" w14:textId="5569E2CF" w:rsidR="00A718DA" w:rsidRPr="00C5456E" w:rsidRDefault="00B566C0" w:rsidP="005A1EE2">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64. </w:t>
      </w:r>
      <w:r w:rsidR="00A718DA" w:rsidRPr="00C5456E">
        <w:rPr>
          <w:rFonts w:ascii="Times New Roman" w:hAnsi="Times New Roman" w:cs="Times New Roman"/>
          <w:sz w:val="24"/>
          <w:szCs w:val="24"/>
        </w:rPr>
        <w:t xml:space="preserve">Începând cu anul 2009 au fost introduse bonuri alimentare pentru pacienții cu tuberculoză </w:t>
      </w:r>
      <w:proofErr w:type="spellStart"/>
      <w:r w:rsidR="00A718DA" w:rsidRPr="00C5456E">
        <w:rPr>
          <w:rFonts w:ascii="Times New Roman" w:hAnsi="Times New Roman" w:cs="Times New Roman"/>
          <w:sz w:val="24"/>
          <w:szCs w:val="24"/>
        </w:rPr>
        <w:t>multidrogrezistentă</w:t>
      </w:r>
      <w:proofErr w:type="spellEnd"/>
      <w:r w:rsidR="00A718DA" w:rsidRPr="00C5456E">
        <w:rPr>
          <w:rFonts w:ascii="Times New Roman" w:hAnsi="Times New Roman" w:cs="Times New Roman"/>
          <w:sz w:val="24"/>
          <w:szCs w:val="24"/>
        </w:rPr>
        <w:t xml:space="preserve">, iar  din anul 2010 pentru toți pacienții cu tuberculoză sub formă de stimulente financiare și rambursarea </w:t>
      </w:r>
      <w:bookmarkStart w:id="7" w:name="_Hlk43451637"/>
      <w:r w:rsidR="00A718DA" w:rsidRPr="00C5456E">
        <w:rPr>
          <w:rFonts w:ascii="Times New Roman" w:hAnsi="Times New Roman" w:cs="Times New Roman"/>
          <w:sz w:val="24"/>
          <w:szCs w:val="24"/>
        </w:rPr>
        <w:t>cheltuielilor</w:t>
      </w:r>
      <w:bookmarkEnd w:id="7"/>
      <w:r w:rsidR="00A718DA" w:rsidRPr="00C5456E">
        <w:rPr>
          <w:rFonts w:ascii="Times New Roman" w:hAnsi="Times New Roman" w:cs="Times New Roman"/>
          <w:sz w:val="24"/>
          <w:szCs w:val="24"/>
        </w:rPr>
        <w:t xml:space="preserve"> de transport din sursele Fondului Global. Din anul 2015, Compania Națională de Asigurări în Medicină  a preluat și acoperă bonuri alimentare și cheltuieli de transport pentru toți pacienții cu tuberculoză sensibilă și anual gradual preia de la Fondul Global și pentru pacienți cu tuberculoză </w:t>
      </w:r>
      <w:proofErr w:type="spellStart"/>
      <w:r w:rsidR="00A718DA" w:rsidRPr="00C5456E">
        <w:rPr>
          <w:rFonts w:ascii="Times New Roman" w:hAnsi="Times New Roman" w:cs="Times New Roman"/>
          <w:sz w:val="24"/>
          <w:szCs w:val="24"/>
        </w:rPr>
        <w:t>drogrezistentă</w:t>
      </w:r>
      <w:proofErr w:type="spellEnd"/>
      <w:r w:rsidR="00A718DA" w:rsidRPr="00C5456E">
        <w:rPr>
          <w:rFonts w:ascii="Times New Roman" w:hAnsi="Times New Roman" w:cs="Times New Roman"/>
          <w:sz w:val="24"/>
          <w:szCs w:val="24"/>
        </w:rPr>
        <w:t xml:space="preserve">, </w:t>
      </w:r>
      <w:bookmarkStart w:id="8" w:name="_Hlk43452891"/>
      <w:r w:rsidR="00A718DA" w:rsidRPr="00C5456E">
        <w:rPr>
          <w:rFonts w:ascii="Times New Roman" w:hAnsi="Times New Roman" w:cs="Times New Roman"/>
          <w:sz w:val="24"/>
          <w:szCs w:val="24"/>
        </w:rPr>
        <w:t>ajungând</w:t>
      </w:r>
      <w:bookmarkEnd w:id="8"/>
      <w:r w:rsidR="00A718DA" w:rsidRPr="00C5456E">
        <w:rPr>
          <w:rFonts w:ascii="Times New Roman" w:hAnsi="Times New Roman" w:cs="Times New Roman"/>
          <w:sz w:val="24"/>
          <w:szCs w:val="24"/>
        </w:rPr>
        <w:t xml:space="preserve"> în anul 2020 la acoperirea a 75% pacienți. Începând cu anul 2021 toți pacienți cu tuberculoză de pe malul drept vor fi acoperiți din sursele Companiei Naționale de Asigurări în Medicină.</w:t>
      </w:r>
    </w:p>
    <w:p w14:paraId="15660C19" w14:textId="5925AE82" w:rsidR="00A718DA" w:rsidRPr="00C5456E" w:rsidRDefault="009328FC" w:rsidP="005A1EE2">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6</w:t>
      </w:r>
      <w:r w:rsidR="00B566C0" w:rsidRPr="00C5456E">
        <w:rPr>
          <w:rFonts w:ascii="Times New Roman" w:hAnsi="Times New Roman" w:cs="Times New Roman"/>
          <w:sz w:val="24"/>
          <w:szCs w:val="24"/>
        </w:rPr>
        <w:t>5</w:t>
      </w:r>
      <w:r w:rsidR="002066D1" w:rsidRPr="00C5456E">
        <w:rPr>
          <w:rFonts w:ascii="Times New Roman" w:hAnsi="Times New Roman" w:cs="Times New Roman"/>
          <w:sz w:val="24"/>
          <w:szCs w:val="24"/>
        </w:rPr>
        <w:t xml:space="preserve">. </w:t>
      </w:r>
      <w:r w:rsidR="00A718DA" w:rsidRPr="00C5456E">
        <w:rPr>
          <w:rFonts w:ascii="Times New Roman" w:hAnsi="Times New Roman" w:cs="Times New Roman"/>
          <w:sz w:val="24"/>
          <w:szCs w:val="24"/>
        </w:rPr>
        <w:t>În continuare rămân provocări în asigurarea sustenabilității realizării activităților în cadrul Programului național de răspuns la tuberculoză în condițiile tranziției de la resursele Fondului Global de combatere a HIV/SIDA, Tuberculozei și Malariei la finanțarea din budgetul de stat pentru: asigurarea suportului pentru mentenanța complexului de dispozitive medicale; menținerea  sistemului de curierat în activitățile de control ale tuberculozei (sputei, medicamentelor); asigurarea vizitelor complexe de monitorizare și evaluare; implicarea organizațiilor neguvernamentale în controlul tuberculozei.</w:t>
      </w:r>
    </w:p>
    <w:p w14:paraId="06EAEAF6" w14:textId="65BF8E1A" w:rsidR="00A718DA" w:rsidRPr="00C5456E" w:rsidRDefault="009328FC" w:rsidP="005A1EE2">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6</w:t>
      </w:r>
      <w:r w:rsidR="00B566C0" w:rsidRPr="00C5456E">
        <w:rPr>
          <w:rFonts w:ascii="Times New Roman" w:hAnsi="Times New Roman" w:cs="Times New Roman"/>
          <w:sz w:val="24"/>
          <w:szCs w:val="24"/>
        </w:rPr>
        <w:t>6</w:t>
      </w:r>
      <w:r w:rsidR="002066D1" w:rsidRPr="00C5456E">
        <w:rPr>
          <w:rFonts w:ascii="Times New Roman" w:hAnsi="Times New Roman" w:cs="Times New Roman"/>
          <w:sz w:val="24"/>
          <w:szCs w:val="24"/>
        </w:rPr>
        <w:t xml:space="preserve">. </w:t>
      </w:r>
      <w:r w:rsidR="00A718DA" w:rsidRPr="00C5456E">
        <w:rPr>
          <w:rFonts w:ascii="Times New Roman" w:hAnsi="Times New Roman" w:cs="Times New Roman"/>
          <w:sz w:val="24"/>
          <w:szCs w:val="24"/>
        </w:rPr>
        <w:t xml:space="preserve">Printre problemele rămase, nu a fost dezvoltat un mecanism durabil pentru finanțarea structurii de coordonare a Programului național. Mecanismul de finanțare existent de la Instituția </w:t>
      </w:r>
      <w:proofErr w:type="spellStart"/>
      <w:r w:rsidR="00A718DA" w:rsidRPr="00C5456E">
        <w:rPr>
          <w:rFonts w:ascii="Times New Roman" w:hAnsi="Times New Roman" w:cs="Times New Roman"/>
          <w:sz w:val="24"/>
          <w:szCs w:val="24"/>
        </w:rPr>
        <w:t>Medico</w:t>
      </w:r>
      <w:proofErr w:type="spellEnd"/>
      <w:r w:rsidR="00A718DA" w:rsidRPr="00C5456E">
        <w:rPr>
          <w:rFonts w:ascii="Times New Roman" w:hAnsi="Times New Roman" w:cs="Times New Roman"/>
          <w:sz w:val="24"/>
          <w:szCs w:val="24"/>
        </w:rPr>
        <w:t xml:space="preserve"> Sanitară Publică Institutul de </w:t>
      </w:r>
      <w:proofErr w:type="spellStart"/>
      <w:r w:rsidR="00A718DA" w:rsidRPr="00C5456E">
        <w:rPr>
          <w:rFonts w:ascii="Times New Roman" w:hAnsi="Times New Roman" w:cs="Times New Roman"/>
          <w:sz w:val="24"/>
          <w:szCs w:val="24"/>
        </w:rPr>
        <w:t>Ftiziopneumologie</w:t>
      </w:r>
      <w:proofErr w:type="spellEnd"/>
      <w:r w:rsidR="00A718DA" w:rsidRPr="00C5456E">
        <w:rPr>
          <w:rFonts w:ascii="Times New Roman" w:hAnsi="Times New Roman" w:cs="Times New Roman"/>
          <w:sz w:val="24"/>
          <w:szCs w:val="24"/>
        </w:rPr>
        <w:t xml:space="preserve"> "Chiril </w:t>
      </w:r>
      <w:proofErr w:type="spellStart"/>
      <w:r w:rsidR="00A718DA" w:rsidRPr="00C5456E">
        <w:rPr>
          <w:rFonts w:ascii="Times New Roman" w:hAnsi="Times New Roman" w:cs="Times New Roman"/>
          <w:sz w:val="24"/>
          <w:szCs w:val="24"/>
        </w:rPr>
        <w:t>Draganiuc</w:t>
      </w:r>
      <w:proofErr w:type="spellEnd"/>
      <w:r w:rsidR="00A718DA" w:rsidRPr="00C5456E">
        <w:rPr>
          <w:rFonts w:ascii="Times New Roman" w:hAnsi="Times New Roman" w:cs="Times New Roman"/>
          <w:sz w:val="24"/>
          <w:szCs w:val="24"/>
        </w:rPr>
        <w:t>" este o soluție temporară a unei probleme care are nevoie de o abordare sistematică și soluții de finanțare, precum și îmbunătățirea în continuare a coordonării și managementului în contextul altor programe de sănătate publică.</w:t>
      </w:r>
    </w:p>
    <w:p w14:paraId="7D44849A" w14:textId="3207F20C" w:rsidR="00A718DA" w:rsidRPr="00C5456E" w:rsidRDefault="009328FC" w:rsidP="005A1EE2">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6</w:t>
      </w:r>
      <w:r w:rsidR="00B566C0" w:rsidRPr="00C5456E">
        <w:rPr>
          <w:rFonts w:ascii="Times New Roman" w:hAnsi="Times New Roman" w:cs="Times New Roman"/>
          <w:sz w:val="24"/>
          <w:szCs w:val="24"/>
        </w:rPr>
        <w:t>7</w:t>
      </w:r>
      <w:r w:rsidR="002066D1" w:rsidRPr="00C5456E">
        <w:rPr>
          <w:rFonts w:ascii="Times New Roman" w:hAnsi="Times New Roman" w:cs="Times New Roman"/>
          <w:sz w:val="24"/>
          <w:szCs w:val="24"/>
        </w:rPr>
        <w:t xml:space="preserve">. </w:t>
      </w:r>
      <w:r w:rsidR="00A718DA" w:rsidRPr="00C5456E">
        <w:rPr>
          <w:rFonts w:ascii="Times New Roman" w:hAnsi="Times New Roman" w:cs="Times New Roman"/>
          <w:sz w:val="24"/>
          <w:szCs w:val="24"/>
        </w:rPr>
        <w:t xml:space="preserve">Revizuirea legislației și elaborarea unui mecanism de achiziții pentru medicamente antituberculoase și consumabile de laborator pe platforme internaționale (Global Drug </w:t>
      </w:r>
      <w:proofErr w:type="spellStart"/>
      <w:r w:rsidR="00A718DA" w:rsidRPr="00C5456E">
        <w:rPr>
          <w:rFonts w:ascii="Times New Roman" w:hAnsi="Times New Roman" w:cs="Times New Roman"/>
          <w:sz w:val="24"/>
          <w:szCs w:val="24"/>
        </w:rPr>
        <w:t>Facility</w:t>
      </w:r>
      <w:proofErr w:type="spellEnd"/>
      <w:r w:rsidR="00A718DA" w:rsidRPr="00C5456E">
        <w:rPr>
          <w:rFonts w:ascii="Times New Roman" w:hAnsi="Times New Roman" w:cs="Times New Roman"/>
          <w:sz w:val="24"/>
          <w:szCs w:val="24"/>
        </w:rPr>
        <w:t>), va permite optimizarea cheltuielilor în raport cost/eficiența.</w:t>
      </w:r>
    </w:p>
    <w:p w14:paraId="48A012B6" w14:textId="50E90694" w:rsidR="00A718DA" w:rsidRPr="00C5456E" w:rsidRDefault="002066D1" w:rsidP="005A1EE2">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6</w:t>
      </w:r>
      <w:r w:rsidR="00B566C0" w:rsidRPr="00C5456E">
        <w:rPr>
          <w:rFonts w:ascii="Times New Roman" w:hAnsi="Times New Roman" w:cs="Times New Roman"/>
          <w:sz w:val="24"/>
          <w:szCs w:val="24"/>
        </w:rPr>
        <w:t>8</w:t>
      </w:r>
      <w:r w:rsidRPr="00C5456E">
        <w:rPr>
          <w:rFonts w:ascii="Times New Roman" w:hAnsi="Times New Roman" w:cs="Times New Roman"/>
          <w:sz w:val="24"/>
          <w:szCs w:val="24"/>
        </w:rPr>
        <w:t xml:space="preserve">. </w:t>
      </w:r>
      <w:r w:rsidR="00A718DA" w:rsidRPr="00C5456E">
        <w:rPr>
          <w:rFonts w:ascii="Times New Roman" w:hAnsi="Times New Roman" w:cs="Times New Roman"/>
          <w:sz w:val="24"/>
          <w:szCs w:val="24"/>
        </w:rPr>
        <w:t>Asigurarea sustenabilității finanțării pentru diagnostic și tratament prin evaluarea continuă a necesităților asigurând accesul universal la diagnostic și tratament;</w:t>
      </w:r>
    </w:p>
    <w:p w14:paraId="3FFAB93E" w14:textId="350EC430" w:rsidR="00A718DA" w:rsidRPr="00C5456E" w:rsidRDefault="002066D1" w:rsidP="005A1EE2">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lastRenderedPageBreak/>
        <w:t>6</w:t>
      </w:r>
      <w:r w:rsidR="00B566C0" w:rsidRPr="00C5456E">
        <w:rPr>
          <w:rFonts w:ascii="Times New Roman" w:hAnsi="Times New Roman" w:cs="Times New Roman"/>
          <w:sz w:val="24"/>
          <w:szCs w:val="24"/>
        </w:rPr>
        <w:t>9</w:t>
      </w:r>
      <w:r w:rsidRPr="00C5456E">
        <w:rPr>
          <w:rFonts w:ascii="Times New Roman" w:hAnsi="Times New Roman" w:cs="Times New Roman"/>
          <w:sz w:val="24"/>
          <w:szCs w:val="24"/>
        </w:rPr>
        <w:t xml:space="preserve">. </w:t>
      </w:r>
      <w:r w:rsidR="00A718DA" w:rsidRPr="00C5456E">
        <w:rPr>
          <w:rFonts w:ascii="Times New Roman" w:hAnsi="Times New Roman" w:cs="Times New Roman"/>
          <w:sz w:val="24"/>
          <w:szCs w:val="24"/>
        </w:rPr>
        <w:t>Susținerea investițiilor actuale în tuberculoză și abordarea progresivă pentru a obține un răspuns durabil și finanțat în mare măsură din resurse interne;</w:t>
      </w:r>
    </w:p>
    <w:p w14:paraId="10A1534C" w14:textId="07B8A456" w:rsidR="00A718DA" w:rsidRPr="00C5456E" w:rsidRDefault="00B566C0" w:rsidP="005A1EE2">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70</w:t>
      </w:r>
      <w:r w:rsidR="002066D1" w:rsidRPr="00C5456E">
        <w:rPr>
          <w:rFonts w:ascii="Times New Roman" w:hAnsi="Times New Roman" w:cs="Times New Roman"/>
          <w:sz w:val="24"/>
          <w:szCs w:val="24"/>
        </w:rPr>
        <w:t xml:space="preserve">. </w:t>
      </w:r>
      <w:r w:rsidR="00A718DA" w:rsidRPr="00C5456E">
        <w:rPr>
          <w:rFonts w:ascii="Times New Roman" w:hAnsi="Times New Roman" w:cs="Times New Roman"/>
          <w:sz w:val="24"/>
          <w:szCs w:val="24"/>
        </w:rPr>
        <w:t xml:space="preserve">Bugetul Programului național 2021-2025 include măsuri pentru trecerea la finanțarea din surse interne și continuă tendința de creștere a finanțării din bugetul public. </w:t>
      </w:r>
    </w:p>
    <w:p w14:paraId="61E79DD1" w14:textId="0D9E4D1F" w:rsidR="00BB5803" w:rsidRPr="00C5456E" w:rsidRDefault="00BB5803" w:rsidP="005A1EE2">
      <w:pPr>
        <w:spacing w:line="240" w:lineRule="auto"/>
        <w:contextualSpacing/>
        <w:jc w:val="both"/>
        <w:rPr>
          <w:rFonts w:ascii="Times New Roman" w:hAnsi="Times New Roman" w:cs="Times New Roman"/>
          <w:sz w:val="24"/>
          <w:szCs w:val="24"/>
        </w:rPr>
      </w:pPr>
    </w:p>
    <w:p w14:paraId="72FFE95F" w14:textId="7293BF81" w:rsidR="00BB5803" w:rsidRPr="00C5456E" w:rsidRDefault="00460024" w:rsidP="00B22F39">
      <w:pPr>
        <w:pStyle w:val="a5"/>
        <w:spacing w:line="240" w:lineRule="auto"/>
        <w:ind w:left="1080"/>
        <w:jc w:val="both"/>
        <w:rPr>
          <w:rFonts w:ascii="Times New Roman" w:hAnsi="Times New Roman" w:cs="Times New Roman"/>
          <w:b/>
          <w:bCs/>
          <w:sz w:val="24"/>
          <w:szCs w:val="24"/>
        </w:rPr>
      </w:pPr>
      <w:r w:rsidRPr="00C5456E">
        <w:rPr>
          <w:rFonts w:ascii="Times New Roman" w:hAnsi="Times New Roman" w:cs="Times New Roman"/>
          <w:b/>
          <w:bCs/>
          <w:sz w:val="24"/>
          <w:szCs w:val="24"/>
        </w:rPr>
        <w:t xml:space="preserve">IX. </w:t>
      </w:r>
      <w:r w:rsidR="00BB5803" w:rsidRPr="00C5456E">
        <w:rPr>
          <w:rFonts w:ascii="Times New Roman" w:hAnsi="Times New Roman" w:cs="Times New Roman"/>
          <w:b/>
          <w:bCs/>
          <w:sz w:val="24"/>
          <w:szCs w:val="24"/>
        </w:rPr>
        <w:t>AUTORITĂȚI/INSTITUȚIIRESPONSABILE PENTRU IMPLEMENTARE</w:t>
      </w:r>
    </w:p>
    <w:p w14:paraId="5EA8CFBB" w14:textId="0CFB770E" w:rsidR="00BB5803" w:rsidRPr="00C5456E" w:rsidRDefault="00B566C0" w:rsidP="00BB5803">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71</w:t>
      </w:r>
      <w:r w:rsidR="00BB5803" w:rsidRPr="00C5456E">
        <w:rPr>
          <w:rFonts w:ascii="Times New Roman" w:hAnsi="Times New Roman" w:cs="Times New Roman"/>
          <w:sz w:val="24"/>
          <w:szCs w:val="24"/>
        </w:rPr>
        <w:t>. Autoritatea responsabilă de implementarea prezentului Program este Ministerul Sănătății, Muncii și Protecției Sociale, în comun cu Ministerului Justiției (prin Administrația Națională a Penitenciarelor), în parteneriat cu Ministerul Finanțelor, Ministerul Afacerilor Interne,  Ministerul Educației, Culturii și Cercetării, Ministerul Agriculturii, Dezvoltării Regionale și Mediului, Ministerul Afacerilor Externe și Integrării Europene, Compania Națională de Asigurări în Medicină. Autoritățile responsabile vor aplica întocmai prevederile prezentului Program.</w:t>
      </w:r>
    </w:p>
    <w:p w14:paraId="0D361A45" w14:textId="26130BD6" w:rsidR="00BB5803" w:rsidRPr="00C5456E" w:rsidRDefault="009328FC" w:rsidP="00BB5803">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7</w:t>
      </w:r>
      <w:r w:rsidR="00B566C0" w:rsidRPr="00C5456E">
        <w:rPr>
          <w:rFonts w:ascii="Times New Roman" w:hAnsi="Times New Roman" w:cs="Times New Roman"/>
          <w:sz w:val="24"/>
          <w:szCs w:val="24"/>
        </w:rPr>
        <w:t>1</w:t>
      </w:r>
      <w:r w:rsidR="00BB5803" w:rsidRPr="00C5456E">
        <w:rPr>
          <w:rFonts w:ascii="Times New Roman" w:hAnsi="Times New Roman" w:cs="Times New Roman"/>
          <w:sz w:val="24"/>
          <w:szCs w:val="24"/>
        </w:rPr>
        <w:t>.  În procesul de implementare a prezentului Program, autoritățile responsabile vor colabora cu alte autorități ale administrației publice centrale și locale, Academia de Științe a Moldovei, organizații neguvernamentale, precum și cu parteneri internaționali de dezvoltare.</w:t>
      </w:r>
    </w:p>
    <w:p w14:paraId="4C9C84CA" w14:textId="43B9E09B" w:rsidR="00BB5803" w:rsidRPr="00C5456E" w:rsidRDefault="009328FC" w:rsidP="00BB5803">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7</w:t>
      </w:r>
      <w:r w:rsidR="00B566C0" w:rsidRPr="00C5456E">
        <w:rPr>
          <w:rFonts w:ascii="Times New Roman" w:hAnsi="Times New Roman" w:cs="Times New Roman"/>
          <w:sz w:val="24"/>
          <w:szCs w:val="24"/>
        </w:rPr>
        <w:t>2</w:t>
      </w:r>
      <w:r w:rsidR="00BB5803" w:rsidRPr="00C5456E">
        <w:rPr>
          <w:rFonts w:ascii="Times New Roman" w:hAnsi="Times New Roman" w:cs="Times New Roman"/>
          <w:sz w:val="24"/>
          <w:szCs w:val="24"/>
        </w:rPr>
        <w:t>.  Prevederile prezentului Program sunt valabile și obligatorii pentru toate instituțiile implicate în controlul tuberculozei, indiferent de statutul juridic, care vor respecta integral cadrul normativ și vor furniza date necesare evaluării activității și supravegherii epidemiologice în teritoriu.</w:t>
      </w:r>
    </w:p>
    <w:p w14:paraId="45EC6973" w14:textId="199633A7" w:rsidR="00E420A4" w:rsidRPr="00C5456E" w:rsidRDefault="00E420A4" w:rsidP="00BB5803">
      <w:pPr>
        <w:spacing w:line="240" w:lineRule="auto"/>
        <w:contextualSpacing/>
        <w:jc w:val="both"/>
        <w:rPr>
          <w:rFonts w:ascii="Times New Roman" w:hAnsi="Times New Roman" w:cs="Times New Roman"/>
          <w:sz w:val="24"/>
          <w:szCs w:val="24"/>
        </w:rPr>
      </w:pPr>
    </w:p>
    <w:p w14:paraId="32483D19" w14:textId="4C876079" w:rsidR="00E420A4" w:rsidRPr="00C5456E" w:rsidRDefault="00460024" w:rsidP="00B22F39">
      <w:pPr>
        <w:pStyle w:val="a5"/>
        <w:spacing w:after="0" w:line="240" w:lineRule="auto"/>
        <w:ind w:left="1080"/>
        <w:jc w:val="center"/>
        <w:rPr>
          <w:rFonts w:ascii="Times New Roman" w:hAnsi="Times New Roman" w:cs="Times New Roman"/>
          <w:b/>
          <w:bCs/>
          <w:sz w:val="24"/>
          <w:szCs w:val="24"/>
        </w:rPr>
      </w:pPr>
      <w:r w:rsidRPr="00C5456E">
        <w:rPr>
          <w:rFonts w:ascii="Times New Roman" w:hAnsi="Times New Roman" w:cs="Times New Roman"/>
          <w:b/>
          <w:bCs/>
          <w:sz w:val="24"/>
          <w:szCs w:val="24"/>
        </w:rPr>
        <w:t xml:space="preserve">X. </w:t>
      </w:r>
      <w:r w:rsidR="00E420A4" w:rsidRPr="00C5456E">
        <w:rPr>
          <w:rFonts w:ascii="Times New Roman" w:hAnsi="Times New Roman" w:cs="Times New Roman"/>
          <w:b/>
          <w:bCs/>
          <w:sz w:val="24"/>
          <w:szCs w:val="24"/>
        </w:rPr>
        <w:t>PROCEDURI DE RAPORTARE</w:t>
      </w:r>
    </w:p>
    <w:p w14:paraId="74D072FC" w14:textId="2A28ACD5" w:rsidR="00E420A4" w:rsidRPr="00C5456E" w:rsidRDefault="00E420A4" w:rsidP="00B22F39">
      <w:pPr>
        <w:spacing w:after="0" w:line="240" w:lineRule="auto"/>
        <w:contextualSpacing/>
        <w:jc w:val="center"/>
        <w:rPr>
          <w:rFonts w:ascii="Times New Roman" w:hAnsi="Times New Roman" w:cs="Times New Roman"/>
          <w:sz w:val="24"/>
          <w:szCs w:val="24"/>
        </w:rPr>
      </w:pPr>
      <w:r w:rsidRPr="00C5456E">
        <w:rPr>
          <w:rFonts w:ascii="Times New Roman" w:hAnsi="Times New Roman" w:cs="Times New Roman"/>
          <w:b/>
          <w:bCs/>
          <w:sz w:val="24"/>
          <w:szCs w:val="24"/>
        </w:rPr>
        <w:t>MONITORIZAREA ȘI EVALUAREA IMPLEMENTĂRII</w:t>
      </w:r>
      <w:r w:rsidR="00527E2C" w:rsidRPr="00C5456E">
        <w:rPr>
          <w:rFonts w:ascii="Times New Roman" w:hAnsi="Times New Roman" w:cs="Times New Roman"/>
          <w:b/>
          <w:bCs/>
          <w:sz w:val="24"/>
          <w:szCs w:val="24"/>
        </w:rPr>
        <w:t xml:space="preserve"> </w:t>
      </w:r>
      <w:r w:rsidRPr="00C5456E">
        <w:rPr>
          <w:rFonts w:ascii="Times New Roman" w:hAnsi="Times New Roman" w:cs="Times New Roman"/>
          <w:b/>
          <w:bCs/>
          <w:sz w:val="24"/>
          <w:szCs w:val="24"/>
        </w:rPr>
        <w:t>PROGRAMULUI</w:t>
      </w:r>
    </w:p>
    <w:p w14:paraId="7BD83490" w14:textId="4CEA7D07" w:rsidR="00E420A4" w:rsidRPr="00C5456E" w:rsidRDefault="009328FC" w:rsidP="00E420A4">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7</w:t>
      </w:r>
      <w:r w:rsidR="00B566C0" w:rsidRPr="00C5456E">
        <w:rPr>
          <w:rFonts w:ascii="Times New Roman" w:hAnsi="Times New Roman" w:cs="Times New Roman"/>
          <w:sz w:val="24"/>
          <w:szCs w:val="24"/>
        </w:rPr>
        <w:t>3</w:t>
      </w:r>
      <w:r w:rsidR="00E420A4" w:rsidRPr="00C5456E">
        <w:rPr>
          <w:rFonts w:ascii="Times New Roman" w:hAnsi="Times New Roman" w:cs="Times New Roman"/>
          <w:sz w:val="24"/>
          <w:szCs w:val="24"/>
        </w:rPr>
        <w:t>. Activitățile de monitorizare, evaluare și raportare a Programului se vor derula în continuu pe toată perioada de implementare și vor include atât colectarea, prelucrarea și analiza datelor de monitorizare, identificarea erorilor sau a efectelor neprevăzute, cât și eventualele rectificări de conținut și formă ale măsurilor și activităților planificate. Procedurile de monitorizare vor prevedea supravegherea de rutină în baza Sistemului informațional de monitorizare și evaluare a tuberculozei  și cercetarea prin studii, efectuate de către instituțiile specializate și companiile sociologice (anexa nr.3).</w:t>
      </w:r>
    </w:p>
    <w:p w14:paraId="306584CE" w14:textId="5ACB481D" w:rsidR="00E420A4" w:rsidRPr="00C5456E" w:rsidRDefault="009328FC" w:rsidP="00E420A4">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7</w:t>
      </w:r>
      <w:r w:rsidR="00B566C0" w:rsidRPr="00C5456E">
        <w:rPr>
          <w:rFonts w:ascii="Times New Roman" w:hAnsi="Times New Roman" w:cs="Times New Roman"/>
          <w:sz w:val="24"/>
          <w:szCs w:val="24"/>
        </w:rPr>
        <w:t>4</w:t>
      </w:r>
      <w:r w:rsidR="00E420A4" w:rsidRPr="00C5456E">
        <w:rPr>
          <w:rFonts w:ascii="Times New Roman" w:hAnsi="Times New Roman" w:cs="Times New Roman"/>
          <w:sz w:val="24"/>
          <w:szCs w:val="24"/>
        </w:rPr>
        <w:t>. Coordonarea întregului proces de monitorizare și evaluare este responsabilitatea Ministerului Sănătății, Muncii și Protecției Sociale, cu implicarea Ministerului Justiției și altor entități guvernamentale, în colaborare cu organizațiile neguvernamentale și partenerii internaționali. Ministerul Sănătății, Muncii și Protecției Sociale își exercită atribuția în cauză prin intermediul unității de coordonare a Programului.</w:t>
      </w:r>
    </w:p>
    <w:p w14:paraId="41A49C7E" w14:textId="439A60D1" w:rsidR="00E420A4" w:rsidRPr="00C5456E" w:rsidRDefault="009328FC" w:rsidP="00E420A4">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7</w:t>
      </w:r>
      <w:r w:rsidR="00B566C0" w:rsidRPr="00C5456E">
        <w:rPr>
          <w:rFonts w:ascii="Times New Roman" w:hAnsi="Times New Roman" w:cs="Times New Roman"/>
          <w:sz w:val="24"/>
          <w:szCs w:val="24"/>
        </w:rPr>
        <w:t>5</w:t>
      </w:r>
      <w:r w:rsidR="00E420A4" w:rsidRPr="00C5456E">
        <w:rPr>
          <w:rFonts w:ascii="Times New Roman" w:hAnsi="Times New Roman" w:cs="Times New Roman"/>
          <w:sz w:val="24"/>
          <w:szCs w:val="24"/>
        </w:rPr>
        <w:t>. În cadrul procesului de monitorizare vor fi elaborate rapoarte de progres, care vor include informații despre implementarea acțiunilor prevăzute în Planul de acțiuni. Aceste rapoarte vor fi elaborate de unitatea de coordonare a Programului și prezentate Ministerului Sănătății, Muncii și Protecției Sociale anual, până la data de 31 martie, cu dezbateri în ședințele Consiliului național de coordonare a programelor naționale de profilaxie și control al infecției HIV/SIDA, infecțiilor cu transmitere sexuală și de răspuns la tuberculoză.</w:t>
      </w:r>
    </w:p>
    <w:p w14:paraId="63145674" w14:textId="14811B6E" w:rsidR="00E420A4" w:rsidRPr="00C5456E" w:rsidRDefault="009328FC" w:rsidP="00E420A4">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7</w:t>
      </w:r>
      <w:r w:rsidR="00B566C0" w:rsidRPr="00C5456E">
        <w:rPr>
          <w:rFonts w:ascii="Times New Roman" w:hAnsi="Times New Roman" w:cs="Times New Roman"/>
          <w:sz w:val="24"/>
          <w:szCs w:val="24"/>
        </w:rPr>
        <w:t>6</w:t>
      </w:r>
      <w:r w:rsidR="00E420A4" w:rsidRPr="00C5456E">
        <w:rPr>
          <w:rFonts w:ascii="Times New Roman" w:hAnsi="Times New Roman" w:cs="Times New Roman"/>
          <w:sz w:val="24"/>
          <w:szCs w:val="24"/>
        </w:rPr>
        <w:t>. La finele fiecărui an de implementare, Ministerul Sănătății, Muncii și Protecției Sociale va elabora raportul de evaluare a Programului, conform obiectivelor stabilite în Program și îl va prezenta Guvernului în luna aprilie a fiecărui an, după aprobarea în ședința Consiliului național de coordonare a programelor naționale de profilaxie și control al infecției HIV/SIDA, infecțiilor cu transmitere sexuală și de răspuns la tuberculoză.</w:t>
      </w:r>
    </w:p>
    <w:p w14:paraId="1E458153" w14:textId="3805F4D9" w:rsidR="00E420A4" w:rsidRPr="00C5456E" w:rsidRDefault="002066D1" w:rsidP="00E420A4">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lastRenderedPageBreak/>
        <w:t>7</w:t>
      </w:r>
      <w:r w:rsidR="00B566C0" w:rsidRPr="00C5456E">
        <w:rPr>
          <w:rFonts w:ascii="Times New Roman" w:hAnsi="Times New Roman" w:cs="Times New Roman"/>
          <w:sz w:val="24"/>
          <w:szCs w:val="24"/>
        </w:rPr>
        <w:t>7</w:t>
      </w:r>
      <w:r w:rsidR="00E420A4" w:rsidRPr="00C5456E">
        <w:rPr>
          <w:rFonts w:ascii="Times New Roman" w:hAnsi="Times New Roman" w:cs="Times New Roman"/>
          <w:sz w:val="24"/>
          <w:szCs w:val="24"/>
        </w:rPr>
        <w:t>. Anual, către luna iunie, informațiile și datele statistice, inclusiv datele despre resursele financiare alocate în anul precedent și preconizate spre alocare în următorii doi ani, destinate realizării Programului, se vor raporta Organizației Mondiale a Sănătății, Regiunea Europeană.</w:t>
      </w:r>
    </w:p>
    <w:p w14:paraId="6B7F172E" w14:textId="578EF0E9" w:rsidR="00E420A4" w:rsidRPr="00C5456E" w:rsidRDefault="002066D1" w:rsidP="00E420A4">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7</w:t>
      </w:r>
      <w:r w:rsidR="00B566C0" w:rsidRPr="00C5456E">
        <w:rPr>
          <w:rFonts w:ascii="Times New Roman" w:hAnsi="Times New Roman" w:cs="Times New Roman"/>
          <w:sz w:val="24"/>
          <w:szCs w:val="24"/>
        </w:rPr>
        <w:t>8</w:t>
      </w:r>
      <w:r w:rsidR="00E420A4" w:rsidRPr="00C5456E">
        <w:rPr>
          <w:rFonts w:ascii="Times New Roman" w:hAnsi="Times New Roman" w:cs="Times New Roman"/>
          <w:sz w:val="24"/>
          <w:szCs w:val="24"/>
        </w:rPr>
        <w:t>.  La mijlocul termenului de realizare a Programului se va efectua evaluarea intermediară, iar la sfârșitul implementării Programului – evaluarea finală.</w:t>
      </w:r>
    </w:p>
    <w:p w14:paraId="78CA2C76" w14:textId="77777777" w:rsidR="00BB5803" w:rsidRPr="00C5456E" w:rsidRDefault="00BB5803" w:rsidP="00BB5803">
      <w:pPr>
        <w:spacing w:line="240" w:lineRule="auto"/>
        <w:contextualSpacing/>
        <w:jc w:val="both"/>
        <w:rPr>
          <w:rFonts w:ascii="Times New Roman" w:hAnsi="Times New Roman" w:cs="Times New Roman"/>
          <w:sz w:val="24"/>
          <w:szCs w:val="24"/>
        </w:rPr>
      </w:pPr>
    </w:p>
    <w:p w14:paraId="47A9E759" w14:textId="77777777" w:rsidR="00744F00" w:rsidRPr="00C5456E" w:rsidRDefault="00744F00" w:rsidP="00DE120A">
      <w:pPr>
        <w:spacing w:line="240" w:lineRule="auto"/>
        <w:ind w:left="1068"/>
        <w:contextualSpacing/>
        <w:jc w:val="both"/>
        <w:rPr>
          <w:rFonts w:ascii="Times New Roman" w:hAnsi="Times New Roman" w:cs="Times New Roman"/>
          <w:sz w:val="24"/>
          <w:szCs w:val="24"/>
        </w:rPr>
      </w:pPr>
    </w:p>
    <w:p w14:paraId="0E98930D" w14:textId="3E636748" w:rsidR="007B5811" w:rsidRPr="00C5456E" w:rsidRDefault="00460024" w:rsidP="00C873AB">
      <w:pPr>
        <w:spacing w:line="240" w:lineRule="auto"/>
        <w:contextualSpacing/>
        <w:jc w:val="center"/>
        <w:rPr>
          <w:rFonts w:ascii="Times New Roman" w:hAnsi="Times New Roman" w:cs="Times New Roman"/>
          <w:b/>
          <w:bCs/>
          <w:sz w:val="24"/>
          <w:szCs w:val="24"/>
        </w:rPr>
      </w:pPr>
      <w:r w:rsidRPr="00C5456E">
        <w:rPr>
          <w:rFonts w:ascii="Times New Roman" w:hAnsi="Times New Roman" w:cs="Times New Roman"/>
          <w:b/>
          <w:bCs/>
          <w:sz w:val="24"/>
          <w:szCs w:val="24"/>
        </w:rPr>
        <w:t xml:space="preserve">XI. </w:t>
      </w:r>
      <w:r w:rsidR="007B5811" w:rsidRPr="00C5456E">
        <w:rPr>
          <w:rFonts w:ascii="Times New Roman" w:hAnsi="Times New Roman" w:cs="Times New Roman"/>
          <w:b/>
          <w:bCs/>
          <w:sz w:val="24"/>
          <w:szCs w:val="24"/>
        </w:rPr>
        <w:t>ETAPELE ȘI TERMENELE DE IMPLEMENTARE</w:t>
      </w:r>
    </w:p>
    <w:p w14:paraId="0E4E0C9A" w14:textId="21BD10CF" w:rsidR="007B5811" w:rsidRPr="00C5456E" w:rsidRDefault="002066D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7</w:t>
      </w:r>
      <w:r w:rsidR="00B566C0" w:rsidRPr="00C5456E">
        <w:rPr>
          <w:rFonts w:ascii="Times New Roman" w:hAnsi="Times New Roman" w:cs="Times New Roman"/>
          <w:sz w:val="24"/>
          <w:szCs w:val="24"/>
        </w:rPr>
        <w:t>9</w:t>
      </w:r>
      <w:r w:rsidR="007B5811" w:rsidRPr="00C5456E">
        <w:rPr>
          <w:rFonts w:ascii="Times New Roman" w:hAnsi="Times New Roman" w:cs="Times New Roman"/>
          <w:sz w:val="24"/>
          <w:szCs w:val="24"/>
        </w:rPr>
        <w:t xml:space="preserve">. </w:t>
      </w:r>
      <w:bookmarkStart w:id="9" w:name="_Hlk51582020"/>
      <w:r w:rsidR="007B5811" w:rsidRPr="00C5456E">
        <w:rPr>
          <w:rFonts w:ascii="Times New Roman" w:hAnsi="Times New Roman" w:cs="Times New Roman"/>
          <w:sz w:val="24"/>
          <w:szCs w:val="24"/>
        </w:rPr>
        <w:t xml:space="preserve">Etapele și termenele de implementare a Programului se efectuează în conformitate cu planul de acțiuni. </w:t>
      </w:r>
    </w:p>
    <w:bookmarkEnd w:id="9"/>
    <w:p w14:paraId="6346303B" w14:textId="6D3A99D5" w:rsidR="007B5811" w:rsidRPr="00C5456E" w:rsidRDefault="00B566C0"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80</w:t>
      </w:r>
      <w:r w:rsidR="007B5811" w:rsidRPr="00C5456E">
        <w:rPr>
          <w:rFonts w:ascii="Times New Roman" w:hAnsi="Times New Roman" w:cs="Times New Roman"/>
          <w:sz w:val="24"/>
          <w:szCs w:val="24"/>
        </w:rPr>
        <w:t xml:space="preserve">. Prestatorii de servicii și implementatorii vor coordona activitățile în probleme de implementare cu Coordonatorul Programului național și cu Consiliul național de coordonare a programelor naționale de profilaxie și control al infecției HIV/SIDA, infecțiilor cu transmitere sexuală și de </w:t>
      </w:r>
      <w:r w:rsidR="00DD2EAF" w:rsidRPr="00C5456E">
        <w:rPr>
          <w:rFonts w:ascii="Times New Roman" w:hAnsi="Times New Roman" w:cs="Times New Roman"/>
          <w:sz w:val="24"/>
          <w:szCs w:val="24"/>
        </w:rPr>
        <w:t>răspuns la</w:t>
      </w:r>
      <w:r w:rsidR="007B5811" w:rsidRPr="00C5456E">
        <w:rPr>
          <w:rFonts w:ascii="Times New Roman" w:hAnsi="Times New Roman" w:cs="Times New Roman"/>
          <w:sz w:val="24"/>
          <w:szCs w:val="24"/>
        </w:rPr>
        <w:t xml:space="preserve"> tuberculoz</w:t>
      </w:r>
      <w:r w:rsidR="00DD2EAF" w:rsidRPr="00C5456E">
        <w:rPr>
          <w:rFonts w:ascii="Times New Roman" w:hAnsi="Times New Roman" w:cs="Times New Roman"/>
          <w:sz w:val="24"/>
          <w:szCs w:val="24"/>
        </w:rPr>
        <w:t>ă</w:t>
      </w:r>
      <w:r w:rsidR="007B5811" w:rsidRPr="00C5456E">
        <w:rPr>
          <w:rFonts w:ascii="Times New Roman" w:hAnsi="Times New Roman" w:cs="Times New Roman"/>
          <w:sz w:val="24"/>
          <w:szCs w:val="24"/>
        </w:rPr>
        <w:t xml:space="preserve">. Transparența implementării activităților se asigură prin funcționalitatea site-ului web </w:t>
      </w:r>
      <w:hyperlink r:id="rId7" w:history="1">
        <w:r w:rsidR="007B5811" w:rsidRPr="00C5456E">
          <w:rPr>
            <w:rStyle w:val="a3"/>
            <w:rFonts w:ascii="Times New Roman" w:hAnsi="Times New Roman" w:cs="Times New Roman"/>
            <w:sz w:val="24"/>
            <w:szCs w:val="24"/>
          </w:rPr>
          <w:t>http://simetb.ifp.md/</w:t>
        </w:r>
      </w:hyperlink>
      <w:r w:rsidR="007B5811" w:rsidRPr="00C5456E">
        <w:rPr>
          <w:rFonts w:ascii="Times New Roman" w:hAnsi="Times New Roman" w:cs="Times New Roman"/>
          <w:sz w:val="24"/>
          <w:szCs w:val="24"/>
        </w:rPr>
        <w:t>.</w:t>
      </w:r>
    </w:p>
    <w:p w14:paraId="653D47B7" w14:textId="77777777" w:rsidR="00C873AB" w:rsidRPr="00C5456E" w:rsidRDefault="00C873AB" w:rsidP="00C873AB">
      <w:pPr>
        <w:spacing w:line="240" w:lineRule="auto"/>
        <w:contextualSpacing/>
        <w:jc w:val="both"/>
        <w:rPr>
          <w:rFonts w:ascii="Times New Roman" w:hAnsi="Times New Roman" w:cs="Times New Roman"/>
          <w:sz w:val="24"/>
          <w:szCs w:val="24"/>
        </w:rPr>
      </w:pPr>
    </w:p>
    <w:p w14:paraId="62DB55B4" w14:textId="77777777" w:rsidR="007B5811" w:rsidRPr="00C5456E" w:rsidRDefault="007B5811" w:rsidP="00C873AB">
      <w:pPr>
        <w:spacing w:line="240" w:lineRule="auto"/>
        <w:contextualSpacing/>
        <w:jc w:val="both"/>
        <w:rPr>
          <w:rFonts w:ascii="Times New Roman" w:hAnsi="Times New Roman" w:cs="Times New Roman"/>
          <w:b/>
          <w:bCs/>
          <w:sz w:val="24"/>
          <w:szCs w:val="24"/>
        </w:rPr>
      </w:pPr>
    </w:p>
    <w:p w14:paraId="7A3728D4" w14:textId="77777777" w:rsidR="007B5811" w:rsidRPr="00C5456E" w:rsidRDefault="007B5811" w:rsidP="00C873AB">
      <w:pPr>
        <w:spacing w:line="240" w:lineRule="auto"/>
        <w:contextualSpacing/>
        <w:jc w:val="both"/>
        <w:rPr>
          <w:rFonts w:ascii="Times New Roman" w:hAnsi="Times New Roman" w:cs="Times New Roman"/>
          <w:sz w:val="24"/>
          <w:szCs w:val="24"/>
        </w:rPr>
      </w:pPr>
    </w:p>
    <w:p w14:paraId="31265769" w14:textId="74A0A987" w:rsidR="007B5811" w:rsidRPr="00C5456E" w:rsidRDefault="00460024" w:rsidP="00C873AB">
      <w:pPr>
        <w:spacing w:line="240" w:lineRule="auto"/>
        <w:contextualSpacing/>
        <w:jc w:val="center"/>
        <w:rPr>
          <w:rFonts w:ascii="Times New Roman" w:hAnsi="Times New Roman" w:cs="Times New Roman"/>
          <w:sz w:val="24"/>
          <w:szCs w:val="24"/>
        </w:rPr>
      </w:pPr>
      <w:r w:rsidRPr="00C5456E">
        <w:rPr>
          <w:rFonts w:ascii="Times New Roman" w:hAnsi="Times New Roman" w:cs="Times New Roman"/>
          <w:b/>
          <w:bCs/>
          <w:sz w:val="24"/>
          <w:szCs w:val="24"/>
        </w:rPr>
        <w:t xml:space="preserve">XII. </w:t>
      </w:r>
      <w:r w:rsidR="007B5811" w:rsidRPr="00C5456E">
        <w:rPr>
          <w:rFonts w:ascii="Times New Roman" w:hAnsi="Times New Roman" w:cs="Times New Roman"/>
          <w:b/>
          <w:bCs/>
          <w:sz w:val="24"/>
          <w:szCs w:val="24"/>
        </w:rPr>
        <w:t>INDICATORII DE PROGRES ȘI PERFORMANȚĂ</w:t>
      </w:r>
    </w:p>
    <w:p w14:paraId="26F41D81" w14:textId="7C2C68E7" w:rsidR="007B5811" w:rsidRPr="00C5456E" w:rsidRDefault="009328FC"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8</w:t>
      </w:r>
      <w:r w:rsidR="00B566C0" w:rsidRPr="00C5456E">
        <w:rPr>
          <w:rFonts w:ascii="Times New Roman" w:hAnsi="Times New Roman" w:cs="Times New Roman"/>
          <w:sz w:val="24"/>
          <w:szCs w:val="24"/>
        </w:rPr>
        <w:t>1</w:t>
      </w:r>
      <w:r w:rsidR="007B5811" w:rsidRPr="00C5456E">
        <w:rPr>
          <w:rFonts w:ascii="Times New Roman" w:hAnsi="Times New Roman" w:cs="Times New Roman"/>
          <w:sz w:val="24"/>
          <w:szCs w:val="24"/>
        </w:rPr>
        <w:t>. Performanța Programului va fi evaluată în baza indicatorilor de progres care vor reflecta realizarea activităților expuse în planul de acțiuni (anexa nr.2), indicatorilor de rezultat ce vor monitoriza îndeplinirea obiectivelor specifice și a intervențiilor, precum și a indicatorilor de impact ce vor reflecta evoluarea schimbărilor în starea de sănătate a populației în Republica Moldova:</w:t>
      </w:r>
    </w:p>
    <w:p w14:paraId="7E1CA6D7" w14:textId="4EC14EBE" w:rsidR="007B5811" w:rsidRPr="00C5456E" w:rsidRDefault="009328FC"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8</w:t>
      </w:r>
      <w:r w:rsidR="00B566C0" w:rsidRPr="00C5456E">
        <w:rPr>
          <w:rFonts w:ascii="Times New Roman" w:hAnsi="Times New Roman" w:cs="Times New Roman"/>
          <w:b/>
          <w:bCs/>
          <w:sz w:val="24"/>
          <w:szCs w:val="24"/>
        </w:rPr>
        <w:t>2</w:t>
      </w:r>
      <w:r w:rsidR="007B5811" w:rsidRPr="00C5456E">
        <w:rPr>
          <w:rFonts w:ascii="Times New Roman" w:hAnsi="Times New Roman" w:cs="Times New Roman"/>
          <w:b/>
          <w:bCs/>
          <w:sz w:val="24"/>
          <w:szCs w:val="24"/>
        </w:rPr>
        <w:t>.</w:t>
      </w:r>
      <w:r w:rsidR="00A90EF7" w:rsidRPr="00C5456E">
        <w:rPr>
          <w:rFonts w:ascii="Times New Roman" w:hAnsi="Times New Roman" w:cs="Times New Roman"/>
          <w:b/>
          <w:bCs/>
          <w:sz w:val="24"/>
          <w:szCs w:val="24"/>
        </w:rPr>
        <w:t xml:space="preserve"> </w:t>
      </w:r>
      <w:r w:rsidR="007B5811" w:rsidRPr="00C5456E">
        <w:rPr>
          <w:rFonts w:ascii="Times New Roman" w:hAnsi="Times New Roman" w:cs="Times New Roman"/>
          <w:b/>
          <w:bCs/>
          <w:sz w:val="24"/>
          <w:szCs w:val="24"/>
        </w:rPr>
        <w:t>Indicatori la obiectivul 1:</w:t>
      </w:r>
    </w:p>
    <w:p w14:paraId="2C39832A" w14:textId="415CA946"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1. Rata de acoperire a  </w:t>
      </w:r>
      <w:proofErr w:type="spellStart"/>
      <w:r w:rsidRPr="00C5456E">
        <w:rPr>
          <w:rFonts w:ascii="Times New Roman" w:hAnsi="Times New Roman" w:cs="Times New Roman"/>
          <w:sz w:val="24"/>
          <w:szCs w:val="24"/>
        </w:rPr>
        <w:t>contacților</w:t>
      </w:r>
      <w:proofErr w:type="spellEnd"/>
      <w:r w:rsidRPr="00C5456E">
        <w:rPr>
          <w:rFonts w:ascii="Times New Roman" w:hAnsi="Times New Roman" w:cs="Times New Roman"/>
          <w:sz w:val="24"/>
          <w:szCs w:val="24"/>
        </w:rPr>
        <w:t xml:space="preserve"> cu screening sistematic pentru </w:t>
      </w:r>
      <w:r w:rsidR="00DD2EAF" w:rsidRPr="00C5456E">
        <w:rPr>
          <w:rFonts w:ascii="Times New Roman" w:hAnsi="Times New Roman" w:cs="Times New Roman"/>
          <w:sz w:val="24"/>
          <w:szCs w:val="24"/>
        </w:rPr>
        <w:t xml:space="preserve">tuberculoza </w:t>
      </w:r>
      <w:r w:rsidRPr="00C5456E">
        <w:rPr>
          <w:rFonts w:ascii="Times New Roman" w:hAnsi="Times New Roman" w:cs="Times New Roman"/>
          <w:sz w:val="24"/>
          <w:szCs w:val="24"/>
        </w:rPr>
        <w:t>activă (%)</w:t>
      </w:r>
      <w:r w:rsidR="00F53E68" w:rsidRPr="00C5456E">
        <w:rPr>
          <w:rFonts w:ascii="Times New Roman" w:hAnsi="Times New Roman" w:cs="Times New Roman"/>
          <w:sz w:val="24"/>
          <w:szCs w:val="24"/>
        </w:rPr>
        <w:t>;</w:t>
      </w:r>
    </w:p>
    <w:p w14:paraId="35699BE1" w14:textId="16D99394"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2. Ponderea persoanelor </w:t>
      </w:r>
      <w:r w:rsidR="00DD2EAF" w:rsidRPr="00C5456E">
        <w:rPr>
          <w:rFonts w:ascii="Times New Roman" w:hAnsi="Times New Roman" w:cs="Times New Roman"/>
          <w:sz w:val="24"/>
          <w:szCs w:val="24"/>
        </w:rPr>
        <w:t xml:space="preserve">cu tuberculoză </w:t>
      </w:r>
      <w:r w:rsidRPr="00C5456E">
        <w:rPr>
          <w:rFonts w:ascii="Times New Roman" w:hAnsi="Times New Roman" w:cs="Times New Roman"/>
          <w:sz w:val="24"/>
          <w:szCs w:val="24"/>
        </w:rPr>
        <w:t xml:space="preserve">identificate prin depistarea activă, cu suportul </w:t>
      </w:r>
      <w:r w:rsidR="00DD2EAF" w:rsidRPr="00C5456E">
        <w:rPr>
          <w:rFonts w:ascii="Times New Roman" w:hAnsi="Times New Roman" w:cs="Times New Roman"/>
          <w:sz w:val="24"/>
          <w:szCs w:val="24"/>
        </w:rPr>
        <w:t>organizațiilor societății civile</w:t>
      </w:r>
      <w:r w:rsidRPr="00C5456E">
        <w:rPr>
          <w:rFonts w:ascii="Times New Roman" w:hAnsi="Times New Roman" w:cs="Times New Roman"/>
          <w:sz w:val="24"/>
          <w:szCs w:val="24"/>
        </w:rPr>
        <w:t xml:space="preserve"> (%)</w:t>
      </w:r>
      <w:r w:rsidR="00F53E68" w:rsidRPr="00C5456E">
        <w:rPr>
          <w:rFonts w:ascii="Times New Roman" w:hAnsi="Times New Roman" w:cs="Times New Roman"/>
          <w:sz w:val="24"/>
          <w:szCs w:val="24"/>
        </w:rPr>
        <w:t>;</w:t>
      </w:r>
    </w:p>
    <w:p w14:paraId="348041E2" w14:textId="33FF5428" w:rsidR="00946D32" w:rsidRPr="00C5456E" w:rsidRDefault="00946D32"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3. Rata de notificare </w:t>
      </w:r>
      <w:r w:rsidR="00DD2EAF" w:rsidRPr="00C5456E">
        <w:rPr>
          <w:rFonts w:ascii="Times New Roman" w:hAnsi="Times New Roman" w:cs="Times New Roman"/>
          <w:sz w:val="24"/>
          <w:szCs w:val="24"/>
        </w:rPr>
        <w:t>a tuberculozei</w:t>
      </w:r>
      <w:r w:rsidRPr="00C5456E">
        <w:rPr>
          <w:rFonts w:ascii="Times New Roman" w:hAnsi="Times New Roman" w:cs="Times New Roman"/>
          <w:sz w:val="24"/>
          <w:szCs w:val="24"/>
        </w:rPr>
        <w:t xml:space="preserve"> la 100 000 populație</w:t>
      </w:r>
      <w:r w:rsidR="00F53E68" w:rsidRPr="00C5456E">
        <w:rPr>
          <w:rFonts w:ascii="Times New Roman" w:hAnsi="Times New Roman" w:cs="Times New Roman"/>
          <w:sz w:val="24"/>
          <w:szCs w:val="24"/>
        </w:rPr>
        <w:t>.</w:t>
      </w:r>
    </w:p>
    <w:p w14:paraId="2F8DD45E" w14:textId="68F6AD5B" w:rsidR="007B5811" w:rsidRPr="00C5456E" w:rsidRDefault="009328FC"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8</w:t>
      </w:r>
      <w:r w:rsidR="00B566C0" w:rsidRPr="00C5456E">
        <w:rPr>
          <w:rFonts w:ascii="Times New Roman" w:hAnsi="Times New Roman" w:cs="Times New Roman"/>
          <w:b/>
          <w:bCs/>
          <w:sz w:val="24"/>
          <w:szCs w:val="24"/>
        </w:rPr>
        <w:t>3</w:t>
      </w:r>
      <w:r w:rsidR="007B5811" w:rsidRPr="00C5456E">
        <w:rPr>
          <w:rFonts w:ascii="Times New Roman" w:hAnsi="Times New Roman" w:cs="Times New Roman"/>
          <w:b/>
          <w:bCs/>
          <w:sz w:val="24"/>
          <w:szCs w:val="24"/>
        </w:rPr>
        <w:t>.</w:t>
      </w:r>
      <w:r w:rsidR="00A90EF7" w:rsidRPr="00C5456E">
        <w:rPr>
          <w:rFonts w:ascii="Times New Roman" w:hAnsi="Times New Roman" w:cs="Times New Roman"/>
          <w:b/>
          <w:bCs/>
          <w:sz w:val="24"/>
          <w:szCs w:val="24"/>
        </w:rPr>
        <w:t xml:space="preserve"> </w:t>
      </w:r>
      <w:r w:rsidR="007B5811" w:rsidRPr="00C5456E">
        <w:rPr>
          <w:rFonts w:ascii="Times New Roman" w:hAnsi="Times New Roman" w:cs="Times New Roman"/>
          <w:b/>
          <w:bCs/>
          <w:sz w:val="24"/>
          <w:szCs w:val="24"/>
        </w:rPr>
        <w:t>Indicatori la obiectivul 2:</w:t>
      </w:r>
    </w:p>
    <w:p w14:paraId="6F18D484" w14:textId="654C4FA1"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1. Rata de notificare </w:t>
      </w:r>
      <w:r w:rsidR="00DD2EAF" w:rsidRPr="00C5456E">
        <w:rPr>
          <w:rFonts w:ascii="Times New Roman" w:hAnsi="Times New Roman" w:cs="Times New Roman"/>
          <w:sz w:val="24"/>
          <w:szCs w:val="24"/>
        </w:rPr>
        <w:t xml:space="preserve">a tuberculozei rezistentă la </w:t>
      </w:r>
      <w:proofErr w:type="spellStart"/>
      <w:r w:rsidR="00DD2EAF" w:rsidRPr="00C5456E">
        <w:rPr>
          <w:rFonts w:ascii="Times New Roman" w:hAnsi="Times New Roman" w:cs="Times New Roman"/>
          <w:sz w:val="24"/>
          <w:szCs w:val="24"/>
        </w:rPr>
        <w:t>Rifampicină</w:t>
      </w:r>
      <w:proofErr w:type="spellEnd"/>
      <w:r w:rsidR="00DD2EAF" w:rsidRPr="00C5456E">
        <w:rPr>
          <w:rFonts w:ascii="Times New Roman" w:hAnsi="Times New Roman" w:cs="Times New Roman"/>
          <w:sz w:val="24"/>
          <w:szCs w:val="24"/>
        </w:rPr>
        <w:t xml:space="preserve"> și </w:t>
      </w:r>
      <w:proofErr w:type="spellStart"/>
      <w:r w:rsidR="00DD2EAF" w:rsidRPr="00C5456E">
        <w:rPr>
          <w:rFonts w:ascii="Times New Roman" w:hAnsi="Times New Roman" w:cs="Times New Roman"/>
          <w:sz w:val="24"/>
          <w:szCs w:val="24"/>
        </w:rPr>
        <w:t>multidrogrezistentă</w:t>
      </w:r>
      <w:r w:rsidRPr="00C5456E">
        <w:rPr>
          <w:rFonts w:ascii="Times New Roman" w:hAnsi="Times New Roman" w:cs="Times New Roman"/>
          <w:sz w:val="24"/>
          <w:szCs w:val="24"/>
        </w:rPr>
        <w:t>la</w:t>
      </w:r>
      <w:proofErr w:type="spellEnd"/>
      <w:r w:rsidRPr="00C5456E">
        <w:rPr>
          <w:rFonts w:ascii="Times New Roman" w:hAnsi="Times New Roman" w:cs="Times New Roman"/>
          <w:sz w:val="24"/>
          <w:szCs w:val="24"/>
        </w:rPr>
        <w:t xml:space="preserve"> 100 000 de populație</w:t>
      </w:r>
      <w:r w:rsidR="00F53E68" w:rsidRPr="00C5456E">
        <w:rPr>
          <w:rFonts w:ascii="Times New Roman" w:hAnsi="Times New Roman" w:cs="Times New Roman"/>
          <w:sz w:val="24"/>
          <w:szCs w:val="24"/>
        </w:rPr>
        <w:t>;</w:t>
      </w:r>
    </w:p>
    <w:p w14:paraId="269DB8E7" w14:textId="4A19E50D"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2. Ponderea pacienților </w:t>
      </w:r>
      <w:r w:rsidR="00DD2EAF" w:rsidRPr="00C5456E">
        <w:rPr>
          <w:rFonts w:ascii="Times New Roman" w:hAnsi="Times New Roman" w:cs="Times New Roman"/>
          <w:sz w:val="24"/>
          <w:szCs w:val="24"/>
        </w:rPr>
        <w:t xml:space="preserve">cu tuberculoză </w:t>
      </w:r>
      <w:r w:rsidRPr="00C5456E">
        <w:rPr>
          <w:rFonts w:ascii="Times New Roman" w:hAnsi="Times New Roman" w:cs="Times New Roman"/>
          <w:sz w:val="24"/>
          <w:szCs w:val="24"/>
        </w:rPr>
        <w:t xml:space="preserve">(cazuri noi și recidive) notificați, în rândul pacienților testați cu teste rapide de diagnostic recomandate de </w:t>
      </w:r>
      <w:r w:rsidR="00DD2EAF" w:rsidRPr="00C5456E">
        <w:rPr>
          <w:rFonts w:ascii="Times New Roman" w:hAnsi="Times New Roman" w:cs="Times New Roman"/>
          <w:sz w:val="24"/>
          <w:szCs w:val="24"/>
        </w:rPr>
        <w:t xml:space="preserve">Organizația </w:t>
      </w:r>
      <w:r w:rsidRPr="00C5456E">
        <w:rPr>
          <w:rFonts w:ascii="Times New Roman" w:hAnsi="Times New Roman" w:cs="Times New Roman"/>
          <w:sz w:val="24"/>
          <w:szCs w:val="24"/>
        </w:rPr>
        <w:t>M</w:t>
      </w:r>
      <w:r w:rsidR="00DD2EAF" w:rsidRPr="00C5456E">
        <w:rPr>
          <w:rFonts w:ascii="Times New Roman" w:hAnsi="Times New Roman" w:cs="Times New Roman"/>
          <w:sz w:val="24"/>
          <w:szCs w:val="24"/>
        </w:rPr>
        <w:t xml:space="preserve">ondială a </w:t>
      </w:r>
      <w:r w:rsidRPr="00C5456E">
        <w:rPr>
          <w:rFonts w:ascii="Times New Roman" w:hAnsi="Times New Roman" w:cs="Times New Roman"/>
          <w:sz w:val="24"/>
          <w:szCs w:val="24"/>
        </w:rPr>
        <w:t>S</w:t>
      </w:r>
      <w:r w:rsidR="00DD2EAF" w:rsidRPr="00C5456E">
        <w:rPr>
          <w:rFonts w:ascii="Times New Roman" w:hAnsi="Times New Roman" w:cs="Times New Roman"/>
          <w:sz w:val="24"/>
          <w:szCs w:val="24"/>
        </w:rPr>
        <w:t>ănătății</w:t>
      </w:r>
      <w:r w:rsidRPr="00C5456E">
        <w:rPr>
          <w:rFonts w:ascii="Times New Roman" w:hAnsi="Times New Roman" w:cs="Times New Roman"/>
          <w:sz w:val="24"/>
          <w:szCs w:val="24"/>
        </w:rPr>
        <w:t xml:space="preserve"> (%)</w:t>
      </w:r>
      <w:r w:rsidR="00F53E68" w:rsidRPr="00C5456E">
        <w:rPr>
          <w:rFonts w:ascii="Times New Roman" w:hAnsi="Times New Roman" w:cs="Times New Roman"/>
          <w:sz w:val="24"/>
          <w:szCs w:val="24"/>
        </w:rPr>
        <w:t>;</w:t>
      </w:r>
    </w:p>
    <w:p w14:paraId="0CA0D220" w14:textId="4966EC87" w:rsidR="007B5811" w:rsidRPr="00C5456E" w:rsidRDefault="0008032F"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3</w:t>
      </w:r>
      <w:r w:rsidR="007B5811" w:rsidRPr="00C5456E">
        <w:rPr>
          <w:rFonts w:ascii="Times New Roman" w:hAnsi="Times New Roman" w:cs="Times New Roman"/>
          <w:sz w:val="24"/>
          <w:szCs w:val="24"/>
        </w:rPr>
        <w:t xml:space="preserve">. Rata de acoperire cu </w:t>
      </w:r>
      <w:r w:rsidR="00F53E68" w:rsidRPr="00C5456E">
        <w:rPr>
          <w:rFonts w:ascii="Times New Roman" w:hAnsi="Times New Roman" w:cs="Times New Roman"/>
          <w:sz w:val="24"/>
          <w:szCs w:val="24"/>
        </w:rPr>
        <w:t>testul de sensibilitate la medicamente</w:t>
      </w:r>
      <w:r w:rsidR="007B5811" w:rsidRPr="00C5456E">
        <w:rPr>
          <w:rFonts w:ascii="Times New Roman" w:hAnsi="Times New Roman" w:cs="Times New Roman"/>
          <w:sz w:val="24"/>
          <w:szCs w:val="24"/>
        </w:rPr>
        <w:t xml:space="preserve"> în rândul  pacienților cu </w:t>
      </w:r>
      <w:r w:rsidR="00F53E68" w:rsidRPr="00C5456E">
        <w:rPr>
          <w:rFonts w:ascii="Times New Roman" w:hAnsi="Times New Roman" w:cs="Times New Roman"/>
          <w:sz w:val="24"/>
          <w:szCs w:val="24"/>
        </w:rPr>
        <w:t xml:space="preserve">tuberculoză </w:t>
      </w:r>
      <w:r w:rsidR="007B5811" w:rsidRPr="00C5456E">
        <w:rPr>
          <w:rFonts w:ascii="Times New Roman" w:hAnsi="Times New Roman" w:cs="Times New Roman"/>
          <w:sz w:val="24"/>
          <w:szCs w:val="24"/>
        </w:rPr>
        <w:t>pulmonară</w:t>
      </w:r>
      <w:r w:rsidR="00EA1817" w:rsidRPr="00C5456E">
        <w:rPr>
          <w:rFonts w:ascii="Times New Roman" w:hAnsi="Times New Roman" w:cs="Times New Roman"/>
          <w:sz w:val="24"/>
          <w:szCs w:val="24"/>
        </w:rPr>
        <w:t xml:space="preserve"> (%)</w:t>
      </w:r>
      <w:r w:rsidR="00F53E68" w:rsidRPr="00C5456E">
        <w:rPr>
          <w:rFonts w:ascii="Times New Roman" w:hAnsi="Times New Roman" w:cs="Times New Roman"/>
          <w:sz w:val="24"/>
          <w:szCs w:val="24"/>
        </w:rPr>
        <w:t>.</w:t>
      </w:r>
    </w:p>
    <w:p w14:paraId="10A9C80E" w14:textId="5A657032" w:rsidR="007B5811" w:rsidRPr="00C5456E" w:rsidRDefault="009328FC"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8</w:t>
      </w:r>
      <w:r w:rsidR="00B566C0" w:rsidRPr="00C5456E">
        <w:rPr>
          <w:rFonts w:ascii="Times New Roman" w:hAnsi="Times New Roman" w:cs="Times New Roman"/>
          <w:b/>
          <w:bCs/>
          <w:sz w:val="24"/>
          <w:szCs w:val="24"/>
        </w:rPr>
        <w:t>4</w:t>
      </w:r>
      <w:r w:rsidR="007B5811" w:rsidRPr="00C5456E">
        <w:rPr>
          <w:rFonts w:ascii="Times New Roman" w:hAnsi="Times New Roman" w:cs="Times New Roman"/>
          <w:b/>
          <w:bCs/>
          <w:sz w:val="24"/>
          <w:szCs w:val="24"/>
        </w:rPr>
        <w:t>.</w:t>
      </w:r>
      <w:r w:rsidR="00A90EF7" w:rsidRPr="00C5456E">
        <w:rPr>
          <w:rFonts w:ascii="Times New Roman" w:hAnsi="Times New Roman" w:cs="Times New Roman"/>
          <w:b/>
          <w:bCs/>
          <w:sz w:val="24"/>
          <w:szCs w:val="24"/>
        </w:rPr>
        <w:t xml:space="preserve"> </w:t>
      </w:r>
      <w:r w:rsidR="007B5811" w:rsidRPr="00C5456E">
        <w:rPr>
          <w:rFonts w:ascii="Times New Roman" w:hAnsi="Times New Roman" w:cs="Times New Roman"/>
          <w:b/>
          <w:bCs/>
          <w:sz w:val="24"/>
          <w:szCs w:val="24"/>
        </w:rPr>
        <w:t>Indicatori la obiectivul 3:</w:t>
      </w:r>
    </w:p>
    <w:p w14:paraId="5C6C7DED" w14:textId="0C8CCEDD"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1. Ponderea  pacienților care au inițiat tratamentul </w:t>
      </w:r>
      <w:r w:rsidR="00F53E68" w:rsidRPr="00C5456E">
        <w:rPr>
          <w:rFonts w:ascii="Times New Roman" w:hAnsi="Times New Roman" w:cs="Times New Roman"/>
          <w:sz w:val="24"/>
          <w:szCs w:val="24"/>
        </w:rPr>
        <w:t xml:space="preserve">antituberculos </w:t>
      </w:r>
      <w:r w:rsidRPr="00C5456E">
        <w:rPr>
          <w:rFonts w:ascii="Times New Roman" w:hAnsi="Times New Roman" w:cs="Times New Roman"/>
          <w:sz w:val="24"/>
          <w:szCs w:val="24"/>
        </w:rPr>
        <w:t xml:space="preserve">cu medicamentele de primă linie în condiții de </w:t>
      </w:r>
      <w:proofErr w:type="spellStart"/>
      <w:r w:rsidRPr="00C5456E">
        <w:rPr>
          <w:rFonts w:ascii="Times New Roman" w:hAnsi="Times New Roman" w:cs="Times New Roman"/>
          <w:sz w:val="24"/>
          <w:szCs w:val="24"/>
        </w:rPr>
        <w:t>ambulator</w:t>
      </w:r>
      <w:proofErr w:type="spellEnd"/>
      <w:r w:rsidRPr="00C5456E">
        <w:rPr>
          <w:rFonts w:ascii="Times New Roman" w:hAnsi="Times New Roman" w:cs="Times New Roman"/>
          <w:sz w:val="24"/>
          <w:szCs w:val="24"/>
        </w:rPr>
        <w:t xml:space="preserve"> (%)</w:t>
      </w:r>
      <w:r w:rsidR="00F53E68" w:rsidRPr="00C5456E">
        <w:rPr>
          <w:rFonts w:ascii="Times New Roman" w:hAnsi="Times New Roman" w:cs="Times New Roman"/>
          <w:sz w:val="24"/>
          <w:szCs w:val="24"/>
        </w:rPr>
        <w:t>;</w:t>
      </w:r>
    </w:p>
    <w:p w14:paraId="4927D9D2" w14:textId="10E8A345"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2. Ponderea pacienților notificați </w:t>
      </w:r>
      <w:r w:rsidR="00F53E68" w:rsidRPr="00C5456E">
        <w:rPr>
          <w:rFonts w:ascii="Times New Roman" w:hAnsi="Times New Roman" w:cs="Times New Roman"/>
          <w:sz w:val="24"/>
          <w:szCs w:val="24"/>
        </w:rPr>
        <w:t xml:space="preserve">cu tuberculoză rezistentă la </w:t>
      </w:r>
      <w:proofErr w:type="spellStart"/>
      <w:r w:rsidR="00F53E68" w:rsidRPr="00C5456E">
        <w:rPr>
          <w:rFonts w:ascii="Times New Roman" w:hAnsi="Times New Roman" w:cs="Times New Roman"/>
          <w:sz w:val="24"/>
          <w:szCs w:val="24"/>
        </w:rPr>
        <w:t>Rifampicină</w:t>
      </w:r>
      <w:proofErr w:type="spellEnd"/>
      <w:r w:rsidR="00F53E68" w:rsidRPr="00C5456E">
        <w:rPr>
          <w:rFonts w:ascii="Times New Roman" w:hAnsi="Times New Roman" w:cs="Times New Roman"/>
          <w:sz w:val="24"/>
          <w:szCs w:val="24"/>
        </w:rPr>
        <w:t xml:space="preserve"> și </w:t>
      </w:r>
      <w:proofErr w:type="spellStart"/>
      <w:r w:rsidR="00F53E68" w:rsidRPr="00C5456E">
        <w:rPr>
          <w:rFonts w:ascii="Times New Roman" w:hAnsi="Times New Roman" w:cs="Times New Roman"/>
          <w:sz w:val="24"/>
          <w:szCs w:val="24"/>
        </w:rPr>
        <w:t>multidrogrezistentă</w:t>
      </w:r>
      <w:proofErr w:type="spellEnd"/>
      <w:r w:rsidRPr="00C5456E">
        <w:rPr>
          <w:rFonts w:ascii="Times New Roman" w:hAnsi="Times New Roman" w:cs="Times New Roman"/>
          <w:sz w:val="24"/>
          <w:szCs w:val="24"/>
        </w:rPr>
        <w:t xml:space="preserve"> înrolați în tratament (%)</w:t>
      </w:r>
      <w:r w:rsidR="00F53E68" w:rsidRPr="00C5456E">
        <w:rPr>
          <w:rFonts w:ascii="Times New Roman" w:hAnsi="Times New Roman" w:cs="Times New Roman"/>
          <w:sz w:val="24"/>
          <w:szCs w:val="24"/>
        </w:rPr>
        <w:t>;</w:t>
      </w:r>
    </w:p>
    <w:p w14:paraId="18DC1646" w14:textId="47CC3D45"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3. Rata de succes a tratamentului  în rândul tuturor pacienților </w:t>
      </w:r>
      <w:r w:rsidR="00F53E68" w:rsidRPr="00C5456E">
        <w:rPr>
          <w:rFonts w:ascii="Times New Roman" w:hAnsi="Times New Roman" w:cs="Times New Roman"/>
          <w:sz w:val="24"/>
          <w:szCs w:val="24"/>
        </w:rPr>
        <w:t xml:space="preserve">cu tuberculoză </w:t>
      </w:r>
      <w:r w:rsidRPr="00C5456E">
        <w:rPr>
          <w:rFonts w:ascii="Times New Roman" w:hAnsi="Times New Roman" w:cs="Times New Roman"/>
          <w:sz w:val="24"/>
          <w:szCs w:val="24"/>
        </w:rPr>
        <w:t>sensibilă cazuri noi și recidive (%)</w:t>
      </w:r>
      <w:r w:rsidR="00F53E68" w:rsidRPr="00C5456E">
        <w:rPr>
          <w:rFonts w:ascii="Times New Roman" w:hAnsi="Times New Roman" w:cs="Times New Roman"/>
          <w:sz w:val="24"/>
          <w:szCs w:val="24"/>
        </w:rPr>
        <w:t>;</w:t>
      </w:r>
    </w:p>
    <w:p w14:paraId="4E4F2BC2" w14:textId="01576A8B"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4. Rata de succes a tratamentului în cohorta cazuri noi de tratament </w:t>
      </w:r>
      <w:r w:rsidR="00F53E68" w:rsidRPr="00C5456E">
        <w:rPr>
          <w:rFonts w:ascii="Times New Roman" w:hAnsi="Times New Roman" w:cs="Times New Roman"/>
          <w:sz w:val="24"/>
          <w:szCs w:val="24"/>
        </w:rPr>
        <w:t xml:space="preserve">de tuberculoză rezistentă la </w:t>
      </w:r>
      <w:proofErr w:type="spellStart"/>
      <w:r w:rsidR="00F53E68" w:rsidRPr="00C5456E">
        <w:rPr>
          <w:rFonts w:ascii="Times New Roman" w:hAnsi="Times New Roman" w:cs="Times New Roman"/>
          <w:sz w:val="24"/>
          <w:szCs w:val="24"/>
        </w:rPr>
        <w:t>Rifampicină</w:t>
      </w:r>
      <w:proofErr w:type="spellEnd"/>
      <w:r w:rsidR="00F53E68" w:rsidRPr="00C5456E">
        <w:rPr>
          <w:rFonts w:ascii="Times New Roman" w:hAnsi="Times New Roman" w:cs="Times New Roman"/>
          <w:sz w:val="24"/>
          <w:szCs w:val="24"/>
        </w:rPr>
        <w:t xml:space="preserve"> și </w:t>
      </w:r>
      <w:proofErr w:type="spellStart"/>
      <w:r w:rsidR="00F53E68" w:rsidRPr="00C5456E">
        <w:rPr>
          <w:rFonts w:ascii="Times New Roman" w:hAnsi="Times New Roman" w:cs="Times New Roman"/>
          <w:sz w:val="24"/>
          <w:szCs w:val="24"/>
        </w:rPr>
        <w:t>multidrogrezistentă</w:t>
      </w:r>
      <w:proofErr w:type="spellEnd"/>
      <w:r w:rsidRPr="00C5456E">
        <w:rPr>
          <w:rFonts w:ascii="Times New Roman" w:hAnsi="Times New Roman" w:cs="Times New Roman"/>
          <w:sz w:val="24"/>
          <w:szCs w:val="24"/>
        </w:rPr>
        <w:t xml:space="preserve"> (%)</w:t>
      </w:r>
      <w:r w:rsidR="00F53E68" w:rsidRPr="00C5456E">
        <w:rPr>
          <w:rFonts w:ascii="Times New Roman" w:hAnsi="Times New Roman" w:cs="Times New Roman"/>
          <w:sz w:val="24"/>
          <w:szCs w:val="24"/>
        </w:rPr>
        <w:t>;</w:t>
      </w:r>
    </w:p>
    <w:p w14:paraId="4E4E9162" w14:textId="1DF23FC3"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5. Rata de acoperire cu regimuri de tratament per orale scurte modificate %</w:t>
      </w:r>
      <w:r w:rsidR="00F53E68" w:rsidRPr="00C5456E">
        <w:rPr>
          <w:rFonts w:ascii="Times New Roman" w:hAnsi="Times New Roman" w:cs="Times New Roman"/>
          <w:sz w:val="24"/>
          <w:szCs w:val="24"/>
        </w:rPr>
        <w:t>;</w:t>
      </w:r>
    </w:p>
    <w:p w14:paraId="372C49A0" w14:textId="5234591F"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lastRenderedPageBreak/>
        <w:t xml:space="preserve">6. Ponderea pacienților care au inițiat tratament </w:t>
      </w:r>
      <w:r w:rsidR="00F53E68" w:rsidRPr="00C5456E">
        <w:rPr>
          <w:rFonts w:ascii="Times New Roman" w:hAnsi="Times New Roman" w:cs="Times New Roman"/>
          <w:sz w:val="24"/>
          <w:szCs w:val="24"/>
        </w:rPr>
        <w:t xml:space="preserve">antituberculos </w:t>
      </w:r>
      <w:r w:rsidRPr="00C5456E">
        <w:rPr>
          <w:rFonts w:ascii="Times New Roman" w:hAnsi="Times New Roman" w:cs="Times New Roman"/>
          <w:sz w:val="24"/>
          <w:szCs w:val="24"/>
        </w:rPr>
        <w:t>(</w:t>
      </w:r>
      <w:r w:rsidR="00F53E68" w:rsidRPr="00C5456E">
        <w:rPr>
          <w:rFonts w:ascii="Times New Roman" w:hAnsi="Times New Roman" w:cs="Times New Roman"/>
          <w:sz w:val="24"/>
          <w:szCs w:val="24"/>
        </w:rPr>
        <w:t>tuberculoză</w:t>
      </w:r>
      <w:r w:rsidRPr="00C5456E">
        <w:rPr>
          <w:rFonts w:ascii="Times New Roman" w:hAnsi="Times New Roman" w:cs="Times New Roman"/>
          <w:sz w:val="24"/>
          <w:szCs w:val="24"/>
        </w:rPr>
        <w:t xml:space="preserve"> sensibilă și </w:t>
      </w:r>
      <w:r w:rsidR="00F53E68" w:rsidRPr="00C5456E">
        <w:rPr>
          <w:rFonts w:ascii="Times New Roman" w:hAnsi="Times New Roman" w:cs="Times New Roman"/>
          <w:sz w:val="24"/>
          <w:szCs w:val="24"/>
        </w:rPr>
        <w:t xml:space="preserve">tuberculoză </w:t>
      </w:r>
      <w:proofErr w:type="spellStart"/>
      <w:r w:rsidR="00F53E68" w:rsidRPr="00C5456E">
        <w:rPr>
          <w:rFonts w:ascii="Times New Roman" w:hAnsi="Times New Roman" w:cs="Times New Roman"/>
          <w:sz w:val="24"/>
          <w:szCs w:val="24"/>
        </w:rPr>
        <w:t>drogrezistentă</w:t>
      </w:r>
      <w:proofErr w:type="spellEnd"/>
      <w:r w:rsidRPr="00C5456E">
        <w:rPr>
          <w:rFonts w:ascii="Times New Roman" w:hAnsi="Times New Roman" w:cs="Times New Roman"/>
          <w:sz w:val="24"/>
          <w:szCs w:val="24"/>
        </w:rPr>
        <w:t xml:space="preserve">) și care au beneficiat de orice formă de asistență pentru creșterea aderenței din partea </w:t>
      </w:r>
      <w:r w:rsidR="00F53E68" w:rsidRPr="00C5456E">
        <w:rPr>
          <w:rFonts w:ascii="Times New Roman" w:hAnsi="Times New Roman" w:cs="Times New Roman"/>
          <w:sz w:val="24"/>
          <w:szCs w:val="24"/>
        </w:rPr>
        <w:t>organizațiilor societății civile</w:t>
      </w:r>
      <w:r w:rsidRPr="00C5456E">
        <w:rPr>
          <w:rFonts w:ascii="Times New Roman" w:hAnsi="Times New Roman" w:cs="Times New Roman"/>
          <w:sz w:val="24"/>
          <w:szCs w:val="24"/>
        </w:rPr>
        <w:t>, inclusiv suport psihosocial (%)</w:t>
      </w:r>
      <w:r w:rsidR="00F53E68" w:rsidRPr="00C5456E">
        <w:rPr>
          <w:rFonts w:ascii="Times New Roman" w:hAnsi="Times New Roman" w:cs="Times New Roman"/>
          <w:sz w:val="24"/>
          <w:szCs w:val="24"/>
        </w:rPr>
        <w:t>;</w:t>
      </w:r>
    </w:p>
    <w:p w14:paraId="0E112584" w14:textId="3D4BDC58" w:rsidR="00C95A03" w:rsidRPr="00C5456E" w:rsidRDefault="00C95A03"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7. Mortalitatea prin </w:t>
      </w:r>
      <w:r w:rsidR="00F53E68" w:rsidRPr="00C5456E">
        <w:rPr>
          <w:rFonts w:ascii="Times New Roman" w:hAnsi="Times New Roman" w:cs="Times New Roman"/>
          <w:sz w:val="24"/>
          <w:szCs w:val="24"/>
        </w:rPr>
        <w:t xml:space="preserve">tuberculoză </w:t>
      </w:r>
      <w:r w:rsidRPr="00C5456E">
        <w:rPr>
          <w:rFonts w:ascii="Times New Roman" w:hAnsi="Times New Roman" w:cs="Times New Roman"/>
          <w:sz w:val="24"/>
          <w:szCs w:val="24"/>
        </w:rPr>
        <w:t>(100 000 populație)</w:t>
      </w:r>
      <w:r w:rsidR="00F53E68" w:rsidRPr="00C5456E">
        <w:rPr>
          <w:rFonts w:ascii="Times New Roman" w:hAnsi="Times New Roman" w:cs="Times New Roman"/>
          <w:sz w:val="24"/>
          <w:szCs w:val="24"/>
        </w:rPr>
        <w:t>.</w:t>
      </w:r>
    </w:p>
    <w:p w14:paraId="39113D9E" w14:textId="008E1CD6" w:rsidR="007B5811" w:rsidRPr="00C5456E" w:rsidRDefault="009328FC"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8</w:t>
      </w:r>
      <w:r w:rsidR="00B566C0" w:rsidRPr="00C5456E">
        <w:rPr>
          <w:rFonts w:ascii="Times New Roman" w:hAnsi="Times New Roman" w:cs="Times New Roman"/>
          <w:b/>
          <w:bCs/>
          <w:sz w:val="24"/>
          <w:szCs w:val="24"/>
        </w:rPr>
        <w:t>5</w:t>
      </w:r>
      <w:r w:rsidR="00A90EF7" w:rsidRPr="00C5456E">
        <w:rPr>
          <w:rFonts w:ascii="Times New Roman" w:hAnsi="Times New Roman" w:cs="Times New Roman"/>
          <w:b/>
          <w:bCs/>
          <w:sz w:val="24"/>
          <w:szCs w:val="24"/>
        </w:rPr>
        <w:t xml:space="preserve">. </w:t>
      </w:r>
      <w:r w:rsidR="007B5811" w:rsidRPr="00C5456E">
        <w:rPr>
          <w:rFonts w:ascii="Times New Roman" w:hAnsi="Times New Roman" w:cs="Times New Roman"/>
          <w:b/>
          <w:bCs/>
          <w:sz w:val="24"/>
          <w:szCs w:val="24"/>
        </w:rPr>
        <w:t>Indicatori la obiectivul 4:</w:t>
      </w:r>
    </w:p>
    <w:p w14:paraId="65759C9B" w14:textId="2250ECE5"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1. Rata de acoperire cu testare la HIV (%)</w:t>
      </w:r>
      <w:r w:rsidR="00F53E68" w:rsidRPr="00C5456E">
        <w:rPr>
          <w:rFonts w:ascii="Times New Roman" w:hAnsi="Times New Roman" w:cs="Times New Roman"/>
          <w:sz w:val="24"/>
          <w:szCs w:val="24"/>
        </w:rPr>
        <w:t>;</w:t>
      </w:r>
    </w:p>
    <w:p w14:paraId="6C05C7B7" w14:textId="159CC744"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2. Ponderea pacienților cu TB/HIV care au  inițiat tratament </w:t>
      </w:r>
      <w:r w:rsidR="00F53E68" w:rsidRPr="00C5456E">
        <w:rPr>
          <w:rFonts w:ascii="Times New Roman" w:hAnsi="Times New Roman" w:cs="Times New Roman"/>
          <w:sz w:val="24"/>
          <w:szCs w:val="24"/>
        </w:rPr>
        <w:t xml:space="preserve">antituberculos </w:t>
      </w:r>
      <w:r w:rsidRPr="00C5456E">
        <w:rPr>
          <w:rFonts w:ascii="Times New Roman" w:hAnsi="Times New Roman" w:cs="Times New Roman"/>
          <w:sz w:val="24"/>
          <w:szCs w:val="24"/>
        </w:rPr>
        <w:t>din numărul de pacienți cu TB/HIV(%)</w:t>
      </w:r>
      <w:r w:rsidR="00F53E68" w:rsidRPr="00C5456E">
        <w:rPr>
          <w:rFonts w:ascii="Times New Roman" w:hAnsi="Times New Roman" w:cs="Times New Roman"/>
          <w:sz w:val="24"/>
          <w:szCs w:val="24"/>
        </w:rPr>
        <w:t>;</w:t>
      </w:r>
    </w:p>
    <w:p w14:paraId="34CB966A" w14:textId="3A95266A"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3. Rata de acoperire cu </w:t>
      </w:r>
      <w:r w:rsidR="00F53E68" w:rsidRPr="00C5456E">
        <w:rPr>
          <w:rFonts w:ascii="Times New Roman" w:hAnsi="Times New Roman" w:cs="Times New Roman"/>
          <w:sz w:val="24"/>
          <w:szCs w:val="24"/>
        </w:rPr>
        <w:t xml:space="preserve">tratament </w:t>
      </w:r>
      <w:proofErr w:type="spellStart"/>
      <w:r w:rsidR="00F53E68" w:rsidRPr="00C5456E">
        <w:rPr>
          <w:rFonts w:ascii="Times New Roman" w:hAnsi="Times New Roman" w:cs="Times New Roman"/>
          <w:sz w:val="24"/>
          <w:szCs w:val="24"/>
        </w:rPr>
        <w:t>antiretroviral</w:t>
      </w:r>
      <w:proofErr w:type="spellEnd"/>
      <w:r w:rsidR="00F53E68" w:rsidRPr="00C5456E">
        <w:rPr>
          <w:rFonts w:ascii="Times New Roman" w:hAnsi="Times New Roman" w:cs="Times New Roman"/>
          <w:sz w:val="24"/>
          <w:szCs w:val="24"/>
        </w:rPr>
        <w:t xml:space="preserve"> </w:t>
      </w:r>
      <w:r w:rsidRPr="00C5456E">
        <w:rPr>
          <w:rFonts w:ascii="Times New Roman" w:hAnsi="Times New Roman" w:cs="Times New Roman"/>
          <w:sz w:val="24"/>
          <w:szCs w:val="24"/>
        </w:rPr>
        <w:t>a pacienților cu TB/HIV (%)</w:t>
      </w:r>
      <w:r w:rsidR="00F53E68" w:rsidRPr="00C5456E">
        <w:rPr>
          <w:rFonts w:ascii="Times New Roman" w:hAnsi="Times New Roman" w:cs="Times New Roman"/>
          <w:sz w:val="24"/>
          <w:szCs w:val="24"/>
        </w:rPr>
        <w:t>.</w:t>
      </w:r>
    </w:p>
    <w:p w14:paraId="01563FBF" w14:textId="66F4FC15" w:rsidR="007B5811" w:rsidRPr="00C5456E" w:rsidRDefault="009328FC"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8</w:t>
      </w:r>
      <w:r w:rsidR="00B566C0" w:rsidRPr="00C5456E">
        <w:rPr>
          <w:rFonts w:ascii="Times New Roman" w:hAnsi="Times New Roman" w:cs="Times New Roman"/>
          <w:b/>
          <w:bCs/>
          <w:sz w:val="24"/>
          <w:szCs w:val="24"/>
        </w:rPr>
        <w:t>6</w:t>
      </w:r>
      <w:r w:rsidR="00A90EF7" w:rsidRPr="00C5456E">
        <w:rPr>
          <w:rFonts w:ascii="Times New Roman" w:hAnsi="Times New Roman" w:cs="Times New Roman"/>
          <w:b/>
          <w:bCs/>
          <w:sz w:val="24"/>
          <w:szCs w:val="24"/>
        </w:rPr>
        <w:t xml:space="preserve">. </w:t>
      </w:r>
      <w:r w:rsidR="007B5811" w:rsidRPr="00C5456E">
        <w:rPr>
          <w:rFonts w:ascii="Times New Roman" w:hAnsi="Times New Roman" w:cs="Times New Roman"/>
          <w:b/>
          <w:bCs/>
          <w:sz w:val="24"/>
          <w:szCs w:val="24"/>
        </w:rPr>
        <w:t>Indicatori la obiectivul 5:</w:t>
      </w:r>
    </w:p>
    <w:p w14:paraId="64D830B1" w14:textId="112FC18A"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1. Rata de vaccinare cu </w:t>
      </w:r>
      <w:proofErr w:type="spellStart"/>
      <w:r w:rsidRPr="00C5456E">
        <w:rPr>
          <w:rFonts w:ascii="Times New Roman" w:hAnsi="Times New Roman" w:cs="Times New Roman"/>
          <w:sz w:val="24"/>
          <w:szCs w:val="24"/>
        </w:rPr>
        <w:t>Bacillus</w:t>
      </w:r>
      <w:proofErr w:type="spellEnd"/>
      <w:r w:rsidRPr="00C5456E">
        <w:rPr>
          <w:rFonts w:ascii="Times New Roman" w:hAnsi="Times New Roman" w:cs="Times New Roman"/>
          <w:sz w:val="24"/>
          <w:szCs w:val="24"/>
        </w:rPr>
        <w:t xml:space="preserve"> Calmette- </w:t>
      </w:r>
      <w:proofErr w:type="spellStart"/>
      <w:r w:rsidRPr="00C5456E">
        <w:rPr>
          <w:rFonts w:ascii="Times New Roman" w:hAnsi="Times New Roman" w:cs="Times New Roman"/>
          <w:sz w:val="24"/>
          <w:szCs w:val="24"/>
        </w:rPr>
        <w:t>Guérin</w:t>
      </w:r>
      <w:proofErr w:type="spellEnd"/>
      <w:r w:rsidRPr="00C5456E">
        <w:rPr>
          <w:rFonts w:ascii="Times New Roman" w:hAnsi="Times New Roman" w:cs="Times New Roman"/>
          <w:sz w:val="24"/>
          <w:szCs w:val="24"/>
        </w:rPr>
        <w:t xml:space="preserve"> către vârsta de 12 luni (%)</w:t>
      </w:r>
      <w:r w:rsidR="00F53E68" w:rsidRPr="00C5456E">
        <w:rPr>
          <w:rFonts w:ascii="Times New Roman" w:hAnsi="Times New Roman" w:cs="Times New Roman"/>
          <w:sz w:val="24"/>
          <w:szCs w:val="24"/>
        </w:rPr>
        <w:t>;</w:t>
      </w:r>
    </w:p>
    <w:p w14:paraId="54D0D9E1" w14:textId="06EF7885"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2. Ponderea persoanelor eligibile din populațiile cu risc sporit de infectare testate pentru </w:t>
      </w:r>
      <w:r w:rsidR="00F53E68" w:rsidRPr="00C5456E">
        <w:rPr>
          <w:rFonts w:ascii="Times New Roman" w:hAnsi="Times New Roman" w:cs="Times New Roman"/>
          <w:sz w:val="24"/>
          <w:szCs w:val="24"/>
        </w:rPr>
        <w:t xml:space="preserve">infecția tuberculoasă latentă </w:t>
      </w:r>
      <w:r w:rsidRPr="00C5456E">
        <w:rPr>
          <w:rFonts w:ascii="Times New Roman" w:hAnsi="Times New Roman" w:cs="Times New Roman"/>
          <w:sz w:val="24"/>
          <w:szCs w:val="24"/>
        </w:rPr>
        <w:t>(%)</w:t>
      </w:r>
      <w:r w:rsidR="00F53E68" w:rsidRPr="00C5456E">
        <w:rPr>
          <w:rFonts w:ascii="Times New Roman" w:hAnsi="Times New Roman" w:cs="Times New Roman"/>
          <w:sz w:val="24"/>
          <w:szCs w:val="24"/>
        </w:rPr>
        <w:t>;</w:t>
      </w:r>
    </w:p>
    <w:p w14:paraId="6B438166" w14:textId="3F58E715"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3. Rata de acoperire cu tratament </w:t>
      </w:r>
      <w:r w:rsidR="00F53E68" w:rsidRPr="00C5456E">
        <w:rPr>
          <w:rFonts w:ascii="Times New Roman" w:hAnsi="Times New Roman" w:cs="Times New Roman"/>
          <w:sz w:val="24"/>
          <w:szCs w:val="24"/>
        </w:rPr>
        <w:t>pentru infecția tuberculoasă latentă</w:t>
      </w:r>
      <w:r w:rsidRPr="00C5456E">
        <w:rPr>
          <w:rFonts w:ascii="Times New Roman" w:hAnsi="Times New Roman" w:cs="Times New Roman"/>
          <w:sz w:val="24"/>
          <w:szCs w:val="24"/>
        </w:rPr>
        <w:t xml:space="preserve"> la copii cu vârsta sub 5 ani din contact </w:t>
      </w:r>
      <w:r w:rsidR="00F53E68" w:rsidRPr="00C5456E">
        <w:rPr>
          <w:rFonts w:ascii="Times New Roman" w:hAnsi="Times New Roman" w:cs="Times New Roman"/>
          <w:sz w:val="24"/>
          <w:szCs w:val="24"/>
        </w:rPr>
        <w:t xml:space="preserve">cu tuberculoză </w:t>
      </w:r>
      <w:r w:rsidRPr="00C5456E">
        <w:rPr>
          <w:rFonts w:ascii="Times New Roman" w:hAnsi="Times New Roman" w:cs="Times New Roman"/>
          <w:sz w:val="24"/>
          <w:szCs w:val="24"/>
        </w:rPr>
        <w:t>(%)</w:t>
      </w:r>
      <w:r w:rsidR="00F53E68" w:rsidRPr="00C5456E">
        <w:rPr>
          <w:rFonts w:ascii="Times New Roman" w:hAnsi="Times New Roman" w:cs="Times New Roman"/>
          <w:sz w:val="24"/>
          <w:szCs w:val="24"/>
        </w:rPr>
        <w:t>;</w:t>
      </w:r>
    </w:p>
    <w:p w14:paraId="17C81F24" w14:textId="7C353A01"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4. Rata de acoperire cu tratament</w:t>
      </w:r>
      <w:r w:rsidR="00F53E68" w:rsidRPr="00C5456E">
        <w:rPr>
          <w:rFonts w:ascii="Times New Roman" w:hAnsi="Times New Roman" w:cs="Times New Roman"/>
          <w:sz w:val="24"/>
          <w:szCs w:val="24"/>
        </w:rPr>
        <w:t xml:space="preserve"> pentru</w:t>
      </w:r>
      <w:r w:rsidRPr="00C5456E">
        <w:rPr>
          <w:rFonts w:ascii="Times New Roman" w:hAnsi="Times New Roman" w:cs="Times New Roman"/>
          <w:sz w:val="24"/>
          <w:szCs w:val="24"/>
        </w:rPr>
        <w:t xml:space="preserve"> </w:t>
      </w:r>
      <w:r w:rsidR="00F53E68" w:rsidRPr="00C5456E">
        <w:rPr>
          <w:rFonts w:ascii="Times New Roman" w:hAnsi="Times New Roman" w:cs="Times New Roman"/>
          <w:sz w:val="24"/>
          <w:szCs w:val="24"/>
        </w:rPr>
        <w:t>infecția tuberculoasă latentă</w:t>
      </w:r>
      <w:r w:rsidRPr="00C5456E">
        <w:rPr>
          <w:rFonts w:ascii="Times New Roman" w:hAnsi="Times New Roman" w:cs="Times New Roman"/>
          <w:sz w:val="24"/>
          <w:szCs w:val="24"/>
        </w:rPr>
        <w:t xml:space="preserve"> în rândul </w:t>
      </w:r>
      <w:r w:rsidR="00F53E68" w:rsidRPr="00C5456E">
        <w:rPr>
          <w:rFonts w:ascii="Times New Roman" w:hAnsi="Times New Roman" w:cs="Times New Roman"/>
          <w:sz w:val="24"/>
          <w:szCs w:val="24"/>
        </w:rPr>
        <w:t>persoanelor care trăiesc cu HIV</w:t>
      </w:r>
      <w:r w:rsidRPr="00C5456E">
        <w:rPr>
          <w:rFonts w:ascii="Times New Roman" w:hAnsi="Times New Roman" w:cs="Times New Roman"/>
          <w:sz w:val="24"/>
          <w:szCs w:val="24"/>
        </w:rPr>
        <w:t xml:space="preserve"> (%)</w:t>
      </w:r>
      <w:r w:rsidR="00F53E68" w:rsidRPr="00C5456E">
        <w:rPr>
          <w:rFonts w:ascii="Times New Roman" w:hAnsi="Times New Roman" w:cs="Times New Roman"/>
          <w:sz w:val="24"/>
          <w:szCs w:val="24"/>
        </w:rPr>
        <w:t>.</w:t>
      </w:r>
    </w:p>
    <w:p w14:paraId="735F6FEE" w14:textId="5F779043" w:rsidR="007B5811" w:rsidRPr="00C5456E" w:rsidRDefault="002066D1"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8</w:t>
      </w:r>
      <w:r w:rsidR="00B566C0" w:rsidRPr="00C5456E">
        <w:rPr>
          <w:rFonts w:ascii="Times New Roman" w:hAnsi="Times New Roman" w:cs="Times New Roman"/>
          <w:b/>
          <w:bCs/>
          <w:sz w:val="24"/>
          <w:szCs w:val="24"/>
        </w:rPr>
        <w:t>7</w:t>
      </w:r>
      <w:r w:rsidR="00A90EF7" w:rsidRPr="00C5456E">
        <w:rPr>
          <w:rFonts w:ascii="Times New Roman" w:hAnsi="Times New Roman" w:cs="Times New Roman"/>
          <w:b/>
          <w:bCs/>
          <w:sz w:val="24"/>
          <w:szCs w:val="24"/>
        </w:rPr>
        <w:t xml:space="preserve">. </w:t>
      </w:r>
      <w:r w:rsidR="007B5811" w:rsidRPr="00C5456E">
        <w:rPr>
          <w:rFonts w:ascii="Times New Roman" w:hAnsi="Times New Roman" w:cs="Times New Roman"/>
          <w:b/>
          <w:bCs/>
          <w:sz w:val="24"/>
          <w:szCs w:val="24"/>
        </w:rPr>
        <w:t>Indicatori la obiectivul 6:</w:t>
      </w:r>
    </w:p>
    <w:p w14:paraId="2F560515" w14:textId="0EE42D99"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 xml:space="preserve">1. Mecanisme de contractare în cadrul fondurilor de stat sau alte mecanisme de finanțare relevante pentru </w:t>
      </w:r>
      <w:r w:rsidR="00F53E68" w:rsidRPr="00C5456E">
        <w:rPr>
          <w:rFonts w:ascii="Times New Roman" w:hAnsi="Times New Roman" w:cs="Times New Roman"/>
          <w:sz w:val="24"/>
          <w:szCs w:val="24"/>
        </w:rPr>
        <w:t>organizațiile societății civile</w:t>
      </w:r>
      <w:r w:rsidRPr="00C5456E">
        <w:rPr>
          <w:rFonts w:ascii="Times New Roman" w:hAnsi="Times New Roman" w:cs="Times New Roman"/>
          <w:sz w:val="24"/>
          <w:szCs w:val="24"/>
        </w:rPr>
        <w:t xml:space="preserve"> active </w:t>
      </w:r>
      <w:r w:rsidR="00F53E68" w:rsidRPr="00C5456E">
        <w:rPr>
          <w:rFonts w:ascii="Times New Roman" w:hAnsi="Times New Roman" w:cs="Times New Roman"/>
          <w:sz w:val="24"/>
          <w:szCs w:val="24"/>
        </w:rPr>
        <w:t>î</w:t>
      </w:r>
      <w:r w:rsidRPr="00C5456E">
        <w:rPr>
          <w:rFonts w:ascii="Times New Roman" w:hAnsi="Times New Roman" w:cs="Times New Roman"/>
          <w:sz w:val="24"/>
          <w:szCs w:val="24"/>
        </w:rPr>
        <w:t xml:space="preserve">n </w:t>
      </w:r>
      <w:r w:rsidR="00F53E68" w:rsidRPr="00C5456E">
        <w:rPr>
          <w:rFonts w:ascii="Times New Roman" w:hAnsi="Times New Roman" w:cs="Times New Roman"/>
          <w:sz w:val="24"/>
          <w:szCs w:val="24"/>
        </w:rPr>
        <w:t>domeniul tuberculozei</w:t>
      </w:r>
      <w:r w:rsidRPr="00C5456E">
        <w:rPr>
          <w:rFonts w:ascii="Times New Roman" w:hAnsi="Times New Roman" w:cs="Times New Roman"/>
          <w:sz w:val="24"/>
          <w:szCs w:val="24"/>
        </w:rPr>
        <w:t xml:space="preserve"> elaborate și implementate</w:t>
      </w:r>
      <w:r w:rsidR="00F53E68" w:rsidRPr="00C5456E">
        <w:rPr>
          <w:rFonts w:ascii="Times New Roman" w:hAnsi="Times New Roman" w:cs="Times New Roman"/>
          <w:sz w:val="24"/>
          <w:szCs w:val="24"/>
        </w:rPr>
        <w:t>;</w:t>
      </w:r>
    </w:p>
    <w:p w14:paraId="120DC7C8" w14:textId="3207A8D5" w:rsidR="007B5811"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2. Ponderea gospodăriilor afectate de tuberculoză care prezintă costuri catastrofale din cauza tuberculozei (%)</w:t>
      </w:r>
      <w:r w:rsidR="00F53E68" w:rsidRPr="00C5456E">
        <w:rPr>
          <w:rFonts w:ascii="Times New Roman" w:hAnsi="Times New Roman" w:cs="Times New Roman"/>
          <w:sz w:val="24"/>
          <w:szCs w:val="24"/>
        </w:rPr>
        <w:t>.</w:t>
      </w:r>
    </w:p>
    <w:p w14:paraId="35B5EC45" w14:textId="0682EB50" w:rsidR="007B5811" w:rsidRPr="00C5456E" w:rsidRDefault="009328FC" w:rsidP="00C873AB">
      <w:pPr>
        <w:spacing w:line="240" w:lineRule="auto"/>
        <w:contextualSpacing/>
        <w:jc w:val="both"/>
        <w:rPr>
          <w:rFonts w:ascii="Times New Roman" w:hAnsi="Times New Roman" w:cs="Times New Roman"/>
          <w:b/>
          <w:bCs/>
          <w:sz w:val="24"/>
          <w:szCs w:val="24"/>
        </w:rPr>
      </w:pPr>
      <w:r w:rsidRPr="00C5456E">
        <w:rPr>
          <w:rFonts w:ascii="Times New Roman" w:hAnsi="Times New Roman" w:cs="Times New Roman"/>
          <w:b/>
          <w:bCs/>
          <w:sz w:val="24"/>
          <w:szCs w:val="24"/>
        </w:rPr>
        <w:t>8</w:t>
      </w:r>
      <w:r w:rsidR="00B566C0" w:rsidRPr="00C5456E">
        <w:rPr>
          <w:rFonts w:ascii="Times New Roman" w:hAnsi="Times New Roman" w:cs="Times New Roman"/>
          <w:b/>
          <w:bCs/>
          <w:sz w:val="24"/>
          <w:szCs w:val="24"/>
        </w:rPr>
        <w:t>8</w:t>
      </w:r>
      <w:r w:rsidR="007B5811" w:rsidRPr="00C5456E">
        <w:rPr>
          <w:rFonts w:ascii="Times New Roman" w:hAnsi="Times New Roman" w:cs="Times New Roman"/>
          <w:b/>
          <w:bCs/>
          <w:sz w:val="24"/>
          <w:szCs w:val="24"/>
        </w:rPr>
        <w:t>Indicatori la obiectivul 7:</w:t>
      </w:r>
    </w:p>
    <w:p w14:paraId="27A3E6C6" w14:textId="62B603DF" w:rsidR="00EA1817" w:rsidRPr="00C5456E" w:rsidRDefault="007B5811"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1. Ponderea recomandărilor cercetărilor științifice/studiilor operaționale aplicate în politicile naționale</w:t>
      </w:r>
      <w:r w:rsidR="00F53E68" w:rsidRPr="00C5456E">
        <w:rPr>
          <w:rFonts w:ascii="Times New Roman" w:hAnsi="Times New Roman" w:cs="Times New Roman"/>
          <w:sz w:val="24"/>
          <w:szCs w:val="24"/>
        </w:rPr>
        <w:t>;</w:t>
      </w:r>
    </w:p>
    <w:p w14:paraId="769A31DC" w14:textId="4C18E310" w:rsidR="007B5811" w:rsidRPr="00C5456E" w:rsidRDefault="00EA1817" w:rsidP="00C873AB">
      <w:pPr>
        <w:spacing w:line="240" w:lineRule="auto"/>
        <w:contextualSpacing/>
        <w:jc w:val="both"/>
        <w:rPr>
          <w:rFonts w:ascii="Times New Roman" w:hAnsi="Times New Roman" w:cs="Times New Roman"/>
          <w:sz w:val="24"/>
          <w:szCs w:val="24"/>
        </w:rPr>
      </w:pPr>
      <w:r w:rsidRPr="00C5456E">
        <w:rPr>
          <w:rFonts w:ascii="Times New Roman" w:hAnsi="Times New Roman" w:cs="Times New Roman"/>
          <w:sz w:val="24"/>
          <w:szCs w:val="24"/>
        </w:rPr>
        <w:t>2. Publicații internaționale.</w:t>
      </w:r>
      <w:r w:rsidR="007B5811" w:rsidRPr="00C5456E">
        <w:rPr>
          <w:rFonts w:ascii="Times New Roman" w:hAnsi="Times New Roman" w:cs="Times New Roman"/>
          <w:sz w:val="24"/>
          <w:szCs w:val="24"/>
        </w:rPr>
        <w:t xml:space="preserve">  </w:t>
      </w:r>
    </w:p>
    <w:p w14:paraId="2A685C04" w14:textId="77777777" w:rsidR="00C873AB" w:rsidRPr="00C5456E" w:rsidRDefault="00C873AB" w:rsidP="00C873AB">
      <w:pPr>
        <w:spacing w:line="240" w:lineRule="auto"/>
        <w:contextualSpacing/>
        <w:jc w:val="both"/>
        <w:rPr>
          <w:rFonts w:ascii="Times New Roman" w:hAnsi="Times New Roman" w:cs="Times New Roman"/>
          <w:b/>
          <w:bCs/>
          <w:sz w:val="24"/>
          <w:szCs w:val="24"/>
        </w:rPr>
      </w:pPr>
    </w:p>
    <w:p w14:paraId="59D2B970" w14:textId="38AEAB09" w:rsidR="007B5811" w:rsidRPr="00C5456E" w:rsidRDefault="007B5811" w:rsidP="00C873AB">
      <w:pPr>
        <w:spacing w:line="240" w:lineRule="auto"/>
        <w:contextualSpacing/>
        <w:jc w:val="both"/>
        <w:rPr>
          <w:rFonts w:ascii="Times New Roman" w:hAnsi="Times New Roman" w:cs="Times New Roman"/>
          <w:sz w:val="24"/>
          <w:szCs w:val="24"/>
        </w:rPr>
      </w:pPr>
    </w:p>
    <w:sectPr w:rsidR="007B5811" w:rsidRPr="00C5456E" w:rsidSect="001C53D1">
      <w:type w:val="continuous"/>
      <w:pgSz w:w="16838" w:h="11906" w:orient="landscape"/>
      <w:pgMar w:top="170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Sylfaen"/>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3B61"/>
    <w:multiLevelType w:val="hybridMultilevel"/>
    <w:tmpl w:val="4D148050"/>
    <w:lvl w:ilvl="0" w:tplc="D91482DA">
      <w:start w:val="1"/>
      <w:numFmt w:val="decimal"/>
      <w:lvlText w:val="%1)"/>
      <w:lvlJc w:val="left"/>
      <w:pPr>
        <w:ind w:left="4754" w:hanging="360"/>
      </w:pPr>
      <w:rPr>
        <w:rFonts w:hint="default"/>
      </w:rPr>
    </w:lvl>
    <w:lvl w:ilvl="1" w:tplc="08190019" w:tentative="1">
      <w:start w:val="1"/>
      <w:numFmt w:val="lowerLetter"/>
      <w:lvlText w:val="%2."/>
      <w:lvlJc w:val="left"/>
      <w:pPr>
        <w:ind w:left="5474" w:hanging="360"/>
      </w:pPr>
    </w:lvl>
    <w:lvl w:ilvl="2" w:tplc="0819001B" w:tentative="1">
      <w:start w:val="1"/>
      <w:numFmt w:val="lowerRoman"/>
      <w:lvlText w:val="%3."/>
      <w:lvlJc w:val="right"/>
      <w:pPr>
        <w:ind w:left="6194" w:hanging="180"/>
      </w:pPr>
    </w:lvl>
    <w:lvl w:ilvl="3" w:tplc="0819000F" w:tentative="1">
      <w:start w:val="1"/>
      <w:numFmt w:val="decimal"/>
      <w:lvlText w:val="%4."/>
      <w:lvlJc w:val="left"/>
      <w:pPr>
        <w:ind w:left="6914" w:hanging="360"/>
      </w:pPr>
    </w:lvl>
    <w:lvl w:ilvl="4" w:tplc="08190019" w:tentative="1">
      <w:start w:val="1"/>
      <w:numFmt w:val="lowerLetter"/>
      <w:lvlText w:val="%5."/>
      <w:lvlJc w:val="left"/>
      <w:pPr>
        <w:ind w:left="7634" w:hanging="360"/>
      </w:pPr>
    </w:lvl>
    <w:lvl w:ilvl="5" w:tplc="0819001B" w:tentative="1">
      <w:start w:val="1"/>
      <w:numFmt w:val="lowerRoman"/>
      <w:lvlText w:val="%6."/>
      <w:lvlJc w:val="right"/>
      <w:pPr>
        <w:ind w:left="8354" w:hanging="180"/>
      </w:pPr>
    </w:lvl>
    <w:lvl w:ilvl="6" w:tplc="0819000F" w:tentative="1">
      <w:start w:val="1"/>
      <w:numFmt w:val="decimal"/>
      <w:lvlText w:val="%7."/>
      <w:lvlJc w:val="left"/>
      <w:pPr>
        <w:ind w:left="9074" w:hanging="360"/>
      </w:pPr>
    </w:lvl>
    <w:lvl w:ilvl="7" w:tplc="08190019" w:tentative="1">
      <w:start w:val="1"/>
      <w:numFmt w:val="lowerLetter"/>
      <w:lvlText w:val="%8."/>
      <w:lvlJc w:val="left"/>
      <w:pPr>
        <w:ind w:left="9794" w:hanging="360"/>
      </w:pPr>
    </w:lvl>
    <w:lvl w:ilvl="8" w:tplc="0819001B" w:tentative="1">
      <w:start w:val="1"/>
      <w:numFmt w:val="lowerRoman"/>
      <w:lvlText w:val="%9."/>
      <w:lvlJc w:val="right"/>
      <w:pPr>
        <w:ind w:left="10514" w:hanging="180"/>
      </w:pPr>
    </w:lvl>
  </w:abstractNum>
  <w:abstractNum w:abstractNumId="1" w15:restartNumberingAfterBreak="0">
    <w:nsid w:val="038E08C1"/>
    <w:multiLevelType w:val="hybridMultilevel"/>
    <w:tmpl w:val="EB363A58"/>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2" w15:restartNumberingAfterBreak="0">
    <w:nsid w:val="03F20106"/>
    <w:multiLevelType w:val="hybridMultilevel"/>
    <w:tmpl w:val="09C29D66"/>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 w15:restartNumberingAfterBreak="0">
    <w:nsid w:val="04487DA1"/>
    <w:multiLevelType w:val="hybridMultilevel"/>
    <w:tmpl w:val="B59A7D70"/>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4" w15:restartNumberingAfterBreak="0">
    <w:nsid w:val="07BE4521"/>
    <w:multiLevelType w:val="hybridMultilevel"/>
    <w:tmpl w:val="91C4A52C"/>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5" w15:restartNumberingAfterBreak="0">
    <w:nsid w:val="0FD62B01"/>
    <w:multiLevelType w:val="hybridMultilevel"/>
    <w:tmpl w:val="EA1CC686"/>
    <w:lvl w:ilvl="0" w:tplc="08190017">
      <w:start w:val="1"/>
      <w:numFmt w:val="lowerLetter"/>
      <w:lvlText w:val="%1)"/>
      <w:lvlJc w:val="left"/>
      <w:pPr>
        <w:ind w:left="360" w:hanging="360"/>
      </w:p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6" w15:restartNumberingAfterBreak="0">
    <w:nsid w:val="114F4098"/>
    <w:multiLevelType w:val="hybridMultilevel"/>
    <w:tmpl w:val="72661140"/>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7" w15:restartNumberingAfterBreak="0">
    <w:nsid w:val="14F35B3D"/>
    <w:multiLevelType w:val="hybridMultilevel"/>
    <w:tmpl w:val="F76803BE"/>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8" w15:restartNumberingAfterBreak="0">
    <w:nsid w:val="176E137D"/>
    <w:multiLevelType w:val="hybridMultilevel"/>
    <w:tmpl w:val="BCC678F2"/>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9" w15:restartNumberingAfterBreak="0">
    <w:nsid w:val="17F95E87"/>
    <w:multiLevelType w:val="hybridMultilevel"/>
    <w:tmpl w:val="4364D820"/>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0" w15:restartNumberingAfterBreak="0">
    <w:nsid w:val="1892470B"/>
    <w:multiLevelType w:val="hybridMultilevel"/>
    <w:tmpl w:val="71DEB304"/>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1" w15:restartNumberingAfterBreak="0">
    <w:nsid w:val="1B3577C3"/>
    <w:multiLevelType w:val="hybridMultilevel"/>
    <w:tmpl w:val="8D5EBD00"/>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2" w15:restartNumberingAfterBreak="0">
    <w:nsid w:val="1C2E49A2"/>
    <w:multiLevelType w:val="hybridMultilevel"/>
    <w:tmpl w:val="43B83E90"/>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3" w15:restartNumberingAfterBreak="0">
    <w:nsid w:val="1DE809DE"/>
    <w:multiLevelType w:val="hybridMultilevel"/>
    <w:tmpl w:val="165C469C"/>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4" w15:restartNumberingAfterBreak="0">
    <w:nsid w:val="1EF554A7"/>
    <w:multiLevelType w:val="hybridMultilevel"/>
    <w:tmpl w:val="AAF4BEA0"/>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5" w15:restartNumberingAfterBreak="0">
    <w:nsid w:val="202B545D"/>
    <w:multiLevelType w:val="hybridMultilevel"/>
    <w:tmpl w:val="94E0F27C"/>
    <w:lvl w:ilvl="0" w:tplc="08190001">
      <w:start w:val="1"/>
      <w:numFmt w:val="bullet"/>
      <w:lvlText w:val=""/>
      <w:lvlJc w:val="left"/>
      <w:pPr>
        <w:ind w:left="360" w:hanging="360"/>
      </w:pPr>
      <w:rPr>
        <w:rFonts w:ascii="Symbol" w:hAnsi="Symbo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6" w15:restartNumberingAfterBreak="0">
    <w:nsid w:val="21625919"/>
    <w:multiLevelType w:val="hybridMultilevel"/>
    <w:tmpl w:val="D46A7598"/>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17" w15:restartNumberingAfterBreak="0">
    <w:nsid w:val="219047DE"/>
    <w:multiLevelType w:val="hybridMultilevel"/>
    <w:tmpl w:val="D3002FC0"/>
    <w:lvl w:ilvl="0" w:tplc="08190001">
      <w:start w:val="1"/>
      <w:numFmt w:val="bullet"/>
      <w:lvlText w:val=""/>
      <w:lvlJc w:val="left"/>
      <w:pPr>
        <w:ind w:left="360" w:hanging="360"/>
      </w:pPr>
      <w:rPr>
        <w:rFonts w:ascii="Symbol" w:hAnsi="Symbo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8" w15:restartNumberingAfterBreak="0">
    <w:nsid w:val="234F4BF2"/>
    <w:multiLevelType w:val="hybridMultilevel"/>
    <w:tmpl w:val="D26C2480"/>
    <w:lvl w:ilvl="0" w:tplc="A81E168A">
      <w:start w:val="1"/>
      <w:numFmt w:val="decimal"/>
      <w:lvlText w:val="%1."/>
      <w:lvlJc w:val="left"/>
      <w:pPr>
        <w:ind w:left="360" w:hanging="360"/>
      </w:pPr>
      <w:rPr>
        <w:rFonts w:hint="default"/>
        <w:b w:val="0"/>
        <w:bCs w:val="0"/>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19" w15:restartNumberingAfterBreak="0">
    <w:nsid w:val="24824DA7"/>
    <w:multiLevelType w:val="hybridMultilevel"/>
    <w:tmpl w:val="B016D13A"/>
    <w:lvl w:ilvl="0" w:tplc="04090011">
      <w:start w:val="1"/>
      <w:numFmt w:val="decimal"/>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20" w15:restartNumberingAfterBreak="0">
    <w:nsid w:val="2C450BEB"/>
    <w:multiLevelType w:val="hybridMultilevel"/>
    <w:tmpl w:val="DDE2EA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A71FBE"/>
    <w:multiLevelType w:val="hybridMultilevel"/>
    <w:tmpl w:val="FCC84B9A"/>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22" w15:restartNumberingAfterBreak="0">
    <w:nsid w:val="35F1119E"/>
    <w:multiLevelType w:val="hybridMultilevel"/>
    <w:tmpl w:val="F3CC715C"/>
    <w:lvl w:ilvl="0" w:tplc="08190001">
      <w:start w:val="1"/>
      <w:numFmt w:val="bullet"/>
      <w:lvlText w:val=""/>
      <w:lvlJc w:val="left"/>
      <w:pPr>
        <w:ind w:left="360" w:hanging="360"/>
      </w:pPr>
      <w:rPr>
        <w:rFonts w:ascii="Symbol" w:hAnsi="Symbo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23" w15:restartNumberingAfterBreak="0">
    <w:nsid w:val="37B263E3"/>
    <w:multiLevelType w:val="hybridMultilevel"/>
    <w:tmpl w:val="A1BE88F4"/>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24" w15:restartNumberingAfterBreak="0">
    <w:nsid w:val="38096197"/>
    <w:multiLevelType w:val="hybridMultilevel"/>
    <w:tmpl w:val="7292B4AE"/>
    <w:lvl w:ilvl="0" w:tplc="08190001">
      <w:start w:val="1"/>
      <w:numFmt w:val="bullet"/>
      <w:lvlText w:val=""/>
      <w:lvlJc w:val="left"/>
      <w:pPr>
        <w:ind w:left="360" w:hanging="360"/>
      </w:pPr>
      <w:rPr>
        <w:rFonts w:ascii="Symbol" w:hAnsi="Symbo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25" w15:restartNumberingAfterBreak="0">
    <w:nsid w:val="3A1F72DD"/>
    <w:multiLevelType w:val="hybridMultilevel"/>
    <w:tmpl w:val="8FD43AB0"/>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26" w15:restartNumberingAfterBreak="0">
    <w:nsid w:val="3A714AFC"/>
    <w:multiLevelType w:val="hybridMultilevel"/>
    <w:tmpl w:val="CF2A07D6"/>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27" w15:restartNumberingAfterBreak="0">
    <w:nsid w:val="3DE37A93"/>
    <w:multiLevelType w:val="hybridMultilevel"/>
    <w:tmpl w:val="477E209A"/>
    <w:lvl w:ilvl="0" w:tplc="71D6A49A">
      <w:start w:val="1"/>
      <w:numFmt w:val="decimal"/>
      <w:lvlText w:val="%1)"/>
      <w:lvlJc w:val="left"/>
      <w:pPr>
        <w:ind w:left="1068" w:hanging="360"/>
      </w:pPr>
      <w:rPr>
        <w:rFonts w:hint="default"/>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abstractNum w:abstractNumId="28" w15:restartNumberingAfterBreak="0">
    <w:nsid w:val="3EC415CF"/>
    <w:multiLevelType w:val="hybridMultilevel"/>
    <w:tmpl w:val="9014C9A8"/>
    <w:lvl w:ilvl="0" w:tplc="04090017">
      <w:start w:val="1"/>
      <w:numFmt w:val="lowerLetter"/>
      <w:lvlText w:val="%1)"/>
      <w:lvlJc w:val="left"/>
      <w:pPr>
        <w:ind w:left="2148" w:hanging="360"/>
      </w:pPr>
      <w:rPr>
        <w:rFonts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29" w15:restartNumberingAfterBreak="0">
    <w:nsid w:val="40681DAE"/>
    <w:multiLevelType w:val="hybridMultilevel"/>
    <w:tmpl w:val="1DC20A58"/>
    <w:lvl w:ilvl="0" w:tplc="12466CDE">
      <w:start w:val="1"/>
      <w:numFmt w:val="decimal"/>
      <w:lvlText w:val="%1)"/>
      <w:lvlJc w:val="left"/>
      <w:pPr>
        <w:ind w:left="1068" w:hanging="360"/>
      </w:pPr>
      <w:rPr>
        <w:rFonts w:hint="default"/>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abstractNum w:abstractNumId="30" w15:restartNumberingAfterBreak="0">
    <w:nsid w:val="4325321E"/>
    <w:multiLevelType w:val="hybridMultilevel"/>
    <w:tmpl w:val="10A00FC8"/>
    <w:lvl w:ilvl="0" w:tplc="08190011">
      <w:start w:val="1"/>
      <w:numFmt w:val="decimal"/>
      <w:lvlText w:val="%1)"/>
      <w:lvlJc w:val="left"/>
      <w:pPr>
        <w:ind w:left="1068" w:hanging="360"/>
      </w:pPr>
      <w:rPr>
        <w:rFonts w:hint="default"/>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abstractNum w:abstractNumId="31" w15:restartNumberingAfterBreak="0">
    <w:nsid w:val="43AC6244"/>
    <w:multiLevelType w:val="hybridMultilevel"/>
    <w:tmpl w:val="17986910"/>
    <w:lvl w:ilvl="0" w:tplc="08190001">
      <w:start w:val="1"/>
      <w:numFmt w:val="bullet"/>
      <w:lvlText w:val=""/>
      <w:lvlJc w:val="left"/>
      <w:pPr>
        <w:ind w:left="360" w:hanging="360"/>
      </w:pPr>
      <w:rPr>
        <w:rFonts w:ascii="Symbol" w:hAnsi="Symbo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2" w15:restartNumberingAfterBreak="0">
    <w:nsid w:val="49AF0344"/>
    <w:multiLevelType w:val="hybridMultilevel"/>
    <w:tmpl w:val="DFA20946"/>
    <w:lvl w:ilvl="0" w:tplc="04090017">
      <w:start w:val="1"/>
      <w:numFmt w:val="lowerLetter"/>
      <w:lvlText w:val="%1)"/>
      <w:lvlJc w:val="left"/>
      <w:pPr>
        <w:ind w:left="2148" w:hanging="360"/>
      </w:pPr>
      <w:rPr>
        <w:rFonts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33" w15:restartNumberingAfterBreak="0">
    <w:nsid w:val="4DB67F81"/>
    <w:multiLevelType w:val="hybridMultilevel"/>
    <w:tmpl w:val="B9F0A2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522528"/>
    <w:multiLevelType w:val="hybridMultilevel"/>
    <w:tmpl w:val="361AF5D2"/>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5" w15:restartNumberingAfterBreak="0">
    <w:nsid w:val="516735CD"/>
    <w:multiLevelType w:val="hybridMultilevel"/>
    <w:tmpl w:val="5BB46FAA"/>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6" w15:restartNumberingAfterBreak="0">
    <w:nsid w:val="532D3285"/>
    <w:multiLevelType w:val="hybridMultilevel"/>
    <w:tmpl w:val="8A92706A"/>
    <w:lvl w:ilvl="0" w:tplc="08190011">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7" w15:restartNumberingAfterBreak="0">
    <w:nsid w:val="58B25B6A"/>
    <w:multiLevelType w:val="hybridMultilevel"/>
    <w:tmpl w:val="B0C06570"/>
    <w:lvl w:ilvl="0" w:tplc="08190001">
      <w:start w:val="1"/>
      <w:numFmt w:val="bullet"/>
      <w:lvlText w:val=""/>
      <w:lvlJc w:val="left"/>
      <w:pPr>
        <w:ind w:left="360" w:hanging="360"/>
      </w:pPr>
      <w:rPr>
        <w:rFonts w:ascii="Symbol" w:hAnsi="Symbo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8" w15:restartNumberingAfterBreak="0">
    <w:nsid w:val="5ADA2139"/>
    <w:multiLevelType w:val="multilevel"/>
    <w:tmpl w:val="18C0EF7E"/>
    <w:lvl w:ilvl="0">
      <w:start w:val="3"/>
      <w:numFmt w:val="upperRoman"/>
      <w:lvlText w:val="%1."/>
      <w:lvlJc w:val="left"/>
      <w:pPr>
        <w:ind w:left="108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B73C75"/>
    <w:multiLevelType w:val="hybridMultilevel"/>
    <w:tmpl w:val="95043B6C"/>
    <w:lvl w:ilvl="0" w:tplc="FCC6F5AE">
      <w:start w:val="1"/>
      <w:numFmt w:val="decimal"/>
      <w:lvlText w:val="%1)"/>
      <w:lvlJc w:val="left"/>
      <w:pPr>
        <w:ind w:left="1068" w:hanging="360"/>
      </w:pPr>
      <w:rPr>
        <w:rFonts w:hint="default"/>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abstractNum w:abstractNumId="40" w15:restartNumberingAfterBreak="0">
    <w:nsid w:val="5DA120FA"/>
    <w:multiLevelType w:val="hybridMultilevel"/>
    <w:tmpl w:val="05701020"/>
    <w:lvl w:ilvl="0" w:tplc="08190001">
      <w:start w:val="1"/>
      <w:numFmt w:val="bullet"/>
      <w:lvlText w:val=""/>
      <w:lvlJc w:val="left"/>
      <w:pPr>
        <w:ind w:left="360" w:hanging="360"/>
      </w:pPr>
      <w:rPr>
        <w:rFonts w:ascii="Symbol" w:hAnsi="Symbo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41" w15:restartNumberingAfterBreak="0">
    <w:nsid w:val="5E8439B3"/>
    <w:multiLevelType w:val="hybridMultilevel"/>
    <w:tmpl w:val="831C711E"/>
    <w:lvl w:ilvl="0" w:tplc="08190001">
      <w:start w:val="1"/>
      <w:numFmt w:val="bullet"/>
      <w:lvlText w:val=""/>
      <w:lvlJc w:val="left"/>
      <w:pPr>
        <w:ind w:left="360" w:hanging="360"/>
      </w:pPr>
      <w:rPr>
        <w:rFonts w:ascii="Symbol" w:hAnsi="Symbo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42" w15:restartNumberingAfterBreak="0">
    <w:nsid w:val="5EA23F61"/>
    <w:multiLevelType w:val="hybridMultilevel"/>
    <w:tmpl w:val="496C2050"/>
    <w:lvl w:ilvl="0" w:tplc="08190015">
      <w:start w:val="1"/>
      <w:numFmt w:val="upperLetter"/>
      <w:lvlText w:val="%1."/>
      <w:lvlJc w:val="left"/>
      <w:pPr>
        <w:ind w:left="1428" w:hanging="720"/>
      </w:pPr>
      <w:rPr>
        <w:rFonts w:hint="default"/>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abstractNum w:abstractNumId="43" w15:restartNumberingAfterBreak="0">
    <w:nsid w:val="627F6CC4"/>
    <w:multiLevelType w:val="hybridMultilevel"/>
    <w:tmpl w:val="C82E09FA"/>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44" w15:restartNumberingAfterBreak="0">
    <w:nsid w:val="63004FEB"/>
    <w:multiLevelType w:val="hybridMultilevel"/>
    <w:tmpl w:val="63E478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78354B7"/>
    <w:multiLevelType w:val="hybridMultilevel"/>
    <w:tmpl w:val="ACA0EF20"/>
    <w:lvl w:ilvl="0" w:tplc="08190001">
      <w:start w:val="1"/>
      <w:numFmt w:val="bullet"/>
      <w:lvlText w:val=""/>
      <w:lvlJc w:val="left"/>
      <w:pPr>
        <w:ind w:left="360" w:hanging="360"/>
      </w:pPr>
      <w:rPr>
        <w:rFonts w:ascii="Symbol" w:hAnsi="Symbo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46" w15:restartNumberingAfterBreak="0">
    <w:nsid w:val="678657ED"/>
    <w:multiLevelType w:val="hybridMultilevel"/>
    <w:tmpl w:val="D70ED480"/>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47" w15:restartNumberingAfterBreak="0">
    <w:nsid w:val="6AC2620D"/>
    <w:multiLevelType w:val="hybridMultilevel"/>
    <w:tmpl w:val="CD1678EE"/>
    <w:lvl w:ilvl="0" w:tplc="08190001">
      <w:start w:val="1"/>
      <w:numFmt w:val="bullet"/>
      <w:lvlText w:val=""/>
      <w:lvlJc w:val="left"/>
      <w:pPr>
        <w:ind w:left="360" w:hanging="360"/>
      </w:pPr>
      <w:rPr>
        <w:rFonts w:ascii="Symbol" w:hAnsi="Symbo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48" w15:restartNumberingAfterBreak="0">
    <w:nsid w:val="6FAE2E96"/>
    <w:multiLevelType w:val="hybridMultilevel"/>
    <w:tmpl w:val="C1961534"/>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49" w15:restartNumberingAfterBreak="0">
    <w:nsid w:val="70CD2E3C"/>
    <w:multiLevelType w:val="hybridMultilevel"/>
    <w:tmpl w:val="C276A25C"/>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50" w15:restartNumberingAfterBreak="0">
    <w:nsid w:val="723A680C"/>
    <w:multiLevelType w:val="hybridMultilevel"/>
    <w:tmpl w:val="D2522F0E"/>
    <w:lvl w:ilvl="0" w:tplc="08190001">
      <w:start w:val="1"/>
      <w:numFmt w:val="bullet"/>
      <w:lvlText w:val=""/>
      <w:lvlJc w:val="left"/>
      <w:pPr>
        <w:ind w:left="360" w:hanging="360"/>
      </w:pPr>
      <w:rPr>
        <w:rFonts w:ascii="Symbol" w:hAnsi="Symbo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51" w15:restartNumberingAfterBreak="0">
    <w:nsid w:val="726F4CEB"/>
    <w:multiLevelType w:val="multilevel"/>
    <w:tmpl w:val="45EE09C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15:restartNumberingAfterBreak="0">
    <w:nsid w:val="74193E19"/>
    <w:multiLevelType w:val="hybridMultilevel"/>
    <w:tmpl w:val="222AE90E"/>
    <w:lvl w:ilvl="0" w:tplc="08190001">
      <w:start w:val="1"/>
      <w:numFmt w:val="bullet"/>
      <w:lvlText w:val=""/>
      <w:lvlJc w:val="left"/>
      <w:pPr>
        <w:ind w:left="360" w:hanging="360"/>
      </w:pPr>
      <w:rPr>
        <w:rFonts w:ascii="Symbol" w:hAnsi="Symbo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53" w15:restartNumberingAfterBreak="0">
    <w:nsid w:val="75A62FB1"/>
    <w:multiLevelType w:val="hybridMultilevel"/>
    <w:tmpl w:val="E1401338"/>
    <w:lvl w:ilvl="0" w:tplc="04090017">
      <w:start w:val="1"/>
      <w:numFmt w:val="lowerLetter"/>
      <w:lvlText w:val="%1)"/>
      <w:lvlJc w:val="left"/>
      <w:pPr>
        <w:ind w:left="1068" w:hanging="360"/>
      </w:pPr>
      <w:rPr>
        <w:rFonts w:hint="default"/>
      </w:rPr>
    </w:lvl>
    <w:lvl w:ilvl="1" w:tplc="08190003" w:tentative="1">
      <w:start w:val="1"/>
      <w:numFmt w:val="bullet"/>
      <w:lvlText w:val="o"/>
      <w:lvlJc w:val="left"/>
      <w:pPr>
        <w:ind w:left="1788" w:hanging="360"/>
      </w:pPr>
      <w:rPr>
        <w:rFonts w:ascii="Courier New" w:hAnsi="Courier New" w:cs="Courier New" w:hint="default"/>
      </w:rPr>
    </w:lvl>
    <w:lvl w:ilvl="2" w:tplc="08190005" w:tentative="1">
      <w:start w:val="1"/>
      <w:numFmt w:val="bullet"/>
      <w:lvlText w:val=""/>
      <w:lvlJc w:val="left"/>
      <w:pPr>
        <w:ind w:left="2508" w:hanging="360"/>
      </w:pPr>
      <w:rPr>
        <w:rFonts w:ascii="Wingdings" w:hAnsi="Wingdings" w:hint="default"/>
      </w:rPr>
    </w:lvl>
    <w:lvl w:ilvl="3" w:tplc="08190001" w:tentative="1">
      <w:start w:val="1"/>
      <w:numFmt w:val="bullet"/>
      <w:lvlText w:val=""/>
      <w:lvlJc w:val="left"/>
      <w:pPr>
        <w:ind w:left="3228" w:hanging="360"/>
      </w:pPr>
      <w:rPr>
        <w:rFonts w:ascii="Symbol" w:hAnsi="Symbol" w:hint="default"/>
      </w:rPr>
    </w:lvl>
    <w:lvl w:ilvl="4" w:tplc="08190003" w:tentative="1">
      <w:start w:val="1"/>
      <w:numFmt w:val="bullet"/>
      <w:lvlText w:val="o"/>
      <w:lvlJc w:val="left"/>
      <w:pPr>
        <w:ind w:left="3948" w:hanging="360"/>
      </w:pPr>
      <w:rPr>
        <w:rFonts w:ascii="Courier New" w:hAnsi="Courier New" w:cs="Courier New" w:hint="default"/>
      </w:rPr>
    </w:lvl>
    <w:lvl w:ilvl="5" w:tplc="08190005" w:tentative="1">
      <w:start w:val="1"/>
      <w:numFmt w:val="bullet"/>
      <w:lvlText w:val=""/>
      <w:lvlJc w:val="left"/>
      <w:pPr>
        <w:ind w:left="4668" w:hanging="360"/>
      </w:pPr>
      <w:rPr>
        <w:rFonts w:ascii="Wingdings" w:hAnsi="Wingdings" w:hint="default"/>
      </w:rPr>
    </w:lvl>
    <w:lvl w:ilvl="6" w:tplc="08190001" w:tentative="1">
      <w:start w:val="1"/>
      <w:numFmt w:val="bullet"/>
      <w:lvlText w:val=""/>
      <w:lvlJc w:val="left"/>
      <w:pPr>
        <w:ind w:left="5388" w:hanging="360"/>
      </w:pPr>
      <w:rPr>
        <w:rFonts w:ascii="Symbol" w:hAnsi="Symbol" w:hint="default"/>
      </w:rPr>
    </w:lvl>
    <w:lvl w:ilvl="7" w:tplc="08190003" w:tentative="1">
      <w:start w:val="1"/>
      <w:numFmt w:val="bullet"/>
      <w:lvlText w:val="o"/>
      <w:lvlJc w:val="left"/>
      <w:pPr>
        <w:ind w:left="6108" w:hanging="360"/>
      </w:pPr>
      <w:rPr>
        <w:rFonts w:ascii="Courier New" w:hAnsi="Courier New" w:cs="Courier New" w:hint="default"/>
      </w:rPr>
    </w:lvl>
    <w:lvl w:ilvl="8" w:tplc="08190005" w:tentative="1">
      <w:start w:val="1"/>
      <w:numFmt w:val="bullet"/>
      <w:lvlText w:val=""/>
      <w:lvlJc w:val="left"/>
      <w:pPr>
        <w:ind w:left="6828" w:hanging="360"/>
      </w:pPr>
      <w:rPr>
        <w:rFonts w:ascii="Wingdings" w:hAnsi="Wingdings" w:hint="default"/>
      </w:rPr>
    </w:lvl>
  </w:abstractNum>
  <w:abstractNum w:abstractNumId="54" w15:restartNumberingAfterBreak="0">
    <w:nsid w:val="765319A5"/>
    <w:multiLevelType w:val="hybridMultilevel"/>
    <w:tmpl w:val="F190E79E"/>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55" w15:restartNumberingAfterBreak="0">
    <w:nsid w:val="76DA6517"/>
    <w:multiLevelType w:val="hybridMultilevel"/>
    <w:tmpl w:val="67AA7B0C"/>
    <w:lvl w:ilvl="0" w:tplc="08190001">
      <w:start w:val="1"/>
      <w:numFmt w:val="bullet"/>
      <w:lvlText w:val=""/>
      <w:lvlJc w:val="left"/>
      <w:pPr>
        <w:ind w:left="360" w:hanging="360"/>
      </w:pPr>
      <w:rPr>
        <w:rFonts w:ascii="Symbol" w:hAnsi="Symbo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56" w15:restartNumberingAfterBreak="0">
    <w:nsid w:val="77542E7A"/>
    <w:multiLevelType w:val="hybridMultilevel"/>
    <w:tmpl w:val="2C74A602"/>
    <w:lvl w:ilvl="0" w:tplc="61789BBC">
      <w:start w:val="1"/>
      <w:numFmt w:val="upperRoman"/>
      <w:lvlText w:val="%1."/>
      <w:lvlJc w:val="left"/>
      <w:pPr>
        <w:ind w:left="1080" w:hanging="72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7" w15:restartNumberingAfterBreak="0">
    <w:nsid w:val="77B05B3F"/>
    <w:multiLevelType w:val="hybridMultilevel"/>
    <w:tmpl w:val="B136FE14"/>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58" w15:restartNumberingAfterBreak="0">
    <w:nsid w:val="786878B7"/>
    <w:multiLevelType w:val="hybridMultilevel"/>
    <w:tmpl w:val="8F1A7CC2"/>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59" w15:restartNumberingAfterBreak="0">
    <w:nsid w:val="78F05787"/>
    <w:multiLevelType w:val="hybridMultilevel"/>
    <w:tmpl w:val="5DD0658E"/>
    <w:lvl w:ilvl="0" w:tplc="04090017">
      <w:start w:val="1"/>
      <w:numFmt w:val="lowerLetter"/>
      <w:lvlText w:val="%1)"/>
      <w:lvlJc w:val="left"/>
      <w:pPr>
        <w:ind w:left="360" w:hanging="360"/>
      </w:pPr>
      <w:rPr>
        <w:rFonts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60" w15:restartNumberingAfterBreak="0">
    <w:nsid w:val="7C7D1BF5"/>
    <w:multiLevelType w:val="hybridMultilevel"/>
    <w:tmpl w:val="28467040"/>
    <w:lvl w:ilvl="0" w:tplc="08190011">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1" w15:restartNumberingAfterBreak="0">
    <w:nsid w:val="7FD60D03"/>
    <w:multiLevelType w:val="hybridMultilevel"/>
    <w:tmpl w:val="A7A0444C"/>
    <w:lvl w:ilvl="0" w:tplc="08190015">
      <w:start w:val="1"/>
      <w:numFmt w:val="upperLetter"/>
      <w:lvlText w:val="%1."/>
      <w:lvlJc w:val="left"/>
      <w:pPr>
        <w:ind w:left="1428" w:hanging="720"/>
      </w:pPr>
      <w:rPr>
        <w:rFonts w:hint="default"/>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num w:numId="1">
    <w:abstractNumId w:val="13"/>
  </w:num>
  <w:num w:numId="2">
    <w:abstractNumId w:val="18"/>
  </w:num>
  <w:num w:numId="3">
    <w:abstractNumId w:val="56"/>
  </w:num>
  <w:num w:numId="4">
    <w:abstractNumId w:val="61"/>
  </w:num>
  <w:num w:numId="5">
    <w:abstractNumId w:val="42"/>
  </w:num>
  <w:num w:numId="6">
    <w:abstractNumId w:val="53"/>
  </w:num>
  <w:num w:numId="7">
    <w:abstractNumId w:val="41"/>
  </w:num>
  <w:num w:numId="8">
    <w:abstractNumId w:val="50"/>
  </w:num>
  <w:num w:numId="9">
    <w:abstractNumId w:val="22"/>
  </w:num>
  <w:num w:numId="10">
    <w:abstractNumId w:val="24"/>
  </w:num>
  <w:num w:numId="11">
    <w:abstractNumId w:val="45"/>
  </w:num>
  <w:num w:numId="12">
    <w:abstractNumId w:val="55"/>
  </w:num>
  <w:num w:numId="13">
    <w:abstractNumId w:val="31"/>
  </w:num>
  <w:num w:numId="14">
    <w:abstractNumId w:val="17"/>
  </w:num>
  <w:num w:numId="15">
    <w:abstractNumId w:val="47"/>
  </w:num>
  <w:num w:numId="16">
    <w:abstractNumId w:val="52"/>
  </w:num>
  <w:num w:numId="17">
    <w:abstractNumId w:val="40"/>
  </w:num>
  <w:num w:numId="18">
    <w:abstractNumId w:val="37"/>
  </w:num>
  <w:num w:numId="19">
    <w:abstractNumId w:val="15"/>
  </w:num>
  <w:num w:numId="20">
    <w:abstractNumId w:val="36"/>
  </w:num>
  <w:num w:numId="21">
    <w:abstractNumId w:val="60"/>
  </w:num>
  <w:num w:numId="22">
    <w:abstractNumId w:val="0"/>
  </w:num>
  <w:num w:numId="23">
    <w:abstractNumId w:val="27"/>
  </w:num>
  <w:num w:numId="24">
    <w:abstractNumId w:val="39"/>
  </w:num>
  <w:num w:numId="25">
    <w:abstractNumId w:val="30"/>
  </w:num>
  <w:num w:numId="26">
    <w:abstractNumId w:val="29"/>
  </w:num>
  <w:num w:numId="27">
    <w:abstractNumId w:val="38"/>
  </w:num>
  <w:num w:numId="28">
    <w:abstractNumId w:val="16"/>
  </w:num>
  <w:num w:numId="29">
    <w:abstractNumId w:val="8"/>
  </w:num>
  <w:num w:numId="30">
    <w:abstractNumId w:val="51"/>
  </w:num>
  <w:num w:numId="31">
    <w:abstractNumId w:val="28"/>
  </w:num>
  <w:num w:numId="32">
    <w:abstractNumId w:val="32"/>
  </w:num>
  <w:num w:numId="33">
    <w:abstractNumId w:val="6"/>
  </w:num>
  <w:num w:numId="34">
    <w:abstractNumId w:val="2"/>
  </w:num>
  <w:num w:numId="35">
    <w:abstractNumId w:val="4"/>
  </w:num>
  <w:num w:numId="36">
    <w:abstractNumId w:val="1"/>
  </w:num>
  <w:num w:numId="37">
    <w:abstractNumId w:val="44"/>
  </w:num>
  <w:num w:numId="38">
    <w:abstractNumId w:val="54"/>
  </w:num>
  <w:num w:numId="39">
    <w:abstractNumId w:val="43"/>
  </w:num>
  <w:num w:numId="40">
    <w:abstractNumId w:val="9"/>
  </w:num>
  <w:num w:numId="41">
    <w:abstractNumId w:val="48"/>
  </w:num>
  <w:num w:numId="42">
    <w:abstractNumId w:val="20"/>
  </w:num>
  <w:num w:numId="43">
    <w:abstractNumId w:val="58"/>
  </w:num>
  <w:num w:numId="44">
    <w:abstractNumId w:val="3"/>
  </w:num>
  <w:num w:numId="45">
    <w:abstractNumId w:val="10"/>
  </w:num>
  <w:num w:numId="46">
    <w:abstractNumId w:val="49"/>
  </w:num>
  <w:num w:numId="47">
    <w:abstractNumId w:val="25"/>
  </w:num>
  <w:num w:numId="48">
    <w:abstractNumId w:val="26"/>
  </w:num>
  <w:num w:numId="49">
    <w:abstractNumId w:val="14"/>
  </w:num>
  <w:num w:numId="50">
    <w:abstractNumId w:val="19"/>
  </w:num>
  <w:num w:numId="51">
    <w:abstractNumId w:val="12"/>
  </w:num>
  <w:num w:numId="52">
    <w:abstractNumId w:val="35"/>
  </w:num>
  <w:num w:numId="53">
    <w:abstractNumId w:val="21"/>
  </w:num>
  <w:num w:numId="54">
    <w:abstractNumId w:val="23"/>
  </w:num>
  <w:num w:numId="55">
    <w:abstractNumId w:val="46"/>
  </w:num>
  <w:num w:numId="56">
    <w:abstractNumId w:val="59"/>
  </w:num>
  <w:num w:numId="57">
    <w:abstractNumId w:val="57"/>
  </w:num>
  <w:num w:numId="58">
    <w:abstractNumId w:val="34"/>
  </w:num>
  <w:num w:numId="59">
    <w:abstractNumId w:val="11"/>
  </w:num>
  <w:num w:numId="60">
    <w:abstractNumId w:val="7"/>
  </w:num>
  <w:num w:numId="61">
    <w:abstractNumId w:val="33"/>
  </w:num>
  <w:num w:numId="62">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80"/>
    <w:rsid w:val="00032516"/>
    <w:rsid w:val="00051ABC"/>
    <w:rsid w:val="00052A86"/>
    <w:rsid w:val="00066410"/>
    <w:rsid w:val="0008032F"/>
    <w:rsid w:val="00083EB9"/>
    <w:rsid w:val="000A4FCA"/>
    <w:rsid w:val="000A7939"/>
    <w:rsid w:val="000B380F"/>
    <w:rsid w:val="000D0184"/>
    <w:rsid w:val="000D3A64"/>
    <w:rsid w:val="000D6F36"/>
    <w:rsid w:val="001116B2"/>
    <w:rsid w:val="0012745B"/>
    <w:rsid w:val="00134640"/>
    <w:rsid w:val="00153E05"/>
    <w:rsid w:val="001575D7"/>
    <w:rsid w:val="00180228"/>
    <w:rsid w:val="001A4BA2"/>
    <w:rsid w:val="001C53D1"/>
    <w:rsid w:val="001D3157"/>
    <w:rsid w:val="001E26CE"/>
    <w:rsid w:val="001E4EC0"/>
    <w:rsid w:val="002066D1"/>
    <w:rsid w:val="00206B71"/>
    <w:rsid w:val="0021466D"/>
    <w:rsid w:val="002161E8"/>
    <w:rsid w:val="00216398"/>
    <w:rsid w:val="00220406"/>
    <w:rsid w:val="00224124"/>
    <w:rsid w:val="002329BF"/>
    <w:rsid w:val="00246395"/>
    <w:rsid w:val="002915F9"/>
    <w:rsid w:val="00293F2B"/>
    <w:rsid w:val="002E12B9"/>
    <w:rsid w:val="00305B45"/>
    <w:rsid w:val="003129DC"/>
    <w:rsid w:val="00315DF8"/>
    <w:rsid w:val="003443F6"/>
    <w:rsid w:val="00350E83"/>
    <w:rsid w:val="00354974"/>
    <w:rsid w:val="003577DD"/>
    <w:rsid w:val="00392DC8"/>
    <w:rsid w:val="00395878"/>
    <w:rsid w:val="003A03A0"/>
    <w:rsid w:val="003A31D3"/>
    <w:rsid w:val="003B3A51"/>
    <w:rsid w:val="003B409D"/>
    <w:rsid w:val="003C0F21"/>
    <w:rsid w:val="003C4EA4"/>
    <w:rsid w:val="003E1901"/>
    <w:rsid w:val="003E7F0A"/>
    <w:rsid w:val="003F4685"/>
    <w:rsid w:val="003F4CE1"/>
    <w:rsid w:val="0040226A"/>
    <w:rsid w:val="00410A52"/>
    <w:rsid w:val="00413736"/>
    <w:rsid w:val="0044060F"/>
    <w:rsid w:val="00446B27"/>
    <w:rsid w:val="004550BE"/>
    <w:rsid w:val="00460024"/>
    <w:rsid w:val="00467681"/>
    <w:rsid w:val="00467992"/>
    <w:rsid w:val="00484A10"/>
    <w:rsid w:val="004A0680"/>
    <w:rsid w:val="004A4055"/>
    <w:rsid w:val="004F7720"/>
    <w:rsid w:val="005205C3"/>
    <w:rsid w:val="00521BA1"/>
    <w:rsid w:val="00527E2C"/>
    <w:rsid w:val="00537C34"/>
    <w:rsid w:val="005806C2"/>
    <w:rsid w:val="00582337"/>
    <w:rsid w:val="00592714"/>
    <w:rsid w:val="00592BFF"/>
    <w:rsid w:val="005A1EE2"/>
    <w:rsid w:val="005A28F8"/>
    <w:rsid w:val="00600979"/>
    <w:rsid w:val="006054D4"/>
    <w:rsid w:val="00624749"/>
    <w:rsid w:val="00627DEC"/>
    <w:rsid w:val="00665EB0"/>
    <w:rsid w:val="0066705C"/>
    <w:rsid w:val="0068134A"/>
    <w:rsid w:val="00683AAC"/>
    <w:rsid w:val="006C7928"/>
    <w:rsid w:val="006D5281"/>
    <w:rsid w:val="006D5D93"/>
    <w:rsid w:val="006D7BC7"/>
    <w:rsid w:val="006E18A3"/>
    <w:rsid w:val="006E2FD6"/>
    <w:rsid w:val="006E7576"/>
    <w:rsid w:val="007017A5"/>
    <w:rsid w:val="00716E21"/>
    <w:rsid w:val="00721FA4"/>
    <w:rsid w:val="00722952"/>
    <w:rsid w:val="0072740B"/>
    <w:rsid w:val="00744F00"/>
    <w:rsid w:val="007543E4"/>
    <w:rsid w:val="007630C7"/>
    <w:rsid w:val="0078604C"/>
    <w:rsid w:val="007A080C"/>
    <w:rsid w:val="007A64AF"/>
    <w:rsid w:val="007B40FF"/>
    <w:rsid w:val="007B5811"/>
    <w:rsid w:val="007C5CDA"/>
    <w:rsid w:val="007D51CC"/>
    <w:rsid w:val="007E09C4"/>
    <w:rsid w:val="007E13DD"/>
    <w:rsid w:val="007F26AD"/>
    <w:rsid w:val="007F3C70"/>
    <w:rsid w:val="00834D4E"/>
    <w:rsid w:val="00835950"/>
    <w:rsid w:val="00841654"/>
    <w:rsid w:val="008653B4"/>
    <w:rsid w:val="00876A75"/>
    <w:rsid w:val="008832C7"/>
    <w:rsid w:val="00894E46"/>
    <w:rsid w:val="00895CD9"/>
    <w:rsid w:val="00896941"/>
    <w:rsid w:val="008A2B5E"/>
    <w:rsid w:val="008B1EF1"/>
    <w:rsid w:val="008B46B6"/>
    <w:rsid w:val="008B6BAA"/>
    <w:rsid w:val="008C04C3"/>
    <w:rsid w:val="008E4991"/>
    <w:rsid w:val="008E7C6E"/>
    <w:rsid w:val="008F5289"/>
    <w:rsid w:val="009137D9"/>
    <w:rsid w:val="0091498D"/>
    <w:rsid w:val="00921253"/>
    <w:rsid w:val="00922E6E"/>
    <w:rsid w:val="009328FC"/>
    <w:rsid w:val="0093627D"/>
    <w:rsid w:val="00945C53"/>
    <w:rsid w:val="0094663E"/>
    <w:rsid w:val="00946D32"/>
    <w:rsid w:val="00947ACB"/>
    <w:rsid w:val="009550E1"/>
    <w:rsid w:val="00957114"/>
    <w:rsid w:val="00975A43"/>
    <w:rsid w:val="00975F3C"/>
    <w:rsid w:val="0097763C"/>
    <w:rsid w:val="00982552"/>
    <w:rsid w:val="00985674"/>
    <w:rsid w:val="00993A40"/>
    <w:rsid w:val="009945DC"/>
    <w:rsid w:val="009B392F"/>
    <w:rsid w:val="009B7378"/>
    <w:rsid w:val="009D7D4A"/>
    <w:rsid w:val="009E14EC"/>
    <w:rsid w:val="009E6455"/>
    <w:rsid w:val="00A12D13"/>
    <w:rsid w:val="00A2463D"/>
    <w:rsid w:val="00A27B34"/>
    <w:rsid w:val="00A477B7"/>
    <w:rsid w:val="00A54103"/>
    <w:rsid w:val="00A620BB"/>
    <w:rsid w:val="00A718DA"/>
    <w:rsid w:val="00A83CA7"/>
    <w:rsid w:val="00A90EF7"/>
    <w:rsid w:val="00A92260"/>
    <w:rsid w:val="00A97C1A"/>
    <w:rsid w:val="00AA036D"/>
    <w:rsid w:val="00AE07BE"/>
    <w:rsid w:val="00AF396A"/>
    <w:rsid w:val="00AF73A1"/>
    <w:rsid w:val="00B22F39"/>
    <w:rsid w:val="00B36E8F"/>
    <w:rsid w:val="00B4022D"/>
    <w:rsid w:val="00B4236D"/>
    <w:rsid w:val="00B4442C"/>
    <w:rsid w:val="00B45FE7"/>
    <w:rsid w:val="00B566C0"/>
    <w:rsid w:val="00B67D12"/>
    <w:rsid w:val="00B820FF"/>
    <w:rsid w:val="00BA45FF"/>
    <w:rsid w:val="00BA6804"/>
    <w:rsid w:val="00BB5803"/>
    <w:rsid w:val="00BC2E0A"/>
    <w:rsid w:val="00BD7955"/>
    <w:rsid w:val="00BF22CC"/>
    <w:rsid w:val="00BF363B"/>
    <w:rsid w:val="00C035E7"/>
    <w:rsid w:val="00C1559D"/>
    <w:rsid w:val="00C20765"/>
    <w:rsid w:val="00C42A1E"/>
    <w:rsid w:val="00C5456E"/>
    <w:rsid w:val="00C57A61"/>
    <w:rsid w:val="00C75CAD"/>
    <w:rsid w:val="00C873AB"/>
    <w:rsid w:val="00C9214C"/>
    <w:rsid w:val="00C94D4C"/>
    <w:rsid w:val="00C95A03"/>
    <w:rsid w:val="00CB6890"/>
    <w:rsid w:val="00CC4AEA"/>
    <w:rsid w:val="00CD273D"/>
    <w:rsid w:val="00CF195B"/>
    <w:rsid w:val="00D17B62"/>
    <w:rsid w:val="00D209F5"/>
    <w:rsid w:val="00D21D9B"/>
    <w:rsid w:val="00D502A9"/>
    <w:rsid w:val="00D568ED"/>
    <w:rsid w:val="00D5757F"/>
    <w:rsid w:val="00D60CB5"/>
    <w:rsid w:val="00D63EF3"/>
    <w:rsid w:val="00D7715D"/>
    <w:rsid w:val="00D8712D"/>
    <w:rsid w:val="00DA2CC7"/>
    <w:rsid w:val="00DC299B"/>
    <w:rsid w:val="00DC487E"/>
    <w:rsid w:val="00DD2EAF"/>
    <w:rsid w:val="00DD5DAA"/>
    <w:rsid w:val="00DE120A"/>
    <w:rsid w:val="00DE65D4"/>
    <w:rsid w:val="00DF0AC6"/>
    <w:rsid w:val="00DF7542"/>
    <w:rsid w:val="00E33EAA"/>
    <w:rsid w:val="00E420A4"/>
    <w:rsid w:val="00E46FD1"/>
    <w:rsid w:val="00E505A9"/>
    <w:rsid w:val="00E66A64"/>
    <w:rsid w:val="00E677DC"/>
    <w:rsid w:val="00E7214E"/>
    <w:rsid w:val="00E73403"/>
    <w:rsid w:val="00E80129"/>
    <w:rsid w:val="00EA1817"/>
    <w:rsid w:val="00EB6943"/>
    <w:rsid w:val="00EC1E9C"/>
    <w:rsid w:val="00EC3F1F"/>
    <w:rsid w:val="00ED56BC"/>
    <w:rsid w:val="00EE2D8B"/>
    <w:rsid w:val="00F1547D"/>
    <w:rsid w:val="00F20456"/>
    <w:rsid w:val="00F53E68"/>
    <w:rsid w:val="00F603EC"/>
    <w:rsid w:val="00F64130"/>
    <w:rsid w:val="00F653E0"/>
    <w:rsid w:val="00F90197"/>
    <w:rsid w:val="00F92E7D"/>
    <w:rsid w:val="00FA66FA"/>
    <w:rsid w:val="00FD0A2B"/>
    <w:rsid w:val="00FD42EF"/>
    <w:rsid w:val="00FD74F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597C"/>
  <w15:docId w15:val="{02B5D6F1-1264-42CE-BC1A-51973A96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811"/>
    <w:rPr>
      <w:color w:val="0000FF" w:themeColor="hyperlink"/>
      <w:u w:val="single"/>
    </w:rPr>
  </w:style>
  <w:style w:type="table" w:styleId="a4">
    <w:name w:val="Table Grid"/>
    <w:basedOn w:val="a1"/>
    <w:uiPriority w:val="59"/>
    <w:rsid w:val="007B5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8712D"/>
    <w:pPr>
      <w:ind w:left="720"/>
      <w:contextualSpacing/>
    </w:pPr>
  </w:style>
  <w:style w:type="paragraph" w:styleId="a6">
    <w:name w:val="Balloon Text"/>
    <w:basedOn w:val="a"/>
    <w:link w:val="a7"/>
    <w:uiPriority w:val="99"/>
    <w:semiHidden/>
    <w:unhideWhenUsed/>
    <w:rsid w:val="007017A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017A5"/>
    <w:rPr>
      <w:rFonts w:ascii="Segoe UI" w:hAnsi="Segoe UI" w:cs="Segoe UI"/>
      <w:sz w:val="18"/>
      <w:szCs w:val="18"/>
      <w:lang w:val="ro-RO"/>
    </w:rPr>
  </w:style>
  <w:style w:type="character" w:styleId="a8">
    <w:name w:val="annotation reference"/>
    <w:basedOn w:val="a0"/>
    <w:uiPriority w:val="99"/>
    <w:semiHidden/>
    <w:unhideWhenUsed/>
    <w:rsid w:val="00592BFF"/>
    <w:rPr>
      <w:sz w:val="16"/>
      <w:szCs w:val="16"/>
    </w:rPr>
  </w:style>
  <w:style w:type="paragraph" w:styleId="a9">
    <w:name w:val="annotation text"/>
    <w:basedOn w:val="a"/>
    <w:link w:val="aa"/>
    <w:uiPriority w:val="99"/>
    <w:semiHidden/>
    <w:unhideWhenUsed/>
    <w:rsid w:val="00592BFF"/>
    <w:pPr>
      <w:spacing w:line="240" w:lineRule="auto"/>
    </w:pPr>
    <w:rPr>
      <w:sz w:val="20"/>
      <w:szCs w:val="20"/>
    </w:rPr>
  </w:style>
  <w:style w:type="character" w:customStyle="1" w:styleId="aa">
    <w:name w:val="Текст примечания Знак"/>
    <w:basedOn w:val="a0"/>
    <w:link w:val="a9"/>
    <w:uiPriority w:val="99"/>
    <w:semiHidden/>
    <w:rsid w:val="00592BFF"/>
    <w:rPr>
      <w:sz w:val="20"/>
      <w:szCs w:val="20"/>
      <w:lang w:val="ro-RO"/>
    </w:rPr>
  </w:style>
  <w:style w:type="paragraph" w:styleId="ab">
    <w:name w:val="annotation subject"/>
    <w:basedOn w:val="a9"/>
    <w:next w:val="a9"/>
    <w:link w:val="ac"/>
    <w:uiPriority w:val="99"/>
    <w:semiHidden/>
    <w:unhideWhenUsed/>
    <w:rsid w:val="00592BFF"/>
    <w:rPr>
      <w:b/>
      <w:bCs/>
    </w:rPr>
  </w:style>
  <w:style w:type="character" w:customStyle="1" w:styleId="ac">
    <w:name w:val="Тема примечания Знак"/>
    <w:basedOn w:val="aa"/>
    <w:link w:val="ab"/>
    <w:uiPriority w:val="99"/>
    <w:semiHidden/>
    <w:rsid w:val="00592BFF"/>
    <w:rPr>
      <w:b/>
      <w:bCs/>
      <w:sz w:val="20"/>
      <w:szCs w:val="20"/>
      <w:lang w:val="ro-RO"/>
    </w:rPr>
  </w:style>
  <w:style w:type="paragraph" w:styleId="ad">
    <w:name w:val="Revision"/>
    <w:hidden/>
    <w:uiPriority w:val="99"/>
    <w:semiHidden/>
    <w:rsid w:val="00592BFF"/>
    <w:pPr>
      <w:spacing w:after="0" w:line="240" w:lineRule="auto"/>
    </w:pPr>
    <w:rPr>
      <w:lang w:val="ro-RO"/>
    </w:rPr>
  </w:style>
  <w:style w:type="character" w:styleId="ae">
    <w:name w:val="FollowedHyperlink"/>
    <w:basedOn w:val="a0"/>
    <w:uiPriority w:val="99"/>
    <w:semiHidden/>
    <w:unhideWhenUsed/>
    <w:rsid w:val="000D6F36"/>
    <w:rPr>
      <w:color w:val="800080" w:themeColor="followedHyperlink"/>
      <w:u w:val="single"/>
    </w:rPr>
  </w:style>
  <w:style w:type="paragraph" w:styleId="af">
    <w:name w:val="No Spacing"/>
    <w:qFormat/>
    <w:rsid w:val="008B1EF1"/>
    <w:pPr>
      <w:spacing w:after="0" w:line="240" w:lineRule="auto"/>
    </w:pPr>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metb.ifp.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metb.ifp.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D8A13-CF96-48F3-B067-7CD2811F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35</Pages>
  <Words>12374</Words>
  <Characters>70532</Characters>
  <Application>Microsoft Office Word</Application>
  <DocSecurity>0</DocSecurity>
  <Lines>587</Lines>
  <Paragraphs>165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Gulpe Tatiana</dc:creator>
  <cp:keywords/>
  <dc:description/>
  <cp:lastModifiedBy>Valentina Vilc</cp:lastModifiedBy>
  <cp:revision>5</cp:revision>
  <dcterms:created xsi:type="dcterms:W3CDTF">2020-11-12T05:14:00Z</dcterms:created>
  <dcterms:modified xsi:type="dcterms:W3CDTF">2020-11-16T05:57:00Z</dcterms:modified>
</cp:coreProperties>
</file>