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5C1AF" w14:textId="294089B7" w:rsidR="00E537C6" w:rsidRDefault="00E537C6" w:rsidP="00E537C6">
      <w:pPr>
        <w:jc w:val="right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ro-RO"/>
        </w:rPr>
        <w:t>Anexa 2</w:t>
      </w:r>
    </w:p>
    <w:p w14:paraId="0FC3A987" w14:textId="4105E3ED" w:rsidR="00824CAE" w:rsidRPr="00BA661A" w:rsidRDefault="00824CAE" w:rsidP="00D90659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BA661A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Plan de acțiuni privind implementarea Programului </w:t>
      </w:r>
      <w:r w:rsidR="002748FF" w:rsidRPr="00BA661A">
        <w:rPr>
          <w:rFonts w:ascii="Times New Roman" w:eastAsia="Calibri" w:hAnsi="Times New Roman" w:cs="Times New Roman"/>
          <w:b/>
          <w:sz w:val="20"/>
          <w:szCs w:val="20"/>
          <w:lang w:val="ro-RO"/>
        </w:rPr>
        <w:t>N</w:t>
      </w:r>
      <w:r w:rsidRPr="00BA661A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ațional </w:t>
      </w:r>
      <w:r w:rsidR="000D2C28" w:rsidRPr="00BA661A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de răspuns la tuberculoză </w:t>
      </w:r>
      <w:r w:rsidRPr="00BA661A">
        <w:rPr>
          <w:rFonts w:ascii="Times New Roman" w:eastAsia="Calibri" w:hAnsi="Times New Roman" w:cs="Times New Roman"/>
          <w:b/>
          <w:sz w:val="20"/>
          <w:szCs w:val="20"/>
          <w:lang w:val="ro-RO"/>
        </w:rPr>
        <w:t>pentru anii 2021-2025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381"/>
        <w:gridCol w:w="4253"/>
        <w:gridCol w:w="1134"/>
        <w:gridCol w:w="1701"/>
        <w:gridCol w:w="3827"/>
      </w:tblGrid>
      <w:tr w:rsidR="00824CAE" w:rsidRPr="00BA661A" w14:paraId="4EEB4F10" w14:textId="77777777" w:rsidTr="00CD4022">
        <w:trPr>
          <w:trHeight w:val="20"/>
        </w:trPr>
        <w:tc>
          <w:tcPr>
            <w:tcW w:w="2014" w:type="dxa"/>
            <w:shd w:val="clear" w:color="auto" w:fill="auto"/>
            <w:vAlign w:val="center"/>
          </w:tcPr>
          <w:p w14:paraId="604B5AB6" w14:textId="77777777" w:rsidR="00824CAE" w:rsidRPr="00BA661A" w:rsidRDefault="00824CAE" w:rsidP="0082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A66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Obiective specifice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E3DA93" w14:textId="6DCC77A9" w:rsidR="00824CAE" w:rsidRPr="00BA661A" w:rsidRDefault="00B31332" w:rsidP="0082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A66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Intervenții strategice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14506CD" w14:textId="14ED43DF" w:rsidR="00824CAE" w:rsidRPr="00BA661A" w:rsidRDefault="00B31332" w:rsidP="00824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Activități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2D8A9" w14:textId="77777777" w:rsidR="00824CAE" w:rsidRPr="00BA661A" w:rsidRDefault="00824CAE" w:rsidP="00824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Termeni realizare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EC4B4" w14:textId="77777777" w:rsidR="00824CAE" w:rsidRPr="00BA661A" w:rsidRDefault="00824CAE" w:rsidP="00824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Autoritatea responsabilă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2D0A28" w14:textId="77777777" w:rsidR="00824CAE" w:rsidRPr="00BA661A" w:rsidRDefault="00824CAE" w:rsidP="00824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Indicatori de monitorizare</w:t>
            </w:r>
          </w:p>
        </w:tc>
      </w:tr>
      <w:tr w:rsidR="00E1293E" w:rsidRPr="00F77816" w14:paraId="6DAA24C2" w14:textId="77777777" w:rsidTr="00CD4022">
        <w:trPr>
          <w:trHeight w:val="20"/>
        </w:trPr>
        <w:tc>
          <w:tcPr>
            <w:tcW w:w="2014" w:type="dxa"/>
            <w:vMerge w:val="restart"/>
            <w:shd w:val="clear" w:color="auto" w:fill="auto"/>
            <w:vAlign w:val="center"/>
          </w:tcPr>
          <w:p w14:paraId="094E6E2D" w14:textId="25A7E345" w:rsidR="00E1293E" w:rsidRPr="00BA661A" w:rsidRDefault="00466AC8" w:rsidP="003F55A0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Asigurarea examinării prin screening sistematic pentru </w:t>
            </w:r>
            <w:r w:rsidR="003F55A0"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tuberculoza </w:t>
            </w:r>
            <w:r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activă a cel puțin 90% din contacți către finele anului 2025 prin </w:t>
            </w:r>
            <w:r w:rsidR="00816B0F"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asigurarea</w:t>
            </w:r>
            <w:r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accesului universal la screening sistematic al contacților și grupurilor cu risc sporit </w:t>
            </w:r>
            <w:r w:rsidR="003F55A0"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de tuberculoză</w:t>
            </w:r>
            <w:r w:rsidR="00AF2E87"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,</w:t>
            </w:r>
            <w:r w:rsidR="00AF2E87" w:rsidRPr="00BA661A">
              <w:rPr>
                <w:lang w:val="ro-RO"/>
              </w:rPr>
              <w:t xml:space="preserve"> </w:t>
            </w:r>
            <w:r w:rsidR="00AF2E87"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inclusiv și pentru copii </w:t>
            </w:r>
            <w:r w:rsidRPr="00BA66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E55EAF" w14:textId="4002708C" w:rsidR="00E1293E" w:rsidRPr="00BA661A" w:rsidRDefault="007706C0">
            <w:pPr>
              <w:pStyle w:val="a3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Depistarea activă a cazurilor de </w:t>
            </w:r>
            <w:r w:rsidR="003F55A0"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în grupurile cu risc și vigilență sporită pentru </w:t>
            </w:r>
            <w:r w:rsidR="003F55A0"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conform Protocolului Clinic Național.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2B1B" w14:textId="17C07884" w:rsidR="00E1293E" w:rsidRPr="00BA661A" w:rsidRDefault="00E1293E">
            <w:pPr>
              <w:pStyle w:val="a3"/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Asigurarea examinării persoanelor din grupurile cu risc sporit </w:t>
            </w:r>
            <w:r w:rsidR="003F55A0"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de tuberculoză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861E2" w14:textId="03096063" w:rsidR="00E1293E" w:rsidRPr="00BA661A" w:rsidRDefault="00BE46D3" w:rsidP="00DD3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Anual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7298E" w14:textId="4DDC2350" w:rsidR="00534EE1" w:rsidRPr="00BA661A" w:rsidRDefault="003F55A0" w:rsidP="00534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</w:t>
            </w:r>
            <w:r w:rsidR="0039131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ătății, Muncii și Protecț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iei Sociale</w:t>
            </w:r>
            <w:r w:rsidR="00E1293E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0985C837" w14:textId="09FCA3F0" w:rsidR="00E1293E" w:rsidRPr="00BA661A" w:rsidRDefault="00A177FF" w:rsidP="00534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</w:t>
            </w:r>
            <w:r w:rsidR="003F55A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Justiției</w:t>
            </w:r>
            <w:r w:rsidR="00534EE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184FE1FD" w14:textId="3183F7BC" w:rsidR="00E1293E" w:rsidRPr="00BA661A" w:rsidRDefault="00E1293E" w:rsidP="00771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="003F55A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ompania Națională de Asigurări în Medicină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8BE96CA" w14:textId="27D22202" w:rsidR="00E1293E" w:rsidRPr="00BA661A" w:rsidRDefault="00E1293E" w:rsidP="00B2419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Rata de acoperire a  contacților cu screening sistematic pentru </w:t>
            </w:r>
            <w:r w:rsidR="00391319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tuberculoza  </w:t>
            </w: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activă</w:t>
            </w:r>
            <w:r w:rsidR="004B497C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(%)</w:t>
            </w:r>
          </w:p>
          <w:p w14:paraId="728778B8" w14:textId="302FEC7F" w:rsidR="002B763E" w:rsidRPr="00BA661A" w:rsidRDefault="002B763E" w:rsidP="00B2419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Ponderea persoanelor </w:t>
            </w:r>
            <w:r w:rsidR="00391319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cu tuberculoză </w:t>
            </w: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identificate prin depistarea activă</w:t>
            </w:r>
            <w:r w:rsidR="003B456E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, cu suportul </w:t>
            </w:r>
            <w:r w:rsidR="00391319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organizațiilor societății civile </w:t>
            </w:r>
            <w:r w:rsidR="004B497C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(%)</w:t>
            </w:r>
          </w:p>
          <w:p w14:paraId="51BE0A82" w14:textId="399095BC" w:rsidR="005F378B" w:rsidRPr="00BA661A" w:rsidRDefault="005F378B" w:rsidP="00B2419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bookmarkStart w:id="0" w:name="_Hlk50453485"/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Rata de notificare </w:t>
            </w:r>
            <w:r w:rsidR="00391319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 tuberculozei</w:t>
            </w: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la 100 000 </w:t>
            </w:r>
            <w:r w:rsidR="004D6923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populație</w:t>
            </w:r>
          </w:p>
          <w:bookmarkEnd w:id="0"/>
          <w:p w14:paraId="4B9D53F1" w14:textId="3A99F7C4" w:rsidR="00EA7960" w:rsidRPr="00BA661A" w:rsidRDefault="00EA7960" w:rsidP="001B17C2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</w:pPr>
          </w:p>
        </w:tc>
      </w:tr>
      <w:tr w:rsidR="00CA4224" w:rsidRPr="00F77816" w14:paraId="2ABD7B00" w14:textId="77777777" w:rsidTr="00CD4022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7AF4EB75" w14:textId="77777777" w:rsidR="00CA4224" w:rsidRPr="00BA661A" w:rsidRDefault="00CA4224" w:rsidP="00B2419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38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F9E60F" w14:textId="77777777" w:rsidR="00CA4224" w:rsidRPr="00BA661A" w:rsidRDefault="00CA4224" w:rsidP="00B24192">
            <w:pPr>
              <w:pStyle w:val="a3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9F59" w14:textId="7ACD1FB7" w:rsidR="00B31332" w:rsidRPr="00BA661A" w:rsidRDefault="00B31332">
            <w:pPr>
              <w:pStyle w:val="a3"/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Asigurarea examinării adulților și copiilor din contact cu persoanele diagnosticate cu </w:t>
            </w:r>
            <w:r w:rsidR="003F55A0"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(inclusiv copiii 0-5 ani și 5-18 ani).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CE144" w14:textId="40379245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Anual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8D98D" w14:textId="497AB0B5" w:rsidR="003F55A0" w:rsidRPr="00BA661A" w:rsidRDefault="003F55A0" w:rsidP="003F5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</w:t>
            </w:r>
            <w:r w:rsidR="0039131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rul Sănătății, Muncii și Protecț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iei Sociale,</w:t>
            </w:r>
          </w:p>
          <w:p w14:paraId="7D5ED23B" w14:textId="3B106DBB" w:rsidR="003F55A0" w:rsidRPr="00BA661A" w:rsidRDefault="0065253A" w:rsidP="003F5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</w:t>
            </w:r>
            <w:r w:rsidR="003F55A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Justiției,</w:t>
            </w:r>
          </w:p>
          <w:p w14:paraId="53FAAF90" w14:textId="3697149D" w:rsidR="00CA4224" w:rsidRPr="00BA661A" w:rsidRDefault="003F55A0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Compania Națională de Asigurări în Medicină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532E1A8D" w14:textId="77777777" w:rsidR="00CA4224" w:rsidRPr="00BA661A" w:rsidRDefault="00CA4224" w:rsidP="00B2419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6C483686" w14:textId="77777777" w:rsidTr="00CD4022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42E0350E" w14:textId="7777777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602E3B" w14:textId="65589112" w:rsidR="00CA4224" w:rsidRPr="00BA661A" w:rsidRDefault="00CA4224" w:rsidP="00CA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699" w14:textId="30473434" w:rsidR="00CA4224" w:rsidRPr="00BA661A" w:rsidRDefault="00CA4224">
            <w:pPr>
              <w:pStyle w:val="a3"/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Asigurarea examinării persoanelor din grupurile cu vigilență sporită pentru </w:t>
            </w:r>
            <w:r w:rsidR="00391319"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tuberculoză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EDB43" w14:textId="38F36221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CDD53" w14:textId="36AA7A58" w:rsidR="00CA4224" w:rsidRPr="00BA661A" w:rsidRDefault="00391319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1FA399D0" w14:textId="45245870" w:rsidR="00CA4224" w:rsidRPr="00BA661A" w:rsidRDefault="00391319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Compania Națională de Asigurări în Medicină</w:t>
            </w:r>
          </w:p>
          <w:p w14:paraId="544E97D1" w14:textId="410FE03D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66231E24" w14:textId="7777777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7F17BEE4" w14:textId="77777777" w:rsidTr="00CD4022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4789B985" w14:textId="7777777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EF6DD" w14:textId="11C247B1" w:rsidR="00CA4224" w:rsidRPr="00BA661A" w:rsidRDefault="00CA4224" w:rsidP="00CA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4411" w14:textId="1E618BB1" w:rsidR="00CA4224" w:rsidRPr="00BA661A" w:rsidRDefault="00CA4224">
            <w:pPr>
              <w:pStyle w:val="a3"/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Asigurarea examinării persoanelor din grupurile cu risc și vigilență sporită pentru </w:t>
            </w:r>
            <w:r w:rsidR="00391319"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 localități, utilizând instalațiile radiologice mobile cu introducerea inteligenței artificiale medicale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D1A77" w14:textId="1294A621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D0135F" w14:textId="77777777" w:rsidR="00391319" w:rsidRPr="00BA661A" w:rsidRDefault="00391319" w:rsidP="0039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Sociale,</w:t>
            </w:r>
          </w:p>
          <w:p w14:paraId="2EFD1C5A" w14:textId="4F2934DA" w:rsidR="00CA4224" w:rsidRPr="00BA661A" w:rsidRDefault="00391319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Compania Națională de Asigurări în Medicină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F35695C" w14:textId="7777777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3C5EB5FB" w14:textId="77777777" w:rsidTr="00DF2C56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0A358551" w14:textId="7777777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1A31" w14:textId="65451735" w:rsidR="00CA4224" w:rsidRPr="00BA661A" w:rsidRDefault="00CA4224" w:rsidP="00CA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9241" w14:textId="6B174A31" w:rsidR="00CA4224" w:rsidRPr="00BA661A" w:rsidRDefault="00CA4224">
            <w:pPr>
              <w:pStyle w:val="a3"/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Asigurarea</w:t>
            </w:r>
            <w:r w:rsidR="00C1206D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depistării persoanelor din populațiile-cheie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–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persoanele care trăiesc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lastRenderedPageBreak/>
              <w:t>cu HIV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,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persoanele adulte fără adăpost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, consumatori de droguri și alte grupuri vulnerabile, cu acces redus la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asistența medicală primară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, cu suportul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organizațiilor societății civile 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la nivel de comunitate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4BA42" w14:textId="3BE5C8DD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D6187" w14:textId="77777777" w:rsidR="00391319" w:rsidRPr="00BA661A" w:rsidRDefault="00391319" w:rsidP="0039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Ministerul Sănătății, Muncii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și Protecției Sociale,</w:t>
            </w:r>
          </w:p>
          <w:p w14:paraId="02EAF2F8" w14:textId="77777777" w:rsidR="00A177FF" w:rsidRPr="00BA661A" w:rsidRDefault="00391319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Compania Națională de Asigurări în Medicină</w:t>
            </w:r>
          </w:p>
          <w:p w14:paraId="157904D6" w14:textId="0BCE42F2" w:rsidR="00CA4224" w:rsidRPr="00BA661A" w:rsidRDefault="00391319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Justiției</w:t>
            </w:r>
          </w:p>
          <w:p w14:paraId="5C9A2601" w14:textId="49C6D1AE" w:rsidR="00391319" w:rsidRPr="00BA661A" w:rsidRDefault="00391319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Organizațiile societății civile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20B0DEC4" w14:textId="7777777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41D2D25A" w14:textId="77777777" w:rsidTr="00CD4022">
        <w:trPr>
          <w:trHeight w:val="978"/>
        </w:trPr>
        <w:tc>
          <w:tcPr>
            <w:tcW w:w="2014" w:type="dxa"/>
            <w:vMerge w:val="restart"/>
            <w:shd w:val="clear" w:color="auto" w:fill="auto"/>
            <w:vAlign w:val="center"/>
          </w:tcPr>
          <w:p w14:paraId="6D93E557" w14:textId="21518670" w:rsidR="00CA4224" w:rsidRPr="00BA661A" w:rsidRDefault="00CA4224" w:rsidP="00B24192">
            <w:pPr>
              <w:pStyle w:val="a3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Asigurarea diagnosticului precoce al tuturor formelor de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cu depistarea către finele anului 2025 a cel puțin 90% din numărul total estimat de cazuri cu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tuberculoză rezistentă la Rifampicină și multidrogrezistentă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 prin asigurarea accesului universal la diagnostic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ul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 precoce al tuturor formelor de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și la testele de sensibilitate la medicamente, inclusiv utilizarea testelor rapide.</w:t>
            </w:r>
          </w:p>
          <w:p w14:paraId="3444EAEF" w14:textId="04D63F82" w:rsidR="00CA4224" w:rsidRPr="00BA661A" w:rsidRDefault="00CA4224" w:rsidP="00CA4224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2F5AFA9" w14:textId="4F9F34CD" w:rsidR="00CA4224" w:rsidRPr="00BA661A" w:rsidRDefault="00CA4224" w:rsidP="00B24192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" w:name="_Hlk50441976"/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Asigurarea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depistării TB prin aplicarea și extinderea </w:t>
            </w:r>
            <w:r w:rsidR="008F10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constantă a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metodelor </w:t>
            </w:r>
            <w:r w:rsidR="008F10EC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moderne </w:t>
            </w:r>
            <w:r w:rsidRPr="00BA661A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ro-RO"/>
              </w:rPr>
              <w:t>rapide de diagnostic</w:t>
            </w:r>
            <w:r w:rsidR="008F10EC" w:rsidRPr="00BA661A">
              <w:rPr>
                <w:lang w:val="ro-RO"/>
              </w:rPr>
              <w:t xml:space="preserve"> </w:t>
            </w:r>
            <w:r w:rsidR="008F10EC" w:rsidRPr="00BA661A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ro-RO"/>
              </w:rPr>
              <w:t xml:space="preserve">fenotipice și genotipice </w:t>
            </w:r>
            <w:bookmarkEnd w:id="1"/>
          </w:p>
        </w:tc>
        <w:tc>
          <w:tcPr>
            <w:tcW w:w="4253" w:type="dxa"/>
            <w:shd w:val="clear" w:color="auto" w:fill="auto"/>
            <w:vAlign w:val="center"/>
          </w:tcPr>
          <w:p w14:paraId="3660C242" w14:textId="22B41763" w:rsidR="00CA4224" w:rsidRPr="00BA661A" w:rsidRDefault="00CD7A94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Furnizarea durabilă de tehnici moleculare-genetice pentru diagnosticarea rapidă a </w:t>
            </w:r>
            <w:r w:rsidR="0039131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tuberculozei sensibile și tuberculozei rezistente la Rifampicina și multidrogrezistente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92BFA" w14:textId="3947E455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77AAC" w14:textId="71F1F299" w:rsidR="00CA4224" w:rsidRPr="00BA661A" w:rsidRDefault="00391319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2FE8F308" w14:textId="69F4DC47" w:rsidR="00CA4224" w:rsidRPr="00BA661A" w:rsidRDefault="00391319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Justiției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6B31DCEE" w14:textId="2CE07C61" w:rsidR="00440256" w:rsidRPr="00BA661A" w:rsidRDefault="00440256" w:rsidP="00B2419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Rata de notificare </w:t>
            </w:r>
            <w:r w:rsidR="00391319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 tuberculozei rezistente la Rifampicină și multidrogrezistente</w:t>
            </w:r>
            <w:r w:rsidR="0065253A" w:rsidRPr="0065253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la 100 000 de populație</w:t>
            </w:r>
          </w:p>
          <w:p w14:paraId="297E8D92" w14:textId="2B5EB0BC" w:rsidR="00CA4224" w:rsidRPr="00BA661A" w:rsidRDefault="00CA4224" w:rsidP="0044025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Ponderea pacienților </w:t>
            </w:r>
            <w:r w:rsidR="00391319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cu tuberculoză </w:t>
            </w: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(cazuri noi și recidive) notificați, în rândul pacienților testați cu teste rapide de diagnostic recomandate de </w:t>
            </w:r>
            <w:r w:rsidR="00391319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Organizația Mondială a Sănătății</w:t>
            </w:r>
            <w:r w:rsidR="00391319" w:rsidRPr="00BA661A" w:rsidDel="003B65F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4B497C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(%)</w:t>
            </w:r>
          </w:p>
          <w:p w14:paraId="49AB0B06" w14:textId="06FF1D0B" w:rsidR="00CA4224" w:rsidRPr="00BA661A" w:rsidRDefault="00CA4224" w:rsidP="00672C6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CA4224" w:rsidRPr="00BA661A" w14:paraId="61F3F1ED" w14:textId="77777777" w:rsidTr="00CD4022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4FDC931F" w14:textId="77777777" w:rsidR="00CA4224" w:rsidRPr="00BA661A" w:rsidRDefault="00CA4224" w:rsidP="00CA422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5C04F097" w14:textId="5242AF9F" w:rsidR="00CA4224" w:rsidRPr="00BA661A" w:rsidRDefault="00097DCE">
            <w:pPr>
              <w:numPr>
                <w:ilvl w:val="1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Fortificarea rețelei de laborator prin a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sigurarea controlului calității și biosecurității în conformitate cu standardele naționale și internaționale în cadrul rețelei naționale de laboratoare implicate în diagnosticul microbiologic al </w:t>
            </w:r>
            <w:r w:rsidR="0039131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tuberculozei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8EB303" w14:textId="2031A63D" w:rsidR="00CA4224" w:rsidRPr="00BA661A" w:rsidRDefault="00CD7A94" w:rsidP="00B24192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Asigurarea controlului calității tuturor rețelelor de laborator implicate în metodele fenotipice și genotipice pentru diagnosticarea TB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51FB" w14:textId="23C54304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E75C3" w14:textId="77777777" w:rsidR="00391319" w:rsidRPr="00BA661A" w:rsidRDefault="00391319" w:rsidP="0039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Ministerul Sănătății, Muncii și Protecției Sociale, </w:t>
            </w:r>
          </w:p>
          <w:p w14:paraId="3E78A9FA" w14:textId="1E385C74" w:rsidR="00CA4224" w:rsidRPr="00BA661A" w:rsidRDefault="00391319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Justiției</w:t>
            </w:r>
            <w:r w:rsidRPr="00BA661A" w:rsidDel="00391319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671D1678" w14:textId="3EF12823" w:rsidR="00CA4224" w:rsidRPr="00BA661A" w:rsidRDefault="00CA4224" w:rsidP="00CA4224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672E6C4E" w14:textId="77777777" w:rsidTr="00CD4022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6695065C" w14:textId="77777777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7E21DB86" w14:textId="77777777" w:rsidR="00CA4224" w:rsidRPr="00BA661A" w:rsidRDefault="00CA4224" w:rsidP="00B2419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3EF974B" w14:textId="7FA96677" w:rsidR="00CA4224" w:rsidRPr="00BA661A" w:rsidRDefault="00CA4224">
            <w:pPr>
              <w:pStyle w:val="a3"/>
              <w:numPr>
                <w:ilvl w:val="2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Participarea în Controlul Calității Extern  al Laboratorului Național și Laboratoarelor de Referință în microbiologia </w:t>
            </w:r>
            <w:r w:rsidR="0039131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tuberculozei</w:t>
            </w:r>
            <w:r w:rsidR="000B43F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19677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evaluare</w:t>
            </w:r>
            <w:r w:rsidR="000B43F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="0019677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0B43F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comprehensivă</w:t>
            </w:r>
            <w:r w:rsidR="0019677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 rețelei naționale de laboratoare </w:t>
            </w:r>
            <w:r w:rsidR="0039131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 tuberculoză</w:t>
            </w:r>
            <w:r w:rsidR="0019677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și elaborarea planului de acțiuni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BFC93" w14:textId="12C21C0F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575A3" w14:textId="20CCE575" w:rsidR="00CA4224" w:rsidRPr="00BA661A" w:rsidRDefault="00391319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15EA6B6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610882A8" w14:textId="77777777" w:rsidTr="00CD4022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7AFDE485" w14:textId="77777777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7934A9A4" w14:textId="77777777" w:rsidR="00CA4224" w:rsidRPr="00BA661A" w:rsidRDefault="00CA4224" w:rsidP="00B24192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45CE4FF" w14:textId="56DFFCD0" w:rsidR="00CA4224" w:rsidRPr="00BA661A" w:rsidRDefault="00CA4224" w:rsidP="00B24192">
            <w:pPr>
              <w:pStyle w:val="a3"/>
              <w:numPr>
                <w:ilvl w:val="2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Implementarea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 Standardelor de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biosecuritate  </w:t>
            </w:r>
            <w:r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în laboratoarele microbiologice </w:t>
            </w:r>
            <w:r w:rsidR="00391319" w:rsidRPr="00BA661A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de tuberculoză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A048C" w14:textId="36280C25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D36B8" w14:textId="69F2AE2C" w:rsidR="00CA4224" w:rsidRPr="00BA661A" w:rsidRDefault="00391319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2C8EBBD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6ECC93C7" w14:textId="77777777" w:rsidTr="00CD4022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1E894E6F" w14:textId="77777777" w:rsidR="00CA4224" w:rsidRPr="00BA661A" w:rsidRDefault="00CA4224" w:rsidP="00CA422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1492C547" w14:textId="1E10BC6E" w:rsidR="00CA4224" w:rsidRPr="00BA661A" w:rsidRDefault="00263F88">
            <w:pPr>
              <w:pStyle w:val="a3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2" w:name="_Hlk50442183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monitorizării tratamentului pacienților cu toate formele de </w:t>
            </w:r>
            <w:r w:rsidR="0039131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prin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 xml:space="preserve">evaluarea regulată a rezistenței </w:t>
            </w:r>
            <w:r w:rsidRPr="00BA661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ro-RO"/>
              </w:rPr>
              <w:t>M. tuberculosis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la medicamente</w:t>
            </w:r>
            <w:bookmarkEnd w:id="2"/>
          </w:p>
        </w:tc>
        <w:tc>
          <w:tcPr>
            <w:tcW w:w="4253" w:type="dxa"/>
            <w:shd w:val="clear" w:color="auto" w:fill="auto"/>
            <w:vAlign w:val="center"/>
          </w:tcPr>
          <w:p w14:paraId="5DA6FD2C" w14:textId="6060D182" w:rsidR="00CA4224" w:rsidRPr="00BA661A" w:rsidRDefault="003F4E74" w:rsidP="00B24192">
            <w:pPr>
              <w:pStyle w:val="a3"/>
              <w:numPr>
                <w:ilvl w:val="2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Aprovizionare</w:t>
            </w:r>
            <w:r w:rsidR="00E929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durabilă cu consumabile pentru</w:t>
            </w:r>
            <w:r w:rsidR="00097DCE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metodel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</w:t>
            </w:r>
            <w:r w:rsidR="00097DCE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fenotipice și genotipice de testare </w:t>
            </w:r>
            <w:r w:rsidR="0039131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 </w:t>
            </w:r>
            <w:r w:rsidR="00097DCE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rezistenței </w:t>
            </w:r>
            <w:r w:rsidR="00097DCE" w:rsidRPr="00BA661A">
              <w:rPr>
                <w:rFonts w:ascii="Times New Roman" w:eastAsia="Calibri" w:hAnsi="Times New Roman" w:cs="Times New Roman"/>
                <w:i/>
                <w:sz w:val="20"/>
                <w:szCs w:val="20"/>
                <w:lang w:val="ro-RO"/>
              </w:rPr>
              <w:t>M.tuberculosis</w:t>
            </w:r>
            <w:r w:rsidR="00097DCE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către preparate și s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upravegherea rezistenței </w:t>
            </w:r>
            <w:r w:rsidR="00CA4224" w:rsidRPr="00BA661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ro-RO"/>
              </w:rPr>
              <w:t>M.tuberculosis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către medicamente la nivel național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B6CA7" w14:textId="551A899F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4438B" w14:textId="7D5241FD" w:rsidR="00CA4224" w:rsidRPr="00BA661A" w:rsidRDefault="00391319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197669FB" w14:textId="32F982BE" w:rsidR="00CA4224" w:rsidRPr="00BA661A" w:rsidRDefault="00CA4224">
            <w:pPr>
              <w:pStyle w:val="a3"/>
              <w:numPr>
                <w:ilvl w:val="0"/>
                <w:numId w:val="9"/>
              </w:numPr>
              <w:spacing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Rata de acoperire cu </w:t>
            </w:r>
            <w:r w:rsidR="00A5513D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teste de sensibilitate la medicamente</w:t>
            </w:r>
            <w:r w:rsidR="00120C64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2562D8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în </w:t>
            </w:r>
            <w:r w:rsidR="00C00EEA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rândul</w:t>
            </w:r>
            <w:r w:rsidR="002562D8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 </w:t>
            </w: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pacienților </w:t>
            </w:r>
            <w:r w:rsidR="002562D8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cu </w:t>
            </w:r>
            <w:r w:rsidR="00A5513D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pulmonară </w:t>
            </w:r>
            <w:r w:rsidR="00F77816" w:rsidRPr="00F7781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(%)</w:t>
            </w:r>
          </w:p>
        </w:tc>
      </w:tr>
      <w:tr w:rsidR="00CA4224" w:rsidRPr="00F77816" w14:paraId="4D22865B" w14:textId="77777777" w:rsidTr="00CD4022">
        <w:trPr>
          <w:trHeight w:val="20"/>
        </w:trPr>
        <w:tc>
          <w:tcPr>
            <w:tcW w:w="2014" w:type="dxa"/>
            <w:vMerge/>
            <w:shd w:val="clear" w:color="auto" w:fill="auto"/>
            <w:vAlign w:val="center"/>
          </w:tcPr>
          <w:p w14:paraId="394E3214" w14:textId="77777777" w:rsidR="00CA4224" w:rsidRPr="00BA661A" w:rsidRDefault="00CA4224" w:rsidP="00B2419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07E3FB9E" w14:textId="77777777" w:rsidR="00CA4224" w:rsidRPr="00BA661A" w:rsidRDefault="00CA4224" w:rsidP="00B24192">
            <w:pPr>
              <w:numPr>
                <w:ilvl w:val="1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38816A" w14:textId="28EA631F" w:rsidR="00CA4224" w:rsidRPr="00BA661A" w:rsidRDefault="003F4E74" w:rsidP="00B24192">
            <w:pPr>
              <w:pStyle w:val="a3"/>
              <w:numPr>
                <w:ilvl w:val="2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Aprovizionare</w:t>
            </w:r>
            <w:r w:rsidR="00E929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durabilă cu consumabile pentru</w:t>
            </w:r>
            <w:r w:rsidRPr="00BA661A" w:rsidDel="003F4E74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metodel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fenotipice și genotipice de testare </w:t>
            </w:r>
            <w:r w:rsidR="00A5513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 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rezistenței </w:t>
            </w:r>
            <w:r w:rsidR="00CA4224" w:rsidRPr="00BA661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ro-RO"/>
              </w:rPr>
              <w:t>M.tuberculosis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către preparatele noi (B</w:t>
            </w:r>
            <w:r w:rsidR="00A5513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edaquilina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D</w:t>
            </w:r>
            <w:r w:rsidR="00A5513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elamanid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), inclusiv prin  secvențierea genomului micobacterian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98F02" w14:textId="3400D0A0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2021-2023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00EDA" w14:textId="42E96DC9" w:rsidR="00CA4224" w:rsidRPr="00BA661A" w:rsidRDefault="00391319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0C693D8" w14:textId="77777777" w:rsidR="00CA4224" w:rsidRPr="00BA661A" w:rsidRDefault="00CA4224" w:rsidP="00B2419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0B5900B3" w14:textId="77777777" w:rsidTr="00CD4022">
        <w:trPr>
          <w:trHeight w:val="20"/>
        </w:trPr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93670" w14:textId="77777777" w:rsidR="00CA4224" w:rsidRPr="00BA661A" w:rsidRDefault="00CA4224" w:rsidP="00B2419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A374F" w14:textId="77777777" w:rsidR="00CA4224" w:rsidRPr="00BA661A" w:rsidRDefault="00CA4224" w:rsidP="00B2419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54BB1" w14:textId="643C9976" w:rsidR="00CA4224" w:rsidRPr="00BA661A" w:rsidRDefault="00CA4224" w:rsidP="00440256">
            <w:pPr>
              <w:pStyle w:val="a3"/>
              <w:numPr>
                <w:ilvl w:val="2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Menținerea și consolidarea sistemului de curierat pentru transportarea sputei către L</w:t>
            </w:r>
            <w:r w:rsidR="00A5513D" w:rsidRPr="00BA66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 xml:space="preserve">aboratorul de </w:t>
            </w:r>
            <w:r w:rsidRPr="00BA66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R</w:t>
            </w:r>
            <w:r w:rsidR="00A5513D" w:rsidRPr="00BA66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eferință</w:t>
            </w:r>
          </w:p>
          <w:p w14:paraId="1C28BCA0" w14:textId="6BB64FEC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0164" w14:textId="3D41B2E4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AB71" w14:textId="1025837A" w:rsidR="00CA4224" w:rsidRPr="00BA661A" w:rsidRDefault="00391319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5D174D2A" w14:textId="0A318F6E" w:rsidR="00CA4224" w:rsidRPr="00BA661A" w:rsidRDefault="00A551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Compania Națională de Asigurări în Medicină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83D6A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CA4224" w:rsidRPr="00F77816" w14:paraId="78E6DCFF" w14:textId="77777777" w:rsidTr="00CD4022">
        <w:trPr>
          <w:trHeight w:val="20"/>
        </w:trPr>
        <w:tc>
          <w:tcPr>
            <w:tcW w:w="2014" w:type="dxa"/>
            <w:vMerge w:val="restart"/>
          </w:tcPr>
          <w:p w14:paraId="2729953E" w14:textId="5C8CC699" w:rsidR="00CA4224" w:rsidRPr="00BA661A" w:rsidRDefault="00196D1C" w:rsidP="0019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bookmarkStart w:id="3" w:name="_Hlk34906370"/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3.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tratamentului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tuberculozei </w:t>
            </w:r>
            <w:r w:rsidR="00CA4224" w:rsidRPr="00AF36A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sensibile și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tuberculozei rezistente la Rifampicină și multidrogrezistente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 obținerea ratei de succes </w:t>
            </w:r>
            <w:r w:rsidR="00C40946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 tratamentului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printre cazurile noi și recidive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tuberculoză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sensibilă de cel puțin 90% </w:t>
            </w:r>
            <w:r w:rsidR="007A589C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și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printre cazurile de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tuberculoză rezistentă la Rifampicină și multidrogrezistentă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nu mai joasă de 80% către anul 2025 prin asigurarea accesului echitabil la tratament de calitate și îngrijiri continue pentru toate persoanele cu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tuberculoză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B94C91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728F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inclusiv copii,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prin abordare centrată pe </w:t>
            </w:r>
            <w:r w:rsidR="002D6541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persoană</w:t>
            </w:r>
            <w:r w:rsidR="00671ABE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și suport în baza necesităților persoanei</w:t>
            </w:r>
          </w:p>
          <w:bookmarkEnd w:id="3"/>
          <w:p w14:paraId="58FAECA2" w14:textId="39AF734B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2D54F7D1" w14:textId="1D9D30E5" w:rsidR="00CA4224" w:rsidRPr="00BA661A" w:rsidRDefault="002727CB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4" w:name="_Hlk50444324"/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Aprovizionarea durabilă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medicamente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antituberculoase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calitate</w:t>
            </w:r>
            <w:bookmarkEnd w:id="4"/>
          </w:p>
        </w:tc>
        <w:tc>
          <w:tcPr>
            <w:tcW w:w="4253" w:type="dxa"/>
            <w:vAlign w:val="center"/>
          </w:tcPr>
          <w:p w14:paraId="2FB3D528" w14:textId="32697F3C" w:rsidR="00CA4224" w:rsidRPr="00BA661A" w:rsidRDefault="002727CB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Aprovizionarea durabilă cu medicamente de calitate pentru tratamentul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tuberculozei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sensibile</w:t>
            </w:r>
          </w:p>
        </w:tc>
        <w:tc>
          <w:tcPr>
            <w:tcW w:w="1134" w:type="dxa"/>
            <w:vAlign w:val="center"/>
          </w:tcPr>
          <w:p w14:paraId="21053D45" w14:textId="5CCBF439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17B9C298" w14:textId="3F8D5313" w:rsidR="00085665" w:rsidRPr="00BA661A" w:rsidRDefault="00391319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M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inisterul</w:t>
            </w:r>
            <w:r w:rsidR="00085665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Justiției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5F96171D" w14:textId="722F32B8" w:rsidR="00CA4224" w:rsidRPr="00BA661A" w:rsidRDefault="00A5513D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Agenția Medicamentelor și Dispozitivelor Medicale</w:t>
            </w:r>
          </w:p>
          <w:p w14:paraId="610C3C75" w14:textId="36A6C497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92DC214" w14:textId="2BB8E5BB" w:rsidR="00CA4224" w:rsidRPr="00BA661A" w:rsidRDefault="00CA4224" w:rsidP="0044025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Ponderea  pacienților care au inițiat tratamentul </w:t>
            </w:r>
            <w:r w:rsidR="00A5513D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antituberculos </w:t>
            </w: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cu medicamente de primă linie în condiții de ambulator (%)</w:t>
            </w:r>
          </w:p>
          <w:p w14:paraId="1B7B640A" w14:textId="0A320CD5" w:rsidR="00CA4224" w:rsidRPr="00BA661A" w:rsidRDefault="00CA4224" w:rsidP="0044025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Ponderea pacienților notificați </w:t>
            </w:r>
            <w:r w:rsidR="00A5513D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cu tuberculoză rezistentă la Rifampicină și multidrogrezistentă</w:t>
            </w:r>
            <w:r w:rsidR="00085665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înrolați în tratament</w:t>
            </w:r>
            <w:r w:rsidR="009E132E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(%)</w:t>
            </w:r>
          </w:p>
          <w:p w14:paraId="26204753" w14:textId="397CF78F" w:rsidR="00CA4224" w:rsidRPr="00BA661A" w:rsidRDefault="00CA4224" w:rsidP="0044025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Rata de succes a tratamentului  în rândul tuturor pacienților </w:t>
            </w:r>
            <w:r w:rsidR="00A5513D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cu tuberculoză </w:t>
            </w: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sensibilă cazuri noi și recidive</w:t>
            </w:r>
            <w:r w:rsidR="009E132E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(%)</w:t>
            </w:r>
          </w:p>
          <w:p w14:paraId="5852375D" w14:textId="3D22FFBA" w:rsidR="00CA4224" w:rsidRPr="00BA661A" w:rsidRDefault="00CA4224" w:rsidP="0044025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Rata de succes a tratamentului în cohorta </w:t>
            </w:r>
            <w:r w:rsidR="009E132E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cazuri noi </w:t>
            </w: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de tratament </w:t>
            </w:r>
            <w:r w:rsidR="00A5513D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tuberculoză rezistentă la Rifampicină și multidrogrezistentă</w:t>
            </w:r>
            <w:r w:rsidR="009E132E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(%)</w:t>
            </w:r>
          </w:p>
          <w:p w14:paraId="54714A25" w14:textId="54A2676E" w:rsidR="00CA4224" w:rsidRPr="00BA661A" w:rsidRDefault="00CA4224" w:rsidP="0044025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Rata de acoperire cu regimuri de tratament per orale scurte modificate </w:t>
            </w:r>
            <w:r w:rsidR="009E132E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F7781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(</w:t>
            </w:r>
            <w:r w:rsidR="009E132E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%</w:t>
            </w:r>
            <w:r w:rsidR="00F7781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)</w:t>
            </w:r>
          </w:p>
          <w:p w14:paraId="2D783DC8" w14:textId="38B8970F" w:rsidR="00CA4224" w:rsidRPr="00BA661A" w:rsidRDefault="0038536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Mortalitatea prin </w:t>
            </w:r>
            <w:r w:rsidR="00A5513D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(100 mii populație)</w:t>
            </w:r>
          </w:p>
        </w:tc>
      </w:tr>
      <w:tr w:rsidR="00CA4224" w:rsidRPr="00F77816" w14:paraId="6E0D4A4B" w14:textId="77777777" w:rsidTr="00CD4022">
        <w:trPr>
          <w:trHeight w:val="20"/>
        </w:trPr>
        <w:tc>
          <w:tcPr>
            <w:tcW w:w="2014" w:type="dxa"/>
            <w:vMerge/>
          </w:tcPr>
          <w:p w14:paraId="509963B2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2792799C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9501643" w14:textId="1C87FE7B" w:rsidR="00CA4224" w:rsidRPr="00BA661A" w:rsidRDefault="002727CB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Aprovizionarea durabilă cu medicamente de calitate pentru tratamentul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tuberculozei rezistente la Rifampicină și multidrogrezistente</w:t>
            </w:r>
          </w:p>
        </w:tc>
        <w:tc>
          <w:tcPr>
            <w:tcW w:w="1134" w:type="dxa"/>
            <w:vAlign w:val="center"/>
          </w:tcPr>
          <w:p w14:paraId="5072D1D8" w14:textId="0F31CE3B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24EEF4C" w14:textId="77777777" w:rsidR="00085665" w:rsidRPr="00BA661A" w:rsidRDefault="00A5513D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M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inisterul Justiției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5FE92C93" w14:textId="2D376CA0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genția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edicamentelor și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ispozitivelor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edicale</w:t>
            </w:r>
          </w:p>
        </w:tc>
        <w:tc>
          <w:tcPr>
            <w:tcW w:w="3827" w:type="dxa"/>
            <w:vMerge/>
            <w:vAlign w:val="center"/>
          </w:tcPr>
          <w:p w14:paraId="0F5FECD4" w14:textId="229DF0F9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113EAC43" w14:textId="77777777" w:rsidTr="00D81C3F">
        <w:trPr>
          <w:trHeight w:val="420"/>
        </w:trPr>
        <w:tc>
          <w:tcPr>
            <w:tcW w:w="2014" w:type="dxa"/>
            <w:vMerge/>
          </w:tcPr>
          <w:p w14:paraId="51719DB5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0EBC1C99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61A1C603" w14:textId="693F00C9" w:rsidR="00CA4224" w:rsidRPr="00BA661A" w:rsidRDefault="00321C9E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Aprovizionarea durabilă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 medicamente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antituberculoase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forme pediatrice</w:t>
            </w:r>
          </w:p>
        </w:tc>
        <w:tc>
          <w:tcPr>
            <w:tcW w:w="1134" w:type="dxa"/>
            <w:vAlign w:val="center"/>
          </w:tcPr>
          <w:p w14:paraId="16365648" w14:textId="2746792B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3D98BEEE" w14:textId="04CDEB06" w:rsidR="00CA4224" w:rsidRPr="00BA661A" w:rsidRDefault="00A5513D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M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ustiției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A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genția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edicamentelor și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ispozitivelor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edicale</w:t>
            </w:r>
          </w:p>
        </w:tc>
        <w:tc>
          <w:tcPr>
            <w:tcW w:w="3827" w:type="dxa"/>
            <w:vMerge/>
            <w:vAlign w:val="center"/>
          </w:tcPr>
          <w:p w14:paraId="27E181D6" w14:textId="29921FE2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6016AA8A" w14:textId="77777777" w:rsidTr="00CD4022">
        <w:trPr>
          <w:trHeight w:val="255"/>
        </w:trPr>
        <w:tc>
          <w:tcPr>
            <w:tcW w:w="2014" w:type="dxa"/>
            <w:vMerge/>
          </w:tcPr>
          <w:p w14:paraId="3327ED45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DC62EEF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57034982" w14:textId="12FF2D78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distribuirii medicamentelor 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antituberculoase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teritorii</w:t>
            </w:r>
          </w:p>
        </w:tc>
        <w:tc>
          <w:tcPr>
            <w:tcW w:w="1134" w:type="dxa"/>
            <w:vAlign w:val="center"/>
          </w:tcPr>
          <w:p w14:paraId="3427F364" w14:textId="2721D9BA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7BB12422" w14:textId="62800406" w:rsidR="00CA4224" w:rsidRPr="00BA661A" w:rsidRDefault="00A5513D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55C42044" w14:textId="77777777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6F2248D9" w14:textId="77777777" w:rsidTr="00436E5C">
        <w:trPr>
          <w:trHeight w:val="986"/>
        </w:trPr>
        <w:tc>
          <w:tcPr>
            <w:tcW w:w="2014" w:type="dxa"/>
            <w:vMerge/>
          </w:tcPr>
          <w:p w14:paraId="5EF07972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4A700226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460F4FAF" w14:textId="7964A0EF" w:rsidR="00F355E8" w:rsidRPr="00BA661A" w:rsidRDefault="00F355E8" w:rsidP="00F355E8">
            <w:pPr>
              <w:pStyle w:val="a3"/>
              <w:numPr>
                <w:ilvl w:val="2"/>
                <w:numId w:val="2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Implementarea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regimuri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lor noi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tratament orale scurte modificate (mSTR)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în cadrul studiului operațional, urmat de o tranziție la practica de rutină</w:t>
            </w:r>
          </w:p>
        </w:tc>
        <w:tc>
          <w:tcPr>
            <w:tcW w:w="1134" w:type="dxa"/>
            <w:vAlign w:val="center"/>
          </w:tcPr>
          <w:p w14:paraId="5470CB48" w14:textId="74B91955" w:rsidR="00CA4224" w:rsidRPr="00BA661A" w:rsidRDefault="00CA4224" w:rsidP="00CA4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7CBBC507" w14:textId="5C7A88B8" w:rsidR="00CA4224" w:rsidRPr="00BA661A" w:rsidRDefault="00A5513D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063379C7" w14:textId="63DBE9A9" w:rsidR="00CA4224" w:rsidRPr="00BA661A" w:rsidRDefault="00A5513D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Agenția Medicamentelor și Dispozitivelor Medicale</w:t>
            </w:r>
          </w:p>
        </w:tc>
        <w:tc>
          <w:tcPr>
            <w:tcW w:w="3827" w:type="dxa"/>
            <w:vMerge/>
            <w:vAlign w:val="center"/>
          </w:tcPr>
          <w:p w14:paraId="7FD37AFD" w14:textId="361196C9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5F0C83F8" w14:textId="77777777" w:rsidTr="00CD4022">
        <w:trPr>
          <w:trHeight w:val="20"/>
        </w:trPr>
        <w:tc>
          <w:tcPr>
            <w:tcW w:w="2014" w:type="dxa"/>
            <w:vMerge/>
          </w:tcPr>
          <w:p w14:paraId="724B9363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58623DD7" w14:textId="40088EAA" w:rsidR="00CA4224" w:rsidRPr="00BA661A" w:rsidRDefault="00CA4224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5" w:name="_Hlk50444350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Asigurarea monitorizării tratamentului, managementului și prevenirii reacțiilor adverse la medicamente</w:t>
            </w:r>
            <w:r w:rsidR="00476D3F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le antituberculoase</w:t>
            </w:r>
            <w:r w:rsidR="00C419A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inclusiv pentru tratamentul preventiv al </w:t>
            </w:r>
            <w:r w:rsidR="00476D3F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tuberculozei</w:t>
            </w:r>
            <w:bookmarkEnd w:id="5"/>
          </w:p>
        </w:tc>
        <w:tc>
          <w:tcPr>
            <w:tcW w:w="4253" w:type="dxa"/>
            <w:vAlign w:val="center"/>
          </w:tcPr>
          <w:p w14:paraId="4BEB4B21" w14:textId="2EAAE9E4" w:rsidR="00CA4224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Elaborarea mecanismului de asigurare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 accesului la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medicamente pentru prevenirea și tratamentul reacțiilor adverse la preparatele 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antituberculoase</w:t>
            </w:r>
            <w:r w:rsidR="00C419A6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inclusiv pentru tratamentul preventiv al 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tuberculozei</w:t>
            </w:r>
          </w:p>
        </w:tc>
        <w:tc>
          <w:tcPr>
            <w:tcW w:w="1134" w:type="dxa"/>
            <w:vAlign w:val="center"/>
          </w:tcPr>
          <w:p w14:paraId="1CAE0BA7" w14:textId="4B48858C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778348D4" w14:textId="6DDB8CD1" w:rsidR="00CA4224" w:rsidRPr="00BA661A" w:rsidRDefault="00A5513D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6AFC1FEB" w14:textId="1FD3C845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  <w:r w:rsidR="00A5513D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ustiției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5C01D743" w14:textId="1AB62896" w:rsidR="00CA4224" w:rsidRPr="00BA661A" w:rsidRDefault="00A5513D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Agenția Medicamentelor și Dispozitivelor Medicale</w:t>
            </w:r>
          </w:p>
        </w:tc>
        <w:tc>
          <w:tcPr>
            <w:tcW w:w="3827" w:type="dxa"/>
            <w:vMerge/>
            <w:vAlign w:val="center"/>
          </w:tcPr>
          <w:p w14:paraId="4DAC1E20" w14:textId="4D5E3345" w:rsidR="00CA4224" w:rsidRPr="00BA661A" w:rsidRDefault="00CA4224" w:rsidP="00CA42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A4224" w:rsidRPr="00F77816" w14:paraId="10723792" w14:textId="77777777" w:rsidTr="00CD4022">
        <w:trPr>
          <w:trHeight w:val="20"/>
        </w:trPr>
        <w:tc>
          <w:tcPr>
            <w:tcW w:w="2014" w:type="dxa"/>
            <w:vMerge/>
          </w:tcPr>
          <w:p w14:paraId="1A2852AB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7F818A8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23D690CB" w14:textId="5182E592" w:rsidR="00CA4224" w:rsidRPr="00BA661A" w:rsidRDefault="00C419A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Actualizarea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Regulamentului privind managementul medicamentelor 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antituberculoase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și sistemul de farmacovigilență în tratamentul pacienților cu </w:t>
            </w:r>
            <w:r w:rsidR="00085665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tuberculoză</w:t>
            </w:r>
          </w:p>
        </w:tc>
        <w:tc>
          <w:tcPr>
            <w:tcW w:w="1134" w:type="dxa"/>
            <w:vAlign w:val="center"/>
          </w:tcPr>
          <w:p w14:paraId="797D7237" w14:textId="7A3C10BA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727AFA90" w14:textId="410D4D9D" w:rsidR="00CA4224" w:rsidRPr="00BA661A" w:rsidRDefault="00A5513D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5A98D8B0" w14:textId="390CCB0B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ustiției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5C93AA34" w14:textId="366745B8" w:rsidR="00CA4224" w:rsidRPr="00BA661A" w:rsidRDefault="00A5513D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Agenția Medicamentelor și Dispozitivelor Medicale</w:t>
            </w:r>
          </w:p>
        </w:tc>
        <w:tc>
          <w:tcPr>
            <w:tcW w:w="3827" w:type="dxa"/>
            <w:vMerge/>
            <w:vAlign w:val="center"/>
          </w:tcPr>
          <w:p w14:paraId="27F58168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394316DF" w14:textId="77777777" w:rsidTr="00CD4022">
        <w:trPr>
          <w:trHeight w:val="20"/>
        </w:trPr>
        <w:tc>
          <w:tcPr>
            <w:tcW w:w="2014" w:type="dxa"/>
            <w:vMerge/>
          </w:tcPr>
          <w:p w14:paraId="70C81BC4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47DE31A1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3222B80B" w14:textId="03D65B8D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Asigurarea farmacovigilenței activ</w:t>
            </w:r>
            <w:r w:rsidR="00436E5C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 cu elaborarea și implementarea 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procedurilor standard de operare</w:t>
            </w:r>
            <w:r w:rsidR="0054789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pentru 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monitorizarea și managementul activ a securității medicamentelor antituberculoase </w:t>
            </w:r>
            <w:r w:rsidR="00C419A6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inclusiv pentru tratamentul preventiv al 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tuberculozei</w:t>
            </w:r>
          </w:p>
        </w:tc>
        <w:tc>
          <w:tcPr>
            <w:tcW w:w="1134" w:type="dxa"/>
            <w:vAlign w:val="center"/>
          </w:tcPr>
          <w:p w14:paraId="78FB4D91" w14:textId="1A712501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58C87105" w14:textId="77777777" w:rsidR="00666FA1" w:rsidRPr="00BA661A" w:rsidRDefault="00A5513D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M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ustiției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5BDBB021" w14:textId="46F8FB2B" w:rsidR="00CA4224" w:rsidRPr="00BA661A" w:rsidRDefault="00A5513D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Agenția Medicamentelor și Dispozitivelor Medicale</w:t>
            </w:r>
          </w:p>
        </w:tc>
        <w:tc>
          <w:tcPr>
            <w:tcW w:w="3827" w:type="dxa"/>
            <w:vMerge/>
            <w:vAlign w:val="center"/>
          </w:tcPr>
          <w:p w14:paraId="1600D6F4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50D14C4F" w14:textId="77777777" w:rsidTr="0013286D">
        <w:trPr>
          <w:trHeight w:val="20"/>
        </w:trPr>
        <w:tc>
          <w:tcPr>
            <w:tcW w:w="2014" w:type="dxa"/>
            <w:vMerge/>
          </w:tcPr>
          <w:p w14:paraId="3C874AE2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0F35D311" w14:textId="1CA4A2D6" w:rsidR="00F27343" w:rsidRPr="00BA661A" w:rsidRDefault="00F27343" w:rsidP="00F27343">
            <w:pPr>
              <w:pStyle w:val="a3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aderenței la tratament și suportul pacientului, inclusiv prin utilizarea unor abordări inovatoare, centrate pe </w:t>
            </w:r>
            <w:r w:rsidR="002D6541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persoană</w:t>
            </w:r>
          </w:p>
          <w:p w14:paraId="2D509C31" w14:textId="6AD68D52" w:rsidR="00BF3447" w:rsidRPr="00BA661A" w:rsidRDefault="00BF3447" w:rsidP="00D56675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884C059" w14:textId="1BDBC2B1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abordării multidisciplinare, inclusiv evaluarea necesitaților si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gestionarea cazului pentru fiecare persoana afectata de 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tuberculoză ș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 a familiei 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 acordarea suportului psihosocial pentru asigurarea aderenței la tratament.</w:t>
            </w:r>
          </w:p>
        </w:tc>
        <w:tc>
          <w:tcPr>
            <w:tcW w:w="1134" w:type="dxa"/>
            <w:vAlign w:val="center"/>
          </w:tcPr>
          <w:p w14:paraId="67D3C0D0" w14:textId="70391D75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Anual</w:t>
            </w:r>
          </w:p>
        </w:tc>
        <w:tc>
          <w:tcPr>
            <w:tcW w:w="1701" w:type="dxa"/>
            <w:vAlign w:val="center"/>
          </w:tcPr>
          <w:p w14:paraId="6FB77672" w14:textId="58C8CDC7" w:rsidR="00CA4224" w:rsidRPr="00BA661A" w:rsidRDefault="00A5513D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Ministerul Sănătății, Muncii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4198EB64" w14:textId="476F0772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  <w:r w:rsidR="00476D3F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ustiției</w:t>
            </w:r>
          </w:p>
        </w:tc>
        <w:tc>
          <w:tcPr>
            <w:tcW w:w="3827" w:type="dxa"/>
            <w:vMerge w:val="restart"/>
            <w:vAlign w:val="center"/>
          </w:tcPr>
          <w:p w14:paraId="228B3086" w14:textId="4E0F38C5" w:rsidR="00CA4224" w:rsidRPr="00BA661A" w:rsidRDefault="00CA4224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Ponderea pacienților care au inițiat tratament</w:t>
            </w:r>
            <w:r w:rsidR="009E132E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7A4027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antituberculos </w:t>
            </w:r>
            <w:r w:rsidR="009E132E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</w:t>
            </w:r>
            <w:r w:rsidR="007A4027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tuberculoză </w:t>
            </w:r>
            <w:r w:rsidR="009E132E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 xml:space="preserve">sensibilă și </w:t>
            </w:r>
            <w:r w:rsidR="007A4027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tuberculoză drogrezistentă</w:t>
            </w:r>
            <w:r w:rsidR="009E132E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)</w:t>
            </w: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și care au </w:t>
            </w:r>
            <w:r w:rsidR="00ED73C1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beneficiat de </w:t>
            </w: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orice formă de asistență pentru creșterea aderenței din partea </w:t>
            </w:r>
            <w:r w:rsidR="007A4027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organizațiilor societății civile</w:t>
            </w:r>
            <w:r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 inclusiv suport psihosocial</w:t>
            </w:r>
            <w:r w:rsidR="00ED73C1" w:rsidRPr="00BA661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(%)</w:t>
            </w:r>
          </w:p>
        </w:tc>
      </w:tr>
      <w:tr w:rsidR="00CA4224" w:rsidRPr="00F77816" w14:paraId="596CE211" w14:textId="77777777" w:rsidTr="00CD4022">
        <w:trPr>
          <w:trHeight w:val="20"/>
        </w:trPr>
        <w:tc>
          <w:tcPr>
            <w:tcW w:w="2014" w:type="dxa"/>
            <w:vMerge/>
          </w:tcPr>
          <w:p w14:paraId="6C89298E" w14:textId="2BB94E93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50C1436" w14:textId="0D73BA28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1B703D8D" w14:textId="35A44D2C" w:rsidR="00CA4224" w:rsidRPr="00BA661A" w:rsidRDefault="00CA4224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Asigurarea suportului motivațional lunar (stimulente)</w:t>
            </w:r>
          </w:p>
        </w:tc>
        <w:tc>
          <w:tcPr>
            <w:tcW w:w="1134" w:type="dxa"/>
            <w:vAlign w:val="center"/>
          </w:tcPr>
          <w:p w14:paraId="3BF60D36" w14:textId="73E46494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717AFDA9" w14:textId="3901BC47" w:rsidR="00CA4224" w:rsidRPr="00BA661A" w:rsidRDefault="00476D3F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47BF4466" w14:textId="12A0BA0D" w:rsidR="00CA4224" w:rsidRPr="00BA661A" w:rsidRDefault="00E84680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696592ED" w14:textId="53B29A80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ompania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ațională de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sigurări în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edicină</w:t>
            </w:r>
          </w:p>
        </w:tc>
        <w:tc>
          <w:tcPr>
            <w:tcW w:w="3827" w:type="dxa"/>
            <w:vMerge/>
            <w:vAlign w:val="center"/>
          </w:tcPr>
          <w:p w14:paraId="78C284C8" w14:textId="6FB0800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5DE856F0" w14:textId="77777777" w:rsidTr="0013286D">
        <w:trPr>
          <w:trHeight w:val="20"/>
        </w:trPr>
        <w:tc>
          <w:tcPr>
            <w:tcW w:w="2014" w:type="dxa"/>
            <w:vMerge/>
          </w:tcPr>
          <w:p w14:paraId="50B4ED93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480AF333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720BA5A" w14:textId="665B883A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Extinderea utilizării </w:t>
            </w:r>
            <w:r w:rsidR="00476D3F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tratamentului videoobservat</w:t>
            </w:r>
            <w:r w:rsidR="00666FA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(VOT)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la nivel național</w:t>
            </w:r>
          </w:p>
        </w:tc>
        <w:tc>
          <w:tcPr>
            <w:tcW w:w="1134" w:type="dxa"/>
            <w:vAlign w:val="center"/>
          </w:tcPr>
          <w:p w14:paraId="6D99EBD4" w14:textId="6635AB34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4F91BC0" w14:textId="2B976DD0" w:rsidR="00CA4224" w:rsidRPr="00BA661A" w:rsidRDefault="00476D3F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23AA78C8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0E019F03" w14:textId="77777777" w:rsidTr="0013286D">
        <w:trPr>
          <w:trHeight w:val="20"/>
        </w:trPr>
        <w:tc>
          <w:tcPr>
            <w:tcW w:w="2014" w:type="dxa"/>
            <w:vMerge/>
          </w:tcPr>
          <w:p w14:paraId="3E604C09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0F51D182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DF32B4" w14:textId="594A1D34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suportului de la egal la egal persoanelor cu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 către prestatori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 organizațiilor societății civile</w:t>
            </w:r>
          </w:p>
        </w:tc>
        <w:tc>
          <w:tcPr>
            <w:tcW w:w="1134" w:type="dxa"/>
            <w:vAlign w:val="center"/>
          </w:tcPr>
          <w:p w14:paraId="1DA9125D" w14:textId="614EF50B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69965935" w14:textId="0B4F3B85" w:rsidR="00CA4224" w:rsidRPr="00BA661A" w:rsidRDefault="00476D3F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7A322DA2" w14:textId="28D1A9E7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rganizațiile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ocietății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ivile</w:t>
            </w:r>
          </w:p>
        </w:tc>
        <w:tc>
          <w:tcPr>
            <w:tcW w:w="3827" w:type="dxa"/>
            <w:vMerge/>
            <w:vAlign w:val="center"/>
          </w:tcPr>
          <w:p w14:paraId="720D945D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2AC5CCDC" w14:textId="77777777" w:rsidTr="007C085C">
        <w:trPr>
          <w:trHeight w:val="888"/>
        </w:trPr>
        <w:tc>
          <w:tcPr>
            <w:tcW w:w="2014" w:type="dxa"/>
            <w:vMerge w:val="restart"/>
          </w:tcPr>
          <w:p w14:paraId="30FCC105" w14:textId="6B8ABF74" w:rsidR="00CA4224" w:rsidRPr="00BA661A" w:rsidRDefault="00CA4224" w:rsidP="00440256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 </w:t>
            </w:r>
            <w:r w:rsidR="009179AB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acoperirii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universale si continuității serviciilor medicale, gestionare</w:t>
            </w:r>
            <w:r w:rsidR="00092F5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co-morbidiăților și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problemelor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social-economice în baza necesitaților  persoanei prin extinderea colaborării cu programele naționale HIV,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Hepatite, Droguri, Alcool, Diabet, Sănătate m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ntală, etc., conlucrare cu sectorul penitenciar, social și societatea civila</w:t>
            </w:r>
          </w:p>
          <w:p w14:paraId="0B60D935" w14:textId="1CA93813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1D7971F1" w14:textId="0D3231FD" w:rsidR="00CA4224" w:rsidRPr="00BA661A" w:rsidRDefault="003F3FBA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6" w:name="_Hlk50444581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Îmbunătățirea activităților de colaborare pentru un răspuns eficient la co-infecția TB/HIV</w:t>
            </w:r>
            <w:bookmarkEnd w:id="6"/>
          </w:p>
        </w:tc>
        <w:tc>
          <w:tcPr>
            <w:tcW w:w="4253" w:type="dxa"/>
            <w:vAlign w:val="center"/>
          </w:tcPr>
          <w:p w14:paraId="5714DA0E" w14:textId="5C13DC21" w:rsidR="00CA4224" w:rsidRPr="00BA661A" w:rsidRDefault="000105D0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Dezvoltarea și consolidarea unui mecanism multisectorial de coordonare a P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rogramului Național de răspuns la 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cu alte ministere, instituții publice, inclusiv efectuarea unei evaluări de bază, consultare națională cu participarea tuturor părților interesate naționale și internațional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reprezentanților societății civile, comunității și revizuire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periodică.</w:t>
            </w:r>
          </w:p>
        </w:tc>
        <w:tc>
          <w:tcPr>
            <w:tcW w:w="1134" w:type="dxa"/>
            <w:vAlign w:val="center"/>
          </w:tcPr>
          <w:p w14:paraId="55FE2B11" w14:textId="11D73F59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12C71F2B" w14:textId="00F0C3F9" w:rsidR="00CA4224" w:rsidRPr="00BA661A" w:rsidRDefault="00476D3F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 w:val="restart"/>
            <w:vAlign w:val="center"/>
          </w:tcPr>
          <w:p w14:paraId="114A5768" w14:textId="2F9AD3BE" w:rsidR="00CA4224" w:rsidRPr="00BA661A" w:rsidRDefault="00CA4224" w:rsidP="00440256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Rata de acoperire cu testare la HIV (%)</w:t>
            </w:r>
          </w:p>
          <w:p w14:paraId="69E743B5" w14:textId="3824AC7D" w:rsidR="00ED73C1" w:rsidRPr="00BA661A" w:rsidRDefault="00ED73C1" w:rsidP="001B17C2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40737909" w14:textId="61B9E0E9" w:rsidR="00ED73C1" w:rsidRPr="00BA661A" w:rsidRDefault="00ED73C1" w:rsidP="00440256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Ponderea pacienților cu TB/HIV care au  inițiat tratament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antituberculos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din numărul de pacienți cu TB/HIV(%)</w:t>
            </w:r>
          </w:p>
          <w:p w14:paraId="17F221EE" w14:textId="32F63B86" w:rsidR="00CA4224" w:rsidRPr="00BA661A" w:rsidRDefault="00CA4224" w:rsidP="00440256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Rata de acoperire cu </w:t>
            </w:r>
            <w:r w:rsidR="007A4027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tratament antiretroviral </w:t>
            </w: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 pacienților cu TB/HIV</w:t>
            </w:r>
            <w:r w:rsidR="00ED73C1" w:rsidRPr="00BA661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(%)</w:t>
            </w:r>
          </w:p>
          <w:p w14:paraId="7C036EFD" w14:textId="7646D8C3" w:rsidR="00CA4224" w:rsidRPr="00BA661A" w:rsidRDefault="00CA4224" w:rsidP="001B17C2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74BD21E6" w14:textId="77777777" w:rsidTr="0013286D">
        <w:trPr>
          <w:trHeight w:val="20"/>
        </w:trPr>
        <w:tc>
          <w:tcPr>
            <w:tcW w:w="2014" w:type="dxa"/>
            <w:vMerge/>
          </w:tcPr>
          <w:p w14:paraId="43B275EF" w14:textId="3442A334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306331A9" w14:textId="0169BDB3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6874E015" w14:textId="2C205F8D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Dezvoltarea parteneriatelor colaborative la nivel de comunități prin implicarea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organizațiilor societății civile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și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autorităților publice locale</w:t>
            </w:r>
          </w:p>
        </w:tc>
        <w:tc>
          <w:tcPr>
            <w:tcW w:w="1134" w:type="dxa"/>
            <w:vAlign w:val="center"/>
          </w:tcPr>
          <w:p w14:paraId="66C56E9A" w14:textId="0F9E31B2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3DE42583" w14:textId="77777777" w:rsidR="00666FA1" w:rsidRPr="00BA661A" w:rsidRDefault="00476D3F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666FA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3F30F624" w14:textId="10C703A9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ustiției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545FA801" w14:textId="6B0E1EC0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3CD08B79" w14:textId="77777777" w:rsidTr="00CD4022">
        <w:trPr>
          <w:trHeight w:val="20"/>
        </w:trPr>
        <w:tc>
          <w:tcPr>
            <w:tcW w:w="2014" w:type="dxa"/>
            <w:vMerge/>
          </w:tcPr>
          <w:p w14:paraId="67DFF03C" w14:textId="7D0E489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51020D1" w14:textId="3D303281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26C79E6F" w14:textId="44116CDF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screening-ului la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tuberculoza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activă și infecția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tuberculoasă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latentă printre persoanele care trăiesc cu HIV</w:t>
            </w:r>
          </w:p>
        </w:tc>
        <w:tc>
          <w:tcPr>
            <w:tcW w:w="1134" w:type="dxa"/>
            <w:vAlign w:val="center"/>
          </w:tcPr>
          <w:p w14:paraId="5315DE1E" w14:textId="69F2A6D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8CBE803" w14:textId="3B475F53" w:rsidR="00CA4224" w:rsidRPr="00BA661A" w:rsidRDefault="00476D3F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Ministerul Sănătății, Muncii și Protecției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</w:p>
          <w:p w14:paraId="0D8DD45E" w14:textId="039F9372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rganizațiile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ocietății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ivile</w:t>
            </w:r>
          </w:p>
          <w:p w14:paraId="08F6FDEB" w14:textId="168E8DA4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0677CBC2" w14:textId="4EC9CD89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4D1ADBF0" w14:textId="77777777" w:rsidTr="00CD4022">
        <w:trPr>
          <w:trHeight w:val="20"/>
        </w:trPr>
        <w:tc>
          <w:tcPr>
            <w:tcW w:w="2014" w:type="dxa"/>
            <w:vMerge/>
          </w:tcPr>
          <w:p w14:paraId="2EF62D61" w14:textId="1190722A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35379BB6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315D54CF" w14:textId="3C20CE31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diagnosticului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tuberculozei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inclusiv prin metode rapide, în rândul persoanelor care trăiesc cu HIV</w:t>
            </w:r>
          </w:p>
        </w:tc>
        <w:tc>
          <w:tcPr>
            <w:tcW w:w="1134" w:type="dxa"/>
            <w:vAlign w:val="center"/>
          </w:tcPr>
          <w:p w14:paraId="648B4BCF" w14:textId="41C3EB46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F9A99BB" w14:textId="5192FBE0" w:rsidR="00CA4224" w:rsidRPr="00BA661A" w:rsidRDefault="00476D3F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60025E4F" w14:textId="0ED5A48F" w:rsidR="00CA4224" w:rsidRPr="00BA661A" w:rsidRDefault="00E84680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</w:p>
          <w:p w14:paraId="4EE83065" w14:textId="2803BEDF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3C95779F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6AF65C4D" w14:textId="77777777" w:rsidTr="00CD4022">
        <w:trPr>
          <w:trHeight w:val="20"/>
        </w:trPr>
        <w:tc>
          <w:tcPr>
            <w:tcW w:w="2014" w:type="dxa"/>
            <w:vMerge/>
          </w:tcPr>
          <w:p w14:paraId="2284687A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4CA8C465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018339C0" w14:textId="426351F8" w:rsidR="00CA4224" w:rsidRPr="00BA661A" w:rsidRDefault="00B97AD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Integrarea testării HIV în rândul pacienților cu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serviciile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tuberculoză</w:t>
            </w:r>
          </w:p>
        </w:tc>
        <w:tc>
          <w:tcPr>
            <w:tcW w:w="1134" w:type="dxa"/>
            <w:vAlign w:val="center"/>
          </w:tcPr>
          <w:p w14:paraId="224B332C" w14:textId="524C09C3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3A4E2681" w14:textId="4AD76F85" w:rsidR="00CA4224" w:rsidRPr="00BA661A" w:rsidRDefault="00476D3F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</w:p>
          <w:p w14:paraId="0DA96639" w14:textId="77777777" w:rsidR="007A4027" w:rsidRPr="00BA661A" w:rsidRDefault="007A4027" w:rsidP="007A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Organizațiile Societății Civile</w:t>
            </w:r>
          </w:p>
          <w:p w14:paraId="39F6F035" w14:textId="45DE2F16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516A02B3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2A7D6C15" w14:textId="77777777" w:rsidTr="00CD4022">
        <w:trPr>
          <w:trHeight w:val="20"/>
        </w:trPr>
        <w:tc>
          <w:tcPr>
            <w:tcW w:w="2014" w:type="dxa"/>
            <w:vMerge/>
          </w:tcPr>
          <w:p w14:paraId="7DCCF871" w14:textId="6327EF10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3B63F0B3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0415E15E" w14:textId="77C13CCD" w:rsidR="00CA4224" w:rsidRPr="00BA661A" w:rsidRDefault="00CA4224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tratamentului preventiv cu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o-trimoxazol la </w:t>
            </w:r>
            <w:r w:rsidR="00B97AD6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persoane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</w:t>
            </w:r>
            <w:r w:rsidR="00B97AD6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co-infecția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TB/HIV</w:t>
            </w:r>
          </w:p>
        </w:tc>
        <w:tc>
          <w:tcPr>
            <w:tcW w:w="1134" w:type="dxa"/>
            <w:vAlign w:val="center"/>
          </w:tcPr>
          <w:p w14:paraId="56737A8F" w14:textId="3CB8B0D0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2731AE9F" w14:textId="67FE5964" w:rsidR="00CA4224" w:rsidRPr="00BA661A" w:rsidRDefault="00476D3F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</w:p>
        </w:tc>
        <w:tc>
          <w:tcPr>
            <w:tcW w:w="3827" w:type="dxa"/>
            <w:vMerge/>
            <w:vAlign w:val="center"/>
          </w:tcPr>
          <w:p w14:paraId="3804C81A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08565B32" w14:textId="77777777" w:rsidTr="00CD4022">
        <w:trPr>
          <w:trHeight w:val="20"/>
        </w:trPr>
        <w:tc>
          <w:tcPr>
            <w:tcW w:w="2014" w:type="dxa"/>
            <w:vMerge/>
          </w:tcPr>
          <w:p w14:paraId="7928DA5F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2F4E5E9B" w14:textId="4215E41B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6C902FF4" w14:textId="6DA4680A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tratamentului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antiretroviral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B97AD6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persoane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lor</w:t>
            </w:r>
            <w:r w:rsidR="00B97AD6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</w:t>
            </w:r>
            <w:r w:rsidR="00F73CBB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co-infecția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TB/HIV</w:t>
            </w:r>
          </w:p>
        </w:tc>
        <w:tc>
          <w:tcPr>
            <w:tcW w:w="1134" w:type="dxa"/>
            <w:vAlign w:val="center"/>
          </w:tcPr>
          <w:p w14:paraId="728CA710" w14:textId="7E180CE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39613E6" w14:textId="2778A1B6" w:rsidR="00CA4224" w:rsidRPr="00BA661A" w:rsidRDefault="00476D3F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CA422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</w:p>
          <w:p w14:paraId="7DC17392" w14:textId="77777777" w:rsidR="007A4027" w:rsidRPr="00BA661A" w:rsidRDefault="007A4027" w:rsidP="007A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Organizațiile Societății Civile</w:t>
            </w:r>
          </w:p>
          <w:p w14:paraId="18F201BB" w14:textId="59E08DD2" w:rsidR="00CA4224" w:rsidRPr="00BA661A" w:rsidRDefault="00CA4224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17393296" w14:textId="2EDEE6E6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10D9CDCA" w14:textId="77777777" w:rsidTr="00CD4022">
        <w:trPr>
          <w:trHeight w:val="20"/>
        </w:trPr>
        <w:tc>
          <w:tcPr>
            <w:tcW w:w="2014" w:type="dxa"/>
            <w:vMerge/>
          </w:tcPr>
          <w:p w14:paraId="15FBD7CC" w14:textId="2F861B06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79927736" w14:textId="71F57521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02F4451D" w14:textId="44DFAC3E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tratamentului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antituberculos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F73CBB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persoane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lor</w:t>
            </w:r>
            <w:r w:rsidR="00F73CBB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</w:t>
            </w:r>
            <w:r w:rsidR="00F73CBB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co-infecția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TB/HIV</w:t>
            </w:r>
          </w:p>
        </w:tc>
        <w:tc>
          <w:tcPr>
            <w:tcW w:w="1134" w:type="dxa"/>
            <w:vAlign w:val="center"/>
          </w:tcPr>
          <w:p w14:paraId="700C0BA0" w14:textId="46E13E83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298A2E83" w14:textId="51E76B6D" w:rsidR="00CA4224" w:rsidRPr="00BA661A" w:rsidRDefault="00476D3F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1926EBC5" w14:textId="3611152E" w:rsidR="00CA4224" w:rsidRPr="00BA661A" w:rsidRDefault="00E84680" w:rsidP="00CA4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</w:p>
        </w:tc>
        <w:tc>
          <w:tcPr>
            <w:tcW w:w="3827" w:type="dxa"/>
            <w:vMerge/>
            <w:vAlign w:val="center"/>
          </w:tcPr>
          <w:p w14:paraId="052FABAD" w14:textId="384CCF23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335BFEE3" w14:textId="77777777" w:rsidTr="00CD4022">
        <w:trPr>
          <w:trHeight w:val="20"/>
        </w:trPr>
        <w:tc>
          <w:tcPr>
            <w:tcW w:w="2014" w:type="dxa"/>
            <w:vMerge/>
          </w:tcPr>
          <w:p w14:paraId="6936184C" w14:textId="16A583BC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5B4F0BC7" w14:textId="486664B8" w:rsidR="00CA4224" w:rsidRPr="00BA661A" w:rsidRDefault="00163F57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7" w:name="_Hlk50444616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Consolidarea acțiunilor de colaborare pentru un răspuns eficient la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cu alte programe naționale</w:t>
            </w:r>
            <w:bookmarkEnd w:id="7"/>
          </w:p>
        </w:tc>
        <w:tc>
          <w:tcPr>
            <w:tcW w:w="4253" w:type="dxa"/>
          </w:tcPr>
          <w:p w14:paraId="0283A7EA" w14:textId="1588DD70" w:rsidR="00CA4224" w:rsidRPr="00BA661A" w:rsidRDefault="00CA4224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Elaborarea regulamentului de servicii integrate la nivel teritorial in corespundere cu </w:t>
            </w:r>
            <w:r w:rsidR="00F066FF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necesitățile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persoanei cu co-morbiditati.</w:t>
            </w:r>
          </w:p>
        </w:tc>
        <w:tc>
          <w:tcPr>
            <w:tcW w:w="1134" w:type="dxa"/>
            <w:vAlign w:val="center"/>
          </w:tcPr>
          <w:p w14:paraId="0FCD6E96" w14:textId="476C66B9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F27749F" w14:textId="77777777" w:rsidR="002C270D" w:rsidRPr="00BA661A" w:rsidRDefault="00476D3F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2C270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57183B46" w14:textId="52E2501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ustiției</w:t>
            </w:r>
          </w:p>
        </w:tc>
        <w:tc>
          <w:tcPr>
            <w:tcW w:w="3827" w:type="dxa"/>
            <w:vMerge/>
            <w:vAlign w:val="center"/>
          </w:tcPr>
          <w:p w14:paraId="57A6C18C" w14:textId="0CDC68AE" w:rsidR="00CA4224" w:rsidRPr="00BA661A" w:rsidRDefault="00CA4224" w:rsidP="00CA42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1FD07C27" w14:textId="77777777" w:rsidTr="00CD4022">
        <w:trPr>
          <w:trHeight w:val="20"/>
        </w:trPr>
        <w:tc>
          <w:tcPr>
            <w:tcW w:w="2014" w:type="dxa"/>
            <w:vMerge/>
          </w:tcPr>
          <w:p w14:paraId="695A75A9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4E60B67A" w14:textId="77777777" w:rsidR="00CA4224" w:rsidRPr="00BA661A" w:rsidRDefault="00CA4224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6F45373E" w14:textId="788C22AA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Fortificarea acțiunilor colaborative  pentru depistarea, diagnosticul, tratamentul și prevenirea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tuberculozei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 rândul persoanelor cu patologie combinată: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/hepatită virală,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/boală mintală,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/diabet zaharat, etc, inclusiv în rândul grupurilor vulnerabile</w:t>
            </w:r>
          </w:p>
        </w:tc>
        <w:tc>
          <w:tcPr>
            <w:tcW w:w="1134" w:type="dxa"/>
          </w:tcPr>
          <w:p w14:paraId="4D6525F5" w14:textId="6126FC26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</w:tcPr>
          <w:p w14:paraId="3C6DF927" w14:textId="331AC427" w:rsidR="00CA4224" w:rsidRPr="00BA661A" w:rsidRDefault="00476D3F" w:rsidP="00CA4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61FC1C24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BA661A" w14:paraId="5249878B" w14:textId="77777777" w:rsidTr="00766263">
        <w:trPr>
          <w:trHeight w:val="20"/>
        </w:trPr>
        <w:tc>
          <w:tcPr>
            <w:tcW w:w="2014" w:type="dxa"/>
            <w:vMerge/>
          </w:tcPr>
          <w:p w14:paraId="3EB2AB8B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76BC23E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2C07C10E" w14:textId="1AA06C14" w:rsidR="00CA4224" w:rsidRPr="00BA661A" w:rsidRDefault="00CA4224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platformelor de servicii integrate de prevenire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ș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 suport pentru persoanele afectate de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cu alte co-morbiditați la nivel de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organizații ale </w:t>
            </w:r>
            <w:r w:rsidR="002C270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societății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civile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și comunitar</w:t>
            </w:r>
          </w:p>
        </w:tc>
        <w:tc>
          <w:tcPr>
            <w:tcW w:w="1134" w:type="dxa"/>
          </w:tcPr>
          <w:p w14:paraId="40860B94" w14:textId="233B827C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</w:tcPr>
          <w:p w14:paraId="17947DEE" w14:textId="77777777" w:rsidR="002C270D" w:rsidRPr="00BA661A" w:rsidRDefault="00476D3F" w:rsidP="007878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71771045" w14:textId="2F2ACA02" w:rsidR="00CA4224" w:rsidRPr="00BA661A" w:rsidRDefault="00CA4224" w:rsidP="007878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rganizațiile Societății Civile</w:t>
            </w:r>
          </w:p>
        </w:tc>
        <w:tc>
          <w:tcPr>
            <w:tcW w:w="3827" w:type="dxa"/>
            <w:vMerge/>
            <w:vAlign w:val="center"/>
          </w:tcPr>
          <w:p w14:paraId="7FB8094B" w14:textId="77777777" w:rsidR="00CA4224" w:rsidRPr="00BA661A" w:rsidRDefault="00CA4224" w:rsidP="00CA4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A4224" w:rsidRPr="00F77816" w14:paraId="071D9E21" w14:textId="77777777" w:rsidTr="00CD4022">
        <w:trPr>
          <w:trHeight w:val="20"/>
        </w:trPr>
        <w:tc>
          <w:tcPr>
            <w:tcW w:w="2014" w:type="dxa"/>
            <w:vMerge w:val="restart"/>
          </w:tcPr>
          <w:p w14:paraId="48965CF5" w14:textId="5DF3B1A3" w:rsidR="00CA4224" w:rsidRPr="00BA661A" w:rsidRDefault="00CA4224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8" w:name="_Hlk34906410"/>
            <w:bookmarkStart w:id="9" w:name="_Hlk50375395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Reducerea transmiterii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tuberculozei</w:t>
            </w:r>
            <w:r w:rsidR="007A4027" w:rsidRPr="00AF36A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AF36A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 societate prin măsuri de </w:t>
            </w:r>
            <w:r w:rsidR="009410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prevenire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 </w:t>
            </w:r>
            <w:r w:rsidR="009410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răspunsul la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  <w:r w:rsidR="009410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9410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inclusiv extinderea </w:t>
            </w:r>
            <w:r w:rsidR="00B26FF5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tratamentului preventiv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al tuberculozei</w:t>
            </w:r>
            <w:r w:rsidR="009410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la persoanele care trăiesc cu HIV</w:t>
            </w:r>
            <w:r w:rsidR="00B26FF5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  <w:r w:rsidR="009410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B26FF5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contacții</w:t>
            </w:r>
            <w:r w:rsidR="009410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adulți</w:t>
            </w:r>
            <w:r w:rsidR="002275AA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9410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copii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și asigurarea a cel puțin 95% ratei de vaccinare cu vaccinul Bacillus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Calmette-Guerin la noi născuți</w:t>
            </w:r>
            <w:bookmarkEnd w:id="8"/>
            <w:r w:rsidR="00FE0408" w:rsidRPr="00BA661A">
              <w:rPr>
                <w:lang w:val="ro-RO"/>
              </w:rPr>
              <w:t xml:space="preserve"> </w:t>
            </w:r>
            <w:bookmarkEnd w:id="9"/>
          </w:p>
        </w:tc>
        <w:tc>
          <w:tcPr>
            <w:tcW w:w="2381" w:type="dxa"/>
            <w:vMerge w:val="restart"/>
          </w:tcPr>
          <w:p w14:paraId="4B78FFD7" w14:textId="68F2ADAD" w:rsidR="00CA4224" w:rsidRPr="00BA661A" w:rsidRDefault="00052C5D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 xml:space="preserve">Asigurarea măsurilor de prevenire a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tuberculozei</w:t>
            </w:r>
          </w:p>
        </w:tc>
        <w:tc>
          <w:tcPr>
            <w:tcW w:w="4253" w:type="dxa"/>
          </w:tcPr>
          <w:p w14:paraId="7BFBB6F7" w14:textId="40FDC287" w:rsidR="00CA4224" w:rsidRPr="00BA661A" w:rsidRDefault="00CA4224">
            <w:pPr>
              <w:pStyle w:val="a3"/>
              <w:numPr>
                <w:ilvl w:val="2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</w:t>
            </w:r>
            <w:r w:rsidR="00052C5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imunizării </w:t>
            </w:r>
            <w:r w:rsidR="00F7039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</w:t>
            </w:r>
            <w:r w:rsidR="00052C5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Bacillus Calmette-Guérin în conformitate cu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Programul național de imunizare</w:t>
            </w:r>
          </w:p>
        </w:tc>
        <w:tc>
          <w:tcPr>
            <w:tcW w:w="1134" w:type="dxa"/>
          </w:tcPr>
          <w:p w14:paraId="02A71619" w14:textId="396C2257" w:rsidR="00CA4224" w:rsidRPr="00BA661A" w:rsidRDefault="00CA4224" w:rsidP="00CA4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</w:tcPr>
          <w:p w14:paraId="67D6F178" w14:textId="77777777" w:rsidR="002C270D" w:rsidRPr="00BA661A" w:rsidRDefault="00476D3F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2C270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5F077401" w14:textId="55CB004A" w:rsidR="00CA4224" w:rsidRPr="00BA661A" w:rsidRDefault="007A4027" w:rsidP="00CA4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Agenția Națională de Sănătate Publică</w:t>
            </w:r>
          </w:p>
        </w:tc>
        <w:tc>
          <w:tcPr>
            <w:tcW w:w="3827" w:type="dxa"/>
            <w:vMerge w:val="restart"/>
            <w:vAlign w:val="center"/>
          </w:tcPr>
          <w:p w14:paraId="0926B214" w14:textId="33C81773" w:rsidR="00CA4224" w:rsidRPr="00BA661A" w:rsidRDefault="00CA4224" w:rsidP="0044025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Rata de vaccinare cu Bacillus Calmette- Guérin către vârsta de 12 luni</w:t>
            </w:r>
            <w:r w:rsidR="005D3B9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(%)</w:t>
            </w:r>
          </w:p>
          <w:p w14:paraId="666B9DBD" w14:textId="04D07250" w:rsidR="00630020" w:rsidRPr="00BA661A" w:rsidRDefault="00630020" w:rsidP="0044025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Ponderea persoanelor eligibile din populațiile cu risc sporit de infectare testate pentru </w:t>
            </w:r>
            <w:r w:rsidR="007A40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infecția tuberculoasă latentă </w:t>
            </w:r>
            <w:r w:rsidR="005D3B9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(%)</w:t>
            </w:r>
          </w:p>
          <w:p w14:paraId="5F743EFA" w14:textId="0535DB56" w:rsidR="00CA4224" w:rsidRPr="00BA661A" w:rsidRDefault="00CA4224" w:rsidP="0044025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Rata de acoperire cu tratament </w:t>
            </w:r>
            <w:r w:rsidR="007A4027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a </w:t>
            </w:r>
            <w:r w:rsidR="002C270D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infecției</w:t>
            </w:r>
            <w:r w:rsidR="007A4027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 tuberculoase latente </w:t>
            </w: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la copii cu vârsta sub 5 ani din contact </w:t>
            </w:r>
            <w:r w:rsidR="007A4027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cu tuberculoza </w:t>
            </w:r>
            <w:r w:rsidR="005D3B9D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(%)</w:t>
            </w:r>
          </w:p>
          <w:p w14:paraId="3BFA29AD" w14:textId="22952E82" w:rsidR="00C00EEA" w:rsidRPr="00BA661A" w:rsidRDefault="00C00EE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Rata de acoperire cu tratamentul </w:t>
            </w:r>
            <w:r w:rsidR="007A4027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infecției tuberculoase </w:t>
            </w:r>
            <w:r w:rsidR="002C270D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latente</w:t>
            </w:r>
            <w:r w:rsidR="007A4027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în rândul </w:t>
            </w:r>
            <w:r w:rsidR="007A4027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persoanelor care trăiesc cu HIV </w:t>
            </w: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(%)</w:t>
            </w:r>
          </w:p>
        </w:tc>
      </w:tr>
      <w:tr w:rsidR="00630020" w:rsidRPr="00F77816" w14:paraId="05388289" w14:textId="77777777" w:rsidTr="00120C64">
        <w:trPr>
          <w:trHeight w:val="20"/>
        </w:trPr>
        <w:tc>
          <w:tcPr>
            <w:tcW w:w="2014" w:type="dxa"/>
            <w:vMerge/>
          </w:tcPr>
          <w:p w14:paraId="124C97DD" w14:textId="77777777" w:rsidR="00630020" w:rsidRPr="00BA661A" w:rsidRDefault="00630020" w:rsidP="00440256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F6AA173" w14:textId="77777777" w:rsidR="00630020" w:rsidRPr="00BA661A" w:rsidRDefault="00630020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7A0A" w14:textId="5D8393DC" w:rsidR="00630020" w:rsidRPr="00BA661A" w:rsidRDefault="00630020">
            <w:pPr>
              <w:pStyle w:val="a3"/>
              <w:numPr>
                <w:ilvl w:val="2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Actualizarea </w:t>
            </w:r>
            <w:r w:rsidR="00F7039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Protocolului clinic național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privind diagnosticul și tratamentul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infecției tuberculoase latente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în conformitate cu recomandările </w:t>
            </w:r>
            <w:r w:rsidR="007A4027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Organizației Mondiale a Sănătății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B37D" w14:textId="19800D84" w:rsidR="00630020" w:rsidRPr="00BA661A" w:rsidRDefault="00630020" w:rsidP="0063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A8FCE" w14:textId="77777777" w:rsidR="002C270D" w:rsidRPr="00BA661A" w:rsidRDefault="00476D3F" w:rsidP="006300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2C270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60F0A4CA" w14:textId="56C7A8FB" w:rsidR="00630020" w:rsidRPr="00BA661A" w:rsidRDefault="007A4027" w:rsidP="0063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Universitatea de Stat de Medicină și Farmacie ”Nicolae Testemițanu„</w:t>
            </w:r>
          </w:p>
        </w:tc>
        <w:tc>
          <w:tcPr>
            <w:tcW w:w="3827" w:type="dxa"/>
            <w:vMerge/>
            <w:vAlign w:val="center"/>
          </w:tcPr>
          <w:p w14:paraId="0AEEC642" w14:textId="77777777" w:rsidR="00630020" w:rsidRPr="00BA661A" w:rsidRDefault="00630020" w:rsidP="0044025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30020" w:rsidRPr="00F77816" w14:paraId="6328E10C" w14:textId="77777777" w:rsidTr="00120C64">
        <w:trPr>
          <w:trHeight w:val="20"/>
        </w:trPr>
        <w:tc>
          <w:tcPr>
            <w:tcW w:w="2014" w:type="dxa"/>
            <w:vMerge/>
          </w:tcPr>
          <w:p w14:paraId="62BA6095" w14:textId="77777777" w:rsidR="00630020" w:rsidRPr="00BA661A" w:rsidRDefault="00630020" w:rsidP="00440256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231824C0" w14:textId="77777777" w:rsidR="00630020" w:rsidRPr="00BA661A" w:rsidRDefault="00630020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8D73" w14:textId="5A0A8C11" w:rsidR="00630020" w:rsidRPr="00BA661A" w:rsidRDefault="00630020">
            <w:pPr>
              <w:pStyle w:val="a3"/>
              <w:numPr>
                <w:ilvl w:val="2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examinării privind diagnosticul </w:t>
            </w:r>
            <w:r w:rsidR="009A352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infecției tuberculoase latente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utilizând testul cutanat cu tuberculină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D5B5A" w14:textId="0944D7E4" w:rsidR="00630020" w:rsidRPr="00BA661A" w:rsidRDefault="00630020" w:rsidP="0063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AFE07" w14:textId="27EC0AF2" w:rsidR="00630020" w:rsidRPr="00BA661A" w:rsidRDefault="00476D3F" w:rsidP="00630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6300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</w:p>
          <w:p w14:paraId="73900EDC" w14:textId="3DBD6F50" w:rsidR="00630020" w:rsidRPr="00BA661A" w:rsidRDefault="00630020" w:rsidP="00630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ompania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ațională de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A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sigurări în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edicină</w:t>
            </w:r>
          </w:p>
          <w:p w14:paraId="5E967F29" w14:textId="77777777" w:rsidR="00630020" w:rsidRPr="00BA661A" w:rsidRDefault="00630020" w:rsidP="0063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4E991E36" w14:textId="77777777" w:rsidR="00630020" w:rsidRPr="00BA661A" w:rsidRDefault="00630020" w:rsidP="0044025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30020" w:rsidRPr="00F77816" w14:paraId="61A69FBE" w14:textId="77777777" w:rsidTr="00120C64">
        <w:trPr>
          <w:trHeight w:val="20"/>
        </w:trPr>
        <w:tc>
          <w:tcPr>
            <w:tcW w:w="2014" w:type="dxa"/>
            <w:vMerge/>
          </w:tcPr>
          <w:p w14:paraId="175E93EC" w14:textId="77777777" w:rsidR="00630020" w:rsidRPr="00BA661A" w:rsidRDefault="00630020" w:rsidP="00440256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225D9044" w14:textId="77777777" w:rsidR="00630020" w:rsidRPr="00BA661A" w:rsidRDefault="00630020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37C6" w14:textId="56FF8C8D" w:rsidR="00630020" w:rsidRPr="00BA661A" w:rsidRDefault="00630020">
            <w:pPr>
              <w:pStyle w:val="a3"/>
              <w:numPr>
                <w:ilvl w:val="2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examinării privind diagnosticul </w:t>
            </w:r>
            <w:r w:rsidR="009A352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infecției tuberculoase latente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utilizând </w:t>
            </w:r>
            <w:r w:rsidR="009A352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testul de eliberare de interferon gamma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C942D" w14:textId="518AC6E6" w:rsidR="00630020" w:rsidRPr="00BA661A" w:rsidRDefault="00630020" w:rsidP="0063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D39B3" w14:textId="24BFF45C" w:rsidR="00630020" w:rsidRPr="00BA661A" w:rsidRDefault="00476D3F" w:rsidP="00630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6300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7158A5DC" w14:textId="77777777" w:rsidR="009A3520" w:rsidRPr="00BA661A" w:rsidRDefault="009A3520" w:rsidP="009A35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Compania Națională de Asigurări în Medicină</w:t>
            </w:r>
          </w:p>
          <w:p w14:paraId="471D55E5" w14:textId="77777777" w:rsidR="00630020" w:rsidRPr="00BA661A" w:rsidRDefault="00630020" w:rsidP="00630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4B74F9F9" w14:textId="77777777" w:rsidR="00630020" w:rsidRPr="00BA661A" w:rsidRDefault="00630020" w:rsidP="0044025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17768" w:rsidRPr="00F77816" w14:paraId="05D804AA" w14:textId="77777777" w:rsidTr="00120C64">
        <w:trPr>
          <w:trHeight w:val="20"/>
        </w:trPr>
        <w:tc>
          <w:tcPr>
            <w:tcW w:w="2014" w:type="dxa"/>
            <w:vMerge/>
          </w:tcPr>
          <w:p w14:paraId="71C9E7A7" w14:textId="77777777" w:rsidR="00917768" w:rsidRPr="00BA661A" w:rsidRDefault="00917768" w:rsidP="00440256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9C8F17E" w14:textId="77777777" w:rsidR="00917768" w:rsidRPr="00BA661A" w:rsidRDefault="00917768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5CE56A7B" w14:textId="04B6F3B1" w:rsidR="00917768" w:rsidRPr="00BA661A" w:rsidRDefault="00917768">
            <w:pPr>
              <w:pStyle w:val="a3"/>
              <w:numPr>
                <w:ilvl w:val="2"/>
                <w:numId w:val="23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tratamentului </w:t>
            </w:r>
            <w:r w:rsidR="00B26FF5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preventiv </w:t>
            </w:r>
            <w:r w:rsidR="009A352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antituberculos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rândul persoanelor care trăiesc cu HIV</w:t>
            </w:r>
          </w:p>
        </w:tc>
        <w:tc>
          <w:tcPr>
            <w:tcW w:w="1134" w:type="dxa"/>
            <w:vAlign w:val="center"/>
          </w:tcPr>
          <w:p w14:paraId="6832C640" w14:textId="068F2640" w:rsidR="00917768" w:rsidRPr="00BA661A" w:rsidRDefault="00917768" w:rsidP="0091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3CBB1CEC" w14:textId="79AF6E31" w:rsidR="00917768" w:rsidRPr="00BA661A" w:rsidRDefault="00476D3F" w:rsidP="00917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605E84E6" w14:textId="5A234409" w:rsidR="00E84680" w:rsidRPr="00BA661A" w:rsidRDefault="00E84680" w:rsidP="0091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917768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7EEC6FB8" w14:textId="3EE118A3" w:rsidR="00917768" w:rsidRPr="00BA661A" w:rsidRDefault="00917768" w:rsidP="0091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</w:t>
            </w:r>
            <w:r w:rsidR="009A352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rganizațiile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="009A352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ocietății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="009A352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ivile</w:t>
            </w:r>
          </w:p>
        </w:tc>
        <w:tc>
          <w:tcPr>
            <w:tcW w:w="3827" w:type="dxa"/>
            <w:vMerge/>
            <w:vAlign w:val="center"/>
          </w:tcPr>
          <w:p w14:paraId="4F86EA51" w14:textId="77777777" w:rsidR="00917768" w:rsidRPr="00BA661A" w:rsidRDefault="00917768" w:rsidP="0044025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17768" w:rsidRPr="00F77816" w14:paraId="7B9582AC" w14:textId="77777777" w:rsidTr="00632DE9">
        <w:trPr>
          <w:trHeight w:val="70"/>
        </w:trPr>
        <w:tc>
          <w:tcPr>
            <w:tcW w:w="2014" w:type="dxa"/>
            <w:vMerge/>
          </w:tcPr>
          <w:p w14:paraId="1ACA7C7E" w14:textId="77777777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516A8D1" w14:textId="77777777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315738DC" w14:textId="15F5FF63" w:rsidR="00917768" w:rsidRPr="00BA661A" w:rsidRDefault="00917768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Realizarea tratamentului 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infecției tuberculoase latente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în rândul contacților</w:t>
            </w:r>
          </w:p>
        </w:tc>
        <w:tc>
          <w:tcPr>
            <w:tcW w:w="1134" w:type="dxa"/>
          </w:tcPr>
          <w:p w14:paraId="7A2D2F14" w14:textId="4432A343" w:rsidR="00917768" w:rsidRPr="00BA661A" w:rsidRDefault="00917768" w:rsidP="0091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</w:tcPr>
          <w:p w14:paraId="32740655" w14:textId="195344F2" w:rsidR="00917768" w:rsidRPr="00BA661A" w:rsidRDefault="00476D3F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2823AC4B" w14:textId="77777777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17768" w:rsidRPr="00BA661A" w14:paraId="26D9E6C8" w14:textId="77777777" w:rsidTr="00D92F7C">
        <w:trPr>
          <w:trHeight w:val="20"/>
        </w:trPr>
        <w:tc>
          <w:tcPr>
            <w:tcW w:w="2014" w:type="dxa"/>
            <w:vMerge/>
          </w:tcPr>
          <w:p w14:paraId="51E0156D" w14:textId="77777777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1CA2D53C" w14:textId="593220D8" w:rsidR="00917768" w:rsidRPr="00BA661A" w:rsidRDefault="00E80397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Creșterea gradului de conștientizare privind 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tuberculoza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și reducerea riscului de transmitere a 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tuberculozei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în comunități</w:t>
            </w:r>
          </w:p>
        </w:tc>
        <w:tc>
          <w:tcPr>
            <w:tcW w:w="4253" w:type="dxa"/>
            <w:shd w:val="clear" w:color="auto" w:fill="auto"/>
          </w:tcPr>
          <w:p w14:paraId="2DDB2215" w14:textId="5DDAED90" w:rsidR="00917768" w:rsidRPr="00BA661A" w:rsidRDefault="00917768" w:rsidP="00440256">
            <w:pPr>
              <w:numPr>
                <w:ilvl w:val="2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Desfășurarea activităților de informare și schimbare a atitudinilor  și comportamentelor la nivel național si local</w:t>
            </w:r>
          </w:p>
        </w:tc>
        <w:tc>
          <w:tcPr>
            <w:tcW w:w="1134" w:type="dxa"/>
            <w:vAlign w:val="center"/>
          </w:tcPr>
          <w:p w14:paraId="4AB75DD0" w14:textId="680C89A1" w:rsidR="00917768" w:rsidRPr="00BA661A" w:rsidRDefault="00917768" w:rsidP="0091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A4B5F6D" w14:textId="7322D41C" w:rsidR="00917768" w:rsidRPr="00BA661A" w:rsidRDefault="00476D3F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1D6A87DA" w14:textId="1A30279E" w:rsidR="00787843" w:rsidRPr="00BA661A" w:rsidRDefault="00E84680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482F40CA" w14:textId="446C8C2D" w:rsidR="00917768" w:rsidRPr="00BA661A" w:rsidRDefault="00917768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Educației Culturii și Cercetării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7796DAC3" w14:textId="134A6188" w:rsidR="00917768" w:rsidRPr="00BA661A" w:rsidRDefault="00787843" w:rsidP="007609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Organizațiile Societății Civile</w:t>
            </w:r>
          </w:p>
        </w:tc>
        <w:tc>
          <w:tcPr>
            <w:tcW w:w="3827" w:type="dxa"/>
            <w:vMerge/>
            <w:vAlign w:val="center"/>
          </w:tcPr>
          <w:p w14:paraId="715361C0" w14:textId="578F3F8F" w:rsidR="00917768" w:rsidRPr="00BA661A" w:rsidRDefault="00917768" w:rsidP="00917768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17768" w:rsidRPr="00BA661A" w14:paraId="1EA7CA09" w14:textId="77777777" w:rsidTr="00D92F7C">
        <w:trPr>
          <w:trHeight w:val="20"/>
        </w:trPr>
        <w:tc>
          <w:tcPr>
            <w:tcW w:w="2014" w:type="dxa"/>
            <w:vMerge/>
          </w:tcPr>
          <w:p w14:paraId="5C5B855F" w14:textId="77777777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3E1862C8" w14:textId="77777777" w:rsidR="00917768" w:rsidRPr="00BA661A" w:rsidRDefault="00917768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48926141" w14:textId="278C6750" w:rsidR="00917768" w:rsidRPr="00BA661A" w:rsidRDefault="008D7897">
            <w:pPr>
              <w:numPr>
                <w:ilvl w:val="2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Elaborarea, editarea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și distribuirea 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materialelor educaționale și informative despre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tuberculoză 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pentru grupurile cheie</w:t>
            </w:r>
          </w:p>
        </w:tc>
        <w:tc>
          <w:tcPr>
            <w:tcW w:w="1134" w:type="dxa"/>
            <w:vAlign w:val="center"/>
          </w:tcPr>
          <w:p w14:paraId="32A9E935" w14:textId="40B78FC5" w:rsidR="00917768" w:rsidRPr="00BA661A" w:rsidRDefault="00917768" w:rsidP="0091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5C45122" w14:textId="506437C9" w:rsidR="00917768" w:rsidRPr="00BA661A" w:rsidRDefault="00476D3F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17697141" w14:textId="2FBCFE0D" w:rsidR="00917768" w:rsidRPr="00BA661A" w:rsidRDefault="00E84680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M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ducației 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ulturii și 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ercetării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3B6473FD" w14:textId="23C5B1BE" w:rsidR="00917768" w:rsidRPr="00BA661A" w:rsidRDefault="009A3520" w:rsidP="009177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Organizațiile Societății Civile</w:t>
            </w:r>
          </w:p>
        </w:tc>
        <w:tc>
          <w:tcPr>
            <w:tcW w:w="3827" w:type="dxa"/>
            <w:vMerge/>
            <w:vAlign w:val="center"/>
          </w:tcPr>
          <w:p w14:paraId="17C293AB" w14:textId="77777777" w:rsidR="00917768" w:rsidRPr="00BA661A" w:rsidRDefault="00917768" w:rsidP="00440256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17768" w:rsidRPr="00BA661A" w14:paraId="6E0E7016" w14:textId="77777777" w:rsidTr="00D92F7C">
        <w:trPr>
          <w:trHeight w:val="20"/>
        </w:trPr>
        <w:tc>
          <w:tcPr>
            <w:tcW w:w="2014" w:type="dxa"/>
            <w:vMerge/>
          </w:tcPr>
          <w:p w14:paraId="33544097" w14:textId="7879AC58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423EA80A" w14:textId="77777777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78C15089" w14:textId="2EA75EFE" w:rsidR="00917768" w:rsidRPr="00BA661A" w:rsidRDefault="00917768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Realizarea intervențiilor pentru educare și informare (materiale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 informare, educare și comunicare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intervenții mass media, etc)</w:t>
            </w:r>
          </w:p>
        </w:tc>
        <w:tc>
          <w:tcPr>
            <w:tcW w:w="1134" w:type="dxa"/>
            <w:vAlign w:val="center"/>
          </w:tcPr>
          <w:p w14:paraId="2B3B8DDC" w14:textId="75621C37" w:rsidR="00917768" w:rsidRPr="00BA661A" w:rsidRDefault="00917768" w:rsidP="00917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048A799" w14:textId="65F40F36" w:rsidR="00917768" w:rsidRPr="00BA661A" w:rsidRDefault="00476D3F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7E52361A" w14:textId="7DB0A5F4" w:rsidR="00917768" w:rsidRPr="00BA661A" w:rsidRDefault="00E84680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9A352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Educației Culturii și Cercetării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26BDEE97" w14:textId="7CDB71BB" w:rsidR="00917768" w:rsidRPr="00BA661A" w:rsidRDefault="009A3520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Organizațiile Societății Civile</w:t>
            </w:r>
          </w:p>
        </w:tc>
        <w:tc>
          <w:tcPr>
            <w:tcW w:w="3827" w:type="dxa"/>
            <w:vMerge/>
            <w:vAlign w:val="center"/>
          </w:tcPr>
          <w:p w14:paraId="5F76DD23" w14:textId="77777777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17768" w:rsidRPr="00F77816" w14:paraId="3C873C1A" w14:textId="77777777" w:rsidTr="00120C64">
        <w:trPr>
          <w:trHeight w:val="683"/>
        </w:trPr>
        <w:tc>
          <w:tcPr>
            <w:tcW w:w="2014" w:type="dxa"/>
            <w:vMerge/>
          </w:tcPr>
          <w:p w14:paraId="688761CF" w14:textId="77777777" w:rsidR="00917768" w:rsidRPr="00BA661A" w:rsidRDefault="00917768" w:rsidP="009177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</w:tcPr>
          <w:p w14:paraId="2CC025C8" w14:textId="66EB5397" w:rsidR="00997446" w:rsidRPr="00BA661A" w:rsidRDefault="00917768" w:rsidP="0099744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controlului infecției în </w:t>
            </w:r>
            <w:r w:rsidR="0099744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instituțiile medicale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și </w:t>
            </w:r>
            <w:r w:rsidR="0099744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alte entități publice la toate nivelurile de îngrijiri</w:t>
            </w:r>
          </w:p>
        </w:tc>
        <w:tc>
          <w:tcPr>
            <w:tcW w:w="4253" w:type="dxa"/>
          </w:tcPr>
          <w:p w14:paraId="62762C7E" w14:textId="78B02461" w:rsidR="00917768" w:rsidRPr="00BA661A" w:rsidRDefault="00997446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Implementarea măsurilor de control a infecțiilor la nivel național, raional și instituțional în conformitate cu Planul național </w:t>
            </w:r>
            <w:r w:rsidR="008603A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privind controlul infecțiilor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actualizat </w:t>
            </w:r>
          </w:p>
        </w:tc>
        <w:tc>
          <w:tcPr>
            <w:tcW w:w="1134" w:type="dxa"/>
            <w:vAlign w:val="center"/>
          </w:tcPr>
          <w:p w14:paraId="6A95B882" w14:textId="37742E8A" w:rsidR="00917768" w:rsidRPr="00BA661A" w:rsidRDefault="00917768" w:rsidP="0091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10952E6C" w14:textId="09A708F3" w:rsidR="00917768" w:rsidRPr="00BA661A" w:rsidRDefault="00476D3F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3CA48362" w14:textId="680F090C" w:rsidR="00917768" w:rsidRPr="00BA661A" w:rsidRDefault="00E84680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91776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0CD45229" w14:textId="5F6DA95B" w:rsidR="00917768" w:rsidRPr="00BA661A" w:rsidRDefault="00917768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facerilor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nterne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486096D5" w14:textId="274AB58E" w:rsidR="00917768" w:rsidRPr="00BA661A" w:rsidRDefault="00917768" w:rsidP="00917768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17768" w:rsidRPr="00F77816" w14:paraId="6C110CE2" w14:textId="77777777" w:rsidTr="006D66C6">
        <w:trPr>
          <w:trHeight w:val="503"/>
        </w:trPr>
        <w:tc>
          <w:tcPr>
            <w:tcW w:w="2014" w:type="dxa"/>
            <w:vMerge w:val="restart"/>
          </w:tcPr>
          <w:p w14:paraId="5211B5C8" w14:textId="7AD04ED5" w:rsidR="00917768" w:rsidRPr="00BA661A" w:rsidRDefault="00917768" w:rsidP="00440256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Adoptarea politicilor și implementarea măsurilor axate pe atingerea obiectivelor de reducere a poverii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tuberculozei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prin implementarea abordării centrate pe </w:t>
            </w:r>
            <w:r w:rsidR="002D654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persoană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reducerea </w:t>
            </w:r>
            <w:r w:rsidR="0099185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poverii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determinantelor sociale, ajustarea mecanismelor de finanțare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la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modelul centrat pe </w:t>
            </w:r>
            <w:r w:rsidR="002D654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persoană</w:t>
            </w:r>
            <w:r w:rsidR="008D110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la fiecare nivel de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 xml:space="preserve">asistență, cu implicarea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organizațiilor societății civile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și a persoanelor afectate</w:t>
            </w:r>
            <w:r w:rsidR="0099185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</w:p>
          <w:p w14:paraId="725C6D7C" w14:textId="1E056F32" w:rsidR="00917768" w:rsidRPr="00BA661A" w:rsidRDefault="00917768" w:rsidP="009177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5EE11A04" w14:textId="246D379E" w:rsidR="00917768" w:rsidRPr="00BA661A" w:rsidRDefault="00105309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0" w:name="_Hlk50449346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 xml:space="preserve">Îmbunătățirea capacității de gestionare a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Programului național de răspuns la tubeculzoă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inclusiv a capacității de monitorizare și supraveghere la toate nivelurile</w:t>
            </w:r>
            <w:bookmarkEnd w:id="10"/>
          </w:p>
        </w:tc>
        <w:tc>
          <w:tcPr>
            <w:tcW w:w="4253" w:type="dxa"/>
          </w:tcPr>
          <w:p w14:paraId="7CB001E9" w14:textId="1C72BD4A" w:rsidR="00917768" w:rsidRPr="00BA661A" w:rsidRDefault="00917768">
            <w:pPr>
              <w:pStyle w:val="a3"/>
              <w:numPr>
                <w:ilvl w:val="2"/>
                <w:numId w:val="23"/>
              </w:num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Elaborarea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procedurilor standard de operare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0530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pentru consolidarea cadrului de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monitorizare și evaluare</w:t>
            </w:r>
            <w:r w:rsidR="00557EA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0530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 către Departamentul de coordonare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 programului național de răspuns la tuberculoză</w:t>
            </w:r>
            <w:r w:rsidR="00105309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inclusiv cu implicarea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organizațiilor societății civile</w:t>
            </w:r>
          </w:p>
        </w:tc>
        <w:tc>
          <w:tcPr>
            <w:tcW w:w="1134" w:type="dxa"/>
            <w:vAlign w:val="center"/>
          </w:tcPr>
          <w:p w14:paraId="07464E85" w14:textId="4C685472" w:rsidR="00917768" w:rsidRPr="00BA661A" w:rsidRDefault="00917768" w:rsidP="0091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2F3EF5FF" w14:textId="141A42AB" w:rsidR="00917768" w:rsidRPr="00BA661A" w:rsidRDefault="00476D3F" w:rsidP="009177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 w:val="restart"/>
            <w:vAlign w:val="center"/>
          </w:tcPr>
          <w:p w14:paraId="1118CA1D" w14:textId="02AF7CE5" w:rsidR="00917768" w:rsidRPr="00BA661A" w:rsidRDefault="00917768" w:rsidP="00440256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Mecanisme de contractare în cadrul fondurilor de stat sau alte mecanisme de finanțare relevante pentru </w:t>
            </w:r>
            <w:r w:rsidR="00787843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organizațiile societății civile</w:t>
            </w: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 active </w:t>
            </w:r>
            <w:r w:rsidR="00787843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î</w:t>
            </w: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n </w:t>
            </w:r>
            <w:r w:rsidR="00787843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domeniul tuberculozei</w:t>
            </w: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 elaborate și implementate</w:t>
            </w:r>
            <w:r w:rsidR="00787843"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  <w:p w14:paraId="6F48CFE1" w14:textId="77777777" w:rsidR="00917768" w:rsidRPr="00BA661A" w:rsidRDefault="00917768" w:rsidP="00440256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Ponderea gospodăriilor afectate de tuberculoză care prezintă costuri catastrofale din cauza tuberculozei (%) </w:t>
            </w:r>
          </w:p>
          <w:p w14:paraId="1D6FFB86" w14:textId="3E1669E6" w:rsidR="00917768" w:rsidRPr="00BA661A" w:rsidRDefault="00917768" w:rsidP="00440256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D1C" w:rsidRPr="00F77816" w14:paraId="40579FC6" w14:textId="77777777" w:rsidTr="006D66C6">
        <w:trPr>
          <w:trHeight w:val="503"/>
        </w:trPr>
        <w:tc>
          <w:tcPr>
            <w:tcW w:w="2014" w:type="dxa"/>
            <w:vMerge/>
          </w:tcPr>
          <w:p w14:paraId="366FAA16" w14:textId="77777777" w:rsidR="00196D1C" w:rsidRPr="00BA661A" w:rsidRDefault="00196D1C" w:rsidP="00440256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74DCEECC" w14:textId="77777777" w:rsidR="00196D1C" w:rsidRPr="00BA661A" w:rsidRDefault="00196D1C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5AC1FC06" w14:textId="380ABA89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Actualizarea, integrarea, menținerea și </w:t>
            </w:r>
            <w:r w:rsidR="00E9571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ajustările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E9571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periodice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 sistemului informațional de colectare a datelor,</w:t>
            </w:r>
            <w:r w:rsidR="00E9571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inclusiv cadrul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 monitorizare și evaluare a organizațiilor societății civile</w:t>
            </w:r>
            <w:r w:rsidR="00E9571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inclusiv a sistemului informațional de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557EA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monitorizare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și evaluare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EE4C04" w14:textId="22EE3755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27CD8069" w14:textId="2D207E66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76E72D7C" w14:textId="77777777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1DC8EDCD" w14:textId="77777777" w:rsidR="00196D1C" w:rsidRPr="00BA661A" w:rsidRDefault="00196D1C" w:rsidP="00440256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D1C" w:rsidRPr="00F77816" w14:paraId="2B0247BB" w14:textId="77777777" w:rsidTr="00CD4022">
        <w:trPr>
          <w:trHeight w:val="20"/>
        </w:trPr>
        <w:tc>
          <w:tcPr>
            <w:tcW w:w="2014" w:type="dxa"/>
            <w:vMerge/>
          </w:tcPr>
          <w:p w14:paraId="2937C976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5C387BDF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7DF50934" w14:textId="0EA2FCFA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vizitelor </w:t>
            </w:r>
            <w:r w:rsidR="005674DE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integrate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monitorizare și evaluare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inclusiv și în cadrul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organizațiilor societății civile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și alte autorități publice cu rețele sanitare proprii și private</w:t>
            </w:r>
          </w:p>
        </w:tc>
        <w:tc>
          <w:tcPr>
            <w:tcW w:w="1134" w:type="dxa"/>
            <w:vAlign w:val="center"/>
          </w:tcPr>
          <w:p w14:paraId="3C6EFF03" w14:textId="5F50F8BA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939D7F5" w14:textId="1DCFC92E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0B1E7885" w14:textId="2FBD85CB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D1C" w:rsidRPr="00F77816" w14:paraId="3C3157A4" w14:textId="77777777" w:rsidTr="006D66C6">
        <w:trPr>
          <w:trHeight w:val="158"/>
        </w:trPr>
        <w:tc>
          <w:tcPr>
            <w:tcW w:w="2014" w:type="dxa"/>
            <w:vMerge/>
          </w:tcPr>
          <w:p w14:paraId="2E7650C4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0C052BC0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3D6C0F3C" w14:textId="416A1E2F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Instruirea periodică a personalului din cadrul Unității de Coordonare a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P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rogramului Național de răspuns la tuberculoză</w:t>
            </w:r>
          </w:p>
        </w:tc>
        <w:tc>
          <w:tcPr>
            <w:tcW w:w="1134" w:type="dxa"/>
            <w:vAlign w:val="center"/>
          </w:tcPr>
          <w:p w14:paraId="75914A42" w14:textId="0B71AF1E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Anual</w:t>
            </w:r>
          </w:p>
        </w:tc>
        <w:tc>
          <w:tcPr>
            <w:tcW w:w="1701" w:type="dxa"/>
            <w:vAlign w:val="center"/>
          </w:tcPr>
          <w:p w14:paraId="61DAC188" w14:textId="1F14B7BC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Ministerul Sănătății, Muncii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și Protecției Sociale</w:t>
            </w:r>
          </w:p>
        </w:tc>
        <w:tc>
          <w:tcPr>
            <w:tcW w:w="3827" w:type="dxa"/>
            <w:vMerge/>
            <w:vAlign w:val="center"/>
          </w:tcPr>
          <w:p w14:paraId="203F6C7A" w14:textId="7DBCC18E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D1C" w:rsidRPr="00BA661A" w14:paraId="0B08685F" w14:textId="77777777" w:rsidTr="00CD4022">
        <w:trPr>
          <w:trHeight w:val="20"/>
        </w:trPr>
        <w:tc>
          <w:tcPr>
            <w:tcW w:w="2014" w:type="dxa"/>
            <w:vMerge/>
          </w:tcPr>
          <w:p w14:paraId="3E5DFECF" w14:textId="3BE90C08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2C5BFC2F" w14:textId="4722BC97" w:rsidR="00196D1C" w:rsidRPr="00BA661A" w:rsidRDefault="00196D1C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1" w:name="_Hlk50449366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Consolidarea sistemelor de sănătate prin </w:t>
            </w:r>
            <w:r w:rsidR="005674DE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implementarea unui model de îngrijire centrat pe </w:t>
            </w:r>
            <w:r w:rsidR="002D654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persoană</w:t>
            </w:r>
            <w:r w:rsidR="005674DE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și mecanisme de finanțare bine aliniate pentru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</w:p>
          <w:bookmarkEnd w:id="11"/>
          <w:p w14:paraId="37053107" w14:textId="1EB50E7F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5D36AD9C" w14:textId="7D727FBF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Optimizarea serviciului spitalicesc de profil ftiziopneumologic </w:t>
            </w:r>
          </w:p>
        </w:tc>
        <w:tc>
          <w:tcPr>
            <w:tcW w:w="1134" w:type="dxa"/>
            <w:vAlign w:val="center"/>
          </w:tcPr>
          <w:p w14:paraId="15AF323C" w14:textId="36812D30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1C5A54F6" w14:textId="1AA9CE57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7D26E53C" w14:textId="7F5D9F24" w:rsidR="00196D1C" w:rsidRPr="00BA661A" w:rsidRDefault="00E84680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</w:p>
        </w:tc>
        <w:tc>
          <w:tcPr>
            <w:tcW w:w="3827" w:type="dxa"/>
            <w:vMerge/>
            <w:vAlign w:val="center"/>
          </w:tcPr>
          <w:p w14:paraId="58352CE6" w14:textId="496745E4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732D23AB" w14:textId="77777777" w:rsidTr="00CD4022">
        <w:trPr>
          <w:trHeight w:val="20"/>
        </w:trPr>
        <w:tc>
          <w:tcPr>
            <w:tcW w:w="2014" w:type="dxa"/>
            <w:vMerge/>
          </w:tcPr>
          <w:p w14:paraId="1572BAA8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D6F73DA" w14:textId="77777777" w:rsidR="00196D1C" w:rsidRPr="00BA661A" w:rsidRDefault="00196D1C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67BC7492" w14:textId="45AF297B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Fortificarea si extinderea rolului serviciului ftiziopneumologic teritorial in managementul clinic al cazurilor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 tuberculoză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care nu necesită spitalizare</w:t>
            </w:r>
          </w:p>
        </w:tc>
        <w:tc>
          <w:tcPr>
            <w:tcW w:w="1134" w:type="dxa"/>
            <w:vAlign w:val="center"/>
          </w:tcPr>
          <w:p w14:paraId="43D0E0FA" w14:textId="24AB7FE4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CBECD39" w14:textId="3739D387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3F53ABCA" w14:textId="3F0CB215" w:rsidR="00196D1C" w:rsidRPr="00BA661A" w:rsidRDefault="00196D1C" w:rsidP="00196D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07F23D7A" w14:textId="7F26EB73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D1C" w:rsidRPr="00F77816" w14:paraId="10025EB6" w14:textId="77777777" w:rsidTr="00D92F7C">
        <w:trPr>
          <w:trHeight w:val="20"/>
        </w:trPr>
        <w:tc>
          <w:tcPr>
            <w:tcW w:w="2014" w:type="dxa"/>
            <w:vMerge/>
          </w:tcPr>
          <w:p w14:paraId="5FE90F2B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0AF7BD31" w14:textId="77777777" w:rsidR="00196D1C" w:rsidRPr="00BA661A" w:rsidRDefault="00196D1C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5D21A8BC" w14:textId="25E26935" w:rsidR="00196D1C" w:rsidRPr="00BA661A" w:rsidRDefault="00196D1C" w:rsidP="00C4724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Revizuirea mecanismelor de </w:t>
            </w:r>
            <w:r w:rsidR="000043F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plată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 prestatorilor și modalităților de finanțare a serviciilor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 tuberculoză </w:t>
            </w:r>
            <w:r w:rsidR="00F1033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 conformitate cu modelul de îngrijire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 tuberculoză</w:t>
            </w:r>
            <w:r w:rsidR="00F1033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C4724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centrat pe persoană</w:t>
            </w:r>
            <w:r w:rsidR="00557EA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F1033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la fiecare nivel </w:t>
            </w:r>
            <w:r w:rsidR="000043F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–</w:t>
            </w:r>
            <w:r w:rsidR="00F1033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0043F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asistența medicală primară</w:t>
            </w:r>
            <w:r w:rsidR="00F1033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0043F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asistența medicală specializată de ambulator</w:t>
            </w:r>
            <w:r w:rsidR="00F1033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0043F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asistența medicală spitalicească</w:t>
            </w:r>
          </w:p>
        </w:tc>
        <w:tc>
          <w:tcPr>
            <w:tcW w:w="1134" w:type="dxa"/>
            <w:vAlign w:val="center"/>
          </w:tcPr>
          <w:p w14:paraId="6F532D61" w14:textId="188E1E3C" w:rsidR="00196D1C" w:rsidRPr="00BA661A" w:rsidRDefault="00196D1C" w:rsidP="0019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6500D075" w14:textId="44A7DECA" w:rsidR="00196D1C" w:rsidRPr="00BA661A" w:rsidRDefault="00476D3F" w:rsidP="00557EA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6B49F9D5" w14:textId="37F3F94F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D1C" w:rsidRPr="00BA661A" w14:paraId="0A171F22" w14:textId="77777777" w:rsidTr="00CD4022">
        <w:trPr>
          <w:trHeight w:val="20"/>
        </w:trPr>
        <w:tc>
          <w:tcPr>
            <w:tcW w:w="2014" w:type="dxa"/>
            <w:vMerge/>
          </w:tcPr>
          <w:p w14:paraId="3A8734A3" w14:textId="77777777" w:rsidR="00196D1C" w:rsidRPr="00BA661A" w:rsidRDefault="00196D1C" w:rsidP="0044025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FFB2150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1039DA93" w14:textId="01A11264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Asigurarea mentenanței staționarelor și subdiviziunilor de profil</w:t>
            </w:r>
          </w:p>
        </w:tc>
        <w:tc>
          <w:tcPr>
            <w:tcW w:w="1134" w:type="dxa"/>
            <w:vAlign w:val="center"/>
          </w:tcPr>
          <w:p w14:paraId="1682EB15" w14:textId="4BF74411" w:rsidR="00196D1C" w:rsidRPr="00BA661A" w:rsidRDefault="00196D1C" w:rsidP="0019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571B491E" w14:textId="77777777" w:rsidR="00557EA7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557EA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37814884" w14:textId="6EEEB825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</w:t>
            </w:r>
            <w:r w:rsidR="00E8468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J</w:t>
            </w:r>
            <w:r w:rsidR="00E8468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ustiției</w:t>
            </w:r>
          </w:p>
        </w:tc>
        <w:tc>
          <w:tcPr>
            <w:tcW w:w="3827" w:type="dxa"/>
            <w:vMerge/>
            <w:vAlign w:val="center"/>
          </w:tcPr>
          <w:p w14:paraId="75C7B928" w14:textId="11D2C810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BA661A" w14:paraId="496D8B2F" w14:textId="77777777" w:rsidTr="00CD4022">
        <w:trPr>
          <w:trHeight w:val="20"/>
        </w:trPr>
        <w:tc>
          <w:tcPr>
            <w:tcW w:w="2014" w:type="dxa"/>
            <w:vMerge/>
          </w:tcPr>
          <w:p w14:paraId="4EE2E1E2" w14:textId="77777777" w:rsidR="00196D1C" w:rsidRPr="00BA661A" w:rsidRDefault="00196D1C" w:rsidP="0044025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71007A2F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3A5C4A2C" w14:textId="2F82D6F6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mentenanței echipamentelor din cadrul staționarelor și subdiviziunilor de profil </w:t>
            </w:r>
          </w:p>
        </w:tc>
        <w:tc>
          <w:tcPr>
            <w:tcW w:w="1134" w:type="dxa"/>
            <w:vAlign w:val="center"/>
          </w:tcPr>
          <w:p w14:paraId="01963F72" w14:textId="34FB2037" w:rsidR="00196D1C" w:rsidRPr="00BA661A" w:rsidRDefault="00196D1C" w:rsidP="0019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538CBDD8" w14:textId="4CD0F078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7C0CBA7F" w14:textId="60349000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</w:t>
            </w:r>
            <w:r w:rsidR="00E8468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J</w:t>
            </w:r>
            <w:r w:rsidR="00E8468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ustiției</w:t>
            </w:r>
          </w:p>
        </w:tc>
        <w:tc>
          <w:tcPr>
            <w:tcW w:w="3827" w:type="dxa"/>
            <w:vMerge/>
            <w:vAlign w:val="center"/>
          </w:tcPr>
          <w:p w14:paraId="0F5BA249" w14:textId="4782E91D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271E02FE" w14:textId="77777777" w:rsidTr="006D66C6">
        <w:trPr>
          <w:trHeight w:val="997"/>
        </w:trPr>
        <w:tc>
          <w:tcPr>
            <w:tcW w:w="2014" w:type="dxa"/>
            <w:vMerge/>
          </w:tcPr>
          <w:p w14:paraId="7A521DAA" w14:textId="77777777" w:rsidR="00196D1C" w:rsidRPr="00BA661A" w:rsidRDefault="00196D1C" w:rsidP="0044025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3B490595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7B6804A9" w14:textId="06A60D01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Elaborarea mecanismului de raportare </w:t>
            </w:r>
            <w:r w:rsidR="00FF290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pentru urmărirea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cheltuielilor faptice pentru realizarea activităților P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rogramului Național de răspuns la 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la </w:t>
            </w:r>
            <w:r w:rsidR="004E06D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toate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nivel</w:t>
            </w:r>
            <w:r w:rsidR="004E06D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urile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din sistemul de sănătate</w:t>
            </w:r>
          </w:p>
        </w:tc>
        <w:tc>
          <w:tcPr>
            <w:tcW w:w="1134" w:type="dxa"/>
            <w:vAlign w:val="center"/>
          </w:tcPr>
          <w:p w14:paraId="6087B7EF" w14:textId="3BA9CF32" w:rsidR="00196D1C" w:rsidRPr="00BA661A" w:rsidRDefault="00196D1C" w:rsidP="0019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51A8456F" w14:textId="5ACA8AFB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3F7C8599" w14:textId="76E31860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41D2DB98" w14:textId="77777777" w:rsidTr="00CD4022">
        <w:trPr>
          <w:trHeight w:val="20"/>
        </w:trPr>
        <w:tc>
          <w:tcPr>
            <w:tcW w:w="2014" w:type="dxa"/>
            <w:vMerge/>
          </w:tcPr>
          <w:p w14:paraId="5CFD1F4F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75A714BB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25D32D84" w14:textId="0A7696EF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Asigurarea mentenanței unităților de stocare a medicamentelor și dispozitivelor medicale la nivel central</w:t>
            </w:r>
          </w:p>
        </w:tc>
        <w:tc>
          <w:tcPr>
            <w:tcW w:w="1134" w:type="dxa"/>
            <w:vAlign w:val="center"/>
          </w:tcPr>
          <w:p w14:paraId="3185E3DE" w14:textId="5863DFB3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788376FD" w14:textId="2742B340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6678C2B7" w14:textId="02143585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5B2AB552" w14:textId="77777777" w:rsidTr="00557EA7">
        <w:trPr>
          <w:trHeight w:val="1657"/>
        </w:trPr>
        <w:tc>
          <w:tcPr>
            <w:tcW w:w="2014" w:type="dxa"/>
            <w:vMerge/>
          </w:tcPr>
          <w:p w14:paraId="74D6B003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6B2B6B15" w14:textId="380DFFFC" w:rsidR="00196D1C" w:rsidRPr="00BA661A" w:rsidRDefault="00444710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2" w:name="_Hlk50449401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Planificarea resurselor umane și consolidarea capacităților în prevenire și îngrijire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bookmarkEnd w:id="12"/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 tuberculoză</w:t>
            </w:r>
          </w:p>
        </w:tc>
        <w:tc>
          <w:tcPr>
            <w:tcW w:w="4253" w:type="dxa"/>
            <w:shd w:val="clear" w:color="auto" w:fill="auto"/>
          </w:tcPr>
          <w:p w14:paraId="7BB7F88A" w14:textId="0C223E71" w:rsidR="00196D1C" w:rsidRPr="00BA661A" w:rsidRDefault="00B17FBE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Actualizarea </w:t>
            </w:r>
            <w:r w:rsidR="00417E08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periodică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 curiculei de învățământ în conformitate cu normativ</w:t>
            </w:r>
            <w:r w:rsidR="002C20A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și i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nstruirea continuă a personalului din diferite servicii implicate in </w:t>
            </w:r>
            <w:r w:rsidR="009C082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răspunsul la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inclusiv și instruirea la distanță pe platforme digitale cu obținerea certificării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6C655" w14:textId="63478F24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C4738D5" w14:textId="77777777" w:rsidR="00557EA7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557EA7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73B3A2FC" w14:textId="29BCD514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niversitatea de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tat de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edicină și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armacie ”Nicolae Testemițanu”</w:t>
            </w:r>
          </w:p>
        </w:tc>
        <w:tc>
          <w:tcPr>
            <w:tcW w:w="3827" w:type="dxa"/>
            <w:vMerge/>
            <w:vAlign w:val="center"/>
          </w:tcPr>
          <w:p w14:paraId="4D80A444" w14:textId="5D29B92C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331107E4" w14:textId="77777777" w:rsidTr="00CD4022">
        <w:trPr>
          <w:trHeight w:val="20"/>
        </w:trPr>
        <w:tc>
          <w:tcPr>
            <w:tcW w:w="2014" w:type="dxa"/>
            <w:vMerge/>
          </w:tcPr>
          <w:p w14:paraId="33856779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FDF539E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559792E3" w14:textId="3C151D81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Instruirea prin rezidenţiat a specialiștilor în ftiziopneumologie</w:t>
            </w:r>
          </w:p>
        </w:tc>
        <w:tc>
          <w:tcPr>
            <w:tcW w:w="1134" w:type="dxa"/>
            <w:vAlign w:val="center"/>
          </w:tcPr>
          <w:p w14:paraId="32EAFB09" w14:textId="1C193F46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28F0B1F" w14:textId="635C11AD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7BAD69AC" w14:textId="5E1F12EE" w:rsidR="00196D1C" w:rsidRPr="00BA661A" w:rsidRDefault="00787843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Universitatea de Stat de Medicină și Farmacie ”Nicolae Testemițanu”</w:t>
            </w:r>
          </w:p>
        </w:tc>
        <w:tc>
          <w:tcPr>
            <w:tcW w:w="3827" w:type="dxa"/>
            <w:vMerge/>
            <w:vAlign w:val="center"/>
          </w:tcPr>
          <w:p w14:paraId="46BBF0C8" w14:textId="03C633B8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67C28415" w14:textId="77777777" w:rsidTr="00CD4022">
        <w:trPr>
          <w:trHeight w:val="20"/>
        </w:trPr>
        <w:tc>
          <w:tcPr>
            <w:tcW w:w="2014" w:type="dxa"/>
            <w:vMerge/>
          </w:tcPr>
          <w:p w14:paraId="155FDE39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9DCE622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4A756D62" w14:textId="692622AE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Organizarea întrunirilor</w:t>
            </w:r>
            <w:r w:rsidR="002C20A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și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instruirilor la nivel central și teritorial cu participarea părților implicate în </w:t>
            </w:r>
            <w:r w:rsidR="002C20A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răspunsul la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tuberculoză </w:t>
            </w:r>
          </w:p>
        </w:tc>
        <w:tc>
          <w:tcPr>
            <w:tcW w:w="1134" w:type="dxa"/>
            <w:vAlign w:val="center"/>
          </w:tcPr>
          <w:p w14:paraId="15F229F0" w14:textId="2699E3F2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63F8DCB" w14:textId="770D4E77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4F2F61AA" w14:textId="52244AF7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7539FF92" w14:textId="77777777" w:rsidTr="003B65F6">
        <w:trPr>
          <w:trHeight w:val="20"/>
        </w:trPr>
        <w:tc>
          <w:tcPr>
            <w:tcW w:w="2014" w:type="dxa"/>
            <w:vMerge/>
          </w:tcPr>
          <w:p w14:paraId="751ADEA8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22DCC766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0ADA4AFB" w14:textId="4D0E7D80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Dezvoltarea parteneriatelor cu prestatorii privați de servicii medicale</w:t>
            </w:r>
          </w:p>
        </w:tc>
        <w:tc>
          <w:tcPr>
            <w:tcW w:w="1134" w:type="dxa"/>
            <w:vAlign w:val="center"/>
          </w:tcPr>
          <w:p w14:paraId="737B3820" w14:textId="2981063C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5D5F74F4" w14:textId="54882297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592525A0" w14:textId="05A3E256" w:rsidR="00196D1C" w:rsidRPr="00BA661A" w:rsidRDefault="00787843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Universitatea de Stat de Medicină și Farmacie ”Nicolae Testemițanu”</w:t>
            </w:r>
          </w:p>
        </w:tc>
        <w:tc>
          <w:tcPr>
            <w:tcW w:w="3827" w:type="dxa"/>
            <w:vMerge/>
            <w:vAlign w:val="center"/>
          </w:tcPr>
          <w:p w14:paraId="01214AAA" w14:textId="61E40710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456F9D68" w14:textId="77777777" w:rsidTr="00D92F7C">
        <w:trPr>
          <w:trHeight w:val="20"/>
        </w:trPr>
        <w:tc>
          <w:tcPr>
            <w:tcW w:w="2014" w:type="dxa"/>
            <w:vMerge/>
          </w:tcPr>
          <w:p w14:paraId="4A2A22E3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4D892F3D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22E609A9" w14:textId="103090CF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Instruirea în </w:t>
            </w:r>
            <w:r w:rsidR="002C20A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prevenire și îngrijir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 în tuberculoză</w:t>
            </w:r>
            <w:r w:rsidR="002C20A3" w:rsidRPr="00BA661A" w:rsidDel="002C20A3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 personalului, care prestează servicii nemedicale  -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reprezentanții organizațiilor societății civile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outreach și de la egal la egal, psihologii </w:t>
            </w:r>
            <w:r w:rsidR="0078784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ș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 managerii de caz, suporterii prin training-uri, schimb de experiență, participări la conferințe, vizite de lucru etc</w:t>
            </w:r>
          </w:p>
        </w:tc>
        <w:tc>
          <w:tcPr>
            <w:tcW w:w="1134" w:type="dxa"/>
            <w:vAlign w:val="center"/>
          </w:tcPr>
          <w:p w14:paraId="6E0D4B58" w14:textId="5E190CBE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2E17185" w14:textId="323019C3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0F105C98" w14:textId="7A590908" w:rsidR="00196D1C" w:rsidRPr="00BA661A" w:rsidRDefault="00787843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Universitatea de Stat de Medicină și Farmacie ”Nicolae Testemițanu”</w:t>
            </w:r>
          </w:p>
        </w:tc>
        <w:tc>
          <w:tcPr>
            <w:tcW w:w="3827" w:type="dxa"/>
            <w:vMerge/>
            <w:vAlign w:val="center"/>
          </w:tcPr>
          <w:p w14:paraId="01BCDCCF" w14:textId="420A0DA0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79B50077" w14:textId="77777777" w:rsidTr="00D92F7C">
        <w:trPr>
          <w:trHeight w:val="20"/>
        </w:trPr>
        <w:tc>
          <w:tcPr>
            <w:tcW w:w="2014" w:type="dxa"/>
            <w:vMerge/>
          </w:tcPr>
          <w:p w14:paraId="2A34421C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31D8ED70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6A199D2E" w14:textId="44BC64C7" w:rsidR="00196D1C" w:rsidRPr="00BA661A" w:rsidRDefault="00327D9E" w:rsidP="00C4724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Dezvoltarea planificării resurselor umane pe termen mediu și lung și actualizarea rolurilor și responsabilităților aliniate cu modelul de îngrijire </w:t>
            </w:r>
            <w:r w:rsidR="00C4724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centrat pe persoană</w:t>
            </w:r>
          </w:p>
        </w:tc>
        <w:tc>
          <w:tcPr>
            <w:tcW w:w="1134" w:type="dxa"/>
            <w:vAlign w:val="center"/>
          </w:tcPr>
          <w:p w14:paraId="73AFD017" w14:textId="72781CB3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62990DE4" w14:textId="0A72FD4A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3ACEEF27" w14:textId="786BAEEF" w:rsidR="00196D1C" w:rsidRPr="00BA661A" w:rsidRDefault="00787843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Universitatea de Stat de Medicină și Farmacie ”Nicolae Testemițanu”</w:t>
            </w:r>
          </w:p>
        </w:tc>
        <w:tc>
          <w:tcPr>
            <w:tcW w:w="3827" w:type="dxa"/>
            <w:vMerge/>
            <w:vAlign w:val="center"/>
          </w:tcPr>
          <w:p w14:paraId="2FB97B1E" w14:textId="4DA9B1E6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BA661A" w14:paraId="6A135568" w14:textId="77777777" w:rsidTr="00CD4022">
        <w:trPr>
          <w:trHeight w:val="20"/>
        </w:trPr>
        <w:tc>
          <w:tcPr>
            <w:tcW w:w="2014" w:type="dxa"/>
            <w:vMerge/>
          </w:tcPr>
          <w:p w14:paraId="7A2576A7" w14:textId="2A03E29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0A45EE04" w14:textId="6B665B6A" w:rsidR="00196D1C" w:rsidRPr="00BA661A" w:rsidRDefault="00196D1C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3" w:name="_Hlk50449430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Elaborarea actelor normative pentru supravegherea bazată pe date individuale,  îmbunătățind calitatea înregistrării actelor de stare civilă, calitatea și utilizarea rațională a medicamentelor și farmacovigilența</w:t>
            </w:r>
            <w:bookmarkEnd w:id="13"/>
          </w:p>
        </w:tc>
        <w:tc>
          <w:tcPr>
            <w:tcW w:w="4253" w:type="dxa"/>
          </w:tcPr>
          <w:p w14:paraId="37C8C0FB" w14:textId="1938E4A3" w:rsidR="00196D1C" w:rsidRPr="00BA661A" w:rsidRDefault="00327D9E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Elaborarea ordinului M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inisterului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ănătății,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uncii și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rotecției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ociale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necesar pentru a sprijini implementarea programului național de răspuns </w:t>
            </w:r>
            <w:r w:rsidR="00E02AC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la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</w:p>
        </w:tc>
        <w:tc>
          <w:tcPr>
            <w:tcW w:w="1134" w:type="dxa"/>
            <w:vAlign w:val="center"/>
          </w:tcPr>
          <w:p w14:paraId="2BA0397F" w14:textId="51BD4D92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</w:t>
            </w:r>
          </w:p>
        </w:tc>
        <w:tc>
          <w:tcPr>
            <w:tcW w:w="1701" w:type="dxa"/>
            <w:vAlign w:val="center"/>
          </w:tcPr>
          <w:p w14:paraId="7A7FFFD3" w14:textId="77777777" w:rsidR="001F48F6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1F48F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3CCA8E96" w14:textId="2691015F" w:rsidR="00196D1C" w:rsidRPr="00BA661A" w:rsidRDefault="001F48F6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Justiției</w:t>
            </w:r>
          </w:p>
        </w:tc>
        <w:tc>
          <w:tcPr>
            <w:tcW w:w="3827" w:type="dxa"/>
            <w:vMerge/>
            <w:vAlign w:val="center"/>
          </w:tcPr>
          <w:p w14:paraId="41CCD4FA" w14:textId="2F7BB1B3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53FEBAB7" w14:textId="77777777" w:rsidTr="00CD4022">
        <w:trPr>
          <w:trHeight w:val="20"/>
        </w:trPr>
        <w:tc>
          <w:tcPr>
            <w:tcW w:w="2014" w:type="dxa"/>
            <w:vMerge/>
          </w:tcPr>
          <w:p w14:paraId="0F431710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BD87E55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5B733B39" w14:textId="53043102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Revizuirea </w:t>
            </w:r>
            <w:r w:rsidR="00E02AC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Protocoalelor clinice naționale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„Tuberculoza la copil” și „Tuberculoza la adult” la necesitate</w:t>
            </w:r>
          </w:p>
        </w:tc>
        <w:tc>
          <w:tcPr>
            <w:tcW w:w="1134" w:type="dxa"/>
            <w:vAlign w:val="center"/>
          </w:tcPr>
          <w:p w14:paraId="6EB3EA52" w14:textId="4911094F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2D64AD5" w14:textId="77777777" w:rsidR="001F48F6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1F48F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07314C38" w14:textId="08A1D0DC" w:rsidR="00196D1C" w:rsidRPr="00BA661A" w:rsidRDefault="00787843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Universitatea de Stat de Medicină și Farmacie ”Nicolae Testemițanu”</w:t>
            </w:r>
          </w:p>
        </w:tc>
        <w:tc>
          <w:tcPr>
            <w:tcW w:w="3827" w:type="dxa"/>
            <w:vMerge/>
            <w:vAlign w:val="center"/>
          </w:tcPr>
          <w:p w14:paraId="0945C0B6" w14:textId="52285054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7CA65C8F" w14:textId="77777777" w:rsidTr="00CD4022">
        <w:trPr>
          <w:trHeight w:val="20"/>
        </w:trPr>
        <w:tc>
          <w:tcPr>
            <w:tcW w:w="2014" w:type="dxa"/>
            <w:vMerge/>
          </w:tcPr>
          <w:p w14:paraId="2A8C49F5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2FE1491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4867F357" w14:textId="2A8F1579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Consolidarea continuă a capacității în planificarea și gestionarea aprovizionării și furnizării medicamentelor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antituberculoase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la toate nivelurile sistemului medical, în conformitate cu recomandările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Organizației Mondiale a Sănătății</w:t>
            </w:r>
          </w:p>
        </w:tc>
        <w:tc>
          <w:tcPr>
            <w:tcW w:w="1134" w:type="dxa"/>
            <w:vAlign w:val="center"/>
          </w:tcPr>
          <w:p w14:paraId="56EF2353" w14:textId="3954C7A9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2F2B1560" w14:textId="4E379201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22DFBEC5" w14:textId="7BF3582F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754764AB" w14:textId="77777777" w:rsidTr="009137E9">
        <w:trPr>
          <w:trHeight w:val="20"/>
        </w:trPr>
        <w:tc>
          <w:tcPr>
            <w:tcW w:w="2014" w:type="dxa"/>
            <w:vMerge/>
          </w:tcPr>
          <w:p w14:paraId="06829871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5B1EE5FD" w14:textId="3751ECB8" w:rsidR="00196D1C" w:rsidRPr="00BA661A" w:rsidRDefault="00196D1C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4" w:name="_Hlk50449446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Fortificarea implicării comunității și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organizațiilor societății civile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 </w:t>
            </w:r>
            <w:r w:rsidR="00E02ACD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răspunsul la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prin abordare centrată pe </w:t>
            </w:r>
            <w:r w:rsidR="002D6541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persoană</w:t>
            </w:r>
            <w:bookmarkEnd w:id="14"/>
          </w:p>
        </w:tc>
        <w:tc>
          <w:tcPr>
            <w:tcW w:w="4253" w:type="dxa"/>
            <w:shd w:val="clear" w:color="auto" w:fill="auto"/>
          </w:tcPr>
          <w:p w14:paraId="4B6A0AED" w14:textId="5CF32ADB" w:rsidR="00196D1C" w:rsidRPr="00BA661A" w:rsidRDefault="0089375A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Dezvoltarea și implementarea mecanismelor de contractare și de plată de către entitățile naționale către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organizațiile societății civile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pentru prestarea  pachetului de servicii furnizate de societatea civilă și organizațiile comunitare</w:t>
            </w:r>
          </w:p>
        </w:tc>
        <w:tc>
          <w:tcPr>
            <w:tcW w:w="1134" w:type="dxa"/>
            <w:vAlign w:val="center"/>
          </w:tcPr>
          <w:p w14:paraId="3E321524" w14:textId="04E8834B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446DF18A" w14:textId="77BFEF7E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56A0BD95" w14:textId="77777777" w:rsidR="009A3520" w:rsidRPr="00BA661A" w:rsidRDefault="009A3520" w:rsidP="009A35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Compania Națională de Asigurări în Medicină</w:t>
            </w:r>
          </w:p>
          <w:p w14:paraId="2261E743" w14:textId="77777777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20F1BF5F" w14:textId="60A8821B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BA661A" w14:paraId="26CD7041" w14:textId="77777777" w:rsidTr="00120C64">
        <w:trPr>
          <w:trHeight w:val="874"/>
        </w:trPr>
        <w:tc>
          <w:tcPr>
            <w:tcW w:w="2014" w:type="dxa"/>
            <w:vMerge/>
          </w:tcPr>
          <w:p w14:paraId="3874B23F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FE6F672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0A897245" w14:textId="3A97D50D" w:rsidR="00196D1C" w:rsidRPr="00BA661A" w:rsidRDefault="00CB09C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Asigurarea participării active a societății civile la răspunsul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la 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la toate etapele și r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ealizarea activităților prin granturi mici pentru educare, informare, intervenții pentru creșterea aderenței la tratament, acompanierea și suportul persoanelor care au finalizat tratamentul pentru prevenirea recidivelor.</w:t>
            </w:r>
          </w:p>
        </w:tc>
        <w:tc>
          <w:tcPr>
            <w:tcW w:w="1134" w:type="dxa"/>
            <w:vAlign w:val="center"/>
          </w:tcPr>
          <w:p w14:paraId="55F18879" w14:textId="564D4642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77D5041" w14:textId="6DD51402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662A8E4F" w14:textId="77777777" w:rsidR="009A3520" w:rsidRPr="00BA661A" w:rsidRDefault="009A3520" w:rsidP="009A35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Compania Națională de Asigurări în Medicină</w:t>
            </w:r>
          </w:p>
          <w:p w14:paraId="70B98CEA" w14:textId="1038CD0B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Surse alternative</w:t>
            </w:r>
          </w:p>
          <w:p w14:paraId="2E0D67C5" w14:textId="77777777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5352B3ED" w14:textId="02455F38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D1C" w:rsidRPr="00F77816" w14:paraId="6E992EAC" w14:textId="77777777" w:rsidTr="009137E9">
        <w:trPr>
          <w:trHeight w:val="20"/>
        </w:trPr>
        <w:tc>
          <w:tcPr>
            <w:tcW w:w="2014" w:type="dxa"/>
            <w:vMerge/>
          </w:tcPr>
          <w:p w14:paraId="32CDCDF1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C627051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077B9E22" w14:textId="1A793DE1" w:rsidR="00196D1C" w:rsidRPr="00BA661A" w:rsidRDefault="00D748D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Evaluarea barierelor legate de drepturile omului și de gen la accesarea serviciilor legate de tub</w:t>
            </w:r>
            <w:r w:rsidR="0076672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erculoză în rândul populațiilor-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cheie</w:t>
            </w:r>
            <w:r w:rsidR="00CB09C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; și estim</w:t>
            </w:r>
            <w:r w:rsidR="00017513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area</w:t>
            </w:r>
            <w:r w:rsidR="00CB09C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dimensiunii populațiilor cheie</w:t>
            </w:r>
          </w:p>
        </w:tc>
        <w:tc>
          <w:tcPr>
            <w:tcW w:w="1134" w:type="dxa"/>
            <w:vAlign w:val="center"/>
          </w:tcPr>
          <w:p w14:paraId="2C6E3580" w14:textId="00CC6A62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1B073D5A" w14:textId="3140E349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7FC974F7" w14:textId="4EE3948B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196D1C" w:rsidRPr="00F77816" w14:paraId="3773CEFB" w14:textId="77777777" w:rsidTr="009137E9">
        <w:trPr>
          <w:trHeight w:val="20"/>
        </w:trPr>
        <w:tc>
          <w:tcPr>
            <w:tcW w:w="2014" w:type="dxa"/>
            <w:vMerge/>
          </w:tcPr>
          <w:p w14:paraId="3B194487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5366C848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291E58CF" w14:textId="6A304482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Implicarea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organizațiilor societății civile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 reducerea barierelor și asigurarea accesului grupurilor cheie la servicii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 tuberculoză</w:t>
            </w:r>
          </w:p>
        </w:tc>
        <w:tc>
          <w:tcPr>
            <w:tcW w:w="1134" w:type="dxa"/>
            <w:vAlign w:val="center"/>
          </w:tcPr>
          <w:p w14:paraId="0C41D133" w14:textId="3EC0F8F5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0EE3420" w14:textId="58C1149A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54033664" w14:textId="77777777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1A4A8242" w14:textId="1A1802E1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96D1C" w:rsidRPr="00BA661A" w14:paraId="33E48C76" w14:textId="77777777" w:rsidTr="009137E9">
        <w:trPr>
          <w:trHeight w:val="20"/>
        </w:trPr>
        <w:tc>
          <w:tcPr>
            <w:tcW w:w="2014" w:type="dxa"/>
            <w:vMerge/>
          </w:tcPr>
          <w:p w14:paraId="199E2D57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643E1AE0" w14:textId="02404EEF" w:rsidR="00196D1C" w:rsidRPr="00BA661A" w:rsidRDefault="002859C2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5" w:name="_Hlk50449466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Îmbunătățirea îngrijirii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 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în rândul populațiilor cheie și vulnerabile, inclusiv a migranților și a persoanelor aflate în detenție, prin abordarea factorilor determinanți sociali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bookmarkEnd w:id="15"/>
          </w:p>
        </w:tc>
        <w:tc>
          <w:tcPr>
            <w:tcW w:w="4253" w:type="dxa"/>
            <w:shd w:val="clear" w:color="auto" w:fill="auto"/>
          </w:tcPr>
          <w:p w14:paraId="3D99ED06" w14:textId="7FF4327A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Fortificarea </w:t>
            </w:r>
            <w:r w:rsidR="00895FF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răspunsului la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 penitenciare, </w:t>
            </w:r>
            <w:r w:rsidR="002859C2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managementul cazurilor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și suportul </w:t>
            </w:r>
            <w:r w:rsidR="00F93664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psihosocial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persoanelor eliberate din detenție în asigurarea continuității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îngrijirilor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inclusiv prin implicarea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organizațiilor societății civile </w:t>
            </w:r>
          </w:p>
        </w:tc>
        <w:tc>
          <w:tcPr>
            <w:tcW w:w="1134" w:type="dxa"/>
            <w:vAlign w:val="center"/>
          </w:tcPr>
          <w:p w14:paraId="5526DD5D" w14:textId="058732FA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87E5A60" w14:textId="77777777" w:rsidR="001F48F6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1F48F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4F071EFD" w14:textId="76662AA1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</w:t>
            </w:r>
            <w:r w:rsidR="00E8468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J</w:t>
            </w:r>
            <w:r w:rsidR="00E8468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ustiției</w:t>
            </w:r>
          </w:p>
        </w:tc>
        <w:tc>
          <w:tcPr>
            <w:tcW w:w="3827" w:type="dxa"/>
            <w:vMerge/>
            <w:vAlign w:val="center"/>
          </w:tcPr>
          <w:p w14:paraId="5F3CA075" w14:textId="7267248D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47EACF48" w14:textId="77777777" w:rsidTr="00120C64">
        <w:trPr>
          <w:trHeight w:val="411"/>
        </w:trPr>
        <w:tc>
          <w:tcPr>
            <w:tcW w:w="2014" w:type="dxa"/>
            <w:vMerge/>
          </w:tcPr>
          <w:p w14:paraId="63CED5B4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10E933B5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5D716E02" w14:textId="325DE054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Fortificarea </w:t>
            </w:r>
            <w:r w:rsidR="00895FF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răspunsului la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 rândul migranților</w:t>
            </w:r>
          </w:p>
        </w:tc>
        <w:tc>
          <w:tcPr>
            <w:tcW w:w="1134" w:type="dxa"/>
            <w:vAlign w:val="center"/>
          </w:tcPr>
          <w:p w14:paraId="639638F6" w14:textId="0613667F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2537ABAB" w14:textId="5673CCFB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64502A62" w14:textId="77777777" w:rsidR="001F48F6" w:rsidRPr="00BA661A" w:rsidRDefault="00196D1C" w:rsidP="00C41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inisterul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facerilor Interne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15142756" w14:textId="6BCE4C40" w:rsidR="00196D1C" w:rsidRPr="00BA661A" w:rsidRDefault="00196D1C" w:rsidP="00C418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B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iroul de Migrație și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zil</w:t>
            </w:r>
          </w:p>
        </w:tc>
        <w:tc>
          <w:tcPr>
            <w:tcW w:w="3827" w:type="dxa"/>
            <w:vMerge/>
            <w:vAlign w:val="center"/>
          </w:tcPr>
          <w:p w14:paraId="4135CC48" w14:textId="77777777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35B537EB" w14:textId="77777777" w:rsidTr="00CD4022">
        <w:trPr>
          <w:trHeight w:val="593"/>
        </w:trPr>
        <w:tc>
          <w:tcPr>
            <w:tcW w:w="2014" w:type="dxa"/>
            <w:vMerge/>
          </w:tcPr>
          <w:p w14:paraId="39AA8BE1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5EC518AB" w14:textId="77777777" w:rsidR="00196D1C" w:rsidRPr="00BA661A" w:rsidRDefault="00196D1C" w:rsidP="00196D1C">
            <w:pPr>
              <w:pStyle w:val="a3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4A504178" w14:textId="1A07C844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Elaborarea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procedurilor standard de operare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pentru conduita cazului de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la solicitanții de azil, inclusiv de transfer transfrontalier a cazului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 tuberculoză</w:t>
            </w:r>
          </w:p>
        </w:tc>
        <w:tc>
          <w:tcPr>
            <w:tcW w:w="1134" w:type="dxa"/>
            <w:vAlign w:val="center"/>
          </w:tcPr>
          <w:p w14:paraId="03EC8146" w14:textId="5D3E3A79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1DD234C8" w14:textId="379A90E6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243F9288" w14:textId="3FB5AA3C" w:rsidR="00196D1C" w:rsidRPr="00BA661A" w:rsidRDefault="00C418E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Afacerilor Interne</w:t>
            </w:r>
          </w:p>
          <w:p w14:paraId="23280464" w14:textId="3750A21B" w:rsidR="00196D1C" w:rsidRPr="00BA661A" w:rsidRDefault="00C418E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Biroul de Migrație și Azil</w:t>
            </w:r>
          </w:p>
        </w:tc>
        <w:tc>
          <w:tcPr>
            <w:tcW w:w="3827" w:type="dxa"/>
            <w:vMerge/>
            <w:vAlign w:val="center"/>
          </w:tcPr>
          <w:p w14:paraId="513D3F60" w14:textId="77777777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BA661A" w14:paraId="7655BAD9" w14:textId="77777777" w:rsidTr="005B0B12">
        <w:trPr>
          <w:trHeight w:val="998"/>
        </w:trPr>
        <w:tc>
          <w:tcPr>
            <w:tcW w:w="2014" w:type="dxa"/>
            <w:vMerge/>
          </w:tcPr>
          <w:p w14:paraId="132C8F6D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2F86FF12" w14:textId="2B67A546" w:rsidR="00196D1C" w:rsidRPr="00BA661A" w:rsidRDefault="00C146E5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6" w:name="_Hlk50449499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Implementarea strategiei de advocacy, comunicare și mobilizare socială în răspunsul la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inclusiv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abordarea problemelor legate de drepturile omului și de gen și prin reducerea stigmatizării și discriminării</w:t>
            </w:r>
            <w:bookmarkEnd w:id="16"/>
          </w:p>
        </w:tc>
        <w:tc>
          <w:tcPr>
            <w:tcW w:w="4253" w:type="dxa"/>
            <w:shd w:val="clear" w:color="auto" w:fill="auto"/>
          </w:tcPr>
          <w:p w14:paraId="68F43166" w14:textId="0244B332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Realizarea activităților de </w:t>
            </w:r>
            <w:r w:rsidR="00D1769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sensibilizare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 </w:t>
            </w:r>
            <w:r w:rsidR="00D1769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persoanelor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</w:t>
            </w:r>
            <w:r w:rsidR="00C418EC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tuberculoză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privind Carta pacientului </w:t>
            </w:r>
            <w:r w:rsidR="00C418EC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tuberculoză 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și Declarația </w:t>
            </w:r>
            <w:r w:rsidR="00D1769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repturilor </w:t>
            </w:r>
            <w:r w:rsidR="00D1769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ersoanelor </w:t>
            </w:r>
            <w:r w:rsidR="00D17694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afectate de </w:t>
            </w:r>
            <w:r w:rsidR="00C418EC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tuberculoză</w:t>
            </w:r>
            <w:r w:rsidR="00C418EC" w:rsidRPr="00AF36AA">
              <w:rPr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B180A6A" w14:textId="6B575172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42147D0D" w14:textId="209B28C2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2A6B7C50" w14:textId="2C917FD3" w:rsidR="00196D1C" w:rsidRPr="00BA661A" w:rsidRDefault="00E84680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Ministerul Afacerilor Interne</w:t>
            </w:r>
          </w:p>
          <w:p w14:paraId="64548814" w14:textId="77777777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19F565F9" w14:textId="75159835" w:rsidR="00196D1C" w:rsidRPr="00BA661A" w:rsidRDefault="00196D1C" w:rsidP="00196D1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2603F3BE" w14:textId="77777777" w:rsidTr="005B0B12">
        <w:trPr>
          <w:trHeight w:val="20"/>
        </w:trPr>
        <w:tc>
          <w:tcPr>
            <w:tcW w:w="2014" w:type="dxa"/>
            <w:vMerge/>
          </w:tcPr>
          <w:p w14:paraId="11D74924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0B1D9AEF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09CD86CA" w14:textId="664968E5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Dezvoltarea instrumentelor inovative de comunicare prin utilizarea tehnologiilor informaționale </w:t>
            </w:r>
          </w:p>
        </w:tc>
        <w:tc>
          <w:tcPr>
            <w:tcW w:w="1134" w:type="dxa"/>
            <w:vAlign w:val="center"/>
          </w:tcPr>
          <w:p w14:paraId="2CB89D32" w14:textId="179D4F64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38630C18" w14:textId="64E1841D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41734847" w14:textId="09CBDA88" w:rsidR="00196D1C" w:rsidRPr="00BA661A" w:rsidRDefault="00196D1C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vAlign w:val="center"/>
          </w:tcPr>
          <w:p w14:paraId="7EA89FB6" w14:textId="77777777" w:rsidR="00196D1C" w:rsidRPr="00BA661A" w:rsidRDefault="00196D1C" w:rsidP="00196D1C">
            <w:pPr>
              <w:pStyle w:val="a3"/>
              <w:spacing w:after="0"/>
              <w:ind w:left="3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60CCAC7C" w14:textId="77777777" w:rsidTr="005B0B12">
        <w:trPr>
          <w:trHeight w:val="987"/>
        </w:trPr>
        <w:tc>
          <w:tcPr>
            <w:tcW w:w="2014" w:type="dxa"/>
            <w:vMerge/>
          </w:tcPr>
          <w:p w14:paraId="257F5263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208875FC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2E230C1B" w14:textId="3A962ACC" w:rsidR="00196D1C" w:rsidRPr="00BA661A" w:rsidRDefault="000415C2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Monitorizarea comunitară a accesului și a calității serviciilor </w:t>
            </w:r>
            <w:r w:rsidR="00C418EC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tuberculoză</w:t>
            </w: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raport cu respectarea drepturilor pacientului</w:t>
            </w:r>
          </w:p>
        </w:tc>
        <w:tc>
          <w:tcPr>
            <w:tcW w:w="1134" w:type="dxa"/>
            <w:vAlign w:val="center"/>
          </w:tcPr>
          <w:p w14:paraId="11942D32" w14:textId="32C1BFB4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2021-2022</w:t>
            </w:r>
          </w:p>
        </w:tc>
        <w:tc>
          <w:tcPr>
            <w:tcW w:w="1701" w:type="dxa"/>
            <w:vAlign w:val="center"/>
          </w:tcPr>
          <w:p w14:paraId="131D57BC" w14:textId="2DF49AEB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67428383" w14:textId="2CCD7771" w:rsidR="00196D1C" w:rsidRPr="00BA661A" w:rsidRDefault="00E84680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Afacerilor Interne</w:t>
            </w:r>
          </w:p>
          <w:p w14:paraId="7C969247" w14:textId="035D675D" w:rsidR="00196D1C" w:rsidRPr="00BA661A" w:rsidRDefault="009A3520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Organizațiile Societății Civile</w:t>
            </w:r>
            <w:r w:rsidRPr="00BA661A" w:rsidDel="009A352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776BA0F" w14:textId="77777777" w:rsidR="00196D1C" w:rsidRPr="00BA661A" w:rsidRDefault="00196D1C" w:rsidP="00196D1C">
            <w:pPr>
              <w:pStyle w:val="a3"/>
              <w:spacing w:after="0"/>
              <w:ind w:left="3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BA661A" w14:paraId="7CFC71AD" w14:textId="77777777" w:rsidTr="00632DE9">
        <w:trPr>
          <w:trHeight w:val="987"/>
        </w:trPr>
        <w:tc>
          <w:tcPr>
            <w:tcW w:w="2014" w:type="dxa"/>
            <w:vMerge w:val="restart"/>
          </w:tcPr>
          <w:p w14:paraId="367FEB1A" w14:textId="3B31B4A2" w:rsidR="00196D1C" w:rsidRPr="00BA661A" w:rsidRDefault="00FE1D41" w:rsidP="0044025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Consolidarea capacității naționale de cercetare și inovare pentru luarea deciziilor, în vederea accelerării și îmbunătățirii răspunsului național la tuberculoză</w:t>
            </w:r>
          </w:p>
        </w:tc>
        <w:tc>
          <w:tcPr>
            <w:tcW w:w="2381" w:type="dxa"/>
            <w:vMerge w:val="restart"/>
          </w:tcPr>
          <w:p w14:paraId="646B1FB5" w14:textId="56C676B9" w:rsidR="00196D1C" w:rsidRPr="00BA661A" w:rsidRDefault="000415C2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7" w:name="_Hlk50450033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Promovarea inovațiilor prin </w:t>
            </w:r>
            <w:r w:rsidR="003A77F0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realizarea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cercetărilor științifice</w:t>
            </w:r>
            <w:bookmarkEnd w:id="17"/>
          </w:p>
        </w:tc>
        <w:tc>
          <w:tcPr>
            <w:tcW w:w="4253" w:type="dxa"/>
          </w:tcPr>
          <w:p w14:paraId="7CAC45BB" w14:textId="5C7BAB93" w:rsidR="00196D1C" w:rsidRPr="00BA661A" w:rsidRDefault="003A77F0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Dezvoltarea agendei naționale de cercetare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 tuberculoză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sau a priorităților de cercetare bazate pe necesitățile țării și cu participarea societății civile</w:t>
            </w:r>
          </w:p>
        </w:tc>
        <w:tc>
          <w:tcPr>
            <w:tcW w:w="1134" w:type="dxa"/>
            <w:vAlign w:val="center"/>
          </w:tcPr>
          <w:p w14:paraId="77FC151C" w14:textId="6D81817C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</w:t>
            </w:r>
          </w:p>
        </w:tc>
        <w:tc>
          <w:tcPr>
            <w:tcW w:w="1701" w:type="dxa"/>
            <w:vAlign w:val="center"/>
          </w:tcPr>
          <w:p w14:paraId="24A324B5" w14:textId="77777777" w:rsidR="001F48F6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1F48F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1CC2CEE2" w14:textId="5777A934" w:rsidR="00196D1C" w:rsidRPr="00BA661A" w:rsidRDefault="009A3520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Educației Culturii și Cercetării</w:t>
            </w:r>
          </w:p>
        </w:tc>
        <w:tc>
          <w:tcPr>
            <w:tcW w:w="3827" w:type="dxa"/>
            <w:vMerge w:val="restart"/>
            <w:vAlign w:val="center"/>
          </w:tcPr>
          <w:p w14:paraId="1A38FACE" w14:textId="1FFAAC1E" w:rsidR="00196D1C" w:rsidRPr="00BA661A" w:rsidRDefault="00A749F4" w:rsidP="00440256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Ponderea recomandărilor cercetărilor științifice/ studiilor operaționale aplicate în politicile naționale </w:t>
            </w:r>
            <w:r w:rsidR="00F7781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(%)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78876361" w14:textId="72BF3438" w:rsidR="00A749F4" w:rsidRPr="00BA661A" w:rsidRDefault="00A749F4" w:rsidP="00440256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Publicații internaționale</w:t>
            </w:r>
          </w:p>
        </w:tc>
      </w:tr>
      <w:tr w:rsidR="00196D1C" w:rsidRPr="00F77816" w14:paraId="4F3D025F" w14:textId="77777777" w:rsidTr="00632DE9">
        <w:trPr>
          <w:trHeight w:val="987"/>
        </w:trPr>
        <w:tc>
          <w:tcPr>
            <w:tcW w:w="2014" w:type="dxa"/>
            <w:vMerge/>
          </w:tcPr>
          <w:p w14:paraId="3BC81DB0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0727C6AD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1BFD973E" w14:textId="6E4833AD" w:rsidR="00196D1C" w:rsidRPr="00BA661A" w:rsidRDefault="00A11D51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Realizarea cercetărilor și studiilor operaționale conform agendei stabilite și revizuirea periodică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acesteia, la necesitate</w:t>
            </w:r>
          </w:p>
        </w:tc>
        <w:tc>
          <w:tcPr>
            <w:tcW w:w="1134" w:type="dxa"/>
            <w:vAlign w:val="center"/>
          </w:tcPr>
          <w:p w14:paraId="6A9FE86F" w14:textId="614DF9B7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59684D3F" w14:textId="77777777" w:rsidR="001F48F6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1F48F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13A4CC09" w14:textId="74902855" w:rsidR="00196D1C" w:rsidRPr="00BA661A" w:rsidRDefault="009A3520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Educației Culturii și Cercetării</w:t>
            </w:r>
          </w:p>
        </w:tc>
        <w:tc>
          <w:tcPr>
            <w:tcW w:w="3827" w:type="dxa"/>
            <w:vMerge/>
            <w:vAlign w:val="center"/>
          </w:tcPr>
          <w:p w14:paraId="3434235A" w14:textId="77777777" w:rsidR="00196D1C" w:rsidRPr="00BA661A" w:rsidRDefault="00196D1C" w:rsidP="00196D1C">
            <w:pPr>
              <w:pStyle w:val="a3"/>
              <w:spacing w:after="0"/>
              <w:ind w:left="3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6A30E8A0" w14:textId="77777777" w:rsidTr="00632DE9">
        <w:trPr>
          <w:trHeight w:val="987"/>
        </w:trPr>
        <w:tc>
          <w:tcPr>
            <w:tcW w:w="2014" w:type="dxa"/>
            <w:vMerge/>
          </w:tcPr>
          <w:p w14:paraId="3344AB33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C689CD7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14:paraId="0455D1BB" w14:textId="01746387" w:rsidR="00196D1C" w:rsidRPr="00BA661A" w:rsidRDefault="00A11D51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Asigurarea p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articip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ării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organizațiilor societății civile 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 cercetări științifice aplicative, inclusiv în realizarea la nivel de comunitate</w:t>
            </w:r>
          </w:p>
        </w:tc>
        <w:tc>
          <w:tcPr>
            <w:tcW w:w="1134" w:type="dxa"/>
            <w:vAlign w:val="center"/>
          </w:tcPr>
          <w:p w14:paraId="6B5B9C84" w14:textId="61042A24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5EFC231C" w14:textId="77777777" w:rsidR="001F48F6" w:rsidRPr="00BA661A" w:rsidRDefault="00476D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  <w:r w:rsidR="001F48F6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</w:p>
          <w:p w14:paraId="34906CE3" w14:textId="5272B21E" w:rsidR="00196D1C" w:rsidRPr="00BA661A" w:rsidRDefault="009A35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Educației Culturii și Cercetării</w:t>
            </w:r>
            <w:r w:rsidRPr="00BA661A" w:rsidDel="009A352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E84680"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Justiției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Afacerilor Interne</w:t>
            </w:r>
          </w:p>
        </w:tc>
        <w:tc>
          <w:tcPr>
            <w:tcW w:w="3827" w:type="dxa"/>
            <w:vMerge/>
            <w:vAlign w:val="center"/>
          </w:tcPr>
          <w:p w14:paraId="23AE20E6" w14:textId="77777777" w:rsidR="00196D1C" w:rsidRPr="00BA661A" w:rsidRDefault="00196D1C" w:rsidP="00196D1C">
            <w:pPr>
              <w:pStyle w:val="a3"/>
              <w:spacing w:after="0"/>
              <w:ind w:left="3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66A2AC17" w14:textId="77777777" w:rsidTr="00632DE9">
        <w:trPr>
          <w:trHeight w:val="987"/>
        </w:trPr>
        <w:tc>
          <w:tcPr>
            <w:tcW w:w="2014" w:type="dxa"/>
            <w:vMerge/>
          </w:tcPr>
          <w:p w14:paraId="102EDA58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</w:tcPr>
          <w:p w14:paraId="707B15F7" w14:textId="07B88143" w:rsidR="00196D1C" w:rsidRPr="00BA661A" w:rsidRDefault="000415C2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8" w:name="_Hlk50450055"/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Realizarea studiilor operaționale pentru a sprijini implementarea P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rogramului Național de răspuns în </w:t>
            </w:r>
            <w:bookmarkEnd w:id="18"/>
            <w:r w:rsidR="000D3F3F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tuberculoză</w:t>
            </w:r>
          </w:p>
        </w:tc>
        <w:tc>
          <w:tcPr>
            <w:tcW w:w="4253" w:type="dxa"/>
          </w:tcPr>
          <w:p w14:paraId="3D06A72E" w14:textId="028F6554" w:rsidR="00196D1C" w:rsidRPr="00BA661A" w:rsidRDefault="0089212F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Elaborarea </w:t>
            </w:r>
            <w:r w:rsidR="00196D1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planului privind realizarea studiilor operaționale</w:t>
            </w:r>
            <w:r w:rsidRPr="00AF36AA">
              <w:rPr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4872B1" w14:textId="35CA7986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2021</w:t>
            </w:r>
          </w:p>
        </w:tc>
        <w:tc>
          <w:tcPr>
            <w:tcW w:w="1701" w:type="dxa"/>
            <w:vAlign w:val="center"/>
          </w:tcPr>
          <w:p w14:paraId="4D64C81E" w14:textId="3D4843F3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2E5DFC3E" w14:textId="77777777" w:rsidR="00196D1C" w:rsidRPr="00BA661A" w:rsidRDefault="00196D1C" w:rsidP="00196D1C">
            <w:pPr>
              <w:pStyle w:val="a3"/>
              <w:spacing w:after="0"/>
              <w:ind w:left="3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609D9621" w14:textId="77777777" w:rsidTr="00E3258F">
        <w:trPr>
          <w:trHeight w:val="987"/>
        </w:trPr>
        <w:tc>
          <w:tcPr>
            <w:tcW w:w="2014" w:type="dxa"/>
            <w:vMerge/>
          </w:tcPr>
          <w:p w14:paraId="29D1591E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5F54AC03" w14:textId="77777777" w:rsidR="00196D1C" w:rsidRPr="00BA661A" w:rsidRDefault="00196D1C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4E57E04E" w14:textId="0E8623D8" w:rsidR="00196D1C" w:rsidRPr="00BA661A" w:rsidRDefault="00196D1C" w:rsidP="00440256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Realizarea studiilor </w:t>
            </w:r>
            <w:r w:rsidR="0089212F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operaționale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conform planului stabilit, cu revizuirea planului la necesitate</w:t>
            </w:r>
            <w:r w:rsidR="0089212F" w:rsidRPr="00AF36AA">
              <w:rPr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C44FBC9" w14:textId="24525F27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1D7C13A1" w14:textId="18639DF7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3C09D783" w14:textId="77777777" w:rsidR="00196D1C" w:rsidRPr="00BA661A" w:rsidRDefault="00196D1C" w:rsidP="00196D1C">
            <w:pPr>
              <w:pStyle w:val="a3"/>
              <w:spacing w:after="0"/>
              <w:ind w:left="3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96D1C" w:rsidRPr="00F77816" w14:paraId="108779C2" w14:textId="77777777" w:rsidTr="00E3258F">
        <w:trPr>
          <w:trHeight w:val="987"/>
        </w:trPr>
        <w:tc>
          <w:tcPr>
            <w:tcW w:w="2014" w:type="dxa"/>
            <w:vMerge/>
          </w:tcPr>
          <w:p w14:paraId="32D66F2B" w14:textId="77777777" w:rsidR="00196D1C" w:rsidRPr="00BA661A" w:rsidRDefault="00196D1C" w:rsidP="00196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</w:tcPr>
          <w:p w14:paraId="6773886E" w14:textId="77777777" w:rsidR="00196D1C" w:rsidRPr="00BA661A" w:rsidRDefault="00196D1C" w:rsidP="00440256">
            <w:pPr>
              <w:pStyle w:val="a3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shd w:val="clear" w:color="auto" w:fill="auto"/>
          </w:tcPr>
          <w:p w14:paraId="5645CC8F" w14:textId="40AFDAA8" w:rsidR="00196D1C" w:rsidRPr="00BA661A" w:rsidRDefault="00196D1C">
            <w:pPr>
              <w:pStyle w:val="a3"/>
              <w:numPr>
                <w:ilvl w:val="2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Participarea </w:t>
            </w:r>
            <w:r w:rsidR="00C418EC"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organizațiilor societății civile </w:t>
            </w: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  realizarea studiilor operaționale, inclusiv în realizarea acestora la nivel de comunitate</w:t>
            </w:r>
          </w:p>
        </w:tc>
        <w:tc>
          <w:tcPr>
            <w:tcW w:w="1134" w:type="dxa"/>
            <w:vAlign w:val="center"/>
          </w:tcPr>
          <w:p w14:paraId="4EC579AB" w14:textId="7EC3905F" w:rsidR="00196D1C" w:rsidRPr="00BA661A" w:rsidRDefault="00196D1C" w:rsidP="0019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Anual</w:t>
            </w:r>
          </w:p>
        </w:tc>
        <w:tc>
          <w:tcPr>
            <w:tcW w:w="1701" w:type="dxa"/>
            <w:vAlign w:val="center"/>
          </w:tcPr>
          <w:p w14:paraId="08D9684C" w14:textId="35643546" w:rsidR="00196D1C" w:rsidRPr="00BA661A" w:rsidRDefault="00476D3F" w:rsidP="00196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BA661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3827" w:type="dxa"/>
            <w:vMerge/>
            <w:vAlign w:val="center"/>
          </w:tcPr>
          <w:p w14:paraId="1782D08D" w14:textId="77777777" w:rsidR="00196D1C" w:rsidRPr="00BA661A" w:rsidRDefault="00196D1C" w:rsidP="00196D1C">
            <w:pPr>
              <w:pStyle w:val="a3"/>
              <w:spacing w:after="0"/>
              <w:ind w:left="3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26A57BD6" w14:textId="4E0FD2D3" w:rsidR="00824CAE" w:rsidRPr="00BA661A" w:rsidRDefault="00824CAE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5017D692" w14:textId="77777777" w:rsidR="002977E7" w:rsidRPr="00BA661A" w:rsidRDefault="002977E7">
      <w:pPr>
        <w:rPr>
          <w:rFonts w:ascii="Times New Roman" w:hAnsi="Times New Roman" w:cs="Times New Roman"/>
          <w:sz w:val="20"/>
          <w:szCs w:val="20"/>
          <w:lang w:val="ro-RO"/>
        </w:rPr>
      </w:pPr>
    </w:p>
    <w:sectPr w:rsidR="002977E7" w:rsidRPr="00BA661A" w:rsidSect="00377B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A6F9E"/>
    <w:multiLevelType w:val="hybridMultilevel"/>
    <w:tmpl w:val="AD38B0DE"/>
    <w:lvl w:ilvl="0" w:tplc="C2305F3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5" w:hanging="360"/>
      </w:pPr>
    </w:lvl>
    <w:lvl w:ilvl="2" w:tplc="0819001B" w:tentative="1">
      <w:start w:val="1"/>
      <w:numFmt w:val="lowerRoman"/>
      <w:lvlText w:val="%3."/>
      <w:lvlJc w:val="right"/>
      <w:pPr>
        <w:ind w:left="2505" w:hanging="180"/>
      </w:pPr>
    </w:lvl>
    <w:lvl w:ilvl="3" w:tplc="0819000F" w:tentative="1">
      <w:start w:val="1"/>
      <w:numFmt w:val="decimal"/>
      <w:lvlText w:val="%4."/>
      <w:lvlJc w:val="left"/>
      <w:pPr>
        <w:ind w:left="3225" w:hanging="360"/>
      </w:pPr>
    </w:lvl>
    <w:lvl w:ilvl="4" w:tplc="08190019" w:tentative="1">
      <w:start w:val="1"/>
      <w:numFmt w:val="lowerLetter"/>
      <w:lvlText w:val="%5."/>
      <w:lvlJc w:val="left"/>
      <w:pPr>
        <w:ind w:left="3945" w:hanging="360"/>
      </w:pPr>
    </w:lvl>
    <w:lvl w:ilvl="5" w:tplc="0819001B" w:tentative="1">
      <w:start w:val="1"/>
      <w:numFmt w:val="lowerRoman"/>
      <w:lvlText w:val="%6."/>
      <w:lvlJc w:val="right"/>
      <w:pPr>
        <w:ind w:left="4665" w:hanging="180"/>
      </w:pPr>
    </w:lvl>
    <w:lvl w:ilvl="6" w:tplc="0819000F" w:tentative="1">
      <w:start w:val="1"/>
      <w:numFmt w:val="decimal"/>
      <w:lvlText w:val="%7."/>
      <w:lvlJc w:val="left"/>
      <w:pPr>
        <w:ind w:left="5385" w:hanging="360"/>
      </w:pPr>
    </w:lvl>
    <w:lvl w:ilvl="7" w:tplc="08190019" w:tentative="1">
      <w:start w:val="1"/>
      <w:numFmt w:val="lowerLetter"/>
      <w:lvlText w:val="%8."/>
      <w:lvlJc w:val="left"/>
      <w:pPr>
        <w:ind w:left="6105" w:hanging="360"/>
      </w:pPr>
    </w:lvl>
    <w:lvl w:ilvl="8" w:tplc="08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B569DB"/>
    <w:multiLevelType w:val="multilevel"/>
    <w:tmpl w:val="966C35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F337AF"/>
    <w:multiLevelType w:val="hybridMultilevel"/>
    <w:tmpl w:val="373ED83E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E0D5F"/>
    <w:multiLevelType w:val="multilevel"/>
    <w:tmpl w:val="B1C8E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8D655A"/>
    <w:multiLevelType w:val="hybridMultilevel"/>
    <w:tmpl w:val="C2388D2A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1080" w:hanging="360"/>
      </w:pPr>
    </w:lvl>
    <w:lvl w:ilvl="2" w:tplc="0819001B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005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067921"/>
    <w:multiLevelType w:val="multilevel"/>
    <w:tmpl w:val="D152EC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C97118"/>
    <w:multiLevelType w:val="multilevel"/>
    <w:tmpl w:val="C0FAD5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EE5799A"/>
    <w:multiLevelType w:val="hybridMultilevel"/>
    <w:tmpl w:val="720A7714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179BF"/>
    <w:multiLevelType w:val="multilevel"/>
    <w:tmpl w:val="F2F2F0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E76D53"/>
    <w:multiLevelType w:val="multilevel"/>
    <w:tmpl w:val="D17C2C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0762B9"/>
    <w:multiLevelType w:val="multilevel"/>
    <w:tmpl w:val="8C80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7BF560D"/>
    <w:multiLevelType w:val="hybridMultilevel"/>
    <w:tmpl w:val="0882D1D8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57A32"/>
    <w:multiLevelType w:val="multilevel"/>
    <w:tmpl w:val="5BB21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8B7476"/>
    <w:multiLevelType w:val="multilevel"/>
    <w:tmpl w:val="0419001F"/>
    <w:styleLink w:val="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3C1155"/>
    <w:multiLevelType w:val="multilevel"/>
    <w:tmpl w:val="5AA28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CA10C84"/>
    <w:multiLevelType w:val="multilevel"/>
    <w:tmpl w:val="5B52E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Theme="minorHAnsi" w:hint="default"/>
        <w:b w:val="0"/>
        <w:color w:val="000000"/>
      </w:rPr>
    </w:lvl>
  </w:abstractNum>
  <w:abstractNum w:abstractNumId="17" w15:restartNumberingAfterBreak="0">
    <w:nsid w:val="56FE162A"/>
    <w:multiLevelType w:val="hybridMultilevel"/>
    <w:tmpl w:val="80BE9270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C1703"/>
    <w:multiLevelType w:val="multilevel"/>
    <w:tmpl w:val="29ECCD48"/>
    <w:styleLink w:val="5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D947CD"/>
    <w:multiLevelType w:val="multilevel"/>
    <w:tmpl w:val="69F429E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0" w15:restartNumberingAfterBreak="0">
    <w:nsid w:val="6ED76C8B"/>
    <w:multiLevelType w:val="multilevel"/>
    <w:tmpl w:val="8C26F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19232E2"/>
    <w:multiLevelType w:val="multilevel"/>
    <w:tmpl w:val="7F988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1BD3B60"/>
    <w:multiLevelType w:val="multilevel"/>
    <w:tmpl w:val="0BAC04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B5D7AE9"/>
    <w:multiLevelType w:val="hybridMultilevel"/>
    <w:tmpl w:val="5D5E5B66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8"/>
  </w:num>
  <w:num w:numId="5">
    <w:abstractNumId w:val="6"/>
  </w:num>
  <w:num w:numId="6">
    <w:abstractNumId w:val="10"/>
  </w:num>
  <w:num w:numId="7">
    <w:abstractNumId w:val="15"/>
  </w:num>
  <w:num w:numId="8">
    <w:abstractNumId w:val="21"/>
  </w:num>
  <w:num w:numId="9">
    <w:abstractNumId w:val="7"/>
  </w:num>
  <w:num w:numId="10">
    <w:abstractNumId w:val="16"/>
  </w:num>
  <w:num w:numId="11">
    <w:abstractNumId w:val="4"/>
  </w:num>
  <w:num w:numId="12">
    <w:abstractNumId w:val="9"/>
  </w:num>
  <w:num w:numId="13">
    <w:abstractNumId w:val="13"/>
  </w:num>
  <w:num w:numId="14">
    <w:abstractNumId w:val="1"/>
  </w:num>
  <w:num w:numId="15">
    <w:abstractNumId w:val="20"/>
  </w:num>
  <w:num w:numId="16">
    <w:abstractNumId w:val="22"/>
  </w:num>
  <w:num w:numId="17">
    <w:abstractNumId w:val="12"/>
  </w:num>
  <w:num w:numId="18">
    <w:abstractNumId w:val="17"/>
  </w:num>
  <w:num w:numId="19">
    <w:abstractNumId w:val="23"/>
  </w:num>
  <w:num w:numId="20">
    <w:abstractNumId w:val="2"/>
  </w:num>
  <w:num w:numId="21">
    <w:abstractNumId w:val="3"/>
  </w:num>
  <w:num w:numId="22">
    <w:abstractNumId w:val="0"/>
  </w:num>
  <w:num w:numId="23">
    <w:abstractNumId w:val="19"/>
  </w:num>
  <w:num w:numId="2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FD7"/>
    <w:rsid w:val="00001DA1"/>
    <w:rsid w:val="00002153"/>
    <w:rsid w:val="00002E1D"/>
    <w:rsid w:val="00002EB1"/>
    <w:rsid w:val="000043F7"/>
    <w:rsid w:val="000105D0"/>
    <w:rsid w:val="000111BC"/>
    <w:rsid w:val="0001309B"/>
    <w:rsid w:val="00017513"/>
    <w:rsid w:val="00020BD0"/>
    <w:rsid w:val="00022DC1"/>
    <w:rsid w:val="00027D1F"/>
    <w:rsid w:val="0003016A"/>
    <w:rsid w:val="0003153E"/>
    <w:rsid w:val="00034288"/>
    <w:rsid w:val="000353E5"/>
    <w:rsid w:val="00035B67"/>
    <w:rsid w:val="00040530"/>
    <w:rsid w:val="00040B15"/>
    <w:rsid w:val="000415C2"/>
    <w:rsid w:val="00041B92"/>
    <w:rsid w:val="00041D93"/>
    <w:rsid w:val="000452BE"/>
    <w:rsid w:val="00045579"/>
    <w:rsid w:val="00051BF2"/>
    <w:rsid w:val="00052665"/>
    <w:rsid w:val="00052C5D"/>
    <w:rsid w:val="00054F71"/>
    <w:rsid w:val="0006461B"/>
    <w:rsid w:val="000702F2"/>
    <w:rsid w:val="000749EA"/>
    <w:rsid w:val="00075960"/>
    <w:rsid w:val="00080547"/>
    <w:rsid w:val="00081D4E"/>
    <w:rsid w:val="00084537"/>
    <w:rsid w:val="00085665"/>
    <w:rsid w:val="00091ACB"/>
    <w:rsid w:val="00092F5C"/>
    <w:rsid w:val="00096D8E"/>
    <w:rsid w:val="00097DCE"/>
    <w:rsid w:val="00097E45"/>
    <w:rsid w:val="000A443A"/>
    <w:rsid w:val="000A4D32"/>
    <w:rsid w:val="000A56ED"/>
    <w:rsid w:val="000B2D5C"/>
    <w:rsid w:val="000B3FAB"/>
    <w:rsid w:val="000B43F9"/>
    <w:rsid w:val="000C0DD6"/>
    <w:rsid w:val="000C7A90"/>
    <w:rsid w:val="000D2C28"/>
    <w:rsid w:val="000D3F3F"/>
    <w:rsid w:val="000D5F15"/>
    <w:rsid w:val="00105116"/>
    <w:rsid w:val="00105309"/>
    <w:rsid w:val="0010725C"/>
    <w:rsid w:val="00117E61"/>
    <w:rsid w:val="00120C64"/>
    <w:rsid w:val="001245BA"/>
    <w:rsid w:val="0013286D"/>
    <w:rsid w:val="00133CFE"/>
    <w:rsid w:val="001352A7"/>
    <w:rsid w:val="001358A7"/>
    <w:rsid w:val="00143513"/>
    <w:rsid w:val="0014368A"/>
    <w:rsid w:val="0014635A"/>
    <w:rsid w:val="00153482"/>
    <w:rsid w:val="0015698E"/>
    <w:rsid w:val="00163F57"/>
    <w:rsid w:val="00171164"/>
    <w:rsid w:val="00176BC2"/>
    <w:rsid w:val="00176D27"/>
    <w:rsid w:val="0018241B"/>
    <w:rsid w:val="001843A7"/>
    <w:rsid w:val="00184FEA"/>
    <w:rsid w:val="00190253"/>
    <w:rsid w:val="00196772"/>
    <w:rsid w:val="00196D1C"/>
    <w:rsid w:val="001A36B5"/>
    <w:rsid w:val="001A4E5E"/>
    <w:rsid w:val="001B17C2"/>
    <w:rsid w:val="001B462A"/>
    <w:rsid w:val="001C0279"/>
    <w:rsid w:val="001C1909"/>
    <w:rsid w:val="001C1E9C"/>
    <w:rsid w:val="001C71A6"/>
    <w:rsid w:val="001C7F5A"/>
    <w:rsid w:val="001D17E1"/>
    <w:rsid w:val="001D2F4E"/>
    <w:rsid w:val="001E4825"/>
    <w:rsid w:val="001E7DC0"/>
    <w:rsid w:val="001F48F6"/>
    <w:rsid w:val="002169F3"/>
    <w:rsid w:val="002275AA"/>
    <w:rsid w:val="002277DF"/>
    <w:rsid w:val="00227AEB"/>
    <w:rsid w:val="002406C0"/>
    <w:rsid w:val="00241CB3"/>
    <w:rsid w:val="00245A97"/>
    <w:rsid w:val="00255F9F"/>
    <w:rsid w:val="002562D8"/>
    <w:rsid w:val="002617DE"/>
    <w:rsid w:val="00263F88"/>
    <w:rsid w:val="0027066F"/>
    <w:rsid w:val="00270D9C"/>
    <w:rsid w:val="002713D8"/>
    <w:rsid w:val="002727CB"/>
    <w:rsid w:val="00273E08"/>
    <w:rsid w:val="0027476C"/>
    <w:rsid w:val="002748FF"/>
    <w:rsid w:val="00280822"/>
    <w:rsid w:val="002859C2"/>
    <w:rsid w:val="00290D3C"/>
    <w:rsid w:val="002977E7"/>
    <w:rsid w:val="002A3DFC"/>
    <w:rsid w:val="002A5510"/>
    <w:rsid w:val="002B0980"/>
    <w:rsid w:val="002B6AE8"/>
    <w:rsid w:val="002B763E"/>
    <w:rsid w:val="002C1E3B"/>
    <w:rsid w:val="002C20A3"/>
    <w:rsid w:val="002C270D"/>
    <w:rsid w:val="002C2ABF"/>
    <w:rsid w:val="002C49ED"/>
    <w:rsid w:val="002D12AE"/>
    <w:rsid w:val="002D2EDD"/>
    <w:rsid w:val="002D2FA9"/>
    <w:rsid w:val="002D6541"/>
    <w:rsid w:val="002E2717"/>
    <w:rsid w:val="002E58D7"/>
    <w:rsid w:val="002F5850"/>
    <w:rsid w:val="002F5A46"/>
    <w:rsid w:val="00301CB0"/>
    <w:rsid w:val="00307F6B"/>
    <w:rsid w:val="003139DC"/>
    <w:rsid w:val="00314ADF"/>
    <w:rsid w:val="00315CA8"/>
    <w:rsid w:val="00321C9E"/>
    <w:rsid w:val="00327D9E"/>
    <w:rsid w:val="00331AA7"/>
    <w:rsid w:val="00336C86"/>
    <w:rsid w:val="00337DB4"/>
    <w:rsid w:val="0034161A"/>
    <w:rsid w:val="00341CD2"/>
    <w:rsid w:val="00345A2A"/>
    <w:rsid w:val="00347BA2"/>
    <w:rsid w:val="00354613"/>
    <w:rsid w:val="00354AB4"/>
    <w:rsid w:val="003577C2"/>
    <w:rsid w:val="0036061F"/>
    <w:rsid w:val="003608D3"/>
    <w:rsid w:val="00360A01"/>
    <w:rsid w:val="003615C5"/>
    <w:rsid w:val="003635E3"/>
    <w:rsid w:val="00367344"/>
    <w:rsid w:val="0037727B"/>
    <w:rsid w:val="003775AD"/>
    <w:rsid w:val="00377B0A"/>
    <w:rsid w:val="00381141"/>
    <w:rsid w:val="00382A54"/>
    <w:rsid w:val="00383686"/>
    <w:rsid w:val="00385361"/>
    <w:rsid w:val="00387B98"/>
    <w:rsid w:val="00391319"/>
    <w:rsid w:val="00393BB0"/>
    <w:rsid w:val="00397B75"/>
    <w:rsid w:val="003A162E"/>
    <w:rsid w:val="003A77F0"/>
    <w:rsid w:val="003B0926"/>
    <w:rsid w:val="003B456E"/>
    <w:rsid w:val="003B6276"/>
    <w:rsid w:val="003B65F6"/>
    <w:rsid w:val="003B6AE1"/>
    <w:rsid w:val="003C1A0A"/>
    <w:rsid w:val="003C4AC9"/>
    <w:rsid w:val="003D0F9D"/>
    <w:rsid w:val="003D2885"/>
    <w:rsid w:val="003D31BC"/>
    <w:rsid w:val="003D5120"/>
    <w:rsid w:val="003E2304"/>
    <w:rsid w:val="003F3FBA"/>
    <w:rsid w:val="003F4E74"/>
    <w:rsid w:val="003F55A0"/>
    <w:rsid w:val="004001CB"/>
    <w:rsid w:val="004100EE"/>
    <w:rsid w:val="00415722"/>
    <w:rsid w:val="004162B0"/>
    <w:rsid w:val="00416B09"/>
    <w:rsid w:val="00417E08"/>
    <w:rsid w:val="0042136B"/>
    <w:rsid w:val="00431302"/>
    <w:rsid w:val="00436E5C"/>
    <w:rsid w:val="00440256"/>
    <w:rsid w:val="00444710"/>
    <w:rsid w:val="00445FD7"/>
    <w:rsid w:val="00452B9A"/>
    <w:rsid w:val="00453E13"/>
    <w:rsid w:val="00455556"/>
    <w:rsid w:val="0046069A"/>
    <w:rsid w:val="00466AC8"/>
    <w:rsid w:val="0047391D"/>
    <w:rsid w:val="00473A9D"/>
    <w:rsid w:val="00475405"/>
    <w:rsid w:val="00475D93"/>
    <w:rsid w:val="00476D3F"/>
    <w:rsid w:val="00477F36"/>
    <w:rsid w:val="00483489"/>
    <w:rsid w:val="00483A13"/>
    <w:rsid w:val="00483E00"/>
    <w:rsid w:val="0048502B"/>
    <w:rsid w:val="004870BF"/>
    <w:rsid w:val="00491836"/>
    <w:rsid w:val="00492687"/>
    <w:rsid w:val="00494377"/>
    <w:rsid w:val="00495591"/>
    <w:rsid w:val="00496E23"/>
    <w:rsid w:val="0049714B"/>
    <w:rsid w:val="00497B36"/>
    <w:rsid w:val="004B0127"/>
    <w:rsid w:val="004B1042"/>
    <w:rsid w:val="004B497C"/>
    <w:rsid w:val="004C53F2"/>
    <w:rsid w:val="004D22ED"/>
    <w:rsid w:val="004D3458"/>
    <w:rsid w:val="004D3D0C"/>
    <w:rsid w:val="004D4B76"/>
    <w:rsid w:val="004D6923"/>
    <w:rsid w:val="004E06D3"/>
    <w:rsid w:val="004F5CDF"/>
    <w:rsid w:val="004F6305"/>
    <w:rsid w:val="004F6DF0"/>
    <w:rsid w:val="004F7460"/>
    <w:rsid w:val="00502C57"/>
    <w:rsid w:val="00504B82"/>
    <w:rsid w:val="005070C0"/>
    <w:rsid w:val="00512B06"/>
    <w:rsid w:val="00514A1C"/>
    <w:rsid w:val="00516A47"/>
    <w:rsid w:val="005213CB"/>
    <w:rsid w:val="00521F75"/>
    <w:rsid w:val="00524F28"/>
    <w:rsid w:val="005259B7"/>
    <w:rsid w:val="005265E4"/>
    <w:rsid w:val="0052777A"/>
    <w:rsid w:val="005300FC"/>
    <w:rsid w:val="00534EE1"/>
    <w:rsid w:val="00536178"/>
    <w:rsid w:val="005406C0"/>
    <w:rsid w:val="00544484"/>
    <w:rsid w:val="005469D2"/>
    <w:rsid w:val="00547894"/>
    <w:rsid w:val="00553D1E"/>
    <w:rsid w:val="00555CE9"/>
    <w:rsid w:val="00557E75"/>
    <w:rsid w:val="00557EA7"/>
    <w:rsid w:val="00566DC7"/>
    <w:rsid w:val="005674DE"/>
    <w:rsid w:val="00570313"/>
    <w:rsid w:val="00571A8D"/>
    <w:rsid w:val="005765AC"/>
    <w:rsid w:val="00582344"/>
    <w:rsid w:val="00583A08"/>
    <w:rsid w:val="00596375"/>
    <w:rsid w:val="005A1275"/>
    <w:rsid w:val="005A2745"/>
    <w:rsid w:val="005A7352"/>
    <w:rsid w:val="005B0288"/>
    <w:rsid w:val="005B0B12"/>
    <w:rsid w:val="005B4300"/>
    <w:rsid w:val="005B4BC8"/>
    <w:rsid w:val="005B7FA2"/>
    <w:rsid w:val="005C18E7"/>
    <w:rsid w:val="005C325D"/>
    <w:rsid w:val="005D3B9D"/>
    <w:rsid w:val="005D404E"/>
    <w:rsid w:val="005D5AB6"/>
    <w:rsid w:val="005D678E"/>
    <w:rsid w:val="005D70AD"/>
    <w:rsid w:val="005D70BD"/>
    <w:rsid w:val="005E05B2"/>
    <w:rsid w:val="005E1A52"/>
    <w:rsid w:val="005F0E89"/>
    <w:rsid w:val="005F378B"/>
    <w:rsid w:val="005F73BA"/>
    <w:rsid w:val="00602342"/>
    <w:rsid w:val="00603EF8"/>
    <w:rsid w:val="00604C80"/>
    <w:rsid w:val="00615948"/>
    <w:rsid w:val="00630020"/>
    <w:rsid w:val="00632DE9"/>
    <w:rsid w:val="00633BB3"/>
    <w:rsid w:val="0065100B"/>
    <w:rsid w:val="0065253A"/>
    <w:rsid w:val="006657C6"/>
    <w:rsid w:val="00666AD1"/>
    <w:rsid w:val="00666FA1"/>
    <w:rsid w:val="0067132D"/>
    <w:rsid w:val="00671ABE"/>
    <w:rsid w:val="00672C6E"/>
    <w:rsid w:val="0069027A"/>
    <w:rsid w:val="0069455C"/>
    <w:rsid w:val="00695E47"/>
    <w:rsid w:val="0069663C"/>
    <w:rsid w:val="006A0BCA"/>
    <w:rsid w:val="006A4366"/>
    <w:rsid w:val="006A6411"/>
    <w:rsid w:val="006B0319"/>
    <w:rsid w:val="006B6426"/>
    <w:rsid w:val="006C3A96"/>
    <w:rsid w:val="006D02C7"/>
    <w:rsid w:val="006D2D5F"/>
    <w:rsid w:val="006D39A4"/>
    <w:rsid w:val="006D66C6"/>
    <w:rsid w:val="006E13C8"/>
    <w:rsid w:val="006E220A"/>
    <w:rsid w:val="006E7B3D"/>
    <w:rsid w:val="006F011A"/>
    <w:rsid w:val="006F11AD"/>
    <w:rsid w:val="00704921"/>
    <w:rsid w:val="00707A3C"/>
    <w:rsid w:val="00707FB0"/>
    <w:rsid w:val="00710868"/>
    <w:rsid w:val="00713AF0"/>
    <w:rsid w:val="007179BD"/>
    <w:rsid w:val="007333DD"/>
    <w:rsid w:val="007333E2"/>
    <w:rsid w:val="00734F41"/>
    <w:rsid w:val="00735BB5"/>
    <w:rsid w:val="00736CC3"/>
    <w:rsid w:val="00742FFE"/>
    <w:rsid w:val="00744349"/>
    <w:rsid w:val="007472F8"/>
    <w:rsid w:val="0076091D"/>
    <w:rsid w:val="00761282"/>
    <w:rsid w:val="00763B12"/>
    <w:rsid w:val="00766263"/>
    <w:rsid w:val="00766724"/>
    <w:rsid w:val="007706C0"/>
    <w:rsid w:val="007714FF"/>
    <w:rsid w:val="007728F7"/>
    <w:rsid w:val="007730C3"/>
    <w:rsid w:val="00782FD7"/>
    <w:rsid w:val="00787843"/>
    <w:rsid w:val="00790E5F"/>
    <w:rsid w:val="00790FAD"/>
    <w:rsid w:val="00792D78"/>
    <w:rsid w:val="00796B0B"/>
    <w:rsid w:val="007A149D"/>
    <w:rsid w:val="007A1B86"/>
    <w:rsid w:val="007A4027"/>
    <w:rsid w:val="007A49AB"/>
    <w:rsid w:val="007A589C"/>
    <w:rsid w:val="007A74DC"/>
    <w:rsid w:val="007B11EA"/>
    <w:rsid w:val="007B172E"/>
    <w:rsid w:val="007B50F5"/>
    <w:rsid w:val="007B5F16"/>
    <w:rsid w:val="007C085C"/>
    <w:rsid w:val="007C17E2"/>
    <w:rsid w:val="007C7C89"/>
    <w:rsid w:val="007D05CF"/>
    <w:rsid w:val="007D0673"/>
    <w:rsid w:val="007D1671"/>
    <w:rsid w:val="007E000B"/>
    <w:rsid w:val="007E00A1"/>
    <w:rsid w:val="007E0B4B"/>
    <w:rsid w:val="007E2F28"/>
    <w:rsid w:val="007E4042"/>
    <w:rsid w:val="007E4EA0"/>
    <w:rsid w:val="007E5EA5"/>
    <w:rsid w:val="007F6FF6"/>
    <w:rsid w:val="00816B0F"/>
    <w:rsid w:val="00817468"/>
    <w:rsid w:val="00822BBB"/>
    <w:rsid w:val="0082440C"/>
    <w:rsid w:val="00824B93"/>
    <w:rsid w:val="00824CAE"/>
    <w:rsid w:val="00826451"/>
    <w:rsid w:val="0082686D"/>
    <w:rsid w:val="008328B5"/>
    <w:rsid w:val="0083596A"/>
    <w:rsid w:val="00837B13"/>
    <w:rsid w:val="0085081C"/>
    <w:rsid w:val="008603A1"/>
    <w:rsid w:val="00860DF0"/>
    <w:rsid w:val="00861590"/>
    <w:rsid w:val="00867DBB"/>
    <w:rsid w:val="00872466"/>
    <w:rsid w:val="00880DFC"/>
    <w:rsid w:val="00885E47"/>
    <w:rsid w:val="008908AF"/>
    <w:rsid w:val="0089212F"/>
    <w:rsid w:val="0089375A"/>
    <w:rsid w:val="00895FFC"/>
    <w:rsid w:val="008973B9"/>
    <w:rsid w:val="008A27DF"/>
    <w:rsid w:val="008A3DAE"/>
    <w:rsid w:val="008A618A"/>
    <w:rsid w:val="008B2DAD"/>
    <w:rsid w:val="008B4B64"/>
    <w:rsid w:val="008D110D"/>
    <w:rsid w:val="008D7897"/>
    <w:rsid w:val="008E007C"/>
    <w:rsid w:val="008E1CB3"/>
    <w:rsid w:val="008E5BB8"/>
    <w:rsid w:val="008F10EC"/>
    <w:rsid w:val="008F296C"/>
    <w:rsid w:val="008F3D65"/>
    <w:rsid w:val="00901D27"/>
    <w:rsid w:val="0090766A"/>
    <w:rsid w:val="009110AD"/>
    <w:rsid w:val="00911DB0"/>
    <w:rsid w:val="00912837"/>
    <w:rsid w:val="009137E9"/>
    <w:rsid w:val="00914F70"/>
    <w:rsid w:val="00917768"/>
    <w:rsid w:val="009179AB"/>
    <w:rsid w:val="009206AD"/>
    <w:rsid w:val="0093273C"/>
    <w:rsid w:val="00932943"/>
    <w:rsid w:val="00932EDD"/>
    <w:rsid w:val="00941013"/>
    <w:rsid w:val="0094130B"/>
    <w:rsid w:val="0094647E"/>
    <w:rsid w:val="009470D3"/>
    <w:rsid w:val="00963AFD"/>
    <w:rsid w:val="0096586C"/>
    <w:rsid w:val="00965CE2"/>
    <w:rsid w:val="00966B4B"/>
    <w:rsid w:val="00970BBE"/>
    <w:rsid w:val="009763F3"/>
    <w:rsid w:val="00980991"/>
    <w:rsid w:val="00982615"/>
    <w:rsid w:val="009833C4"/>
    <w:rsid w:val="00986AC3"/>
    <w:rsid w:val="00991851"/>
    <w:rsid w:val="009963F9"/>
    <w:rsid w:val="00997446"/>
    <w:rsid w:val="009A3520"/>
    <w:rsid w:val="009A5A6E"/>
    <w:rsid w:val="009A637A"/>
    <w:rsid w:val="009B0B13"/>
    <w:rsid w:val="009B4697"/>
    <w:rsid w:val="009B4813"/>
    <w:rsid w:val="009B499C"/>
    <w:rsid w:val="009C07C9"/>
    <w:rsid w:val="009C0827"/>
    <w:rsid w:val="009C173C"/>
    <w:rsid w:val="009C5DA3"/>
    <w:rsid w:val="009D1E74"/>
    <w:rsid w:val="009D4B05"/>
    <w:rsid w:val="009E132E"/>
    <w:rsid w:val="009E2AC2"/>
    <w:rsid w:val="009E439E"/>
    <w:rsid w:val="009E5644"/>
    <w:rsid w:val="009E73C4"/>
    <w:rsid w:val="009E7C8F"/>
    <w:rsid w:val="009F1587"/>
    <w:rsid w:val="009F4B38"/>
    <w:rsid w:val="009F6CDB"/>
    <w:rsid w:val="00A023C2"/>
    <w:rsid w:val="00A04D53"/>
    <w:rsid w:val="00A07E56"/>
    <w:rsid w:val="00A11D51"/>
    <w:rsid w:val="00A15854"/>
    <w:rsid w:val="00A16960"/>
    <w:rsid w:val="00A169CC"/>
    <w:rsid w:val="00A177FF"/>
    <w:rsid w:val="00A207AD"/>
    <w:rsid w:val="00A27490"/>
    <w:rsid w:val="00A35B24"/>
    <w:rsid w:val="00A428A3"/>
    <w:rsid w:val="00A5513D"/>
    <w:rsid w:val="00A6087D"/>
    <w:rsid w:val="00A60DFF"/>
    <w:rsid w:val="00A63AA0"/>
    <w:rsid w:val="00A64E35"/>
    <w:rsid w:val="00A71676"/>
    <w:rsid w:val="00A749F4"/>
    <w:rsid w:val="00A83ACA"/>
    <w:rsid w:val="00A83B74"/>
    <w:rsid w:val="00A84F9B"/>
    <w:rsid w:val="00A863AA"/>
    <w:rsid w:val="00A86636"/>
    <w:rsid w:val="00A87986"/>
    <w:rsid w:val="00A97167"/>
    <w:rsid w:val="00AB16D6"/>
    <w:rsid w:val="00AC33C4"/>
    <w:rsid w:val="00AD070D"/>
    <w:rsid w:val="00AD2C23"/>
    <w:rsid w:val="00AD68C2"/>
    <w:rsid w:val="00AF2480"/>
    <w:rsid w:val="00AF2E87"/>
    <w:rsid w:val="00AF36AA"/>
    <w:rsid w:val="00AF36D5"/>
    <w:rsid w:val="00AF74A6"/>
    <w:rsid w:val="00B03924"/>
    <w:rsid w:val="00B07FB0"/>
    <w:rsid w:val="00B100E7"/>
    <w:rsid w:val="00B131FD"/>
    <w:rsid w:val="00B17FBE"/>
    <w:rsid w:val="00B24192"/>
    <w:rsid w:val="00B2668B"/>
    <w:rsid w:val="00B26FF5"/>
    <w:rsid w:val="00B31332"/>
    <w:rsid w:val="00B3596F"/>
    <w:rsid w:val="00B35CC0"/>
    <w:rsid w:val="00B36FEA"/>
    <w:rsid w:val="00B3769D"/>
    <w:rsid w:val="00B425A1"/>
    <w:rsid w:val="00B4278C"/>
    <w:rsid w:val="00B4673B"/>
    <w:rsid w:val="00B46E0A"/>
    <w:rsid w:val="00B5241A"/>
    <w:rsid w:val="00B54B09"/>
    <w:rsid w:val="00B639B7"/>
    <w:rsid w:val="00B639D6"/>
    <w:rsid w:val="00B66175"/>
    <w:rsid w:val="00B762A4"/>
    <w:rsid w:val="00B81A3B"/>
    <w:rsid w:val="00B81E23"/>
    <w:rsid w:val="00B83A1C"/>
    <w:rsid w:val="00B84954"/>
    <w:rsid w:val="00B86A12"/>
    <w:rsid w:val="00B9088D"/>
    <w:rsid w:val="00B92042"/>
    <w:rsid w:val="00B93528"/>
    <w:rsid w:val="00B94C91"/>
    <w:rsid w:val="00B97AD6"/>
    <w:rsid w:val="00BA275E"/>
    <w:rsid w:val="00BA661A"/>
    <w:rsid w:val="00BB310A"/>
    <w:rsid w:val="00BB5692"/>
    <w:rsid w:val="00BB66A5"/>
    <w:rsid w:val="00BC47F3"/>
    <w:rsid w:val="00BC680F"/>
    <w:rsid w:val="00BC6A96"/>
    <w:rsid w:val="00BD22C8"/>
    <w:rsid w:val="00BD2B20"/>
    <w:rsid w:val="00BD57CC"/>
    <w:rsid w:val="00BD7DEC"/>
    <w:rsid w:val="00BE36CB"/>
    <w:rsid w:val="00BE46D3"/>
    <w:rsid w:val="00BE4CF3"/>
    <w:rsid w:val="00BF0DE5"/>
    <w:rsid w:val="00BF3447"/>
    <w:rsid w:val="00BF5280"/>
    <w:rsid w:val="00C00EEA"/>
    <w:rsid w:val="00C0398C"/>
    <w:rsid w:val="00C0484F"/>
    <w:rsid w:val="00C0614D"/>
    <w:rsid w:val="00C1206D"/>
    <w:rsid w:val="00C146E5"/>
    <w:rsid w:val="00C1504F"/>
    <w:rsid w:val="00C17FB9"/>
    <w:rsid w:val="00C21AE1"/>
    <w:rsid w:val="00C22D62"/>
    <w:rsid w:val="00C339FD"/>
    <w:rsid w:val="00C40946"/>
    <w:rsid w:val="00C418EC"/>
    <w:rsid w:val="00C419A6"/>
    <w:rsid w:val="00C4724C"/>
    <w:rsid w:val="00C548BF"/>
    <w:rsid w:val="00C634DC"/>
    <w:rsid w:val="00C666D2"/>
    <w:rsid w:val="00C710CA"/>
    <w:rsid w:val="00C74573"/>
    <w:rsid w:val="00C811FF"/>
    <w:rsid w:val="00C93E26"/>
    <w:rsid w:val="00C9661F"/>
    <w:rsid w:val="00CA1E65"/>
    <w:rsid w:val="00CA4224"/>
    <w:rsid w:val="00CB0944"/>
    <w:rsid w:val="00CB09CC"/>
    <w:rsid w:val="00CB570F"/>
    <w:rsid w:val="00CB7BFE"/>
    <w:rsid w:val="00CC14A3"/>
    <w:rsid w:val="00CC61A9"/>
    <w:rsid w:val="00CD4022"/>
    <w:rsid w:val="00CD7A94"/>
    <w:rsid w:val="00CF422B"/>
    <w:rsid w:val="00CF4D69"/>
    <w:rsid w:val="00CF512D"/>
    <w:rsid w:val="00D00194"/>
    <w:rsid w:val="00D003E1"/>
    <w:rsid w:val="00D018B0"/>
    <w:rsid w:val="00D03E5C"/>
    <w:rsid w:val="00D04364"/>
    <w:rsid w:val="00D07FBB"/>
    <w:rsid w:val="00D13AA0"/>
    <w:rsid w:val="00D15261"/>
    <w:rsid w:val="00D154E0"/>
    <w:rsid w:val="00D17694"/>
    <w:rsid w:val="00D22039"/>
    <w:rsid w:val="00D24BEA"/>
    <w:rsid w:val="00D2595A"/>
    <w:rsid w:val="00D26DC3"/>
    <w:rsid w:val="00D273B7"/>
    <w:rsid w:val="00D30216"/>
    <w:rsid w:val="00D31143"/>
    <w:rsid w:val="00D31B92"/>
    <w:rsid w:val="00D404CC"/>
    <w:rsid w:val="00D40646"/>
    <w:rsid w:val="00D45F69"/>
    <w:rsid w:val="00D46875"/>
    <w:rsid w:val="00D56675"/>
    <w:rsid w:val="00D5741F"/>
    <w:rsid w:val="00D72F39"/>
    <w:rsid w:val="00D73DBE"/>
    <w:rsid w:val="00D748DC"/>
    <w:rsid w:val="00D75BB2"/>
    <w:rsid w:val="00D75C9E"/>
    <w:rsid w:val="00D80138"/>
    <w:rsid w:val="00D81C3F"/>
    <w:rsid w:val="00D85C04"/>
    <w:rsid w:val="00D87491"/>
    <w:rsid w:val="00D90659"/>
    <w:rsid w:val="00D90F5C"/>
    <w:rsid w:val="00D92F7C"/>
    <w:rsid w:val="00D97B48"/>
    <w:rsid w:val="00DA0F0D"/>
    <w:rsid w:val="00DB227F"/>
    <w:rsid w:val="00DB3F36"/>
    <w:rsid w:val="00DB67FD"/>
    <w:rsid w:val="00DB7B70"/>
    <w:rsid w:val="00DC0208"/>
    <w:rsid w:val="00DC0F6F"/>
    <w:rsid w:val="00DC5DC7"/>
    <w:rsid w:val="00DD3EB9"/>
    <w:rsid w:val="00DE4B58"/>
    <w:rsid w:val="00DE6C38"/>
    <w:rsid w:val="00DE707E"/>
    <w:rsid w:val="00DF0D15"/>
    <w:rsid w:val="00DF2C56"/>
    <w:rsid w:val="00DF5058"/>
    <w:rsid w:val="00DF5408"/>
    <w:rsid w:val="00E0142E"/>
    <w:rsid w:val="00E0195A"/>
    <w:rsid w:val="00E02ACD"/>
    <w:rsid w:val="00E032F4"/>
    <w:rsid w:val="00E1293E"/>
    <w:rsid w:val="00E234D9"/>
    <w:rsid w:val="00E3258F"/>
    <w:rsid w:val="00E35A19"/>
    <w:rsid w:val="00E50319"/>
    <w:rsid w:val="00E52461"/>
    <w:rsid w:val="00E537C6"/>
    <w:rsid w:val="00E55261"/>
    <w:rsid w:val="00E5684F"/>
    <w:rsid w:val="00E71E53"/>
    <w:rsid w:val="00E749C7"/>
    <w:rsid w:val="00E77629"/>
    <w:rsid w:val="00E77DCB"/>
    <w:rsid w:val="00E80397"/>
    <w:rsid w:val="00E84680"/>
    <w:rsid w:val="00E92012"/>
    <w:rsid w:val="00E92913"/>
    <w:rsid w:val="00E95712"/>
    <w:rsid w:val="00EA037E"/>
    <w:rsid w:val="00EA378E"/>
    <w:rsid w:val="00EA7960"/>
    <w:rsid w:val="00EB5E43"/>
    <w:rsid w:val="00EC5B1E"/>
    <w:rsid w:val="00EC73D9"/>
    <w:rsid w:val="00ED0720"/>
    <w:rsid w:val="00ED6952"/>
    <w:rsid w:val="00ED73C1"/>
    <w:rsid w:val="00EE4D5D"/>
    <w:rsid w:val="00EF780F"/>
    <w:rsid w:val="00F02204"/>
    <w:rsid w:val="00F03692"/>
    <w:rsid w:val="00F0458E"/>
    <w:rsid w:val="00F06176"/>
    <w:rsid w:val="00F066FF"/>
    <w:rsid w:val="00F1033C"/>
    <w:rsid w:val="00F1107B"/>
    <w:rsid w:val="00F15914"/>
    <w:rsid w:val="00F272DE"/>
    <w:rsid w:val="00F27343"/>
    <w:rsid w:val="00F355E8"/>
    <w:rsid w:val="00F3717D"/>
    <w:rsid w:val="00F5169F"/>
    <w:rsid w:val="00F525ED"/>
    <w:rsid w:val="00F555DD"/>
    <w:rsid w:val="00F602AE"/>
    <w:rsid w:val="00F70397"/>
    <w:rsid w:val="00F70EC0"/>
    <w:rsid w:val="00F73CBB"/>
    <w:rsid w:val="00F77816"/>
    <w:rsid w:val="00F93664"/>
    <w:rsid w:val="00F967D7"/>
    <w:rsid w:val="00F977DA"/>
    <w:rsid w:val="00F97867"/>
    <w:rsid w:val="00FB13CA"/>
    <w:rsid w:val="00FB34CD"/>
    <w:rsid w:val="00FB6EE4"/>
    <w:rsid w:val="00FD0531"/>
    <w:rsid w:val="00FD0E8B"/>
    <w:rsid w:val="00FD2B12"/>
    <w:rsid w:val="00FD2DD5"/>
    <w:rsid w:val="00FD5E6D"/>
    <w:rsid w:val="00FE0408"/>
    <w:rsid w:val="00FE0F25"/>
    <w:rsid w:val="00FE1D41"/>
    <w:rsid w:val="00FE2C88"/>
    <w:rsid w:val="00FE6E9F"/>
    <w:rsid w:val="00FF290C"/>
    <w:rsid w:val="00FF45A7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C0A7"/>
  <w15:chartTrackingRefBased/>
  <w15:docId w15:val="{8D46F769-D494-4C32-86E7-A362CE8A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Стиль4"/>
    <w:uiPriority w:val="99"/>
    <w:rsid w:val="00824CAE"/>
    <w:pPr>
      <w:numPr>
        <w:numId w:val="2"/>
      </w:numPr>
    </w:pPr>
  </w:style>
  <w:style w:type="numbering" w:customStyle="1" w:styleId="5">
    <w:name w:val="Стиль5"/>
    <w:uiPriority w:val="99"/>
    <w:rsid w:val="00824CAE"/>
    <w:pPr>
      <w:numPr>
        <w:numId w:val="4"/>
      </w:numPr>
    </w:pPr>
  </w:style>
  <w:style w:type="paragraph" w:styleId="a3">
    <w:name w:val="List Paragraph"/>
    <w:aliases w:val="References,Bullet 1,Paragraphe de liste1,List Paragraph1,Liste couleur - Accent 11,Liste couleur - Accent 111,Grille claire - Accent 31,Liste couleur - Accent 112,Colorful List - Accent 11,List Paragraph2"/>
    <w:basedOn w:val="a"/>
    <w:link w:val="a4"/>
    <w:uiPriority w:val="34"/>
    <w:qFormat/>
    <w:rsid w:val="00B9352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36C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36C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36C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6C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6CC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6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6CC3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234D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34D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863AA"/>
    <w:pPr>
      <w:spacing w:after="0" w:line="240" w:lineRule="auto"/>
    </w:pPr>
  </w:style>
  <w:style w:type="character" w:customStyle="1" w:styleId="a4">
    <w:name w:val="Абзац списка Знак"/>
    <w:aliases w:val="References Знак,Bullet 1 Знак,Paragraphe de liste1 Знак,List Paragraph1 Знак,Liste couleur - Accent 11 Знак,Liste couleur - Accent 111 Знак,Grille claire - Accent 31 Знак,Liste couleur - Accent 112 Знак,Colorful List - Accent 11 Знак"/>
    <w:basedOn w:val="a0"/>
    <w:link w:val="a3"/>
    <w:uiPriority w:val="34"/>
    <w:locked/>
    <w:rsid w:val="00B07FB0"/>
  </w:style>
  <w:style w:type="paragraph" w:styleId="ae">
    <w:name w:val="Normal (Web)"/>
    <w:basedOn w:val="a"/>
    <w:uiPriority w:val="99"/>
    <w:semiHidden/>
    <w:unhideWhenUsed/>
    <w:rsid w:val="00D73DB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15D4-0B3D-4606-83C7-56B5FA6E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4262</Words>
  <Characters>24299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 Vilc</cp:lastModifiedBy>
  <cp:revision>9</cp:revision>
  <cp:lastPrinted>2020-06-22T04:45:00Z</cp:lastPrinted>
  <dcterms:created xsi:type="dcterms:W3CDTF">2020-09-17T06:09:00Z</dcterms:created>
  <dcterms:modified xsi:type="dcterms:W3CDTF">2020-11-12T09:17:00Z</dcterms:modified>
</cp:coreProperties>
</file>