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CellMar>
          <w:top w:w="15" w:type="dxa"/>
          <w:left w:w="45" w:type="dxa"/>
          <w:bottom w:w="15" w:type="dxa"/>
          <w:right w:w="45" w:type="dxa"/>
        </w:tblCellMar>
        <w:tblLook w:val="04A0" w:firstRow="1" w:lastRow="0" w:firstColumn="1" w:lastColumn="0" w:noHBand="0" w:noVBand="1"/>
      </w:tblPr>
      <w:tblGrid>
        <w:gridCol w:w="9355"/>
      </w:tblGrid>
      <w:tr w:rsidR="00E74FA5" w:rsidRPr="00E03FBC" w:rsidTr="00AA41BB">
        <w:trPr>
          <w:trHeight w:val="885"/>
          <w:jc w:val="center"/>
        </w:trPr>
        <w:tc>
          <w:tcPr>
            <w:tcW w:w="9355" w:type="dxa"/>
            <w:shd w:val="clear" w:color="auto" w:fill="auto"/>
          </w:tcPr>
          <w:p w:rsidR="00D10E0D" w:rsidRPr="00E03FBC" w:rsidRDefault="00D10E0D" w:rsidP="00E03FBC">
            <w:pPr>
              <w:pStyle w:val="Heading4"/>
              <w:shd w:val="clear" w:color="auto" w:fill="FFFFFF"/>
              <w:spacing w:before="165" w:after="165" w:line="276" w:lineRule="auto"/>
              <w:jc w:val="center"/>
              <w:rPr>
                <w:b w:val="0"/>
                <w:bCs w:val="0"/>
                <w:sz w:val="28"/>
                <w:szCs w:val="28"/>
                <w:lang w:val="ro-RO"/>
              </w:rPr>
            </w:pPr>
          </w:p>
        </w:tc>
      </w:tr>
      <w:tr w:rsidR="00AA41BB" w:rsidRPr="00E03FBC" w:rsidTr="00AA41BB">
        <w:trPr>
          <w:trHeight w:val="434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A41BB" w:rsidRPr="00E03FBC" w:rsidRDefault="00AA41BB" w:rsidP="00E03F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 xml:space="preserve">Notă informativă </w:t>
            </w:r>
          </w:p>
          <w:p w:rsidR="00AA41BB" w:rsidRPr="00E03FBC" w:rsidRDefault="00AA41BB" w:rsidP="00E03FB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la proiectul hotărârii Guvernului „</w:t>
            </w:r>
            <w:r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cu privire la aprobarea proiectului de lege</w:t>
            </w:r>
            <w:r w:rsidRPr="00E03FBC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8"/>
                <w:lang w:val="ro-MD"/>
              </w:rPr>
              <w:t xml:space="preserve"> 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pentru modificarea unor acte normative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”</w:t>
            </w:r>
          </w:p>
        </w:tc>
      </w:tr>
      <w:tr w:rsidR="00E74FA5" w:rsidRPr="00E03FBC" w:rsidTr="00AA41BB">
        <w:trPr>
          <w:trHeight w:val="434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1.</w:t>
            </w:r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Denumirea autorului </w:t>
            </w:r>
            <w:r w:rsidR="000F089C"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și</w:t>
            </w:r>
            <w:r w:rsidR="00AA41BB"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participanților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la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elaborarea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actului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normativ</w:t>
            </w:r>
            <w:proofErr w:type="spellEnd"/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AA41BB" w:rsidP="00E03FBC">
            <w:pPr>
              <w:pStyle w:val="Heading4"/>
              <w:shd w:val="clear" w:color="auto" w:fill="FFFFFF"/>
              <w:spacing w:before="165" w:after="165" w:line="276" w:lineRule="auto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E03FBC">
              <w:rPr>
                <w:b w:val="0"/>
                <w:sz w:val="28"/>
                <w:szCs w:val="28"/>
                <w:lang w:val="ro-RO"/>
              </w:rPr>
              <w:t>Proiectul hotărârii Guvernului „</w:t>
            </w:r>
            <w:r w:rsidR="00A446DE" w:rsidRPr="00E03FBC">
              <w:rPr>
                <w:rStyle w:val="Strong"/>
                <w:bCs/>
                <w:color w:val="333333"/>
                <w:sz w:val="28"/>
                <w:szCs w:val="28"/>
                <w:lang w:val="ro-MD"/>
              </w:rPr>
              <w:t>cu privire la aprobarea proiectului de lege</w:t>
            </w:r>
            <w:r w:rsidR="00A446DE" w:rsidRPr="00E03FBC">
              <w:rPr>
                <w:rStyle w:val="Strong"/>
                <w:b/>
                <w:bCs/>
                <w:color w:val="333333"/>
                <w:sz w:val="28"/>
                <w:szCs w:val="28"/>
                <w:lang w:val="ro-MD"/>
              </w:rPr>
              <w:t xml:space="preserve"> </w:t>
            </w:r>
            <w:r w:rsidR="00D11742" w:rsidRPr="00E03FBC">
              <w:rPr>
                <w:b w:val="0"/>
                <w:sz w:val="28"/>
                <w:szCs w:val="28"/>
                <w:lang w:val="ro-MD"/>
              </w:rPr>
              <w:t>pentru modificarea unor acte</w:t>
            </w:r>
            <w:r w:rsidR="00D11742" w:rsidRPr="00E03FBC">
              <w:rPr>
                <w:b w:val="0"/>
                <w:sz w:val="28"/>
                <w:szCs w:val="28"/>
                <w:lang w:val="en-US"/>
              </w:rPr>
              <w:t xml:space="preserve"> normative</w:t>
            </w:r>
            <w:r w:rsidR="00F6699F" w:rsidRPr="00E03FBC">
              <w:rPr>
                <w:b w:val="0"/>
                <w:sz w:val="28"/>
                <w:szCs w:val="28"/>
                <w:shd w:val="clear" w:color="auto" w:fill="FFFFFF"/>
                <w:lang w:val="it-IT"/>
              </w:rPr>
              <w:t xml:space="preserve">” </w:t>
            </w:r>
            <w:r w:rsidR="00422D72" w:rsidRPr="00E03FBC">
              <w:rPr>
                <w:b w:val="0"/>
                <w:sz w:val="28"/>
                <w:szCs w:val="28"/>
                <w:lang w:val="ro-RO"/>
              </w:rPr>
              <w:t>este elaborat de către Ministerul Economiei și Infrastructurii</w:t>
            </w:r>
            <w:r w:rsidRPr="00E03FBC">
              <w:rPr>
                <w:b w:val="0"/>
                <w:sz w:val="28"/>
                <w:szCs w:val="28"/>
                <w:lang w:val="ro-RO"/>
              </w:rPr>
              <w:t>.</w:t>
            </w:r>
            <w:r w:rsidR="00422D72" w:rsidRPr="00E03FBC">
              <w:rPr>
                <w:b w:val="0"/>
                <w:sz w:val="28"/>
                <w:szCs w:val="28"/>
                <w:lang w:val="ro-RO"/>
              </w:rPr>
              <w:t xml:space="preserve"> 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2.</w:t>
            </w:r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Condițiile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ce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au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impus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elaborarea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proiectului</w:t>
            </w:r>
            <w:proofErr w:type="spellEnd"/>
            <w:r w:rsidR="00FF6C67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act normative </w:t>
            </w:r>
            <w:proofErr w:type="spellStart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și</w:t>
            </w:r>
            <w:proofErr w:type="spellEnd"/>
            <w:r w:rsidR="00AA41BB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finalitățile</w:t>
            </w:r>
            <w:proofErr w:type="spellEnd"/>
            <w:r w:rsid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urmărite</w:t>
            </w:r>
            <w:proofErr w:type="spellEnd"/>
          </w:p>
        </w:tc>
      </w:tr>
      <w:tr w:rsidR="00E74FA5" w:rsidRPr="00E03FBC" w:rsidTr="00AA41BB">
        <w:trPr>
          <w:trHeight w:val="434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76A33" w:rsidRPr="00E03FBC" w:rsidRDefault="00E03FBC" w:rsidP="00E03FBC">
            <w:pPr>
              <w:pStyle w:val="NormalWeb"/>
              <w:shd w:val="clear" w:color="auto" w:fill="FFFFFF"/>
              <w:spacing w:line="276" w:lineRule="auto"/>
              <w:ind w:firstLine="709"/>
              <w:rPr>
                <w:rFonts w:eastAsia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>În conformitate cu</w:t>
            </w:r>
            <w:r w:rsidR="0000131F"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art. 19 alin. (2) </w:t>
            </w:r>
            <w:r w:rsidR="0000131F" w:rsidRPr="00E03FBC">
              <w:rPr>
                <w:sz w:val="28"/>
                <w:szCs w:val="28"/>
                <w:lang w:val="ro-MD"/>
              </w:rPr>
              <w:t>lit.</w:t>
            </w:r>
            <w:r w:rsidR="00AA41BB" w:rsidRPr="00E03FBC">
              <w:rPr>
                <w:sz w:val="28"/>
                <w:szCs w:val="28"/>
                <w:lang w:val="ro-MD"/>
              </w:rPr>
              <w:t xml:space="preserve"> </w:t>
            </w:r>
            <w:r w:rsidR="0000131F" w:rsidRPr="00E03FBC">
              <w:rPr>
                <w:sz w:val="28"/>
                <w:szCs w:val="28"/>
                <w:lang w:val="ro-MD"/>
              </w:rPr>
              <w:t xml:space="preserve">a) </w:t>
            </w:r>
            <w:r w:rsidR="0000131F"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din Legea nr.118/2020 </w:t>
            </w:r>
            <w:r w:rsidR="0000131F" w:rsidRPr="00E03FBC">
              <w:rPr>
                <w:rStyle w:val="Strong"/>
                <w:b w:val="0"/>
                <w:color w:val="333333"/>
                <w:sz w:val="28"/>
                <w:szCs w:val="28"/>
                <w:lang w:val="ro-MD"/>
              </w:rPr>
              <w:t>privind răspunderea civilă și cerințele de asigurare a operatorilor aerieni și a operatorilor de aeronave</w:t>
            </w:r>
            <w:r w:rsidR="007D3C50">
              <w:rPr>
                <w:rStyle w:val="Strong"/>
                <w:b w:val="0"/>
                <w:color w:val="333333"/>
                <w:sz w:val="28"/>
                <w:szCs w:val="28"/>
                <w:lang w:val="ro-MD"/>
              </w:rPr>
              <w:t>,</w:t>
            </w:r>
            <w:r w:rsidR="0000131F"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1B4164" w:rsidRPr="00E03FBC">
              <w:rPr>
                <w:rFonts w:eastAsia="Times New Roman"/>
                <w:color w:val="333333"/>
                <w:sz w:val="28"/>
                <w:szCs w:val="28"/>
                <w:lang w:val="ro-MD" w:eastAsia="ru-RU"/>
              </w:rPr>
              <w:t>Guvernul, în termen de 6 luni de la data publicării urmează să prezinte Parlamentului propuneri pentru a pune în concordanță legislația în vigoare cu legea nominalizată</w:t>
            </w:r>
            <w:r w:rsidR="001B4164" w:rsidRPr="00E03FBC">
              <w:rPr>
                <w:rFonts w:eastAsia="Times New Roman"/>
                <w:color w:val="333333"/>
                <w:sz w:val="28"/>
                <w:szCs w:val="28"/>
                <w:lang w:eastAsia="ru-RU"/>
              </w:rPr>
              <w:t>.</w:t>
            </w:r>
          </w:p>
          <w:p w:rsidR="00313E52" w:rsidRPr="00E03FBC" w:rsidRDefault="00A24859" w:rsidP="00E03FBC">
            <w:pPr>
              <w:pStyle w:val="NormalWeb"/>
              <w:shd w:val="clear" w:color="auto" w:fill="FFFFFF"/>
              <w:spacing w:line="276" w:lineRule="auto"/>
              <w:ind w:firstLine="709"/>
              <w:rPr>
                <w:rFonts w:eastAsia="Times New Roman"/>
                <w:color w:val="333333"/>
                <w:sz w:val="28"/>
                <w:szCs w:val="28"/>
                <w:lang w:val="ro-MD" w:eastAsia="ru-RU"/>
              </w:rPr>
            </w:pPr>
            <w:r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3E52"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Analiza cadrului normativ </w:t>
            </w:r>
            <w:r w:rsidR="004B57B5"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>conex</w:t>
            </w:r>
            <w:r w:rsidR="00313E52"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obiectului de reglementare al Legii nr. 118/2020 a evidenția</w:t>
            </w:r>
            <w:r w:rsidR="00B36558"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>t</w:t>
            </w:r>
            <w:r w:rsidR="00313E52" w:rsidRPr="00E03FBC">
              <w:rPr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313E52" w:rsidRPr="00E03FBC">
              <w:rPr>
                <w:sz w:val="28"/>
                <w:szCs w:val="28"/>
                <w:lang w:val="ro-RO"/>
              </w:rPr>
              <w:t>că la zi domeniul răspunderii civile inclusiv a operatorilor de transport aerian este reglementat și prin</w:t>
            </w:r>
            <w:r w:rsidR="00313E52" w:rsidRPr="00E03FBC">
              <w:rPr>
                <w:rFonts w:eastAsia="Calibri"/>
                <w:sz w:val="28"/>
                <w:szCs w:val="28"/>
                <w:lang w:val="ro-RO"/>
              </w:rPr>
              <w:t xml:space="preserve"> Legea cu privire la asigurarea obligatorie de răspundere civilă a transportatorilor față de călători nr. 1553</w:t>
            </w:r>
            <w:r w:rsidR="00450245">
              <w:rPr>
                <w:rFonts w:eastAsia="Calibri"/>
                <w:sz w:val="28"/>
                <w:szCs w:val="28"/>
                <w:lang w:val="ro-RO"/>
              </w:rPr>
              <w:t>/</w:t>
            </w:r>
            <w:bookmarkStart w:id="0" w:name="_GoBack"/>
            <w:bookmarkEnd w:id="0"/>
            <w:r w:rsidR="00313E52" w:rsidRPr="00E03FBC">
              <w:rPr>
                <w:rFonts w:eastAsia="Calibri"/>
                <w:sz w:val="28"/>
                <w:szCs w:val="28"/>
                <w:lang w:val="ro-RO"/>
              </w:rPr>
              <w:t xml:space="preserve">1998 (supusă modificării prin prezentul proiect), care </w:t>
            </w:r>
            <w:r w:rsidR="00313E52" w:rsidRPr="00E03FBC">
              <w:rPr>
                <w:color w:val="000000"/>
                <w:sz w:val="28"/>
                <w:szCs w:val="28"/>
                <w:lang w:val="ro-RO"/>
              </w:rPr>
              <w:t xml:space="preserve">reglementează raporturile în domeniul asigurării de răspundere civilă dintre </w:t>
            </w:r>
            <w:r w:rsidR="00AA41BB" w:rsidRPr="00E03FBC">
              <w:rPr>
                <w:color w:val="000000"/>
                <w:sz w:val="28"/>
                <w:szCs w:val="28"/>
                <w:lang w:val="ro-RO"/>
              </w:rPr>
              <w:t>organizațiile</w:t>
            </w:r>
            <w:r w:rsidR="00313E52" w:rsidRPr="00E03FBC">
              <w:rPr>
                <w:color w:val="000000"/>
                <w:sz w:val="28"/>
                <w:szCs w:val="28"/>
                <w:lang w:val="ro-RO"/>
              </w:rPr>
              <w:t xml:space="preserve"> de asigurare (asiguratori), transportatorii de călători cu mijloace de transport aerian, auto, feroviar </w:t>
            </w:r>
            <w:proofErr w:type="spellStart"/>
            <w:r w:rsidR="00313E52" w:rsidRPr="00E03FBC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313E52" w:rsidRPr="00E03FBC">
              <w:rPr>
                <w:color w:val="000000"/>
                <w:sz w:val="28"/>
                <w:szCs w:val="28"/>
                <w:lang w:val="ro-RO"/>
              </w:rPr>
              <w:t xml:space="preserve"> fluvial (</w:t>
            </w:r>
            <w:proofErr w:type="spellStart"/>
            <w:r w:rsidR="00313E52" w:rsidRPr="00E03FBC">
              <w:rPr>
                <w:color w:val="000000"/>
                <w:sz w:val="28"/>
                <w:szCs w:val="28"/>
                <w:lang w:val="ro-RO"/>
              </w:rPr>
              <w:t>asiguraţi</w:t>
            </w:r>
            <w:proofErr w:type="spellEnd"/>
            <w:r w:rsidR="00313E52" w:rsidRPr="00E03FBC">
              <w:rPr>
                <w:color w:val="000000"/>
                <w:sz w:val="28"/>
                <w:szCs w:val="28"/>
                <w:lang w:val="ro-RO"/>
              </w:rPr>
              <w:t xml:space="preserve">) </w:t>
            </w:r>
            <w:proofErr w:type="spellStart"/>
            <w:r w:rsidR="00313E52" w:rsidRPr="00E03FBC">
              <w:rPr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313E52" w:rsidRPr="00E03FBC">
              <w:rPr>
                <w:color w:val="000000"/>
                <w:sz w:val="28"/>
                <w:szCs w:val="28"/>
                <w:lang w:val="ro-RO"/>
              </w:rPr>
              <w:t xml:space="preserve"> călători.</w:t>
            </w:r>
          </w:p>
          <w:p w:rsidR="00E603D7" w:rsidRPr="00E03FBC" w:rsidRDefault="00631AD6" w:rsidP="00E03FBC">
            <w:pPr>
              <w:spacing w:after="0" w:line="276" w:lineRule="auto"/>
              <w:ind w:firstLine="66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03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Astfel, a</w:t>
            </w:r>
            <w:r w:rsidR="00E603D7" w:rsidRPr="00E03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rt. 7 alin. (1) prevede că p</w:t>
            </w:r>
            <w:r w:rsidR="00E603D7"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rima de asigurare se </w:t>
            </w:r>
            <w:proofErr w:type="spellStart"/>
            <w:r w:rsidR="00E603D7"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stabileşte</w:t>
            </w:r>
            <w:proofErr w:type="spellEnd"/>
            <w:r w:rsidR="00E603D7"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în cuantum de </w:t>
            </w:r>
            <w:proofErr w:type="spellStart"/>
            <w:r w:rsidR="00E603D7"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pînă</w:t>
            </w:r>
            <w:proofErr w:type="spellEnd"/>
            <w:r w:rsidR="00E603D7"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la 1% din suma volumului anua</w:t>
            </w:r>
            <w:r w:rsid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l de transportare a călătorilor,</w:t>
            </w:r>
            <w:r w:rsidR="00AA41BB"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="00E03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i</w:t>
            </w:r>
            <w:r w:rsidR="00E603D7" w:rsidRPr="00E03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RO" w:eastAsia="ru-RU"/>
              </w:rPr>
              <w:t>ar art. 8</w:t>
            </w:r>
            <w:r w:rsidR="00E603D7"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impune limitele răspunderii asiguratorului:</w:t>
            </w:r>
          </w:p>
          <w:p w:rsidR="00E603D7" w:rsidRPr="00E03FBC" w:rsidRDefault="00E603D7" w:rsidP="00E03FB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alin. (1) În cazul vătămării corporale sau decesului călătorului în urma accidentului în transport, despăgubirea de asigurare se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plăteşte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în mărimea prejudiciului efectiv cauzat, confirmat de organele competente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şi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de documentele privind cheltuielile suportate de victimă sau de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reprezentanţii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ei, limitată la un plafon egal cu echivalentul a 10</w:t>
            </w:r>
            <w:r w:rsidR="009E3F65"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 xml:space="preserve"> </w:t>
            </w:r>
            <w:r w:rsidRPr="00E03FB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o-RO" w:eastAsia="ru-RU"/>
              </w:rPr>
              <w:t>000 de dolari S.U.A. (la data survenirii efective a cazului asigurat), indiferent de tipul mijlocului de transport.</w:t>
            </w:r>
          </w:p>
          <w:p w:rsidR="00E603D7" w:rsidRPr="00E03FBC" w:rsidRDefault="00E603D7" w:rsidP="00E03FBC">
            <w:pPr>
              <w:pStyle w:val="ListParagraph"/>
              <w:numPr>
                <w:ilvl w:val="0"/>
                <w:numId w:val="11"/>
              </w:numPr>
              <w:spacing w:after="0" w:line="276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alin. (3) În cazul deteriorării sau nimicirii totale a bunurilor în urma accidentului în transport, se compensează valoarea efectivă a bunurilor (bagajelor) deteriorate sau nimicite, cu </w:t>
            </w:r>
            <w:proofErr w:type="spellStart"/>
            <w:r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condiţia</w:t>
            </w:r>
            <w:proofErr w:type="spellEnd"/>
            <w:r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declarării lor, echivalentă cu </w:t>
            </w:r>
            <w:r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lastRenderedPageBreak/>
              <w:t xml:space="preserve">20 de dolari S.U.A. pentru 1 kg de greutate a bagajului, dar nu mai mult </w:t>
            </w:r>
            <w:proofErr w:type="spellStart"/>
            <w:r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decît</w:t>
            </w:r>
            <w:proofErr w:type="spellEnd"/>
            <w:r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echivalentul a 1000 de dolari S.U.A.</w:t>
            </w:r>
          </w:p>
          <w:p w:rsidR="00B302F3" w:rsidRPr="00E03FBC" w:rsidRDefault="00AA41BB" w:rsidP="00E03FBC">
            <w:pPr>
              <w:spacing w:after="0" w:line="276" w:lineRule="auto"/>
              <w:ind w:firstLine="666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Astfel se constată că</w:t>
            </w:r>
            <w:r w:rsidR="00B302F3"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p</w:t>
            </w:r>
            <w:r w:rsidR="007F0E25"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entru transportul aerian </w:t>
            </w:r>
            <w:r w:rsid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normele ace</w:t>
            </w:r>
            <w:r w:rsidR="007F0E25"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st</w:t>
            </w:r>
            <w:r w:rsid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ei</w:t>
            </w:r>
            <w:r w:rsidR="007F0E25"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leg</w:t>
            </w:r>
            <w:r w:rsid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>i</w:t>
            </w:r>
            <w:r w:rsidR="00176A33" w:rsidRPr="00E03FBC">
              <w:rPr>
                <w:rFonts w:ascii="Times New Roman" w:hAnsi="Times New Roman" w:cs="Times New Roman"/>
                <w:color w:val="000000"/>
                <w:sz w:val="28"/>
                <w:szCs w:val="28"/>
                <w:lang w:val="ro-RO"/>
              </w:rPr>
              <w:t xml:space="preserve"> </w:t>
            </w:r>
            <w:r w:rsidR="00E03FBC"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sunt</w:t>
            </w:r>
            <w:r w:rsidR="00176A33" w:rsidRPr="00E03FBC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176A33"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depășit</w:t>
            </w:r>
            <w:r w:rsid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e</w:t>
            </w:r>
            <w:r w:rsidR="00176A33" w:rsidRPr="00E03FBC"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r w:rsidR="00176A33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și</w:t>
            </w:r>
            <w:r w:rsidR="007D3C50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vin</w:t>
            </w:r>
            <w:r w:rsidR="00176A33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în contradicție cu</w:t>
            </w:r>
            <w:r w:rsidR="000643A9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="00E03FBC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normele </w:t>
            </w:r>
            <w:r w:rsidR="000643A9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Leg</w:t>
            </w:r>
            <w:r w:rsidR="00E03FBC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ii</w:t>
            </w:r>
            <w:r w:rsidR="000643A9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nr.118/</w:t>
            </w:r>
            <w:r w:rsidR="007D3C50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2020</w:t>
            </w:r>
            <w:r w:rsidR="000643A9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 xml:space="preserve"> care asigură realizarea oblig</w:t>
            </w:r>
            <w:r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a</w:t>
            </w:r>
            <w:r w:rsidR="000643A9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țiilor Republicii Moldova asumate prin acordurile internaționale:</w:t>
            </w:r>
          </w:p>
          <w:p w:rsidR="00B302F3" w:rsidRPr="00E03FBC" w:rsidRDefault="00176A33" w:rsidP="00E03FBC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proofErr w:type="spellStart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Convenţia</w:t>
            </w:r>
            <w:proofErr w:type="spellEnd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pentru unificarea anumitor reguli referitoare la transportul aerian </w:t>
            </w:r>
            <w:proofErr w:type="spellStart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internaţional</w:t>
            </w:r>
            <w:proofErr w:type="spellEnd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încheiată la Montreal la 28 mai 1999</w:t>
            </w:r>
            <w:r w:rsidR="00B302F3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((în vigoare pentru Republica Moldova din 17 mai 2009, în temeiul Legii nr. 254-XVI din 05.12.2008 prin care Republica Moldova a aderat la această Convenție)</w:t>
            </w:r>
            <w:r w:rsidR="00B302F3"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>;</w:t>
            </w:r>
          </w:p>
          <w:p w:rsidR="000643A9" w:rsidRPr="00E03FBC" w:rsidRDefault="000643A9" w:rsidP="00E03FBC">
            <w:pPr>
              <w:pStyle w:val="ListParagraph"/>
              <w:numPr>
                <w:ilvl w:val="0"/>
                <w:numId w:val="13"/>
              </w:num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Acordul privind </w:t>
            </w:r>
            <w:proofErr w:type="spellStart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Spaţiul</w:t>
            </w:r>
            <w:proofErr w:type="spellEnd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Aerian Comun încheiat între Republica Moldova și Uniunea Europeană </w:t>
            </w:r>
            <w:proofErr w:type="spellStart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ţările</w:t>
            </w:r>
            <w:proofErr w:type="spellEnd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ei membre, care cere </w:t>
            </w:r>
            <w:r w:rsidRPr="00E03FBC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transpunerea prevederilor 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Regulamentului (CE) nr. 2027/97 al Consiliului din 9 octombrie 1997 privind răspunderea operatorilor de transport aerian în caz de accidente, și a Regulamentului (CE) nr. 785/2004 al Parlamentului European și al Consiliului din 21 aprilie 2004 privind cerințele de asigurare a operatorilor de transport aerian și a operatorilor de aeronave.</w:t>
            </w:r>
          </w:p>
          <w:p w:rsidR="00501F40" w:rsidRPr="00E03FBC" w:rsidRDefault="007D3C50" w:rsidP="00E03FBC">
            <w:pPr>
              <w:pStyle w:val="ListParagraph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         </w:t>
            </w:r>
            <w:r w:rsidR="005623C6"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La fel </w:t>
            </w:r>
            <w:r w:rsidR="000E7754" w:rsidRPr="00E03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MD"/>
              </w:rPr>
              <w:t xml:space="preserve">specificăm norma care stabilește răspunderea contravențională din </w:t>
            </w:r>
            <w:r w:rsidR="000E7754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Codul Contravențional, Capitolul XII „Contravenții ce atenteaz</w:t>
            </w:r>
            <w:r w:rsidR="003900E4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ă la regimul din transporturi”</w:t>
            </w:r>
            <w:r w:rsid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, </w:t>
            </w:r>
            <w:r w:rsidR="003900E4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</w:t>
            </w:r>
            <w:r w:rsidR="000E7754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rt</w:t>
            </w:r>
            <w:r w:rsidR="003900E4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icolul</w:t>
            </w:r>
            <w:r w:rsidR="000E7754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219 Încălcarea cerințelor de asigurare de către agenții aeronautici</w:t>
            </w:r>
            <w:r w:rsid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  <w:p w:rsidR="00F9271E" w:rsidRPr="00E03FBC" w:rsidRDefault="00F9271E" w:rsidP="00E03FBC">
            <w:pPr>
              <w:pStyle w:val="ListParagraph"/>
              <w:spacing w:after="0" w:line="276" w:lineRule="auto"/>
              <w:ind w:left="0" w:firstLine="52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Încălcarea de către agenții aeronautici a cerințelor de asigurare obligatorie de răspundere civilă față de călători stabilite de legislație</w:t>
            </w:r>
            <w:r w:rsidR="00AA41BB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se sancționează cu amendă de la 30 la 60 de unități convenționale aplicată persoanei fizice, cu amendă de la 150 la 300 de unități convenționale aplicată persoanei juridice.</w:t>
            </w:r>
          </w:p>
          <w:p w:rsidR="00501F40" w:rsidRPr="00E03FBC" w:rsidRDefault="00155819" w:rsidP="00E03FBC">
            <w:pPr>
              <w:shd w:val="clear" w:color="auto" w:fill="FFFFFF"/>
              <w:spacing w:after="0" w:line="276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Constatăm că </w:t>
            </w:r>
            <w:r w:rsidR="009464E2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art. 219 din Codul Contravențional necesită o armonizare la prevederile </w:t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Legii </w:t>
            </w:r>
            <w:r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nr.118/2020 </w:t>
            </w:r>
            <w:r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privind răspunderea civilă și cerințele de asigurare a operatorilor aerieni și a operatorilor de aeronave</w:t>
            </w:r>
            <w:r w:rsidR="00991C59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 xml:space="preserve"> în partea ce ține de</w:t>
            </w:r>
            <w:r w:rsidR="00220947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:</w:t>
            </w:r>
          </w:p>
          <w:p w:rsidR="00220947" w:rsidRPr="00E03FBC" w:rsidRDefault="00220947" w:rsidP="00E03FB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</w:rPr>
            </w:pPr>
            <w:r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persoanele pasibile răspunderii contravenționale</w:t>
            </w:r>
            <w:r w:rsidR="00AA41BB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;</w:t>
            </w:r>
            <w:r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 xml:space="preserve"> </w:t>
            </w:r>
          </w:p>
          <w:p w:rsidR="00782EAD" w:rsidRPr="00E03FBC" w:rsidRDefault="00105FBD" w:rsidP="00E03FBC">
            <w:pPr>
              <w:pStyle w:val="ListParagraph"/>
              <w:spacing w:line="276" w:lineRule="auto"/>
              <w:ind w:left="96" w:firstLine="425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</w:pPr>
            <w:r w:rsidRPr="00E03FB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Astfel</w:t>
            </w:r>
            <w:r w:rsidR="00E03FB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</w:t>
            </w:r>
            <w:r w:rsidRPr="00E03FB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="007D3C5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conform</w:t>
            </w:r>
            <w:r w:rsidRPr="00E03FB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noțiun</w:t>
            </w:r>
            <w:r w:rsidR="007D3C50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ii</w:t>
            </w:r>
            <w:r w:rsidR="00AA41BB" w:rsidRPr="00E03FB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>,</w:t>
            </w:r>
            <w:r w:rsidRPr="00E03FBC">
              <w:rPr>
                <w:rFonts w:ascii="Times New Roman" w:eastAsia="Times New Roman" w:hAnsi="Times New Roman" w:cs="Times New Roman"/>
                <w:sz w:val="28"/>
                <w:szCs w:val="28"/>
                <w:lang w:val="ro-MD" w:eastAsia="ru-RU"/>
              </w:rPr>
              <w:t xml:space="preserve"> </w:t>
            </w:r>
            <w:r w:rsidR="00A02D94" w:rsidRPr="00E03FBC">
              <w:rPr>
                <w:rStyle w:val="Emphasis"/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agent aeronautic </w:t>
            </w:r>
            <w:r w:rsidR="00782EAD" w:rsidRPr="00E03FBC">
              <w:rPr>
                <w:rStyle w:val="Emphasis"/>
                <w:rFonts w:ascii="Times New Roman" w:hAnsi="Times New Roman" w:cs="Times New Roman"/>
                <w:i w:val="0"/>
                <w:color w:val="333333"/>
                <w:sz w:val="28"/>
                <w:szCs w:val="28"/>
                <w:shd w:val="clear" w:color="auto" w:fill="FFFFFF"/>
                <w:lang w:val="ro-MD"/>
              </w:rPr>
              <w:t>este</w:t>
            </w:r>
            <w:r w:rsidR="00A02D94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orice persoană fizică sau juridică certificată să </w:t>
            </w:r>
            <w:proofErr w:type="spellStart"/>
            <w:r w:rsidR="00A02D94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desfăşoare</w:t>
            </w:r>
            <w:proofErr w:type="spellEnd"/>
            <w:r w:rsidR="00A02D94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proofErr w:type="spellStart"/>
            <w:r w:rsidR="00A02D94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activităţi</w:t>
            </w:r>
            <w:proofErr w:type="spellEnd"/>
            <w:r w:rsidR="00A02D94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în domeniul </w:t>
            </w:r>
            <w:proofErr w:type="spellStart"/>
            <w:r w:rsidR="00A02D94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aviaţiei</w:t>
            </w:r>
            <w:proofErr w:type="spellEnd"/>
            <w:r w:rsidR="00A02D94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civile, cu excepția personalului aeronautic</w:t>
            </w:r>
            <w:r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(art. 5 din Codul aerian nr. 301/2017). </w:t>
            </w:r>
            <w:r w:rsidR="00782EAD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Deci, operatorii aerieni sunt agenți aeronautici (art. 4 din Legea nr. 118/2020). </w:t>
            </w:r>
          </w:p>
          <w:p w:rsidR="00A02D94" w:rsidRPr="00E03FBC" w:rsidRDefault="00AA41BB" w:rsidP="00E03FBC">
            <w:pPr>
              <w:pStyle w:val="ListParagraph"/>
              <w:spacing w:line="276" w:lineRule="auto"/>
              <w:ind w:left="0" w:firstLine="52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</w:pPr>
            <w:r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Pe de altă parte,</w:t>
            </w:r>
            <w:r w:rsidR="00782EAD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noțiunea de </w:t>
            </w:r>
            <w:r w:rsidR="00A02D94" w:rsidRPr="00E03FBC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val="ro-MD" w:eastAsia="ru-RU"/>
              </w:rPr>
              <w:t>operator de aeronavă</w:t>
            </w:r>
            <w:r w:rsidR="00A02D94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 </w:t>
            </w:r>
            <w:r w:rsidR="00B736F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este</w:t>
            </w:r>
            <w:r w:rsidR="00A02D94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persoana sau entitatea, alta decât un operator aerian, care dispune efectiv de un drept continuu de utilizare sau operare a aeronavelor</w:t>
            </w:r>
            <w:r w:rsid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,</w:t>
            </w:r>
            <w:r w:rsidR="00A02D94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B736F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astfel, </w:t>
            </w:r>
            <w:r w:rsidR="00A02D94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se prezumă că persoana fizică sau juridică pe numele căreia este înregistrată aeronava este operatorul de aeronavă, cu excepția cazului în care această persoană poate dovedi că operatorul de aeronavă este o altă persoană</w:t>
            </w:r>
            <w:r w:rsidR="00782EAD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(art. 4 din Legea nr. 118/2020), acesta nu este agent aeronautic.</w:t>
            </w:r>
          </w:p>
          <w:p w:rsidR="00220947" w:rsidRPr="00E03FBC" w:rsidRDefault="00220947" w:rsidP="00E03FBC">
            <w:pPr>
              <w:pStyle w:val="ListParagraph"/>
              <w:spacing w:line="276" w:lineRule="auto"/>
              <w:ind w:left="0" w:firstLine="521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lastRenderedPageBreak/>
              <w:t>Prin urmare</w:t>
            </w:r>
            <w:r w:rsidR="001620BA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,</w:t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1620BA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datorită faptului că Legea nr. 118/2020 stabilește cerințe </w:t>
            </w:r>
            <w:r w:rsidR="001620BA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privind răspunderea civilă și de asigurare pentru operatorii aerieni</w:t>
            </w:r>
            <w:r w:rsidR="001620BA" w:rsidRPr="00E03FBC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8"/>
                <w:lang w:val="ro-MD"/>
              </w:rPr>
              <w:t xml:space="preserve"> </w:t>
            </w:r>
            <w:r w:rsidR="008560EC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(agenți aeronautici)</w:t>
            </w:r>
            <w:r w:rsidR="008560EC" w:rsidRPr="00E03FBC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8"/>
                <w:lang w:val="ro-MD"/>
              </w:rPr>
              <w:t xml:space="preserve"> </w:t>
            </w:r>
            <w:r w:rsidR="001620BA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și</w:t>
            </w:r>
            <w:r w:rsidR="001620BA" w:rsidRPr="00E03FBC">
              <w:rPr>
                <w:rStyle w:val="Strong"/>
                <w:rFonts w:ascii="Times New Roman" w:hAnsi="Times New Roman" w:cs="Times New Roman"/>
                <w:color w:val="333333"/>
                <w:sz w:val="28"/>
                <w:szCs w:val="28"/>
                <w:lang w:val="ro-MD"/>
              </w:rPr>
              <w:t xml:space="preserve"> </w:t>
            </w:r>
            <w:r w:rsidR="001620BA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operatorii</w:t>
            </w:r>
            <w:r w:rsid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 xml:space="preserve"> </w:t>
            </w:r>
            <w:r w:rsidR="001620BA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de aeronave</w:t>
            </w:r>
            <w:r w:rsidR="00A20A84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,</w:t>
            </w:r>
            <w:r w:rsid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 xml:space="preserve"> </w:t>
            </w:r>
            <w:r w:rsidR="001620BA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8560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br/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art. 219</w:t>
            </w:r>
            <w:r w:rsidR="00697458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al Codului contravențional</w:t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trebuie completat cu</w:t>
            </w:r>
            <w:r w:rsidR="004A5EB7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această categorie de persoane.</w:t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</w:p>
          <w:p w:rsidR="009B251C" w:rsidRPr="00E03FBC" w:rsidRDefault="009B251C" w:rsidP="00E03FBC">
            <w:pPr>
              <w:pStyle w:val="ListParagraph"/>
              <w:numPr>
                <w:ilvl w:val="0"/>
                <w:numId w:val="18"/>
              </w:numPr>
              <w:spacing w:line="276" w:lineRule="auto"/>
              <w:jc w:val="both"/>
              <w:rPr>
                <w:rStyle w:val="Strong"/>
                <w:rFonts w:ascii="Times New Roman" w:eastAsia="Times New Roman" w:hAnsi="Times New Roman" w:cs="Times New Roman"/>
                <w:b w:val="0"/>
                <w:bCs w:val="0"/>
                <w:color w:val="333333"/>
                <w:sz w:val="28"/>
                <w:szCs w:val="28"/>
                <w:lang w:val="ro-MD" w:eastAsia="ru-RU"/>
              </w:rPr>
            </w:pPr>
            <w:r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fapta care constituie contravenție</w:t>
            </w:r>
            <w:r w:rsidR="00E03FBC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;</w:t>
            </w:r>
          </w:p>
          <w:p w:rsidR="009C246A" w:rsidRPr="0079403A" w:rsidRDefault="009C246A" w:rsidP="00E03FBC">
            <w:pPr>
              <w:pStyle w:val="ListParagraph"/>
              <w:spacing w:after="0" w:line="276" w:lineRule="auto"/>
              <w:ind w:left="0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Conform art. 219 din Codul contravențional constituie contravenție </w:t>
            </w:r>
            <w:r w:rsidRPr="007940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încălcarea de către agenții aeronautici a cerințelor de asigurare obligatorie de răspundere civilă față de călători stabilite de legislație.</w:t>
            </w:r>
          </w:p>
          <w:p w:rsidR="00407A00" w:rsidRPr="00E03FBC" w:rsidRDefault="00FD7011" w:rsidP="00E03FBC">
            <w:pPr>
              <w:spacing w:after="0" w:line="276" w:lineRule="auto"/>
              <w:ind w:firstLine="521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</w:pPr>
            <w:r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Legea nr. 118/2020</w:t>
            </w:r>
            <w:r w:rsidR="00407A00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în art. 13 </w:t>
            </w:r>
            <w:r w:rsidR="00FB251C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impune</w:t>
            </w:r>
            <w:r w:rsidR="00D51778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  <w:r w:rsidR="00FA661E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cerințe de asigurare obligatorie de răspundere civilă nu </w:t>
            </w:r>
            <w:r w:rsidR="00407A0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doar</w:t>
            </w:r>
            <w:r w:rsidR="00FA661E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407A0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”</w:t>
            </w:r>
            <w:r w:rsidR="00FA661E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față de călători</w:t>
            </w:r>
            <w:r w:rsidR="00407A0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”</w:t>
            </w:r>
            <w:r w:rsidR="00FA661E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dar</w:t>
            </w:r>
            <w:r w:rsidR="00407A0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FA661E" w:rsidRPr="0079403A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față de pasageri, bagaje, mărfuri, trimiteri poștale, părți terțe și personalul navigant.</w:t>
            </w:r>
            <w:r w:rsidR="00FA661E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Riscurile asigurate includ actele de război, terorismul, deturnarea, actele de sabotaj, sechestrarea ilegală a aeronavei și rebeliunea civilă.</w:t>
            </w:r>
            <w:r w:rsidR="00407A00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</w:t>
            </w:r>
          </w:p>
          <w:p w:rsidR="0079403A" w:rsidRDefault="009C246A" w:rsidP="0079403A">
            <w:pPr>
              <w:spacing w:after="0" w:line="276" w:lineRule="auto"/>
              <w:ind w:firstLine="521"/>
              <w:jc w:val="both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Deci, </w:t>
            </w:r>
            <w:r w:rsidR="00297B63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se </w:t>
            </w:r>
            <w:r w:rsidR="00D51778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impune </w:t>
            </w:r>
            <w:r w:rsidR="00297B63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formularea art. 219 al Codului contravențional </w:t>
            </w:r>
            <w:r w:rsidR="00647418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astfel încât să fie </w:t>
            </w:r>
            <w:r w:rsidR="00FB251C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în corespundere cu </w:t>
            </w:r>
            <w:r w:rsidR="003571CC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p</w:t>
            </w:r>
            <w:r w:rsidR="00FB251C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revederile </w:t>
            </w:r>
            <w:r w:rsidR="00A82D77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Legii nr. 118/2020.</w:t>
            </w:r>
          </w:p>
          <w:p w:rsidR="00DB5CE1" w:rsidRPr="00E03FBC" w:rsidRDefault="00D26046" w:rsidP="0079403A">
            <w:pPr>
              <w:spacing w:after="0" w:line="276" w:lineRule="auto"/>
              <w:ind w:firstLine="521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03F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În consecință</w:t>
            </w:r>
            <w:r w:rsidR="002C3D53" w:rsidRPr="00E03F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,</w:t>
            </w:r>
            <w:r w:rsidR="00DB5CE1" w:rsidRPr="00E03F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</w:t>
            </w:r>
            <w:r w:rsidR="00785AF4" w:rsidRPr="00E03F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>finalitățile urmărite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prin prezentul Proiect sunt:</w:t>
            </w:r>
          </w:p>
          <w:p w:rsidR="00D26046" w:rsidRPr="00E03FBC" w:rsidRDefault="00D26046" w:rsidP="00E03FBC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MD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excluderea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dispoziţiilor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Pr="00E03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D" w:eastAsia="ru-RU"/>
              </w:rPr>
              <w:t>Legii nr. 1553/1998</w:t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7940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contradictorii</w:t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dispoziţiil</w:t>
            </w:r>
            <w:r w:rsidR="007940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or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Legii nr.118/2020 </w:t>
            </w:r>
            <w:r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privind răspunderea civilă și cerințele de asigurare a operatorilor aerieni și a operatorilor de aeronave;</w:t>
            </w:r>
          </w:p>
          <w:p w:rsidR="00FB251C" w:rsidRPr="00E03FBC" w:rsidRDefault="00FB251C" w:rsidP="00E03FBC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degrevarea legislației de normele desuete ale </w:t>
            </w:r>
            <w:r w:rsidRPr="00E03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D" w:eastAsia="ru-RU"/>
              </w:rPr>
              <w:t>Legii nr. 1553/1998 în privința transportului aerian</w:t>
            </w:r>
            <w:r w:rsidR="00A82D77" w:rsidRPr="00E03FB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ro-MD" w:eastAsia="ru-RU"/>
              </w:rPr>
              <w:t>;</w:t>
            </w:r>
          </w:p>
          <w:p w:rsidR="00FB251C" w:rsidRPr="00E03FBC" w:rsidRDefault="003571CC" w:rsidP="00E03FBC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both"/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MD"/>
              </w:rPr>
            </w:pPr>
            <w:r w:rsidRPr="00E03FBC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MD"/>
              </w:rPr>
              <w:t xml:space="preserve">ajustarea art. 219 ale Codului contravențional la prevederile </w:t>
            </w:r>
            <w:r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Legii nr.118/2020 </w:t>
            </w:r>
            <w:r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privind răspunderea civilă și cerințele de asigurare a operatorilor aerieni și a operatorilor de aeronave;</w:t>
            </w:r>
            <w:r w:rsidRPr="00E03FBC">
              <w:rPr>
                <w:rStyle w:val="Strong"/>
                <w:rFonts w:ascii="Times New Roman" w:hAnsi="Times New Roman" w:cs="Times New Roman"/>
                <w:b w:val="0"/>
                <w:bCs w:val="0"/>
                <w:sz w:val="28"/>
                <w:szCs w:val="28"/>
                <w:lang w:val="ro-MD"/>
              </w:rPr>
              <w:t xml:space="preserve">  </w:t>
            </w:r>
          </w:p>
          <w:p w:rsidR="00D26046" w:rsidRPr="00E03FBC" w:rsidRDefault="00D26046" w:rsidP="00E03FBC">
            <w:pPr>
              <w:pStyle w:val="ListParagraph"/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MD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înlăturarea d</w:t>
            </w:r>
            <w:r w:rsidR="003571C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iscrepanțelor </w:t>
            </w:r>
            <w:proofErr w:type="spellStart"/>
            <w:r w:rsidR="003571C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şi</w:t>
            </w:r>
            <w:proofErr w:type="spellEnd"/>
            <w:r w:rsidR="003571C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proofErr w:type="spellStart"/>
            <w:r w:rsidR="003571C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neclarităţilor</w:t>
            </w:r>
            <w:proofErr w:type="spellEnd"/>
            <w:r w:rsidR="003571C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.</w:t>
            </w:r>
          </w:p>
        </w:tc>
      </w:tr>
      <w:tr w:rsidR="00E74FA5" w:rsidRPr="00E03FBC" w:rsidTr="00B736F0">
        <w:trPr>
          <w:trHeight w:val="352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C05284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lastRenderedPageBreak/>
              <w:t>3.</w:t>
            </w:r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</w:t>
            </w:r>
            <w:proofErr w:type="spellStart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Descrierea</w:t>
            </w:r>
            <w:proofErr w:type="spellEnd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gradului</w:t>
            </w:r>
            <w:proofErr w:type="spellEnd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compatibilitate</w:t>
            </w:r>
            <w:proofErr w:type="spellEnd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pentru</w:t>
            </w:r>
            <w:proofErr w:type="spellEnd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proiectele</w:t>
            </w:r>
            <w:proofErr w:type="spellEnd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care au </w:t>
            </w:r>
            <w:proofErr w:type="spellStart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scop</w:t>
            </w:r>
            <w:proofErr w:type="spellEnd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armonizarea</w:t>
            </w:r>
            <w:proofErr w:type="spellEnd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legislați</w:t>
            </w:r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ei</w:t>
            </w:r>
            <w:proofErr w:type="spellEnd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naționale</w:t>
            </w:r>
            <w:proofErr w:type="spellEnd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cu </w:t>
            </w:r>
            <w:proofErr w:type="spellStart"/>
            <w:r w:rsidR="00C0528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legislația</w:t>
            </w:r>
            <w:proofErr w:type="spellEnd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Uniunii</w:t>
            </w:r>
            <w:proofErr w:type="spellEnd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B736F0" w:rsidRPr="00E03FBC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Europene</w:t>
            </w:r>
            <w:proofErr w:type="spellEnd"/>
          </w:p>
        </w:tc>
      </w:tr>
      <w:tr w:rsidR="00E74FA5" w:rsidRPr="00E03FBC" w:rsidTr="00B736F0">
        <w:trPr>
          <w:trHeight w:val="748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0D216A" w:rsidP="00E03F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sz w:val="28"/>
                <w:szCs w:val="28"/>
                <w:lang w:val="ro-RO"/>
              </w:rPr>
              <w:t>P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roiectul prezentat nu are ca scop armonizarea legislației Republicii Moldova cu </w:t>
            </w:r>
            <w:proofErr w:type="spellStart"/>
            <w:r w:rsidRPr="00E03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legislaţia</w:t>
            </w:r>
            <w:proofErr w:type="spellEnd"/>
            <w:r w:rsidRPr="00E03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Uniunii Europene</w:t>
            </w:r>
            <w:r w:rsidR="00B736F0" w:rsidRPr="00E03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>.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4.</w:t>
            </w:r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Principalele prevederi ale proiectului </w:t>
            </w:r>
            <w:r w:rsidR="00FF6C67"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și evidențierea elementelor noi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45F6" w:rsidRPr="00E03FBC" w:rsidRDefault="00967F58" w:rsidP="00E03FBC">
            <w:pPr>
              <w:pStyle w:val="tt"/>
              <w:numPr>
                <w:ilvl w:val="0"/>
                <w:numId w:val="19"/>
              </w:numPr>
              <w:tabs>
                <w:tab w:val="left" w:pos="805"/>
              </w:tabs>
              <w:spacing w:line="276" w:lineRule="auto"/>
              <w:ind w:left="0" w:firstLine="380"/>
              <w:jc w:val="both"/>
              <w:rPr>
                <w:rFonts w:eastAsia="Calibri"/>
                <w:sz w:val="28"/>
                <w:szCs w:val="28"/>
                <w:lang w:val="ro-RO"/>
              </w:rPr>
            </w:pPr>
            <w:r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 xml:space="preserve">Prin modificările </w:t>
            </w:r>
            <w:r w:rsidR="001345F6"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>aduse</w:t>
            </w:r>
            <w:r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 xml:space="preserve"> în </w:t>
            </w:r>
            <w:r w:rsidR="002C3D53"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 xml:space="preserve">prezentul </w:t>
            </w:r>
            <w:r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>Proiect</w:t>
            </w:r>
            <w:r w:rsidR="001345F6"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>,</w:t>
            </w:r>
            <w:r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 xml:space="preserve"> </w:t>
            </w:r>
            <w:r w:rsidR="00A740D1"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 xml:space="preserve">se propune </w:t>
            </w:r>
            <w:r w:rsidR="00A740D1" w:rsidRPr="0079403A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 xml:space="preserve">excluderea </w:t>
            </w:r>
            <w:r w:rsidR="00A740D1" w:rsidRPr="0079403A">
              <w:rPr>
                <w:rFonts w:eastAsia="Calibri"/>
                <w:b w:val="0"/>
                <w:sz w:val="28"/>
                <w:szCs w:val="28"/>
                <w:lang w:val="ro-RO"/>
              </w:rPr>
              <w:t>domeniului transportului aerian</w:t>
            </w:r>
            <w:r w:rsidR="00A740D1"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 xml:space="preserve"> </w:t>
            </w:r>
            <w:r w:rsidR="00944005" w:rsidRPr="00E03FBC">
              <w:rPr>
                <w:rFonts w:eastAsiaTheme="minorHAnsi"/>
                <w:b w:val="0"/>
                <w:bCs w:val="0"/>
                <w:sz w:val="28"/>
                <w:szCs w:val="28"/>
                <w:lang w:val="ro-MD" w:eastAsia="en-US"/>
              </w:rPr>
              <w:t xml:space="preserve">din obiectul de reglementare al </w:t>
            </w:r>
            <w:r w:rsidR="00944005" w:rsidRPr="0079403A">
              <w:rPr>
                <w:rFonts w:eastAsia="Calibri"/>
                <w:b w:val="0"/>
                <w:sz w:val="28"/>
                <w:szCs w:val="28"/>
                <w:lang w:val="ro-RO"/>
              </w:rPr>
              <w:t>Legii</w:t>
            </w:r>
            <w:r w:rsidR="00944005" w:rsidRPr="00E03FBC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44005" w:rsidRPr="00E03FBC">
              <w:rPr>
                <w:rFonts w:eastAsia="Calibri"/>
                <w:b w:val="0"/>
                <w:sz w:val="28"/>
                <w:szCs w:val="28"/>
                <w:lang w:val="ro-RO"/>
              </w:rPr>
              <w:t>cu privire</w:t>
            </w:r>
            <w:r w:rsidR="00944005" w:rsidRPr="00E03FBC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44005" w:rsidRPr="00E03FBC">
              <w:rPr>
                <w:rFonts w:eastAsia="Calibri"/>
                <w:b w:val="0"/>
                <w:sz w:val="28"/>
                <w:szCs w:val="28"/>
                <w:lang w:val="ro-RO"/>
              </w:rPr>
              <w:t>la asigurarea obligatorie de răspundere civilă a transportatorilor față de călători</w:t>
            </w:r>
            <w:r w:rsidR="00944005" w:rsidRPr="00E03FBC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944005" w:rsidRPr="0079403A">
              <w:rPr>
                <w:rFonts w:eastAsia="Calibri"/>
                <w:b w:val="0"/>
                <w:sz w:val="28"/>
                <w:szCs w:val="28"/>
                <w:lang w:val="ro-RO"/>
              </w:rPr>
              <w:t>nr. 1553</w:t>
            </w:r>
            <w:r w:rsidR="00D17D0B" w:rsidRPr="0079403A">
              <w:rPr>
                <w:rFonts w:eastAsia="Calibri"/>
                <w:b w:val="0"/>
                <w:sz w:val="28"/>
                <w:szCs w:val="28"/>
                <w:lang w:val="ro-RO"/>
              </w:rPr>
              <w:t>/</w:t>
            </w:r>
            <w:r w:rsidR="00944005" w:rsidRPr="0079403A">
              <w:rPr>
                <w:rFonts w:eastAsia="Calibri"/>
                <w:b w:val="0"/>
                <w:sz w:val="28"/>
                <w:szCs w:val="28"/>
                <w:lang w:val="ro-RO"/>
              </w:rPr>
              <w:t>1998</w:t>
            </w:r>
            <w:r w:rsidR="001345F6" w:rsidRPr="0079403A">
              <w:rPr>
                <w:rFonts w:eastAsia="Calibri"/>
                <w:b w:val="0"/>
                <w:sz w:val="28"/>
                <w:szCs w:val="28"/>
                <w:lang w:val="ro-RO"/>
              </w:rPr>
              <w:t>,</w:t>
            </w:r>
            <w:r w:rsidR="001345F6" w:rsidRPr="00E03FBC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  <w:r w:rsidR="001345F6" w:rsidRPr="00E03FBC">
              <w:rPr>
                <w:rFonts w:eastAsia="Calibri"/>
                <w:b w:val="0"/>
                <w:sz w:val="28"/>
                <w:szCs w:val="28"/>
                <w:lang w:val="ro-RO"/>
              </w:rPr>
              <w:t>dat fiind este adoptată o altă lege specială care în întregime reglementează această categorie de raporturi.</w:t>
            </w:r>
            <w:r w:rsidR="001345F6" w:rsidRPr="00E03FBC">
              <w:rPr>
                <w:rFonts w:eastAsia="Calibri"/>
                <w:sz w:val="28"/>
                <w:szCs w:val="28"/>
                <w:lang w:val="ro-RO"/>
              </w:rPr>
              <w:t xml:space="preserve"> </w:t>
            </w:r>
          </w:p>
          <w:p w:rsidR="001D5F0E" w:rsidRPr="00E03FBC" w:rsidRDefault="00B736F0" w:rsidP="00E03FBC">
            <w:pPr>
              <w:pStyle w:val="tt"/>
              <w:spacing w:line="276" w:lineRule="auto"/>
              <w:ind w:firstLine="380"/>
              <w:jc w:val="both"/>
              <w:rPr>
                <w:b w:val="0"/>
                <w:color w:val="333333"/>
                <w:sz w:val="28"/>
                <w:szCs w:val="28"/>
                <w:shd w:val="clear" w:color="auto" w:fill="FFFFFF"/>
                <w:lang w:val="ro-MD"/>
              </w:rPr>
            </w:pPr>
            <w:r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>Modificarea constă în</w:t>
            </w:r>
            <w:r w:rsidR="00A740D1"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 xml:space="preserve"> </w:t>
            </w:r>
            <w:r w:rsidR="001345F6"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 xml:space="preserve">excluderea cuvântului </w:t>
            </w:r>
            <w:r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>„</w:t>
            </w:r>
            <w:r w:rsidR="001345F6"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 xml:space="preserve">aerian” </w:t>
            </w:r>
            <w:r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>(„</w:t>
            </w:r>
            <w:r w:rsidR="00A740D1"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 xml:space="preserve">transport aerian”) </w:t>
            </w:r>
            <w:r w:rsidR="001345F6"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>din textul Legii nr. 1153/1998</w:t>
            </w:r>
            <w:r w:rsidR="007C5EC6"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>.</w:t>
            </w:r>
            <w:r w:rsidR="00E53A3F"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 xml:space="preserve"> </w:t>
            </w:r>
            <w:r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>Este de menționat că</w:t>
            </w:r>
            <w:r w:rsidR="00E53A3F" w:rsidRPr="00E03FBC">
              <w:rPr>
                <w:b w:val="0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concep</w:t>
            </w:r>
            <w:r w:rsidRPr="00E03FBC">
              <w:rPr>
                <w:b w:val="0"/>
                <w:color w:val="333333"/>
                <w:sz w:val="28"/>
                <w:szCs w:val="28"/>
                <w:shd w:val="clear" w:color="auto" w:fill="FFFFFF"/>
                <w:lang w:val="ro-MD"/>
              </w:rPr>
              <w:t>tul</w:t>
            </w:r>
            <w:r w:rsidR="00E53A3F" w:rsidRPr="00E03FBC">
              <w:rPr>
                <w:b w:val="0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general și caracterul unitar al Legii respective</w:t>
            </w:r>
            <w:r w:rsidRPr="00E03FBC">
              <w:rPr>
                <w:b w:val="0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nu va fi afectat</w:t>
            </w:r>
            <w:r w:rsidR="00E53A3F" w:rsidRPr="00E03FBC">
              <w:rPr>
                <w:b w:val="0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, datorită faptului că ea rămâne în </w:t>
            </w:r>
            <w:r w:rsidR="00E53A3F" w:rsidRPr="00E03FBC">
              <w:rPr>
                <w:b w:val="0"/>
                <w:color w:val="333333"/>
                <w:sz w:val="28"/>
                <w:szCs w:val="28"/>
                <w:shd w:val="clear" w:color="auto" w:fill="FFFFFF"/>
                <w:lang w:val="ro-MD"/>
              </w:rPr>
              <w:lastRenderedPageBreak/>
              <w:t xml:space="preserve">continuare aplicabilă </w:t>
            </w:r>
            <w:r w:rsidR="00E53A3F" w:rsidRPr="00E03FBC">
              <w:rPr>
                <w:b w:val="0"/>
                <w:color w:val="000000"/>
                <w:sz w:val="28"/>
                <w:szCs w:val="28"/>
                <w:lang w:val="ro-RO"/>
              </w:rPr>
              <w:t xml:space="preserve">transportatorilor de călători cu mijloace de transport auto, feroviar </w:t>
            </w:r>
            <w:proofErr w:type="spellStart"/>
            <w:r w:rsidR="00E53A3F" w:rsidRPr="00E03FBC">
              <w:rPr>
                <w:b w:val="0"/>
                <w:color w:val="000000"/>
                <w:sz w:val="28"/>
                <w:szCs w:val="28"/>
                <w:lang w:val="ro-RO"/>
              </w:rPr>
              <w:t>şi</w:t>
            </w:r>
            <w:proofErr w:type="spellEnd"/>
            <w:r w:rsidR="00E53A3F" w:rsidRPr="00E03FBC">
              <w:rPr>
                <w:b w:val="0"/>
                <w:color w:val="000000"/>
                <w:sz w:val="28"/>
                <w:szCs w:val="28"/>
                <w:lang w:val="ro-RO"/>
              </w:rPr>
              <w:t xml:space="preserve"> fluvial.</w:t>
            </w:r>
            <w:r w:rsidR="00E53A3F" w:rsidRPr="00E03FBC">
              <w:rPr>
                <w:b w:val="0"/>
                <w:color w:val="333333"/>
                <w:sz w:val="28"/>
                <w:szCs w:val="28"/>
                <w:shd w:val="clear" w:color="auto" w:fill="FFFFFF"/>
                <w:lang w:val="ro-MD"/>
              </w:rPr>
              <w:t xml:space="preserve">  </w:t>
            </w:r>
          </w:p>
          <w:p w:rsidR="001D5F0E" w:rsidRPr="00E03FBC" w:rsidRDefault="007847CB" w:rsidP="00E03FBC">
            <w:pPr>
              <w:pStyle w:val="tt"/>
              <w:numPr>
                <w:ilvl w:val="0"/>
                <w:numId w:val="19"/>
              </w:numPr>
              <w:spacing w:line="276" w:lineRule="auto"/>
              <w:ind w:left="0" w:firstLine="360"/>
              <w:jc w:val="both"/>
              <w:rPr>
                <w:rFonts w:eastAsia="Calibri"/>
                <w:b w:val="0"/>
                <w:sz w:val="28"/>
                <w:szCs w:val="28"/>
                <w:lang w:val="ro-MD"/>
              </w:rPr>
            </w:pPr>
            <w:r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 xml:space="preserve">Conform modificărilor propuse prin prezentul Proiect, art. 219 din Codul </w:t>
            </w:r>
            <w:r w:rsidR="007C5EC6"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>contravențional</w:t>
            </w:r>
            <w:r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 xml:space="preserve"> va avea urmă</w:t>
            </w:r>
            <w:r w:rsidR="0079403A">
              <w:rPr>
                <w:rFonts w:eastAsia="Calibri"/>
                <w:b w:val="0"/>
                <w:sz w:val="28"/>
                <w:szCs w:val="28"/>
                <w:lang w:val="ro-MD"/>
              </w:rPr>
              <w:t>toarea redacție</w:t>
            </w:r>
            <w:r w:rsidRPr="00E03FBC">
              <w:rPr>
                <w:rFonts w:eastAsia="Calibri"/>
                <w:b w:val="0"/>
                <w:sz w:val="28"/>
                <w:szCs w:val="28"/>
                <w:lang w:val="ro-MD"/>
              </w:rPr>
              <w:t>:</w:t>
            </w:r>
          </w:p>
          <w:p w:rsidR="00991C59" w:rsidRPr="00E03FBC" w:rsidRDefault="0079403A" w:rsidP="00E03FBC">
            <w:pPr>
              <w:pStyle w:val="ListParagraph"/>
              <w:spacing w:line="276" w:lineRule="auto"/>
              <w:ind w:left="0" w:firstLine="521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o-MD"/>
              </w:rPr>
              <w:t>„</w:t>
            </w:r>
            <w:r w:rsidR="00991C59" w:rsidRPr="00E03FB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Articolul 219 Încălcarea cerințelor de asigurare de către agenții aeronautici sau operatorii de aeronave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”.</w:t>
            </w:r>
          </w:p>
          <w:p w:rsidR="00693844" w:rsidRPr="00E03FBC" w:rsidRDefault="00991C59" w:rsidP="0079403A">
            <w:pPr>
              <w:pStyle w:val="ListParagraph"/>
              <w:spacing w:after="0" w:line="276" w:lineRule="auto"/>
              <w:ind w:left="0" w:firstLine="521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MD"/>
              </w:rPr>
            </w:pP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Încălcarea de către agenții aeronautici sau operatorii de aeronave a cerințelor de asigurare obligatorie de răspundere civilă stabilite de legislație</w:t>
            </w:r>
            <w:r w:rsidR="00B736F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se sancționează cu amendă de la 30 la 60 de unități convenționale aplicată persoanei fizice, cu amendă de la 150 la 300 de unități convenționale aplicată persoanei juridice.</w:t>
            </w:r>
            <w:r w:rsidR="00B736F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EA53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Astfel,  modificarea </w:t>
            </w:r>
            <w:r w:rsidR="00B736F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propusă</w:t>
            </w:r>
            <w:r w:rsidR="00EA53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B736F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include</w:t>
            </w:r>
            <w:r w:rsidR="004E6D9F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4E6D9F" w:rsidRPr="007940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operatorii de aeronave</w:t>
            </w:r>
            <w:r w:rsidR="00EA53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în calitate de persoane pasibile răspunderii contravenționale</w:t>
            </w:r>
            <w:r w:rsidR="004E6D9F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,</w:t>
            </w:r>
            <w:r w:rsidR="00EA53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care conform Legii nr. </w:t>
            </w:r>
            <w:r w:rsidR="00EA53EC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  <w:lang w:val="ro-MD"/>
              </w:rPr>
              <w:t>118/2020</w:t>
            </w:r>
            <w:r w:rsidR="00EA53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</w:t>
            </w:r>
            <w:r w:rsidR="00EA53EC" w:rsidRPr="0079403A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de asemenea au obligația de a corespunde cerințelor de asigurare obligatorie</w:t>
            </w:r>
            <w:r w:rsidR="00EA53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de răspundere civilă</w:t>
            </w:r>
            <w:r w:rsidR="004E6D9F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. </w:t>
            </w:r>
            <w:r w:rsidR="00ED137D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Concomitent,</w:t>
            </w:r>
            <w:r w:rsidR="009D06AF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excluderea cuvintelor ”față de călători” din textul art. 219 </w:t>
            </w:r>
            <w:r w:rsidR="0062492D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al Codului contravențional </w:t>
            </w:r>
            <w:r w:rsidR="009D06AF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înlătură limitarea existentă </w:t>
            </w:r>
            <w:r w:rsidR="0062492D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la</w:t>
            </w:r>
            <w:r w:rsidR="009D06AF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cerințel</w:t>
            </w:r>
            <w:r w:rsidR="0062492D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e</w:t>
            </w:r>
            <w:r w:rsidR="009D06AF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de asigurare obligatorie de răspundere civilă doar </w:t>
            </w:r>
            <w:r w:rsidR="0062492D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în privința călătorilor</w:t>
            </w:r>
            <w:r w:rsidR="009D06AF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. În consecință</w:t>
            </w:r>
            <w:r w:rsidR="0062492D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, redacția propusă ”cerințelor de asigurare obligatorie de răspundere civilă stabilite de legislație” permite aplicarea Codului contravențional în toate cazurile de încălcare a cerințelor de asigurare obligatorie de răspundere civilă stipulate în Legea nr. 118/2020, fără a fi necesară </w:t>
            </w:r>
            <w:r w:rsidR="00693844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enumerarea acestora.</w:t>
            </w:r>
          </w:p>
        </w:tc>
      </w:tr>
      <w:tr w:rsidR="00E74FA5" w:rsidRPr="00E03FBC" w:rsidTr="00AA41BB">
        <w:trPr>
          <w:trHeight w:val="434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lastRenderedPageBreak/>
              <w:t>5.</w:t>
            </w:r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Fundamentarea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economico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-financiară 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8C3FDC" w:rsidP="00E03FBC">
            <w:pPr>
              <w:pStyle w:val="NoSpacing"/>
              <w:spacing w:line="276" w:lineRule="auto"/>
              <w:ind w:right="85" w:firstLine="525"/>
              <w:jc w:val="both"/>
              <w:rPr>
                <w:rFonts w:eastAsia="Calibri"/>
                <w:sz w:val="28"/>
                <w:szCs w:val="28"/>
                <w:lang w:val="en-US"/>
              </w:rPr>
            </w:pPr>
            <w:r w:rsidRPr="00E03FBC">
              <w:rPr>
                <w:sz w:val="28"/>
                <w:szCs w:val="28"/>
                <w:lang w:val="ro-MD"/>
              </w:rPr>
              <w:t>Implementarea prevederilor</w:t>
            </w:r>
            <w:r w:rsidR="00B736F0" w:rsidRPr="00E03FBC">
              <w:rPr>
                <w:sz w:val="28"/>
                <w:szCs w:val="28"/>
                <w:lang w:val="ro-MD"/>
              </w:rPr>
              <w:t xml:space="preserve"> acestui</w:t>
            </w:r>
            <w:r w:rsidRPr="00E03FBC">
              <w:rPr>
                <w:sz w:val="28"/>
                <w:szCs w:val="28"/>
                <w:lang w:val="ro-MD"/>
              </w:rPr>
              <w:t xml:space="preserve"> proiect</w:t>
            </w:r>
            <w:r w:rsidR="00B736F0" w:rsidRPr="00E03FBC">
              <w:rPr>
                <w:sz w:val="28"/>
                <w:szCs w:val="28"/>
                <w:lang w:val="ro-MD"/>
              </w:rPr>
              <w:t xml:space="preserve"> </w:t>
            </w:r>
            <w:r w:rsidRPr="00E03FBC">
              <w:rPr>
                <w:sz w:val="28"/>
                <w:szCs w:val="28"/>
                <w:lang w:val="ro-MD"/>
              </w:rPr>
              <w:t>nu necesită alocarea resurselor financiare suplimentare de la bugetul de stat sau din alte surse.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6.</w:t>
            </w:r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Modul de încorporare a actului în cadrul normativ în vigoare </w:t>
            </w:r>
          </w:p>
        </w:tc>
      </w:tr>
      <w:tr w:rsidR="00E74FA5" w:rsidRPr="00E03FBC" w:rsidTr="00AA41BB">
        <w:trPr>
          <w:trHeight w:val="434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AF6740" w:rsidP="00E03F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Proiectul prevede modificarea </w:t>
            </w:r>
            <w:r w:rsidR="00967F58" w:rsidRPr="00E03F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Legii </w:t>
            </w:r>
            <w:r w:rsidR="00967F58" w:rsidRPr="00E03FBC">
              <w:rPr>
                <w:rStyle w:val="Strong"/>
                <w:rFonts w:ascii="Times New Roman" w:hAnsi="Times New Roman" w:cs="Times New Roman"/>
                <w:b w:val="0"/>
                <w:sz w:val="28"/>
                <w:szCs w:val="28"/>
                <w:lang w:val="ro-MD"/>
              </w:rPr>
              <w:t xml:space="preserve">cu privire la asigurarea obligatorie de răspundere civilă a transportatorilor </w:t>
            </w:r>
            <w:r w:rsidR="00B736F0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>față</w:t>
            </w:r>
            <w:r w:rsidR="00967F58" w:rsidRPr="00E03FBC">
              <w:rPr>
                <w:rStyle w:val="Strong"/>
                <w:rFonts w:ascii="Times New Roman" w:hAnsi="Times New Roman" w:cs="Times New Roman"/>
                <w:b w:val="0"/>
                <w:color w:val="333333"/>
                <w:sz w:val="28"/>
                <w:szCs w:val="28"/>
                <w:lang w:val="ro-MD"/>
              </w:rPr>
              <w:t xml:space="preserve"> de călători</w:t>
            </w:r>
            <w:r w:rsidR="00967F58" w:rsidRPr="00E03FBC">
              <w:rPr>
                <w:rFonts w:ascii="Times New Roman" w:hAnsi="Times New Roman" w:cs="Times New Roman"/>
                <w:sz w:val="28"/>
                <w:szCs w:val="28"/>
                <w:lang w:val="ro-MD"/>
              </w:rPr>
              <w:t xml:space="preserve"> n</w:t>
            </w:r>
            <w:r w:rsidR="00967F58" w:rsidRPr="00E03FBC">
              <w:rPr>
                <w:rFonts w:ascii="Times New Roman" w:hAnsi="Times New Roman" w:cs="Times New Roman"/>
                <w:color w:val="333333"/>
                <w:sz w:val="28"/>
                <w:szCs w:val="28"/>
                <w:lang w:val="ro-MD"/>
              </w:rPr>
              <w:t>r. 1553/1998</w:t>
            </w:r>
            <w:r w:rsidR="00EA53EC" w:rsidRPr="00E03FBC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ro-RO"/>
              </w:rPr>
              <w:t xml:space="preserve"> și art. 219 </w:t>
            </w:r>
            <w:r w:rsidR="00EA53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din Codul </w:t>
            </w:r>
            <w:r w:rsidR="00B736F0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>contravențional</w:t>
            </w:r>
            <w:r w:rsidR="00EA53EC" w:rsidRPr="00E03FBC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o-MD" w:eastAsia="ru-RU"/>
              </w:rPr>
              <w:t xml:space="preserve"> al Republicii Moldova nr. 218/2008.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/>
              </w:rPr>
              <w:t>7.</w:t>
            </w:r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Avizarea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>şi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consultarea publică a proiectului 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F6C67" w:rsidRPr="00E03FBC" w:rsidRDefault="00FF6C67" w:rsidP="00E03FBC">
            <w:pPr>
              <w:spacing w:after="0" w:line="276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</w:pP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Proiectul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este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consultat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avizat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instituțiile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resort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conformitate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prevederile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Legii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nr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. 100/2017 cu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privire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la </w:t>
            </w:r>
            <w:proofErr w:type="spellStart"/>
            <w:r w:rsidRPr="00E03F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>actele</w:t>
            </w:r>
            <w:proofErr w:type="spellEnd"/>
            <w:r w:rsidRPr="00E03FBC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/>
              </w:rPr>
              <w:t xml:space="preserve"> normative.  </w:t>
            </w:r>
          </w:p>
          <w:p w:rsidR="00FF6C67" w:rsidRPr="00E03FBC" w:rsidRDefault="00FF6C67" w:rsidP="00E03FBC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cadrul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procesului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de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consultate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și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avizare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se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propune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implicarea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autorităților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publice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în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special:</w:t>
            </w:r>
          </w:p>
          <w:p w:rsidR="00FF6C67" w:rsidRPr="00E03FBC" w:rsidRDefault="00FF6C67" w:rsidP="00E03FBC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Ministerul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Justiției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F6C67" w:rsidRPr="00E03FBC" w:rsidRDefault="00FF6C67" w:rsidP="00E03FBC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Autoritatea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Aeronautică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Civilă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F6C67" w:rsidRPr="00E03FBC" w:rsidRDefault="00FF6C67" w:rsidP="00E03FBC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Comisia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Națională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a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Pieții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Financiare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FF6C67" w:rsidRPr="00E03FBC" w:rsidRDefault="00FF6C67" w:rsidP="00E03FBC">
            <w:pPr>
              <w:pStyle w:val="ListParagraph"/>
              <w:numPr>
                <w:ilvl w:val="0"/>
                <w:numId w:val="20"/>
              </w:numPr>
              <w:spacing w:after="0" w:line="276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Centrul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Național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Anticorupție</w:t>
            </w:r>
            <w:proofErr w:type="spellEnd"/>
            <w:r w:rsidRPr="00E03FB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D10E0D" w:rsidRPr="00E03FBC" w:rsidRDefault="00422D72" w:rsidP="00E03FBC">
            <w:pPr>
              <w:spacing w:after="0" w:line="276" w:lineRule="auto"/>
              <w:ind w:firstLine="567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În scopul respectării prevederilor Legii </w:t>
            </w:r>
            <w:r w:rsidR="00C03FC2"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nr. </w:t>
            </w:r>
            <w:r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239/2008 privind transparența în procesul decizional, Proiectul este publicat și poate fi accesat pe pagina web oficială </w:t>
            </w:r>
            <w:r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lastRenderedPageBreak/>
              <w:t xml:space="preserve">a Ministerului Economiei și Infrastructurii (compartimentul </w:t>
            </w:r>
            <w:r w:rsidRPr="00E03FBC">
              <w:rPr>
                <w:rFonts w:ascii="Times New Roman" w:eastAsia="Calibri" w:hAnsi="Times New Roman" w:cs="Times New Roman"/>
                <w:i/>
                <w:sz w:val="28"/>
                <w:szCs w:val="28"/>
                <w:lang w:val="ro-RO"/>
              </w:rPr>
              <w:t>„Transparența”</w:t>
            </w:r>
            <w:r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, directoriul </w:t>
            </w:r>
            <w:r w:rsidRPr="00E03FBC">
              <w:rPr>
                <w:rFonts w:ascii="Times New Roman" w:eastAsia="Calibri" w:hAnsi="Times New Roman" w:cs="Times New Roman"/>
                <w:i/>
                <w:sz w:val="28"/>
                <w:szCs w:val="28"/>
                <w:lang w:val="ro-RO"/>
              </w:rPr>
              <w:t>Transparență decizională”</w:t>
            </w:r>
            <w:r w:rsidRPr="00E03FBC">
              <w:rPr>
                <w:rFonts w:ascii="Times New Roman" w:eastAsia="Calibri" w:hAnsi="Times New Roman" w:cs="Times New Roman"/>
                <w:sz w:val="28"/>
                <w:szCs w:val="28"/>
                <w:lang w:val="ro-RO"/>
              </w:rPr>
              <w:t xml:space="preserve">), și pe portalul guvernamental </w:t>
            </w:r>
            <w:r w:rsidRPr="00E03FBC">
              <w:rPr>
                <w:rFonts w:ascii="Times New Roman" w:eastAsia="Calibri" w:hAnsi="Times New Roman" w:cs="Times New Roman"/>
                <w:sz w:val="28"/>
                <w:szCs w:val="28"/>
                <w:u w:val="single"/>
                <w:lang w:val="ro-RO"/>
              </w:rPr>
              <w:t>particip.gov.md.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lastRenderedPageBreak/>
              <w:t>8.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03FB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anticorupție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AF6740" w:rsidP="00E03F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Compartimentul respectiv va </w:t>
            </w:r>
            <w:r w:rsidR="002D134F"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fi 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completa</w:t>
            </w:r>
            <w:r w:rsidR="002D134F"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t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 în urma efectuării expertizei.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9.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03FB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de compatibilitate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Proiectul nu </w:t>
            </w:r>
            <w:r w:rsidR="00AF6740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transpune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legislaţia</w:t>
            </w:r>
            <w:proofErr w:type="spellEnd"/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Uniunii Europene</w:t>
            </w:r>
            <w:r w:rsidR="00AF6740"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și nu necesită a fi avizat de Centrul de Armonizare a Legislației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.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10.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03FB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expertizei juridice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</w:tr>
      <w:tr w:rsidR="00E74FA5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AF6740" w:rsidP="00E03F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Compartimentul respectiv va </w:t>
            </w:r>
            <w:r w:rsidR="002D134F"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fi 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completa</w:t>
            </w:r>
            <w:r w:rsidR="002D134F"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>t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MD" w:eastAsia="en-GB"/>
              </w:rPr>
              <w:t xml:space="preserve"> în urma efectuării expertizei.</w:t>
            </w:r>
          </w:p>
        </w:tc>
      </w:tr>
      <w:tr w:rsidR="00D10E0D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10E0D" w:rsidRPr="00E03FBC" w:rsidRDefault="00422D72" w:rsidP="00E03FBC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o-RO"/>
              </w:rPr>
              <w:t>11.</w:t>
            </w:r>
            <w:r w:rsidRPr="00E03FBC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r w:rsidRPr="00E03FBC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Constatările altor expertize</w:t>
            </w:r>
          </w:p>
        </w:tc>
      </w:tr>
      <w:tr w:rsidR="00AF6740" w:rsidRPr="00E03FBC" w:rsidTr="00AA41BB">
        <w:trPr>
          <w:trHeight w:val="407"/>
          <w:jc w:val="center"/>
        </w:trPr>
        <w:tc>
          <w:tcPr>
            <w:tcW w:w="93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F6740" w:rsidRPr="00E03FBC" w:rsidRDefault="00AF6740" w:rsidP="00E03FBC">
            <w:pPr>
              <w:spacing w:after="0" w:line="276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</w:pPr>
            <w:r w:rsidRPr="00E03FB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 xml:space="preserve">Proiectul nu </w:t>
            </w:r>
            <w:r w:rsidR="00FF6C67" w:rsidRPr="00E03FBC">
              <w:rPr>
                <w:rFonts w:ascii="Times New Roman" w:hAnsi="Times New Roman" w:cs="Times New Roman"/>
                <w:bCs/>
                <w:sz w:val="28"/>
                <w:szCs w:val="28"/>
                <w:lang w:val="ro-RO"/>
              </w:rPr>
              <w:t>cade sub incidența altor expertize necesare a fi efectuate în condițiile Legii nr. 100/2017 cu privire la actele normative.</w:t>
            </w:r>
          </w:p>
        </w:tc>
      </w:tr>
    </w:tbl>
    <w:p w:rsidR="00D10E0D" w:rsidRPr="00E03FBC" w:rsidRDefault="00D10E0D" w:rsidP="00E03FBC">
      <w:pPr>
        <w:spacing w:line="276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2D134F" w:rsidRPr="00E03FBC" w:rsidRDefault="002D134F" w:rsidP="00E03FBC">
      <w:pPr>
        <w:spacing w:line="276" w:lineRule="auto"/>
        <w:rPr>
          <w:rFonts w:ascii="Times New Roman" w:eastAsia="Calibri" w:hAnsi="Times New Roman" w:cs="Times New Roman"/>
          <w:b/>
          <w:sz w:val="28"/>
          <w:szCs w:val="28"/>
          <w:lang w:val="ro-MD"/>
        </w:rPr>
      </w:pPr>
    </w:p>
    <w:p w:rsidR="00D10E0D" w:rsidRPr="00E03FBC" w:rsidRDefault="00FF6C67" w:rsidP="00E03FB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E03FBC">
        <w:rPr>
          <w:rFonts w:ascii="Times New Roman" w:eastAsia="Calibri" w:hAnsi="Times New Roman" w:cs="Times New Roman"/>
          <w:b/>
          <w:sz w:val="28"/>
          <w:szCs w:val="28"/>
          <w:lang w:val="ro-MD"/>
        </w:rPr>
        <w:t xml:space="preserve">       Secretar de stat                                                                     Iulian POSTICĂ         </w:t>
      </w:r>
    </w:p>
    <w:sectPr w:rsidR="00D10E0D" w:rsidRPr="00E03FBC" w:rsidSect="00FF6C67">
      <w:pgSz w:w="11906" w:h="16838"/>
      <w:pgMar w:top="630" w:right="850" w:bottom="1276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A86620"/>
    <w:multiLevelType w:val="multilevel"/>
    <w:tmpl w:val="32FC78F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084E5B7B"/>
    <w:multiLevelType w:val="hybridMultilevel"/>
    <w:tmpl w:val="6A1E5B40"/>
    <w:lvl w:ilvl="0" w:tplc="54221D7E">
      <w:start w:val="3"/>
      <w:numFmt w:val="bullet"/>
      <w:lvlText w:val="-"/>
      <w:lvlJc w:val="left"/>
      <w:pPr>
        <w:ind w:left="1041" w:hanging="375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2" w15:restartNumberingAfterBreak="0">
    <w:nsid w:val="100078F0"/>
    <w:multiLevelType w:val="hybridMultilevel"/>
    <w:tmpl w:val="6114D140"/>
    <w:lvl w:ilvl="0" w:tplc="B66AB4E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706D50"/>
    <w:multiLevelType w:val="hybridMultilevel"/>
    <w:tmpl w:val="5A7227F8"/>
    <w:lvl w:ilvl="0" w:tplc="030C5FAA">
      <w:start w:val="1"/>
      <w:numFmt w:val="decimal"/>
      <w:lvlText w:val="%1)"/>
      <w:lvlJc w:val="left"/>
      <w:pPr>
        <w:ind w:left="881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4" w15:restartNumberingAfterBreak="0">
    <w:nsid w:val="20214211"/>
    <w:multiLevelType w:val="hybridMultilevel"/>
    <w:tmpl w:val="CCA09180"/>
    <w:lvl w:ilvl="0" w:tplc="617C3B30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15A2912"/>
    <w:multiLevelType w:val="hybridMultilevel"/>
    <w:tmpl w:val="769CBBDA"/>
    <w:lvl w:ilvl="0" w:tplc="3000B7B6">
      <w:start w:val="1"/>
      <w:numFmt w:val="upperRoman"/>
      <w:lvlText w:val="%1."/>
      <w:lvlJc w:val="left"/>
      <w:pPr>
        <w:ind w:left="1428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64968CC"/>
    <w:multiLevelType w:val="multilevel"/>
    <w:tmpl w:val="4962C46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6A83586"/>
    <w:multiLevelType w:val="hybridMultilevel"/>
    <w:tmpl w:val="5BD80B12"/>
    <w:lvl w:ilvl="0" w:tplc="1CAAFD2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B4465"/>
    <w:multiLevelType w:val="hybridMultilevel"/>
    <w:tmpl w:val="229864F8"/>
    <w:lvl w:ilvl="0" w:tplc="E9643D1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63FB2"/>
    <w:multiLevelType w:val="hybridMultilevel"/>
    <w:tmpl w:val="39500BF6"/>
    <w:lvl w:ilvl="0" w:tplc="5C6E793C">
      <w:start w:val="1"/>
      <w:numFmt w:val="lowerLetter"/>
      <w:lvlText w:val="%1)"/>
      <w:lvlJc w:val="left"/>
      <w:pPr>
        <w:ind w:left="88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01" w:hanging="360"/>
      </w:pPr>
    </w:lvl>
    <w:lvl w:ilvl="2" w:tplc="0419001B" w:tentative="1">
      <w:start w:val="1"/>
      <w:numFmt w:val="lowerRoman"/>
      <w:lvlText w:val="%3."/>
      <w:lvlJc w:val="right"/>
      <w:pPr>
        <w:ind w:left="2321" w:hanging="180"/>
      </w:pPr>
    </w:lvl>
    <w:lvl w:ilvl="3" w:tplc="0419000F" w:tentative="1">
      <w:start w:val="1"/>
      <w:numFmt w:val="decimal"/>
      <w:lvlText w:val="%4."/>
      <w:lvlJc w:val="left"/>
      <w:pPr>
        <w:ind w:left="3041" w:hanging="360"/>
      </w:pPr>
    </w:lvl>
    <w:lvl w:ilvl="4" w:tplc="04190019" w:tentative="1">
      <w:start w:val="1"/>
      <w:numFmt w:val="lowerLetter"/>
      <w:lvlText w:val="%5."/>
      <w:lvlJc w:val="left"/>
      <w:pPr>
        <w:ind w:left="3761" w:hanging="360"/>
      </w:pPr>
    </w:lvl>
    <w:lvl w:ilvl="5" w:tplc="0419001B" w:tentative="1">
      <w:start w:val="1"/>
      <w:numFmt w:val="lowerRoman"/>
      <w:lvlText w:val="%6."/>
      <w:lvlJc w:val="right"/>
      <w:pPr>
        <w:ind w:left="4481" w:hanging="180"/>
      </w:pPr>
    </w:lvl>
    <w:lvl w:ilvl="6" w:tplc="0419000F" w:tentative="1">
      <w:start w:val="1"/>
      <w:numFmt w:val="decimal"/>
      <w:lvlText w:val="%7."/>
      <w:lvlJc w:val="left"/>
      <w:pPr>
        <w:ind w:left="5201" w:hanging="360"/>
      </w:pPr>
    </w:lvl>
    <w:lvl w:ilvl="7" w:tplc="04190019" w:tentative="1">
      <w:start w:val="1"/>
      <w:numFmt w:val="lowerLetter"/>
      <w:lvlText w:val="%8."/>
      <w:lvlJc w:val="left"/>
      <w:pPr>
        <w:ind w:left="5921" w:hanging="360"/>
      </w:pPr>
    </w:lvl>
    <w:lvl w:ilvl="8" w:tplc="0419001B" w:tentative="1">
      <w:start w:val="1"/>
      <w:numFmt w:val="lowerRoman"/>
      <w:lvlText w:val="%9."/>
      <w:lvlJc w:val="right"/>
      <w:pPr>
        <w:ind w:left="6641" w:hanging="180"/>
      </w:pPr>
    </w:lvl>
  </w:abstractNum>
  <w:abstractNum w:abstractNumId="10" w15:restartNumberingAfterBreak="0">
    <w:nsid w:val="3B8F2D64"/>
    <w:multiLevelType w:val="hybridMultilevel"/>
    <w:tmpl w:val="A566BFDC"/>
    <w:lvl w:ilvl="0" w:tplc="ED022A0E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42BD1528"/>
    <w:multiLevelType w:val="hybridMultilevel"/>
    <w:tmpl w:val="5040FC26"/>
    <w:lvl w:ilvl="0" w:tplc="C530395E">
      <w:start w:val="1"/>
      <w:numFmt w:val="lowerLetter"/>
      <w:lvlText w:val="%1)"/>
      <w:lvlJc w:val="left"/>
      <w:pPr>
        <w:ind w:left="90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58F3A67"/>
    <w:multiLevelType w:val="hybridMultilevel"/>
    <w:tmpl w:val="DCAAF5BC"/>
    <w:lvl w:ilvl="0" w:tplc="8C205434">
      <w:start w:val="1"/>
      <w:numFmt w:val="decimal"/>
      <w:lvlText w:val="%1)"/>
      <w:lvlJc w:val="left"/>
      <w:pPr>
        <w:ind w:left="1041" w:hanging="375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3" w15:restartNumberingAfterBreak="0">
    <w:nsid w:val="5D2F1CB5"/>
    <w:multiLevelType w:val="hybridMultilevel"/>
    <w:tmpl w:val="26DE7814"/>
    <w:lvl w:ilvl="0" w:tplc="3D66052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E274A96"/>
    <w:multiLevelType w:val="hybridMultilevel"/>
    <w:tmpl w:val="DEBA135C"/>
    <w:lvl w:ilvl="0" w:tplc="295054B6">
      <w:start w:val="1"/>
      <w:numFmt w:val="decimal"/>
      <w:lvlText w:val="%1)"/>
      <w:lvlJc w:val="left"/>
      <w:pPr>
        <w:ind w:left="1068" w:hanging="360"/>
      </w:pPr>
      <w:rPr>
        <w:rFonts w:ascii="Times New Roman" w:eastAsiaTheme="minorHAnsi" w:hAnsi="Times New Roman" w:cs="Times New Roman" w:hint="default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ECA262A"/>
    <w:multiLevelType w:val="hybridMultilevel"/>
    <w:tmpl w:val="ABD22248"/>
    <w:lvl w:ilvl="0" w:tplc="A934B6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34B63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A45F28"/>
    <w:multiLevelType w:val="hybridMultilevel"/>
    <w:tmpl w:val="6B32FABE"/>
    <w:lvl w:ilvl="0" w:tplc="0AC23420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68B95065"/>
    <w:multiLevelType w:val="hybridMultilevel"/>
    <w:tmpl w:val="773C9BE0"/>
    <w:lvl w:ilvl="0" w:tplc="C15ECFA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F630856"/>
    <w:multiLevelType w:val="hybridMultilevel"/>
    <w:tmpl w:val="0B528BDC"/>
    <w:lvl w:ilvl="0" w:tplc="3D660528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75ABA"/>
    <w:multiLevelType w:val="hybridMultilevel"/>
    <w:tmpl w:val="9116614A"/>
    <w:lvl w:ilvl="0" w:tplc="CF50BBFE">
      <w:start w:val="110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4"/>
  </w:num>
  <w:num w:numId="4">
    <w:abstractNumId w:val="15"/>
  </w:num>
  <w:num w:numId="5">
    <w:abstractNumId w:val="16"/>
  </w:num>
  <w:num w:numId="6">
    <w:abstractNumId w:val="13"/>
  </w:num>
  <w:num w:numId="7">
    <w:abstractNumId w:val="4"/>
  </w:num>
  <w:num w:numId="8">
    <w:abstractNumId w:val="10"/>
  </w:num>
  <w:num w:numId="9">
    <w:abstractNumId w:val="18"/>
  </w:num>
  <w:num w:numId="10">
    <w:abstractNumId w:val="5"/>
  </w:num>
  <w:num w:numId="11">
    <w:abstractNumId w:val="8"/>
  </w:num>
  <w:num w:numId="12">
    <w:abstractNumId w:val="12"/>
  </w:num>
  <w:num w:numId="13">
    <w:abstractNumId w:val="1"/>
  </w:num>
  <w:num w:numId="14">
    <w:abstractNumId w:val="2"/>
  </w:num>
  <w:num w:numId="15">
    <w:abstractNumId w:val="11"/>
  </w:num>
  <w:num w:numId="16">
    <w:abstractNumId w:val="7"/>
  </w:num>
  <w:num w:numId="17">
    <w:abstractNumId w:val="3"/>
  </w:num>
  <w:num w:numId="18">
    <w:abstractNumId w:val="9"/>
  </w:num>
  <w:num w:numId="19">
    <w:abstractNumId w:val="17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E0D"/>
    <w:rsid w:val="0000131F"/>
    <w:rsid w:val="0000314D"/>
    <w:rsid w:val="000067CB"/>
    <w:rsid w:val="00043434"/>
    <w:rsid w:val="00050719"/>
    <w:rsid w:val="00062EFF"/>
    <w:rsid w:val="000643A9"/>
    <w:rsid w:val="00083D8A"/>
    <w:rsid w:val="00086ADC"/>
    <w:rsid w:val="000A7EFF"/>
    <w:rsid w:val="000C5455"/>
    <w:rsid w:val="000C6413"/>
    <w:rsid w:val="000D216A"/>
    <w:rsid w:val="000D572B"/>
    <w:rsid w:val="000E7754"/>
    <w:rsid w:val="000F089C"/>
    <w:rsid w:val="00105FBD"/>
    <w:rsid w:val="0010719A"/>
    <w:rsid w:val="00110B72"/>
    <w:rsid w:val="0013297B"/>
    <w:rsid w:val="001345F6"/>
    <w:rsid w:val="0014390D"/>
    <w:rsid w:val="00155819"/>
    <w:rsid w:val="001620BA"/>
    <w:rsid w:val="00176A33"/>
    <w:rsid w:val="001A3782"/>
    <w:rsid w:val="001B303E"/>
    <w:rsid w:val="001B3A4C"/>
    <w:rsid w:val="001B4164"/>
    <w:rsid w:val="001D5F0E"/>
    <w:rsid w:val="00220947"/>
    <w:rsid w:val="0024021B"/>
    <w:rsid w:val="00281F0D"/>
    <w:rsid w:val="00297B63"/>
    <w:rsid w:val="002A5D79"/>
    <w:rsid w:val="002C3D53"/>
    <w:rsid w:val="002C62D6"/>
    <w:rsid w:val="002C7154"/>
    <w:rsid w:val="002D0019"/>
    <w:rsid w:val="002D134F"/>
    <w:rsid w:val="002E4144"/>
    <w:rsid w:val="00313E52"/>
    <w:rsid w:val="0032068A"/>
    <w:rsid w:val="00322B8D"/>
    <w:rsid w:val="003308B1"/>
    <w:rsid w:val="003428C0"/>
    <w:rsid w:val="003571CC"/>
    <w:rsid w:val="00375F16"/>
    <w:rsid w:val="00382625"/>
    <w:rsid w:val="00382C7D"/>
    <w:rsid w:val="003900E4"/>
    <w:rsid w:val="003C11DC"/>
    <w:rsid w:val="003C7B17"/>
    <w:rsid w:val="003D4D75"/>
    <w:rsid w:val="003E29FF"/>
    <w:rsid w:val="003E4C8C"/>
    <w:rsid w:val="003E574F"/>
    <w:rsid w:val="003F7FDD"/>
    <w:rsid w:val="0040259B"/>
    <w:rsid w:val="00407A00"/>
    <w:rsid w:val="00422D72"/>
    <w:rsid w:val="00450020"/>
    <w:rsid w:val="00450245"/>
    <w:rsid w:val="00463B4D"/>
    <w:rsid w:val="004A2386"/>
    <w:rsid w:val="004A3F66"/>
    <w:rsid w:val="004A5978"/>
    <w:rsid w:val="004A5EB7"/>
    <w:rsid w:val="004A7B3E"/>
    <w:rsid w:val="004B57B5"/>
    <w:rsid w:val="004C6B82"/>
    <w:rsid w:val="004C77FA"/>
    <w:rsid w:val="004E1AD9"/>
    <w:rsid w:val="004E6162"/>
    <w:rsid w:val="004E6D9F"/>
    <w:rsid w:val="00501F40"/>
    <w:rsid w:val="00502295"/>
    <w:rsid w:val="00506EFC"/>
    <w:rsid w:val="005456B3"/>
    <w:rsid w:val="005577D2"/>
    <w:rsid w:val="005623C6"/>
    <w:rsid w:val="00572AE3"/>
    <w:rsid w:val="0057357E"/>
    <w:rsid w:val="005939A6"/>
    <w:rsid w:val="00596379"/>
    <w:rsid w:val="005E352C"/>
    <w:rsid w:val="005E356D"/>
    <w:rsid w:val="00607988"/>
    <w:rsid w:val="00610AD6"/>
    <w:rsid w:val="00611FB7"/>
    <w:rsid w:val="00613B7D"/>
    <w:rsid w:val="006159FC"/>
    <w:rsid w:val="0062492D"/>
    <w:rsid w:val="00631AD6"/>
    <w:rsid w:val="00647418"/>
    <w:rsid w:val="00654305"/>
    <w:rsid w:val="00663F3A"/>
    <w:rsid w:val="00687848"/>
    <w:rsid w:val="00693844"/>
    <w:rsid w:val="00695529"/>
    <w:rsid w:val="00697458"/>
    <w:rsid w:val="006A0BEE"/>
    <w:rsid w:val="006E3706"/>
    <w:rsid w:val="006E76AA"/>
    <w:rsid w:val="007222C0"/>
    <w:rsid w:val="0075568C"/>
    <w:rsid w:val="00763273"/>
    <w:rsid w:val="007668A1"/>
    <w:rsid w:val="00782EAD"/>
    <w:rsid w:val="007847CB"/>
    <w:rsid w:val="00785AF4"/>
    <w:rsid w:val="0079403A"/>
    <w:rsid w:val="007952AF"/>
    <w:rsid w:val="007B55ED"/>
    <w:rsid w:val="007C5EC6"/>
    <w:rsid w:val="007D3C50"/>
    <w:rsid w:val="007E27B7"/>
    <w:rsid w:val="007F0E25"/>
    <w:rsid w:val="0082665C"/>
    <w:rsid w:val="00835AB0"/>
    <w:rsid w:val="008367A9"/>
    <w:rsid w:val="0084189F"/>
    <w:rsid w:val="008560EC"/>
    <w:rsid w:val="008711E0"/>
    <w:rsid w:val="00872945"/>
    <w:rsid w:val="00876965"/>
    <w:rsid w:val="008B073D"/>
    <w:rsid w:val="008C3FDC"/>
    <w:rsid w:val="008C76B0"/>
    <w:rsid w:val="008E0DA0"/>
    <w:rsid w:val="0090473E"/>
    <w:rsid w:val="009349BF"/>
    <w:rsid w:val="00944005"/>
    <w:rsid w:val="009464E2"/>
    <w:rsid w:val="00960630"/>
    <w:rsid w:val="00967F58"/>
    <w:rsid w:val="00981F70"/>
    <w:rsid w:val="00991C59"/>
    <w:rsid w:val="009B251C"/>
    <w:rsid w:val="009C246A"/>
    <w:rsid w:val="009C4456"/>
    <w:rsid w:val="009D06AF"/>
    <w:rsid w:val="009D3EB8"/>
    <w:rsid w:val="009E3AFA"/>
    <w:rsid w:val="009E3F65"/>
    <w:rsid w:val="00A02D94"/>
    <w:rsid w:val="00A177B4"/>
    <w:rsid w:val="00A20A84"/>
    <w:rsid w:val="00A24859"/>
    <w:rsid w:val="00A30031"/>
    <w:rsid w:val="00A42024"/>
    <w:rsid w:val="00A446DE"/>
    <w:rsid w:val="00A563B2"/>
    <w:rsid w:val="00A66D00"/>
    <w:rsid w:val="00A740D1"/>
    <w:rsid w:val="00A76066"/>
    <w:rsid w:val="00A82D77"/>
    <w:rsid w:val="00A86D58"/>
    <w:rsid w:val="00A94820"/>
    <w:rsid w:val="00AA41BB"/>
    <w:rsid w:val="00AA483A"/>
    <w:rsid w:val="00AB610E"/>
    <w:rsid w:val="00AD143E"/>
    <w:rsid w:val="00AE4B40"/>
    <w:rsid w:val="00AE746E"/>
    <w:rsid w:val="00AF6740"/>
    <w:rsid w:val="00B302F3"/>
    <w:rsid w:val="00B36558"/>
    <w:rsid w:val="00B601EB"/>
    <w:rsid w:val="00B6663A"/>
    <w:rsid w:val="00B736F0"/>
    <w:rsid w:val="00B92E18"/>
    <w:rsid w:val="00BF4E59"/>
    <w:rsid w:val="00C03FC2"/>
    <w:rsid w:val="00C05284"/>
    <w:rsid w:val="00C07D36"/>
    <w:rsid w:val="00C22F38"/>
    <w:rsid w:val="00C26CCE"/>
    <w:rsid w:val="00C6138C"/>
    <w:rsid w:val="00C845A1"/>
    <w:rsid w:val="00C961FE"/>
    <w:rsid w:val="00CC49A0"/>
    <w:rsid w:val="00CF0546"/>
    <w:rsid w:val="00D010BA"/>
    <w:rsid w:val="00D10E0D"/>
    <w:rsid w:val="00D11742"/>
    <w:rsid w:val="00D17D0B"/>
    <w:rsid w:val="00D24030"/>
    <w:rsid w:val="00D26046"/>
    <w:rsid w:val="00D51778"/>
    <w:rsid w:val="00D66177"/>
    <w:rsid w:val="00D716A9"/>
    <w:rsid w:val="00D77721"/>
    <w:rsid w:val="00DB5CE1"/>
    <w:rsid w:val="00DC7DE4"/>
    <w:rsid w:val="00DD5079"/>
    <w:rsid w:val="00DF7B68"/>
    <w:rsid w:val="00E03FBC"/>
    <w:rsid w:val="00E26AE7"/>
    <w:rsid w:val="00E275CF"/>
    <w:rsid w:val="00E37991"/>
    <w:rsid w:val="00E53A3F"/>
    <w:rsid w:val="00E5558D"/>
    <w:rsid w:val="00E603D7"/>
    <w:rsid w:val="00E72EB7"/>
    <w:rsid w:val="00E74FA5"/>
    <w:rsid w:val="00EA53EC"/>
    <w:rsid w:val="00EC64F2"/>
    <w:rsid w:val="00EC6A27"/>
    <w:rsid w:val="00ED0356"/>
    <w:rsid w:val="00ED137D"/>
    <w:rsid w:val="00ED7768"/>
    <w:rsid w:val="00EE3193"/>
    <w:rsid w:val="00EF2331"/>
    <w:rsid w:val="00EF6E35"/>
    <w:rsid w:val="00F10F30"/>
    <w:rsid w:val="00F20763"/>
    <w:rsid w:val="00F37298"/>
    <w:rsid w:val="00F403CA"/>
    <w:rsid w:val="00F6699F"/>
    <w:rsid w:val="00F9271E"/>
    <w:rsid w:val="00FA5BE4"/>
    <w:rsid w:val="00FA661E"/>
    <w:rsid w:val="00FB251C"/>
    <w:rsid w:val="00FD7011"/>
    <w:rsid w:val="00FE4B50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4D282F7-CAC5-9B48-BE5B-FF066AE23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778"/>
    <w:pPr>
      <w:spacing w:after="160" w:line="259" w:lineRule="auto"/>
    </w:pPr>
    <w:rPr>
      <w:lang w:val="en-US"/>
    </w:rPr>
  </w:style>
  <w:style w:type="paragraph" w:styleId="Heading4">
    <w:name w:val="heading 4"/>
    <w:basedOn w:val="Normal"/>
    <w:link w:val="Heading4Char"/>
    <w:uiPriority w:val="9"/>
    <w:qFormat/>
    <w:rsid w:val="00663F3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Указатель1"/>
    <w:basedOn w:val="Normal"/>
    <w:qFormat/>
    <w:pPr>
      <w:suppressLineNumbers/>
    </w:pPr>
    <w:rPr>
      <w:rFonts w:cs="Arial"/>
    </w:rPr>
  </w:style>
  <w:style w:type="paragraph" w:customStyle="1" w:styleId="tt">
    <w:name w:val="tt"/>
    <w:basedOn w:val="Normal"/>
    <w:qFormat/>
    <w:rsid w:val="0080577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qFormat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05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5577D2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7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7D2"/>
    <w:rPr>
      <w:rFonts w:ascii="Segoe UI" w:hAnsi="Segoe UI" w:cs="Segoe UI"/>
      <w:sz w:val="18"/>
      <w:szCs w:val="18"/>
      <w:lang w:val="en-US"/>
    </w:rPr>
  </w:style>
  <w:style w:type="character" w:styleId="Strong">
    <w:name w:val="Strong"/>
    <w:basedOn w:val="DefaultParagraphFont"/>
    <w:uiPriority w:val="22"/>
    <w:qFormat/>
    <w:rsid w:val="004A2386"/>
    <w:rPr>
      <w:b/>
      <w:bCs/>
    </w:rPr>
  </w:style>
  <w:style w:type="paragraph" w:customStyle="1" w:styleId="Default">
    <w:name w:val="Default"/>
    <w:rsid w:val="00DC7DE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63F3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308B1"/>
    <w:rPr>
      <w:i/>
      <w:iCs/>
    </w:rPr>
  </w:style>
  <w:style w:type="paragraph" w:customStyle="1" w:styleId="CharChar">
    <w:name w:val="Знак Знак Char Char"/>
    <w:basedOn w:val="Normal"/>
    <w:rsid w:val="00EF2331"/>
    <w:pPr>
      <w:spacing w:line="240" w:lineRule="exact"/>
    </w:pPr>
    <w:rPr>
      <w:rFonts w:ascii="Arial" w:eastAsia="Batang" w:hAnsi="Arial" w:cs="Arial"/>
      <w:sz w:val="20"/>
      <w:szCs w:val="20"/>
    </w:rPr>
  </w:style>
  <w:style w:type="paragraph" w:styleId="NoSpacing">
    <w:name w:val="No Spacing"/>
    <w:uiPriority w:val="1"/>
    <w:qFormat/>
    <w:rsid w:val="00EF233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ocheader">
    <w:name w:val="doc_header"/>
    <w:rsid w:val="00AF674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9BF51-2BA8-4373-88F5-8C8221C64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1642</Words>
  <Characters>9362</Characters>
  <Application>Microsoft Office Word</Application>
  <DocSecurity>0</DocSecurity>
  <Lines>78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Balmus Oleg</dc:creator>
  <dc:description/>
  <cp:lastModifiedBy>Ana Miron</cp:lastModifiedBy>
  <cp:revision>7</cp:revision>
  <cp:lastPrinted>2020-11-12T08:40:00Z</cp:lastPrinted>
  <dcterms:created xsi:type="dcterms:W3CDTF">2020-11-04T11:31:00Z</dcterms:created>
  <dcterms:modified xsi:type="dcterms:W3CDTF">2020-11-12T08:40:00Z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