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D1" w:rsidRPr="00A1350A" w:rsidRDefault="00DC2AD1" w:rsidP="009326F0">
      <w:pPr>
        <w:pStyle w:val="rg"/>
        <w:ind w:left="5040" w:firstLine="720"/>
        <w:jc w:val="both"/>
        <w:rPr>
          <w:sz w:val="28"/>
          <w:szCs w:val="28"/>
          <w:lang w:val="ro-RO"/>
        </w:rPr>
      </w:pPr>
      <w:r w:rsidRPr="00A1350A">
        <w:rPr>
          <w:sz w:val="28"/>
          <w:szCs w:val="28"/>
          <w:lang w:val="ro-RO"/>
        </w:rPr>
        <w:t>Anexă</w:t>
      </w:r>
    </w:p>
    <w:p w:rsidR="00DC2AD1" w:rsidRPr="00A1350A" w:rsidRDefault="00DC2AD1" w:rsidP="009326F0">
      <w:pPr>
        <w:pStyle w:val="rg"/>
        <w:ind w:left="5040"/>
        <w:jc w:val="both"/>
        <w:rPr>
          <w:sz w:val="28"/>
          <w:szCs w:val="28"/>
          <w:lang w:val="ro-RO"/>
        </w:rPr>
      </w:pPr>
      <w:r w:rsidRPr="00A1350A">
        <w:rPr>
          <w:sz w:val="28"/>
          <w:szCs w:val="28"/>
          <w:lang w:val="ro-RO"/>
        </w:rPr>
        <w:t>la Metodologia de analiză a impactului</w:t>
      </w:r>
    </w:p>
    <w:p w:rsidR="00DC2AD1" w:rsidRPr="00A1350A" w:rsidRDefault="00DC2AD1" w:rsidP="009326F0">
      <w:pPr>
        <w:pStyle w:val="rg"/>
        <w:ind w:left="5040"/>
        <w:jc w:val="both"/>
        <w:rPr>
          <w:sz w:val="28"/>
          <w:szCs w:val="28"/>
          <w:lang w:val="ro-RO"/>
        </w:rPr>
      </w:pPr>
      <w:r w:rsidRPr="00A1350A">
        <w:rPr>
          <w:sz w:val="28"/>
          <w:szCs w:val="28"/>
          <w:lang w:val="ro-RO"/>
        </w:rPr>
        <w:t xml:space="preserve">în procesul de fundamentare a proiectelor </w:t>
      </w:r>
    </w:p>
    <w:p w:rsidR="00DC2AD1" w:rsidRPr="00A1350A" w:rsidRDefault="00DC2AD1" w:rsidP="009326F0">
      <w:pPr>
        <w:pStyle w:val="rg"/>
        <w:ind w:left="5040"/>
        <w:jc w:val="both"/>
        <w:rPr>
          <w:sz w:val="28"/>
          <w:szCs w:val="28"/>
          <w:lang w:val="ro-RO"/>
        </w:rPr>
      </w:pPr>
      <w:r w:rsidRPr="00A1350A">
        <w:rPr>
          <w:sz w:val="28"/>
          <w:szCs w:val="28"/>
          <w:lang w:val="ro-RO"/>
        </w:rPr>
        <w:t>de acte normative </w:t>
      </w:r>
    </w:p>
    <w:p w:rsidR="00DC2AD1" w:rsidRPr="00A1350A" w:rsidRDefault="00DC2AD1" w:rsidP="009326F0">
      <w:pPr>
        <w:tabs>
          <w:tab w:val="left" w:pos="1134"/>
        </w:tabs>
        <w:ind w:firstLine="709"/>
        <w:rPr>
          <w:sz w:val="28"/>
          <w:szCs w:val="28"/>
          <w:lang w:val="ro-RO" w:eastAsia="ru-RU"/>
        </w:rPr>
      </w:pPr>
    </w:p>
    <w:tbl>
      <w:tblPr>
        <w:tblW w:w="5000" w:type="pct"/>
        <w:jc w:val="center"/>
        <w:tblLook w:val="04A0" w:firstRow="1" w:lastRow="0" w:firstColumn="1" w:lastColumn="0" w:noHBand="0" w:noVBand="1"/>
      </w:tblPr>
      <w:tblGrid>
        <w:gridCol w:w="5088"/>
        <w:gridCol w:w="355"/>
        <w:gridCol w:w="1237"/>
        <w:gridCol w:w="1240"/>
        <w:gridCol w:w="1043"/>
        <w:gridCol w:w="256"/>
      </w:tblGrid>
      <w:tr w:rsidR="008805E4" w:rsidRPr="00A1350A" w:rsidTr="007062B2">
        <w:trPr>
          <w:jc w:val="center"/>
        </w:trPr>
        <w:tc>
          <w:tcPr>
            <w:tcW w:w="5000" w:type="pct"/>
            <w:gridSpan w:val="6"/>
            <w:tcMar>
              <w:top w:w="15" w:type="dxa"/>
              <w:left w:w="45" w:type="dxa"/>
              <w:bottom w:w="15" w:type="dxa"/>
              <w:right w:w="45" w:type="dxa"/>
            </w:tcMar>
            <w:hideMark/>
          </w:tcPr>
          <w:p w:rsidR="00DC2AD1" w:rsidRPr="00A1350A" w:rsidRDefault="00DC2AD1" w:rsidP="009326F0">
            <w:pPr>
              <w:pStyle w:val="cb"/>
              <w:jc w:val="both"/>
              <w:rPr>
                <w:sz w:val="28"/>
                <w:szCs w:val="28"/>
                <w:lang w:val="ro-RO"/>
              </w:rPr>
            </w:pPr>
            <w:r w:rsidRPr="00A1350A">
              <w:rPr>
                <w:sz w:val="28"/>
                <w:szCs w:val="28"/>
                <w:lang w:val="ro-RO"/>
              </w:rPr>
              <w:t>Formularul tipizat al documentului de analiză a impactului</w:t>
            </w:r>
          </w:p>
          <w:p w:rsidR="00DC2AD1" w:rsidRPr="00A1350A" w:rsidRDefault="00DC2AD1" w:rsidP="009326F0">
            <w:pPr>
              <w:pStyle w:val="a3"/>
              <w:ind w:firstLine="0"/>
              <w:rPr>
                <w:sz w:val="28"/>
                <w:szCs w:val="28"/>
                <w:lang w:val="ro-RO"/>
              </w:rPr>
            </w:pPr>
            <w:r w:rsidRPr="00A1350A">
              <w:rPr>
                <w:sz w:val="28"/>
                <w:szCs w:val="28"/>
                <w:lang w:val="ro-RO"/>
              </w:rPr>
              <w:t> </w:t>
            </w:r>
          </w:p>
        </w:tc>
      </w:tr>
      <w:tr w:rsidR="008805E4" w:rsidRPr="00A1350A" w:rsidTr="00622E8B">
        <w:trPr>
          <w:jc w:val="center"/>
        </w:trPr>
        <w:tc>
          <w:tcPr>
            <w:tcW w:w="2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Titlul analizei impactului</w:t>
            </w:r>
            <w:r w:rsidRPr="00A1350A">
              <w:rPr>
                <w:b/>
                <w:bCs/>
                <w:sz w:val="28"/>
                <w:szCs w:val="28"/>
                <w:lang w:val="ro-RO"/>
              </w:rPr>
              <w:br/>
            </w:r>
            <w:r w:rsidRPr="00A1350A">
              <w:rPr>
                <w:sz w:val="28"/>
                <w:szCs w:val="28"/>
                <w:lang w:val="ro-RO"/>
              </w:rPr>
              <w:t>(poate conţine titlul propunerii de act normativ):</w:t>
            </w:r>
          </w:p>
        </w:tc>
        <w:tc>
          <w:tcPr>
            <w:tcW w:w="232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6F07E9" w:rsidP="009326F0">
            <w:pPr>
              <w:ind w:firstLine="0"/>
              <w:rPr>
                <w:bCs/>
                <w:sz w:val="28"/>
                <w:szCs w:val="28"/>
                <w:lang w:val="ro-RO"/>
              </w:rPr>
            </w:pPr>
            <w:r w:rsidRPr="00A1350A">
              <w:rPr>
                <w:sz w:val="28"/>
                <w:szCs w:val="28"/>
                <w:lang w:val="ro-RO"/>
              </w:rPr>
              <w:t xml:space="preserve">Analiza impactului în procesul de fundamentare a </w:t>
            </w:r>
            <w:r w:rsidR="002E2FF8" w:rsidRPr="00A1350A">
              <w:rPr>
                <w:bCs/>
                <w:sz w:val="28"/>
                <w:szCs w:val="28"/>
                <w:lang w:val="ro-RO"/>
              </w:rPr>
              <w:t>proiectului hotărârii Guvernului cu privire la modificarea Hotărîrii Guvernului nr. 1/2013 „Cu privire la plățile de supraveghere a menținerii condițiilor de certificare a Autorității Aeronautice Civile”</w:t>
            </w:r>
          </w:p>
        </w:tc>
      </w:tr>
      <w:tr w:rsidR="008805E4" w:rsidRPr="00A1350A" w:rsidTr="00622E8B">
        <w:trPr>
          <w:jc w:val="center"/>
        </w:trPr>
        <w:tc>
          <w:tcPr>
            <w:tcW w:w="2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Data:</w:t>
            </w:r>
          </w:p>
        </w:tc>
        <w:tc>
          <w:tcPr>
            <w:tcW w:w="232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22E8B" w:rsidRDefault="00DC2AD1" w:rsidP="00884406">
            <w:pPr>
              <w:ind w:firstLine="0"/>
              <w:rPr>
                <w:sz w:val="28"/>
                <w:szCs w:val="28"/>
                <w:lang w:val="ro-RO"/>
              </w:rPr>
            </w:pPr>
            <w:r w:rsidRPr="00A1350A">
              <w:rPr>
                <w:sz w:val="28"/>
                <w:szCs w:val="28"/>
                <w:lang w:val="ro-RO"/>
              </w:rPr>
              <w:t> </w:t>
            </w:r>
            <w:r w:rsidR="00884406" w:rsidRPr="00622E8B">
              <w:rPr>
                <w:sz w:val="28"/>
                <w:szCs w:val="28"/>
                <w:lang w:val="ro-RO" w:eastAsia="ro-RO"/>
              </w:rPr>
              <w:t>01</w:t>
            </w:r>
            <w:r w:rsidR="002E2FF8" w:rsidRPr="00622E8B">
              <w:rPr>
                <w:sz w:val="28"/>
                <w:szCs w:val="28"/>
                <w:lang w:val="ro-RO" w:eastAsia="ro-RO"/>
              </w:rPr>
              <w:t>.</w:t>
            </w:r>
            <w:r w:rsidR="00FF20EB" w:rsidRPr="00622E8B">
              <w:rPr>
                <w:sz w:val="28"/>
                <w:szCs w:val="28"/>
                <w:lang w:val="ro-RO" w:eastAsia="ro-RO"/>
              </w:rPr>
              <w:t>12</w:t>
            </w:r>
            <w:r w:rsidR="002E2FF8" w:rsidRPr="00622E8B">
              <w:rPr>
                <w:sz w:val="28"/>
                <w:szCs w:val="28"/>
                <w:lang w:val="ro-RO" w:eastAsia="ro-RO"/>
              </w:rPr>
              <w:t>.20</w:t>
            </w:r>
            <w:r w:rsidR="00884406" w:rsidRPr="00622E8B">
              <w:rPr>
                <w:sz w:val="28"/>
                <w:szCs w:val="28"/>
                <w:lang w:val="ro-RO" w:eastAsia="ro-RO"/>
              </w:rPr>
              <w:t>20</w:t>
            </w:r>
          </w:p>
        </w:tc>
      </w:tr>
      <w:tr w:rsidR="008805E4" w:rsidRPr="00A1350A" w:rsidTr="00622E8B">
        <w:trPr>
          <w:jc w:val="center"/>
        </w:trPr>
        <w:tc>
          <w:tcPr>
            <w:tcW w:w="2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Autoritatea administraţiei publice (autor):</w:t>
            </w:r>
          </w:p>
        </w:tc>
        <w:tc>
          <w:tcPr>
            <w:tcW w:w="232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sz w:val="28"/>
                <w:szCs w:val="28"/>
                <w:lang w:val="ro-RO"/>
              </w:rPr>
              <w:t> </w:t>
            </w:r>
            <w:r w:rsidR="00891AB6" w:rsidRPr="00A1350A">
              <w:rPr>
                <w:sz w:val="28"/>
                <w:szCs w:val="28"/>
                <w:lang w:val="ro-RO"/>
              </w:rPr>
              <w:t>Ministerul Economiei și Infrastructurii</w:t>
            </w:r>
          </w:p>
        </w:tc>
      </w:tr>
      <w:tr w:rsidR="008805E4" w:rsidRPr="00A1350A" w:rsidTr="00622E8B">
        <w:trPr>
          <w:jc w:val="center"/>
        </w:trPr>
        <w:tc>
          <w:tcPr>
            <w:tcW w:w="2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Subdiviziunea:</w:t>
            </w:r>
          </w:p>
        </w:tc>
        <w:tc>
          <w:tcPr>
            <w:tcW w:w="232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sz w:val="28"/>
                <w:szCs w:val="28"/>
                <w:lang w:val="ro-RO"/>
              </w:rPr>
              <w:t> </w:t>
            </w:r>
            <w:r w:rsidR="002E2FF8" w:rsidRPr="00A1350A">
              <w:rPr>
                <w:sz w:val="28"/>
                <w:szCs w:val="28"/>
                <w:lang w:val="ro-RO"/>
              </w:rPr>
              <w:t>Serviciul transport aerian</w:t>
            </w:r>
          </w:p>
        </w:tc>
      </w:tr>
      <w:tr w:rsidR="008805E4" w:rsidRPr="00A1350A" w:rsidTr="00622E8B">
        <w:trPr>
          <w:jc w:val="center"/>
        </w:trPr>
        <w:tc>
          <w:tcPr>
            <w:tcW w:w="26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Persoana responsabilă şi datele de contact:</w:t>
            </w:r>
          </w:p>
        </w:tc>
        <w:tc>
          <w:tcPr>
            <w:tcW w:w="232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1AB6" w:rsidRPr="00A1350A" w:rsidRDefault="00DC2AD1" w:rsidP="009326F0">
            <w:pPr>
              <w:ind w:firstLine="0"/>
              <w:rPr>
                <w:sz w:val="28"/>
                <w:szCs w:val="28"/>
                <w:lang w:val="ro-RO"/>
              </w:rPr>
            </w:pPr>
            <w:r w:rsidRPr="00A1350A">
              <w:rPr>
                <w:sz w:val="28"/>
                <w:szCs w:val="28"/>
                <w:lang w:val="ro-RO"/>
              </w:rPr>
              <w:t> </w:t>
            </w:r>
            <w:r w:rsidR="00013143">
              <w:rPr>
                <w:sz w:val="28"/>
                <w:szCs w:val="28"/>
                <w:lang w:val="ro-RO"/>
              </w:rPr>
              <w:t>Tatiana Cobzac – Consultant principal</w:t>
            </w:r>
            <w:r w:rsidR="002E2FF8" w:rsidRPr="00A1350A">
              <w:rPr>
                <w:sz w:val="28"/>
                <w:szCs w:val="28"/>
                <w:lang w:val="ro-RO"/>
              </w:rPr>
              <w:t xml:space="preserve"> Serviciu</w:t>
            </w:r>
            <w:r w:rsidR="00013143">
              <w:rPr>
                <w:sz w:val="28"/>
                <w:szCs w:val="28"/>
                <w:lang w:val="ro-RO"/>
              </w:rPr>
              <w:t>l</w:t>
            </w:r>
            <w:r w:rsidR="002E2FF8" w:rsidRPr="00A1350A">
              <w:rPr>
                <w:sz w:val="28"/>
                <w:szCs w:val="28"/>
                <w:lang w:val="ro-RO"/>
              </w:rPr>
              <w:t xml:space="preserve"> transport aerian</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9326F0">
            <w:pPr>
              <w:ind w:firstLine="0"/>
              <w:rPr>
                <w:b/>
                <w:bCs/>
                <w:sz w:val="28"/>
                <w:szCs w:val="28"/>
                <w:lang w:val="ro-RO"/>
              </w:rPr>
            </w:pPr>
            <w:r w:rsidRPr="00A1350A">
              <w:rPr>
                <w:b/>
                <w:bCs/>
                <w:sz w:val="28"/>
                <w:szCs w:val="28"/>
                <w:lang w:val="ro-RO"/>
              </w:rPr>
              <w:t>Compartimentele analizei impactului</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1. Definirea problemei</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sz w:val="28"/>
                <w:szCs w:val="28"/>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A1350A">
        <w:trPr>
          <w:trHeight w:val="5301"/>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C325C" w:rsidRPr="00A1350A" w:rsidRDefault="002E2FF8" w:rsidP="002C325C">
            <w:pPr>
              <w:ind w:firstLine="0"/>
              <w:rPr>
                <w:sz w:val="28"/>
                <w:szCs w:val="28"/>
                <w:lang w:val="ro-RO"/>
              </w:rPr>
            </w:pPr>
            <w:r w:rsidRPr="00A1350A">
              <w:rPr>
                <w:sz w:val="28"/>
                <w:szCs w:val="28"/>
                <w:lang w:val="ro-RO"/>
              </w:rPr>
              <w:t xml:space="preserve">Modificările propuse au </w:t>
            </w:r>
            <w:r w:rsidR="00884406" w:rsidRPr="00A1350A">
              <w:rPr>
                <w:sz w:val="28"/>
                <w:szCs w:val="28"/>
                <w:lang w:val="ro-RO"/>
              </w:rPr>
              <w:t xml:space="preserve">ca </w:t>
            </w:r>
            <w:r w:rsidRPr="00A1350A">
              <w:rPr>
                <w:sz w:val="28"/>
                <w:szCs w:val="28"/>
                <w:lang w:val="ro-RO"/>
              </w:rPr>
              <w:t xml:space="preserve">scop </w:t>
            </w:r>
            <w:r w:rsidR="00884406" w:rsidRPr="00A1350A">
              <w:rPr>
                <w:sz w:val="28"/>
                <w:szCs w:val="28"/>
                <w:lang w:val="ro-RO"/>
              </w:rPr>
              <w:t>reducerea cuantumului plaților de supraveghere a condițiilor de certific</w:t>
            </w:r>
            <w:r w:rsidR="00883B53" w:rsidRPr="00A1350A">
              <w:rPr>
                <w:sz w:val="28"/>
                <w:szCs w:val="28"/>
                <w:lang w:val="ro-RO"/>
              </w:rPr>
              <w:t>a</w:t>
            </w:r>
            <w:r w:rsidR="00884406" w:rsidRPr="00A1350A">
              <w:rPr>
                <w:sz w:val="28"/>
                <w:szCs w:val="28"/>
                <w:lang w:val="ro-RO"/>
              </w:rPr>
              <w:t>re a serviciilor de navigație aeriană de la 1 euro/tonă/MTOW aeronavă la decolare pînă la 0,45 euro/tonă/MTOW aeronavă la decolare</w:t>
            </w:r>
            <w:r w:rsidR="000D5D13" w:rsidRPr="00A1350A">
              <w:rPr>
                <w:sz w:val="28"/>
                <w:szCs w:val="28"/>
                <w:lang w:val="ro-RO"/>
              </w:rPr>
              <w:t>, plăți ce constituie parte componentă a bazei de costuri pentru stabilirea tarifelor de navigație aeriană.</w:t>
            </w:r>
            <w:r w:rsidR="002C325C" w:rsidRPr="00A1350A">
              <w:rPr>
                <w:sz w:val="28"/>
                <w:szCs w:val="28"/>
                <w:lang w:val="ro-RO"/>
              </w:rPr>
              <w:t xml:space="preserve"> În rezultatul acestor acțiuni tarifele de navigație aeriană propuse pentru anul 2021 se vor diminua, în modul următor:</w:t>
            </w:r>
          </w:p>
          <w:p w:rsidR="003164B8" w:rsidRPr="00A1350A" w:rsidRDefault="003164B8" w:rsidP="003164B8">
            <w:pPr>
              <w:pStyle w:val="ab"/>
              <w:numPr>
                <w:ilvl w:val="0"/>
                <w:numId w:val="2"/>
              </w:numPr>
              <w:rPr>
                <w:sz w:val="28"/>
                <w:szCs w:val="28"/>
                <w:lang w:val="ro-RO"/>
              </w:rPr>
            </w:pPr>
            <w:r w:rsidRPr="00A1350A">
              <w:rPr>
                <w:sz w:val="28"/>
                <w:szCs w:val="28"/>
                <w:lang w:val="ro-RO"/>
              </w:rPr>
              <w:t>Tariful de rută se va diminua cu 2,1 % sau cu 30,74 lei/SU comparativ cu cel propus (</w:t>
            </w:r>
            <w:r w:rsidRPr="00A1350A">
              <w:rPr>
                <w:bCs/>
                <w:sz w:val="28"/>
                <w:szCs w:val="28"/>
                <w:u w:color="FF0000"/>
                <w:lang w:val="ro-RO"/>
              </w:rPr>
              <w:t>1477,73 lei</w:t>
            </w:r>
            <w:r w:rsidRPr="00A1350A">
              <w:rPr>
                <w:bCs/>
                <w:sz w:val="28"/>
                <w:szCs w:val="28"/>
                <w:lang w:val="ro-RO"/>
              </w:rPr>
              <w:t xml:space="preserve"> sau în Euro </w:t>
            </w:r>
            <w:r w:rsidRPr="00A1350A">
              <w:rPr>
                <w:bCs/>
                <w:sz w:val="28"/>
                <w:szCs w:val="28"/>
                <w:u w:color="FF0000"/>
                <w:lang w:val="ro-RO"/>
              </w:rPr>
              <w:t>75,76 EUR</w:t>
            </w:r>
            <w:r w:rsidRPr="00A1350A">
              <w:rPr>
                <w:b/>
                <w:bCs/>
                <w:sz w:val="28"/>
                <w:szCs w:val="28"/>
                <w:u w:color="FF0000"/>
                <w:lang w:val="ro-RO"/>
              </w:rPr>
              <w:t>)</w:t>
            </w:r>
            <w:r w:rsidRPr="00A1350A">
              <w:rPr>
                <w:sz w:val="28"/>
                <w:szCs w:val="28"/>
                <w:lang w:val="ro-RO"/>
              </w:rPr>
              <w:t xml:space="preserve"> și va constitui </w:t>
            </w:r>
            <w:r w:rsidRPr="00A1350A">
              <w:rPr>
                <w:b/>
                <w:sz w:val="28"/>
                <w:szCs w:val="28"/>
                <w:lang w:val="ro-RO"/>
              </w:rPr>
              <w:t>1446,99 MDL/SU sau 74,18 EUR/SU</w:t>
            </w:r>
            <w:r w:rsidRPr="00A1350A">
              <w:rPr>
                <w:sz w:val="28"/>
                <w:szCs w:val="28"/>
                <w:lang w:val="ro-RO"/>
              </w:rPr>
              <w:t>;</w:t>
            </w:r>
          </w:p>
          <w:p w:rsidR="003164B8" w:rsidRPr="00A1350A" w:rsidRDefault="003164B8" w:rsidP="003164B8">
            <w:pPr>
              <w:pStyle w:val="ab"/>
              <w:numPr>
                <w:ilvl w:val="0"/>
                <w:numId w:val="2"/>
              </w:numPr>
              <w:rPr>
                <w:sz w:val="28"/>
                <w:szCs w:val="28"/>
                <w:lang w:val="ro-RO"/>
              </w:rPr>
            </w:pPr>
            <w:r w:rsidRPr="00A1350A">
              <w:rPr>
                <w:sz w:val="28"/>
                <w:szCs w:val="28"/>
                <w:lang w:val="ro-RO"/>
              </w:rPr>
              <w:t xml:space="preserve">Taxa terminal se va diminua cu – 5,6 % sau cu 0,38 EUR/MTOW comparativ cu cel propus (6,78 EUR) și va constitui </w:t>
            </w:r>
            <w:r w:rsidRPr="00A1350A">
              <w:rPr>
                <w:b/>
                <w:sz w:val="28"/>
                <w:szCs w:val="28"/>
                <w:lang w:val="ro-RO"/>
              </w:rPr>
              <w:t>6,40 EUR/MTOW</w:t>
            </w:r>
            <w:r w:rsidRPr="00A1350A">
              <w:rPr>
                <w:sz w:val="28"/>
                <w:szCs w:val="28"/>
                <w:lang w:val="ro-RO"/>
              </w:rPr>
              <w:t>.</w:t>
            </w:r>
          </w:p>
          <w:p w:rsidR="00806603" w:rsidRPr="00A1350A" w:rsidRDefault="000D5D13" w:rsidP="00806603">
            <w:pPr>
              <w:ind w:firstLine="0"/>
              <w:rPr>
                <w:sz w:val="28"/>
                <w:szCs w:val="28"/>
                <w:lang w:val="ro-RO"/>
              </w:rPr>
            </w:pPr>
            <w:r w:rsidRPr="00A1350A">
              <w:rPr>
                <w:sz w:val="28"/>
                <w:szCs w:val="28"/>
                <w:lang w:val="ro-RO"/>
              </w:rPr>
              <w:t>Aceste măsuri sunt propuse atît pentru susținerea operatorilor aerieni precum și pentru evitarea pierderii traficului aerian</w:t>
            </w:r>
            <w:r w:rsidR="00F33327" w:rsidRPr="00A1350A">
              <w:rPr>
                <w:sz w:val="28"/>
                <w:szCs w:val="28"/>
                <w:lang w:val="ro-RO"/>
              </w:rPr>
              <w:t>, avînd în vedere t</w:t>
            </w:r>
            <w:r w:rsidR="00806603" w:rsidRPr="00A1350A">
              <w:rPr>
                <w:sz w:val="28"/>
                <w:szCs w:val="28"/>
                <w:lang w:val="ro-RO"/>
              </w:rPr>
              <w:t xml:space="preserve">arifele de rută pentru anul 2021 </w:t>
            </w:r>
            <w:r w:rsidR="00F33327" w:rsidRPr="00A1350A">
              <w:rPr>
                <w:sz w:val="28"/>
                <w:szCs w:val="28"/>
                <w:lang w:val="ro-RO"/>
              </w:rPr>
              <w:t xml:space="preserve">stabilite </w:t>
            </w:r>
            <w:r w:rsidR="00806603" w:rsidRPr="00A1350A">
              <w:rPr>
                <w:sz w:val="28"/>
                <w:szCs w:val="28"/>
                <w:lang w:val="ro-RO"/>
              </w:rPr>
              <w:t>în țările vecine:  România – 40,54 EUR</w:t>
            </w:r>
            <w:r w:rsidR="00F33327" w:rsidRPr="00A1350A">
              <w:rPr>
                <w:sz w:val="28"/>
                <w:szCs w:val="28"/>
                <w:lang w:val="ro-RO"/>
              </w:rPr>
              <w:t>/SU</w:t>
            </w:r>
            <w:r w:rsidR="00806603" w:rsidRPr="00A1350A">
              <w:rPr>
                <w:sz w:val="28"/>
                <w:szCs w:val="28"/>
                <w:lang w:val="ro-RO"/>
              </w:rPr>
              <w:t xml:space="preserve"> și Ucraina </w:t>
            </w:r>
            <w:r w:rsidR="00F33327" w:rsidRPr="00A1350A">
              <w:rPr>
                <w:sz w:val="28"/>
                <w:szCs w:val="28"/>
                <w:lang w:val="ro-RO"/>
              </w:rPr>
              <w:t>–</w:t>
            </w:r>
            <w:r w:rsidR="00806603" w:rsidRPr="00A1350A">
              <w:rPr>
                <w:sz w:val="28"/>
                <w:szCs w:val="28"/>
                <w:lang w:val="ro-RO"/>
              </w:rPr>
              <w:t xml:space="preserve"> </w:t>
            </w:r>
            <w:r w:rsidR="00F33327" w:rsidRPr="00A1350A">
              <w:rPr>
                <w:sz w:val="28"/>
                <w:szCs w:val="28"/>
                <w:lang w:val="ro-RO"/>
              </w:rPr>
              <w:t>51,10 EUR/SU.</w:t>
            </w:r>
          </w:p>
          <w:p w:rsidR="00A1350A" w:rsidRPr="00A1350A" w:rsidRDefault="00A1350A" w:rsidP="00A1350A">
            <w:pPr>
              <w:rPr>
                <w:sz w:val="28"/>
                <w:szCs w:val="28"/>
                <w:lang w:val="ro-RO"/>
              </w:rPr>
            </w:pPr>
            <w:r w:rsidRPr="00A1350A">
              <w:rPr>
                <w:sz w:val="28"/>
                <w:szCs w:val="28"/>
                <w:lang w:val="ro-RO"/>
              </w:rPr>
              <w:t>În tabelul, de mai jos prezentăm tarifele statelor membre Eurocontrol, ce aplică metoda costurilor integrale ,,full cost recovery”:</w:t>
            </w:r>
          </w:p>
          <w:p w:rsidR="00A1350A" w:rsidRPr="00A1350A" w:rsidRDefault="00A1350A" w:rsidP="00A1350A">
            <w:pPr>
              <w:rPr>
                <w:sz w:val="28"/>
                <w:szCs w:val="28"/>
                <w:lang w:val="ro-RO"/>
              </w:rPr>
            </w:pPr>
          </w:p>
          <w:tbl>
            <w:tblPr>
              <w:tblW w:w="10780" w:type="dxa"/>
              <w:tblLook w:val="04A0" w:firstRow="1" w:lastRow="0" w:firstColumn="1" w:lastColumn="0" w:noHBand="0" w:noVBand="1"/>
            </w:tblPr>
            <w:tblGrid>
              <w:gridCol w:w="1655"/>
              <w:gridCol w:w="784"/>
              <w:gridCol w:w="784"/>
              <w:gridCol w:w="768"/>
              <w:gridCol w:w="930"/>
              <w:gridCol w:w="930"/>
              <w:gridCol w:w="817"/>
              <w:gridCol w:w="817"/>
              <w:gridCol w:w="817"/>
              <w:gridCol w:w="817"/>
            </w:tblGrid>
            <w:tr w:rsidR="00A1350A" w:rsidRPr="00A1350A" w:rsidTr="00A1350A">
              <w:trPr>
                <w:trHeight w:val="630"/>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lastRenderedPageBreak/>
                    <w:t>STATE</w:t>
                  </w:r>
                </w:p>
              </w:tc>
              <w:tc>
                <w:tcPr>
                  <w:tcW w:w="18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Tarif (național), EUR</w:t>
                  </w:r>
                </w:p>
              </w:tc>
              <w:tc>
                <w:tcPr>
                  <w:tcW w:w="900" w:type="dxa"/>
                  <w:tcBorders>
                    <w:top w:val="single" w:sz="4" w:space="0" w:color="auto"/>
                    <w:left w:val="nil"/>
                    <w:bottom w:val="single" w:sz="4" w:space="0" w:color="auto"/>
                    <w:right w:val="nil"/>
                  </w:tcBorders>
                  <w:shd w:val="clear" w:color="auto" w:fill="auto"/>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 2020</w:t>
                  </w:r>
                </w:p>
              </w:tc>
              <w:tc>
                <w:tcPr>
                  <w:tcW w:w="2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Tarif în moneda națională</w:t>
                  </w:r>
                </w:p>
              </w:tc>
              <w:tc>
                <w:tcPr>
                  <w:tcW w:w="960" w:type="dxa"/>
                  <w:tcBorders>
                    <w:top w:val="single" w:sz="4" w:space="0" w:color="auto"/>
                    <w:left w:val="nil"/>
                    <w:bottom w:val="single" w:sz="4" w:space="0" w:color="auto"/>
                    <w:right w:val="nil"/>
                  </w:tcBorders>
                  <w:shd w:val="clear" w:color="auto" w:fill="auto"/>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 2020</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Rata de schimb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 2020</w:t>
                  </w:r>
                </w:p>
              </w:tc>
            </w:tr>
            <w:tr w:rsidR="00A1350A" w:rsidRPr="00A1350A" w:rsidTr="00A1350A">
              <w:trPr>
                <w:trHeight w:val="420"/>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A1350A" w:rsidRPr="00A1350A" w:rsidRDefault="00A1350A" w:rsidP="00A1350A">
                  <w:pPr>
                    <w:ind w:firstLine="0"/>
                    <w:jc w:val="left"/>
                    <w:rPr>
                      <w:b/>
                      <w:bCs/>
                      <w:color w:val="000000"/>
                      <w:lang w:val="ro-RO" w:eastAsia="ru-RU"/>
                    </w:rPr>
                  </w:pPr>
                </w:p>
              </w:tc>
              <w:tc>
                <w:tcPr>
                  <w:tcW w:w="92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2020</w:t>
                  </w:r>
                </w:p>
              </w:tc>
              <w:tc>
                <w:tcPr>
                  <w:tcW w:w="92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w:t>
                  </w:r>
                </w:p>
              </w:tc>
              <w:tc>
                <w:tcPr>
                  <w:tcW w:w="90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in %</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2020</w:t>
                  </w:r>
                </w:p>
              </w:tc>
              <w:tc>
                <w:tcPr>
                  <w:tcW w:w="110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w:t>
                  </w:r>
                </w:p>
              </w:tc>
              <w:tc>
                <w:tcPr>
                  <w:tcW w:w="96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in %</w:t>
                  </w:r>
                </w:p>
              </w:tc>
              <w:tc>
                <w:tcPr>
                  <w:tcW w:w="96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2020</w:t>
                  </w:r>
                </w:p>
              </w:tc>
              <w:tc>
                <w:tcPr>
                  <w:tcW w:w="96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2021</w:t>
                  </w:r>
                </w:p>
              </w:tc>
              <w:tc>
                <w:tcPr>
                  <w:tcW w:w="960" w:type="dxa"/>
                  <w:tcBorders>
                    <w:top w:val="nil"/>
                    <w:left w:val="nil"/>
                    <w:bottom w:val="single" w:sz="4" w:space="0" w:color="auto"/>
                    <w:right w:val="single" w:sz="4" w:space="0" w:color="auto"/>
                  </w:tcBorders>
                  <w:shd w:val="clear" w:color="auto" w:fill="auto"/>
                  <w:noWrap/>
                  <w:vAlign w:val="center"/>
                  <w:hideMark/>
                </w:tcPr>
                <w:p w:rsidR="00A1350A" w:rsidRPr="00A1350A" w:rsidRDefault="00A1350A" w:rsidP="00A1350A">
                  <w:pPr>
                    <w:ind w:firstLine="0"/>
                    <w:jc w:val="center"/>
                    <w:rPr>
                      <w:b/>
                      <w:bCs/>
                      <w:color w:val="000000"/>
                      <w:lang w:val="ro-RO" w:eastAsia="ru-RU"/>
                    </w:rPr>
                  </w:pPr>
                  <w:r w:rsidRPr="00A1350A">
                    <w:rPr>
                      <w:b/>
                      <w:bCs/>
                      <w:color w:val="000000"/>
                      <w:lang w:val="ro-RO" w:eastAsia="ru-RU"/>
                    </w:rPr>
                    <w:t>in %</w:t>
                  </w:r>
                </w:p>
              </w:tc>
            </w:tr>
            <w:tr w:rsidR="00A1350A" w:rsidRPr="00A1350A" w:rsidTr="00A1350A">
              <w:trPr>
                <w:trHeight w:val="285"/>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b/>
                      <w:bCs/>
                      <w:sz w:val="22"/>
                      <w:szCs w:val="22"/>
                      <w:lang w:val="ro-RO" w:eastAsia="ru-RU"/>
                    </w:rPr>
                  </w:pPr>
                  <w:r w:rsidRPr="00A1350A">
                    <w:rPr>
                      <w:b/>
                      <w:bCs/>
                      <w:sz w:val="22"/>
                      <w:szCs w:val="22"/>
                      <w:lang w:val="ro-RO" w:eastAsia="ru-RU"/>
                    </w:rPr>
                    <w:t xml:space="preserve">Full cost recovery </w:t>
                  </w:r>
                </w:p>
              </w:tc>
              <w:tc>
                <w:tcPr>
                  <w:tcW w:w="92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left"/>
                    <w:rPr>
                      <w:color w:val="000000"/>
                      <w:lang w:val="ro-RO" w:eastAsia="ru-RU"/>
                    </w:rPr>
                  </w:pPr>
                  <w:r w:rsidRPr="00A1350A">
                    <w:rPr>
                      <w:color w:val="000000"/>
                      <w:lang w:val="ro-RO"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left"/>
                    <w:rPr>
                      <w:color w:val="000000"/>
                      <w:lang w:val="ro-RO" w:eastAsia="ru-RU"/>
                    </w:rPr>
                  </w:pPr>
                  <w:r w:rsidRPr="00A1350A">
                    <w:rPr>
                      <w:color w:val="000000"/>
                      <w:lang w:val="ro-RO"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lang w:val="ro-RO" w:eastAsia="ru-RU"/>
                    </w:rPr>
                  </w:pPr>
                  <w:r w:rsidRPr="00A1350A">
                    <w:rPr>
                      <w:color w:val="000000"/>
                      <w:lang w:val="ro-RO" w:eastAsia="ru-RU"/>
                    </w:rPr>
                    <w:t> </w:t>
                  </w:r>
                </w:p>
              </w:tc>
            </w:tr>
            <w:tr w:rsidR="00A1350A" w:rsidRPr="00A1350A" w:rsidTr="00A1350A">
              <w:trPr>
                <w:trHeight w:val="315"/>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Albania</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48,44</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58,79</w:t>
                  </w:r>
                </w:p>
              </w:tc>
              <w:tc>
                <w:tcPr>
                  <w:tcW w:w="9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21,4%</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5865,88</w:t>
                  </w:r>
                </w:p>
              </w:tc>
              <w:tc>
                <w:tcPr>
                  <w:tcW w:w="11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7263,50</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23,8%</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121,084</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123,55</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2,0%</w:t>
                  </w:r>
                </w:p>
              </w:tc>
            </w:tr>
            <w:tr w:rsidR="00A1350A" w:rsidRPr="00A1350A" w:rsidTr="00A1350A">
              <w:trPr>
                <w:trHeight w:val="315"/>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Armenia</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31,42</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54,23</w:t>
                  </w:r>
                </w:p>
              </w:tc>
              <w:tc>
                <w:tcPr>
                  <w:tcW w:w="9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72,6%</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16436,00</w:t>
                  </w:r>
                </w:p>
              </w:tc>
              <w:tc>
                <w:tcPr>
                  <w:tcW w:w="11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31015,00</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88,7%</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523,024</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571,916</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9,3%</w:t>
                  </w:r>
                </w:p>
              </w:tc>
            </w:tr>
            <w:tr w:rsidR="00A1350A" w:rsidRPr="00A1350A" w:rsidTr="00A1350A">
              <w:trPr>
                <w:trHeight w:val="315"/>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Bosnia Herzegovina</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31,48</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38,47</w:t>
                  </w:r>
                </w:p>
              </w:tc>
              <w:tc>
                <w:tcPr>
                  <w:tcW w:w="9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22,2%</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61,50</w:t>
                  </w:r>
                </w:p>
              </w:tc>
              <w:tc>
                <w:tcPr>
                  <w:tcW w:w="11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75,01</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22,0%</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1,95365</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1,94991</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-0,2%</w:t>
                  </w:r>
                </w:p>
              </w:tc>
            </w:tr>
            <w:tr w:rsidR="00A1350A" w:rsidRPr="00A1350A" w:rsidTr="00A1350A">
              <w:trPr>
                <w:trHeight w:val="330"/>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 xml:space="preserve"> Georgia</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27,60</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32,71</w:t>
                  </w:r>
                </w:p>
              </w:tc>
              <w:tc>
                <w:tcPr>
                  <w:tcW w:w="9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18,5%</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89,57</w:t>
                  </w:r>
                </w:p>
              </w:tc>
              <w:tc>
                <w:tcPr>
                  <w:tcW w:w="11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121,67</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35,8%</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3,24476</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3,72008</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14,6%</w:t>
                  </w:r>
                </w:p>
              </w:tc>
            </w:tr>
            <w:tr w:rsidR="00A1350A" w:rsidRPr="00A1350A" w:rsidTr="00A1350A">
              <w:trPr>
                <w:trHeight w:val="330"/>
              </w:trPr>
              <w:tc>
                <w:tcPr>
                  <w:tcW w:w="2000" w:type="dxa"/>
                  <w:tcBorders>
                    <w:top w:val="single" w:sz="8" w:space="0" w:color="auto"/>
                    <w:left w:val="single" w:sz="4" w:space="0" w:color="auto"/>
                    <w:bottom w:val="single" w:sz="8" w:space="0" w:color="auto"/>
                    <w:right w:val="single" w:sz="4" w:space="0" w:color="auto"/>
                  </w:tcBorders>
                  <w:shd w:val="clear" w:color="000000" w:fill="AEFCFA"/>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 xml:space="preserve"> Moldova</w:t>
                  </w:r>
                </w:p>
              </w:tc>
              <w:tc>
                <w:tcPr>
                  <w:tcW w:w="92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62,96</w:t>
                  </w:r>
                </w:p>
              </w:tc>
              <w:tc>
                <w:tcPr>
                  <w:tcW w:w="92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74,18</w:t>
                  </w:r>
                </w:p>
              </w:tc>
              <w:tc>
                <w:tcPr>
                  <w:tcW w:w="90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17,8%</w:t>
                  </w:r>
                </w:p>
              </w:tc>
              <w:tc>
                <w:tcPr>
                  <w:tcW w:w="1100" w:type="dxa"/>
                  <w:tcBorders>
                    <w:top w:val="single" w:sz="8" w:space="0" w:color="auto"/>
                    <w:left w:val="single" w:sz="4" w:space="0" w:color="auto"/>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1221,43</w:t>
                  </w:r>
                </w:p>
              </w:tc>
              <w:tc>
                <w:tcPr>
                  <w:tcW w:w="110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1446,99</w:t>
                  </w:r>
                </w:p>
              </w:tc>
              <w:tc>
                <w:tcPr>
                  <w:tcW w:w="96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18,5%</w:t>
                  </w:r>
                </w:p>
              </w:tc>
              <w:tc>
                <w:tcPr>
                  <w:tcW w:w="96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19,4005</w:t>
                  </w:r>
                </w:p>
              </w:tc>
              <w:tc>
                <w:tcPr>
                  <w:tcW w:w="96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19,5064</w:t>
                  </w:r>
                </w:p>
              </w:tc>
              <w:tc>
                <w:tcPr>
                  <w:tcW w:w="960" w:type="dxa"/>
                  <w:tcBorders>
                    <w:top w:val="single" w:sz="8" w:space="0" w:color="auto"/>
                    <w:left w:val="nil"/>
                    <w:bottom w:val="single" w:sz="8" w:space="0" w:color="auto"/>
                    <w:right w:val="single" w:sz="4" w:space="0" w:color="auto"/>
                  </w:tcBorders>
                  <w:shd w:val="clear" w:color="000000" w:fill="AEFCFA"/>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0,5%</w:t>
                  </w:r>
                </w:p>
              </w:tc>
            </w:tr>
            <w:tr w:rsidR="00A1350A" w:rsidRPr="00A1350A" w:rsidTr="00A1350A">
              <w:trPr>
                <w:trHeight w:val="315"/>
              </w:trPr>
              <w:tc>
                <w:tcPr>
                  <w:tcW w:w="2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 xml:space="preserve"> North Macedonia</w:t>
                  </w:r>
                </w:p>
              </w:tc>
              <w:tc>
                <w:tcPr>
                  <w:tcW w:w="92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44,97</w:t>
                  </w:r>
                </w:p>
              </w:tc>
              <w:tc>
                <w:tcPr>
                  <w:tcW w:w="92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50,87</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13,1%</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2744,76</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3122,90</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13,8%</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61,0371</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61,3941</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0,6%</w:t>
                  </w:r>
                </w:p>
              </w:tc>
            </w:tr>
            <w:tr w:rsidR="00A1350A" w:rsidRPr="00A1350A" w:rsidTr="00A1350A">
              <w:trPr>
                <w:trHeight w:val="600"/>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Serbia-Montenegro-KFOR</w:t>
                  </w:r>
                </w:p>
              </w:tc>
              <w:tc>
                <w:tcPr>
                  <w:tcW w:w="92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31,01</w:t>
                  </w:r>
                </w:p>
              </w:tc>
              <w:tc>
                <w:tcPr>
                  <w:tcW w:w="92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41,45</w:t>
                  </w:r>
                </w:p>
              </w:tc>
              <w:tc>
                <w:tcPr>
                  <w:tcW w:w="90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33,7%</w:t>
                  </w:r>
                </w:p>
              </w:tc>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3643,00</w:t>
                  </w:r>
                </w:p>
              </w:tc>
              <w:tc>
                <w:tcPr>
                  <w:tcW w:w="110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sz w:val="18"/>
                      <w:szCs w:val="18"/>
                      <w:lang w:val="ro-RO" w:eastAsia="ru-RU"/>
                    </w:rPr>
                  </w:pPr>
                  <w:r w:rsidRPr="00A1350A">
                    <w:rPr>
                      <w:sz w:val="18"/>
                      <w:szCs w:val="18"/>
                      <w:lang w:val="ro-RO" w:eastAsia="ru-RU"/>
                    </w:rPr>
                    <w:t>4870,00</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sz w:val="18"/>
                      <w:szCs w:val="18"/>
                      <w:lang w:val="ro-RO" w:eastAsia="ru-RU"/>
                    </w:rPr>
                  </w:pPr>
                  <w:r w:rsidRPr="00A1350A">
                    <w:rPr>
                      <w:sz w:val="18"/>
                      <w:szCs w:val="18"/>
                      <w:lang w:val="ro-RO" w:eastAsia="ru-RU"/>
                    </w:rPr>
                    <w:t>33,7%</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right"/>
                    <w:rPr>
                      <w:sz w:val="18"/>
                      <w:szCs w:val="18"/>
                      <w:lang w:val="ro-RO" w:eastAsia="ru-RU"/>
                    </w:rPr>
                  </w:pPr>
                  <w:r w:rsidRPr="00A1350A">
                    <w:rPr>
                      <w:sz w:val="18"/>
                      <w:szCs w:val="18"/>
                      <w:lang w:val="ro-RO" w:eastAsia="ru-RU"/>
                    </w:rPr>
                    <w:t>117,458</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right"/>
                    <w:rPr>
                      <w:sz w:val="18"/>
                      <w:szCs w:val="18"/>
                      <w:lang w:val="ro-RO" w:eastAsia="ru-RU"/>
                    </w:rPr>
                  </w:pPr>
                  <w:r w:rsidRPr="00A1350A">
                    <w:rPr>
                      <w:sz w:val="18"/>
                      <w:szCs w:val="18"/>
                      <w:lang w:val="ro-RO" w:eastAsia="ru-RU"/>
                    </w:rPr>
                    <w:t>117,502</w:t>
                  </w:r>
                </w:p>
              </w:tc>
              <w:tc>
                <w:tcPr>
                  <w:tcW w:w="960" w:type="dxa"/>
                  <w:tcBorders>
                    <w:top w:val="nil"/>
                    <w:left w:val="nil"/>
                    <w:bottom w:val="single" w:sz="4" w:space="0" w:color="auto"/>
                    <w:right w:val="single" w:sz="4" w:space="0" w:color="auto"/>
                  </w:tcBorders>
                  <w:shd w:val="clear" w:color="000000" w:fill="FFFFFF"/>
                  <w:noWrap/>
                  <w:vAlign w:val="center"/>
                  <w:hideMark/>
                </w:tcPr>
                <w:p w:rsidR="00A1350A" w:rsidRPr="00A1350A" w:rsidRDefault="00A1350A" w:rsidP="00A1350A">
                  <w:pPr>
                    <w:ind w:firstLine="0"/>
                    <w:jc w:val="center"/>
                    <w:rPr>
                      <w:sz w:val="18"/>
                      <w:szCs w:val="18"/>
                      <w:lang w:val="ro-RO" w:eastAsia="ru-RU"/>
                    </w:rPr>
                  </w:pPr>
                  <w:r w:rsidRPr="00A1350A">
                    <w:rPr>
                      <w:sz w:val="18"/>
                      <w:szCs w:val="18"/>
                      <w:lang w:val="ro-RO" w:eastAsia="ru-RU"/>
                    </w:rPr>
                    <w:t>0,0%</w:t>
                  </w:r>
                </w:p>
              </w:tc>
            </w:tr>
            <w:tr w:rsidR="00A1350A" w:rsidRPr="00A1350A" w:rsidTr="00A1350A">
              <w:trPr>
                <w:trHeight w:val="315"/>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A1350A" w:rsidRPr="00A1350A" w:rsidRDefault="00A1350A" w:rsidP="00A1350A">
                  <w:pPr>
                    <w:ind w:firstLine="0"/>
                    <w:jc w:val="center"/>
                    <w:rPr>
                      <w:color w:val="000000"/>
                      <w:lang w:val="ro-RO" w:eastAsia="ru-RU"/>
                    </w:rPr>
                  </w:pPr>
                  <w:r w:rsidRPr="00A1350A">
                    <w:rPr>
                      <w:color w:val="000000"/>
                      <w:lang w:val="ro-RO" w:eastAsia="ru-RU"/>
                    </w:rPr>
                    <w:t>Turkey</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28,51</w:t>
                  </w:r>
                </w:p>
              </w:tc>
              <w:tc>
                <w:tcPr>
                  <w:tcW w:w="92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color w:val="000000"/>
                      <w:sz w:val="18"/>
                      <w:szCs w:val="18"/>
                      <w:lang w:val="ro-RO" w:eastAsia="ru-RU"/>
                    </w:rPr>
                  </w:pPr>
                  <w:r w:rsidRPr="00A1350A">
                    <w:rPr>
                      <w:color w:val="000000"/>
                      <w:sz w:val="18"/>
                      <w:szCs w:val="18"/>
                      <w:lang w:val="ro-RO" w:eastAsia="ru-RU"/>
                    </w:rPr>
                    <w:t>28,61</w:t>
                  </w:r>
                </w:p>
              </w:tc>
              <w:tc>
                <w:tcPr>
                  <w:tcW w:w="9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0,4%</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179,02</w:t>
                  </w:r>
                </w:p>
              </w:tc>
              <w:tc>
                <w:tcPr>
                  <w:tcW w:w="110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254,56</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42,2%</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6,2789</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right"/>
                    <w:rPr>
                      <w:sz w:val="18"/>
                      <w:szCs w:val="18"/>
                      <w:lang w:val="ro-RO" w:eastAsia="ru-RU"/>
                    </w:rPr>
                  </w:pPr>
                  <w:r w:rsidRPr="00A1350A">
                    <w:rPr>
                      <w:sz w:val="18"/>
                      <w:szCs w:val="18"/>
                      <w:lang w:val="ro-RO" w:eastAsia="ru-RU"/>
                    </w:rPr>
                    <w:t>8,89841</w:t>
                  </w:r>
                </w:p>
              </w:tc>
              <w:tc>
                <w:tcPr>
                  <w:tcW w:w="960" w:type="dxa"/>
                  <w:tcBorders>
                    <w:top w:val="nil"/>
                    <w:left w:val="nil"/>
                    <w:bottom w:val="single" w:sz="4" w:space="0" w:color="auto"/>
                    <w:right w:val="single" w:sz="4" w:space="0" w:color="auto"/>
                  </w:tcBorders>
                  <w:shd w:val="clear" w:color="000000" w:fill="FFFFFF"/>
                  <w:noWrap/>
                  <w:vAlign w:val="bottom"/>
                  <w:hideMark/>
                </w:tcPr>
                <w:p w:rsidR="00A1350A" w:rsidRPr="00A1350A" w:rsidRDefault="00A1350A" w:rsidP="00A1350A">
                  <w:pPr>
                    <w:ind w:firstLine="0"/>
                    <w:jc w:val="center"/>
                    <w:rPr>
                      <w:sz w:val="18"/>
                      <w:szCs w:val="18"/>
                      <w:lang w:val="ro-RO" w:eastAsia="ru-RU"/>
                    </w:rPr>
                  </w:pPr>
                  <w:r w:rsidRPr="00A1350A">
                    <w:rPr>
                      <w:sz w:val="18"/>
                      <w:szCs w:val="18"/>
                      <w:lang w:val="ro-RO" w:eastAsia="ru-RU"/>
                    </w:rPr>
                    <w:t>41,7%</w:t>
                  </w:r>
                </w:p>
              </w:tc>
            </w:tr>
          </w:tbl>
          <w:p w:rsidR="00A1350A" w:rsidRPr="00A1350A" w:rsidRDefault="00A1350A" w:rsidP="00806603">
            <w:pPr>
              <w:ind w:firstLine="0"/>
              <w:rPr>
                <w:sz w:val="28"/>
                <w:szCs w:val="28"/>
                <w:lang w:val="ro-RO"/>
              </w:rPr>
            </w:pPr>
          </w:p>
          <w:p w:rsidR="00DC2AD1" w:rsidRPr="00A1350A" w:rsidRDefault="00DC2AD1" w:rsidP="002C325C">
            <w:pPr>
              <w:ind w:firstLine="0"/>
              <w:rPr>
                <w:sz w:val="28"/>
                <w:szCs w:val="28"/>
                <w:lang w:val="ro-RO"/>
              </w:rPr>
            </w:pPr>
          </w:p>
        </w:tc>
      </w:tr>
      <w:tr w:rsidR="008805E4" w:rsidRPr="00A1350A" w:rsidTr="00750D0B">
        <w:trPr>
          <w:trHeight w:val="892"/>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lastRenderedPageBreak/>
              <w:t>b)</w:t>
            </w:r>
            <w:r w:rsidRPr="00A1350A">
              <w:rPr>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r w:rsidR="00AB5F9F" w:rsidRPr="00A1350A">
              <w:rPr>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A1350A">
        <w:trPr>
          <w:trHeight w:val="90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0660F" w:rsidRPr="00A1350A" w:rsidRDefault="00F0660F" w:rsidP="00F0660F">
            <w:pPr>
              <w:ind w:right="135" w:firstLine="567"/>
              <w:rPr>
                <w:color w:val="000000"/>
                <w:sz w:val="28"/>
                <w:szCs w:val="28"/>
                <w:shd w:val="clear" w:color="auto" w:fill="FFFFFF"/>
                <w:lang w:val="ro-RO"/>
              </w:rPr>
            </w:pPr>
            <w:r w:rsidRPr="00A1350A">
              <w:rPr>
                <w:color w:val="000000"/>
                <w:sz w:val="28"/>
                <w:szCs w:val="28"/>
                <w:shd w:val="clear" w:color="auto" w:fill="FFFFFF"/>
                <w:lang w:val="ro-RO"/>
              </w:rPr>
              <w:t>Pandemia de Coronavirus (COVID-19) a afectat considerabil situația economică din întreaga lume, având un impact major și asupra sistemului de transport aerian la nivel global</w:t>
            </w:r>
            <w:r w:rsidR="0058433E" w:rsidRPr="00A1350A">
              <w:rPr>
                <w:color w:val="000000"/>
                <w:sz w:val="28"/>
                <w:szCs w:val="28"/>
                <w:shd w:val="clear" w:color="auto" w:fill="FFFFFF"/>
                <w:lang w:val="ro-RO"/>
              </w:rPr>
              <w:t>,</w:t>
            </w:r>
            <w:r w:rsidR="00816F8F" w:rsidRPr="00A1350A">
              <w:rPr>
                <w:color w:val="000000"/>
                <w:sz w:val="28"/>
                <w:szCs w:val="28"/>
                <w:shd w:val="clear" w:color="auto" w:fill="FFFFFF"/>
                <w:lang w:val="ro-RO"/>
              </w:rPr>
              <w:t xml:space="preserve"> ce a</w:t>
            </w:r>
            <w:r w:rsidRPr="00A1350A">
              <w:rPr>
                <w:color w:val="000000"/>
                <w:sz w:val="28"/>
                <w:szCs w:val="28"/>
                <w:shd w:val="clear" w:color="auto" w:fill="FFFFFF"/>
                <w:lang w:val="ro-RO"/>
              </w:rPr>
              <w:t xml:space="preserve"> determinat o reducere record și</w:t>
            </w:r>
            <w:r w:rsidR="00F02A46" w:rsidRPr="00A1350A">
              <w:rPr>
                <w:color w:val="000000"/>
                <w:sz w:val="28"/>
                <w:szCs w:val="28"/>
                <w:shd w:val="clear" w:color="auto" w:fill="FFFFFF"/>
                <w:lang w:val="ro-RO"/>
              </w:rPr>
              <w:t xml:space="preserve"> de durată a traficului aerian. </w:t>
            </w:r>
          </w:p>
          <w:p w:rsidR="00C67F82" w:rsidRPr="00A1350A" w:rsidRDefault="00C67F82" w:rsidP="00F0660F">
            <w:pPr>
              <w:ind w:firstLine="708"/>
              <w:rPr>
                <w:sz w:val="28"/>
                <w:szCs w:val="28"/>
                <w:lang w:val="ro-RO"/>
              </w:rPr>
            </w:pPr>
            <w:r w:rsidRPr="00A1350A">
              <w:rPr>
                <w:sz w:val="28"/>
                <w:szCs w:val="28"/>
                <w:lang w:val="ro-RO" w:eastAsia="ru-RU"/>
              </w:rPr>
              <w:t>Urmare i</w:t>
            </w:r>
            <w:r w:rsidR="009F0360" w:rsidRPr="00A1350A">
              <w:rPr>
                <w:sz w:val="28"/>
                <w:szCs w:val="28"/>
                <w:lang w:val="ro-RO" w:eastAsia="ru-RU"/>
              </w:rPr>
              <w:t>nterdicțiil</w:t>
            </w:r>
            <w:r w:rsidRPr="00A1350A">
              <w:rPr>
                <w:sz w:val="28"/>
                <w:szCs w:val="28"/>
                <w:lang w:val="ro-RO" w:eastAsia="ru-RU"/>
              </w:rPr>
              <w:t>or</w:t>
            </w:r>
            <w:r w:rsidR="009F0360" w:rsidRPr="00A1350A">
              <w:rPr>
                <w:sz w:val="28"/>
                <w:szCs w:val="28"/>
                <w:lang w:val="ro-RO" w:eastAsia="ru-RU"/>
              </w:rPr>
              <w:t xml:space="preserve"> de zbor și </w:t>
            </w:r>
            <w:r w:rsidR="00341F00" w:rsidRPr="00A1350A">
              <w:rPr>
                <w:sz w:val="28"/>
                <w:szCs w:val="28"/>
                <w:lang w:val="ro-RO" w:eastAsia="ru-RU"/>
              </w:rPr>
              <w:t>restricți</w:t>
            </w:r>
            <w:r w:rsidRPr="00A1350A">
              <w:rPr>
                <w:sz w:val="28"/>
                <w:szCs w:val="28"/>
                <w:lang w:val="ro-RO" w:eastAsia="ru-RU"/>
              </w:rPr>
              <w:t>onă</w:t>
            </w:r>
            <w:r w:rsidR="00341F00" w:rsidRPr="00A1350A">
              <w:rPr>
                <w:sz w:val="28"/>
                <w:szCs w:val="28"/>
                <w:lang w:val="ro-RO" w:eastAsia="ru-RU"/>
              </w:rPr>
              <w:t>r</w:t>
            </w:r>
            <w:r w:rsidRPr="00A1350A">
              <w:rPr>
                <w:sz w:val="28"/>
                <w:szCs w:val="28"/>
                <w:lang w:val="ro-RO" w:eastAsia="ru-RU"/>
              </w:rPr>
              <w:t>ii</w:t>
            </w:r>
            <w:r w:rsidR="00341F00" w:rsidRPr="00A1350A">
              <w:rPr>
                <w:sz w:val="28"/>
                <w:szCs w:val="28"/>
                <w:lang w:val="ro-RO" w:eastAsia="ru-RU"/>
              </w:rPr>
              <w:t xml:space="preserve"> călătoriilor </w:t>
            </w:r>
            <w:r w:rsidRPr="00A1350A">
              <w:rPr>
                <w:sz w:val="28"/>
                <w:szCs w:val="28"/>
                <w:lang w:val="ro-RO" w:eastAsia="ru-RU"/>
              </w:rPr>
              <w:t>introdus</w:t>
            </w:r>
            <w:r w:rsidR="009F0360" w:rsidRPr="00A1350A">
              <w:rPr>
                <w:sz w:val="28"/>
                <w:szCs w:val="28"/>
                <w:lang w:val="ro-RO" w:eastAsia="ru-RU"/>
              </w:rPr>
              <w:t xml:space="preserve">e </w:t>
            </w:r>
            <w:r w:rsidR="00341F00" w:rsidRPr="00A1350A">
              <w:rPr>
                <w:sz w:val="28"/>
                <w:szCs w:val="28"/>
                <w:lang w:val="ro-RO" w:eastAsia="ru-RU"/>
              </w:rPr>
              <w:t xml:space="preserve">de  majoritatea statelor europene în perioada </w:t>
            </w:r>
            <w:r w:rsidR="009F0360" w:rsidRPr="00A1350A">
              <w:rPr>
                <w:sz w:val="28"/>
                <w:szCs w:val="28"/>
                <w:lang w:val="ro-RO" w:eastAsia="ru-RU"/>
              </w:rPr>
              <w:t>aprilie</w:t>
            </w:r>
            <w:r w:rsidR="00341F00" w:rsidRPr="00A1350A">
              <w:rPr>
                <w:sz w:val="28"/>
                <w:szCs w:val="28"/>
                <w:lang w:val="ro-RO" w:eastAsia="ru-RU"/>
              </w:rPr>
              <w:t>-mai</w:t>
            </w:r>
            <w:r w:rsidRPr="00A1350A">
              <w:rPr>
                <w:sz w:val="28"/>
                <w:szCs w:val="28"/>
                <w:lang w:val="ro-RO" w:eastAsia="ru-RU"/>
              </w:rPr>
              <w:t>, traficul</w:t>
            </w:r>
            <w:r w:rsidR="00341F00" w:rsidRPr="00A1350A">
              <w:rPr>
                <w:sz w:val="28"/>
                <w:szCs w:val="28"/>
                <w:lang w:val="ro-RO" w:eastAsia="ru-RU"/>
              </w:rPr>
              <w:t xml:space="preserve"> aerian a înregistrat reduceri record de 87 % la nivelul statelor membre Eurocontrol</w:t>
            </w:r>
            <w:r w:rsidR="009F0360" w:rsidRPr="00A1350A">
              <w:rPr>
                <w:sz w:val="28"/>
                <w:szCs w:val="28"/>
                <w:lang w:val="ro-RO" w:eastAsia="ru-RU"/>
              </w:rPr>
              <w:t xml:space="preserve"> comparativ aceeași perioadă a anului 2019</w:t>
            </w:r>
            <w:r w:rsidR="00341F00" w:rsidRPr="00A1350A">
              <w:rPr>
                <w:sz w:val="28"/>
                <w:szCs w:val="28"/>
                <w:lang w:val="ro-RO" w:eastAsia="ru-RU"/>
              </w:rPr>
              <w:t xml:space="preserve">, </w:t>
            </w:r>
            <w:r w:rsidR="00F0660F" w:rsidRPr="00A1350A">
              <w:rPr>
                <w:sz w:val="28"/>
                <w:szCs w:val="28"/>
                <w:lang w:val="ro-RO" w:eastAsia="ru-RU"/>
              </w:rPr>
              <w:t xml:space="preserve">pentru </w:t>
            </w:r>
            <w:r w:rsidR="00F0660F" w:rsidRPr="00A1350A">
              <w:rPr>
                <w:sz w:val="28"/>
                <w:szCs w:val="28"/>
                <w:lang w:val="ro-RO"/>
              </w:rPr>
              <w:t xml:space="preserve">Republica Moldova </w:t>
            </w:r>
            <w:r w:rsidR="009F0360" w:rsidRPr="00A1350A">
              <w:rPr>
                <w:sz w:val="28"/>
                <w:szCs w:val="28"/>
                <w:lang w:val="ro-RO"/>
              </w:rPr>
              <w:t xml:space="preserve">reducerea a constituit </w:t>
            </w:r>
            <w:r w:rsidR="0058433E" w:rsidRPr="00A1350A">
              <w:rPr>
                <w:sz w:val="28"/>
                <w:szCs w:val="28"/>
                <w:lang w:val="ro-RO"/>
              </w:rPr>
              <w:t>91,2 %.</w:t>
            </w:r>
            <w:r w:rsidRPr="00A1350A">
              <w:rPr>
                <w:sz w:val="28"/>
                <w:szCs w:val="28"/>
                <w:lang w:val="ro-RO"/>
              </w:rPr>
              <w:t xml:space="preserve"> </w:t>
            </w:r>
          </w:p>
          <w:p w:rsidR="00710F4A" w:rsidRPr="00A1350A" w:rsidRDefault="00710F4A" w:rsidP="00F0660F">
            <w:pPr>
              <w:ind w:firstLine="708"/>
              <w:rPr>
                <w:sz w:val="28"/>
                <w:szCs w:val="28"/>
                <w:lang w:val="ro-RO"/>
              </w:rPr>
            </w:pPr>
            <w:r w:rsidRPr="00A1350A">
              <w:rPr>
                <w:sz w:val="28"/>
                <w:szCs w:val="28"/>
                <w:lang w:val="ro-RO"/>
              </w:rPr>
              <w:t>Pe parcursul verii, urmare ridicării restricțiilor de zbor s-a înregistrat o a</w:t>
            </w:r>
            <w:r w:rsidR="00C67F82" w:rsidRPr="00A1350A">
              <w:rPr>
                <w:sz w:val="28"/>
                <w:szCs w:val="28"/>
                <w:lang w:val="ro-RO"/>
              </w:rPr>
              <w:t>meliorare</w:t>
            </w:r>
            <w:r w:rsidRPr="00A1350A">
              <w:rPr>
                <w:sz w:val="28"/>
                <w:szCs w:val="28"/>
                <w:lang w:val="ro-RO"/>
              </w:rPr>
              <w:t xml:space="preserve"> </w:t>
            </w:r>
            <w:r w:rsidR="00C67F82" w:rsidRPr="00A1350A">
              <w:rPr>
                <w:sz w:val="28"/>
                <w:szCs w:val="28"/>
                <w:lang w:val="ro-RO"/>
              </w:rPr>
              <w:t>a traficului aerian</w:t>
            </w:r>
            <w:r w:rsidR="00970D8A" w:rsidRPr="00A1350A">
              <w:rPr>
                <w:sz w:val="28"/>
                <w:szCs w:val="28"/>
                <w:lang w:val="ro-RO"/>
              </w:rPr>
              <w:t xml:space="preserve">, însă </w:t>
            </w:r>
            <w:r w:rsidR="008C70A6" w:rsidRPr="00A1350A">
              <w:rPr>
                <w:sz w:val="28"/>
                <w:szCs w:val="28"/>
                <w:lang w:val="ro-RO"/>
              </w:rPr>
              <w:t xml:space="preserve">comparativ cu anul 2019 este la un nivel redus. </w:t>
            </w:r>
          </w:p>
          <w:p w:rsidR="00DC2AD1" w:rsidRPr="00A1350A" w:rsidRDefault="00970D8A" w:rsidP="005D0EE2">
            <w:pPr>
              <w:ind w:firstLine="0"/>
              <w:rPr>
                <w:sz w:val="28"/>
                <w:szCs w:val="28"/>
                <w:lang w:val="ro-RO"/>
              </w:rPr>
            </w:pPr>
            <w:r w:rsidRPr="00A1350A">
              <w:rPr>
                <w:sz w:val="28"/>
                <w:szCs w:val="28"/>
                <w:shd w:val="clear" w:color="auto" w:fill="FFFFFF"/>
                <w:lang w:val="ro-RO"/>
              </w:rPr>
              <w:t>Astfel, t</w:t>
            </w:r>
            <w:r w:rsidR="009F0360" w:rsidRPr="00A1350A">
              <w:rPr>
                <w:sz w:val="28"/>
                <w:szCs w:val="28"/>
                <w:shd w:val="clear" w:color="auto" w:fill="FFFFFF"/>
                <w:lang w:val="ro-RO"/>
              </w:rPr>
              <w:t>rafi</w:t>
            </w:r>
            <w:r w:rsidR="0058433E" w:rsidRPr="00A1350A">
              <w:rPr>
                <w:sz w:val="28"/>
                <w:szCs w:val="28"/>
                <w:shd w:val="clear" w:color="auto" w:fill="FFFFFF"/>
                <w:lang w:val="ro-RO"/>
              </w:rPr>
              <w:t>cul aerian exprimat în zboruri deservite în spațiul aerian al Republicii Moldova p</w:t>
            </w:r>
            <w:r w:rsidR="006940B3" w:rsidRPr="00A1350A">
              <w:rPr>
                <w:sz w:val="28"/>
                <w:szCs w:val="28"/>
                <w:shd w:val="clear" w:color="auto" w:fill="FFFFFF"/>
                <w:lang w:val="ro-RO"/>
              </w:rPr>
              <w:t>entru 10 luni ale anului 2020 (21922) s-a redus cu 52,6% comparativ cu aceeași perioadă a anului 2019 (46234). Respectiv, volumul serviciilor de rută exprimat în unități de servicii (SU) pentru 10 luni ale anului 2020 (30876 SU)</w:t>
            </w:r>
            <w:r w:rsidR="003147BF" w:rsidRPr="00A1350A">
              <w:rPr>
                <w:sz w:val="28"/>
                <w:szCs w:val="28"/>
                <w:shd w:val="clear" w:color="auto" w:fill="FFFFFF"/>
                <w:lang w:val="ro-RO"/>
              </w:rPr>
              <w:t xml:space="preserve">  </w:t>
            </w:r>
            <w:r w:rsidR="006940B3" w:rsidRPr="00A1350A">
              <w:rPr>
                <w:sz w:val="28"/>
                <w:szCs w:val="28"/>
                <w:shd w:val="clear" w:color="auto" w:fill="FFFFFF"/>
                <w:lang w:val="ro-RO"/>
              </w:rPr>
              <w:t xml:space="preserve"> s-</w:t>
            </w:r>
            <w:r w:rsidR="003147BF" w:rsidRPr="00A1350A">
              <w:rPr>
                <w:sz w:val="28"/>
                <w:szCs w:val="28"/>
                <w:shd w:val="clear" w:color="auto" w:fill="FFFFFF"/>
                <w:lang w:val="ro-RO"/>
              </w:rPr>
              <w:t>a</w:t>
            </w:r>
            <w:r w:rsidR="006940B3" w:rsidRPr="00A1350A">
              <w:rPr>
                <w:sz w:val="28"/>
                <w:szCs w:val="28"/>
                <w:shd w:val="clear" w:color="auto" w:fill="FFFFFF"/>
                <w:lang w:val="ro-RO"/>
              </w:rPr>
              <w:t xml:space="preserve"> diminuat cu 58,9% comparativ cu perioada similară a anului 2019</w:t>
            </w:r>
            <w:r w:rsidR="003147BF" w:rsidRPr="00A1350A">
              <w:rPr>
                <w:sz w:val="28"/>
                <w:szCs w:val="28"/>
                <w:shd w:val="clear" w:color="auto" w:fill="FFFFFF"/>
                <w:lang w:val="ro-RO"/>
              </w:rPr>
              <w:t>(75167 SU)</w:t>
            </w:r>
            <w:r w:rsidR="006940B3" w:rsidRPr="00A1350A">
              <w:rPr>
                <w:sz w:val="28"/>
                <w:szCs w:val="28"/>
                <w:shd w:val="clear" w:color="auto" w:fill="FFFFFF"/>
                <w:lang w:val="ro-RO"/>
              </w:rPr>
              <w:t xml:space="preserve"> și volumul serviciilor terminal exprimat în tone/MTOW la decolare(270730 tone) a înregistrat scăderi de 63,2% comparativ cu anul 2019 (736314 tone</w:t>
            </w:r>
            <w:r w:rsidR="008C70A6" w:rsidRPr="00A1350A">
              <w:rPr>
                <w:sz w:val="28"/>
                <w:szCs w:val="28"/>
                <w:shd w:val="clear" w:color="auto" w:fill="FFFFFF"/>
                <w:lang w:val="ro-RO"/>
              </w:rPr>
              <w:t>).</w:t>
            </w:r>
            <w:r w:rsidR="00507ED8" w:rsidRPr="00A1350A">
              <w:rPr>
                <w:color w:val="FF0000"/>
                <w:sz w:val="28"/>
                <w:szCs w:val="28"/>
                <w:shd w:val="clear" w:color="auto" w:fill="FFFFFF"/>
                <w:lang w:val="ro-RO"/>
              </w:rPr>
              <w:t xml:space="preserve"> </w:t>
            </w:r>
            <w:r w:rsidR="00750D0B" w:rsidRPr="00A1350A">
              <w:rPr>
                <w:sz w:val="28"/>
                <w:szCs w:val="28"/>
                <w:shd w:val="clear" w:color="auto" w:fill="FFFFFF"/>
                <w:lang w:val="ro-RO"/>
              </w:rPr>
              <w:t>Avînd în vedere i</w:t>
            </w:r>
            <w:r w:rsidR="00507ED8" w:rsidRPr="00A1350A">
              <w:rPr>
                <w:sz w:val="28"/>
                <w:szCs w:val="28"/>
                <w:shd w:val="clear" w:color="auto" w:fill="FFFFFF"/>
                <w:lang w:val="ro-RO"/>
              </w:rPr>
              <w:t xml:space="preserve">ncertitudinea evoluției acestei crize în viitor și  influența asupra traficului aerian, </w:t>
            </w:r>
            <w:r w:rsidR="00750D0B" w:rsidRPr="00A1350A">
              <w:rPr>
                <w:sz w:val="28"/>
                <w:szCs w:val="28"/>
                <w:shd w:val="clear" w:color="auto" w:fill="FFFFFF"/>
                <w:lang w:val="ro-RO"/>
              </w:rPr>
              <w:t xml:space="preserve">care </w:t>
            </w:r>
            <w:r w:rsidR="00507ED8" w:rsidRPr="00A1350A">
              <w:rPr>
                <w:sz w:val="28"/>
                <w:szCs w:val="28"/>
                <w:shd w:val="clear" w:color="auto" w:fill="FFFFFF"/>
                <w:lang w:val="ro-RO"/>
              </w:rPr>
              <w:t>conform estimărilor revenirea la nivelul anului 2019 se va produce cel puțin în 3-4 ani</w:t>
            </w:r>
            <w:r w:rsidR="005D0EE2" w:rsidRPr="00A1350A">
              <w:rPr>
                <w:sz w:val="28"/>
                <w:szCs w:val="28"/>
                <w:shd w:val="clear" w:color="auto" w:fill="FFFFFF"/>
                <w:lang w:val="ro-RO"/>
              </w:rPr>
              <w:t xml:space="preserve"> este necesară consolidarea acțiunilor și eforturilor în diminuarea costurilor pentru a susține redresarea traficului. Estimativ diminuarea c</w:t>
            </w:r>
            <w:r w:rsidR="005D0EE2" w:rsidRPr="00A1350A">
              <w:rPr>
                <w:sz w:val="28"/>
                <w:szCs w:val="28"/>
                <w:lang w:val="ro-RO"/>
              </w:rPr>
              <w:t xml:space="preserve">uantumului plații de supraveghere a menținerii condițiilor de certificare a </w:t>
            </w:r>
            <w:r w:rsidR="005D0EE2" w:rsidRPr="00A1350A">
              <w:rPr>
                <w:sz w:val="28"/>
                <w:szCs w:val="28"/>
                <w:lang w:val="ro-RO"/>
              </w:rPr>
              <w:lastRenderedPageBreak/>
              <w:t xml:space="preserve">serviciilor de navigație aeriană </w:t>
            </w:r>
            <w:r w:rsidR="00013143" w:rsidRPr="00A1350A">
              <w:rPr>
                <w:sz w:val="28"/>
                <w:szCs w:val="28"/>
                <w:lang w:val="ro-RO"/>
              </w:rPr>
              <w:t>până</w:t>
            </w:r>
            <w:r w:rsidR="005D0EE2" w:rsidRPr="00A1350A">
              <w:rPr>
                <w:sz w:val="28"/>
                <w:szCs w:val="28"/>
                <w:lang w:val="ro-RO"/>
              </w:rPr>
              <w:t xml:space="preserve"> la 0,45 EURO/MTOW la decolare va constitui cca 6 179 mii lei pentru anul 2021.</w:t>
            </w:r>
            <w:r w:rsidR="00A1350A" w:rsidRPr="00A1350A">
              <w:rPr>
                <w:sz w:val="28"/>
                <w:szCs w:val="28"/>
                <w:lang w:val="ro-RO"/>
              </w:rPr>
              <w:t xml:space="preserve"> </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lastRenderedPageBreak/>
              <w:t>c)</w:t>
            </w:r>
            <w:r w:rsidRPr="00A1350A">
              <w:rPr>
                <w:sz w:val="28"/>
                <w:szCs w:val="28"/>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51A8F" w:rsidRPr="00A1350A" w:rsidRDefault="00251A8F" w:rsidP="00251A8F">
            <w:pPr>
              <w:ind w:firstLine="567"/>
              <w:rPr>
                <w:sz w:val="24"/>
                <w:szCs w:val="24"/>
                <w:lang w:val="ro-RO" w:eastAsia="ru-RU"/>
              </w:rPr>
            </w:pPr>
            <w:r w:rsidRPr="00A1350A">
              <w:rPr>
                <w:color w:val="000000"/>
                <w:sz w:val="28"/>
                <w:szCs w:val="28"/>
                <w:shd w:val="clear" w:color="auto" w:fill="FFFFFF"/>
                <w:lang w:val="ro-RO"/>
              </w:rPr>
              <w:t>Epidemia de covid-19 a provocat un impact masiv și perturbator asupra industriei aviației</w:t>
            </w:r>
            <w:r w:rsidR="00013143">
              <w:rPr>
                <w:color w:val="000000"/>
                <w:sz w:val="28"/>
                <w:szCs w:val="28"/>
                <w:shd w:val="clear" w:color="auto" w:fill="FFFFFF"/>
                <w:lang w:val="ro-RO"/>
              </w:rPr>
              <w:t>, fiind implicați toți participanții</w:t>
            </w:r>
            <w:r w:rsidRPr="00A1350A">
              <w:rPr>
                <w:color w:val="000000"/>
                <w:sz w:val="28"/>
                <w:szCs w:val="28"/>
                <w:shd w:val="clear" w:color="auto" w:fill="FFFFFF"/>
                <w:lang w:val="ro-RO"/>
              </w:rPr>
              <w:t xml:space="preserve"> să întreprindă diferite masuri de menținere și susținere, majoritatea operatorilor aerieni, ce reprezintă unul din principalii și unicii clienți a serviciilor de navigație aeriană, la fel înregistrează pierderi majore.</w:t>
            </w:r>
            <w:r w:rsidR="004B332C" w:rsidRPr="00A1350A">
              <w:rPr>
                <w:sz w:val="28"/>
                <w:szCs w:val="28"/>
                <w:lang w:val="ro-RO"/>
              </w:rPr>
              <w:t xml:space="preserve"> </w:t>
            </w:r>
            <w:r w:rsidRPr="00A1350A">
              <w:rPr>
                <w:sz w:val="28"/>
                <w:szCs w:val="28"/>
                <w:lang w:val="ro-RO" w:eastAsia="ru-RU"/>
              </w:rPr>
              <w:t xml:space="preserve">Având în vedere că veniturile întreprinderii, cca 98 %, constituie veniturile din prestarea serviciilor de navigație aeriană operatorilor aerieni, și respectiv reducerea numărului de zboruri va reduce veniturile MOLDATSA. </w:t>
            </w:r>
            <w:r w:rsidRPr="00A1350A">
              <w:rPr>
                <w:sz w:val="24"/>
                <w:szCs w:val="24"/>
                <w:lang w:val="ro-RO" w:eastAsia="ru-RU"/>
              </w:rPr>
              <w:t xml:space="preserve"> </w:t>
            </w:r>
            <w:r w:rsidRPr="00A1350A">
              <w:rPr>
                <w:sz w:val="28"/>
                <w:szCs w:val="28"/>
                <w:lang w:val="ro-RO" w:eastAsia="ru-RU"/>
              </w:rPr>
              <w:t>Astfel,</w:t>
            </w:r>
            <w:r w:rsidRPr="00A1350A">
              <w:rPr>
                <w:sz w:val="24"/>
                <w:szCs w:val="24"/>
                <w:lang w:val="ro-RO" w:eastAsia="ru-RU"/>
              </w:rPr>
              <w:t xml:space="preserve"> </w:t>
            </w:r>
            <w:r w:rsidR="008045FE" w:rsidRPr="00A1350A">
              <w:rPr>
                <w:sz w:val="28"/>
                <w:szCs w:val="28"/>
                <w:lang w:val="ro-RO" w:eastAsia="ru-RU"/>
              </w:rPr>
              <w:t>în căutarea diferitor m</w:t>
            </w:r>
            <w:r w:rsidR="00013143">
              <w:rPr>
                <w:sz w:val="28"/>
                <w:szCs w:val="28"/>
                <w:lang w:val="ro-RO" w:eastAsia="ru-RU"/>
              </w:rPr>
              <w:t>ăsuri de susținere a participanților</w:t>
            </w:r>
            <w:r w:rsidR="008045FE" w:rsidRPr="00A1350A">
              <w:rPr>
                <w:sz w:val="28"/>
                <w:szCs w:val="28"/>
                <w:lang w:val="ro-RO" w:eastAsia="ru-RU"/>
              </w:rPr>
              <w:t xml:space="preserve"> industriei aviatice</w:t>
            </w:r>
            <w:r w:rsidR="008045FE" w:rsidRPr="00A1350A">
              <w:rPr>
                <w:sz w:val="28"/>
                <w:szCs w:val="28"/>
                <w:lang w:val="ro-RO"/>
              </w:rPr>
              <w:t xml:space="preserve"> și atenuarea acestei crize</w:t>
            </w:r>
            <w:r w:rsidR="008045FE" w:rsidRPr="00A1350A">
              <w:rPr>
                <w:sz w:val="28"/>
                <w:szCs w:val="28"/>
                <w:lang w:val="ro-RO" w:eastAsia="ru-RU"/>
              </w:rPr>
              <w:t xml:space="preserve">, </w:t>
            </w:r>
            <w:r w:rsidR="008045FE" w:rsidRPr="00A1350A">
              <w:rPr>
                <w:sz w:val="28"/>
                <w:szCs w:val="28"/>
                <w:shd w:val="clear" w:color="auto" w:fill="FFFFFF"/>
                <w:lang w:val="ro-RO"/>
              </w:rPr>
              <w:t>r</w:t>
            </w:r>
            <w:r w:rsidR="006940B3" w:rsidRPr="00A1350A">
              <w:rPr>
                <w:sz w:val="28"/>
                <w:szCs w:val="28"/>
                <w:shd w:val="clear" w:color="auto" w:fill="FFFFFF"/>
                <w:lang w:val="ro-RO"/>
              </w:rPr>
              <w:t xml:space="preserve">educerea </w:t>
            </w:r>
            <w:r w:rsidR="006940B3" w:rsidRPr="00A1350A">
              <w:rPr>
                <w:sz w:val="28"/>
                <w:szCs w:val="28"/>
                <w:lang w:val="ro-RO"/>
              </w:rPr>
              <w:t xml:space="preserve">cuantumului plaților de supraveghere a condițiilor de certificare a serviciilor de navigație aeriană de la 1 euro/tonă/MTOW aeronavă la decolare </w:t>
            </w:r>
            <w:r w:rsidR="00013143" w:rsidRPr="00A1350A">
              <w:rPr>
                <w:sz w:val="28"/>
                <w:szCs w:val="28"/>
                <w:lang w:val="ro-RO"/>
              </w:rPr>
              <w:t>până</w:t>
            </w:r>
            <w:r w:rsidR="006940B3" w:rsidRPr="00A1350A">
              <w:rPr>
                <w:sz w:val="28"/>
                <w:szCs w:val="28"/>
                <w:lang w:val="ro-RO"/>
              </w:rPr>
              <w:t xml:space="preserve"> la 0,45 euro/tonă/MTOW aeronavă la decolare va con</w:t>
            </w:r>
            <w:r w:rsidR="008045FE" w:rsidRPr="00A1350A">
              <w:rPr>
                <w:sz w:val="28"/>
                <w:szCs w:val="28"/>
                <w:lang w:val="ro-RO"/>
              </w:rPr>
              <w:t xml:space="preserve">stitui o măsură adițională </w:t>
            </w:r>
            <w:r w:rsidR="006940B3" w:rsidRPr="00A1350A">
              <w:rPr>
                <w:sz w:val="28"/>
                <w:szCs w:val="28"/>
                <w:lang w:val="ro-RO"/>
              </w:rPr>
              <w:t xml:space="preserve">la susținerea furnizorului </w:t>
            </w:r>
            <w:r w:rsidR="008045FE" w:rsidRPr="00A1350A">
              <w:rPr>
                <w:sz w:val="28"/>
                <w:szCs w:val="28"/>
                <w:lang w:val="ro-RO"/>
              </w:rPr>
              <w:t>s</w:t>
            </w:r>
            <w:r w:rsidR="006940B3" w:rsidRPr="00A1350A">
              <w:rPr>
                <w:sz w:val="28"/>
                <w:szCs w:val="28"/>
                <w:lang w:val="ro-RO"/>
              </w:rPr>
              <w:t>ervicii</w:t>
            </w:r>
            <w:r w:rsidR="008045FE" w:rsidRPr="00A1350A">
              <w:rPr>
                <w:sz w:val="28"/>
                <w:szCs w:val="28"/>
                <w:lang w:val="ro-RO"/>
              </w:rPr>
              <w:t>lor</w:t>
            </w:r>
            <w:r w:rsidR="006940B3" w:rsidRPr="00A1350A">
              <w:rPr>
                <w:sz w:val="28"/>
                <w:szCs w:val="28"/>
                <w:lang w:val="ro-RO"/>
              </w:rPr>
              <w:t xml:space="preserve"> de navigație aeriană și transport</w:t>
            </w:r>
            <w:r w:rsidR="005D0EE2" w:rsidRPr="00A1350A">
              <w:rPr>
                <w:sz w:val="28"/>
                <w:szCs w:val="28"/>
                <w:lang w:val="ro-RO"/>
              </w:rPr>
              <w:t>at</w:t>
            </w:r>
            <w:r w:rsidR="006940B3" w:rsidRPr="00A1350A">
              <w:rPr>
                <w:sz w:val="28"/>
                <w:szCs w:val="28"/>
                <w:lang w:val="ro-RO"/>
              </w:rPr>
              <w:t xml:space="preserve">orilor aerieni. </w:t>
            </w:r>
          </w:p>
          <w:p w:rsidR="007062B2" w:rsidRPr="00A1350A" w:rsidRDefault="007062B2" w:rsidP="00A7125B">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t xml:space="preserve">d) </w:t>
            </w:r>
            <w:r w:rsidRPr="00A1350A">
              <w:rPr>
                <w:sz w:val="28"/>
                <w:szCs w:val="28"/>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44CBE" w:rsidRPr="00A1350A" w:rsidRDefault="00744CBE" w:rsidP="00744CBE">
            <w:pPr>
              <w:numPr>
                <w:ilvl w:val="0"/>
                <w:numId w:val="3"/>
              </w:numPr>
              <w:ind w:firstLine="0"/>
              <w:rPr>
                <w:sz w:val="28"/>
                <w:szCs w:val="28"/>
                <w:lang w:val="ro-RO"/>
              </w:rPr>
            </w:pPr>
            <w:r w:rsidRPr="00A1350A">
              <w:rPr>
                <w:sz w:val="28"/>
                <w:szCs w:val="28"/>
                <w:lang w:val="ro-RO"/>
              </w:rPr>
              <w:t xml:space="preserve">Plata pentru supravegherea menţinerii condiţiilor de certificare a serviciilor de navigaţie aeriană calculată conform prevederilor stipulate la art.8 Codul Aerian RM, art. 1 din  H.G. nr.1.din 04.01.2013 (1 EURO pentru fiecare tonă metrică a aeronavelor la decolare(MTOM) inclusă în baza de cost constituie </w:t>
            </w:r>
            <w:r w:rsidRPr="00A1350A">
              <w:rPr>
                <w:b/>
                <w:sz w:val="28"/>
                <w:szCs w:val="28"/>
                <w:lang w:val="ro-RO"/>
              </w:rPr>
              <w:t>11 235 mii lei</w:t>
            </w:r>
            <w:r w:rsidRPr="00A1350A">
              <w:rPr>
                <w:sz w:val="28"/>
                <w:szCs w:val="28"/>
                <w:lang w:val="ro-RO"/>
              </w:rPr>
              <w:t xml:space="preserve"> sau 575 946</w:t>
            </w:r>
            <w:r w:rsidRPr="00A1350A">
              <w:rPr>
                <w:color w:val="FF0000"/>
                <w:sz w:val="28"/>
                <w:szCs w:val="28"/>
                <w:u w:color="FF0000"/>
                <w:lang w:val="ro-RO"/>
              </w:rPr>
              <w:t xml:space="preserve"> </w:t>
            </w:r>
            <w:r w:rsidRPr="00A1350A">
              <w:rPr>
                <w:sz w:val="28"/>
                <w:szCs w:val="28"/>
                <w:lang w:val="ro-RO"/>
              </w:rPr>
              <w:t>EURO reieșind din tonajul planificat pentru anul 2021.</w:t>
            </w:r>
          </w:p>
          <w:p w:rsidR="00744CBE" w:rsidRPr="00A1350A" w:rsidRDefault="00744CBE" w:rsidP="00744CBE">
            <w:pPr>
              <w:numPr>
                <w:ilvl w:val="0"/>
                <w:numId w:val="3"/>
              </w:numPr>
              <w:ind w:firstLine="0"/>
              <w:rPr>
                <w:sz w:val="28"/>
                <w:szCs w:val="28"/>
                <w:lang w:val="ro-RO"/>
              </w:rPr>
            </w:pPr>
            <w:r w:rsidRPr="00A1350A">
              <w:rPr>
                <w:sz w:val="28"/>
                <w:szCs w:val="28"/>
                <w:u w:color="99403D"/>
                <w:lang w:val="ro-RO"/>
              </w:rPr>
              <w:t>Propunerea de re</w:t>
            </w:r>
            <w:r w:rsidRPr="00A1350A">
              <w:rPr>
                <w:sz w:val="28"/>
                <w:szCs w:val="28"/>
                <w:lang w:val="ro-RO"/>
              </w:rPr>
              <w:t xml:space="preserve">vizuire a cuantumului plații de supraveghere a menținerii condițiilor de certificare a serviciilor de navigație aeriană </w:t>
            </w:r>
            <w:r w:rsidR="00013143" w:rsidRPr="00A1350A">
              <w:rPr>
                <w:sz w:val="28"/>
                <w:szCs w:val="28"/>
                <w:lang w:val="ro-RO"/>
              </w:rPr>
              <w:t>până</w:t>
            </w:r>
            <w:r w:rsidRPr="00A1350A">
              <w:rPr>
                <w:sz w:val="28"/>
                <w:szCs w:val="28"/>
                <w:lang w:val="ro-RO"/>
              </w:rPr>
              <w:t xml:space="preserve"> la 0,45 EURO/MTOW la decolare, ce va duce la diminuarea costurilor de supraveghere și respectiv diminuarea  bazei  de  cost  cu  </w:t>
            </w:r>
            <w:r w:rsidRPr="00A1350A">
              <w:rPr>
                <w:b/>
                <w:sz w:val="28"/>
                <w:szCs w:val="28"/>
                <w:lang w:val="ro-RO"/>
              </w:rPr>
              <w:t>6 179 mii lei,</w:t>
            </w:r>
            <w:r w:rsidRPr="00A1350A">
              <w:rPr>
                <w:sz w:val="28"/>
                <w:szCs w:val="28"/>
                <w:lang w:val="ro-RO"/>
              </w:rPr>
              <w:t xml:space="preserve"> din care cu 1 863 mii lei se vor diminua costurile pentru serviciile de navigaţie aeriană de rută și cu 4 316 mii lei se vor diminua costurile pentru serviciile de navigaţie aeriană terminal.</w:t>
            </w:r>
          </w:p>
          <w:p w:rsidR="00744CBE" w:rsidRPr="00A1350A" w:rsidRDefault="00744CBE" w:rsidP="00744CBE">
            <w:pPr>
              <w:ind w:firstLine="0"/>
              <w:rPr>
                <w:sz w:val="28"/>
                <w:szCs w:val="28"/>
                <w:lang w:val="ro-RO"/>
              </w:rPr>
            </w:pPr>
            <w:r w:rsidRPr="00A1350A">
              <w:rPr>
                <w:sz w:val="28"/>
                <w:szCs w:val="28"/>
                <w:lang w:val="ro-RO"/>
              </w:rPr>
              <w:t>În rezultatul acestor acțiuni tarifele de navigație aeriană propuse pentru anul 2021 se vor diminua, în modul următor:</w:t>
            </w:r>
          </w:p>
          <w:p w:rsidR="00744CBE" w:rsidRPr="00A1350A" w:rsidRDefault="00744CBE" w:rsidP="007A3AEB">
            <w:pPr>
              <w:rPr>
                <w:sz w:val="28"/>
                <w:szCs w:val="28"/>
                <w:lang w:val="ro-RO"/>
              </w:rPr>
            </w:pPr>
            <w:r w:rsidRPr="00A1350A">
              <w:rPr>
                <w:sz w:val="28"/>
                <w:szCs w:val="28"/>
                <w:lang w:val="ro-RO"/>
              </w:rPr>
              <w:t xml:space="preserve"> Tariful de rută se va diminua cu 2,1 % comparativ cu cel propus (</w:t>
            </w:r>
            <w:r w:rsidRPr="00A1350A">
              <w:rPr>
                <w:bCs/>
                <w:sz w:val="28"/>
                <w:szCs w:val="28"/>
                <w:u w:color="FF0000"/>
                <w:lang w:val="ro-RO"/>
              </w:rPr>
              <w:t>1477,73 lei</w:t>
            </w:r>
            <w:r w:rsidRPr="00A1350A">
              <w:rPr>
                <w:bCs/>
                <w:sz w:val="28"/>
                <w:szCs w:val="28"/>
                <w:lang w:val="ro-RO"/>
              </w:rPr>
              <w:t xml:space="preserve"> sau în Euro </w:t>
            </w:r>
            <w:r w:rsidRPr="00A1350A">
              <w:rPr>
                <w:bCs/>
                <w:sz w:val="28"/>
                <w:szCs w:val="28"/>
                <w:u w:color="FF0000"/>
                <w:lang w:val="ro-RO"/>
              </w:rPr>
              <w:t>75,76 EUR</w:t>
            </w:r>
            <w:r w:rsidRPr="00A1350A">
              <w:rPr>
                <w:b/>
                <w:bCs/>
                <w:sz w:val="28"/>
                <w:szCs w:val="28"/>
                <w:u w:color="FF0000"/>
                <w:lang w:val="ro-RO"/>
              </w:rPr>
              <w:t>)</w:t>
            </w:r>
            <w:r w:rsidRPr="00A1350A">
              <w:rPr>
                <w:sz w:val="28"/>
                <w:szCs w:val="28"/>
                <w:lang w:val="ro-RO"/>
              </w:rPr>
              <w:t xml:space="preserve"> și va constitui </w:t>
            </w:r>
            <w:r w:rsidR="001C05F3" w:rsidRPr="00A1350A">
              <w:rPr>
                <w:b/>
                <w:sz w:val="28"/>
                <w:szCs w:val="28"/>
                <w:lang w:val="ro-RO"/>
              </w:rPr>
              <w:t xml:space="preserve">1446,99 </w:t>
            </w:r>
            <w:r w:rsidRPr="00A1350A">
              <w:rPr>
                <w:b/>
                <w:sz w:val="28"/>
                <w:szCs w:val="28"/>
                <w:lang w:val="ro-RO"/>
              </w:rPr>
              <w:t>MDL/SU sau 74,18 EUR/SU</w:t>
            </w:r>
            <w:r w:rsidRPr="00A1350A">
              <w:rPr>
                <w:sz w:val="28"/>
                <w:szCs w:val="28"/>
                <w:lang w:val="ro-RO"/>
              </w:rPr>
              <w:t>;</w:t>
            </w:r>
          </w:p>
          <w:p w:rsidR="00744CBE" w:rsidRPr="00A1350A" w:rsidRDefault="00744CBE" w:rsidP="00744CBE">
            <w:pPr>
              <w:pStyle w:val="ab"/>
              <w:numPr>
                <w:ilvl w:val="0"/>
                <w:numId w:val="2"/>
              </w:numPr>
              <w:rPr>
                <w:sz w:val="28"/>
                <w:szCs w:val="28"/>
                <w:lang w:val="ro-RO"/>
              </w:rPr>
            </w:pPr>
            <w:r w:rsidRPr="00A1350A">
              <w:rPr>
                <w:sz w:val="28"/>
                <w:szCs w:val="28"/>
                <w:lang w:val="ro-RO"/>
              </w:rPr>
              <w:t>Taxa terminal se va diminua cu – 5,6</w:t>
            </w:r>
            <w:r w:rsidR="001C05F3" w:rsidRPr="00A1350A">
              <w:rPr>
                <w:sz w:val="28"/>
                <w:szCs w:val="28"/>
                <w:lang w:val="ro-RO"/>
              </w:rPr>
              <w:t xml:space="preserve"> </w:t>
            </w:r>
            <w:r w:rsidRPr="00A1350A">
              <w:rPr>
                <w:sz w:val="28"/>
                <w:szCs w:val="28"/>
                <w:lang w:val="ro-RO"/>
              </w:rPr>
              <w:t>%  comparativ cu cel propus (6,78 EUR) și va co</w:t>
            </w:r>
            <w:r w:rsidR="00883B53" w:rsidRPr="00A1350A">
              <w:rPr>
                <w:sz w:val="28"/>
                <w:szCs w:val="28"/>
                <w:lang w:val="ro-RO"/>
              </w:rPr>
              <w:t>n</w:t>
            </w:r>
            <w:r w:rsidRPr="00A1350A">
              <w:rPr>
                <w:sz w:val="28"/>
                <w:szCs w:val="28"/>
                <w:lang w:val="ro-RO"/>
              </w:rPr>
              <w:t xml:space="preserve">stitui </w:t>
            </w:r>
            <w:r w:rsidRPr="00A1350A">
              <w:rPr>
                <w:b/>
                <w:sz w:val="28"/>
                <w:szCs w:val="28"/>
                <w:lang w:val="ro-RO"/>
              </w:rPr>
              <w:t>6,40 EUR/MTOW</w:t>
            </w:r>
            <w:r w:rsidRPr="00A1350A">
              <w:rPr>
                <w:sz w:val="28"/>
                <w:szCs w:val="28"/>
                <w:lang w:val="ro-RO"/>
              </w:rPr>
              <w:t>.</w:t>
            </w:r>
          </w:p>
          <w:p w:rsidR="003B7390" w:rsidRPr="00A1350A" w:rsidRDefault="00744CBE" w:rsidP="007E6FFE">
            <w:pPr>
              <w:ind w:firstLine="0"/>
              <w:rPr>
                <w:sz w:val="28"/>
                <w:szCs w:val="28"/>
                <w:lang w:val="ro-RO"/>
              </w:rPr>
            </w:pPr>
            <w:r w:rsidRPr="00A1350A">
              <w:rPr>
                <w:sz w:val="28"/>
                <w:szCs w:val="28"/>
                <w:lang w:val="ro-RO"/>
              </w:rPr>
              <w:t xml:space="preserve">Urmare implementării acestor acțiuni indirect vor beneficia și operatorii aerieni. </w:t>
            </w:r>
            <w:r w:rsidR="002E2FF8" w:rsidRPr="00A1350A">
              <w:rPr>
                <w:sz w:val="28"/>
                <w:szCs w:val="28"/>
                <w:lang w:val="ro-RO"/>
              </w:rPr>
              <w:t xml:space="preserve">Lipsa unei intervenții în situația data </w:t>
            </w:r>
            <w:r w:rsidR="007D7BC9" w:rsidRPr="00A1350A">
              <w:rPr>
                <w:sz w:val="28"/>
                <w:szCs w:val="28"/>
                <w:lang w:val="ro-RO"/>
              </w:rPr>
              <w:t>va duce la majorarea costurilor, care ulterior vor duce la m</w:t>
            </w:r>
            <w:r w:rsidR="00883B53" w:rsidRPr="00A1350A">
              <w:rPr>
                <w:sz w:val="28"/>
                <w:szCs w:val="28"/>
                <w:lang w:val="ro-RO"/>
              </w:rPr>
              <w:t>a</w:t>
            </w:r>
            <w:r w:rsidR="007D7BC9" w:rsidRPr="00A1350A">
              <w:rPr>
                <w:sz w:val="28"/>
                <w:szCs w:val="28"/>
                <w:lang w:val="ro-RO"/>
              </w:rPr>
              <w:t>jorarea costurilor oper</w:t>
            </w:r>
            <w:r w:rsidR="00883B53" w:rsidRPr="00A1350A">
              <w:rPr>
                <w:sz w:val="28"/>
                <w:szCs w:val="28"/>
                <w:lang w:val="ro-RO"/>
              </w:rPr>
              <w:t>a</w:t>
            </w:r>
            <w:r w:rsidR="001C05F3" w:rsidRPr="00A1350A">
              <w:rPr>
                <w:sz w:val="28"/>
                <w:szCs w:val="28"/>
                <w:lang w:val="ro-RO"/>
              </w:rPr>
              <w:t>torilor aerieni, fapt</w:t>
            </w:r>
            <w:r w:rsidR="00816F8F" w:rsidRPr="00A1350A">
              <w:rPr>
                <w:sz w:val="28"/>
                <w:szCs w:val="28"/>
                <w:lang w:val="ro-RO"/>
              </w:rPr>
              <w:t xml:space="preserve"> ce</w:t>
            </w:r>
            <w:r w:rsidR="007E6FFE" w:rsidRPr="00A1350A">
              <w:rPr>
                <w:sz w:val="28"/>
                <w:szCs w:val="28"/>
                <w:lang w:val="ro-RO"/>
              </w:rPr>
              <w:t xml:space="preserve"> poate determina părăsirea</w:t>
            </w:r>
            <w:r w:rsidR="001C05F3" w:rsidRPr="00A1350A">
              <w:rPr>
                <w:sz w:val="28"/>
                <w:szCs w:val="28"/>
                <w:lang w:val="ro-RO"/>
              </w:rPr>
              <w:t xml:space="preserve"> spațiului aerian</w:t>
            </w:r>
            <w:r w:rsidR="007E6FFE" w:rsidRPr="00A1350A">
              <w:rPr>
                <w:sz w:val="28"/>
                <w:szCs w:val="28"/>
                <w:lang w:val="ro-RO"/>
              </w:rPr>
              <w:t xml:space="preserve"> de către unele companii aeriene</w:t>
            </w:r>
            <w:r w:rsidR="001C05F3" w:rsidRPr="00A1350A">
              <w:rPr>
                <w:sz w:val="28"/>
                <w:szCs w:val="28"/>
                <w:lang w:val="ro-RO"/>
              </w:rPr>
              <w:t>.</w:t>
            </w:r>
            <w:r w:rsidR="007D7BC9" w:rsidRPr="00A1350A">
              <w:rPr>
                <w:sz w:val="28"/>
                <w:szCs w:val="28"/>
                <w:lang w:val="ro-RO"/>
              </w:rPr>
              <w:t xml:space="preserve"> </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t xml:space="preserve">e) </w:t>
            </w:r>
            <w:r w:rsidRPr="00A1350A">
              <w:rPr>
                <w:sz w:val="28"/>
                <w:szCs w:val="28"/>
                <w:lang w:val="ro-RO"/>
              </w:rPr>
              <w:t xml:space="preserve">Descrieți cadrul juridic actual aplicabil raporturilor analizate şi identificați </w:t>
            </w:r>
            <w:r w:rsidRPr="00A1350A">
              <w:rPr>
                <w:sz w:val="28"/>
                <w:szCs w:val="28"/>
                <w:lang w:val="ro-RO"/>
              </w:rPr>
              <w:lastRenderedPageBreak/>
              <w:t>carenţele prevederilor normative în vigoare, identificați documentele de politici şi reglementările existente care condiţionează intervenţia statului</w:t>
            </w:r>
            <w:r w:rsidR="00264B5D" w:rsidRPr="00A1350A">
              <w:rPr>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E2FF8" w:rsidRPr="00A1350A" w:rsidRDefault="002E2FF8" w:rsidP="002E2FF8">
            <w:pPr>
              <w:rPr>
                <w:i/>
                <w:sz w:val="28"/>
                <w:szCs w:val="28"/>
                <w:lang w:val="ro-RO"/>
              </w:rPr>
            </w:pPr>
            <w:r w:rsidRPr="00A1350A">
              <w:rPr>
                <w:bCs/>
                <w:sz w:val="28"/>
                <w:szCs w:val="28"/>
                <w:lang w:val="ro-RO"/>
              </w:rPr>
              <w:t xml:space="preserve">Parțial cadrul juridic actual </w:t>
            </w:r>
            <w:r w:rsidR="00883B53" w:rsidRPr="00A1350A">
              <w:rPr>
                <w:bCs/>
                <w:sz w:val="28"/>
                <w:szCs w:val="28"/>
                <w:lang w:val="ro-RO"/>
              </w:rPr>
              <w:t>este expus în pct. d) al AIR. Cât</w:t>
            </w:r>
            <w:r w:rsidRPr="00A1350A">
              <w:rPr>
                <w:bCs/>
                <w:sz w:val="28"/>
                <w:szCs w:val="28"/>
                <w:lang w:val="ro-RO"/>
              </w:rPr>
              <w:t xml:space="preserve"> privește intervenția statului aceasta este statuată în Codul aerian art.8 (9) care prevede că „</w:t>
            </w:r>
            <w:r w:rsidRPr="00A1350A">
              <w:rPr>
                <w:bCs/>
                <w:i/>
                <w:sz w:val="28"/>
                <w:szCs w:val="28"/>
                <w:lang w:val="ro-RO"/>
              </w:rPr>
              <w:t xml:space="preserve">cuantumul </w:t>
            </w:r>
            <w:r w:rsidRPr="00A1350A">
              <w:rPr>
                <w:i/>
                <w:sz w:val="28"/>
                <w:szCs w:val="28"/>
                <w:lang w:val="ro-RO"/>
              </w:rPr>
              <w:t>plăţilor de supraveghere a menţinerii condiţiilor de certificare a serviciilor de navigaţie aeriană este stabilit de Guvern în mărime de pînă la 1 euro/tonă MTOM la fiecare decolare/aterizare. Cuantumul plăţilor de supraveghere a menţinerii condiţiilor de certificare a aerodromurilor este stabilit de Guvern în mărime de: pînă la 0,5 euro/pasager la plecare şi la sosire – pentru aerodromurile cu cifra de cod 2; pînă la 2 euro/pasager la plecare şi la sosire – pentru aerodromurile cu cifra de cod 3 şi 4. Cuantumul plăţilor de supraveghere a menţinerii condiţiilor de certificare a operatorilor aerieni care activează în afara teritoriului Republicii Moldova este stabilit de Guvern în mărime de pînă la 1 euro/ tonă MTOM la fiecare decolare.”</w:t>
            </w:r>
          </w:p>
          <w:p w:rsidR="00DC2AD1" w:rsidRPr="00A1350A" w:rsidRDefault="002E2FF8" w:rsidP="007D7BC9">
            <w:pPr>
              <w:ind w:firstLine="0"/>
              <w:rPr>
                <w:sz w:val="28"/>
                <w:szCs w:val="28"/>
                <w:lang w:val="ro-RO"/>
              </w:rPr>
            </w:pPr>
            <w:r w:rsidRPr="00A1350A">
              <w:rPr>
                <w:i/>
                <w:sz w:val="28"/>
                <w:szCs w:val="28"/>
                <w:lang w:val="ro-RO"/>
              </w:rPr>
              <w:t xml:space="preserve"> </w:t>
            </w:r>
            <w:r w:rsidRPr="00A1350A">
              <w:rPr>
                <w:sz w:val="28"/>
                <w:szCs w:val="28"/>
                <w:lang w:val="ro-RO"/>
              </w:rPr>
              <w:t>Prin urmare Hotărârea Guvernului nr.1 din 04.01.2013 „ cu privire la aprobarea cuantumului plăților de supraveghere a menținerii condiţiilor de certificare a Autorităţii Aeronautice Civile” stabilește exact mărimea plăți</w:t>
            </w:r>
            <w:r w:rsidR="007D7BC9" w:rsidRPr="00A1350A">
              <w:rPr>
                <w:sz w:val="28"/>
                <w:szCs w:val="28"/>
                <w:lang w:val="ro-RO"/>
              </w:rPr>
              <w:t>lor</w:t>
            </w:r>
            <w:r w:rsidRPr="00A1350A">
              <w:rPr>
                <w:sz w:val="28"/>
                <w:szCs w:val="28"/>
                <w:lang w:val="ro-RO"/>
              </w:rPr>
              <w:t xml:space="preserve"> de supraveghere</w:t>
            </w:r>
            <w:r w:rsidR="007D7BC9" w:rsidRPr="00A1350A">
              <w:rPr>
                <w:sz w:val="28"/>
                <w:szCs w:val="28"/>
                <w:lang w:val="ro-RO"/>
              </w:rPr>
              <w:t xml:space="preserve"> a menținerii condițiilor de certificare a serviciilor de navigație aeriană</w:t>
            </w:r>
            <w:r w:rsidRPr="00A1350A">
              <w:rPr>
                <w:sz w:val="28"/>
                <w:szCs w:val="28"/>
                <w:lang w:val="ro-RO"/>
              </w:rPr>
              <w:t xml:space="preserve">. În consecință pentru aplicarea plăților de supraveghere </w:t>
            </w:r>
            <w:r w:rsidR="007D7BC9" w:rsidRPr="00A1350A">
              <w:rPr>
                <w:sz w:val="28"/>
                <w:szCs w:val="28"/>
                <w:lang w:val="ro-RO"/>
              </w:rPr>
              <w:t xml:space="preserve">menționate supra </w:t>
            </w:r>
            <w:r w:rsidRPr="00A1350A">
              <w:rPr>
                <w:sz w:val="28"/>
                <w:szCs w:val="28"/>
                <w:lang w:val="ro-RO"/>
              </w:rPr>
              <w:t>este necesară modificarea Hotărârii nominalizate.</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2. Stabilirea obiectivelor</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t>a) Expuneți obiectivele (care trebuie să fie legate direct de problemă și cauzele acesteia, formulate cuantificat, măsurabil, fixat în timp și realist</w:t>
            </w:r>
            <w:r w:rsidRPr="00A1350A">
              <w:rPr>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3F4D6D" w:rsidP="00486386">
            <w:pPr>
              <w:ind w:firstLine="0"/>
              <w:rPr>
                <w:sz w:val="28"/>
                <w:szCs w:val="28"/>
                <w:lang w:val="ro-RO"/>
              </w:rPr>
            </w:pPr>
            <w:r w:rsidRPr="00A1350A">
              <w:rPr>
                <w:sz w:val="28"/>
                <w:szCs w:val="28"/>
                <w:lang w:val="ro-RO"/>
              </w:rPr>
              <w:t xml:space="preserve">Prin proiectul în cauză are loc ajustarea </w:t>
            </w:r>
            <w:r w:rsidR="00013143">
              <w:rPr>
                <w:sz w:val="28"/>
                <w:szCs w:val="28"/>
                <w:lang w:val="ro-RO"/>
              </w:rPr>
              <w:t>H</w:t>
            </w:r>
            <w:r w:rsidR="00013143" w:rsidRPr="00A1350A">
              <w:rPr>
                <w:sz w:val="28"/>
                <w:szCs w:val="28"/>
                <w:lang w:val="ro-RO"/>
              </w:rPr>
              <w:t>otărârii</w:t>
            </w:r>
            <w:r w:rsidRPr="00A1350A">
              <w:rPr>
                <w:sz w:val="28"/>
                <w:szCs w:val="28"/>
                <w:lang w:val="ro-RO"/>
              </w:rPr>
              <w:t xml:space="preserve"> Guvernului nr.1/2013 </w:t>
            </w:r>
            <w:r w:rsidR="007D7BC9" w:rsidRPr="00A1350A">
              <w:rPr>
                <w:sz w:val="28"/>
                <w:szCs w:val="28"/>
                <w:lang w:val="ro-RO"/>
              </w:rPr>
              <w:t>privind revizuirea</w:t>
            </w:r>
            <w:r w:rsidR="00013143">
              <w:rPr>
                <w:sz w:val="28"/>
                <w:szCs w:val="28"/>
                <w:lang w:val="ro-RO"/>
              </w:rPr>
              <w:t xml:space="preserve"> </w:t>
            </w:r>
            <w:r w:rsidR="007D7BC9" w:rsidRPr="00A1350A">
              <w:rPr>
                <w:sz w:val="28"/>
                <w:szCs w:val="28"/>
                <w:lang w:val="ro-RO"/>
              </w:rPr>
              <w:t>(diminuarea) cuantumului plății de supraveghere a menținerii condițiilor de certificare  a serviciilor de navigație aerian</w:t>
            </w:r>
            <w:r w:rsidR="00486386" w:rsidRPr="00A1350A">
              <w:rPr>
                <w:sz w:val="28"/>
                <w:szCs w:val="28"/>
                <w:lang w:val="ro-RO"/>
              </w:rPr>
              <w:t>ă, ce va c</w:t>
            </w:r>
            <w:r w:rsidRPr="00A1350A">
              <w:rPr>
                <w:sz w:val="28"/>
                <w:szCs w:val="28"/>
                <w:lang w:val="ro-RO"/>
              </w:rPr>
              <w:t xml:space="preserve">ontribui la </w:t>
            </w:r>
            <w:r w:rsidR="00486386" w:rsidRPr="00A1350A">
              <w:rPr>
                <w:sz w:val="28"/>
                <w:szCs w:val="28"/>
                <w:lang w:val="ro-RO"/>
              </w:rPr>
              <w:t xml:space="preserve">susținerea din partea statului a furnizorului de servicii de navigație aeriană și operatorilor aerieni. </w:t>
            </w:r>
          </w:p>
          <w:p w:rsidR="007E6FFE" w:rsidRPr="00A1350A" w:rsidRDefault="007E6FFE" w:rsidP="00486386">
            <w:pPr>
              <w:ind w:firstLine="0"/>
              <w:rPr>
                <w:sz w:val="28"/>
                <w:szCs w:val="28"/>
                <w:lang w:val="ro-RO"/>
              </w:rPr>
            </w:pPr>
            <w:r w:rsidRPr="00A1350A">
              <w:rPr>
                <w:sz w:val="28"/>
                <w:szCs w:val="28"/>
                <w:lang w:val="ro-RO"/>
              </w:rPr>
              <w:t xml:space="preserve"> </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3. Identificarea opţiunilor</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Cs/>
                <w:sz w:val="28"/>
                <w:szCs w:val="28"/>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4D6D" w:rsidRPr="00A1350A" w:rsidRDefault="007E6FFE" w:rsidP="003F4D6D">
            <w:pPr>
              <w:ind w:firstLine="0"/>
              <w:rPr>
                <w:bCs/>
                <w:sz w:val="28"/>
                <w:szCs w:val="28"/>
                <w:lang w:val="ro-RO"/>
              </w:rPr>
            </w:pPr>
            <w:r w:rsidRPr="00A1350A">
              <w:rPr>
                <w:bCs/>
                <w:sz w:val="28"/>
                <w:szCs w:val="28"/>
                <w:lang w:val="ro-RO"/>
              </w:rPr>
              <w:t>Opțiunea “a</w:t>
            </w:r>
            <w:r w:rsidR="003F4D6D" w:rsidRPr="00A1350A">
              <w:rPr>
                <w:bCs/>
                <w:sz w:val="28"/>
                <w:szCs w:val="28"/>
                <w:lang w:val="ro-RO"/>
              </w:rPr>
              <w:t xml:space="preserve"> nu face nimic” </w:t>
            </w:r>
            <w:r w:rsidRPr="00A1350A">
              <w:rPr>
                <w:bCs/>
                <w:sz w:val="28"/>
                <w:szCs w:val="28"/>
                <w:lang w:val="ro-RO"/>
              </w:rPr>
              <w:t>nu este oportună în condițiile acestei crize</w:t>
            </w:r>
            <w:r w:rsidR="00146E2D" w:rsidRPr="00A1350A">
              <w:rPr>
                <w:bCs/>
                <w:sz w:val="28"/>
                <w:szCs w:val="28"/>
                <w:lang w:val="ro-RO"/>
              </w:rPr>
              <w:t xml:space="preserve"> și în condițiile </w:t>
            </w:r>
            <w:r w:rsidR="00013143" w:rsidRPr="00A1350A">
              <w:rPr>
                <w:bCs/>
                <w:sz w:val="28"/>
                <w:szCs w:val="28"/>
                <w:lang w:val="ro-RO"/>
              </w:rPr>
              <w:t>când</w:t>
            </w:r>
            <w:r w:rsidR="00146E2D" w:rsidRPr="00A1350A">
              <w:rPr>
                <w:bCs/>
                <w:sz w:val="28"/>
                <w:szCs w:val="28"/>
                <w:lang w:val="ro-RO"/>
              </w:rPr>
              <w:t xml:space="preserve"> tarifele (de rută) statelor vecine sunt mai mici comparativ cu tarifele RM.</w:t>
            </w:r>
          </w:p>
          <w:p w:rsidR="003F4D6D" w:rsidRPr="00A1350A" w:rsidRDefault="00146E2D" w:rsidP="003F4D6D">
            <w:pPr>
              <w:ind w:firstLine="0"/>
              <w:rPr>
                <w:bCs/>
                <w:sz w:val="28"/>
                <w:szCs w:val="28"/>
                <w:lang w:val="ro-RO"/>
              </w:rPr>
            </w:pPr>
            <w:r w:rsidRPr="00A1350A">
              <w:rPr>
                <w:bCs/>
                <w:sz w:val="28"/>
                <w:szCs w:val="28"/>
                <w:lang w:val="ro-RO"/>
              </w:rPr>
              <w:t xml:space="preserve">Opțiunea de a nu interveni poate genera următoarele consecințe: </w:t>
            </w:r>
            <w:r w:rsidR="003F4D6D" w:rsidRPr="00A1350A">
              <w:rPr>
                <w:bCs/>
                <w:sz w:val="28"/>
                <w:szCs w:val="28"/>
                <w:lang w:val="ro-RO"/>
              </w:rPr>
              <w:t xml:space="preserve"> </w:t>
            </w:r>
          </w:p>
          <w:p w:rsidR="00486386" w:rsidRPr="007A3AEB" w:rsidRDefault="003F4D6D" w:rsidP="00486386">
            <w:pPr>
              <w:ind w:firstLine="0"/>
              <w:rPr>
                <w:bCs/>
                <w:sz w:val="28"/>
                <w:szCs w:val="28"/>
                <w:lang w:val="ro-RO"/>
              </w:rPr>
            </w:pPr>
            <w:r w:rsidRPr="00A1350A">
              <w:rPr>
                <w:bCs/>
                <w:sz w:val="28"/>
                <w:szCs w:val="28"/>
                <w:lang w:val="ro-RO"/>
              </w:rPr>
              <w:t>-</w:t>
            </w:r>
            <w:r w:rsidR="007A3AEB">
              <w:rPr>
                <w:bCs/>
                <w:sz w:val="28"/>
                <w:szCs w:val="28"/>
                <w:lang w:val="ro-RO"/>
              </w:rPr>
              <w:t xml:space="preserve"> </w:t>
            </w:r>
            <w:r w:rsidR="006D7134">
              <w:rPr>
                <w:bCs/>
                <w:sz w:val="28"/>
                <w:szCs w:val="28"/>
                <w:lang w:val="ro-RO"/>
              </w:rPr>
              <w:t>pierderea traficului î</w:t>
            </w:r>
            <w:r w:rsidR="00486386" w:rsidRPr="007A3AEB">
              <w:rPr>
                <w:bCs/>
                <w:sz w:val="28"/>
                <w:szCs w:val="28"/>
                <w:lang w:val="ro-RO"/>
              </w:rPr>
              <w:t>n rezultatul majorării tarifelor</w:t>
            </w:r>
            <w:r w:rsidR="00146E2D" w:rsidRPr="007A3AEB">
              <w:rPr>
                <w:bCs/>
                <w:sz w:val="28"/>
                <w:szCs w:val="28"/>
                <w:lang w:val="ro-RO"/>
              </w:rPr>
              <w:t xml:space="preserve">; </w:t>
            </w:r>
          </w:p>
          <w:p w:rsidR="00146E2D" w:rsidRPr="007A3AEB" w:rsidRDefault="00146E2D" w:rsidP="00486386">
            <w:pPr>
              <w:ind w:firstLine="0"/>
              <w:rPr>
                <w:bCs/>
                <w:sz w:val="28"/>
                <w:szCs w:val="28"/>
                <w:lang w:val="ro-RO"/>
              </w:rPr>
            </w:pPr>
            <w:r w:rsidRPr="007A3AEB">
              <w:rPr>
                <w:bCs/>
                <w:sz w:val="28"/>
                <w:szCs w:val="28"/>
                <w:lang w:val="ro-RO"/>
              </w:rPr>
              <w:t xml:space="preserve">- reducerea veniturilor și respectiv imposibilitatea realizării investițiilor </w:t>
            </w:r>
            <w:r w:rsidR="0050472D" w:rsidRPr="007A3AEB">
              <w:rPr>
                <w:bCs/>
                <w:sz w:val="28"/>
                <w:szCs w:val="28"/>
                <w:lang w:val="ro-RO"/>
              </w:rPr>
              <w:t>necesare pentru siguranța traficului aerian</w:t>
            </w:r>
            <w:r w:rsidRPr="007A3AEB">
              <w:rPr>
                <w:bCs/>
                <w:sz w:val="28"/>
                <w:szCs w:val="28"/>
                <w:lang w:val="ro-RO"/>
              </w:rPr>
              <w:t xml:space="preserve">; </w:t>
            </w:r>
          </w:p>
          <w:p w:rsidR="00146E2D" w:rsidRPr="007A3AEB" w:rsidRDefault="00146E2D" w:rsidP="00486386">
            <w:pPr>
              <w:ind w:firstLine="0"/>
              <w:rPr>
                <w:bCs/>
                <w:sz w:val="28"/>
                <w:szCs w:val="28"/>
                <w:lang w:val="ro-RO"/>
              </w:rPr>
            </w:pPr>
            <w:r w:rsidRPr="007A3AEB">
              <w:rPr>
                <w:bCs/>
                <w:sz w:val="28"/>
                <w:szCs w:val="28"/>
                <w:lang w:val="ro-RO"/>
              </w:rPr>
              <w:t xml:space="preserve">- creșterea nemulțumirilor din partea angajaților, în deosebi </w:t>
            </w:r>
            <w:r w:rsidR="0050472D" w:rsidRPr="007A3AEB">
              <w:rPr>
                <w:bCs/>
                <w:sz w:val="28"/>
                <w:szCs w:val="28"/>
                <w:lang w:val="ro-RO"/>
              </w:rPr>
              <w:t xml:space="preserve">a </w:t>
            </w:r>
            <w:r w:rsidRPr="007A3AEB">
              <w:rPr>
                <w:bCs/>
                <w:sz w:val="28"/>
                <w:szCs w:val="28"/>
                <w:lang w:val="ro-RO"/>
              </w:rPr>
              <w:t>forț</w:t>
            </w:r>
            <w:r w:rsidR="0050472D" w:rsidRPr="007A3AEB">
              <w:rPr>
                <w:bCs/>
                <w:sz w:val="28"/>
                <w:szCs w:val="28"/>
                <w:lang w:val="ro-RO"/>
              </w:rPr>
              <w:t>ei</w:t>
            </w:r>
            <w:r w:rsidRPr="007A3AEB">
              <w:rPr>
                <w:bCs/>
                <w:sz w:val="28"/>
                <w:szCs w:val="28"/>
                <w:lang w:val="ro-RO"/>
              </w:rPr>
              <w:t xml:space="preserve"> motric</w:t>
            </w:r>
            <w:r w:rsidR="0050472D" w:rsidRPr="007A3AEB">
              <w:rPr>
                <w:bCs/>
                <w:sz w:val="28"/>
                <w:szCs w:val="28"/>
                <w:lang w:val="ro-RO"/>
              </w:rPr>
              <w:t>e</w:t>
            </w:r>
            <w:r w:rsidRPr="007A3AEB">
              <w:rPr>
                <w:bCs/>
                <w:sz w:val="28"/>
                <w:szCs w:val="28"/>
                <w:lang w:val="ro-RO"/>
              </w:rPr>
              <w:t xml:space="preserve"> – Controlorii de trafic aerian; </w:t>
            </w:r>
          </w:p>
          <w:p w:rsidR="00DC2AD1" w:rsidRPr="00A1350A" w:rsidRDefault="00DC2AD1" w:rsidP="003F4D6D">
            <w:pPr>
              <w:ind w:firstLine="0"/>
              <w:rPr>
                <w:bCs/>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b) Expuneți</w:t>
            </w:r>
            <w:r w:rsidRPr="00A1350A">
              <w:rPr>
                <w:sz w:val="28"/>
                <w:szCs w:val="28"/>
                <w:lang w:val="ro-RO"/>
              </w:rPr>
              <w:t xml:space="preserve"> principalele prevederi ale proiectului, cu impact, explicînd cum acestea țintesc cauzele problemei, cu indicarea novațiilor și întregului spectru </w:t>
            </w:r>
            <w:r w:rsidRPr="00A1350A">
              <w:rPr>
                <w:sz w:val="28"/>
                <w:szCs w:val="28"/>
                <w:lang w:val="ro-RO"/>
              </w:rPr>
              <w:lastRenderedPageBreak/>
              <w:t>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7467" w:rsidRPr="00A1350A" w:rsidRDefault="003F4D6D" w:rsidP="004D7467">
            <w:pPr>
              <w:ind w:firstLine="0"/>
              <w:rPr>
                <w:sz w:val="28"/>
                <w:szCs w:val="28"/>
                <w:lang w:val="ro-RO" w:eastAsia="ro-RO"/>
              </w:rPr>
            </w:pPr>
            <w:r w:rsidRPr="007A3AEB">
              <w:rPr>
                <w:sz w:val="28"/>
                <w:szCs w:val="28"/>
                <w:lang w:val="ro-RO" w:eastAsia="ro-RO"/>
              </w:rPr>
              <w:t xml:space="preserve">     Prezentul proiect va contribui la </w:t>
            </w:r>
            <w:r w:rsidR="00486386" w:rsidRPr="007A3AEB">
              <w:rPr>
                <w:sz w:val="28"/>
                <w:szCs w:val="28"/>
                <w:lang w:val="ro-RO" w:eastAsia="ro-RO"/>
              </w:rPr>
              <w:t xml:space="preserve">menținerea traficului și susținerea </w:t>
            </w:r>
            <w:r w:rsidRPr="007A3AEB">
              <w:rPr>
                <w:sz w:val="28"/>
                <w:szCs w:val="28"/>
                <w:lang w:val="ro-RO" w:eastAsia="ro-RO"/>
              </w:rPr>
              <w:t>operatori</w:t>
            </w:r>
            <w:r w:rsidR="00486386" w:rsidRPr="007A3AEB">
              <w:rPr>
                <w:sz w:val="28"/>
                <w:szCs w:val="28"/>
                <w:lang w:val="ro-RO" w:eastAsia="ro-RO"/>
              </w:rPr>
              <w:t>lor</w:t>
            </w:r>
            <w:r w:rsidRPr="007A3AEB">
              <w:rPr>
                <w:sz w:val="28"/>
                <w:szCs w:val="28"/>
                <w:lang w:val="ro-RO" w:eastAsia="ro-RO"/>
              </w:rPr>
              <w:t xml:space="preserve"> aerieni</w:t>
            </w:r>
            <w:r w:rsidR="00486386" w:rsidRPr="00A1350A">
              <w:rPr>
                <w:sz w:val="28"/>
                <w:szCs w:val="28"/>
                <w:lang w:val="ro-RO" w:eastAsia="ro-RO"/>
              </w:rPr>
              <w:t>.</w:t>
            </w:r>
            <w:r w:rsidRPr="00A1350A">
              <w:rPr>
                <w:sz w:val="28"/>
                <w:szCs w:val="28"/>
                <w:lang w:val="ro-RO" w:eastAsia="ro-RO"/>
              </w:rPr>
              <w:t xml:space="preserve"> </w:t>
            </w:r>
            <w:r w:rsidR="003164B8" w:rsidRPr="00A1350A">
              <w:rPr>
                <w:sz w:val="28"/>
                <w:szCs w:val="28"/>
                <w:lang w:val="ro-RO" w:eastAsia="ro-RO"/>
              </w:rPr>
              <w:t xml:space="preserve">Astfel impactul pozitiv de la reducerea plăților de supraveghere se va răsfrînge în reducerea tarifelor de navigație aeriană (tariful de rută cu </w:t>
            </w:r>
            <w:r w:rsidR="003164B8" w:rsidRPr="00A1350A">
              <w:rPr>
                <w:sz w:val="28"/>
                <w:szCs w:val="28"/>
                <w:lang w:val="ro-RO"/>
              </w:rPr>
              <w:t xml:space="preserve">30,74 lei/SU și tariful terminal cu 0,38 EUR/MTOW) fapt ce va contribui </w:t>
            </w:r>
            <w:r w:rsidR="003164B8" w:rsidRPr="00A1350A">
              <w:rPr>
                <w:sz w:val="28"/>
                <w:szCs w:val="28"/>
                <w:lang w:val="ro-RO" w:eastAsia="ro-RO"/>
              </w:rPr>
              <w:t xml:space="preserve"> la reducerea costurilor operatorilor aerieni</w:t>
            </w:r>
            <w:r w:rsidR="004D7467" w:rsidRPr="00A1350A">
              <w:rPr>
                <w:sz w:val="28"/>
                <w:szCs w:val="28"/>
                <w:lang w:val="ro-RO" w:eastAsia="ro-RO"/>
              </w:rPr>
              <w:t xml:space="preserve">. În </w:t>
            </w:r>
            <w:r w:rsidR="00F02A46" w:rsidRPr="00A1350A">
              <w:rPr>
                <w:sz w:val="28"/>
                <w:szCs w:val="28"/>
                <w:lang w:val="ro-RO" w:eastAsia="ro-RO"/>
              </w:rPr>
              <w:t>tabelul</w:t>
            </w:r>
            <w:r w:rsidR="004D7467" w:rsidRPr="00A1350A">
              <w:rPr>
                <w:sz w:val="28"/>
                <w:szCs w:val="28"/>
                <w:lang w:val="ro-RO" w:eastAsia="ro-RO"/>
              </w:rPr>
              <w:t xml:space="preserve"> de mai jos se prezintă  modelare </w:t>
            </w:r>
            <w:r w:rsidR="00F02A46" w:rsidRPr="00A1350A">
              <w:rPr>
                <w:sz w:val="28"/>
                <w:szCs w:val="28"/>
                <w:lang w:val="ro-RO" w:eastAsia="ro-RO"/>
              </w:rPr>
              <w:t>ce prevede</w:t>
            </w:r>
            <w:r w:rsidR="004D7467" w:rsidRPr="00A1350A">
              <w:rPr>
                <w:sz w:val="28"/>
                <w:szCs w:val="28"/>
                <w:lang w:val="ro-RO" w:eastAsia="ro-RO"/>
              </w:rPr>
              <w:t xml:space="preserve"> reducerea tarifului terminal pentru 4 companii care au cea mai mare pondere în veniturile de navigație aeriană terminal  în baza tonajului efectiv pentru 10 luni ale anului 2020:</w:t>
            </w:r>
          </w:p>
          <w:tbl>
            <w:tblPr>
              <w:tblW w:w="9043" w:type="dxa"/>
              <w:tblLook w:val="04A0" w:firstRow="1" w:lastRow="0" w:firstColumn="1" w:lastColumn="0" w:noHBand="0" w:noVBand="1"/>
            </w:tblPr>
            <w:tblGrid>
              <w:gridCol w:w="1719"/>
              <w:gridCol w:w="772"/>
              <w:gridCol w:w="806"/>
              <w:gridCol w:w="816"/>
              <w:gridCol w:w="690"/>
              <w:gridCol w:w="668"/>
              <w:gridCol w:w="756"/>
              <w:gridCol w:w="679"/>
              <w:gridCol w:w="711"/>
              <w:gridCol w:w="791"/>
              <w:gridCol w:w="654"/>
            </w:tblGrid>
            <w:tr w:rsidR="004D7467" w:rsidRPr="00A1350A" w:rsidTr="00F02A46">
              <w:trPr>
                <w:trHeight w:val="315"/>
              </w:trPr>
              <w:tc>
                <w:tcPr>
                  <w:tcW w:w="17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Compania aeriană</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4"/>
                      <w:szCs w:val="14"/>
                      <w:lang w:val="ro-RO" w:eastAsia="ru-RU"/>
                    </w:rPr>
                  </w:pPr>
                  <w:r w:rsidRPr="00A1350A">
                    <w:rPr>
                      <w:b/>
                      <w:bCs/>
                      <w:color w:val="000000"/>
                      <w:sz w:val="14"/>
                      <w:szCs w:val="14"/>
                      <w:lang w:val="ro-RO" w:eastAsia="ru-RU"/>
                    </w:rPr>
                    <w:t>MTOW</w:t>
                  </w:r>
                </w:p>
              </w:tc>
              <w:tc>
                <w:tcPr>
                  <w:tcW w:w="6552" w:type="dxa"/>
                  <w:gridSpan w:val="9"/>
                  <w:tcBorders>
                    <w:top w:val="single" w:sz="4" w:space="0" w:color="auto"/>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Tarif Terminal</w:t>
                  </w:r>
                </w:p>
              </w:tc>
            </w:tr>
            <w:tr w:rsidR="004D7467" w:rsidRPr="00A1350A" w:rsidTr="00F02A46">
              <w:trPr>
                <w:trHeight w:val="1035"/>
              </w:trPr>
              <w:tc>
                <w:tcPr>
                  <w:tcW w:w="1719" w:type="dxa"/>
                  <w:vMerge/>
                  <w:tcBorders>
                    <w:top w:val="single" w:sz="4" w:space="0" w:color="auto"/>
                    <w:left w:val="single" w:sz="4" w:space="0" w:color="auto"/>
                    <w:bottom w:val="single" w:sz="4" w:space="0" w:color="000000"/>
                    <w:right w:val="single" w:sz="4" w:space="0" w:color="auto"/>
                  </w:tcBorders>
                  <w:vAlign w:val="center"/>
                  <w:hideMark/>
                </w:tcPr>
                <w:p w:rsidR="004D7467" w:rsidRPr="00A1350A" w:rsidRDefault="004D7467" w:rsidP="004D7467">
                  <w:pPr>
                    <w:ind w:firstLine="0"/>
                    <w:jc w:val="left"/>
                    <w:rPr>
                      <w:b/>
                      <w:bCs/>
                      <w:color w:val="000000"/>
                      <w:sz w:val="18"/>
                      <w:szCs w:val="18"/>
                      <w:lang w:val="ro-RO"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4D7467" w:rsidRPr="00A1350A" w:rsidRDefault="004D7467" w:rsidP="004D7467">
                  <w:pPr>
                    <w:ind w:firstLine="0"/>
                    <w:jc w:val="left"/>
                    <w:rPr>
                      <w:b/>
                      <w:bCs/>
                      <w:color w:val="000000"/>
                      <w:sz w:val="18"/>
                      <w:szCs w:val="18"/>
                      <w:lang w:val="ro-RO" w:eastAsia="ru-RU"/>
                    </w:rPr>
                  </w:pPr>
                </w:p>
              </w:tc>
              <w:tc>
                <w:tcPr>
                  <w:tcW w:w="799"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Tarif 2020 (actual)</w:t>
                  </w:r>
                </w:p>
              </w:tc>
              <w:tc>
                <w:tcPr>
                  <w:tcW w:w="2174" w:type="dxa"/>
                  <w:gridSpan w:val="3"/>
                  <w:tcBorders>
                    <w:top w:val="single" w:sz="4" w:space="0" w:color="auto"/>
                    <w:left w:val="nil"/>
                    <w:bottom w:val="single" w:sz="4" w:space="0" w:color="auto"/>
                    <w:right w:val="single" w:sz="4" w:space="0" w:color="auto"/>
                  </w:tcBorders>
                  <w:shd w:val="clear" w:color="000000" w:fill="E5E0EC"/>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Varianta 1: Tarif 2021 (uzura redusa)</w:t>
                  </w:r>
                </w:p>
              </w:tc>
              <w:tc>
                <w:tcPr>
                  <w:tcW w:w="2134" w:type="dxa"/>
                  <w:gridSpan w:val="3"/>
                  <w:tcBorders>
                    <w:top w:val="single" w:sz="4" w:space="0" w:color="auto"/>
                    <w:left w:val="nil"/>
                    <w:bottom w:val="single" w:sz="4" w:space="0" w:color="auto"/>
                    <w:right w:val="single" w:sz="4" w:space="0" w:color="auto"/>
                  </w:tcBorders>
                  <w:shd w:val="clear" w:color="000000" w:fill="B6DDE8"/>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Varianta 2: Tarif 2021(uzura redusa și taxa AAC redusa)</w:t>
                  </w:r>
                </w:p>
              </w:tc>
              <w:tc>
                <w:tcPr>
                  <w:tcW w:w="1445" w:type="dxa"/>
                  <w:gridSpan w:val="2"/>
                  <w:tcBorders>
                    <w:top w:val="single" w:sz="4" w:space="0" w:color="auto"/>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Reducerea taxelor  terminal în cazul acceptării reducerii taxei de supraveghere AAC</w:t>
                  </w:r>
                </w:p>
              </w:tc>
            </w:tr>
            <w:tr w:rsidR="004D7467" w:rsidRPr="00A1350A" w:rsidTr="00F02A46">
              <w:trPr>
                <w:trHeight w:val="670"/>
              </w:trPr>
              <w:tc>
                <w:tcPr>
                  <w:tcW w:w="1719" w:type="dxa"/>
                  <w:vMerge/>
                  <w:tcBorders>
                    <w:top w:val="single" w:sz="4" w:space="0" w:color="auto"/>
                    <w:left w:val="single" w:sz="4" w:space="0" w:color="auto"/>
                    <w:bottom w:val="single" w:sz="4" w:space="0" w:color="000000"/>
                    <w:right w:val="single" w:sz="4" w:space="0" w:color="auto"/>
                  </w:tcBorders>
                  <w:vAlign w:val="center"/>
                  <w:hideMark/>
                </w:tcPr>
                <w:p w:rsidR="004D7467" w:rsidRPr="00A1350A" w:rsidRDefault="004D7467" w:rsidP="004D7467">
                  <w:pPr>
                    <w:ind w:firstLine="0"/>
                    <w:jc w:val="left"/>
                    <w:rPr>
                      <w:b/>
                      <w:bCs/>
                      <w:color w:val="000000"/>
                      <w:sz w:val="18"/>
                      <w:szCs w:val="18"/>
                      <w:lang w:val="ro-RO"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4D7467" w:rsidRPr="00A1350A" w:rsidRDefault="004D7467" w:rsidP="004D7467">
                  <w:pPr>
                    <w:ind w:firstLine="0"/>
                    <w:jc w:val="left"/>
                    <w:rPr>
                      <w:b/>
                      <w:bCs/>
                      <w:color w:val="000000"/>
                      <w:sz w:val="18"/>
                      <w:szCs w:val="18"/>
                      <w:lang w:val="ro-RO" w:eastAsia="ru-RU"/>
                    </w:rPr>
                  </w:pPr>
                </w:p>
              </w:tc>
              <w:tc>
                <w:tcPr>
                  <w:tcW w:w="799"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5,65</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6,78</w:t>
                  </w:r>
                </w:p>
              </w:tc>
              <w:tc>
                <w:tcPr>
                  <w:tcW w:w="690"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2021/ 2020, EUR</w:t>
                  </w:r>
                </w:p>
              </w:tc>
              <w:tc>
                <w:tcPr>
                  <w:tcW w:w="668"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2021/ 2020, %</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6,40</w:t>
                  </w:r>
                </w:p>
              </w:tc>
              <w:tc>
                <w:tcPr>
                  <w:tcW w:w="679"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2021/ 2020, EUR</w:t>
                  </w:r>
                </w:p>
              </w:tc>
              <w:tc>
                <w:tcPr>
                  <w:tcW w:w="705"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2021/ 2020, %</w:t>
                  </w:r>
                </w:p>
              </w:tc>
              <w:tc>
                <w:tcPr>
                  <w:tcW w:w="791"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EUR</w:t>
                  </w:r>
                </w:p>
              </w:tc>
              <w:tc>
                <w:tcPr>
                  <w:tcW w:w="654" w:type="dxa"/>
                  <w:tcBorders>
                    <w:top w:val="nil"/>
                    <w:left w:val="nil"/>
                    <w:bottom w:val="single" w:sz="4" w:space="0" w:color="auto"/>
                    <w:right w:val="single" w:sz="4" w:space="0" w:color="auto"/>
                  </w:tcBorders>
                  <w:shd w:val="clear" w:color="auto" w:fill="auto"/>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w:t>
                  </w:r>
                </w:p>
              </w:tc>
            </w:tr>
            <w:tr w:rsidR="004D7467" w:rsidRPr="00A1350A" w:rsidTr="00F02A46">
              <w:trPr>
                <w:trHeight w:val="212"/>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w:t>
                  </w:r>
                </w:p>
              </w:tc>
              <w:tc>
                <w:tcPr>
                  <w:tcW w:w="772"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w:t>
                  </w:r>
                </w:p>
              </w:tc>
              <w:tc>
                <w:tcPr>
                  <w:tcW w:w="79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3</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4</w:t>
                  </w:r>
                </w:p>
              </w:tc>
              <w:tc>
                <w:tcPr>
                  <w:tcW w:w="69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w:t>
                  </w:r>
                </w:p>
              </w:tc>
              <w:tc>
                <w:tcPr>
                  <w:tcW w:w="668"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6</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7</w:t>
                  </w:r>
                </w:p>
              </w:tc>
              <w:tc>
                <w:tcPr>
                  <w:tcW w:w="67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8</w:t>
                  </w:r>
                </w:p>
              </w:tc>
              <w:tc>
                <w:tcPr>
                  <w:tcW w:w="705"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9</w:t>
                  </w:r>
                </w:p>
              </w:tc>
              <w:tc>
                <w:tcPr>
                  <w:tcW w:w="791"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10</w:t>
                  </w:r>
                </w:p>
              </w:tc>
              <w:tc>
                <w:tcPr>
                  <w:tcW w:w="654"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11</w:t>
                  </w:r>
                </w:p>
              </w:tc>
            </w:tr>
            <w:tr w:rsidR="004D7467" w:rsidRPr="00A1350A" w:rsidTr="00F02A46">
              <w:trPr>
                <w:trHeight w:val="900"/>
              </w:trPr>
              <w:tc>
                <w:tcPr>
                  <w:tcW w:w="1719" w:type="dxa"/>
                  <w:tcBorders>
                    <w:top w:val="nil"/>
                    <w:left w:val="single" w:sz="4" w:space="0" w:color="auto"/>
                    <w:bottom w:val="single" w:sz="4" w:space="0" w:color="auto"/>
                    <w:right w:val="single" w:sz="4" w:space="0" w:color="auto"/>
                  </w:tcBorders>
                  <w:shd w:val="clear" w:color="000000" w:fill="C2D69A"/>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AIR MOLDOVA</w:t>
                  </w:r>
                </w:p>
              </w:tc>
              <w:tc>
                <w:tcPr>
                  <w:tcW w:w="772"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i/>
                      <w:iCs/>
                      <w:color w:val="000000"/>
                      <w:sz w:val="18"/>
                      <w:szCs w:val="18"/>
                      <w:lang w:val="ro-RO" w:eastAsia="ru-RU"/>
                    </w:rPr>
                  </w:pPr>
                  <w:r w:rsidRPr="00A1350A">
                    <w:rPr>
                      <w:b/>
                      <w:bCs/>
                      <w:i/>
                      <w:iCs/>
                      <w:color w:val="000000"/>
                      <w:sz w:val="18"/>
                      <w:szCs w:val="18"/>
                      <w:lang w:val="ro-RO" w:eastAsia="ru-RU"/>
                    </w:rPr>
                    <w:t>80421</w:t>
                  </w:r>
                </w:p>
              </w:tc>
              <w:tc>
                <w:tcPr>
                  <w:tcW w:w="79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454379</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545254</w:t>
                  </w:r>
                </w:p>
              </w:tc>
              <w:tc>
                <w:tcPr>
                  <w:tcW w:w="69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90876</w:t>
                  </w:r>
                </w:p>
              </w:tc>
              <w:tc>
                <w:tcPr>
                  <w:tcW w:w="668"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20,0%</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514694</w:t>
                  </w:r>
                </w:p>
              </w:tc>
              <w:tc>
                <w:tcPr>
                  <w:tcW w:w="67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60316</w:t>
                  </w:r>
                </w:p>
              </w:tc>
              <w:tc>
                <w:tcPr>
                  <w:tcW w:w="705"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13,3%</w:t>
                  </w:r>
                </w:p>
              </w:tc>
              <w:tc>
                <w:tcPr>
                  <w:tcW w:w="791"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-30560</w:t>
                  </w:r>
                </w:p>
              </w:tc>
              <w:tc>
                <w:tcPr>
                  <w:tcW w:w="654"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-5,6%</w:t>
                  </w:r>
                </w:p>
              </w:tc>
            </w:tr>
            <w:tr w:rsidR="004D7467" w:rsidRPr="00A1350A" w:rsidTr="00F02A46">
              <w:trPr>
                <w:trHeight w:val="840"/>
              </w:trPr>
              <w:tc>
                <w:tcPr>
                  <w:tcW w:w="1719" w:type="dxa"/>
                  <w:tcBorders>
                    <w:top w:val="nil"/>
                    <w:left w:val="single" w:sz="4" w:space="0" w:color="auto"/>
                    <w:bottom w:val="single" w:sz="4" w:space="0" w:color="auto"/>
                    <w:right w:val="single" w:sz="4" w:space="0" w:color="auto"/>
                  </w:tcBorders>
                  <w:shd w:val="clear" w:color="000000" w:fill="8DB4E3"/>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FLY ONE</w:t>
                  </w:r>
                </w:p>
              </w:tc>
              <w:tc>
                <w:tcPr>
                  <w:tcW w:w="772"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i/>
                      <w:iCs/>
                      <w:color w:val="000000"/>
                      <w:sz w:val="18"/>
                      <w:szCs w:val="18"/>
                      <w:lang w:val="ro-RO" w:eastAsia="ru-RU"/>
                    </w:rPr>
                  </w:pPr>
                  <w:r w:rsidRPr="00A1350A">
                    <w:rPr>
                      <w:b/>
                      <w:bCs/>
                      <w:i/>
                      <w:iCs/>
                      <w:color w:val="000000"/>
                      <w:sz w:val="18"/>
                      <w:szCs w:val="18"/>
                      <w:lang w:val="ro-RO" w:eastAsia="ru-RU"/>
                    </w:rPr>
                    <w:t>28487</w:t>
                  </w:r>
                </w:p>
              </w:tc>
              <w:tc>
                <w:tcPr>
                  <w:tcW w:w="79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160952</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193142</w:t>
                  </w:r>
                </w:p>
              </w:tc>
              <w:tc>
                <w:tcPr>
                  <w:tcW w:w="69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32190</w:t>
                  </w:r>
                </w:p>
              </w:tc>
              <w:tc>
                <w:tcPr>
                  <w:tcW w:w="668"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20,0%</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182317</w:t>
                  </w:r>
                </w:p>
              </w:tc>
              <w:tc>
                <w:tcPr>
                  <w:tcW w:w="67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21365</w:t>
                  </w:r>
                </w:p>
              </w:tc>
              <w:tc>
                <w:tcPr>
                  <w:tcW w:w="705"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13,3%</w:t>
                  </w:r>
                </w:p>
              </w:tc>
              <w:tc>
                <w:tcPr>
                  <w:tcW w:w="791"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-10825</w:t>
                  </w:r>
                </w:p>
              </w:tc>
              <w:tc>
                <w:tcPr>
                  <w:tcW w:w="654"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-5,6%</w:t>
                  </w:r>
                </w:p>
              </w:tc>
            </w:tr>
            <w:tr w:rsidR="004D7467" w:rsidRPr="00A1350A" w:rsidTr="00F02A46">
              <w:trPr>
                <w:trHeight w:val="900"/>
              </w:trPr>
              <w:tc>
                <w:tcPr>
                  <w:tcW w:w="1719" w:type="dxa"/>
                  <w:tcBorders>
                    <w:top w:val="nil"/>
                    <w:left w:val="single" w:sz="4" w:space="0" w:color="auto"/>
                    <w:bottom w:val="single" w:sz="4" w:space="0" w:color="auto"/>
                    <w:right w:val="single" w:sz="4" w:space="0" w:color="auto"/>
                  </w:tcBorders>
                  <w:shd w:val="clear" w:color="000000" w:fill="FAC090"/>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TURKISH AIRLINES</w:t>
                  </w:r>
                </w:p>
              </w:tc>
              <w:tc>
                <w:tcPr>
                  <w:tcW w:w="772"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i/>
                      <w:iCs/>
                      <w:color w:val="000000"/>
                      <w:sz w:val="18"/>
                      <w:szCs w:val="18"/>
                      <w:lang w:val="ro-RO" w:eastAsia="ru-RU"/>
                    </w:rPr>
                  </w:pPr>
                  <w:r w:rsidRPr="00A1350A">
                    <w:rPr>
                      <w:b/>
                      <w:bCs/>
                      <w:i/>
                      <w:iCs/>
                      <w:color w:val="000000"/>
                      <w:sz w:val="18"/>
                      <w:szCs w:val="18"/>
                      <w:lang w:val="ro-RO" w:eastAsia="ru-RU"/>
                    </w:rPr>
                    <w:t>25674</w:t>
                  </w:r>
                </w:p>
              </w:tc>
              <w:tc>
                <w:tcPr>
                  <w:tcW w:w="79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145058</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174070</w:t>
                  </w:r>
                </w:p>
              </w:tc>
              <w:tc>
                <w:tcPr>
                  <w:tcW w:w="69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29012</w:t>
                  </w:r>
                </w:p>
              </w:tc>
              <w:tc>
                <w:tcPr>
                  <w:tcW w:w="668"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20,0%</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164314</w:t>
                  </w:r>
                </w:p>
              </w:tc>
              <w:tc>
                <w:tcPr>
                  <w:tcW w:w="67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19256</w:t>
                  </w:r>
                </w:p>
              </w:tc>
              <w:tc>
                <w:tcPr>
                  <w:tcW w:w="705"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13,3%</w:t>
                  </w:r>
                </w:p>
              </w:tc>
              <w:tc>
                <w:tcPr>
                  <w:tcW w:w="791"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-9756</w:t>
                  </w:r>
                </w:p>
              </w:tc>
              <w:tc>
                <w:tcPr>
                  <w:tcW w:w="654"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-5,6%</w:t>
                  </w:r>
                </w:p>
              </w:tc>
            </w:tr>
            <w:tr w:rsidR="004D7467" w:rsidRPr="00A1350A" w:rsidTr="00F02A46">
              <w:trPr>
                <w:trHeight w:val="885"/>
              </w:trPr>
              <w:tc>
                <w:tcPr>
                  <w:tcW w:w="1719" w:type="dxa"/>
                  <w:tcBorders>
                    <w:top w:val="nil"/>
                    <w:left w:val="single" w:sz="4" w:space="0" w:color="auto"/>
                    <w:bottom w:val="single" w:sz="4" w:space="0" w:color="auto"/>
                    <w:right w:val="single" w:sz="4" w:space="0" w:color="auto"/>
                  </w:tcBorders>
                  <w:shd w:val="clear" w:color="000000" w:fill="B2A1C7"/>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WIZZ AIR HUNGARY</w:t>
                  </w:r>
                </w:p>
              </w:tc>
              <w:tc>
                <w:tcPr>
                  <w:tcW w:w="772"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i/>
                      <w:iCs/>
                      <w:color w:val="000000"/>
                      <w:sz w:val="18"/>
                      <w:szCs w:val="18"/>
                      <w:lang w:val="ro-RO" w:eastAsia="ru-RU"/>
                    </w:rPr>
                  </w:pPr>
                  <w:r w:rsidRPr="00A1350A">
                    <w:rPr>
                      <w:b/>
                      <w:bCs/>
                      <w:i/>
                      <w:iCs/>
                      <w:color w:val="000000"/>
                      <w:sz w:val="18"/>
                      <w:szCs w:val="18"/>
                      <w:lang w:val="ro-RO" w:eastAsia="ru-RU"/>
                    </w:rPr>
                    <w:t>76536</w:t>
                  </w:r>
                </w:p>
              </w:tc>
              <w:tc>
                <w:tcPr>
                  <w:tcW w:w="79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432428</w:t>
                  </w:r>
                </w:p>
              </w:tc>
              <w:tc>
                <w:tcPr>
                  <w:tcW w:w="816"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518914</w:t>
                  </w:r>
                </w:p>
              </w:tc>
              <w:tc>
                <w:tcPr>
                  <w:tcW w:w="69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86486</w:t>
                  </w:r>
                </w:p>
              </w:tc>
              <w:tc>
                <w:tcPr>
                  <w:tcW w:w="668"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20,0%</w:t>
                  </w:r>
                </w:p>
              </w:tc>
              <w:tc>
                <w:tcPr>
                  <w:tcW w:w="750"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489830</w:t>
                  </w:r>
                </w:p>
              </w:tc>
              <w:tc>
                <w:tcPr>
                  <w:tcW w:w="679"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57402</w:t>
                  </w:r>
                </w:p>
              </w:tc>
              <w:tc>
                <w:tcPr>
                  <w:tcW w:w="705"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13,3%</w:t>
                  </w:r>
                </w:p>
              </w:tc>
              <w:tc>
                <w:tcPr>
                  <w:tcW w:w="791"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8"/>
                      <w:szCs w:val="18"/>
                      <w:lang w:val="ro-RO" w:eastAsia="ru-RU"/>
                    </w:rPr>
                  </w:pPr>
                  <w:r w:rsidRPr="00A1350A">
                    <w:rPr>
                      <w:b/>
                      <w:bCs/>
                      <w:color w:val="000000"/>
                      <w:sz w:val="18"/>
                      <w:szCs w:val="18"/>
                      <w:lang w:val="ro-RO" w:eastAsia="ru-RU"/>
                    </w:rPr>
                    <w:t>-29084</w:t>
                  </w:r>
                </w:p>
              </w:tc>
              <w:tc>
                <w:tcPr>
                  <w:tcW w:w="654" w:type="dxa"/>
                  <w:tcBorders>
                    <w:top w:val="nil"/>
                    <w:left w:val="nil"/>
                    <w:bottom w:val="single" w:sz="4" w:space="0" w:color="auto"/>
                    <w:right w:val="single" w:sz="4" w:space="0" w:color="auto"/>
                  </w:tcBorders>
                  <w:shd w:val="clear" w:color="auto" w:fill="auto"/>
                  <w:noWrap/>
                  <w:vAlign w:val="center"/>
                  <w:hideMark/>
                </w:tcPr>
                <w:p w:rsidR="004D7467" w:rsidRPr="00A1350A" w:rsidRDefault="004D7467" w:rsidP="004D7467">
                  <w:pPr>
                    <w:ind w:firstLine="0"/>
                    <w:jc w:val="center"/>
                    <w:rPr>
                      <w:b/>
                      <w:bCs/>
                      <w:color w:val="000000"/>
                      <w:sz w:val="16"/>
                      <w:szCs w:val="16"/>
                      <w:lang w:val="ro-RO" w:eastAsia="ru-RU"/>
                    </w:rPr>
                  </w:pPr>
                  <w:r w:rsidRPr="00A1350A">
                    <w:rPr>
                      <w:b/>
                      <w:bCs/>
                      <w:color w:val="000000"/>
                      <w:sz w:val="16"/>
                      <w:szCs w:val="16"/>
                      <w:lang w:val="ro-RO" w:eastAsia="ru-RU"/>
                    </w:rPr>
                    <w:t>-5,6%</w:t>
                  </w:r>
                </w:p>
              </w:tc>
            </w:tr>
          </w:tbl>
          <w:p w:rsidR="004D7467" w:rsidRPr="00A1350A" w:rsidRDefault="004D7467" w:rsidP="004D7467">
            <w:pPr>
              <w:ind w:firstLine="0"/>
              <w:rPr>
                <w:sz w:val="28"/>
                <w:szCs w:val="28"/>
                <w:lang w:val="ro-RO" w:eastAsia="ro-RO"/>
              </w:rPr>
            </w:pPr>
          </w:p>
          <w:p w:rsidR="00DC2AD1" w:rsidRPr="00A1350A" w:rsidRDefault="00B34727" w:rsidP="004D7467">
            <w:pPr>
              <w:ind w:firstLine="0"/>
              <w:rPr>
                <w:bCs/>
                <w:sz w:val="28"/>
                <w:szCs w:val="28"/>
                <w:lang w:val="ro-RO"/>
              </w:rPr>
            </w:pPr>
            <w:r w:rsidRPr="00A1350A">
              <w:rPr>
                <w:sz w:val="28"/>
                <w:szCs w:val="28"/>
                <w:lang w:val="ro-RO" w:eastAsia="ro-RO"/>
              </w:rPr>
              <w:t xml:space="preserve">Impactul negativ de la diminuarea plăților de supraveghere pentru bugetul de stat se estimează la suma de  </w:t>
            </w:r>
            <w:r w:rsidRPr="00A1350A">
              <w:rPr>
                <w:sz w:val="28"/>
                <w:szCs w:val="28"/>
                <w:lang w:val="ro-RO"/>
              </w:rPr>
              <w:t>6 179 mii lei pentru anul 2021.</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7A3AEB" w:rsidRDefault="00586DDD" w:rsidP="007A3AEB">
            <w:pPr>
              <w:ind w:firstLine="0"/>
              <w:rPr>
                <w:sz w:val="28"/>
                <w:szCs w:val="28"/>
                <w:lang w:val="ro-RO"/>
              </w:rPr>
            </w:pPr>
            <w:r w:rsidRPr="007A3AEB">
              <w:rPr>
                <w:sz w:val="28"/>
                <w:szCs w:val="28"/>
                <w:lang w:val="ro-RO"/>
              </w:rPr>
              <w:t>Î.S. MOLDATSA în calitate de furnizor al serviciilor de navigație aeria</w:t>
            </w:r>
            <w:r w:rsidR="006D7134">
              <w:rPr>
                <w:sz w:val="28"/>
                <w:szCs w:val="28"/>
                <w:lang w:val="ro-RO"/>
              </w:rPr>
              <w:t>nă a analizat și a întreprins mă</w:t>
            </w:r>
            <w:r w:rsidRPr="007A3AEB">
              <w:rPr>
                <w:sz w:val="28"/>
                <w:szCs w:val="28"/>
                <w:lang w:val="ro-RO"/>
              </w:rPr>
              <w:t>suri de reducere a costurilor c</w:t>
            </w:r>
            <w:r w:rsidR="007A3AEB" w:rsidRPr="007A3AEB">
              <w:rPr>
                <w:sz w:val="28"/>
                <w:szCs w:val="28"/>
                <w:lang w:val="ro-RO"/>
              </w:rPr>
              <w:t>are cad sub incidența factorilor de control al ANSP</w:t>
            </w:r>
            <w:r w:rsidRPr="007A3AEB">
              <w:rPr>
                <w:sz w:val="28"/>
                <w:szCs w:val="28"/>
                <w:lang w:val="ro-RO"/>
              </w:rPr>
              <w:t xml:space="preserve">. În ce privește </w:t>
            </w:r>
            <w:r w:rsidR="00E42C40" w:rsidRPr="007A3AEB">
              <w:rPr>
                <w:sz w:val="28"/>
                <w:szCs w:val="28"/>
                <w:lang w:val="ro-RO"/>
              </w:rPr>
              <w:t xml:space="preserve">reducerea plăților de supraveghere n-au fost analizate alte opțiuni. </w:t>
            </w:r>
            <w:r w:rsidR="00B34727" w:rsidRPr="007A3AEB">
              <w:rPr>
                <w:sz w:val="28"/>
                <w:szCs w:val="28"/>
                <w:lang w:val="ro-RO"/>
              </w:rPr>
              <w:t xml:space="preserve"> </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4. Analiza impacturilor opţiunilor</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890325">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E449D9">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8F746C">
            <w:pPr>
              <w:ind w:firstLine="0"/>
              <w:rPr>
                <w:bCs/>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
                <w:bCs/>
                <w:sz w:val="28"/>
                <w:szCs w:val="28"/>
                <w:u w:val="single"/>
                <w:lang w:val="ro-RO"/>
              </w:rPr>
            </w:pPr>
            <w:r w:rsidRPr="00A1350A">
              <w:rPr>
                <w:b/>
                <w:bCs/>
                <w:sz w:val="28"/>
                <w:szCs w:val="28"/>
                <w:u w:val="single"/>
                <w:lang w:val="ro-RO"/>
              </w:rPr>
              <w:t>Concluzie</w:t>
            </w:r>
          </w:p>
          <w:p w:rsidR="00DC2AD1" w:rsidRPr="00A1350A" w:rsidRDefault="00DC2AD1" w:rsidP="009326F0">
            <w:pPr>
              <w:ind w:firstLine="0"/>
              <w:rPr>
                <w:bCs/>
                <w:sz w:val="28"/>
                <w:szCs w:val="28"/>
                <w:lang w:val="ro-RO"/>
              </w:rPr>
            </w:pPr>
            <w:r w:rsidRPr="00A1350A">
              <w:rPr>
                <w:bCs/>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9B31CF" w:rsidP="00607F97">
            <w:pPr>
              <w:ind w:firstLine="0"/>
              <w:rPr>
                <w:sz w:val="28"/>
                <w:szCs w:val="28"/>
                <w:lang w:val="ro-RO"/>
              </w:rPr>
            </w:pPr>
            <w:r w:rsidRPr="00A1350A">
              <w:rPr>
                <w:sz w:val="28"/>
                <w:szCs w:val="28"/>
                <w:lang w:val="ro-RO"/>
              </w:rPr>
              <w:t xml:space="preserve"> </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5. Implementarea şi monitorizarea</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a) Descrieți cum va fi organizată implementarea opțiunii recomandate,ce cadru juridic necesită a fi modificat și/sau elaborat și aprobat,</w:t>
            </w:r>
            <w:r w:rsidR="006D7134">
              <w:rPr>
                <w:bCs/>
                <w:sz w:val="28"/>
                <w:szCs w:val="28"/>
                <w:lang w:val="ro-RO"/>
              </w:rPr>
              <w:t xml:space="preserve"> </w:t>
            </w:r>
            <w:bookmarkStart w:id="0" w:name="_GoBack"/>
            <w:bookmarkEnd w:id="0"/>
            <w:r w:rsidRPr="00A1350A">
              <w:rPr>
                <w:bCs/>
                <w:sz w:val="28"/>
                <w:szCs w:val="28"/>
                <w:lang w:val="ro-RO"/>
              </w:rPr>
              <w:t xml:space="preserve">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6F2837">
            <w:pPr>
              <w:ind w:firstLine="0"/>
              <w:rPr>
                <w:bCs/>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bCs/>
                <w:sz w:val="28"/>
                <w:szCs w:val="28"/>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3F4D6D" w:rsidP="00486386">
            <w:pPr>
              <w:ind w:firstLine="0"/>
              <w:rPr>
                <w:bCs/>
                <w:sz w:val="28"/>
                <w:szCs w:val="28"/>
                <w:lang w:val="ro-RO"/>
              </w:rPr>
            </w:pPr>
            <w:r w:rsidRPr="00A1350A">
              <w:rPr>
                <w:bCs/>
                <w:sz w:val="28"/>
                <w:szCs w:val="28"/>
                <w:lang w:val="ro-RO"/>
              </w:rPr>
              <w:t>Înaintarea conturilor spre plată, în conformitate cu prevederile Codului aerian și Regulamentului Autorității Aeronautice Civile aprobat prin Hotărîrea Guvernului nr.133 din 27.02.2019, se realizează lunar cu executarea plății propriu zise pană la data de 25 a lunii imediat următoare.</w:t>
            </w:r>
            <w:r w:rsidR="00486386" w:rsidRPr="00A1350A">
              <w:rPr>
                <w:bCs/>
                <w:sz w:val="28"/>
                <w:szCs w:val="28"/>
                <w:lang w:val="ro-RO"/>
              </w:rPr>
              <w:t xml:space="preserve"> </w:t>
            </w:r>
            <w:r w:rsidRPr="00A1350A">
              <w:rPr>
                <w:bCs/>
                <w:sz w:val="28"/>
                <w:szCs w:val="28"/>
                <w:lang w:val="ro-RO"/>
              </w:rPr>
              <w:t>Prin urmare efectele de la modificarea Hotărîrii Guvernului nr.1 din 04.01.2013 se vor realiza în</w:t>
            </w:r>
            <w:r w:rsidR="00486386" w:rsidRPr="00A1350A">
              <w:rPr>
                <w:bCs/>
                <w:sz w:val="28"/>
                <w:szCs w:val="28"/>
                <w:lang w:val="ro-RO"/>
              </w:rPr>
              <w:t>cepînd din 01.01.2021</w:t>
            </w:r>
            <w:r w:rsidRPr="00A1350A">
              <w:rPr>
                <w:bCs/>
                <w:sz w:val="28"/>
                <w:szCs w:val="28"/>
                <w:lang w:val="ro-RO"/>
              </w:rPr>
              <w:t>.</w:t>
            </w:r>
          </w:p>
        </w:tc>
      </w:tr>
      <w:tr w:rsidR="008805E4"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b/>
                <w:bCs/>
                <w:sz w:val="28"/>
                <w:szCs w:val="28"/>
                <w:lang w:val="ro-RO"/>
              </w:rPr>
              <w:t>6. Consultarea</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bCs/>
                <w:sz w:val="28"/>
                <w:szCs w:val="28"/>
                <w:lang w:val="ro-RO"/>
              </w:rPr>
            </w:pPr>
            <w:r w:rsidRPr="00A1350A">
              <w:rPr>
                <w:sz w:val="28"/>
                <w:szCs w:val="28"/>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282434">
        <w:trPr>
          <w:trHeight w:val="55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FF20EB">
            <w:pPr>
              <w:ind w:firstLine="0"/>
              <w:rPr>
                <w:sz w:val="28"/>
                <w:szCs w:val="28"/>
                <w:lang w:val="ro-RO"/>
              </w:rPr>
            </w:pP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9326F0">
            <w:pPr>
              <w:ind w:firstLine="0"/>
              <w:rPr>
                <w:sz w:val="28"/>
                <w:szCs w:val="28"/>
                <w:lang w:val="ro-RO"/>
              </w:rPr>
            </w:pPr>
            <w:r w:rsidRPr="00A1350A">
              <w:rPr>
                <w:sz w:val="28"/>
                <w:szCs w:val="28"/>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3F4D6D" w:rsidP="00622E8B">
            <w:pPr>
              <w:ind w:firstLine="0"/>
              <w:rPr>
                <w:sz w:val="28"/>
                <w:szCs w:val="28"/>
                <w:lang w:val="ro-RO"/>
              </w:rPr>
            </w:pPr>
            <w:r w:rsidRPr="00A1350A">
              <w:rPr>
                <w:sz w:val="28"/>
                <w:szCs w:val="28"/>
                <w:lang w:val="ro-RO" w:eastAsia="ro-RO"/>
              </w:rPr>
              <w:t xml:space="preserve">     </w:t>
            </w:r>
            <w:r w:rsidRPr="00622E8B">
              <w:rPr>
                <w:sz w:val="28"/>
                <w:szCs w:val="28"/>
                <w:lang w:val="ro-RO" w:eastAsia="ro-RO"/>
              </w:rPr>
              <w:t xml:space="preserve">Proiectul </w:t>
            </w:r>
            <w:r w:rsidRPr="00622E8B">
              <w:rPr>
                <w:bCs/>
                <w:sz w:val="28"/>
                <w:szCs w:val="28"/>
                <w:lang w:val="ro-RO" w:eastAsia="ro-RO"/>
              </w:rPr>
              <w:t xml:space="preserve"> h</w:t>
            </w:r>
            <w:r w:rsidRPr="00622E8B">
              <w:rPr>
                <w:sz w:val="28"/>
                <w:szCs w:val="28"/>
                <w:lang w:val="ro-RO" w:eastAsia="ro-RO"/>
              </w:rPr>
              <w:t>otărârii</w:t>
            </w:r>
            <w:r w:rsidRPr="00622E8B">
              <w:rPr>
                <w:bCs/>
                <w:sz w:val="28"/>
                <w:szCs w:val="28"/>
                <w:lang w:val="ro-RO" w:eastAsia="ro-RO"/>
              </w:rPr>
              <w:t xml:space="preserve"> Guvernului cu privire la modificarea Hotărârii Guvernului nr. 1/2013 „Cu privire la plățile de supraveghere a menținerii condițiilor de certificare a Autorității Aeronautice Civile”</w:t>
            </w:r>
            <w:r w:rsidRPr="00622E8B">
              <w:rPr>
                <w:sz w:val="28"/>
                <w:szCs w:val="28"/>
                <w:lang w:val="ro-RO" w:eastAsia="ro-RO"/>
              </w:rPr>
              <w:t xml:space="preserve"> </w:t>
            </w:r>
            <w:r w:rsidRPr="00622E8B">
              <w:rPr>
                <w:bCs/>
                <w:sz w:val="28"/>
                <w:szCs w:val="28"/>
                <w:lang w:val="ro-RO" w:eastAsia="ro-RO"/>
              </w:rPr>
              <w:t>a fost supusă consultării publice prin expunerea/publicarea acesteia pe pagina web a Ministerului Economiei și Infrastructurii – http://www.mei.gov.md la rubrica Transparența decizională și pe portalul particip.gov.md la data de</w:t>
            </w:r>
            <w:r w:rsidR="00622E8B" w:rsidRPr="00622E8B">
              <w:rPr>
                <w:bCs/>
                <w:sz w:val="28"/>
                <w:szCs w:val="28"/>
                <w:lang w:val="ro-RO" w:eastAsia="ro-RO"/>
              </w:rPr>
              <w:t>_______</w:t>
            </w:r>
            <w:r w:rsidRPr="00622E8B">
              <w:rPr>
                <w:bCs/>
                <w:sz w:val="28"/>
                <w:szCs w:val="28"/>
                <w:lang w:val="ro-RO" w:eastAsia="ro-RO"/>
              </w:rPr>
              <w:t>. Totodată, proiectul va fi expediat pentru examinare și avizare inclusiv prin demersuri oficiale către operatorii aerieni naționali.</w:t>
            </w:r>
          </w:p>
        </w:tc>
      </w:tr>
      <w:tr w:rsidR="008805E4" w:rsidRPr="00A1350A"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A1350A" w:rsidRDefault="00DC2AD1" w:rsidP="00F314D2">
            <w:pPr>
              <w:ind w:firstLine="0"/>
              <w:rPr>
                <w:sz w:val="28"/>
                <w:szCs w:val="28"/>
                <w:lang w:val="ro-RO"/>
              </w:rPr>
            </w:pPr>
            <w:r w:rsidRPr="00A1350A">
              <w:rPr>
                <w:sz w:val="28"/>
                <w:szCs w:val="28"/>
                <w:lang w:val="ro-RO"/>
              </w:rPr>
              <w:t>c) Expuneți succint poziţia fiecărei entităţi consultate față de documentul de analiză a impactului şi/sau intervenţia propusă (se expune poziția a cel puțin unui exponent din fiecare grup de interese identificat)</w:t>
            </w:r>
            <w:r w:rsidR="00196DDC" w:rsidRPr="00A1350A">
              <w:rPr>
                <w:sz w:val="28"/>
                <w:szCs w:val="28"/>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A1350A" w:rsidRDefault="00DC2AD1" w:rsidP="009326F0">
            <w:pPr>
              <w:ind w:firstLine="0"/>
              <w:rPr>
                <w:sz w:val="28"/>
                <w:szCs w:val="28"/>
                <w:lang w:val="ro-RO"/>
              </w:rPr>
            </w:pPr>
          </w:p>
        </w:tc>
      </w:tr>
      <w:tr w:rsidR="008805E4" w:rsidRPr="00A1350A"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3F4D6D">
            <w:pPr>
              <w:ind w:firstLine="0"/>
              <w:rPr>
                <w:sz w:val="28"/>
                <w:szCs w:val="28"/>
                <w:lang w:val="ro-RO"/>
              </w:rPr>
            </w:pPr>
          </w:p>
        </w:tc>
      </w:tr>
      <w:tr w:rsidR="008805E4" w:rsidRPr="00A1350A" w:rsidTr="007062B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9326F0">
            <w:pPr>
              <w:ind w:firstLine="0"/>
              <w:rPr>
                <w:b/>
                <w:bCs/>
                <w:sz w:val="28"/>
                <w:szCs w:val="28"/>
                <w:lang w:val="ro-RO"/>
              </w:rPr>
            </w:pPr>
            <w:r w:rsidRPr="00A1350A">
              <w:rPr>
                <w:b/>
                <w:bCs/>
                <w:sz w:val="28"/>
                <w:szCs w:val="28"/>
                <w:lang w:val="ro-RO"/>
              </w:rPr>
              <w:lastRenderedPageBreak/>
              <w:t>Anexă</w:t>
            </w:r>
          </w:p>
          <w:p w:rsidR="00DC2AD1" w:rsidRPr="00A1350A" w:rsidRDefault="00DC2AD1" w:rsidP="009326F0">
            <w:pPr>
              <w:ind w:firstLine="0"/>
              <w:rPr>
                <w:b/>
                <w:bCs/>
                <w:sz w:val="28"/>
                <w:szCs w:val="28"/>
                <w:lang w:val="ro-RO"/>
              </w:rPr>
            </w:pPr>
            <w:r w:rsidRPr="00A1350A">
              <w:rPr>
                <w:b/>
                <w:bCs/>
                <w:sz w:val="28"/>
                <w:szCs w:val="28"/>
                <w:lang w:val="ro-RO"/>
              </w:rPr>
              <w:t>Tabel pentru identificarea impacturilor</w:t>
            </w:r>
          </w:p>
        </w:tc>
      </w:tr>
      <w:tr w:rsidR="008805E4" w:rsidRPr="00A1350A" w:rsidTr="00622E8B">
        <w:trPr>
          <w:trHeight w:val="263"/>
          <w:jc w:val="center"/>
        </w:trPr>
        <w:tc>
          <w:tcPr>
            <w:tcW w:w="28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A1350A" w:rsidRDefault="00DC2AD1" w:rsidP="009326F0">
            <w:pPr>
              <w:ind w:firstLine="0"/>
              <w:rPr>
                <w:b/>
                <w:bCs/>
                <w:sz w:val="28"/>
                <w:szCs w:val="28"/>
                <w:lang w:val="ro-RO"/>
              </w:rPr>
            </w:pPr>
            <w:r w:rsidRPr="00A1350A">
              <w:rPr>
                <w:b/>
                <w:bCs/>
                <w:sz w:val="28"/>
                <w:szCs w:val="28"/>
                <w:lang w:val="ro-RO"/>
              </w:rPr>
              <w:t>Categorii de impact</w:t>
            </w:r>
          </w:p>
        </w:tc>
        <w:tc>
          <w:tcPr>
            <w:tcW w:w="2127" w:type="pct"/>
            <w:gridSpan w:val="4"/>
            <w:tcBorders>
              <w:top w:val="single" w:sz="4" w:space="0" w:color="auto"/>
              <w:left w:val="single" w:sz="6" w:space="0" w:color="000000"/>
              <w:bottom w:val="single" w:sz="6" w:space="0" w:color="000000"/>
              <w:right w:val="single" w:sz="6" w:space="0" w:color="000000"/>
            </w:tcBorders>
          </w:tcPr>
          <w:p w:rsidR="00DC2AD1" w:rsidRPr="00A1350A" w:rsidRDefault="00DC2AD1" w:rsidP="009326F0">
            <w:pPr>
              <w:ind w:firstLine="0"/>
              <w:rPr>
                <w:b/>
                <w:sz w:val="28"/>
                <w:szCs w:val="28"/>
                <w:lang w:val="ro-RO"/>
              </w:rPr>
            </w:pPr>
            <w:r w:rsidRPr="00A1350A">
              <w:rPr>
                <w:b/>
                <w:sz w:val="28"/>
                <w:szCs w:val="28"/>
                <w:lang w:val="ro-RO"/>
              </w:rPr>
              <w:t>Punctaj atribuit</w:t>
            </w:r>
          </w:p>
        </w:tc>
      </w:tr>
      <w:tr w:rsidR="008805E4" w:rsidRPr="00A1350A" w:rsidTr="00622E8B">
        <w:trPr>
          <w:trHeight w:val="44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22E8B" w:rsidRDefault="00DC2AD1" w:rsidP="009326F0">
            <w:pPr>
              <w:ind w:firstLine="0"/>
              <w:rPr>
                <w:bCs/>
                <w:i/>
                <w:sz w:val="28"/>
                <w:szCs w:val="28"/>
                <w:lang w:val="ro-RO"/>
              </w:rPr>
            </w:pPr>
          </w:p>
        </w:tc>
        <w:tc>
          <w:tcPr>
            <w:tcW w:w="700" w:type="pct"/>
            <w:tcBorders>
              <w:top w:val="nil"/>
              <w:left w:val="single" w:sz="6" w:space="0" w:color="000000"/>
              <w:bottom w:val="single" w:sz="6" w:space="0" w:color="000000"/>
              <w:right w:val="single" w:sz="6" w:space="0" w:color="000000"/>
            </w:tcBorders>
          </w:tcPr>
          <w:p w:rsidR="00DC2AD1" w:rsidRPr="00622E8B" w:rsidRDefault="00DC2AD1" w:rsidP="009326F0">
            <w:pPr>
              <w:ind w:firstLine="0"/>
              <w:rPr>
                <w:i/>
                <w:sz w:val="28"/>
                <w:szCs w:val="28"/>
                <w:lang w:val="ro-RO"/>
              </w:rPr>
            </w:pPr>
            <w:r w:rsidRPr="00622E8B">
              <w:rPr>
                <w:i/>
                <w:sz w:val="28"/>
                <w:szCs w:val="28"/>
                <w:lang w:val="ro-RO"/>
              </w:rPr>
              <w:t xml:space="preserve">Opțiunea </w:t>
            </w:r>
          </w:p>
          <w:p w:rsidR="00DC2AD1" w:rsidRPr="00622E8B" w:rsidRDefault="00DC2AD1" w:rsidP="009326F0">
            <w:pPr>
              <w:ind w:firstLine="0"/>
              <w:rPr>
                <w:i/>
                <w:sz w:val="28"/>
                <w:szCs w:val="28"/>
                <w:lang w:val="ro-RO"/>
              </w:rPr>
            </w:pPr>
            <w:r w:rsidRPr="00622E8B">
              <w:rPr>
                <w:i/>
                <w:sz w:val="28"/>
                <w:szCs w:val="28"/>
                <w:lang w:val="ro-RO"/>
              </w:rPr>
              <w:t>propusă</w:t>
            </w:r>
          </w:p>
        </w:tc>
        <w:tc>
          <w:tcPr>
            <w:tcW w:w="702" w:type="pct"/>
            <w:tcBorders>
              <w:top w:val="nil"/>
              <w:left w:val="single" w:sz="6" w:space="0" w:color="000000"/>
              <w:bottom w:val="single" w:sz="6" w:space="0" w:color="000000"/>
              <w:right w:val="single" w:sz="6" w:space="0" w:color="000000"/>
            </w:tcBorders>
          </w:tcPr>
          <w:p w:rsidR="00DC2AD1" w:rsidRPr="00622E8B" w:rsidRDefault="00DC2AD1" w:rsidP="009326F0">
            <w:pPr>
              <w:ind w:firstLine="0"/>
              <w:rPr>
                <w:bCs/>
                <w:i/>
                <w:sz w:val="28"/>
                <w:szCs w:val="28"/>
                <w:lang w:val="ro-RO"/>
              </w:rPr>
            </w:pPr>
            <w:r w:rsidRPr="00622E8B">
              <w:rPr>
                <w:bCs/>
                <w:i/>
                <w:sz w:val="28"/>
                <w:szCs w:val="28"/>
                <w:lang w:val="ro-RO"/>
              </w:rPr>
              <w:t>Opțiunea alterativă 1</w:t>
            </w:r>
          </w:p>
        </w:tc>
        <w:tc>
          <w:tcPr>
            <w:tcW w:w="725" w:type="pct"/>
            <w:gridSpan w:val="2"/>
            <w:tcBorders>
              <w:top w:val="nil"/>
              <w:left w:val="single" w:sz="6" w:space="0" w:color="000000"/>
              <w:bottom w:val="single" w:sz="6" w:space="0" w:color="000000"/>
              <w:right w:val="single" w:sz="6" w:space="0" w:color="000000"/>
            </w:tcBorders>
          </w:tcPr>
          <w:p w:rsidR="00DC2AD1" w:rsidRPr="00622E8B" w:rsidRDefault="00DC2AD1" w:rsidP="009326F0">
            <w:pPr>
              <w:ind w:firstLine="0"/>
              <w:rPr>
                <w:bCs/>
                <w:i/>
                <w:sz w:val="28"/>
                <w:szCs w:val="28"/>
                <w:lang w:val="ro-RO"/>
              </w:rPr>
            </w:pPr>
            <w:r w:rsidRPr="00622E8B">
              <w:rPr>
                <w:bCs/>
                <w:i/>
                <w:sz w:val="28"/>
                <w:szCs w:val="28"/>
                <w:lang w:val="ro-RO"/>
              </w:rPr>
              <w:t>Opțiunea alterativă 2</w:t>
            </w:r>
          </w:p>
        </w:tc>
      </w:tr>
      <w:tr w:rsidR="008805E4" w:rsidRPr="00A1350A" w:rsidTr="007062B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22E8B" w:rsidRDefault="00DC2AD1" w:rsidP="009326F0">
            <w:pPr>
              <w:ind w:firstLine="0"/>
              <w:rPr>
                <w:b/>
                <w:sz w:val="28"/>
                <w:szCs w:val="28"/>
                <w:lang w:val="ro-RO"/>
              </w:rPr>
            </w:pPr>
            <w:r w:rsidRPr="00622E8B">
              <w:rPr>
                <w:b/>
                <w:bCs/>
                <w:sz w:val="28"/>
                <w:szCs w:val="28"/>
                <w:lang w:val="ro-RO"/>
              </w:rPr>
              <w:t>Economic</w:t>
            </w:r>
          </w:p>
        </w:tc>
      </w:tr>
      <w:tr w:rsidR="00622E8B" w:rsidRPr="00A1350A" w:rsidTr="00622E8B">
        <w:trPr>
          <w:trHeight w:val="219"/>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sz w:val="28"/>
                <w:szCs w:val="28"/>
                <w:lang w:val="ro-RO"/>
              </w:rPr>
            </w:pPr>
            <w:r w:rsidRPr="00622E8B">
              <w:rPr>
                <w:bCs/>
                <w:sz w:val="28"/>
                <w:szCs w:val="28"/>
                <w:lang w:val="ro-RO"/>
              </w:rPr>
              <w:t>costurile desfășurării afacerilor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28"/>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povara administrativă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4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sz w:val="28"/>
                <w:szCs w:val="28"/>
                <w:lang w:val="ro-RO"/>
              </w:rPr>
            </w:pPr>
            <w:r w:rsidRPr="00622E8B">
              <w:rPr>
                <w:bCs/>
                <w:sz w:val="28"/>
                <w:szCs w:val="28"/>
                <w:lang w:val="ro-RO"/>
              </w:rPr>
              <w:t>fluxurile comerciale și investiționale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37"/>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sz w:val="28"/>
                <w:szCs w:val="28"/>
                <w:lang w:val="ro-RO"/>
              </w:rPr>
            </w:pPr>
            <w:r w:rsidRPr="00622E8B">
              <w:rPr>
                <w:bCs/>
                <w:sz w:val="28"/>
                <w:szCs w:val="28"/>
                <w:lang w:val="ro-RO"/>
              </w:rPr>
              <w:t>competitivitatea afacerilor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38"/>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activitatea diferitor categorii de întreprinderi mici și mijlocii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6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concurența pe piață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75"/>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activitatea de inovare și cercetare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veniturile și cheltuielile publice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10"/>
          <w:jc w:val="center"/>
        </w:trPr>
        <w:tc>
          <w:tcPr>
            <w:tcW w:w="28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cadrul instituțional al autorităților publice</w:t>
            </w:r>
          </w:p>
        </w:tc>
        <w:tc>
          <w:tcPr>
            <w:tcW w:w="700" w:type="pct"/>
            <w:tcBorders>
              <w:top w:val="nil"/>
              <w:left w:val="single" w:sz="6" w:space="0" w:color="000000"/>
              <w:bottom w:val="single" w:sz="4" w:space="0" w:color="auto"/>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4" w:space="0" w:color="auto"/>
              <w:right w:val="single" w:sz="6" w:space="0" w:color="000000"/>
            </w:tcBorders>
          </w:tcPr>
          <w:p w:rsidR="00622E8B" w:rsidRPr="00622E8B" w:rsidRDefault="00622E8B" w:rsidP="00622E8B">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4" w:space="0" w:color="auto"/>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47"/>
          <w:jc w:val="center"/>
        </w:trPr>
        <w:tc>
          <w:tcPr>
            <w:tcW w:w="287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alegerea, calitatea și prețurile pentru consumatori</w:t>
            </w:r>
          </w:p>
        </w:tc>
        <w:tc>
          <w:tcPr>
            <w:tcW w:w="700" w:type="pct"/>
            <w:tcBorders>
              <w:top w:val="single" w:sz="4" w:space="0" w:color="auto"/>
              <w:left w:val="single" w:sz="4" w:space="0" w:color="auto"/>
              <w:bottom w:val="single" w:sz="4" w:space="0" w:color="auto"/>
              <w:right w:val="single" w:sz="4" w:space="0" w:color="auto"/>
            </w:tcBorders>
          </w:tcPr>
          <w:p w:rsidR="00622E8B" w:rsidRPr="00622E8B" w:rsidRDefault="00622E8B" w:rsidP="00622E8B">
            <w:pPr>
              <w:ind w:firstLine="0"/>
              <w:rPr>
                <w:sz w:val="28"/>
                <w:szCs w:val="28"/>
                <w:lang w:val="ro-RO"/>
              </w:rPr>
            </w:pPr>
            <w:r w:rsidRPr="00622E8B">
              <w:rPr>
                <w:sz w:val="28"/>
                <w:szCs w:val="28"/>
                <w:lang w:val="ro-RO"/>
              </w:rPr>
              <w:t>0</w:t>
            </w:r>
          </w:p>
        </w:tc>
        <w:tc>
          <w:tcPr>
            <w:tcW w:w="702" w:type="pct"/>
            <w:tcBorders>
              <w:top w:val="single" w:sz="4" w:space="0" w:color="auto"/>
              <w:left w:val="single" w:sz="4" w:space="0" w:color="auto"/>
              <w:bottom w:val="single" w:sz="4" w:space="0" w:color="auto"/>
              <w:right w:val="single" w:sz="4" w:space="0" w:color="auto"/>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single" w:sz="4" w:space="0" w:color="auto"/>
              <w:left w:val="single" w:sz="4" w:space="0" w:color="auto"/>
              <w:bottom w:val="single" w:sz="4" w:space="0" w:color="auto"/>
              <w:right w:val="single" w:sz="4" w:space="0" w:color="auto"/>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bunăstarea gospodăriilor casnice și a cetățenilor</w:t>
            </w:r>
          </w:p>
        </w:tc>
        <w:tc>
          <w:tcPr>
            <w:tcW w:w="700" w:type="pct"/>
            <w:tcBorders>
              <w:top w:val="single" w:sz="4" w:space="0" w:color="auto"/>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single" w:sz="4" w:space="0" w:color="auto"/>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single" w:sz="4" w:space="0" w:color="auto"/>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4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situația social-economică în anumite regiuni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4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situația macroeconomică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37"/>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alte aspecte economice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7062B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
                <w:sz w:val="28"/>
                <w:szCs w:val="28"/>
                <w:lang w:val="ro-RO"/>
              </w:rPr>
            </w:pPr>
            <w:r w:rsidRPr="00622E8B">
              <w:rPr>
                <w:b/>
                <w:bCs/>
                <w:sz w:val="28"/>
                <w:szCs w:val="28"/>
                <w:lang w:val="ro-RO"/>
              </w:rPr>
              <w:t>Social</w:t>
            </w:r>
          </w:p>
        </w:tc>
      </w:tr>
      <w:tr w:rsidR="00622E8B" w:rsidRPr="00A1350A" w:rsidTr="00622E8B">
        <w:trPr>
          <w:trHeight w:val="15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gradul de ocupare a forței de muncă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nivelul de salarizare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condițiile și organizarea muncii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sănătatea și securitatea muncii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02"/>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formarea profesională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10"/>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inegalitatea și distribuția veniturilor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10"/>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nivelul veniturilor populației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29"/>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nivelul sărăciei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44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la bunuri și servicii de bază, în special pentru persoanele social-vulnerabile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diversitatea culturală și lingvistică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partidele politice și organizațiile civice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20"/>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sănătatea publică, inclusiv mortalitatea și morbiditatea</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modul sănătos de viață al populației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28"/>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nivelul criminalității și securității publice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7"/>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lastRenderedPageBreak/>
              <w:t>accesul și calitatea serviciilor de protecție socială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65"/>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și calitatea serviciilor educaționale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și calitatea serviciilor medicale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8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și calitatea serviciilor publice administrative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nivelul și calitatea educației populației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11"/>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conservarea patrimoniului cultural</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44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populației la resurse culturale și participarea în manifestații culturale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7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accesul și participarea populației în activități sportive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7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discriminarea</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4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alte aspecte sociale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7062B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
                <w:sz w:val="28"/>
                <w:szCs w:val="28"/>
                <w:lang w:val="ro-RO"/>
              </w:rPr>
            </w:pPr>
            <w:r w:rsidRPr="00622E8B">
              <w:rPr>
                <w:b/>
                <w:sz w:val="28"/>
                <w:szCs w:val="28"/>
                <w:lang w:val="ro-RO"/>
              </w:rPr>
              <w:t>De mediu</w:t>
            </w:r>
          </w:p>
        </w:tc>
      </w:tr>
      <w:tr w:rsidR="00622E8B" w:rsidRPr="00A1350A" w:rsidTr="00622E8B">
        <w:trPr>
          <w:trHeight w:val="44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clima, inclusiv emisiile gazelor cu efect de seră și celor care afectează stratul de ozon</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calitatea aerului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444"/>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sz w:val="28"/>
                <w:szCs w:val="28"/>
                <w:lang w:val="ro-RO"/>
              </w:rPr>
            </w:pPr>
            <w:r w:rsidRPr="00622E8B">
              <w:rPr>
                <w:bCs/>
                <w:sz w:val="28"/>
                <w:szCs w:val="28"/>
                <w:lang w:val="ro-RO"/>
              </w:rPr>
              <w:t>calitatea și cantitatea apei și resurselor acvatice, inclusiv a apei potabile și de alt gen</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29"/>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biodiversitatea</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228"/>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flora</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fauna</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66"/>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peisajele naturale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65"/>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starea și resursele solului</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producerea și reciclarea deșeurilor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02"/>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utilizarea eficientă a resurselor regenerabile și neregenerabile</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53"/>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consumul și producția durabilă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11"/>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intensitatea energetică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29"/>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eficiența și performanța energetică</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trHeight w:val="192"/>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bunăstarea animalelor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riscuri majore pentru mediu (incendii, explozii, accidente etc.)</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jc w:val="center"/>
        </w:trPr>
        <w:tc>
          <w:tcPr>
            <w:tcW w:w="28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utilizarea terenurilor</w:t>
            </w:r>
          </w:p>
        </w:tc>
        <w:tc>
          <w:tcPr>
            <w:tcW w:w="700"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6" w:space="0" w:color="000000"/>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622E8B">
        <w:trPr>
          <w:jc w:val="center"/>
        </w:trPr>
        <w:tc>
          <w:tcPr>
            <w:tcW w:w="28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22E8B" w:rsidRPr="00622E8B" w:rsidRDefault="00622E8B" w:rsidP="000B22D6">
            <w:pPr>
              <w:ind w:firstLine="0"/>
              <w:rPr>
                <w:bCs/>
                <w:sz w:val="28"/>
                <w:szCs w:val="28"/>
                <w:lang w:val="ro-RO"/>
              </w:rPr>
            </w:pPr>
            <w:r w:rsidRPr="00622E8B">
              <w:rPr>
                <w:bCs/>
                <w:sz w:val="28"/>
                <w:szCs w:val="28"/>
                <w:lang w:val="ro-RO"/>
              </w:rPr>
              <w:t>alte aspecte de mediu</w:t>
            </w:r>
          </w:p>
        </w:tc>
        <w:tc>
          <w:tcPr>
            <w:tcW w:w="700" w:type="pct"/>
            <w:tcBorders>
              <w:top w:val="nil"/>
              <w:left w:val="single" w:sz="6" w:space="0" w:color="000000"/>
              <w:bottom w:val="single" w:sz="4" w:space="0" w:color="auto"/>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02" w:type="pct"/>
            <w:tcBorders>
              <w:top w:val="nil"/>
              <w:left w:val="single" w:sz="6" w:space="0" w:color="000000"/>
              <w:bottom w:val="single" w:sz="4" w:space="0" w:color="auto"/>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c>
          <w:tcPr>
            <w:tcW w:w="725" w:type="pct"/>
            <w:gridSpan w:val="2"/>
            <w:tcBorders>
              <w:top w:val="nil"/>
              <w:left w:val="single" w:sz="6" w:space="0" w:color="000000"/>
              <w:bottom w:val="single" w:sz="4" w:space="0" w:color="auto"/>
              <w:right w:val="single" w:sz="6" w:space="0" w:color="000000"/>
            </w:tcBorders>
          </w:tcPr>
          <w:p w:rsidR="00622E8B" w:rsidRPr="00622E8B" w:rsidRDefault="00622E8B" w:rsidP="000B22D6">
            <w:pPr>
              <w:ind w:firstLine="0"/>
              <w:rPr>
                <w:sz w:val="28"/>
                <w:szCs w:val="28"/>
                <w:lang w:val="ro-RO"/>
              </w:rPr>
            </w:pPr>
            <w:r w:rsidRPr="00622E8B">
              <w:rPr>
                <w:sz w:val="28"/>
                <w:szCs w:val="28"/>
                <w:lang w:val="ro-RO"/>
              </w:rPr>
              <w:t>0</w:t>
            </w:r>
          </w:p>
        </w:tc>
      </w:tr>
      <w:tr w:rsidR="00622E8B" w:rsidRPr="00A1350A" w:rsidTr="007062B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2E8B" w:rsidRPr="00622E8B" w:rsidRDefault="00622E8B" w:rsidP="000B22D6">
            <w:pPr>
              <w:ind w:firstLine="0"/>
              <w:rPr>
                <w:sz w:val="28"/>
                <w:szCs w:val="28"/>
                <w:lang w:val="ro-RO"/>
              </w:rPr>
            </w:pPr>
            <w:r w:rsidRPr="00622E8B">
              <w:rPr>
                <w:bCs/>
                <w:i/>
                <w:iCs/>
                <w:sz w:val="28"/>
                <w:szCs w:val="28"/>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w:t>
            </w:r>
            <w:r w:rsidRPr="00622E8B">
              <w:rPr>
                <w:bCs/>
                <w:i/>
                <w:iCs/>
                <w:sz w:val="28"/>
                <w:szCs w:val="28"/>
                <w:lang w:val="ro-RO"/>
              </w:rPr>
              <w:lastRenderedPageBreak/>
              <w:t>comparație cu situația din alte opțiuni și alte categorii de impact. Impacturile identificate prin acest tabel se descriu pe larg, cu argumentarea punctajului acordat, inclusiv prin date cuantificate, în compartimentul 4 din Formular, lit. b</w:t>
            </w:r>
            <w:r w:rsidRPr="00622E8B">
              <w:rPr>
                <w:bCs/>
                <w:i/>
                <w:iCs/>
                <w:sz w:val="28"/>
                <w:szCs w:val="28"/>
                <w:vertAlign w:val="superscript"/>
                <w:lang w:val="ro-RO"/>
              </w:rPr>
              <w:t>1</w:t>
            </w:r>
            <w:r w:rsidRPr="00622E8B">
              <w:rPr>
                <w:bCs/>
                <w:i/>
                <w:iCs/>
                <w:sz w:val="28"/>
                <w:szCs w:val="28"/>
                <w:lang w:val="ro-RO"/>
              </w:rPr>
              <w:t>) și, după caz,  b</w:t>
            </w:r>
            <w:r w:rsidRPr="00622E8B">
              <w:rPr>
                <w:bCs/>
                <w:i/>
                <w:iCs/>
                <w:sz w:val="28"/>
                <w:szCs w:val="28"/>
                <w:vertAlign w:val="superscript"/>
                <w:lang w:val="ro-RO"/>
              </w:rPr>
              <w:t>2</w:t>
            </w:r>
            <w:r w:rsidRPr="00622E8B">
              <w:rPr>
                <w:bCs/>
                <w:i/>
                <w:iCs/>
                <w:sz w:val="28"/>
                <w:szCs w:val="28"/>
                <w:lang w:val="ro-RO"/>
              </w:rPr>
              <w:t>), privind analiza impacturilor opțiunilor.</w:t>
            </w:r>
          </w:p>
        </w:tc>
      </w:tr>
      <w:tr w:rsidR="00622E8B"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2E8B" w:rsidRPr="00A1350A" w:rsidRDefault="00622E8B" w:rsidP="000B22D6">
            <w:pPr>
              <w:ind w:firstLine="0"/>
              <w:rPr>
                <w:b/>
                <w:bCs/>
                <w:sz w:val="28"/>
                <w:szCs w:val="28"/>
                <w:lang w:val="ro-RO"/>
              </w:rPr>
            </w:pPr>
            <w:r w:rsidRPr="00A1350A">
              <w:rPr>
                <w:b/>
                <w:bCs/>
                <w:sz w:val="28"/>
                <w:szCs w:val="28"/>
                <w:lang w:val="ro-RO"/>
              </w:rPr>
              <w:lastRenderedPageBreak/>
              <w:t>Anexe</w:t>
            </w:r>
          </w:p>
        </w:tc>
      </w:tr>
      <w:tr w:rsidR="00622E8B" w:rsidRPr="00A1350A"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2E8B" w:rsidRPr="00A1350A" w:rsidRDefault="00622E8B" w:rsidP="000B22D6">
            <w:pPr>
              <w:pStyle w:val="lf"/>
              <w:jc w:val="both"/>
              <w:rPr>
                <w:sz w:val="28"/>
                <w:szCs w:val="28"/>
                <w:lang w:val="ro-RO"/>
              </w:rPr>
            </w:pPr>
            <w:r w:rsidRPr="00A1350A">
              <w:rPr>
                <w:sz w:val="28"/>
                <w:szCs w:val="28"/>
                <w:lang w:val="ro-RO"/>
              </w:rPr>
              <w:t>Proiectul actului normativ</w:t>
            </w:r>
          </w:p>
          <w:p w:rsidR="00622E8B" w:rsidRPr="00A1350A" w:rsidRDefault="00622E8B" w:rsidP="000B22D6">
            <w:pPr>
              <w:pStyle w:val="lf"/>
              <w:jc w:val="both"/>
              <w:rPr>
                <w:sz w:val="28"/>
                <w:szCs w:val="28"/>
                <w:lang w:val="ro-RO"/>
              </w:rPr>
            </w:pPr>
            <w:r w:rsidRPr="00A1350A">
              <w:rPr>
                <w:sz w:val="28"/>
                <w:szCs w:val="28"/>
                <w:lang w:val="ro-RO"/>
              </w:rPr>
              <w:t>Nota informativă</w:t>
            </w:r>
          </w:p>
          <w:p w:rsidR="00622E8B" w:rsidRPr="00A1350A" w:rsidRDefault="00622E8B" w:rsidP="000B22D6">
            <w:pPr>
              <w:pStyle w:val="lf"/>
              <w:jc w:val="both"/>
              <w:rPr>
                <w:sz w:val="28"/>
                <w:szCs w:val="28"/>
                <w:lang w:val="ro-RO"/>
              </w:rPr>
            </w:pPr>
            <w:r w:rsidRPr="00A1350A">
              <w:rPr>
                <w:sz w:val="28"/>
                <w:szCs w:val="28"/>
                <w:lang w:val="ro-RO"/>
              </w:rPr>
              <w:t>Sinteza obiecțiilor și propunerilor la proiect și/sau analiza de impact</w:t>
            </w:r>
          </w:p>
          <w:p w:rsidR="00622E8B" w:rsidRPr="00A1350A" w:rsidRDefault="00622E8B" w:rsidP="000B22D6">
            <w:pPr>
              <w:pStyle w:val="lf"/>
              <w:jc w:val="both"/>
              <w:rPr>
                <w:sz w:val="28"/>
                <w:szCs w:val="28"/>
                <w:lang w:val="ro-RO"/>
              </w:rPr>
            </w:pPr>
            <w:r w:rsidRPr="00A1350A">
              <w:rPr>
                <w:sz w:val="28"/>
                <w:szCs w:val="28"/>
                <w:lang w:val="ro-RO"/>
              </w:rPr>
              <w:t>Opinia Grupului de lucru al Comisiei de stat pentru reglementarea activităţii de întreprinzător (după caz)</w:t>
            </w:r>
          </w:p>
          <w:p w:rsidR="00622E8B" w:rsidRPr="00A1350A" w:rsidRDefault="00622E8B" w:rsidP="000B22D6">
            <w:pPr>
              <w:ind w:firstLine="0"/>
              <w:rPr>
                <w:b/>
                <w:bCs/>
                <w:i/>
                <w:iCs/>
                <w:sz w:val="28"/>
                <w:szCs w:val="28"/>
                <w:lang w:val="ro-RO"/>
              </w:rPr>
            </w:pPr>
            <w:r w:rsidRPr="00A1350A">
              <w:rPr>
                <w:sz w:val="28"/>
                <w:szCs w:val="28"/>
                <w:lang w:val="ro-RO"/>
              </w:rPr>
              <w:t>Alte materiale informative/documente (la decizia autorilor)</w:t>
            </w:r>
          </w:p>
        </w:tc>
      </w:tr>
    </w:tbl>
    <w:p w:rsidR="00DC2AD1" w:rsidRPr="00A1350A" w:rsidRDefault="00DC2AD1" w:rsidP="009326F0">
      <w:pPr>
        <w:tabs>
          <w:tab w:val="left" w:pos="1134"/>
        </w:tabs>
        <w:ind w:firstLine="709"/>
        <w:rPr>
          <w:sz w:val="28"/>
          <w:szCs w:val="28"/>
          <w:lang w:val="ro-RO" w:eastAsia="ru-RU"/>
        </w:rPr>
      </w:pPr>
    </w:p>
    <w:p w:rsidR="00B00B24" w:rsidRPr="00A1350A" w:rsidRDefault="00B00B24" w:rsidP="009326F0">
      <w:pPr>
        <w:rPr>
          <w:sz w:val="28"/>
          <w:szCs w:val="28"/>
          <w:lang w:val="ro-RO"/>
        </w:rPr>
      </w:pPr>
    </w:p>
    <w:sectPr w:rsidR="00B00B24" w:rsidRPr="00A1350A" w:rsidSect="006818D9">
      <w:headerReference w:type="default" r:id="rId8"/>
      <w:footerReference w:type="default" r:id="rId9"/>
      <w:footerReference w:type="first" r:id="rId10"/>
      <w:pgSz w:w="11907" w:h="16840" w:code="9"/>
      <w:pgMar w:top="540" w:right="964" w:bottom="990"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68" w:rsidRDefault="00EC5D68" w:rsidP="00DC2AD1">
      <w:r>
        <w:separator/>
      </w:r>
    </w:p>
  </w:endnote>
  <w:endnote w:type="continuationSeparator" w:id="0">
    <w:p w:rsidR="00EC5D68" w:rsidRDefault="00EC5D68"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43" w:rsidRPr="00C74719" w:rsidRDefault="00013143" w:rsidP="007062B2">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43" w:rsidRPr="00814406" w:rsidRDefault="00013143" w:rsidP="007062B2">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68" w:rsidRDefault="00EC5D68" w:rsidP="00DC2AD1">
      <w:r>
        <w:separator/>
      </w:r>
    </w:p>
  </w:footnote>
  <w:footnote w:type="continuationSeparator" w:id="0">
    <w:p w:rsidR="00EC5D68" w:rsidRDefault="00EC5D68"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43" w:rsidRDefault="00013143">
    <w:pPr>
      <w:pStyle w:val="a4"/>
      <w:jc w:val="center"/>
    </w:pPr>
    <w:r>
      <w:rPr>
        <w:noProof/>
        <w:lang w:val="ro-RO"/>
      </w:rPr>
      <w:fldChar w:fldCharType="begin"/>
    </w:r>
    <w:r>
      <w:rPr>
        <w:noProof/>
        <w:lang w:val="ro-RO"/>
      </w:rPr>
      <w:instrText>PAGE   \* MERGEFORMAT</w:instrText>
    </w:r>
    <w:r>
      <w:rPr>
        <w:noProof/>
        <w:lang w:val="ro-RO"/>
      </w:rPr>
      <w:fldChar w:fldCharType="separate"/>
    </w:r>
    <w:r w:rsidR="006D7134">
      <w:rPr>
        <w:noProof/>
        <w:lang w:val="ro-RO"/>
      </w:rPr>
      <w:t>2</w:t>
    </w:r>
    <w:r>
      <w:rPr>
        <w:noProof/>
        <w:lang w:val="ro-RO"/>
      </w:rPr>
      <w:fldChar w:fldCharType="end"/>
    </w:r>
  </w:p>
  <w:p w:rsidR="00013143" w:rsidRDefault="000131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0667D"/>
    <w:multiLevelType w:val="hybridMultilevel"/>
    <w:tmpl w:val="4B02EA20"/>
    <w:lvl w:ilvl="0" w:tplc="7728CBC8">
      <w:start w:val="1"/>
      <w:numFmt w:val="lowerLetter"/>
      <w:lvlText w:val="%1)"/>
      <w:lvlJc w:val="left"/>
      <w:pPr>
        <w:ind w:left="502" w:hanging="360"/>
      </w:pPr>
      <w:rPr>
        <w:rFonts w:eastAsiaTheme="minorHAnsi"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67A3C1A"/>
    <w:multiLevelType w:val="hybridMultilevel"/>
    <w:tmpl w:val="8758A494"/>
    <w:lvl w:ilvl="0" w:tplc="E564E1EA">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FAF5BEC"/>
    <w:multiLevelType w:val="hybridMultilevel"/>
    <w:tmpl w:val="894EE873"/>
    <w:lvl w:ilvl="0" w:tplc="CCC64AC2">
      <w:numFmt w:val="decimal"/>
      <w:lvlText w:val=""/>
      <w:lvlJc w:val="left"/>
    </w:lvl>
    <w:lvl w:ilvl="1" w:tplc="44D2774A">
      <w:numFmt w:val="decimal"/>
      <w:lvlText w:val=""/>
      <w:lvlJc w:val="left"/>
    </w:lvl>
    <w:lvl w:ilvl="2" w:tplc="F356B95C">
      <w:numFmt w:val="decimal"/>
      <w:lvlText w:val=""/>
      <w:lvlJc w:val="left"/>
    </w:lvl>
    <w:lvl w:ilvl="3" w:tplc="9AD68BFE">
      <w:numFmt w:val="decimal"/>
      <w:lvlText w:val=""/>
      <w:lvlJc w:val="left"/>
    </w:lvl>
    <w:lvl w:ilvl="4" w:tplc="2F42416C">
      <w:numFmt w:val="decimal"/>
      <w:lvlText w:val=""/>
      <w:lvlJc w:val="left"/>
    </w:lvl>
    <w:lvl w:ilvl="5" w:tplc="3B28C784">
      <w:numFmt w:val="decimal"/>
      <w:lvlText w:val=""/>
      <w:lvlJc w:val="left"/>
    </w:lvl>
    <w:lvl w:ilvl="6" w:tplc="B3D0BC42">
      <w:numFmt w:val="decimal"/>
      <w:lvlText w:val=""/>
      <w:lvlJc w:val="left"/>
    </w:lvl>
    <w:lvl w:ilvl="7" w:tplc="D9A29DC8">
      <w:numFmt w:val="decimal"/>
      <w:lvlText w:val=""/>
      <w:lvlJc w:val="left"/>
    </w:lvl>
    <w:lvl w:ilvl="8" w:tplc="816CA79C">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42BD"/>
    <w:rsid w:val="00013143"/>
    <w:rsid w:val="00023974"/>
    <w:rsid w:val="00042EBF"/>
    <w:rsid w:val="0004739F"/>
    <w:rsid w:val="00051403"/>
    <w:rsid w:val="00055C8B"/>
    <w:rsid w:val="00055D4E"/>
    <w:rsid w:val="00056D69"/>
    <w:rsid w:val="0006213F"/>
    <w:rsid w:val="000700DB"/>
    <w:rsid w:val="000733AC"/>
    <w:rsid w:val="0007603C"/>
    <w:rsid w:val="00085532"/>
    <w:rsid w:val="00090007"/>
    <w:rsid w:val="00094AC0"/>
    <w:rsid w:val="000B1269"/>
    <w:rsid w:val="000B22D6"/>
    <w:rsid w:val="000B7C44"/>
    <w:rsid w:val="000C3473"/>
    <w:rsid w:val="000D169B"/>
    <w:rsid w:val="000D3128"/>
    <w:rsid w:val="000D445D"/>
    <w:rsid w:val="000D5D13"/>
    <w:rsid w:val="000D7297"/>
    <w:rsid w:val="000D7F4D"/>
    <w:rsid w:val="000E6E14"/>
    <w:rsid w:val="0010687D"/>
    <w:rsid w:val="00120E09"/>
    <w:rsid w:val="00126AF7"/>
    <w:rsid w:val="00143484"/>
    <w:rsid w:val="00146E2D"/>
    <w:rsid w:val="001553AF"/>
    <w:rsid w:val="00156C2B"/>
    <w:rsid w:val="0016223C"/>
    <w:rsid w:val="001748CE"/>
    <w:rsid w:val="00186692"/>
    <w:rsid w:val="00196DDC"/>
    <w:rsid w:val="001B56E0"/>
    <w:rsid w:val="001C05F3"/>
    <w:rsid w:val="001C2A3D"/>
    <w:rsid w:val="001D5EEA"/>
    <w:rsid w:val="001E0DEF"/>
    <w:rsid w:val="001F0744"/>
    <w:rsid w:val="001F50D7"/>
    <w:rsid w:val="00223CAE"/>
    <w:rsid w:val="0022458E"/>
    <w:rsid w:val="00224A79"/>
    <w:rsid w:val="002448A2"/>
    <w:rsid w:val="00251A8F"/>
    <w:rsid w:val="00264B5D"/>
    <w:rsid w:val="002654C1"/>
    <w:rsid w:val="00266964"/>
    <w:rsid w:val="00282434"/>
    <w:rsid w:val="002B6E85"/>
    <w:rsid w:val="002C1124"/>
    <w:rsid w:val="002C325C"/>
    <w:rsid w:val="002E2FF8"/>
    <w:rsid w:val="002E7D88"/>
    <w:rsid w:val="002F4A54"/>
    <w:rsid w:val="0030162B"/>
    <w:rsid w:val="00307676"/>
    <w:rsid w:val="00311118"/>
    <w:rsid w:val="003147BF"/>
    <w:rsid w:val="003164B8"/>
    <w:rsid w:val="0031741F"/>
    <w:rsid w:val="00327845"/>
    <w:rsid w:val="003306C8"/>
    <w:rsid w:val="00330B4A"/>
    <w:rsid w:val="00341F00"/>
    <w:rsid w:val="00343436"/>
    <w:rsid w:val="0034574C"/>
    <w:rsid w:val="00350DEC"/>
    <w:rsid w:val="00364BD5"/>
    <w:rsid w:val="003828B7"/>
    <w:rsid w:val="003A03CF"/>
    <w:rsid w:val="003B43A8"/>
    <w:rsid w:val="003B7390"/>
    <w:rsid w:val="003F4D6D"/>
    <w:rsid w:val="003F6841"/>
    <w:rsid w:val="00414778"/>
    <w:rsid w:val="00415A6D"/>
    <w:rsid w:val="0043002D"/>
    <w:rsid w:val="00444426"/>
    <w:rsid w:val="00457F8F"/>
    <w:rsid w:val="00463351"/>
    <w:rsid w:val="004819D4"/>
    <w:rsid w:val="00486386"/>
    <w:rsid w:val="00491603"/>
    <w:rsid w:val="00497DA5"/>
    <w:rsid w:val="004A00C8"/>
    <w:rsid w:val="004B332C"/>
    <w:rsid w:val="004B6FC8"/>
    <w:rsid w:val="004D7467"/>
    <w:rsid w:val="004E3B5B"/>
    <w:rsid w:val="004E570B"/>
    <w:rsid w:val="00501C37"/>
    <w:rsid w:val="0050472D"/>
    <w:rsid w:val="0050749D"/>
    <w:rsid w:val="00507ED8"/>
    <w:rsid w:val="00527513"/>
    <w:rsid w:val="00534CDE"/>
    <w:rsid w:val="005457A0"/>
    <w:rsid w:val="00546DBE"/>
    <w:rsid w:val="00561854"/>
    <w:rsid w:val="005635B0"/>
    <w:rsid w:val="0058433E"/>
    <w:rsid w:val="00585040"/>
    <w:rsid w:val="00586DDD"/>
    <w:rsid w:val="00590B64"/>
    <w:rsid w:val="005B46CF"/>
    <w:rsid w:val="005D0EE2"/>
    <w:rsid w:val="005F22A6"/>
    <w:rsid w:val="00607F97"/>
    <w:rsid w:val="00615E2B"/>
    <w:rsid w:val="006166E4"/>
    <w:rsid w:val="00622E8B"/>
    <w:rsid w:val="00654934"/>
    <w:rsid w:val="006818D9"/>
    <w:rsid w:val="00685A55"/>
    <w:rsid w:val="00690A33"/>
    <w:rsid w:val="006937D3"/>
    <w:rsid w:val="006940B3"/>
    <w:rsid w:val="00694D4C"/>
    <w:rsid w:val="006A7106"/>
    <w:rsid w:val="006B261B"/>
    <w:rsid w:val="006B3517"/>
    <w:rsid w:val="006C55A7"/>
    <w:rsid w:val="006D7134"/>
    <w:rsid w:val="006E7CAB"/>
    <w:rsid w:val="006F07E9"/>
    <w:rsid w:val="006F2837"/>
    <w:rsid w:val="006F518D"/>
    <w:rsid w:val="006F5F04"/>
    <w:rsid w:val="007062B2"/>
    <w:rsid w:val="00707D70"/>
    <w:rsid w:val="00710F4A"/>
    <w:rsid w:val="007252CA"/>
    <w:rsid w:val="00730470"/>
    <w:rsid w:val="00744CBE"/>
    <w:rsid w:val="00750512"/>
    <w:rsid w:val="00750D0B"/>
    <w:rsid w:val="00751C58"/>
    <w:rsid w:val="0075567B"/>
    <w:rsid w:val="007623F6"/>
    <w:rsid w:val="00770064"/>
    <w:rsid w:val="0077345E"/>
    <w:rsid w:val="0078018C"/>
    <w:rsid w:val="00786485"/>
    <w:rsid w:val="0079714E"/>
    <w:rsid w:val="007A3AEB"/>
    <w:rsid w:val="007B2006"/>
    <w:rsid w:val="007C12B3"/>
    <w:rsid w:val="007C34C7"/>
    <w:rsid w:val="007C5F13"/>
    <w:rsid w:val="007D43E4"/>
    <w:rsid w:val="007D7BC9"/>
    <w:rsid w:val="007E6FFE"/>
    <w:rsid w:val="007F538E"/>
    <w:rsid w:val="007F5979"/>
    <w:rsid w:val="008045FE"/>
    <w:rsid w:val="00806603"/>
    <w:rsid w:val="008076A5"/>
    <w:rsid w:val="008158BE"/>
    <w:rsid w:val="00816F8F"/>
    <w:rsid w:val="00825507"/>
    <w:rsid w:val="008275CA"/>
    <w:rsid w:val="00832F92"/>
    <w:rsid w:val="00836954"/>
    <w:rsid w:val="008378BA"/>
    <w:rsid w:val="00845BF4"/>
    <w:rsid w:val="00851CFC"/>
    <w:rsid w:val="00862309"/>
    <w:rsid w:val="00864CA1"/>
    <w:rsid w:val="0087259B"/>
    <w:rsid w:val="008805E4"/>
    <w:rsid w:val="00883B53"/>
    <w:rsid w:val="00884406"/>
    <w:rsid w:val="00890325"/>
    <w:rsid w:val="00891AB6"/>
    <w:rsid w:val="008A2400"/>
    <w:rsid w:val="008A3C9F"/>
    <w:rsid w:val="008B46D6"/>
    <w:rsid w:val="008C1806"/>
    <w:rsid w:val="008C5234"/>
    <w:rsid w:val="008C671D"/>
    <w:rsid w:val="008C70A6"/>
    <w:rsid w:val="008D0492"/>
    <w:rsid w:val="008D5143"/>
    <w:rsid w:val="008D6332"/>
    <w:rsid w:val="008E62C9"/>
    <w:rsid w:val="008F62D3"/>
    <w:rsid w:val="008F746C"/>
    <w:rsid w:val="008F7E00"/>
    <w:rsid w:val="00904FCC"/>
    <w:rsid w:val="00912564"/>
    <w:rsid w:val="00914262"/>
    <w:rsid w:val="009326F0"/>
    <w:rsid w:val="0094119F"/>
    <w:rsid w:val="00961162"/>
    <w:rsid w:val="00970D8A"/>
    <w:rsid w:val="0097358A"/>
    <w:rsid w:val="009749CE"/>
    <w:rsid w:val="0098599A"/>
    <w:rsid w:val="00990F00"/>
    <w:rsid w:val="00991F39"/>
    <w:rsid w:val="0099445D"/>
    <w:rsid w:val="00995152"/>
    <w:rsid w:val="00997810"/>
    <w:rsid w:val="009A03F5"/>
    <w:rsid w:val="009A311E"/>
    <w:rsid w:val="009A5766"/>
    <w:rsid w:val="009B31CF"/>
    <w:rsid w:val="009C3B55"/>
    <w:rsid w:val="009C43E4"/>
    <w:rsid w:val="009F0360"/>
    <w:rsid w:val="009F7174"/>
    <w:rsid w:val="00A021DC"/>
    <w:rsid w:val="00A1350A"/>
    <w:rsid w:val="00A51EEB"/>
    <w:rsid w:val="00A55002"/>
    <w:rsid w:val="00A632D8"/>
    <w:rsid w:val="00A7125B"/>
    <w:rsid w:val="00A7254B"/>
    <w:rsid w:val="00A72945"/>
    <w:rsid w:val="00A84D3F"/>
    <w:rsid w:val="00A914DA"/>
    <w:rsid w:val="00A92D90"/>
    <w:rsid w:val="00AA0DC4"/>
    <w:rsid w:val="00AB5F9F"/>
    <w:rsid w:val="00AC0CBD"/>
    <w:rsid w:val="00AD48A2"/>
    <w:rsid w:val="00AE66BA"/>
    <w:rsid w:val="00AF3BAF"/>
    <w:rsid w:val="00B00B24"/>
    <w:rsid w:val="00B13AAB"/>
    <w:rsid w:val="00B226FE"/>
    <w:rsid w:val="00B22FD6"/>
    <w:rsid w:val="00B33120"/>
    <w:rsid w:val="00B34727"/>
    <w:rsid w:val="00B57763"/>
    <w:rsid w:val="00B60FEF"/>
    <w:rsid w:val="00B61232"/>
    <w:rsid w:val="00B937E6"/>
    <w:rsid w:val="00BE1B56"/>
    <w:rsid w:val="00BE575C"/>
    <w:rsid w:val="00BE6115"/>
    <w:rsid w:val="00C32B23"/>
    <w:rsid w:val="00C40B08"/>
    <w:rsid w:val="00C47E7E"/>
    <w:rsid w:val="00C67F82"/>
    <w:rsid w:val="00CA0934"/>
    <w:rsid w:val="00CA3282"/>
    <w:rsid w:val="00CA3AC8"/>
    <w:rsid w:val="00CC020B"/>
    <w:rsid w:val="00D01266"/>
    <w:rsid w:val="00D06F08"/>
    <w:rsid w:val="00D110BD"/>
    <w:rsid w:val="00D1320A"/>
    <w:rsid w:val="00D26E3E"/>
    <w:rsid w:val="00D3794E"/>
    <w:rsid w:val="00D7677C"/>
    <w:rsid w:val="00D777A9"/>
    <w:rsid w:val="00D8084B"/>
    <w:rsid w:val="00D82DAF"/>
    <w:rsid w:val="00D83370"/>
    <w:rsid w:val="00D833A5"/>
    <w:rsid w:val="00DA3C7A"/>
    <w:rsid w:val="00DB34FA"/>
    <w:rsid w:val="00DB42A0"/>
    <w:rsid w:val="00DB7205"/>
    <w:rsid w:val="00DC0656"/>
    <w:rsid w:val="00DC1A80"/>
    <w:rsid w:val="00DC2AD1"/>
    <w:rsid w:val="00DD3F31"/>
    <w:rsid w:val="00DD60F0"/>
    <w:rsid w:val="00DE3C02"/>
    <w:rsid w:val="00DF226A"/>
    <w:rsid w:val="00DF6193"/>
    <w:rsid w:val="00E31364"/>
    <w:rsid w:val="00E332F8"/>
    <w:rsid w:val="00E42C40"/>
    <w:rsid w:val="00E449D9"/>
    <w:rsid w:val="00E46564"/>
    <w:rsid w:val="00E47BF2"/>
    <w:rsid w:val="00E52EF1"/>
    <w:rsid w:val="00E57AB2"/>
    <w:rsid w:val="00E66AC0"/>
    <w:rsid w:val="00E946D6"/>
    <w:rsid w:val="00EA7618"/>
    <w:rsid w:val="00EC5D68"/>
    <w:rsid w:val="00EE1313"/>
    <w:rsid w:val="00EF261D"/>
    <w:rsid w:val="00F02A46"/>
    <w:rsid w:val="00F0660F"/>
    <w:rsid w:val="00F12260"/>
    <w:rsid w:val="00F314D2"/>
    <w:rsid w:val="00F33327"/>
    <w:rsid w:val="00F428A9"/>
    <w:rsid w:val="00F65CA0"/>
    <w:rsid w:val="00F72235"/>
    <w:rsid w:val="00F866C6"/>
    <w:rsid w:val="00F87EC3"/>
    <w:rsid w:val="00F90465"/>
    <w:rsid w:val="00F95AFA"/>
    <w:rsid w:val="00FA022F"/>
    <w:rsid w:val="00FA12AB"/>
    <w:rsid w:val="00FA62E9"/>
    <w:rsid w:val="00FC4BC1"/>
    <w:rsid w:val="00FE4F1D"/>
    <w:rsid w:val="00FF20EB"/>
    <w:rsid w:val="00FF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99ABD-CC22-4061-8202-D64F5338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7E9"/>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basedOn w:val="a0"/>
    <w:uiPriority w:val="99"/>
    <w:unhideWhenUsed/>
    <w:rsid w:val="003A03CF"/>
    <w:rPr>
      <w:color w:val="0000FF" w:themeColor="hyperlink"/>
      <w:u w:val="single"/>
    </w:rPr>
  </w:style>
  <w:style w:type="paragraph" w:styleId="a9">
    <w:name w:val="Balloon Text"/>
    <w:basedOn w:val="a"/>
    <w:link w:val="aa"/>
    <w:uiPriority w:val="99"/>
    <w:semiHidden/>
    <w:unhideWhenUsed/>
    <w:rsid w:val="006937D3"/>
    <w:rPr>
      <w:rFonts w:ascii="Tahoma" w:hAnsi="Tahoma" w:cs="Tahoma"/>
      <w:sz w:val="16"/>
      <w:szCs w:val="16"/>
    </w:rPr>
  </w:style>
  <w:style w:type="character" w:customStyle="1" w:styleId="aa">
    <w:name w:val="Текст выноски Знак"/>
    <w:basedOn w:val="a0"/>
    <w:link w:val="a9"/>
    <w:uiPriority w:val="99"/>
    <w:semiHidden/>
    <w:rsid w:val="006937D3"/>
    <w:rPr>
      <w:rFonts w:ascii="Tahoma" w:eastAsia="Times New Roman" w:hAnsi="Tahoma" w:cs="Tahoma"/>
      <w:sz w:val="16"/>
      <w:szCs w:val="16"/>
      <w:lang w:val="en-US"/>
    </w:rPr>
  </w:style>
  <w:style w:type="paragraph" w:styleId="ab">
    <w:name w:val="List Paragraph"/>
    <w:basedOn w:val="a"/>
    <w:uiPriority w:val="34"/>
    <w:qFormat/>
    <w:rsid w:val="002E2FF8"/>
    <w:pPr>
      <w:ind w:left="720" w:firstLine="0"/>
      <w:contextualSpacing/>
      <w:jc w:val="left"/>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7786">
      <w:bodyDiv w:val="1"/>
      <w:marLeft w:val="0"/>
      <w:marRight w:val="0"/>
      <w:marTop w:val="0"/>
      <w:marBottom w:val="0"/>
      <w:divBdr>
        <w:top w:val="none" w:sz="0" w:space="0" w:color="auto"/>
        <w:left w:val="none" w:sz="0" w:space="0" w:color="auto"/>
        <w:bottom w:val="none" w:sz="0" w:space="0" w:color="auto"/>
        <w:right w:val="none" w:sz="0" w:space="0" w:color="auto"/>
      </w:divBdr>
    </w:div>
    <w:div w:id="1310207897">
      <w:bodyDiv w:val="1"/>
      <w:marLeft w:val="0"/>
      <w:marRight w:val="0"/>
      <w:marTop w:val="0"/>
      <w:marBottom w:val="0"/>
      <w:divBdr>
        <w:top w:val="none" w:sz="0" w:space="0" w:color="auto"/>
        <w:left w:val="none" w:sz="0" w:space="0" w:color="auto"/>
        <w:bottom w:val="none" w:sz="0" w:space="0" w:color="auto"/>
        <w:right w:val="none" w:sz="0" w:space="0" w:color="auto"/>
      </w:divBdr>
    </w:div>
    <w:div w:id="1775250353">
      <w:bodyDiv w:val="1"/>
      <w:marLeft w:val="0"/>
      <w:marRight w:val="0"/>
      <w:marTop w:val="0"/>
      <w:marBottom w:val="0"/>
      <w:divBdr>
        <w:top w:val="none" w:sz="0" w:space="0" w:color="auto"/>
        <w:left w:val="none" w:sz="0" w:space="0" w:color="auto"/>
        <w:bottom w:val="none" w:sz="0" w:space="0" w:color="auto"/>
        <w:right w:val="none" w:sz="0" w:space="0" w:color="auto"/>
      </w:divBdr>
    </w:div>
    <w:div w:id="17865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110B0-0251-4883-B6D9-45927882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2747</Words>
  <Characters>15658</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Tatiana Cobzac</cp:lastModifiedBy>
  <cp:revision>3</cp:revision>
  <cp:lastPrinted>2020-12-11T14:18:00Z</cp:lastPrinted>
  <dcterms:created xsi:type="dcterms:W3CDTF">2020-12-14T13:14:00Z</dcterms:created>
  <dcterms:modified xsi:type="dcterms:W3CDTF">2020-12-14T13:14:00Z</dcterms:modified>
</cp:coreProperties>
</file>