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8E" w:rsidRPr="006C0B00" w:rsidRDefault="00457A8E" w:rsidP="00457A8E">
      <w:pPr>
        <w:tabs>
          <w:tab w:val="left" w:pos="1134"/>
        </w:tabs>
        <w:ind w:firstLine="709"/>
        <w:rPr>
          <w:rFonts w:asciiTheme="majorBidi" w:hAnsiTheme="majorBidi" w:cstheme="majorBidi"/>
          <w:sz w:val="28"/>
          <w:szCs w:val="28"/>
          <w:lang w:val="ro-MD" w:eastAsia="ru-RU"/>
        </w:rPr>
      </w:pPr>
    </w:p>
    <w:tbl>
      <w:tblPr>
        <w:tblW w:w="5000" w:type="pct"/>
        <w:jc w:val="center"/>
        <w:tblLook w:val="04A0" w:firstRow="1" w:lastRow="0" w:firstColumn="1" w:lastColumn="0" w:noHBand="0" w:noVBand="1"/>
      </w:tblPr>
      <w:tblGrid>
        <w:gridCol w:w="4836"/>
        <w:gridCol w:w="405"/>
        <w:gridCol w:w="1492"/>
        <w:gridCol w:w="1494"/>
        <w:gridCol w:w="1232"/>
        <w:gridCol w:w="270"/>
      </w:tblGrid>
      <w:tr w:rsidR="00457A8E" w:rsidRPr="006C0B00" w:rsidTr="00BD7E3C">
        <w:trPr>
          <w:jc w:val="center"/>
        </w:trPr>
        <w:tc>
          <w:tcPr>
            <w:tcW w:w="5000" w:type="pct"/>
            <w:gridSpan w:val="6"/>
            <w:tcMar>
              <w:top w:w="15" w:type="dxa"/>
              <w:left w:w="45" w:type="dxa"/>
              <w:bottom w:w="15" w:type="dxa"/>
              <w:right w:w="45" w:type="dxa"/>
            </w:tcMar>
            <w:hideMark/>
          </w:tcPr>
          <w:p w:rsidR="00457A8E" w:rsidRDefault="003128CA" w:rsidP="00BD7E3C">
            <w:pPr>
              <w:pStyle w:val="cb"/>
              <w:rPr>
                <w:lang w:val="ro-MD"/>
              </w:rPr>
            </w:pPr>
            <w:r>
              <w:rPr>
                <w:lang w:val="ro-MD"/>
              </w:rPr>
              <w:t xml:space="preserve">Analiza </w:t>
            </w:r>
            <w:r w:rsidR="00457A8E" w:rsidRPr="006C0B00">
              <w:rPr>
                <w:lang w:val="ro-MD"/>
              </w:rPr>
              <w:t>impactului</w:t>
            </w:r>
            <w:r>
              <w:rPr>
                <w:lang w:val="ro-MD"/>
              </w:rPr>
              <w:t xml:space="preserve"> de reglementare</w:t>
            </w:r>
          </w:p>
          <w:p w:rsidR="003128CA" w:rsidRPr="006C0B00" w:rsidRDefault="003128CA" w:rsidP="00BD7E3C">
            <w:pPr>
              <w:pStyle w:val="cb"/>
              <w:rPr>
                <w:lang w:val="ro-MD"/>
              </w:rPr>
            </w:pPr>
            <w:r>
              <w:rPr>
                <w:lang w:val="ro-MD"/>
              </w:rPr>
              <w:t xml:space="preserve">a </w:t>
            </w:r>
            <w:bookmarkStart w:id="0" w:name="_GoBack"/>
            <w:bookmarkEnd w:id="0"/>
            <w:r>
              <w:rPr>
                <w:lang w:val="ro-MD"/>
              </w:rPr>
              <w:t xml:space="preserve">proiectului Hotărârii de Guvern </w:t>
            </w:r>
            <w:r w:rsidRPr="003128CA">
              <w:rPr>
                <w:lang w:val="ro-MD"/>
              </w:rPr>
              <w:t>cu privire la aprobarea proiectului de lege pentru modificarea unor acte legislative</w:t>
            </w:r>
          </w:p>
          <w:p w:rsidR="00457A8E" w:rsidRPr="006C0B00" w:rsidRDefault="00457A8E" w:rsidP="00BD7E3C">
            <w:pPr>
              <w:pStyle w:val="a3"/>
              <w:ind w:firstLine="0"/>
              <w:jc w:val="left"/>
              <w:rPr>
                <w:lang w:val="ro-MD"/>
              </w:rPr>
            </w:pPr>
            <w:r w:rsidRPr="006C0B00">
              <w:rPr>
                <w:lang w:val="ro-MD"/>
              </w:rPr>
              <w:t> </w:t>
            </w:r>
          </w:p>
        </w:tc>
      </w:tr>
      <w:tr w:rsidR="00457A8E" w:rsidRPr="006C0B0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Titlul analizei impactului</w:t>
            </w:r>
            <w:r w:rsidRPr="006C0B00">
              <w:rPr>
                <w:b/>
                <w:bCs/>
                <w:sz w:val="24"/>
                <w:szCs w:val="24"/>
                <w:lang w:val="ro-MD"/>
              </w:rPr>
              <w:br/>
            </w:r>
            <w:r w:rsidRPr="006C0B00">
              <w:rPr>
                <w:sz w:val="24"/>
                <w:szCs w:val="24"/>
                <w:lang w:val="ro-MD"/>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D15B6" w:rsidRPr="006C0B00" w:rsidRDefault="003D15B6" w:rsidP="003D15B6">
            <w:pPr>
              <w:ind w:firstLine="0"/>
              <w:rPr>
                <w:sz w:val="24"/>
                <w:szCs w:val="24"/>
                <w:lang w:val="ro-MD"/>
              </w:rPr>
            </w:pPr>
            <w:r w:rsidRPr="006C0B00">
              <w:rPr>
                <w:sz w:val="24"/>
                <w:szCs w:val="24"/>
                <w:lang w:val="ro-MD"/>
              </w:rPr>
              <w:t>Proiectul hotărîrii Guvernului</w:t>
            </w:r>
            <w:r w:rsidRPr="006C0B00">
              <w:rPr>
                <w:sz w:val="26"/>
                <w:szCs w:val="26"/>
                <w:lang w:val="ro-MD" w:eastAsia="ru-RU"/>
              </w:rPr>
              <w:t xml:space="preserve"> </w:t>
            </w:r>
            <w:r w:rsidRPr="006C0B00">
              <w:rPr>
                <w:sz w:val="24"/>
                <w:szCs w:val="24"/>
                <w:lang w:val="ro-MD"/>
              </w:rPr>
              <w:t>cu privire la aprobarea proiectului de lege pentru modificarea unor acte legislative</w:t>
            </w:r>
            <w:r w:rsidR="003128CA">
              <w:rPr>
                <w:sz w:val="24"/>
                <w:szCs w:val="24"/>
                <w:lang w:val="ro-MD"/>
              </w:rPr>
              <w:t xml:space="preserve"> </w:t>
            </w:r>
            <w:r w:rsidR="003128CA" w:rsidRPr="003128CA">
              <w:rPr>
                <w:i/>
                <w:sz w:val="24"/>
                <w:szCs w:val="24"/>
                <w:lang w:val="ro-MD"/>
              </w:rPr>
              <w:t>(Legea nr. 283/2011 cu privire la Poliția de Frontieră)</w:t>
            </w:r>
          </w:p>
          <w:p w:rsidR="00457A8E" w:rsidRPr="006C0B00" w:rsidRDefault="00457A8E" w:rsidP="00BD7E3C">
            <w:pPr>
              <w:ind w:firstLine="0"/>
              <w:jc w:val="left"/>
              <w:rPr>
                <w:sz w:val="24"/>
                <w:szCs w:val="24"/>
                <w:lang w:val="ro-MD"/>
              </w:rPr>
            </w:pPr>
          </w:p>
        </w:tc>
      </w:tr>
      <w:tr w:rsidR="00457A8E" w:rsidRPr="006C0B0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sz w:val="24"/>
                <w:szCs w:val="24"/>
                <w:lang w:val="ro-MD"/>
              </w:rPr>
              <w:t> </w:t>
            </w:r>
            <w:r w:rsidR="003128CA">
              <w:rPr>
                <w:sz w:val="24"/>
                <w:szCs w:val="24"/>
                <w:lang w:val="ro-MD"/>
              </w:rPr>
              <w:t>08.12.2020</w:t>
            </w:r>
          </w:p>
        </w:tc>
      </w:tr>
      <w:tr w:rsidR="00457A8E" w:rsidRPr="006C0B0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sz w:val="24"/>
                <w:szCs w:val="24"/>
                <w:lang w:val="ro-MD"/>
              </w:rPr>
              <w:t> </w:t>
            </w:r>
            <w:r w:rsidR="003D15B6" w:rsidRPr="006C0B00">
              <w:rPr>
                <w:sz w:val="24"/>
                <w:szCs w:val="24"/>
                <w:lang w:val="ro-MD"/>
              </w:rPr>
              <w:t>Ministerul Afacerilor Interne</w:t>
            </w:r>
          </w:p>
        </w:tc>
      </w:tr>
      <w:tr w:rsidR="00457A8E" w:rsidRPr="006C0B0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sz w:val="24"/>
                <w:szCs w:val="24"/>
                <w:lang w:val="ro-MD"/>
              </w:rPr>
              <w:t> </w:t>
            </w:r>
            <w:r w:rsidR="003D15B6" w:rsidRPr="006C0B00">
              <w:rPr>
                <w:sz w:val="24"/>
                <w:szCs w:val="24"/>
                <w:lang w:val="ro-MD"/>
              </w:rPr>
              <w:t>IGPF</w:t>
            </w:r>
          </w:p>
        </w:tc>
      </w:tr>
      <w:tr w:rsidR="00457A8E" w:rsidRPr="006C0B00"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E5097B" w:rsidP="00BD7E3C">
            <w:pPr>
              <w:ind w:firstLine="0"/>
              <w:jc w:val="left"/>
              <w:rPr>
                <w:sz w:val="24"/>
                <w:szCs w:val="24"/>
                <w:lang w:val="ro-MD"/>
              </w:rPr>
            </w:pPr>
            <w:r w:rsidRPr="00E5097B">
              <w:rPr>
                <w:sz w:val="24"/>
                <w:szCs w:val="24"/>
                <w:lang w:val="ro-MD"/>
              </w:rPr>
              <w:t xml:space="preserve">Grădinaru Oleg, ofițer principal al Direcției politici de personal și învățământ al MAI, email: </w:t>
            </w:r>
            <w:hyperlink r:id="rId5" w:history="1">
              <w:r w:rsidRPr="0069636A">
                <w:rPr>
                  <w:rStyle w:val="a5"/>
                  <w:sz w:val="24"/>
                  <w:szCs w:val="24"/>
                  <w:lang w:val="ro-MD"/>
                </w:rPr>
                <w:t>oleg.gradinaru@mai.gov.md</w:t>
              </w:r>
            </w:hyperlink>
            <w:r w:rsidRPr="00E5097B">
              <w:rPr>
                <w:sz w:val="24"/>
                <w:szCs w:val="24"/>
                <w:lang w:val="ro-MD"/>
              </w:rPr>
              <w:t>, tel: 069873559</w:t>
            </w: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
                <w:bCs/>
                <w:sz w:val="24"/>
                <w:szCs w:val="24"/>
                <w:lang w:val="ro-MD"/>
              </w:rPr>
            </w:pPr>
          </w:p>
          <w:p w:rsidR="00457A8E" w:rsidRPr="006C0B00" w:rsidRDefault="00457A8E" w:rsidP="00BD7E3C">
            <w:pPr>
              <w:ind w:firstLine="0"/>
              <w:jc w:val="left"/>
              <w:rPr>
                <w:b/>
                <w:bCs/>
                <w:sz w:val="24"/>
                <w:szCs w:val="24"/>
                <w:lang w:val="ro-MD"/>
              </w:rPr>
            </w:pPr>
            <w:r w:rsidRPr="006C0B00">
              <w:rPr>
                <w:b/>
                <w:bCs/>
                <w:sz w:val="24"/>
                <w:szCs w:val="24"/>
                <w:lang w:val="ro-MD"/>
              </w:rPr>
              <w:t>Compartimentele analizei impactului</w:t>
            </w: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1. Definirea problemei</w:t>
            </w: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sz w:val="24"/>
                <w:szCs w:val="24"/>
                <w:lang w:val="ro-MD"/>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128CA" w:rsidRPr="003128CA" w:rsidRDefault="003128CA" w:rsidP="003D15B6">
            <w:pPr>
              <w:pStyle w:val="a3"/>
              <w:shd w:val="clear" w:color="auto" w:fill="FFFFFF"/>
              <w:ind w:firstLine="678"/>
              <w:rPr>
                <w:b/>
                <w:lang w:val="ro-MD" w:eastAsia="en-US"/>
              </w:rPr>
            </w:pPr>
            <w:r w:rsidRPr="003128CA">
              <w:rPr>
                <w:b/>
                <w:lang w:val="ro-MD" w:eastAsia="en-US"/>
              </w:rPr>
              <w:t>Legea nr. 283/2011 cu privire la Poliția de Frontieră</w:t>
            </w:r>
          </w:p>
          <w:p w:rsidR="003128CA" w:rsidRDefault="003128CA" w:rsidP="003D15B6">
            <w:pPr>
              <w:pStyle w:val="a3"/>
              <w:shd w:val="clear" w:color="auto" w:fill="FFFFFF"/>
              <w:ind w:firstLine="678"/>
              <w:rPr>
                <w:lang w:val="ro-MD" w:eastAsia="en-US"/>
              </w:rPr>
            </w:pPr>
          </w:p>
          <w:p w:rsidR="003D15B6" w:rsidRPr="006C0B00" w:rsidRDefault="003D15B6" w:rsidP="003D15B6">
            <w:pPr>
              <w:pStyle w:val="a3"/>
              <w:shd w:val="clear" w:color="auto" w:fill="FFFFFF"/>
              <w:ind w:firstLine="678"/>
              <w:rPr>
                <w:lang w:val="ro-MD" w:eastAsia="en-US"/>
              </w:rPr>
            </w:pPr>
            <w:r w:rsidRPr="006C0B00">
              <w:rPr>
                <w:lang w:val="ro-MD" w:eastAsia="en-US"/>
              </w:rPr>
              <w:t>În procesele de reformare și reorganizare instituțională anterioare, Poliția de Frontieră a fost condiționată de situația rigidității excesive a cadrului normativ, în speță prevederile legii care stabilesc structura organizatorică a acesteia.</w:t>
            </w:r>
          </w:p>
          <w:p w:rsidR="003D15B6" w:rsidRPr="006C0B00" w:rsidRDefault="003D15B6" w:rsidP="003D15B6">
            <w:pPr>
              <w:rPr>
                <w:sz w:val="24"/>
                <w:szCs w:val="24"/>
                <w:lang w:val="ro-MD"/>
              </w:rPr>
            </w:pPr>
            <w:r w:rsidRPr="006C0B00">
              <w:rPr>
                <w:sz w:val="24"/>
                <w:szCs w:val="24"/>
                <w:lang w:val="ro-MD"/>
              </w:rPr>
              <w:t xml:space="preserve"> Motivul este că legea prevede o categorie strictă de structuri organizatorice pe care ar putea să le conțină Poliția de Frontieră, contrar practicilor atît internaționale, dar și la nivelul național, implicit în cadrul Ministerului afacerilor interne. </w:t>
            </w:r>
          </w:p>
          <w:p w:rsidR="00457A8E" w:rsidRPr="006C0B00" w:rsidRDefault="003D15B6" w:rsidP="003D15B6">
            <w:pPr>
              <w:ind w:firstLine="0"/>
              <w:rPr>
                <w:sz w:val="24"/>
                <w:szCs w:val="24"/>
                <w:lang w:val="ro-MD"/>
              </w:rPr>
            </w:pPr>
            <w:r w:rsidRPr="006C0B00">
              <w:rPr>
                <w:sz w:val="24"/>
                <w:szCs w:val="24"/>
                <w:lang w:val="ro-MD"/>
              </w:rPr>
              <w:t>Situația vizată creează impedimente majore la intenția managementului de adaptare a structurii instituționale la necesitățile zilei, or termenul care ar necesita modificarea legii este excesiv de mare, pe fundalul necesității de adoptare a unor decizii urgente.</w:t>
            </w:r>
          </w:p>
          <w:p w:rsidR="00457A8E" w:rsidRPr="00A15B7B" w:rsidRDefault="003D15B6" w:rsidP="00A15B7B">
            <w:pPr>
              <w:ind w:firstLine="0"/>
              <w:rPr>
                <w:sz w:val="26"/>
                <w:szCs w:val="26"/>
                <w:lang w:val="ro-MD" w:eastAsia="ru-RU"/>
              </w:rPr>
            </w:pPr>
            <w:r w:rsidRPr="006C0B00">
              <w:rPr>
                <w:sz w:val="24"/>
                <w:szCs w:val="24"/>
                <w:lang w:val="ro-MD"/>
              </w:rPr>
              <w:t>Proiectul de lege prezentat urmărește să asigure compatibilitatea, coerența și evitarea interpretărilor ambigue între subdiviziunile din subordinea MAI dar și asigurarea funcționalității acestora prin prisma îndeplinirii și realizării corespunzătoare a misiunii şi atribuțiilor acestora atât la nivel central, cât și la nivel local, la îndeplinirea sarcinilor specifice, care necesită coordonare exhaustivă și urmează a fi realizate de structuri specializate, cu competență teritorială generală.</w:t>
            </w:r>
            <w:r w:rsidRPr="006C0B00">
              <w:rPr>
                <w:sz w:val="26"/>
                <w:szCs w:val="26"/>
                <w:lang w:val="ro-MD" w:eastAsia="ru-RU"/>
              </w:rPr>
              <w:t xml:space="preserve">  </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b)</w:t>
            </w:r>
            <w:r w:rsidRPr="006C0B00">
              <w:rPr>
                <w:sz w:val="24"/>
                <w:szCs w:val="24"/>
                <w:lang w:val="ro-MD"/>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3D15B6" w:rsidP="003D15B6">
            <w:pPr>
              <w:ind w:firstLine="0"/>
              <w:rPr>
                <w:sz w:val="24"/>
                <w:szCs w:val="24"/>
                <w:lang w:val="ro-MD"/>
              </w:rPr>
            </w:pPr>
            <w:r w:rsidRPr="006C0B00">
              <w:rPr>
                <w:sz w:val="24"/>
                <w:szCs w:val="24"/>
                <w:lang w:val="ro-MD"/>
              </w:rPr>
              <w:t xml:space="preserve">Demersul este susținut și de practica internațională, or în cadrul procesului de analiză funcțională a MAI, avut loc în 2015, experții din UE au menționat că „având în vedere că ministrul primește misiunea, numărul de posturi și finanțarea pentru ansamblul instituției, acesta poartă răspunderea pentru întregul sistem. Ca urmare, trebuie să dețină și instrumentele </w:t>
            </w:r>
            <w:proofErr w:type="spellStart"/>
            <w:r w:rsidRPr="006C0B00">
              <w:rPr>
                <w:sz w:val="24"/>
                <w:szCs w:val="24"/>
                <w:lang w:val="ro-MD"/>
              </w:rPr>
              <w:t>organizat</w:t>
            </w:r>
            <w:r w:rsidR="00535075">
              <w:rPr>
                <w:sz w:val="24"/>
                <w:szCs w:val="24"/>
                <w:lang w:val="ro-MD"/>
              </w:rPr>
              <w:t>orico</w:t>
            </w:r>
            <w:proofErr w:type="spellEnd"/>
            <w:r w:rsidR="00535075">
              <w:rPr>
                <w:sz w:val="24"/>
                <w:szCs w:val="24"/>
                <w:lang w:val="ro-MD"/>
              </w:rPr>
              <w:t xml:space="preserve">-funcționale necesare </w:t>
            </w:r>
            <w:r w:rsidRPr="006C0B00">
              <w:rPr>
                <w:sz w:val="24"/>
                <w:szCs w:val="24"/>
                <w:lang w:val="ro-MD"/>
              </w:rPr>
              <w:t>pentru fiecare măsur</w:t>
            </w:r>
            <w:r w:rsidR="00535075">
              <w:rPr>
                <w:sz w:val="24"/>
                <w:szCs w:val="24"/>
                <w:lang w:val="ro-MD"/>
              </w:rPr>
              <w:t xml:space="preserve">ă pe care o intenționează, </w:t>
            </w:r>
            <w:r w:rsidRPr="006C0B00">
              <w:rPr>
                <w:sz w:val="24"/>
                <w:szCs w:val="24"/>
                <w:lang w:val="ro-MD"/>
              </w:rPr>
              <w:t>se impune ca gestionarea structurilor și posturilor, precum și administrarea problematicii organizatorice și funcționale, să se realizeze în interiorul MAI din considerente ce țin de evoluția situației operative care necesită reacții rapide, restructurări și manevre de efective oportune.”</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c)</w:t>
            </w:r>
            <w:r w:rsidRPr="006C0B00">
              <w:rPr>
                <w:sz w:val="24"/>
                <w:szCs w:val="24"/>
                <w:lang w:val="ro-MD"/>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1D4048" w:rsidP="00BD7E3C">
            <w:pPr>
              <w:ind w:firstLine="0"/>
              <w:jc w:val="left"/>
              <w:rPr>
                <w:sz w:val="24"/>
                <w:szCs w:val="24"/>
                <w:lang w:val="ro-MD"/>
              </w:rPr>
            </w:pPr>
            <w:r w:rsidRPr="006C0B00">
              <w:rPr>
                <w:sz w:val="24"/>
                <w:szCs w:val="24"/>
                <w:lang w:val="ro-MD"/>
              </w:rPr>
              <w:t>Expuse în pct.1 lit.a)</w:t>
            </w:r>
          </w:p>
          <w:p w:rsidR="00457A8E" w:rsidRPr="006C0B00" w:rsidRDefault="00457A8E" w:rsidP="00BD7E3C">
            <w:pPr>
              <w:ind w:firstLine="0"/>
              <w:jc w:val="left"/>
              <w:rPr>
                <w:sz w:val="24"/>
                <w:szCs w:val="24"/>
                <w:lang w:val="ro-MD"/>
              </w:rPr>
            </w:pP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 xml:space="preserve">d) </w:t>
            </w:r>
            <w:r w:rsidRPr="006C0B00">
              <w:rPr>
                <w:sz w:val="24"/>
                <w:szCs w:val="24"/>
                <w:lang w:val="ro-MD"/>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30FEA" w:rsidRPr="00A15B7B" w:rsidRDefault="00A30FEA" w:rsidP="00BB543D">
            <w:pPr>
              <w:ind w:firstLine="0"/>
              <w:rPr>
                <w:sz w:val="24"/>
                <w:szCs w:val="24"/>
                <w:lang w:val="ro-MD"/>
              </w:rPr>
            </w:pPr>
            <w:r w:rsidRPr="00A15B7B">
              <w:rPr>
                <w:sz w:val="24"/>
                <w:szCs w:val="24"/>
                <w:lang w:val="ro-MD"/>
              </w:rPr>
              <w:t>La subiect nu putem vorbi despre o problemă care a evolua</w:t>
            </w:r>
            <w:r w:rsidR="00DA036F" w:rsidRPr="00A15B7B">
              <w:rPr>
                <w:sz w:val="24"/>
                <w:szCs w:val="24"/>
                <w:lang w:val="ro-MD"/>
              </w:rPr>
              <w:t>t</w:t>
            </w:r>
            <w:r w:rsidRPr="00A15B7B">
              <w:rPr>
                <w:sz w:val="24"/>
                <w:szCs w:val="24"/>
                <w:lang w:val="ro-MD"/>
              </w:rPr>
              <w:t xml:space="preserve">, or reformele demarate prin </w:t>
            </w:r>
            <w:r w:rsidR="00BB543D" w:rsidRPr="00A15B7B">
              <w:rPr>
                <w:sz w:val="24"/>
                <w:szCs w:val="24"/>
                <w:lang w:val="ro-MD"/>
              </w:rPr>
              <w:lastRenderedPageBreak/>
              <w:t>demilitarizarea instituției de f</w:t>
            </w:r>
            <w:r w:rsidRPr="00A15B7B">
              <w:rPr>
                <w:sz w:val="24"/>
                <w:szCs w:val="24"/>
                <w:lang w:val="ro-MD"/>
              </w:rPr>
              <w:t>rontieră și profesionalizarea acesteia, necesitau instituirea de subdiviziuni specializate la nivelul central de administrare, care au avut drept scop asigurarea, în etapa incipientă, a dezvoltării și asimilării noilor atribuții cu care a fost investită Poliția de Frontieră în cadrul reformei</w:t>
            </w:r>
            <w:r w:rsidR="00DA036F" w:rsidRPr="00A15B7B">
              <w:rPr>
                <w:sz w:val="24"/>
                <w:szCs w:val="24"/>
                <w:lang w:val="ro-MD"/>
              </w:rPr>
              <w:t>,</w:t>
            </w:r>
            <w:r w:rsidRPr="00A15B7B">
              <w:rPr>
                <w:sz w:val="24"/>
                <w:szCs w:val="24"/>
                <w:lang w:val="ro-MD"/>
              </w:rPr>
              <w:t xml:space="preserve"> la nivelele inferioare de administrare, acestea fiind niște elemente absolut noi și indispensabile.</w:t>
            </w:r>
          </w:p>
          <w:p w:rsidR="00A30FEA" w:rsidRPr="00A15B7B" w:rsidRDefault="00A30FEA" w:rsidP="00BB543D">
            <w:pPr>
              <w:ind w:firstLine="0"/>
              <w:rPr>
                <w:sz w:val="24"/>
                <w:szCs w:val="24"/>
                <w:lang w:val="ro-MD"/>
              </w:rPr>
            </w:pPr>
            <w:r w:rsidRPr="00A15B7B">
              <w:rPr>
                <w:sz w:val="24"/>
                <w:szCs w:val="24"/>
                <w:lang w:val="ro-MD"/>
              </w:rPr>
              <w:t xml:space="preserve">În același timp, după aproximativ 8 ani de activitate, avînd drept temei standardele </w:t>
            </w:r>
            <w:r w:rsidR="00BB543D" w:rsidRPr="00A15B7B">
              <w:rPr>
                <w:sz w:val="24"/>
                <w:szCs w:val="24"/>
                <w:lang w:val="ro-MD"/>
              </w:rPr>
              <w:t>naționale de control intern în sectorul public</w:t>
            </w:r>
            <w:r w:rsidRPr="00A15B7B">
              <w:rPr>
                <w:sz w:val="24"/>
                <w:szCs w:val="24"/>
                <w:lang w:val="ro-MD"/>
              </w:rPr>
              <w:t>, principiile</w:t>
            </w:r>
            <w:r w:rsidR="00BB543D" w:rsidRPr="00A15B7B">
              <w:rPr>
                <w:sz w:val="24"/>
                <w:szCs w:val="24"/>
                <w:lang w:val="ro-MD"/>
              </w:rPr>
              <w:t xml:space="preserve"> bunei guvernări stabilite în Legea 229/2010 privind controlul financiar public intern</w:t>
            </w:r>
            <w:r w:rsidRPr="00A15B7B">
              <w:rPr>
                <w:sz w:val="24"/>
                <w:szCs w:val="24"/>
                <w:lang w:val="ro-MD"/>
              </w:rPr>
              <w:t>, evaluările, expertiza și practicile internaționale în domeniu, se consideră judicios separare proceselor operaționale de cele de control/supraveghere/administrare generală pentru a asigura o gestiune cît mai eficientă a forțelor în diferite situații, inclusiv cele de criză.</w:t>
            </w:r>
          </w:p>
          <w:p w:rsidR="00457A8E" w:rsidRPr="006C0B00" w:rsidRDefault="00DA036F" w:rsidP="00BB543D">
            <w:pPr>
              <w:ind w:firstLine="0"/>
              <w:rPr>
                <w:sz w:val="24"/>
                <w:szCs w:val="24"/>
                <w:lang w:val="ro-MD"/>
              </w:rPr>
            </w:pPr>
            <w:r w:rsidRPr="00A15B7B">
              <w:rPr>
                <w:sz w:val="24"/>
                <w:szCs w:val="24"/>
                <w:lang w:val="ro-MD"/>
              </w:rPr>
              <w:t>Cu referire la subiectul „cum va evolua problema”, putem remarca faptul că menținerea în structura centrală de administrare a proceselor operaționale, supraaglomerează aparatul administrativ/de control și coordonare, mai mult, prin aceasta se</w:t>
            </w:r>
            <w:r w:rsidR="006C0B00" w:rsidRPr="00A15B7B">
              <w:rPr>
                <w:sz w:val="24"/>
                <w:szCs w:val="24"/>
                <w:lang w:val="ro-MD"/>
              </w:rPr>
              <w:t xml:space="preserve"> vor</w:t>
            </w:r>
            <w:r w:rsidRPr="00A15B7B">
              <w:rPr>
                <w:sz w:val="24"/>
                <w:szCs w:val="24"/>
                <w:lang w:val="ro-MD"/>
              </w:rPr>
              <w:t xml:space="preserve"> mențin</w:t>
            </w:r>
            <w:r w:rsidR="006C0B00" w:rsidRPr="00A15B7B">
              <w:rPr>
                <w:sz w:val="24"/>
                <w:szCs w:val="24"/>
                <w:lang w:val="ro-MD"/>
              </w:rPr>
              <w:t>e</w:t>
            </w:r>
            <w:r w:rsidRPr="00A15B7B">
              <w:rPr>
                <w:sz w:val="24"/>
                <w:szCs w:val="24"/>
                <w:lang w:val="ro-MD"/>
              </w:rPr>
              <w:t xml:space="preserve"> cheltuieli excesive de la bugetul de stat</w:t>
            </w:r>
            <w:r w:rsidR="006C0B00" w:rsidRPr="00A15B7B">
              <w:rPr>
                <w:sz w:val="24"/>
                <w:szCs w:val="24"/>
                <w:lang w:val="ro-MD"/>
              </w:rPr>
              <w:t>,</w:t>
            </w:r>
            <w:r w:rsidRPr="00A15B7B">
              <w:rPr>
                <w:sz w:val="24"/>
                <w:szCs w:val="24"/>
                <w:lang w:val="ro-MD"/>
              </w:rPr>
              <w:t xml:space="preserve"> dar și nu se asigură  o coordonare a proceselor cu consecvență și pe o verticală clară.</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lastRenderedPageBreak/>
              <w:t xml:space="preserve">e) </w:t>
            </w:r>
            <w:r w:rsidRPr="006C0B00">
              <w:rPr>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A15B7B" w:rsidP="00BD7E3C">
            <w:pPr>
              <w:ind w:firstLine="0"/>
              <w:jc w:val="left"/>
              <w:rPr>
                <w:sz w:val="24"/>
                <w:szCs w:val="24"/>
                <w:lang w:val="ro-RO"/>
              </w:rPr>
            </w:pPr>
            <w:r>
              <w:rPr>
                <w:sz w:val="24"/>
                <w:szCs w:val="24"/>
                <w:lang w:val="ro-MD"/>
              </w:rPr>
              <w:t>Legea cu privire la poli</w:t>
            </w:r>
            <w:r>
              <w:rPr>
                <w:sz w:val="24"/>
                <w:szCs w:val="24"/>
                <w:lang w:val="ro-RO"/>
              </w:rPr>
              <w:t>ția de frontieră nr.283 din 28.12.2011</w:t>
            </w:r>
          </w:p>
          <w:p w:rsidR="00457A8E" w:rsidRDefault="00A15B7B" w:rsidP="00BD7E3C">
            <w:pPr>
              <w:ind w:firstLine="0"/>
              <w:jc w:val="left"/>
              <w:rPr>
                <w:sz w:val="24"/>
                <w:szCs w:val="24"/>
                <w:lang w:val="ro-MD"/>
              </w:rPr>
            </w:pPr>
            <w:r w:rsidRPr="006C0B00">
              <w:rPr>
                <w:sz w:val="24"/>
                <w:szCs w:val="24"/>
                <w:lang w:val="ro-MD"/>
              </w:rPr>
              <w:t>HG nr.1145 din 21.11.2018 „Cu privire la organizarea și funcționarea Inspectoratului General al Poliției de Frontieră”.</w:t>
            </w:r>
          </w:p>
          <w:p w:rsidR="00A15B7B" w:rsidRPr="006C0B00" w:rsidRDefault="00A15B7B" w:rsidP="00BD7E3C">
            <w:pPr>
              <w:ind w:firstLine="0"/>
              <w:jc w:val="left"/>
              <w:rPr>
                <w:sz w:val="24"/>
                <w:szCs w:val="24"/>
                <w:lang w:val="ro-MD"/>
              </w:rPr>
            </w:pP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2. Stabilirea obiectivelor</w:t>
            </w: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a) Expuneți obiectivele (care trebuie să fie legate direct de problemă și cauzele acesteia, formulate cuantificat, măsurabil, fixat în timp și realist</w:t>
            </w:r>
            <w:r w:rsidRPr="006C0B00">
              <w:rPr>
                <w:sz w:val="24"/>
                <w:szCs w:val="24"/>
                <w:lang w:val="ro-MD"/>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E2512" w:rsidRPr="00760D64" w:rsidRDefault="00091F6A" w:rsidP="00EE2512">
            <w:pPr>
              <w:pStyle w:val="a3"/>
              <w:ind w:firstLine="0"/>
              <w:rPr>
                <w:lang w:val="ro-MD" w:eastAsia="en-US"/>
              </w:rPr>
            </w:pPr>
            <w:r w:rsidRPr="00760D64">
              <w:rPr>
                <w:lang w:val="ro-MD" w:eastAsia="en-US"/>
              </w:rPr>
              <w:t xml:space="preserve">Prin demersul </w:t>
            </w:r>
            <w:r w:rsidR="0063531C" w:rsidRPr="00760D64">
              <w:rPr>
                <w:lang w:val="ro-MD" w:eastAsia="en-US"/>
              </w:rPr>
              <w:t>vizat, Inspectoratul General al Poliției de F</w:t>
            </w:r>
            <w:r w:rsidRPr="00760D64">
              <w:rPr>
                <w:lang w:val="ro-MD" w:eastAsia="en-US"/>
              </w:rPr>
              <w:t>rontieră urmărește realizarea următoarelor obiectiv</w:t>
            </w:r>
            <w:r w:rsidR="00EE2512" w:rsidRPr="00760D64">
              <w:rPr>
                <w:lang w:val="ro-MD" w:eastAsia="en-US"/>
              </w:rPr>
              <w:t>e, dar care nu se vor limita la:</w:t>
            </w:r>
          </w:p>
          <w:p w:rsidR="00091F6A" w:rsidRPr="00760D64" w:rsidRDefault="00EE2512" w:rsidP="00EE2512">
            <w:pPr>
              <w:pStyle w:val="a3"/>
              <w:numPr>
                <w:ilvl w:val="0"/>
                <w:numId w:val="3"/>
              </w:numPr>
              <w:ind w:left="0" w:firstLine="360"/>
              <w:rPr>
                <w:lang w:val="ro-MD" w:eastAsia="en-US"/>
              </w:rPr>
            </w:pPr>
            <w:r w:rsidRPr="00760D64">
              <w:rPr>
                <w:lang w:val="ro-MD" w:eastAsia="en-US"/>
              </w:rPr>
              <w:t>e</w:t>
            </w:r>
            <w:r w:rsidR="00091F6A" w:rsidRPr="00760D64">
              <w:rPr>
                <w:lang w:val="ro-MD" w:eastAsia="en-US"/>
              </w:rPr>
              <w:t xml:space="preserve">xcluderea din structura centrală de administrare și control al proceselor operaționale, care în  esență trebuie </w:t>
            </w:r>
            <w:r w:rsidR="00CF233A" w:rsidRPr="00760D64">
              <w:rPr>
                <w:lang w:val="ro-MD" w:eastAsia="en-US"/>
              </w:rPr>
              <w:t>gestionate/realizate</w:t>
            </w:r>
            <w:r w:rsidR="00091F6A" w:rsidRPr="00760D64">
              <w:rPr>
                <w:lang w:val="ro-MD" w:eastAsia="en-US"/>
              </w:rPr>
              <w:t xml:space="preserve"> de subdiviziuni specializate, cum ar fi activitățile de combaterea a criminalității transfrontaliere </w:t>
            </w:r>
            <w:r w:rsidRPr="00760D64">
              <w:rPr>
                <w:lang w:val="ro-MD" w:eastAsia="en-US"/>
              </w:rPr>
              <w:t xml:space="preserve">exercitate la moment </w:t>
            </w:r>
            <w:r w:rsidR="00091F6A" w:rsidRPr="00760D64">
              <w:rPr>
                <w:lang w:val="ro-MD" w:eastAsia="en-US"/>
              </w:rPr>
              <w:t>prin intermediul – echipelor mobile, echipelor canine, expertiz</w:t>
            </w:r>
            <w:r w:rsidRPr="00760D64">
              <w:rPr>
                <w:lang w:val="ro-MD" w:eastAsia="en-US"/>
              </w:rPr>
              <w:t>ei</w:t>
            </w:r>
            <w:r w:rsidR="00091F6A" w:rsidRPr="00760D64">
              <w:rPr>
                <w:lang w:val="ro-MD" w:eastAsia="en-US"/>
              </w:rPr>
              <w:t xml:space="preserve"> judiciar</w:t>
            </w:r>
            <w:r w:rsidRPr="00760D64">
              <w:rPr>
                <w:lang w:val="ro-MD" w:eastAsia="en-US"/>
              </w:rPr>
              <w:t>e</w:t>
            </w:r>
            <w:r w:rsidR="00091F6A" w:rsidRPr="00760D64">
              <w:rPr>
                <w:lang w:val="ro-MD" w:eastAsia="en-US"/>
              </w:rPr>
              <w:t>, investi</w:t>
            </w:r>
            <w:r w:rsidR="00CF233A" w:rsidRPr="00760D64">
              <w:rPr>
                <w:lang w:val="ro-MD" w:eastAsia="en-US"/>
              </w:rPr>
              <w:t>gații speciale, urmărir</w:t>
            </w:r>
            <w:r w:rsidR="004D45A8" w:rsidRPr="00760D64">
              <w:rPr>
                <w:lang w:val="ro-MD" w:eastAsia="en-US"/>
              </w:rPr>
              <w:t>ii</w:t>
            </w:r>
            <w:r w:rsidR="00CF233A" w:rsidRPr="00760D64">
              <w:rPr>
                <w:lang w:val="ro-MD" w:eastAsia="en-US"/>
              </w:rPr>
              <w:t xml:space="preserve"> penal</w:t>
            </w:r>
            <w:r w:rsidR="004D45A8" w:rsidRPr="00760D64">
              <w:rPr>
                <w:lang w:val="ro-MD" w:eastAsia="en-US"/>
              </w:rPr>
              <w:t>e</w:t>
            </w:r>
            <w:r w:rsidR="00CF233A" w:rsidRPr="00760D64">
              <w:rPr>
                <w:lang w:val="ro-MD" w:eastAsia="en-US"/>
              </w:rPr>
              <w:t xml:space="preserve">. Suplimentar, vor fi transferate în subdiviziuni  specializate sarcinile de </w:t>
            </w:r>
            <w:r w:rsidR="00091F6A" w:rsidRPr="00760D64">
              <w:rPr>
                <w:lang w:val="ro-MD" w:eastAsia="en-US"/>
              </w:rPr>
              <w:t>mentenanță și suport logistic</w:t>
            </w:r>
            <w:r w:rsidR="00CF233A" w:rsidRPr="00760D64">
              <w:rPr>
                <w:lang w:val="ro-MD" w:eastAsia="en-US"/>
              </w:rPr>
              <w:t xml:space="preserve"> prezente în structura centrală (amenajare genistică a frontierei de stat</w:t>
            </w:r>
            <w:r w:rsidR="004D45A8" w:rsidRPr="00760D64">
              <w:rPr>
                <w:lang w:val="ro-MD" w:eastAsia="en-US"/>
              </w:rPr>
              <w:t>; deservire, mentenanță și reparația sistemelor tehnice de supraveghere și control al frontierei; deservire, mentenanță și reparația sistemelor de telecomunicații; deservire, mentenanță și reparația sistemelor informaționale;</w:t>
            </w:r>
            <w:r w:rsidR="00CF233A" w:rsidRPr="00760D64">
              <w:rPr>
                <w:lang w:val="ro-MD" w:eastAsia="en-US"/>
              </w:rPr>
              <w:t xml:space="preserve"> </w:t>
            </w:r>
            <w:r w:rsidR="004D45A8" w:rsidRPr="00760D64">
              <w:rPr>
                <w:lang w:val="ro-MD" w:eastAsia="en-US"/>
              </w:rPr>
              <w:t>deservire, mentenanță și reparația mijloacelor de transport;</w:t>
            </w:r>
            <w:r w:rsidR="00CF233A" w:rsidRPr="00760D64">
              <w:rPr>
                <w:lang w:val="ro-MD" w:eastAsia="en-US"/>
              </w:rPr>
              <w:t xml:space="preserve"> întreținere tehnică și reparația imobilelor etc.)</w:t>
            </w:r>
            <w:r w:rsidR="00091F6A" w:rsidRPr="00760D64">
              <w:rPr>
                <w:lang w:val="ro-MD" w:eastAsia="en-US"/>
              </w:rPr>
              <w:t xml:space="preserve">. În același timp, vor fi păstrate în structura centrală de administrare și control (aparatul IGPF) </w:t>
            </w:r>
            <w:r w:rsidR="0050565A" w:rsidRPr="00760D64">
              <w:rPr>
                <w:lang w:val="ro-MD" w:eastAsia="en-US"/>
              </w:rPr>
              <w:t xml:space="preserve">doar </w:t>
            </w:r>
            <w:r w:rsidR="00091F6A" w:rsidRPr="00760D64">
              <w:rPr>
                <w:lang w:val="ro-MD" w:eastAsia="en-US"/>
              </w:rPr>
              <w:t>elementele constitutive</w:t>
            </w:r>
            <w:r w:rsidR="0050565A" w:rsidRPr="00760D64">
              <w:rPr>
                <w:lang w:val="ro-MD" w:eastAsia="en-US"/>
              </w:rPr>
              <w:t xml:space="preserve"> pentru a asigura</w:t>
            </w:r>
            <w:r w:rsidR="00091F6A" w:rsidRPr="00760D64">
              <w:rPr>
                <w:lang w:val="ro-MD" w:eastAsia="en-US"/>
              </w:rPr>
              <w:t xml:space="preserve"> sarcinile de</w:t>
            </w:r>
            <w:r w:rsidR="0050565A" w:rsidRPr="00760D64">
              <w:rPr>
                <w:lang w:val="ro-MD" w:eastAsia="en-US"/>
              </w:rPr>
              <w:t xml:space="preserve"> planificare,</w:t>
            </w:r>
            <w:r w:rsidR="00091F6A" w:rsidRPr="00760D64">
              <w:rPr>
                <w:lang w:val="ro-MD" w:eastAsia="en-US"/>
              </w:rPr>
              <w:t xml:space="preserve"> coordonare și</w:t>
            </w:r>
            <w:r w:rsidR="00CF233A" w:rsidRPr="00760D64">
              <w:rPr>
                <w:lang w:val="ro-MD" w:eastAsia="en-US"/>
              </w:rPr>
              <w:t xml:space="preserve"> control pe verticală și totodată, </w:t>
            </w:r>
            <w:r w:rsidR="004D45A8" w:rsidRPr="00760D64">
              <w:rPr>
                <w:lang w:val="ro-MD" w:eastAsia="en-US"/>
              </w:rPr>
              <w:t xml:space="preserve">care vor </w:t>
            </w:r>
            <w:r w:rsidR="00B20B85" w:rsidRPr="00760D64">
              <w:rPr>
                <w:lang w:val="ro-MD" w:eastAsia="en-US"/>
              </w:rPr>
              <w:t xml:space="preserve"> </w:t>
            </w:r>
            <w:r w:rsidR="00CF233A" w:rsidRPr="00760D64">
              <w:rPr>
                <w:lang w:val="ro-MD" w:eastAsia="en-US"/>
              </w:rPr>
              <w:t>menține cooper</w:t>
            </w:r>
            <w:r w:rsidR="004D45A8" w:rsidRPr="00760D64">
              <w:rPr>
                <w:lang w:val="ro-MD" w:eastAsia="en-US"/>
              </w:rPr>
              <w:t>area</w:t>
            </w:r>
            <w:r w:rsidR="00CF233A" w:rsidRPr="00760D64">
              <w:rPr>
                <w:lang w:val="ro-MD" w:eastAsia="en-US"/>
              </w:rPr>
              <w:t xml:space="preserve"> pe orizontală cu structurile similare instituite în </w:t>
            </w:r>
            <w:r w:rsidR="004D45A8" w:rsidRPr="00760D64">
              <w:rPr>
                <w:lang w:val="ro-MD" w:eastAsia="en-US"/>
              </w:rPr>
              <w:t>subdiviziunile</w:t>
            </w:r>
            <w:r w:rsidR="00CF233A" w:rsidRPr="00760D64">
              <w:rPr>
                <w:lang w:val="ro-MD" w:eastAsia="en-US"/>
              </w:rPr>
              <w:t xml:space="preserve"> MAI.</w:t>
            </w:r>
          </w:p>
          <w:p w:rsidR="00061E66" w:rsidRPr="00760D64" w:rsidRDefault="00EE2512" w:rsidP="00EE2512">
            <w:pPr>
              <w:pStyle w:val="a3"/>
              <w:numPr>
                <w:ilvl w:val="0"/>
                <w:numId w:val="3"/>
              </w:numPr>
              <w:ind w:left="0" w:firstLine="360"/>
              <w:rPr>
                <w:lang w:val="ro-MD" w:eastAsia="en-US"/>
              </w:rPr>
            </w:pPr>
            <w:r w:rsidRPr="00760D64">
              <w:rPr>
                <w:lang w:val="ro-MD" w:eastAsia="en-US"/>
              </w:rPr>
              <w:t>separarea, la nivelul subdiviziunilor regionale a proceselor de control al frontierei de stat de s</w:t>
            </w:r>
            <w:r w:rsidR="00061E66" w:rsidRPr="00760D64">
              <w:rPr>
                <w:lang w:val="ro-MD" w:eastAsia="en-US"/>
              </w:rPr>
              <w:t>arcinile specifice și de asigurare tehnico - materială, care necesită o gestionare unitară și o implementare concordantă (exactă).</w:t>
            </w:r>
          </w:p>
          <w:p w:rsidR="00FD7822" w:rsidRPr="00760D64" w:rsidRDefault="00FD7822" w:rsidP="00FD7822">
            <w:pPr>
              <w:pStyle w:val="a3"/>
              <w:rPr>
                <w:lang w:val="ro-MD" w:eastAsia="en-US"/>
              </w:rPr>
            </w:pPr>
            <w:r w:rsidRPr="00760D64">
              <w:rPr>
                <w:lang w:val="ro-MD" w:eastAsia="en-US"/>
              </w:rPr>
              <w:t xml:space="preserve">Ajustarea Legii nr.283/2011 vine și în contextul asigurării compatibilității și concordanței dintre structurile/entitățile din cadrul MAI, or la nivelul Inspectoratului General al Poliției, pentru implementarea Legii nr.320/2012, au fost instituite </w:t>
            </w:r>
            <w:r w:rsidR="00B20B85" w:rsidRPr="00760D64">
              <w:rPr>
                <w:lang w:val="ro-MD" w:eastAsia="en-US"/>
              </w:rPr>
              <w:t xml:space="preserve">în calitate de </w:t>
            </w:r>
            <w:r w:rsidRPr="00760D64">
              <w:rPr>
                <w:lang w:val="ro-MD" w:eastAsia="en-US"/>
              </w:rPr>
              <w:t>subdiviziuni specializate:</w:t>
            </w:r>
          </w:p>
          <w:p w:rsidR="00FD7822" w:rsidRPr="00760D64" w:rsidRDefault="00FD7822" w:rsidP="00FD7822">
            <w:pPr>
              <w:pStyle w:val="a3"/>
              <w:rPr>
                <w:lang w:val="ro-MD" w:eastAsia="en-US"/>
              </w:rPr>
            </w:pPr>
            <w:r w:rsidRPr="00760D64">
              <w:rPr>
                <w:lang w:val="ro-MD" w:eastAsia="en-US"/>
              </w:rPr>
              <w:t>Inspectoratul naţional de investigaţii</w:t>
            </w:r>
            <w:r w:rsidR="00A352B9" w:rsidRPr="00760D64">
              <w:rPr>
                <w:lang w:val="ro-MD" w:eastAsia="en-US"/>
              </w:rPr>
              <w:t>;</w:t>
            </w:r>
          </w:p>
          <w:p w:rsidR="00FD7822" w:rsidRPr="00760D64" w:rsidRDefault="00FD7822" w:rsidP="00FD7822">
            <w:pPr>
              <w:pStyle w:val="a3"/>
              <w:rPr>
                <w:lang w:val="ro-MD" w:eastAsia="en-US"/>
              </w:rPr>
            </w:pPr>
            <w:r w:rsidRPr="00760D64">
              <w:rPr>
                <w:lang w:val="ro-MD" w:eastAsia="en-US"/>
              </w:rPr>
              <w:t>Direcţia generală urmărire penală</w:t>
            </w:r>
            <w:r w:rsidR="00A352B9" w:rsidRPr="00760D64">
              <w:rPr>
                <w:lang w:val="ro-MD" w:eastAsia="en-US"/>
              </w:rPr>
              <w:t>;</w:t>
            </w:r>
          </w:p>
          <w:p w:rsidR="00FD7822" w:rsidRPr="00760D64" w:rsidRDefault="00FD7822" w:rsidP="00FD7822">
            <w:pPr>
              <w:pStyle w:val="a3"/>
              <w:rPr>
                <w:lang w:val="ro-MD" w:eastAsia="en-US"/>
              </w:rPr>
            </w:pPr>
            <w:r w:rsidRPr="00760D64">
              <w:rPr>
                <w:lang w:val="ro-MD" w:eastAsia="en-US"/>
              </w:rPr>
              <w:t>Centrul tehnico-criminalistic şi expertize judiciare</w:t>
            </w:r>
            <w:r w:rsidR="00A352B9" w:rsidRPr="00760D64">
              <w:rPr>
                <w:lang w:val="ro-MD" w:eastAsia="en-US"/>
              </w:rPr>
              <w:t>;</w:t>
            </w:r>
          </w:p>
          <w:p w:rsidR="00FD7822" w:rsidRPr="00760D64" w:rsidRDefault="00FD7822" w:rsidP="00FD7822">
            <w:pPr>
              <w:pStyle w:val="a3"/>
              <w:rPr>
                <w:lang w:val="ro-MD" w:eastAsia="en-US"/>
              </w:rPr>
            </w:pPr>
            <w:r w:rsidRPr="00760D64">
              <w:rPr>
                <w:lang w:val="ro-MD" w:eastAsia="en-US"/>
              </w:rPr>
              <w:t>Direcţia aprovizionare tehnico-materială</w:t>
            </w:r>
            <w:r w:rsidR="00A352B9" w:rsidRPr="00760D64">
              <w:rPr>
                <w:lang w:val="ro-MD" w:eastAsia="en-US"/>
              </w:rPr>
              <w:t>;</w:t>
            </w:r>
          </w:p>
          <w:p w:rsidR="00A15B7B" w:rsidRPr="00760D64" w:rsidRDefault="00FD7822" w:rsidP="00B44AFE">
            <w:pPr>
              <w:pStyle w:val="a3"/>
              <w:rPr>
                <w:lang w:val="ro-MD" w:eastAsia="en-US"/>
              </w:rPr>
            </w:pPr>
            <w:r w:rsidRPr="00760D64">
              <w:rPr>
                <w:lang w:val="ro-MD" w:eastAsia="en-US"/>
              </w:rPr>
              <w:t>Direcţia chinologică</w:t>
            </w:r>
            <w:r w:rsidR="00B44AFE" w:rsidRPr="00760D64">
              <w:rPr>
                <w:lang w:val="ro-MD" w:eastAsia="en-US"/>
              </w:rPr>
              <w:t>.</w:t>
            </w:r>
          </w:p>
          <w:p w:rsidR="00B44AFE" w:rsidRPr="00760D64" w:rsidRDefault="00B44AFE" w:rsidP="0050565A">
            <w:pPr>
              <w:pStyle w:val="a3"/>
              <w:rPr>
                <w:lang w:val="ro-MD" w:eastAsia="en-US"/>
              </w:rPr>
            </w:pPr>
            <w:r w:rsidRPr="00760D64">
              <w:rPr>
                <w:lang w:val="ro-MD" w:eastAsia="en-US"/>
              </w:rPr>
              <w:t>Subsecvent, luînd în calcul specific</w:t>
            </w:r>
            <w:r w:rsidR="0063531C" w:rsidRPr="00760D64">
              <w:rPr>
                <w:lang w:val="ro-MD" w:eastAsia="en-US"/>
              </w:rPr>
              <w:t>ul</w:t>
            </w:r>
            <w:r w:rsidRPr="00760D64">
              <w:rPr>
                <w:lang w:val="ro-MD" w:eastAsia="en-US"/>
              </w:rPr>
              <w:t xml:space="preserve"> de activitate al Poliției de Frontieră, </w:t>
            </w:r>
            <w:r w:rsidR="0063531C" w:rsidRPr="00760D64">
              <w:rPr>
                <w:lang w:val="ro-MD" w:eastAsia="en-US"/>
              </w:rPr>
              <w:t>și existența   competențelor similare, propunerea vine să asigure interoperabilitatea</w:t>
            </w:r>
            <w:r w:rsidR="0050565A" w:rsidRPr="00760D64">
              <w:rPr>
                <w:lang w:val="ro-MD" w:eastAsia="en-US"/>
              </w:rPr>
              <w:t xml:space="preserve"> și compatibilitatea</w:t>
            </w:r>
            <w:r w:rsidR="0063531C" w:rsidRPr="00760D64">
              <w:rPr>
                <w:lang w:val="ro-MD" w:eastAsia="en-US"/>
              </w:rPr>
              <w:t xml:space="preserve"> pe orizontală a subdiviziunilor specializate la</w:t>
            </w:r>
            <w:r w:rsidR="0050565A" w:rsidRPr="00760D64">
              <w:rPr>
                <w:lang w:val="ro-MD" w:eastAsia="en-US"/>
              </w:rPr>
              <w:t xml:space="preserve"> nivelul MAI.</w:t>
            </w:r>
          </w:p>
          <w:p w:rsidR="0050565A" w:rsidRPr="006C0B00" w:rsidRDefault="0050565A" w:rsidP="00A352B9">
            <w:pPr>
              <w:pStyle w:val="a3"/>
              <w:rPr>
                <w:lang w:val="ro-MD" w:eastAsia="en-US"/>
              </w:rPr>
            </w:pPr>
            <w:r w:rsidRPr="00760D64">
              <w:rPr>
                <w:lang w:val="ro-MD" w:eastAsia="en-US"/>
              </w:rPr>
              <w:t xml:space="preserve">În aceeași ordine de idei, luînd în calcul că toate </w:t>
            </w:r>
            <w:r w:rsidR="008B1789" w:rsidRPr="00760D64">
              <w:rPr>
                <w:lang w:val="ro-MD" w:eastAsia="en-US"/>
              </w:rPr>
              <w:t>ajustările ce vor fi operate</w:t>
            </w:r>
            <w:r w:rsidRPr="00760D64">
              <w:rPr>
                <w:lang w:val="ro-MD" w:eastAsia="en-US"/>
              </w:rPr>
              <w:t xml:space="preserve"> ulterioare intrării în vigoare </w:t>
            </w:r>
            <w:r w:rsidR="008B1789" w:rsidRPr="00760D64">
              <w:rPr>
                <w:lang w:val="ro-MD" w:eastAsia="en-US"/>
              </w:rPr>
              <w:t>a modificărilor la Legea nr.283/2011,</w:t>
            </w:r>
            <w:r w:rsidRPr="00760D64">
              <w:rPr>
                <w:lang w:val="ro-MD" w:eastAsia="en-US"/>
              </w:rPr>
              <w:t xml:space="preserve"> putem menționa că impactul financiar </w:t>
            </w:r>
            <w:r w:rsidR="008B1789" w:rsidRPr="00760D64">
              <w:rPr>
                <w:lang w:val="ro-MD" w:eastAsia="en-US"/>
              </w:rPr>
              <w:t xml:space="preserve">pentru o </w:t>
            </w:r>
            <w:r w:rsidR="008B1789" w:rsidRPr="00760D64">
              <w:rPr>
                <w:lang w:val="ro-MD" w:eastAsia="en-US"/>
              </w:rPr>
              <w:lastRenderedPageBreak/>
              <w:t xml:space="preserve">funcție transferată din structura centrală de administrare în structura subdiviziunilor specializate, va fi înregistrată o economie financiară care va varia între 5 - </w:t>
            </w:r>
            <w:r w:rsidR="00A352B9" w:rsidRPr="00760D64">
              <w:rPr>
                <w:lang w:val="ro-MD" w:eastAsia="en-US"/>
              </w:rPr>
              <w:t>7</w:t>
            </w:r>
            <w:r w:rsidR="008B1789" w:rsidRPr="00760D64">
              <w:rPr>
                <w:lang w:val="ro-MD" w:eastAsia="en-US"/>
              </w:rPr>
              <w:t>%.</w:t>
            </w: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lastRenderedPageBreak/>
              <w:t>3. Identificarea opţiunilor</w:t>
            </w: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5B7B" w:rsidRDefault="006C0B00" w:rsidP="003C5FB3">
            <w:pPr>
              <w:ind w:firstLine="0"/>
              <w:rPr>
                <w:bCs/>
                <w:sz w:val="24"/>
                <w:szCs w:val="24"/>
                <w:lang w:val="ro-MD"/>
              </w:rPr>
            </w:pPr>
            <w:r w:rsidRPr="00A15B7B">
              <w:rPr>
                <w:bCs/>
                <w:sz w:val="24"/>
                <w:szCs w:val="24"/>
                <w:lang w:val="ro-MD"/>
              </w:rPr>
              <w:t xml:space="preserve">A nu face nimic </w:t>
            </w:r>
            <w:r w:rsidR="00FA4484" w:rsidRPr="00A15B7B">
              <w:rPr>
                <w:bCs/>
                <w:sz w:val="24"/>
                <w:szCs w:val="24"/>
                <w:lang w:val="ro-MD"/>
              </w:rPr>
              <w:t>ar fi</w:t>
            </w:r>
            <w:r w:rsidRPr="00A15B7B">
              <w:rPr>
                <w:bCs/>
                <w:sz w:val="24"/>
                <w:szCs w:val="24"/>
                <w:lang w:val="ro-MD"/>
              </w:rPr>
              <w:t xml:space="preserve"> echivalentul :</w:t>
            </w:r>
          </w:p>
          <w:p w:rsidR="006C0B00" w:rsidRPr="00A15B7B" w:rsidRDefault="006C0B00" w:rsidP="003C5FB3">
            <w:pPr>
              <w:pStyle w:val="a4"/>
              <w:numPr>
                <w:ilvl w:val="0"/>
                <w:numId w:val="1"/>
              </w:numPr>
              <w:tabs>
                <w:tab w:val="left" w:pos="501"/>
              </w:tabs>
              <w:ind w:left="0" w:firstLine="284"/>
              <w:rPr>
                <w:bCs/>
                <w:sz w:val="24"/>
                <w:szCs w:val="24"/>
                <w:lang w:val="ro-MD"/>
              </w:rPr>
            </w:pPr>
            <w:r w:rsidRPr="00A15B7B">
              <w:rPr>
                <w:bCs/>
                <w:sz w:val="24"/>
                <w:szCs w:val="24"/>
                <w:lang w:val="ro-MD"/>
              </w:rPr>
              <w:t>Menținer</w:t>
            </w:r>
            <w:r w:rsidR="00FA4484" w:rsidRPr="00A15B7B">
              <w:rPr>
                <w:bCs/>
                <w:sz w:val="24"/>
                <w:szCs w:val="24"/>
                <w:lang w:val="ro-MD"/>
              </w:rPr>
              <w:t>ii</w:t>
            </w:r>
            <w:r w:rsidRPr="00A15B7B">
              <w:rPr>
                <w:bCs/>
                <w:sz w:val="24"/>
                <w:szCs w:val="24"/>
                <w:lang w:val="ro-MD"/>
              </w:rPr>
              <w:t xml:space="preserve"> incertitudinilor și divergențelor aferente interoperabilității între subdiviziunile actuale și entitățile similare din cadrul altor autorități naționale;</w:t>
            </w:r>
          </w:p>
          <w:p w:rsidR="006C0B00" w:rsidRPr="00A15B7B" w:rsidRDefault="006C0B00" w:rsidP="003C5FB3">
            <w:pPr>
              <w:pStyle w:val="a4"/>
              <w:numPr>
                <w:ilvl w:val="0"/>
                <w:numId w:val="1"/>
              </w:numPr>
              <w:tabs>
                <w:tab w:val="left" w:pos="501"/>
              </w:tabs>
              <w:ind w:left="0" w:firstLine="284"/>
              <w:rPr>
                <w:bCs/>
                <w:sz w:val="24"/>
                <w:szCs w:val="24"/>
                <w:lang w:val="ro-MD"/>
              </w:rPr>
            </w:pPr>
            <w:r w:rsidRPr="00A15B7B">
              <w:rPr>
                <w:bCs/>
                <w:sz w:val="24"/>
                <w:szCs w:val="24"/>
                <w:lang w:val="ro-MD"/>
              </w:rPr>
              <w:t>Menținer</w:t>
            </w:r>
            <w:r w:rsidR="00FA4484" w:rsidRPr="00A15B7B">
              <w:rPr>
                <w:bCs/>
                <w:sz w:val="24"/>
                <w:szCs w:val="24"/>
                <w:lang w:val="ro-MD"/>
              </w:rPr>
              <w:t>ii</w:t>
            </w:r>
            <w:r w:rsidRPr="00A15B7B">
              <w:rPr>
                <w:bCs/>
                <w:sz w:val="24"/>
                <w:szCs w:val="24"/>
                <w:lang w:val="ro-MD"/>
              </w:rPr>
              <w:t xml:space="preserve"> cheltuielilor relativ mai mari pentru resurse umane raportate la activitățile realizate, care de fapt sunt specifice unui alt nivel de salarizare</w:t>
            </w:r>
            <w:r w:rsidR="00FA4484" w:rsidRPr="00A15B7B">
              <w:rPr>
                <w:bCs/>
                <w:sz w:val="24"/>
                <w:szCs w:val="24"/>
                <w:lang w:val="ro-MD"/>
              </w:rPr>
              <w:t xml:space="preserve"> (inclusiv raportat la alte autorități naționale)</w:t>
            </w:r>
            <w:r w:rsidRPr="00A15B7B">
              <w:rPr>
                <w:bCs/>
                <w:sz w:val="24"/>
                <w:szCs w:val="24"/>
                <w:lang w:val="ro-MD"/>
              </w:rPr>
              <w:t>.</w:t>
            </w:r>
          </w:p>
          <w:p w:rsidR="006C0B00" w:rsidRPr="00A15B7B" w:rsidRDefault="00FA4484" w:rsidP="003C5FB3">
            <w:pPr>
              <w:pStyle w:val="a4"/>
              <w:numPr>
                <w:ilvl w:val="0"/>
                <w:numId w:val="1"/>
              </w:numPr>
              <w:tabs>
                <w:tab w:val="left" w:pos="501"/>
              </w:tabs>
              <w:ind w:left="0" w:firstLine="284"/>
              <w:rPr>
                <w:bCs/>
                <w:sz w:val="24"/>
                <w:szCs w:val="24"/>
                <w:lang w:val="ro-MD"/>
              </w:rPr>
            </w:pPr>
            <w:r w:rsidRPr="00A15B7B">
              <w:rPr>
                <w:bCs/>
                <w:sz w:val="24"/>
                <w:szCs w:val="24"/>
                <w:lang w:val="ro-MD"/>
              </w:rPr>
              <w:t xml:space="preserve">Menținerea unui aparat administrativ supraaglomerat. </w:t>
            </w:r>
          </w:p>
          <w:p w:rsidR="00457A8E" w:rsidRPr="006C0B00" w:rsidRDefault="00457A8E" w:rsidP="00BD7E3C">
            <w:pPr>
              <w:ind w:firstLine="0"/>
              <w:jc w:val="left"/>
              <w:rPr>
                <w:sz w:val="24"/>
                <w:szCs w:val="24"/>
                <w:lang w:val="ro-MD"/>
              </w:rPr>
            </w:pP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b) Expuneți</w:t>
            </w:r>
            <w:r w:rsidRPr="006C0B00">
              <w:rPr>
                <w:sz w:val="24"/>
                <w:szCs w:val="24"/>
                <w:lang w:val="ro-MD"/>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61E66" w:rsidRPr="006C0B00" w:rsidRDefault="00061E66" w:rsidP="00061E66">
            <w:pPr>
              <w:ind w:firstLine="0"/>
              <w:rPr>
                <w:sz w:val="24"/>
                <w:szCs w:val="24"/>
                <w:lang w:val="ro-MD"/>
              </w:rPr>
            </w:pPr>
            <w:r w:rsidRPr="006C0B00">
              <w:rPr>
                <w:sz w:val="24"/>
                <w:szCs w:val="24"/>
                <w:lang w:val="ro-MD"/>
              </w:rPr>
              <w:t xml:space="preserve">Finalitatea urmărită prin prezentul proiect constă în asigurarea compatibilității, coerenței și evitarea interpretărilor aferente între subdiviziunile din subordinea MAI dar și asigurarea funcționalității Poliției de Frontieră prin prisma îndeplinirii și realizării corespunzătoare a misiunii şi atribuțiilor acesteia atît la nivel central, cît și la nivel local, la îndeplinirea sarcinilor specifice, care necesită coordonare exhaustivă și deci urmează a fi realizate de structuri specializate, cu competență teritorială generală. </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FA4484" w:rsidP="003C5FB3">
            <w:pPr>
              <w:ind w:firstLine="0"/>
              <w:rPr>
                <w:sz w:val="24"/>
                <w:szCs w:val="24"/>
                <w:lang w:val="ro-MD"/>
              </w:rPr>
            </w:pPr>
            <w:r w:rsidRPr="00A15B7B">
              <w:rPr>
                <w:sz w:val="24"/>
                <w:szCs w:val="24"/>
                <w:lang w:val="ro-MD"/>
              </w:rPr>
              <w:t>Reproiectarea organizațională propusă, în situația actuală nu poate avea alte soluții decît a regrupa subdiviziunile componente ale entității în așa fel încît să fie sperate/divizate procesele administrative/control de cele operaționale, stabilindu-le categori</w:t>
            </w:r>
            <w:r w:rsidR="003C5FB3" w:rsidRPr="00A15B7B">
              <w:rPr>
                <w:sz w:val="24"/>
                <w:szCs w:val="24"/>
                <w:lang w:val="ro-MD"/>
              </w:rPr>
              <w:t>ile</w:t>
            </w:r>
            <w:r w:rsidRPr="00A15B7B">
              <w:rPr>
                <w:sz w:val="24"/>
                <w:szCs w:val="24"/>
                <w:lang w:val="ro-MD"/>
              </w:rPr>
              <w:t xml:space="preserve"> corespunzătoare de atribuții, funcții și responsabilități, inclusiv cele aferente remunerării muncii.</w:t>
            </w:r>
          </w:p>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4. Analiza impacturilor opţiunilor</w:t>
            </w: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 xml:space="preserve">a) Expuneți </w:t>
            </w:r>
            <w:r w:rsidRPr="006749DD">
              <w:rPr>
                <w:bCs/>
                <w:sz w:val="24"/>
                <w:szCs w:val="24"/>
                <w:lang w:val="ro-MD"/>
              </w:rPr>
              <w:t>efectele negative şi pozitive ale stării actuale</w:t>
            </w:r>
            <w:r w:rsidRPr="006C0B00">
              <w:rPr>
                <w:bCs/>
                <w:sz w:val="24"/>
                <w:szCs w:val="24"/>
                <w:lang w:val="ro-MD"/>
              </w:rPr>
              <w:t xml:space="preserv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5651FD" w:rsidP="003C5FB3">
            <w:pPr>
              <w:ind w:firstLine="0"/>
              <w:rPr>
                <w:sz w:val="24"/>
                <w:szCs w:val="24"/>
                <w:lang w:val="ro-MD"/>
              </w:rPr>
            </w:pPr>
            <w:r>
              <w:rPr>
                <w:sz w:val="24"/>
                <w:szCs w:val="24"/>
                <w:lang w:val="ro-MD"/>
              </w:rPr>
              <w:t>Efect pozitiv manifestat prin reducerea cheltuielilor financiare</w:t>
            </w:r>
            <w:r w:rsidR="001D4048" w:rsidRPr="006C0B00">
              <w:rPr>
                <w:sz w:val="24"/>
                <w:szCs w:val="24"/>
                <w:lang w:val="ro-MD"/>
              </w:rPr>
              <w:t xml:space="preserve">, </w:t>
            </w:r>
            <w:r>
              <w:rPr>
                <w:sz w:val="24"/>
                <w:szCs w:val="24"/>
                <w:lang w:val="ro-MD"/>
              </w:rPr>
              <w:t>urmare</w:t>
            </w:r>
            <w:r w:rsidR="001D4048" w:rsidRPr="006C0B00">
              <w:rPr>
                <w:sz w:val="24"/>
                <w:szCs w:val="24"/>
                <w:lang w:val="ro-MD"/>
              </w:rPr>
              <w:t xml:space="preserve"> transferul funcțiilor de la clasele de salarizare atribuite aparatelor centrale la clasele de salarizare atribuite subdiviziunilor subordonate. În rezultat reduceri de cheltuieli salariale.</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b</w:t>
            </w:r>
            <w:r w:rsidRPr="006C0B00">
              <w:rPr>
                <w:bCs/>
                <w:sz w:val="24"/>
                <w:szCs w:val="24"/>
                <w:vertAlign w:val="superscript"/>
                <w:lang w:val="ro-MD"/>
              </w:rPr>
              <w:t>1</w:t>
            </w:r>
            <w:r w:rsidRPr="006C0B00">
              <w:rPr>
                <w:bCs/>
                <w:sz w:val="24"/>
                <w:szCs w:val="24"/>
                <w:lang w:val="ro-MD"/>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5B7B" w:rsidRDefault="005B193E" w:rsidP="00BD7E3C">
            <w:pPr>
              <w:ind w:firstLine="0"/>
              <w:jc w:val="left"/>
              <w:rPr>
                <w:sz w:val="24"/>
                <w:szCs w:val="24"/>
                <w:lang w:val="ro-MD"/>
              </w:rPr>
            </w:pPr>
            <w:r w:rsidRPr="006C0B00">
              <w:rPr>
                <w:sz w:val="24"/>
                <w:szCs w:val="24"/>
                <w:lang w:val="ro-MD"/>
              </w:rPr>
              <w:t>Unul din importantele beneficii este că aparatul central al Inspectoratul General al Poliției de Frontieră ar putea fi descărcat numeric, prin transferul unor categorii de domenii inclusiv funcț</w:t>
            </w:r>
            <w:r w:rsidR="006749DD">
              <w:rPr>
                <w:sz w:val="24"/>
                <w:szCs w:val="24"/>
                <w:lang w:val="ro-MD"/>
              </w:rPr>
              <w:t>ii în subdiviziuni specializate</w:t>
            </w:r>
            <w:r w:rsidR="006749DD" w:rsidRPr="00A15B7B">
              <w:rPr>
                <w:sz w:val="24"/>
                <w:szCs w:val="24"/>
                <w:lang w:val="ro-MD"/>
              </w:rPr>
              <w:t>, fapt care ar soluționa problematica aferentă:</w:t>
            </w:r>
          </w:p>
          <w:p w:rsidR="006749DD" w:rsidRPr="00A15B7B" w:rsidRDefault="006749DD" w:rsidP="006749DD">
            <w:pPr>
              <w:pStyle w:val="a4"/>
              <w:numPr>
                <w:ilvl w:val="0"/>
                <w:numId w:val="1"/>
              </w:numPr>
              <w:jc w:val="left"/>
              <w:rPr>
                <w:sz w:val="24"/>
                <w:szCs w:val="24"/>
                <w:lang w:val="ro-MD"/>
              </w:rPr>
            </w:pPr>
            <w:r w:rsidRPr="00A15B7B">
              <w:rPr>
                <w:sz w:val="24"/>
                <w:szCs w:val="24"/>
                <w:lang w:val="ro-MD"/>
              </w:rPr>
              <w:t>A</w:t>
            </w:r>
            <w:r w:rsidR="00882B8E" w:rsidRPr="00A15B7B">
              <w:rPr>
                <w:sz w:val="24"/>
                <w:szCs w:val="24"/>
                <w:lang w:val="ro-MD"/>
              </w:rPr>
              <w:t>dministrării</w:t>
            </w:r>
            <w:r w:rsidRPr="00A15B7B">
              <w:rPr>
                <w:sz w:val="24"/>
                <w:szCs w:val="24"/>
                <w:lang w:val="ro-MD"/>
              </w:rPr>
              <w:t xml:space="preserve"> deficitar</w:t>
            </w:r>
            <w:r w:rsidR="00882B8E" w:rsidRPr="00A15B7B">
              <w:rPr>
                <w:sz w:val="24"/>
                <w:szCs w:val="24"/>
                <w:lang w:val="ro-MD"/>
              </w:rPr>
              <w:t>e</w:t>
            </w:r>
            <w:r w:rsidRPr="00A15B7B">
              <w:rPr>
                <w:sz w:val="24"/>
                <w:szCs w:val="24"/>
                <w:lang w:val="ro-MD"/>
              </w:rPr>
              <w:t xml:space="preserve"> a proceselor de lucru din partea </w:t>
            </w:r>
            <w:r w:rsidR="00882B8E" w:rsidRPr="00A15B7B">
              <w:rPr>
                <w:sz w:val="24"/>
                <w:szCs w:val="24"/>
                <w:lang w:val="ro-MD"/>
              </w:rPr>
              <w:t>top-</w:t>
            </w:r>
            <w:r w:rsidRPr="00A15B7B">
              <w:rPr>
                <w:sz w:val="24"/>
                <w:szCs w:val="24"/>
                <w:lang w:val="ro-MD"/>
              </w:rPr>
              <w:t>managementului;</w:t>
            </w:r>
          </w:p>
          <w:p w:rsidR="006749DD" w:rsidRPr="00A15B7B" w:rsidRDefault="006749DD" w:rsidP="006749DD">
            <w:pPr>
              <w:pStyle w:val="a4"/>
              <w:numPr>
                <w:ilvl w:val="0"/>
                <w:numId w:val="1"/>
              </w:numPr>
              <w:jc w:val="left"/>
              <w:rPr>
                <w:sz w:val="24"/>
                <w:szCs w:val="24"/>
                <w:lang w:val="ro-MD"/>
              </w:rPr>
            </w:pPr>
            <w:r w:rsidRPr="00A15B7B">
              <w:rPr>
                <w:sz w:val="24"/>
                <w:szCs w:val="24"/>
                <w:lang w:val="ro-MD"/>
              </w:rPr>
              <w:t>Conlucr</w:t>
            </w:r>
            <w:r w:rsidR="00882B8E" w:rsidRPr="00A15B7B">
              <w:rPr>
                <w:sz w:val="24"/>
                <w:szCs w:val="24"/>
                <w:lang w:val="ro-MD"/>
              </w:rPr>
              <w:t>ării</w:t>
            </w:r>
            <w:r w:rsidRPr="00A15B7B">
              <w:rPr>
                <w:sz w:val="24"/>
                <w:szCs w:val="24"/>
                <w:lang w:val="ro-MD"/>
              </w:rPr>
              <w:t xml:space="preserve"> </w:t>
            </w:r>
            <w:r w:rsidR="00882B8E" w:rsidRPr="00A15B7B">
              <w:rPr>
                <w:sz w:val="24"/>
                <w:szCs w:val="24"/>
                <w:lang w:val="ro-MD"/>
              </w:rPr>
              <w:t>defectuoase</w:t>
            </w:r>
            <w:r w:rsidRPr="00A15B7B">
              <w:rPr>
                <w:sz w:val="24"/>
                <w:szCs w:val="24"/>
                <w:lang w:val="ro-MD"/>
              </w:rPr>
              <w:t xml:space="preserve"> pe orizontală între subdiviziunile MAI dar și naționale;</w:t>
            </w:r>
          </w:p>
          <w:p w:rsidR="006749DD" w:rsidRPr="00A15B7B" w:rsidRDefault="006749DD" w:rsidP="006749DD">
            <w:pPr>
              <w:pStyle w:val="a4"/>
              <w:numPr>
                <w:ilvl w:val="0"/>
                <w:numId w:val="1"/>
              </w:numPr>
              <w:jc w:val="left"/>
              <w:rPr>
                <w:sz w:val="24"/>
                <w:szCs w:val="24"/>
                <w:lang w:val="ro-MD"/>
              </w:rPr>
            </w:pPr>
            <w:r w:rsidRPr="00A15B7B">
              <w:rPr>
                <w:sz w:val="24"/>
                <w:szCs w:val="24"/>
                <w:lang w:val="ro-MD"/>
              </w:rPr>
              <w:t>Costuri</w:t>
            </w:r>
            <w:r w:rsidR="00882B8E" w:rsidRPr="00A15B7B">
              <w:rPr>
                <w:sz w:val="24"/>
                <w:szCs w:val="24"/>
                <w:lang w:val="ro-MD"/>
              </w:rPr>
              <w:t>lor</w:t>
            </w:r>
            <w:r w:rsidRPr="00A15B7B">
              <w:rPr>
                <w:sz w:val="24"/>
                <w:szCs w:val="24"/>
                <w:lang w:val="ro-MD"/>
              </w:rPr>
              <w:t xml:space="preserve"> majorate de întreținere.</w:t>
            </w:r>
          </w:p>
          <w:p w:rsidR="00457A8E" w:rsidRPr="006C0B00" w:rsidRDefault="00457A8E" w:rsidP="00BD7E3C">
            <w:pPr>
              <w:ind w:firstLine="0"/>
              <w:jc w:val="left"/>
              <w:rPr>
                <w:sz w:val="24"/>
                <w:szCs w:val="24"/>
                <w:lang w:val="ro-MD"/>
              </w:rPr>
            </w:pP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t>b</w:t>
            </w:r>
            <w:r w:rsidRPr="006C0B00">
              <w:rPr>
                <w:bCs/>
                <w:sz w:val="24"/>
                <w:szCs w:val="24"/>
                <w:vertAlign w:val="superscript"/>
                <w:lang w:val="ro-MD"/>
              </w:rPr>
              <w:t>2</w:t>
            </w:r>
            <w:r w:rsidRPr="006C0B00">
              <w:rPr>
                <w:bCs/>
                <w:sz w:val="24"/>
                <w:szCs w:val="24"/>
                <w:lang w:val="ro-MD"/>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882B8E" w:rsidP="00BD7E3C">
            <w:pPr>
              <w:ind w:firstLine="0"/>
              <w:jc w:val="left"/>
              <w:rPr>
                <w:sz w:val="24"/>
                <w:szCs w:val="24"/>
                <w:lang w:val="ro-MD"/>
              </w:rPr>
            </w:pPr>
            <w:r w:rsidRPr="00A15B7B">
              <w:rPr>
                <w:sz w:val="24"/>
                <w:szCs w:val="24"/>
                <w:lang w:val="ro-MD"/>
              </w:rPr>
              <w:t>Nu sunt alternative. Dar totodată este opțiunea „a nu face nimic”</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5B7B" w:rsidRDefault="00882B8E" w:rsidP="00BD7E3C">
            <w:pPr>
              <w:ind w:firstLine="0"/>
              <w:jc w:val="left"/>
              <w:rPr>
                <w:sz w:val="24"/>
                <w:szCs w:val="24"/>
                <w:lang w:val="ro-MD"/>
              </w:rPr>
            </w:pPr>
            <w:r w:rsidRPr="00A15B7B">
              <w:rPr>
                <w:sz w:val="24"/>
                <w:szCs w:val="24"/>
                <w:lang w:val="ro-MD"/>
              </w:rPr>
              <w:t>Riscurile pentru opțiunea recomandată ar fi:</w:t>
            </w:r>
          </w:p>
          <w:p w:rsidR="00457A8E" w:rsidRPr="00A15B7B" w:rsidRDefault="00882B8E" w:rsidP="004840DD">
            <w:pPr>
              <w:pStyle w:val="a4"/>
              <w:numPr>
                <w:ilvl w:val="0"/>
                <w:numId w:val="1"/>
              </w:numPr>
              <w:jc w:val="left"/>
              <w:rPr>
                <w:sz w:val="24"/>
                <w:szCs w:val="24"/>
                <w:lang w:val="ro-MD"/>
              </w:rPr>
            </w:pPr>
            <w:r w:rsidRPr="00A15B7B">
              <w:rPr>
                <w:sz w:val="24"/>
                <w:szCs w:val="24"/>
                <w:lang w:val="ro-MD"/>
              </w:rPr>
              <w:t xml:space="preserve">Deficiențe </w:t>
            </w:r>
            <w:r w:rsidR="004840DD" w:rsidRPr="00A15B7B">
              <w:rPr>
                <w:sz w:val="24"/>
                <w:szCs w:val="24"/>
                <w:lang w:val="ro-MD"/>
              </w:rPr>
              <w:t xml:space="preserve">temporare ce țin de fluctuația de personal, care avînd diminuări salariale vor căuta să identifice alte posturi, cu salarizare cel puțin echivalentă celor actuale; Faptul </w:t>
            </w:r>
            <w:r w:rsidR="004840DD" w:rsidRPr="00A15B7B">
              <w:rPr>
                <w:sz w:val="24"/>
                <w:szCs w:val="24"/>
                <w:lang w:val="ro-MD"/>
              </w:rPr>
              <w:lastRenderedPageBreak/>
              <w:t>respectiv poate avea și impact financiar negativ, urmare a eliberării din serviciu a angajaților în contextul reorganizării (indemnizații la eliberare).</w:t>
            </w:r>
          </w:p>
          <w:p w:rsidR="00457A8E" w:rsidRPr="004840DD" w:rsidRDefault="00457A8E" w:rsidP="00BD7E3C">
            <w:pPr>
              <w:ind w:firstLine="0"/>
              <w:jc w:val="left"/>
              <w:rPr>
                <w:sz w:val="24"/>
                <w:szCs w:val="24"/>
                <w:highlight w:val="yellow"/>
                <w:lang w:val="ro-MD"/>
              </w:rPr>
            </w:pP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Cs/>
                <w:sz w:val="24"/>
                <w:szCs w:val="24"/>
                <w:lang w:val="ro-MD"/>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066A8" w:rsidRDefault="006066A8" w:rsidP="00BD7E3C">
            <w:pPr>
              <w:ind w:firstLine="0"/>
              <w:jc w:val="left"/>
              <w:rPr>
                <w:bCs/>
                <w:sz w:val="24"/>
                <w:szCs w:val="24"/>
                <w:lang w:val="ro-MD"/>
              </w:rPr>
            </w:pPr>
            <w:r>
              <w:rPr>
                <w:bCs/>
                <w:sz w:val="24"/>
                <w:szCs w:val="24"/>
                <w:lang w:val="ro-MD"/>
              </w:rPr>
              <w:t>-</w:t>
            </w: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
                <w:bCs/>
                <w:sz w:val="24"/>
                <w:szCs w:val="24"/>
                <w:u w:val="single"/>
                <w:lang w:val="ro-MD"/>
              </w:rPr>
            </w:pPr>
            <w:r w:rsidRPr="006C0B00">
              <w:rPr>
                <w:b/>
                <w:bCs/>
                <w:sz w:val="24"/>
                <w:szCs w:val="24"/>
                <w:u w:val="single"/>
                <w:lang w:val="ro-MD"/>
              </w:rPr>
              <w:t>Concluzie</w:t>
            </w:r>
          </w:p>
          <w:p w:rsidR="00457A8E" w:rsidRPr="006C0B00" w:rsidRDefault="00457A8E" w:rsidP="00BD7E3C">
            <w:pPr>
              <w:ind w:firstLine="0"/>
              <w:jc w:val="left"/>
              <w:rPr>
                <w:bCs/>
                <w:sz w:val="24"/>
                <w:szCs w:val="24"/>
                <w:lang w:val="ro-MD"/>
              </w:rPr>
            </w:pPr>
            <w:r w:rsidRPr="006C0B00">
              <w:rPr>
                <w:bCs/>
                <w:sz w:val="24"/>
                <w:szCs w:val="24"/>
                <w:lang w:val="ro-MD"/>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6066A8" w:rsidP="00BD7E3C">
            <w:pPr>
              <w:ind w:firstLine="0"/>
              <w:jc w:val="left"/>
              <w:rPr>
                <w:sz w:val="24"/>
                <w:szCs w:val="24"/>
                <w:lang w:val="ro-MD"/>
              </w:rPr>
            </w:pPr>
            <w:r>
              <w:rPr>
                <w:sz w:val="24"/>
                <w:szCs w:val="24"/>
                <w:lang w:val="ro-MD"/>
              </w:rPr>
              <w:t>-</w:t>
            </w: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5. Implementarea şi monitorizarea</w:t>
            </w: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 xml:space="preserve">a) Descrieți cum va fi organizată implementarea opțiunii recomandate, ce cadru juridic necesită a fi modificat și/sau elaborat și aprobat, 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1D4048" w:rsidP="00BD7E3C">
            <w:pPr>
              <w:ind w:firstLine="0"/>
              <w:jc w:val="left"/>
              <w:rPr>
                <w:sz w:val="24"/>
                <w:szCs w:val="24"/>
                <w:lang w:val="ro-MD"/>
              </w:rPr>
            </w:pPr>
            <w:r w:rsidRPr="006C0B00">
              <w:rPr>
                <w:sz w:val="24"/>
                <w:szCs w:val="24"/>
                <w:lang w:val="ro-MD"/>
              </w:rPr>
              <w:t>Urmează a fi modificată HG nr.1145 din 21.11.2018 „Cu privire la organizarea și funcționarea Inspectoratului General al Poliției de Frontieră”.</w:t>
            </w:r>
          </w:p>
          <w:p w:rsidR="001D4048" w:rsidRPr="006C0B00" w:rsidRDefault="001D4048" w:rsidP="00BD7E3C">
            <w:pPr>
              <w:ind w:firstLine="0"/>
              <w:jc w:val="left"/>
              <w:rPr>
                <w:sz w:val="24"/>
                <w:szCs w:val="24"/>
                <w:lang w:val="ro-MD"/>
              </w:rPr>
            </w:pPr>
            <w:r w:rsidRPr="006C0B00">
              <w:rPr>
                <w:sz w:val="24"/>
                <w:szCs w:val="24"/>
                <w:lang w:val="ro-MD"/>
              </w:rPr>
              <w:t>Elaborarea Ordinului MAI privind crearea subdiviziunilor specializate.</w:t>
            </w:r>
          </w:p>
          <w:p w:rsidR="00457A8E" w:rsidRPr="006C0B00" w:rsidRDefault="00457A8E" w:rsidP="00BD7E3C">
            <w:pPr>
              <w:ind w:firstLine="0"/>
              <w:jc w:val="left"/>
              <w:rPr>
                <w:sz w:val="24"/>
                <w:szCs w:val="24"/>
                <w:lang w:val="ro-MD"/>
              </w:rPr>
            </w:pP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5B7B" w:rsidRDefault="004840DD" w:rsidP="004840DD">
            <w:pPr>
              <w:pStyle w:val="a4"/>
              <w:numPr>
                <w:ilvl w:val="0"/>
                <w:numId w:val="1"/>
              </w:numPr>
              <w:jc w:val="left"/>
              <w:rPr>
                <w:sz w:val="24"/>
                <w:szCs w:val="24"/>
                <w:lang w:val="ro-MD"/>
              </w:rPr>
            </w:pPr>
            <w:r w:rsidRPr="00A15B7B">
              <w:rPr>
                <w:bCs/>
                <w:sz w:val="24"/>
                <w:szCs w:val="24"/>
                <w:lang w:val="ro-MD"/>
              </w:rPr>
              <w:t>Procesele administrare/de control, divizate de cele operaționale;</w:t>
            </w:r>
          </w:p>
          <w:p w:rsidR="004840DD" w:rsidRPr="00A15B7B" w:rsidRDefault="004840DD" w:rsidP="004840DD">
            <w:pPr>
              <w:pStyle w:val="a4"/>
              <w:numPr>
                <w:ilvl w:val="0"/>
                <w:numId w:val="1"/>
              </w:numPr>
              <w:jc w:val="left"/>
              <w:rPr>
                <w:sz w:val="24"/>
                <w:szCs w:val="24"/>
                <w:lang w:val="ro-MD"/>
              </w:rPr>
            </w:pPr>
            <w:r w:rsidRPr="00A15B7B">
              <w:rPr>
                <w:bCs/>
                <w:sz w:val="24"/>
                <w:szCs w:val="24"/>
                <w:lang w:val="ro-MD"/>
              </w:rPr>
              <w:t>Costuri de personal diminuate;</w:t>
            </w:r>
          </w:p>
          <w:p w:rsidR="004840DD" w:rsidRPr="002D07A8" w:rsidRDefault="004840DD" w:rsidP="004840DD">
            <w:pPr>
              <w:pStyle w:val="a4"/>
              <w:numPr>
                <w:ilvl w:val="0"/>
                <w:numId w:val="1"/>
              </w:numPr>
              <w:jc w:val="left"/>
              <w:rPr>
                <w:sz w:val="24"/>
                <w:szCs w:val="24"/>
                <w:lang w:val="ro-MD"/>
              </w:rPr>
            </w:pPr>
            <w:r w:rsidRPr="00A15B7B">
              <w:rPr>
                <w:bCs/>
                <w:sz w:val="24"/>
                <w:szCs w:val="24"/>
                <w:lang w:val="ro-MD"/>
              </w:rPr>
              <w:t>Interoperabilitate pe orizontală asigurată.</w:t>
            </w:r>
          </w:p>
          <w:p w:rsidR="002D07A8" w:rsidRPr="006C0B00" w:rsidRDefault="002D07A8" w:rsidP="002D07A8">
            <w:pPr>
              <w:pStyle w:val="a4"/>
              <w:ind w:firstLine="0"/>
              <w:jc w:val="left"/>
              <w:rPr>
                <w:sz w:val="24"/>
                <w:szCs w:val="24"/>
                <w:lang w:val="ro-MD"/>
              </w:rPr>
            </w:pP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bCs/>
                <w:sz w:val="24"/>
                <w:szCs w:val="24"/>
                <w:lang w:val="ro-MD"/>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840DD" w:rsidP="00BD7E3C">
            <w:pPr>
              <w:ind w:firstLine="0"/>
              <w:jc w:val="left"/>
              <w:rPr>
                <w:bCs/>
                <w:sz w:val="24"/>
                <w:szCs w:val="24"/>
                <w:lang w:val="ro-MD"/>
              </w:rPr>
            </w:pPr>
            <w:r w:rsidRPr="00A15B7B">
              <w:rPr>
                <w:bCs/>
                <w:sz w:val="24"/>
                <w:szCs w:val="24"/>
                <w:lang w:val="ro-MD"/>
              </w:rPr>
              <w:t>Impacturile vor fi resimțite doar după instituirea nemijlocită a subdiviziunilor specializate conform acțiunilor descrise la litera a).</w:t>
            </w:r>
          </w:p>
          <w:p w:rsidR="002D07A8" w:rsidRDefault="002D07A8" w:rsidP="00BD7E3C">
            <w:pPr>
              <w:ind w:firstLine="0"/>
              <w:jc w:val="left"/>
              <w:rPr>
                <w:bCs/>
                <w:sz w:val="24"/>
                <w:szCs w:val="24"/>
                <w:lang w:val="ro-MD"/>
              </w:rPr>
            </w:pPr>
          </w:p>
          <w:p w:rsidR="002D07A8" w:rsidRPr="002D07A8" w:rsidRDefault="002D07A8" w:rsidP="00BD7E3C">
            <w:pPr>
              <w:ind w:firstLine="0"/>
              <w:jc w:val="left"/>
              <w:rPr>
                <w:bCs/>
                <w:sz w:val="24"/>
                <w:szCs w:val="24"/>
                <w:lang w:val="ro-MD"/>
              </w:rPr>
            </w:pP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b/>
                <w:bCs/>
                <w:sz w:val="24"/>
                <w:szCs w:val="24"/>
                <w:lang w:val="ro-MD"/>
              </w:rPr>
              <w:t>6. Consultarea</w:t>
            </w:r>
          </w:p>
        </w:tc>
      </w:tr>
      <w:tr w:rsidR="00457A8E" w:rsidRPr="005651FD"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bCs/>
                <w:sz w:val="24"/>
                <w:szCs w:val="24"/>
                <w:lang w:val="ro-MD"/>
              </w:rPr>
            </w:pPr>
            <w:r w:rsidRPr="006C0B00">
              <w:rPr>
                <w:sz w:val="24"/>
                <w:szCs w:val="24"/>
                <w:lang w:val="ro-MD"/>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45905" w:rsidRDefault="00345905" w:rsidP="00345905">
            <w:pPr>
              <w:ind w:firstLine="0"/>
              <w:rPr>
                <w:sz w:val="24"/>
                <w:szCs w:val="24"/>
                <w:lang w:val="ro-RO"/>
              </w:rPr>
            </w:pPr>
            <w:r w:rsidRPr="00345905">
              <w:rPr>
                <w:sz w:val="24"/>
                <w:szCs w:val="24"/>
                <w:lang w:val="ro-RO"/>
              </w:rPr>
              <w:t xml:space="preserve">În conformitate cu prevederile </w:t>
            </w:r>
            <w:r>
              <w:rPr>
                <w:sz w:val="24"/>
                <w:szCs w:val="24"/>
                <w:lang w:val="ro-RO"/>
              </w:rPr>
              <w:t>art.</w:t>
            </w:r>
            <w:r w:rsidRPr="00345905">
              <w:rPr>
                <w:sz w:val="24"/>
                <w:szCs w:val="24"/>
                <w:lang w:val="ro-RO"/>
              </w:rPr>
              <w:t xml:space="preserve"> 9 din Legea nr. 239/2008 p</w:t>
            </w:r>
            <w:r>
              <w:rPr>
                <w:sz w:val="24"/>
                <w:szCs w:val="24"/>
                <w:lang w:val="ro-RO"/>
              </w:rPr>
              <w:t xml:space="preserve">rivind transparența în procesul </w:t>
            </w:r>
            <w:r w:rsidRPr="00345905">
              <w:rPr>
                <w:sz w:val="24"/>
                <w:szCs w:val="24"/>
                <w:lang w:val="ro-RO"/>
              </w:rPr>
              <w:t>decizional</w:t>
            </w:r>
            <w:r>
              <w:rPr>
                <w:sz w:val="24"/>
                <w:szCs w:val="24"/>
                <w:lang w:val="ro-RO"/>
              </w:rPr>
              <w:t xml:space="preserve">, </w:t>
            </w:r>
            <w:r w:rsidRPr="00345905">
              <w:rPr>
                <w:sz w:val="24"/>
                <w:szCs w:val="24"/>
                <w:lang w:val="ro-RO"/>
              </w:rPr>
              <w:t>pct. 177 din Hotărârea Guvernului nr. 610/2018 pentru aprobarea</w:t>
            </w:r>
            <w:r>
              <w:rPr>
                <w:sz w:val="24"/>
                <w:szCs w:val="24"/>
                <w:lang w:val="ro-RO"/>
              </w:rPr>
              <w:t xml:space="preserve"> </w:t>
            </w:r>
            <w:r w:rsidRPr="00345905">
              <w:rPr>
                <w:sz w:val="24"/>
                <w:szCs w:val="24"/>
                <w:lang w:val="ro-RO"/>
              </w:rPr>
              <w:t xml:space="preserve">Regulamentului Guvernului </w:t>
            </w:r>
            <w:proofErr w:type="spellStart"/>
            <w:r w:rsidRPr="00345905">
              <w:rPr>
                <w:sz w:val="24"/>
                <w:szCs w:val="24"/>
                <w:lang w:val="ro-RO"/>
              </w:rPr>
              <w:t>şi</w:t>
            </w:r>
            <w:proofErr w:type="spellEnd"/>
            <w:r w:rsidRPr="00345905">
              <w:rPr>
                <w:sz w:val="24"/>
                <w:szCs w:val="24"/>
                <w:lang w:val="ro-RO"/>
              </w:rPr>
              <w:t xml:space="preserve"> a, anunțul de inițiere a elaborării proiectului a fost publicat pe pagina web a </w:t>
            </w:r>
            <w:r>
              <w:rPr>
                <w:sz w:val="24"/>
                <w:szCs w:val="24"/>
                <w:lang w:val="ro-RO"/>
              </w:rPr>
              <w:t>Ministerului Afacerilor Interne</w:t>
            </w:r>
            <w:r w:rsidRPr="00345905">
              <w:rPr>
                <w:sz w:val="24"/>
                <w:szCs w:val="24"/>
                <w:lang w:val="ro-RO"/>
              </w:rPr>
              <w:t xml:space="preserve">, </w:t>
            </w:r>
            <w:hyperlink r:id="rId6" w:history="1">
              <w:r w:rsidRPr="0069636A">
                <w:rPr>
                  <w:rStyle w:val="a5"/>
                  <w:sz w:val="24"/>
                  <w:szCs w:val="24"/>
                  <w:lang w:val="ro-RO"/>
                </w:rPr>
                <w:t>www.mai.gov.md</w:t>
              </w:r>
            </w:hyperlink>
            <w:r w:rsidRPr="00345905">
              <w:rPr>
                <w:sz w:val="24"/>
                <w:szCs w:val="24"/>
                <w:lang w:val="ro-RO"/>
              </w:rPr>
              <w:t>,</w:t>
            </w:r>
            <w:r>
              <w:rPr>
                <w:sz w:val="24"/>
                <w:szCs w:val="24"/>
                <w:lang w:val="ro-RO"/>
              </w:rPr>
              <w:t xml:space="preserve"> </w:t>
            </w:r>
            <w:r w:rsidRPr="00345905">
              <w:rPr>
                <w:sz w:val="24"/>
                <w:szCs w:val="24"/>
                <w:lang w:val="ro-RO"/>
              </w:rPr>
              <w:t xml:space="preserve">la compartimentul „Transparența”, rubrica „Consultări publice”, precum </w:t>
            </w:r>
            <w:proofErr w:type="spellStart"/>
            <w:r w:rsidRPr="00345905">
              <w:rPr>
                <w:sz w:val="24"/>
                <w:szCs w:val="24"/>
                <w:lang w:val="ro-RO"/>
              </w:rPr>
              <w:t>şi</w:t>
            </w:r>
            <w:proofErr w:type="spellEnd"/>
            <w:r w:rsidRPr="00345905">
              <w:rPr>
                <w:sz w:val="24"/>
                <w:szCs w:val="24"/>
                <w:lang w:val="ro-RO"/>
              </w:rPr>
              <w:t xml:space="preserve"> pe platforma guvernamentală https://particip.gov.md (în directoriul „Modul de participare – Proiecte – Ministere – Ministerul Afacerilor Interne”).</w:t>
            </w:r>
            <w:r>
              <w:rPr>
                <w:sz w:val="24"/>
                <w:szCs w:val="24"/>
                <w:lang w:val="ro-RO"/>
              </w:rPr>
              <w:t xml:space="preserve"> </w:t>
            </w:r>
            <w:r w:rsidRPr="00345905">
              <w:rPr>
                <w:sz w:val="24"/>
                <w:szCs w:val="24"/>
                <w:lang w:val="ro-RO"/>
              </w:rPr>
              <w:t>Ulterior Analiza Impactului de Reglementare însoțit de proiectul de ho</w:t>
            </w:r>
            <w:r>
              <w:rPr>
                <w:sz w:val="24"/>
                <w:szCs w:val="24"/>
                <w:lang w:val="ro-RO"/>
              </w:rPr>
              <w:t xml:space="preserve">tărâre propriu-zis urmează a fi </w:t>
            </w:r>
            <w:r w:rsidRPr="00345905">
              <w:rPr>
                <w:sz w:val="24"/>
                <w:szCs w:val="24"/>
                <w:lang w:val="ro-RO"/>
              </w:rPr>
              <w:t>avizat de către autoritățile și instituțiile interesate, conform liste</w:t>
            </w:r>
            <w:r>
              <w:rPr>
                <w:sz w:val="24"/>
                <w:szCs w:val="24"/>
                <w:lang w:val="ro-RO"/>
              </w:rPr>
              <w:t xml:space="preserve">i menționate în Cererea privind  </w:t>
            </w:r>
            <w:r w:rsidRPr="00345905">
              <w:rPr>
                <w:sz w:val="24"/>
                <w:szCs w:val="24"/>
                <w:lang w:val="ro-RO"/>
              </w:rPr>
              <w:t>înregistrarea de către Cancelaria de Stat a proiectului respectiv, care</w:t>
            </w:r>
            <w:r>
              <w:rPr>
                <w:sz w:val="24"/>
                <w:szCs w:val="24"/>
                <w:lang w:val="ro-RO"/>
              </w:rPr>
              <w:t xml:space="preserve"> urmează a fi anunțat în cadrul ședinței S</w:t>
            </w:r>
            <w:r w:rsidRPr="00345905">
              <w:rPr>
                <w:sz w:val="24"/>
                <w:szCs w:val="24"/>
                <w:lang w:val="ro-RO"/>
              </w:rPr>
              <w:t>ecretarilor</w:t>
            </w:r>
            <w:r>
              <w:rPr>
                <w:sz w:val="24"/>
                <w:szCs w:val="24"/>
                <w:lang w:val="ro-RO"/>
              </w:rPr>
              <w:t xml:space="preserve"> generali</w:t>
            </w:r>
            <w:r w:rsidRPr="00345905">
              <w:rPr>
                <w:sz w:val="24"/>
                <w:szCs w:val="24"/>
                <w:lang w:val="ro-RO"/>
              </w:rPr>
              <w:t xml:space="preserve"> de stat.</w:t>
            </w: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sz w:val="24"/>
                <w:szCs w:val="24"/>
                <w:lang w:val="ro-MD"/>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F52DAD" w:rsidP="00BD7E3C">
            <w:pPr>
              <w:ind w:firstLine="0"/>
              <w:jc w:val="left"/>
              <w:rPr>
                <w:sz w:val="24"/>
                <w:szCs w:val="24"/>
                <w:lang w:val="ro-MD"/>
              </w:rPr>
            </w:pPr>
            <w:r>
              <w:rPr>
                <w:sz w:val="24"/>
                <w:szCs w:val="24"/>
                <w:lang w:val="ro-MD"/>
              </w:rPr>
              <w:t>Proiect elaborat și transmis spre consultare publică.</w:t>
            </w:r>
          </w:p>
          <w:p w:rsidR="00F52DAD" w:rsidRPr="006C0B00" w:rsidRDefault="00F52DAD" w:rsidP="00BD7E3C">
            <w:pPr>
              <w:ind w:firstLine="0"/>
              <w:jc w:val="left"/>
              <w:rPr>
                <w:sz w:val="24"/>
                <w:szCs w:val="24"/>
                <w:lang w:val="ro-MD"/>
              </w:rPr>
            </w:pPr>
          </w:p>
        </w:tc>
      </w:tr>
      <w:tr w:rsidR="00457A8E" w:rsidRPr="006C0B00"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left"/>
              <w:rPr>
                <w:sz w:val="24"/>
                <w:szCs w:val="24"/>
                <w:lang w:val="ro-MD"/>
              </w:rPr>
            </w:pPr>
            <w:r w:rsidRPr="006C0B00">
              <w:rPr>
                <w:sz w:val="24"/>
                <w:szCs w:val="24"/>
                <w:lang w:val="ro-MD"/>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p>
        </w:tc>
      </w:tr>
      <w:tr w:rsidR="00457A8E" w:rsidRPr="006C0B00"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F52DAD" w:rsidP="00BD7E3C">
            <w:pPr>
              <w:ind w:firstLine="0"/>
              <w:jc w:val="left"/>
              <w:rPr>
                <w:bCs/>
                <w:sz w:val="24"/>
                <w:szCs w:val="24"/>
                <w:lang w:val="ro-MD"/>
              </w:rPr>
            </w:pPr>
            <w:r>
              <w:rPr>
                <w:bCs/>
                <w:sz w:val="24"/>
                <w:szCs w:val="24"/>
                <w:lang w:val="ro-MD"/>
              </w:rPr>
              <w:t>Prin susținerea proiectului.</w:t>
            </w:r>
          </w:p>
          <w:p w:rsidR="00457A8E" w:rsidRPr="006C0B00" w:rsidRDefault="00457A8E" w:rsidP="00BD7E3C">
            <w:pPr>
              <w:ind w:firstLine="0"/>
              <w:jc w:val="left"/>
              <w:rPr>
                <w:sz w:val="24"/>
                <w:szCs w:val="24"/>
                <w:lang w:val="ro-MD"/>
              </w:rPr>
            </w:pPr>
          </w:p>
        </w:tc>
      </w:tr>
      <w:tr w:rsidR="00457A8E" w:rsidRPr="005651FD" w:rsidTr="00BD7E3C">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right"/>
              <w:rPr>
                <w:b/>
                <w:bCs/>
                <w:sz w:val="24"/>
                <w:szCs w:val="24"/>
                <w:lang w:val="ro-MD"/>
              </w:rPr>
            </w:pPr>
            <w:r w:rsidRPr="006C0B00">
              <w:rPr>
                <w:b/>
                <w:bCs/>
                <w:sz w:val="24"/>
                <w:szCs w:val="24"/>
                <w:lang w:val="ro-MD"/>
              </w:rPr>
              <w:t xml:space="preserve">Anexă </w:t>
            </w:r>
          </w:p>
          <w:p w:rsidR="00457A8E" w:rsidRPr="006C0B00" w:rsidRDefault="00457A8E" w:rsidP="00BD7E3C">
            <w:pPr>
              <w:ind w:firstLine="0"/>
              <w:jc w:val="center"/>
              <w:rPr>
                <w:b/>
                <w:bCs/>
                <w:sz w:val="24"/>
                <w:szCs w:val="24"/>
                <w:lang w:val="ro-MD"/>
              </w:rPr>
            </w:pPr>
            <w:r w:rsidRPr="006C0B00">
              <w:rPr>
                <w:b/>
                <w:bCs/>
                <w:sz w:val="24"/>
                <w:szCs w:val="24"/>
                <w:lang w:val="ro-MD"/>
              </w:rPr>
              <w:t>Tabel pentru identificarea impacturilor</w:t>
            </w:r>
          </w:p>
        </w:tc>
      </w:tr>
      <w:tr w:rsidR="00457A8E" w:rsidRPr="006C0B00"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center"/>
              <w:rPr>
                <w:b/>
                <w:bCs/>
                <w:sz w:val="24"/>
                <w:szCs w:val="24"/>
                <w:lang w:val="ro-MD"/>
              </w:rPr>
            </w:pPr>
            <w:r w:rsidRPr="006C0B00">
              <w:rPr>
                <w:b/>
                <w:bCs/>
                <w:sz w:val="24"/>
                <w:szCs w:val="24"/>
                <w:lang w:val="ro-MD"/>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6C0B00" w:rsidRDefault="00457A8E" w:rsidP="00BD7E3C">
            <w:pPr>
              <w:ind w:firstLine="0"/>
              <w:jc w:val="center"/>
              <w:rPr>
                <w:b/>
                <w:sz w:val="24"/>
                <w:szCs w:val="24"/>
                <w:lang w:val="ro-MD"/>
              </w:rPr>
            </w:pPr>
            <w:r w:rsidRPr="006C0B00">
              <w:rPr>
                <w:b/>
                <w:sz w:val="24"/>
                <w:szCs w:val="24"/>
                <w:lang w:val="ro-MD"/>
              </w:rPr>
              <w:t>Punctaj atribuit</w:t>
            </w:r>
          </w:p>
        </w:tc>
      </w:tr>
      <w:tr w:rsidR="00457A8E" w:rsidRPr="006C0B00"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i/>
                <w:sz w:val="24"/>
                <w:szCs w:val="24"/>
                <w:lang w:val="ro-MD"/>
              </w:rPr>
            </w:pPr>
          </w:p>
        </w:tc>
        <w:tc>
          <w:tcPr>
            <w:tcW w:w="767"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i/>
                <w:sz w:val="24"/>
                <w:szCs w:val="24"/>
                <w:lang w:val="ro-MD"/>
              </w:rPr>
            </w:pPr>
            <w:r w:rsidRPr="006C0B00">
              <w:rPr>
                <w:i/>
                <w:sz w:val="24"/>
                <w:szCs w:val="24"/>
                <w:lang w:val="ro-MD"/>
              </w:rPr>
              <w:t xml:space="preserve">Opțiunea </w:t>
            </w:r>
          </w:p>
          <w:p w:rsidR="00457A8E" w:rsidRPr="006C0B00" w:rsidRDefault="00457A8E" w:rsidP="00BD7E3C">
            <w:pPr>
              <w:ind w:firstLine="0"/>
              <w:jc w:val="left"/>
              <w:rPr>
                <w:i/>
                <w:sz w:val="24"/>
                <w:szCs w:val="24"/>
                <w:lang w:val="ro-MD"/>
              </w:rPr>
            </w:pPr>
            <w:r w:rsidRPr="006C0B00">
              <w:rPr>
                <w:i/>
                <w:sz w:val="24"/>
                <w:szCs w:val="24"/>
                <w:lang w:val="ro-MD"/>
              </w:rPr>
              <w:t>propusă</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i/>
                <w:sz w:val="24"/>
                <w:szCs w:val="24"/>
                <w:lang w:val="ro-MD"/>
              </w:rPr>
            </w:pPr>
            <w:r w:rsidRPr="006C0B00">
              <w:rPr>
                <w:bCs/>
                <w:i/>
                <w:sz w:val="24"/>
                <w:szCs w:val="24"/>
                <w:lang w:val="ro-MD"/>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i/>
                <w:sz w:val="24"/>
                <w:szCs w:val="24"/>
                <w:lang w:val="ro-MD"/>
              </w:rPr>
            </w:pPr>
            <w:r w:rsidRPr="006C0B00">
              <w:rPr>
                <w:bCs/>
                <w:i/>
                <w:sz w:val="24"/>
                <w:szCs w:val="24"/>
                <w:lang w:val="ro-MD"/>
              </w:rPr>
              <w:t>Opțiunea alterativă 2</w:t>
            </w:r>
          </w:p>
        </w:tc>
      </w:tr>
      <w:tr w:rsidR="00457A8E" w:rsidRPr="006C0B00"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
                <w:sz w:val="24"/>
                <w:szCs w:val="24"/>
                <w:lang w:val="ro-MD"/>
              </w:rPr>
            </w:pPr>
            <w:r w:rsidRPr="006C0B00">
              <w:rPr>
                <w:b/>
                <w:bCs/>
                <w:sz w:val="24"/>
                <w:szCs w:val="24"/>
                <w:lang w:val="ro-MD"/>
              </w:rPr>
              <w:lastRenderedPageBreak/>
              <w:t>Economic</w:t>
            </w:r>
          </w:p>
        </w:tc>
      </w:tr>
      <w:tr w:rsidR="00457A8E" w:rsidRPr="006C0B00"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r w:rsidRPr="006C0B00">
              <w:rPr>
                <w:bCs/>
                <w:sz w:val="24"/>
                <w:szCs w:val="24"/>
                <w:lang w:val="ro-MD"/>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povara administrativă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r w:rsidRPr="006C0B00">
              <w:rPr>
                <w:bCs/>
                <w:sz w:val="24"/>
                <w:szCs w:val="24"/>
                <w:lang w:val="ro-MD"/>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r w:rsidRPr="006C0B00">
              <w:rPr>
                <w:bCs/>
                <w:sz w:val="24"/>
                <w:szCs w:val="24"/>
                <w:lang w:val="ro-MD"/>
              </w:rPr>
              <w:t>competitivitatea afacerilor</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concurența pe piață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6C0B00" w:rsidRDefault="00F52DAD" w:rsidP="00BD7E3C">
            <w:pPr>
              <w:ind w:firstLine="0"/>
              <w:jc w:val="left"/>
              <w:rPr>
                <w:sz w:val="24"/>
                <w:szCs w:val="24"/>
                <w:lang w:val="ro-MD"/>
              </w:rPr>
            </w:pPr>
            <w:r>
              <w:rPr>
                <w:sz w:val="24"/>
                <w:szCs w:val="24"/>
                <w:lang w:val="ro-MD"/>
              </w:rPr>
              <w:t>2</w:t>
            </w:r>
          </w:p>
        </w:tc>
        <w:tc>
          <w:tcPr>
            <w:tcW w:w="768" w:type="pct"/>
            <w:tcBorders>
              <w:top w:val="nil"/>
              <w:left w:val="single" w:sz="6" w:space="0" w:color="000000"/>
              <w:bottom w:val="single" w:sz="4" w:space="0" w:color="auto"/>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4" w:space="0" w:color="auto"/>
              <w:right w:val="single" w:sz="6" w:space="0" w:color="000000"/>
            </w:tcBorders>
          </w:tcPr>
          <w:p w:rsidR="00457A8E" w:rsidRPr="006C0B00" w:rsidRDefault="00457A8E" w:rsidP="00BD7E3C">
            <w:pPr>
              <w:ind w:firstLine="0"/>
              <w:jc w:val="left"/>
              <w:rPr>
                <w:sz w:val="24"/>
                <w:szCs w:val="24"/>
                <w:lang w:val="ro-MD"/>
              </w:rPr>
            </w:pPr>
          </w:p>
        </w:tc>
      </w:tr>
      <w:tr w:rsidR="00457A8E" w:rsidRPr="005651FD"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6C0B00" w:rsidRDefault="00457A8E" w:rsidP="00BD7E3C">
            <w:pPr>
              <w:ind w:firstLine="0"/>
              <w:rPr>
                <w:bCs/>
                <w:sz w:val="24"/>
                <w:szCs w:val="24"/>
                <w:lang w:val="ro-MD"/>
              </w:rPr>
            </w:pPr>
            <w:r w:rsidRPr="006C0B00">
              <w:rPr>
                <w:bCs/>
                <w:sz w:val="24"/>
                <w:szCs w:val="24"/>
                <w:lang w:val="ro-MD"/>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6C0B00" w:rsidRDefault="00F52DAD" w:rsidP="00BD7E3C">
            <w:pPr>
              <w:ind w:firstLine="0"/>
              <w:rPr>
                <w:sz w:val="24"/>
                <w:szCs w:val="24"/>
                <w:lang w:val="ro-MD"/>
              </w:rPr>
            </w:pPr>
            <w:r>
              <w:rPr>
                <w:sz w:val="24"/>
                <w:szCs w:val="24"/>
                <w:lang w:val="ro-MD"/>
              </w:rPr>
              <w:t>0</w:t>
            </w:r>
          </w:p>
        </w:tc>
        <w:tc>
          <w:tcPr>
            <w:tcW w:w="768" w:type="pct"/>
            <w:tcBorders>
              <w:top w:val="single" w:sz="4" w:space="0" w:color="auto"/>
              <w:left w:val="single" w:sz="4" w:space="0" w:color="auto"/>
              <w:bottom w:val="single" w:sz="4" w:space="0" w:color="auto"/>
              <w:right w:val="single" w:sz="4" w:space="0" w:color="auto"/>
            </w:tcBorders>
          </w:tcPr>
          <w:p w:rsidR="00457A8E" w:rsidRPr="006C0B00" w:rsidRDefault="00457A8E" w:rsidP="00BD7E3C">
            <w:pPr>
              <w:ind w:firstLine="0"/>
              <w:rPr>
                <w:bCs/>
                <w:sz w:val="24"/>
                <w:szCs w:val="24"/>
                <w:lang w:val="ro-MD"/>
              </w:rPr>
            </w:pPr>
          </w:p>
        </w:tc>
        <w:tc>
          <w:tcPr>
            <w:tcW w:w="772" w:type="pct"/>
            <w:gridSpan w:val="2"/>
            <w:tcBorders>
              <w:top w:val="single" w:sz="4" w:space="0" w:color="auto"/>
              <w:left w:val="single" w:sz="4" w:space="0" w:color="auto"/>
              <w:bottom w:val="single" w:sz="4" w:space="0" w:color="auto"/>
              <w:right w:val="single" w:sz="4" w:space="0" w:color="auto"/>
            </w:tcBorders>
          </w:tcPr>
          <w:p w:rsidR="00457A8E" w:rsidRPr="006C0B00" w:rsidRDefault="00457A8E" w:rsidP="00BD7E3C">
            <w:pPr>
              <w:ind w:firstLine="0"/>
              <w:rPr>
                <w:sz w:val="24"/>
                <w:szCs w:val="24"/>
                <w:lang w:val="ro-MD"/>
              </w:rPr>
            </w:pPr>
          </w:p>
        </w:tc>
      </w:tr>
      <w:tr w:rsidR="00457A8E" w:rsidRPr="006C0B00"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single" w:sz="4" w:space="0" w:color="auto"/>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situația macroeconomică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alte aspecte economice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
                <w:sz w:val="24"/>
                <w:szCs w:val="24"/>
                <w:lang w:val="ro-MD"/>
              </w:rPr>
            </w:pPr>
            <w:r w:rsidRPr="006C0B00">
              <w:rPr>
                <w:b/>
                <w:bCs/>
                <w:sz w:val="24"/>
                <w:szCs w:val="24"/>
                <w:lang w:val="ro-MD"/>
              </w:rPr>
              <w:t>Social</w:t>
            </w:r>
          </w:p>
        </w:tc>
      </w:tr>
      <w:tr w:rsidR="00457A8E" w:rsidRPr="006C0B00"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nivelul de salarizare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formarea profesională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nivelul sărăciei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5651FD"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discriminarea</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alte aspecte sociale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
                <w:sz w:val="24"/>
                <w:szCs w:val="24"/>
                <w:lang w:val="ro-MD"/>
              </w:rPr>
            </w:pPr>
            <w:r w:rsidRPr="006C0B00">
              <w:rPr>
                <w:b/>
                <w:sz w:val="24"/>
                <w:szCs w:val="24"/>
                <w:lang w:val="ro-MD"/>
              </w:rPr>
              <w:t>De mediu</w:t>
            </w:r>
          </w:p>
        </w:tc>
      </w:tr>
      <w:tr w:rsidR="00457A8E" w:rsidRPr="005651FD"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calitatea aerului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sz w:val="24"/>
                <w:szCs w:val="24"/>
                <w:lang w:val="ro-MD"/>
              </w:rPr>
            </w:pPr>
            <w:r w:rsidRPr="006C0B00">
              <w:rPr>
                <w:bCs/>
                <w:sz w:val="24"/>
                <w:szCs w:val="24"/>
                <w:lang w:val="ro-MD"/>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biodiversitatea</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flora</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fauna</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lastRenderedPageBreak/>
              <w:t>peisajele naturale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5651FD"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intensitatea energetică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bunăstarea animalelor</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utilizarea terenurilor</w:t>
            </w:r>
          </w:p>
        </w:tc>
        <w:tc>
          <w:tcPr>
            <w:tcW w:w="767" w:type="pct"/>
            <w:tcBorders>
              <w:top w:val="nil"/>
              <w:left w:val="single" w:sz="6" w:space="0" w:color="000000"/>
              <w:bottom w:val="single" w:sz="6" w:space="0" w:color="000000"/>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6" w:space="0" w:color="000000"/>
              <w:right w:val="single" w:sz="6" w:space="0" w:color="000000"/>
            </w:tcBorders>
          </w:tcPr>
          <w:p w:rsidR="00457A8E" w:rsidRPr="006C0B00" w:rsidRDefault="00457A8E" w:rsidP="00BD7E3C">
            <w:pPr>
              <w:ind w:firstLine="0"/>
              <w:jc w:val="left"/>
              <w:rPr>
                <w:sz w:val="24"/>
                <w:szCs w:val="24"/>
                <w:lang w:val="ro-MD"/>
              </w:rPr>
            </w:pPr>
          </w:p>
        </w:tc>
      </w:tr>
      <w:tr w:rsidR="00457A8E" w:rsidRPr="006C0B00"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C0B00" w:rsidRDefault="00457A8E" w:rsidP="00BD7E3C">
            <w:pPr>
              <w:ind w:firstLine="0"/>
              <w:jc w:val="left"/>
              <w:rPr>
                <w:bCs/>
                <w:sz w:val="24"/>
                <w:szCs w:val="24"/>
                <w:lang w:val="ro-MD"/>
              </w:rPr>
            </w:pPr>
            <w:r w:rsidRPr="006C0B00">
              <w:rPr>
                <w:bCs/>
                <w:sz w:val="24"/>
                <w:szCs w:val="24"/>
                <w:lang w:val="ro-MD"/>
              </w:rPr>
              <w:t>alte aspecte de mediu</w:t>
            </w:r>
          </w:p>
        </w:tc>
        <w:tc>
          <w:tcPr>
            <w:tcW w:w="767" w:type="pct"/>
            <w:tcBorders>
              <w:top w:val="nil"/>
              <w:left w:val="single" w:sz="6" w:space="0" w:color="000000"/>
              <w:bottom w:val="single" w:sz="4" w:space="0" w:color="auto"/>
              <w:right w:val="single" w:sz="6" w:space="0" w:color="000000"/>
            </w:tcBorders>
          </w:tcPr>
          <w:p w:rsidR="00457A8E" w:rsidRPr="006C0B00" w:rsidRDefault="00F52DAD" w:rsidP="00BD7E3C">
            <w:pPr>
              <w:ind w:firstLine="0"/>
              <w:jc w:val="left"/>
              <w:rPr>
                <w:sz w:val="24"/>
                <w:szCs w:val="24"/>
                <w:lang w:val="ro-MD"/>
              </w:rPr>
            </w:pPr>
            <w:r>
              <w:rPr>
                <w:sz w:val="24"/>
                <w:szCs w:val="24"/>
                <w:lang w:val="ro-MD"/>
              </w:rPr>
              <w:t>0</w:t>
            </w:r>
          </w:p>
        </w:tc>
        <w:tc>
          <w:tcPr>
            <w:tcW w:w="768" w:type="pct"/>
            <w:tcBorders>
              <w:top w:val="nil"/>
              <w:left w:val="single" w:sz="6" w:space="0" w:color="000000"/>
              <w:bottom w:val="single" w:sz="4" w:space="0" w:color="auto"/>
              <w:right w:val="single" w:sz="6" w:space="0" w:color="000000"/>
            </w:tcBorders>
          </w:tcPr>
          <w:p w:rsidR="00457A8E" w:rsidRPr="006C0B00" w:rsidRDefault="00457A8E" w:rsidP="00BD7E3C">
            <w:pPr>
              <w:ind w:firstLine="0"/>
              <w:jc w:val="left"/>
              <w:rPr>
                <w:bCs/>
                <w:sz w:val="24"/>
                <w:szCs w:val="24"/>
                <w:lang w:val="ro-MD"/>
              </w:rPr>
            </w:pPr>
          </w:p>
        </w:tc>
        <w:tc>
          <w:tcPr>
            <w:tcW w:w="772" w:type="pct"/>
            <w:gridSpan w:val="2"/>
            <w:tcBorders>
              <w:top w:val="nil"/>
              <w:left w:val="single" w:sz="6" w:space="0" w:color="000000"/>
              <w:bottom w:val="single" w:sz="4" w:space="0" w:color="auto"/>
              <w:right w:val="single" w:sz="6" w:space="0" w:color="000000"/>
            </w:tcBorders>
          </w:tcPr>
          <w:p w:rsidR="00457A8E" w:rsidRPr="006C0B00" w:rsidRDefault="00457A8E" w:rsidP="00BD7E3C">
            <w:pPr>
              <w:ind w:firstLine="0"/>
              <w:jc w:val="left"/>
              <w:rPr>
                <w:sz w:val="24"/>
                <w:szCs w:val="24"/>
                <w:lang w:val="ro-MD"/>
              </w:rPr>
            </w:pPr>
          </w:p>
        </w:tc>
      </w:tr>
      <w:tr w:rsidR="00457A8E" w:rsidRPr="005651FD" w:rsidTr="00BD7E3C">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6C0B00" w:rsidRDefault="00457A8E" w:rsidP="00BD7E3C">
            <w:pPr>
              <w:ind w:firstLine="0"/>
              <w:rPr>
                <w:sz w:val="24"/>
                <w:szCs w:val="24"/>
                <w:lang w:val="ro-MD"/>
              </w:rPr>
            </w:pPr>
            <w:r w:rsidRPr="006C0B00">
              <w:rPr>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C0B00">
              <w:rPr>
                <w:bCs/>
                <w:i/>
                <w:iCs/>
                <w:sz w:val="24"/>
                <w:szCs w:val="24"/>
                <w:vertAlign w:val="superscript"/>
                <w:lang w:val="ro-MD"/>
              </w:rPr>
              <w:t>1</w:t>
            </w:r>
            <w:r w:rsidRPr="006C0B00">
              <w:rPr>
                <w:bCs/>
                <w:i/>
                <w:iCs/>
                <w:sz w:val="24"/>
                <w:szCs w:val="24"/>
                <w:lang w:val="ro-MD"/>
              </w:rPr>
              <w:t>) și, după caz,  b</w:t>
            </w:r>
            <w:r w:rsidRPr="006C0B00">
              <w:rPr>
                <w:bCs/>
                <w:i/>
                <w:iCs/>
                <w:sz w:val="24"/>
                <w:szCs w:val="24"/>
                <w:vertAlign w:val="superscript"/>
                <w:lang w:val="ro-MD"/>
              </w:rPr>
              <w:t>2</w:t>
            </w:r>
            <w:r w:rsidRPr="006C0B00">
              <w:rPr>
                <w:bCs/>
                <w:i/>
                <w:iCs/>
                <w:sz w:val="24"/>
                <w:szCs w:val="24"/>
                <w:lang w:val="ro-MD"/>
              </w:rPr>
              <w:t>), privind analiza impacturilor opțiunilor.</w:t>
            </w:r>
          </w:p>
        </w:tc>
      </w:tr>
      <w:tr w:rsidR="00457A8E" w:rsidRPr="006C0B00"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ind w:firstLine="0"/>
              <w:jc w:val="right"/>
              <w:rPr>
                <w:b/>
                <w:bCs/>
                <w:sz w:val="24"/>
                <w:szCs w:val="24"/>
                <w:lang w:val="ro-MD"/>
              </w:rPr>
            </w:pPr>
            <w:r w:rsidRPr="006C0B00">
              <w:rPr>
                <w:b/>
                <w:bCs/>
                <w:sz w:val="24"/>
                <w:szCs w:val="24"/>
                <w:lang w:val="ro-MD"/>
              </w:rPr>
              <w:t>Anexe</w:t>
            </w:r>
          </w:p>
        </w:tc>
      </w:tr>
      <w:tr w:rsidR="00457A8E" w:rsidRPr="005651FD"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C0B00" w:rsidRDefault="00457A8E" w:rsidP="00BD7E3C">
            <w:pPr>
              <w:pStyle w:val="lf"/>
              <w:rPr>
                <w:lang w:val="ro-MD"/>
              </w:rPr>
            </w:pPr>
            <w:r w:rsidRPr="006C0B00">
              <w:rPr>
                <w:lang w:val="ro-MD"/>
              </w:rPr>
              <w:t>Proiectul preliminar de act normativ</w:t>
            </w:r>
          </w:p>
          <w:p w:rsidR="00457A8E" w:rsidRPr="006C0B00" w:rsidRDefault="00457A8E" w:rsidP="00BD7E3C">
            <w:pPr>
              <w:pStyle w:val="lf"/>
              <w:rPr>
                <w:lang w:val="ro-MD"/>
              </w:rPr>
            </w:pPr>
            <w:r w:rsidRPr="006C0B00">
              <w:rPr>
                <w:lang w:val="ro-MD"/>
              </w:rPr>
              <w:t>Sinteza obiecțiilor și propunerilor la proiect și/sau analiza de impact</w:t>
            </w:r>
          </w:p>
          <w:p w:rsidR="00457A8E" w:rsidRPr="006C0B00" w:rsidRDefault="00457A8E" w:rsidP="00BD7E3C">
            <w:pPr>
              <w:pStyle w:val="lf"/>
              <w:rPr>
                <w:lang w:val="ro-MD"/>
              </w:rPr>
            </w:pPr>
            <w:r w:rsidRPr="006C0B00">
              <w:rPr>
                <w:lang w:val="ro-MD"/>
              </w:rPr>
              <w:t>Expertiza Grupului de lucru al Comisiei de stat pentru reglementarea activităţii de întreprinzător (după caz)</w:t>
            </w:r>
          </w:p>
          <w:p w:rsidR="00457A8E" w:rsidRPr="006C0B00" w:rsidRDefault="00457A8E" w:rsidP="00BD7E3C">
            <w:pPr>
              <w:ind w:firstLine="0"/>
              <w:jc w:val="left"/>
              <w:rPr>
                <w:b/>
                <w:bCs/>
                <w:i/>
                <w:iCs/>
                <w:sz w:val="24"/>
                <w:szCs w:val="24"/>
                <w:lang w:val="ro-MD"/>
              </w:rPr>
            </w:pPr>
            <w:r w:rsidRPr="006C0B00">
              <w:rPr>
                <w:sz w:val="24"/>
                <w:szCs w:val="24"/>
                <w:lang w:val="ro-MD"/>
              </w:rPr>
              <w:t>Alte materiale informative/documente (la decizia autorilor)</w:t>
            </w:r>
          </w:p>
        </w:tc>
      </w:tr>
    </w:tbl>
    <w:p w:rsidR="00042C35" w:rsidRPr="006C0B00" w:rsidRDefault="00042C35">
      <w:pPr>
        <w:rPr>
          <w:lang w:val="ro-MD"/>
        </w:rPr>
      </w:pPr>
    </w:p>
    <w:sectPr w:rsidR="00042C35" w:rsidRPr="006C0B00"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66898"/>
    <w:multiLevelType w:val="hybridMultilevel"/>
    <w:tmpl w:val="0E38B4F4"/>
    <w:lvl w:ilvl="0" w:tplc="D45A2E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B421B0"/>
    <w:multiLevelType w:val="hybridMultilevel"/>
    <w:tmpl w:val="CB284EA8"/>
    <w:lvl w:ilvl="0" w:tplc="C21AEBCE">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79690D70"/>
    <w:multiLevelType w:val="hybridMultilevel"/>
    <w:tmpl w:val="75387FA0"/>
    <w:lvl w:ilvl="0" w:tplc="E1AAD58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
  <w:rsids>
    <w:rsidRoot w:val="00457A8E"/>
    <w:rsid w:val="00035534"/>
    <w:rsid w:val="00042C35"/>
    <w:rsid w:val="00061E66"/>
    <w:rsid w:val="00091F6A"/>
    <w:rsid w:val="001D4048"/>
    <w:rsid w:val="002D07A8"/>
    <w:rsid w:val="003128CA"/>
    <w:rsid w:val="00345905"/>
    <w:rsid w:val="003C5FB3"/>
    <w:rsid w:val="003D15B6"/>
    <w:rsid w:val="0044327B"/>
    <w:rsid w:val="00457A8E"/>
    <w:rsid w:val="004840DD"/>
    <w:rsid w:val="004D45A8"/>
    <w:rsid w:val="0050565A"/>
    <w:rsid w:val="00535075"/>
    <w:rsid w:val="005651FD"/>
    <w:rsid w:val="005B193E"/>
    <w:rsid w:val="006066A8"/>
    <w:rsid w:val="0063531C"/>
    <w:rsid w:val="006444CE"/>
    <w:rsid w:val="006749DD"/>
    <w:rsid w:val="006C0B00"/>
    <w:rsid w:val="00760D64"/>
    <w:rsid w:val="007A3C7E"/>
    <w:rsid w:val="007F3FB9"/>
    <w:rsid w:val="00882B8E"/>
    <w:rsid w:val="008B1789"/>
    <w:rsid w:val="00A0611F"/>
    <w:rsid w:val="00A15B7B"/>
    <w:rsid w:val="00A30FEA"/>
    <w:rsid w:val="00A352B9"/>
    <w:rsid w:val="00AC2010"/>
    <w:rsid w:val="00B20B85"/>
    <w:rsid w:val="00B44AFE"/>
    <w:rsid w:val="00BB543D"/>
    <w:rsid w:val="00CF233A"/>
    <w:rsid w:val="00DA036F"/>
    <w:rsid w:val="00E5097B"/>
    <w:rsid w:val="00EC3A7C"/>
    <w:rsid w:val="00EE2512"/>
    <w:rsid w:val="00F52DAD"/>
    <w:rsid w:val="00FA4484"/>
    <w:rsid w:val="00FD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9771A-B053-44C8-9C5B-1E51D82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customStyle="1" w:styleId="object">
    <w:name w:val="object"/>
    <w:rsid w:val="003D15B6"/>
  </w:style>
  <w:style w:type="paragraph" w:styleId="a4">
    <w:name w:val="List Paragraph"/>
    <w:basedOn w:val="a"/>
    <w:uiPriority w:val="34"/>
    <w:qFormat/>
    <w:rsid w:val="006C0B00"/>
    <w:pPr>
      <w:ind w:left="720"/>
      <w:contextualSpacing/>
    </w:pPr>
  </w:style>
  <w:style w:type="character" w:styleId="a5">
    <w:name w:val="Hyperlink"/>
    <w:basedOn w:val="a0"/>
    <w:uiPriority w:val="99"/>
    <w:unhideWhenUsed/>
    <w:rsid w:val="00E5097B"/>
    <w:rPr>
      <w:color w:val="0000FF" w:themeColor="hyperlink"/>
      <w:u w:val="single"/>
    </w:rPr>
  </w:style>
  <w:style w:type="paragraph" w:styleId="a6">
    <w:name w:val="Balloon Text"/>
    <w:basedOn w:val="a"/>
    <w:link w:val="a7"/>
    <w:uiPriority w:val="99"/>
    <w:semiHidden/>
    <w:unhideWhenUsed/>
    <w:rsid w:val="00E5097B"/>
    <w:rPr>
      <w:rFonts w:ascii="Segoe UI" w:hAnsi="Segoe UI" w:cs="Segoe UI"/>
      <w:sz w:val="18"/>
      <w:szCs w:val="18"/>
    </w:rPr>
  </w:style>
  <w:style w:type="character" w:customStyle="1" w:styleId="a7">
    <w:name w:val="Текст выноски Знак"/>
    <w:basedOn w:val="a0"/>
    <w:link w:val="a6"/>
    <w:uiPriority w:val="99"/>
    <w:semiHidden/>
    <w:rsid w:val="00E509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mailto:oleg.gradinaru@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6</Pages>
  <Words>2780</Words>
  <Characters>15851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Admin</cp:lastModifiedBy>
  <cp:revision>15</cp:revision>
  <cp:lastPrinted>2020-12-08T14:38:00Z</cp:lastPrinted>
  <dcterms:created xsi:type="dcterms:W3CDTF">2019-02-01T12:49:00Z</dcterms:created>
  <dcterms:modified xsi:type="dcterms:W3CDTF">2020-12-08T14:44:00Z</dcterms:modified>
</cp:coreProperties>
</file>