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0F" w:rsidRDefault="00E2720F" w:rsidP="005E50EF">
      <w:pPr>
        <w:spacing w:after="0" w:line="240" w:lineRule="auto"/>
        <w:ind w:left="-284"/>
        <w:jc w:val="right"/>
        <w:rPr>
          <w:rFonts w:ascii="Times New Roman" w:eastAsia="Times New Roman" w:hAnsi="Times New Roman" w:cs="Times New Roman"/>
          <w:sz w:val="28"/>
          <w:szCs w:val="28"/>
          <w:shd w:val="clear" w:color="auto" w:fill="FFFFFF"/>
          <w:lang w:val="ro-RO"/>
        </w:rPr>
      </w:pPr>
      <w:bookmarkStart w:id="0" w:name="_GoBack"/>
      <w:bookmarkEnd w:id="0"/>
    </w:p>
    <w:p w:rsidR="005E50EF" w:rsidRPr="00B06BA4" w:rsidRDefault="00934E06" w:rsidP="005E50EF">
      <w:pPr>
        <w:spacing w:after="0" w:line="240" w:lineRule="auto"/>
        <w:ind w:left="-284"/>
        <w:jc w:val="right"/>
        <w:rPr>
          <w:rFonts w:ascii="Times New Roman" w:eastAsia="Times New Roman" w:hAnsi="Times New Roman" w:cs="Times New Roman"/>
          <w:b/>
          <w:sz w:val="24"/>
          <w:szCs w:val="24"/>
          <w:shd w:val="clear" w:color="auto" w:fill="FFFFFF"/>
          <w:lang w:val="ro-RO"/>
        </w:rPr>
      </w:pPr>
      <w:r w:rsidRPr="00B06BA4">
        <w:rPr>
          <w:rFonts w:ascii="Times New Roman" w:eastAsia="Times New Roman" w:hAnsi="Times New Roman" w:cs="Times New Roman"/>
          <w:b/>
          <w:sz w:val="24"/>
          <w:szCs w:val="24"/>
          <w:shd w:val="clear" w:color="auto" w:fill="FFFFFF"/>
          <w:lang w:val="ro-RO"/>
        </w:rPr>
        <w:t xml:space="preserve">Anexă </w:t>
      </w:r>
    </w:p>
    <w:p w:rsidR="005E50EF" w:rsidRPr="00B06BA4" w:rsidRDefault="00934E06" w:rsidP="005E50EF">
      <w:pPr>
        <w:spacing w:after="0" w:line="240" w:lineRule="auto"/>
        <w:ind w:left="-284"/>
        <w:jc w:val="right"/>
        <w:rPr>
          <w:rFonts w:ascii="Times New Roman" w:eastAsia="Times New Roman" w:hAnsi="Times New Roman" w:cs="Times New Roman"/>
          <w:b/>
          <w:sz w:val="24"/>
          <w:szCs w:val="24"/>
          <w:shd w:val="clear" w:color="auto" w:fill="FFFFFF"/>
          <w:lang w:val="ro-RO"/>
        </w:rPr>
      </w:pPr>
      <w:r w:rsidRPr="00B06BA4">
        <w:rPr>
          <w:rFonts w:ascii="Times New Roman" w:eastAsia="Times New Roman" w:hAnsi="Times New Roman" w:cs="Times New Roman"/>
          <w:b/>
          <w:sz w:val="24"/>
          <w:szCs w:val="24"/>
          <w:shd w:val="clear" w:color="auto" w:fill="FFFFFF"/>
          <w:lang w:val="ro-RO"/>
        </w:rPr>
        <w:t xml:space="preserve">la decizia Consiliului municipal Chișinău </w:t>
      </w:r>
    </w:p>
    <w:p w:rsidR="008343B7" w:rsidRPr="00B06BA4" w:rsidRDefault="00113ADC" w:rsidP="005E50EF">
      <w:pPr>
        <w:spacing w:after="0" w:line="240" w:lineRule="auto"/>
        <w:ind w:left="-284"/>
        <w:jc w:val="right"/>
        <w:rPr>
          <w:rFonts w:ascii="Times New Roman" w:eastAsia="Times New Roman" w:hAnsi="Times New Roman" w:cs="Times New Roman"/>
          <w:b/>
          <w:sz w:val="24"/>
          <w:szCs w:val="24"/>
          <w:shd w:val="clear" w:color="auto" w:fill="FFFFFF"/>
          <w:lang w:val="ro-RO"/>
        </w:rPr>
      </w:pPr>
      <w:r w:rsidRPr="00B06BA4">
        <w:rPr>
          <w:rFonts w:ascii="Times New Roman" w:eastAsia="Times New Roman" w:hAnsi="Times New Roman" w:cs="Times New Roman"/>
          <w:b/>
          <w:sz w:val="24"/>
          <w:szCs w:val="24"/>
          <w:shd w:val="clear" w:color="auto" w:fill="FFFFFF"/>
          <w:lang w:val="ro-RO"/>
        </w:rPr>
        <w:t>nr.____</w:t>
      </w:r>
      <w:r w:rsidR="00934E06" w:rsidRPr="00B06BA4">
        <w:rPr>
          <w:rFonts w:ascii="Times New Roman" w:eastAsia="Times New Roman" w:hAnsi="Times New Roman" w:cs="Times New Roman"/>
          <w:b/>
          <w:sz w:val="24"/>
          <w:szCs w:val="24"/>
          <w:shd w:val="clear" w:color="auto" w:fill="FFFFFF"/>
          <w:lang w:val="ro-RO"/>
        </w:rPr>
        <w:t>din________</w:t>
      </w:r>
      <w:r w:rsidRPr="00B06BA4">
        <w:rPr>
          <w:rFonts w:ascii="Times New Roman" w:eastAsia="Times New Roman" w:hAnsi="Times New Roman" w:cs="Times New Roman"/>
          <w:b/>
          <w:sz w:val="24"/>
          <w:szCs w:val="24"/>
          <w:shd w:val="clear" w:color="auto" w:fill="FFFFFF"/>
          <w:lang w:val="ro-RO"/>
        </w:rPr>
        <w:t>___</w:t>
      </w:r>
      <w:r w:rsidR="00934E06" w:rsidRPr="00B06BA4">
        <w:rPr>
          <w:rFonts w:ascii="Times New Roman" w:eastAsia="Times New Roman" w:hAnsi="Times New Roman" w:cs="Times New Roman"/>
          <w:b/>
          <w:sz w:val="24"/>
          <w:szCs w:val="24"/>
          <w:shd w:val="clear" w:color="auto" w:fill="FFFFFF"/>
          <w:lang w:val="ro-RO"/>
        </w:rPr>
        <w:t>2021</w:t>
      </w:r>
    </w:p>
    <w:p w:rsidR="00934E06" w:rsidRPr="002B1F5C" w:rsidRDefault="00934E06" w:rsidP="006B068E">
      <w:pPr>
        <w:spacing w:after="0" w:line="240" w:lineRule="auto"/>
        <w:ind w:left="-284"/>
        <w:jc w:val="both"/>
        <w:rPr>
          <w:rFonts w:ascii="Times New Roman" w:eastAsia="Times New Roman" w:hAnsi="Times New Roman" w:cs="Times New Roman"/>
          <w:sz w:val="24"/>
          <w:szCs w:val="24"/>
          <w:shd w:val="clear" w:color="auto" w:fill="FFFFFF"/>
          <w:lang w:val="ro-RO"/>
        </w:rPr>
      </w:pPr>
    </w:p>
    <w:p w:rsidR="007F5683" w:rsidRPr="007A6302" w:rsidRDefault="007F5683" w:rsidP="006B068E">
      <w:pPr>
        <w:pStyle w:val="Titlu1"/>
        <w:spacing w:before="0" w:line="276" w:lineRule="auto"/>
        <w:ind w:left="-284" w:right="727" w:firstLine="450"/>
        <w:rPr>
          <w:sz w:val="24"/>
          <w:szCs w:val="24"/>
          <w:lang w:val="fr-FR"/>
        </w:rPr>
      </w:pPr>
    </w:p>
    <w:p w:rsidR="00C03DEA" w:rsidRPr="007A6302" w:rsidRDefault="00C03DEA" w:rsidP="006B068E">
      <w:pPr>
        <w:pStyle w:val="Titlu1"/>
        <w:spacing w:before="0" w:line="276" w:lineRule="auto"/>
        <w:ind w:left="-284" w:right="727" w:firstLine="450"/>
        <w:rPr>
          <w:sz w:val="24"/>
          <w:szCs w:val="24"/>
          <w:lang w:val="fr-FR"/>
        </w:rPr>
      </w:pPr>
      <w:r w:rsidRPr="007A6302">
        <w:rPr>
          <w:sz w:val="24"/>
          <w:szCs w:val="24"/>
          <w:lang w:val="fr-FR"/>
        </w:rPr>
        <w:t>PROGRAMUL</w:t>
      </w:r>
      <w:r w:rsidR="0093665A" w:rsidRPr="007A6302">
        <w:rPr>
          <w:sz w:val="24"/>
          <w:szCs w:val="24"/>
          <w:lang w:val="fr-FR"/>
        </w:rPr>
        <w:t xml:space="preserve"> MUNICIPAL</w:t>
      </w:r>
    </w:p>
    <w:p w:rsidR="006B068E" w:rsidRPr="007A6302" w:rsidRDefault="006B068E" w:rsidP="006B068E">
      <w:pPr>
        <w:pStyle w:val="Titlu1"/>
        <w:spacing w:before="0" w:line="276" w:lineRule="auto"/>
        <w:ind w:left="-284" w:right="727" w:firstLine="450"/>
        <w:rPr>
          <w:sz w:val="24"/>
          <w:szCs w:val="24"/>
          <w:lang w:val="fr-FR"/>
        </w:rPr>
      </w:pPr>
    </w:p>
    <w:p w:rsidR="006B068E" w:rsidRPr="007A6302" w:rsidRDefault="00C03DEA" w:rsidP="006B068E">
      <w:pPr>
        <w:spacing w:after="0" w:line="276" w:lineRule="auto"/>
        <w:ind w:left="-284" w:right="727"/>
        <w:jc w:val="center"/>
        <w:rPr>
          <w:rFonts w:ascii="Times New Roman" w:hAnsi="Times New Roman" w:cs="Times New Roman"/>
          <w:b/>
          <w:sz w:val="24"/>
          <w:szCs w:val="24"/>
          <w:lang w:val="fr-FR"/>
        </w:rPr>
      </w:pPr>
      <w:r w:rsidRPr="007A6302">
        <w:rPr>
          <w:rFonts w:ascii="Times New Roman" w:hAnsi="Times New Roman" w:cs="Times New Roman"/>
          <w:b/>
          <w:sz w:val="24"/>
          <w:szCs w:val="24"/>
          <w:lang w:val="fr-FR"/>
        </w:rPr>
        <w:t>de prevenire și control al infecției HIV/SIDA și infecțiilor cu transmitere sexuală pentru anii 2021-2025</w:t>
      </w:r>
      <w:r w:rsidR="0093665A" w:rsidRPr="007A6302">
        <w:rPr>
          <w:rFonts w:ascii="Times New Roman" w:hAnsi="Times New Roman" w:cs="Times New Roman"/>
          <w:b/>
          <w:sz w:val="24"/>
          <w:szCs w:val="24"/>
          <w:lang w:val="fr-FR"/>
        </w:rPr>
        <w:t>,</w:t>
      </w:r>
    </w:p>
    <w:p w:rsidR="0093665A" w:rsidRPr="00374AB3" w:rsidRDefault="0093665A" w:rsidP="006B068E">
      <w:pPr>
        <w:spacing w:after="0" w:line="276" w:lineRule="auto"/>
        <w:ind w:left="-284" w:right="727"/>
        <w:jc w:val="center"/>
        <w:rPr>
          <w:rFonts w:ascii="Times New Roman" w:hAnsi="Times New Roman" w:cs="Times New Roman"/>
          <w:b/>
          <w:sz w:val="24"/>
          <w:szCs w:val="24"/>
        </w:rPr>
      </w:pPr>
      <w:r w:rsidRPr="00374AB3">
        <w:rPr>
          <w:rFonts w:ascii="Times New Roman" w:hAnsi="Times New Roman" w:cs="Times New Roman"/>
          <w:b/>
          <w:sz w:val="24"/>
          <w:szCs w:val="24"/>
        </w:rPr>
        <w:t>municipiul Chișinău</w:t>
      </w:r>
    </w:p>
    <w:p w:rsidR="00C03DEA" w:rsidRPr="00374AB3" w:rsidRDefault="00C03DEA"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Introducere</w:t>
      </w:r>
    </w:p>
    <w:p w:rsidR="003A1ED8" w:rsidRPr="00374AB3" w:rsidRDefault="003A1ED8" w:rsidP="006B068E">
      <w:pPr>
        <w:pStyle w:val="Listparagraf"/>
        <w:spacing w:before="200"/>
        <w:ind w:left="-284" w:right="724"/>
        <w:rPr>
          <w:rFonts w:ascii="Times New Roman" w:hAnsi="Times New Roman" w:cs="Times New Roman"/>
          <w:b/>
          <w:sz w:val="28"/>
          <w:szCs w:val="28"/>
        </w:rPr>
      </w:pPr>
    </w:p>
    <w:p w:rsidR="004E4531" w:rsidRPr="00374AB3" w:rsidRDefault="008B7AA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Programul </w:t>
      </w:r>
      <w:r w:rsidR="000745CF" w:rsidRPr="00374AB3">
        <w:rPr>
          <w:rFonts w:ascii="Times New Roman" w:eastAsia="Times New Roman" w:hAnsi="Times New Roman" w:cs="Times New Roman"/>
          <w:sz w:val="24"/>
          <w:szCs w:val="24"/>
        </w:rPr>
        <w:t>m</w:t>
      </w:r>
      <w:r w:rsidR="00215F52" w:rsidRPr="00374AB3">
        <w:rPr>
          <w:rFonts w:ascii="Times New Roman" w:eastAsia="Times New Roman" w:hAnsi="Times New Roman" w:cs="Times New Roman"/>
          <w:sz w:val="24"/>
          <w:szCs w:val="24"/>
        </w:rPr>
        <w:t>unicipal</w:t>
      </w:r>
      <w:r w:rsidR="0093665A"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de prevenire și control al infecției HIV/SIDA și ITS pentru anii 2021-2025</w:t>
      </w:r>
      <w:r w:rsidR="0093665A" w:rsidRPr="00374AB3">
        <w:rPr>
          <w:rFonts w:ascii="Times New Roman" w:eastAsia="Times New Roman" w:hAnsi="Times New Roman" w:cs="Times New Roman"/>
          <w:sz w:val="24"/>
          <w:szCs w:val="24"/>
        </w:rPr>
        <w:t xml:space="preserve">, </w:t>
      </w:r>
      <w:r w:rsidRPr="00374AB3">
        <w:rPr>
          <w:rFonts w:ascii="Times New Roman" w:hAnsi="Times New Roman" w:cs="Times New Roman"/>
          <w:b/>
          <w:sz w:val="28"/>
          <w:szCs w:val="28"/>
        </w:rPr>
        <w:t>(denumit în continuare P</w:t>
      </w:r>
      <w:r w:rsidR="00E23DA4" w:rsidRPr="00374AB3">
        <w:rPr>
          <w:rFonts w:ascii="Times New Roman" w:hAnsi="Times New Roman" w:cs="Times New Roman"/>
          <w:b/>
          <w:sz w:val="28"/>
          <w:szCs w:val="28"/>
        </w:rPr>
        <w:t>M</w:t>
      </w:r>
      <w:r w:rsidRPr="00374AB3">
        <w:rPr>
          <w:rFonts w:ascii="Times New Roman" w:hAnsi="Times New Roman" w:cs="Times New Roman"/>
          <w:b/>
          <w:sz w:val="28"/>
          <w:szCs w:val="28"/>
        </w:rPr>
        <w:t xml:space="preserve">) este un document de politică pe termen mediu care acoperă prioritățile </w:t>
      </w:r>
      <w:r w:rsidR="0093665A" w:rsidRPr="00374AB3">
        <w:rPr>
          <w:rFonts w:ascii="Times New Roman" w:hAnsi="Times New Roman" w:cs="Times New Roman"/>
          <w:sz w:val="24"/>
          <w:szCs w:val="24"/>
        </w:rPr>
        <w:t>Consiliului mu</w:t>
      </w:r>
      <w:r w:rsidR="003A1ED8" w:rsidRPr="00374AB3">
        <w:rPr>
          <w:rFonts w:ascii="Times New Roman" w:hAnsi="Times New Roman" w:cs="Times New Roman"/>
          <w:sz w:val="24"/>
          <w:szCs w:val="24"/>
        </w:rPr>
        <w:t>n</w:t>
      </w:r>
      <w:r w:rsidR="000745CF" w:rsidRPr="00374AB3">
        <w:rPr>
          <w:rFonts w:ascii="Times New Roman" w:hAnsi="Times New Roman" w:cs="Times New Roman"/>
          <w:sz w:val="24"/>
          <w:szCs w:val="24"/>
        </w:rPr>
        <w:t>icipal</w:t>
      </w:r>
      <w:r w:rsidR="0093665A" w:rsidRPr="00374AB3">
        <w:rPr>
          <w:rFonts w:ascii="Times New Roman" w:eastAsia="Times New Roman" w:hAnsi="Times New Roman" w:cs="Times New Roman"/>
          <w:sz w:val="24"/>
          <w:szCs w:val="24"/>
        </w:rPr>
        <w:t xml:space="preserve"> Chișinău</w:t>
      </w:r>
      <w:r w:rsidRPr="00374AB3">
        <w:rPr>
          <w:rFonts w:ascii="Times New Roman" w:eastAsia="Times New Roman" w:hAnsi="Times New Roman" w:cs="Times New Roman"/>
          <w:sz w:val="24"/>
          <w:szCs w:val="24"/>
        </w:rPr>
        <w:t xml:space="preserve"> vizând reducerea poverii de HIV și ITS.</w:t>
      </w:r>
    </w:p>
    <w:p w:rsidR="004E4531" w:rsidRPr="00374AB3" w:rsidRDefault="004E4531"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4E4531" w:rsidRPr="00374AB3" w:rsidRDefault="00360C1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Programul</w:t>
      </w:r>
      <w:r w:rsidR="0093665A" w:rsidRPr="00374AB3">
        <w:rPr>
          <w:rFonts w:ascii="Times New Roman" w:eastAsia="Times New Roman" w:hAnsi="Times New Roman" w:cs="Times New Roman"/>
          <w:sz w:val="24"/>
          <w:szCs w:val="24"/>
        </w:rPr>
        <w:t xml:space="preserve"> </w:t>
      </w:r>
      <w:r w:rsidR="000745CF" w:rsidRPr="00374AB3">
        <w:rPr>
          <w:rFonts w:ascii="Times New Roman" w:eastAsia="Times New Roman" w:hAnsi="Times New Roman" w:cs="Times New Roman"/>
          <w:sz w:val="24"/>
          <w:szCs w:val="24"/>
        </w:rPr>
        <w:t>m</w:t>
      </w:r>
      <w:r w:rsidR="00215F52" w:rsidRPr="00374AB3">
        <w:rPr>
          <w:rFonts w:ascii="Times New Roman" w:eastAsia="Times New Roman" w:hAnsi="Times New Roman" w:cs="Times New Roman"/>
          <w:sz w:val="24"/>
          <w:szCs w:val="24"/>
        </w:rPr>
        <w:t xml:space="preserve">unicipal </w:t>
      </w:r>
      <w:r w:rsidRPr="00374AB3">
        <w:rPr>
          <w:rFonts w:ascii="Times New Roman" w:eastAsia="Times New Roman" w:hAnsi="Times New Roman" w:cs="Times New Roman"/>
          <w:sz w:val="24"/>
          <w:szCs w:val="24"/>
        </w:rPr>
        <w:t>a fost elaborat în conformitate cu prevederile</w:t>
      </w:r>
      <w:r w:rsidR="003A1ED8" w:rsidRPr="00374AB3">
        <w:rPr>
          <w:rFonts w:ascii="Times New Roman" w:eastAsia="Times New Roman" w:hAnsi="Times New Roman" w:cs="Times New Roman"/>
          <w:sz w:val="24"/>
          <w:szCs w:val="24"/>
        </w:rPr>
        <w:t xml:space="preserve"> proiectului</w:t>
      </w:r>
      <w:r w:rsidR="0093665A" w:rsidRPr="00374AB3">
        <w:rPr>
          <w:rFonts w:ascii="Times New Roman" w:eastAsia="Times New Roman" w:hAnsi="Times New Roman" w:cs="Times New Roman"/>
          <w:sz w:val="24"/>
          <w:szCs w:val="24"/>
        </w:rPr>
        <w:t xml:space="preserve"> Programul național de prevenire și control al infecției HIV/SIDA și infecțiilor cu transmitere sexuală pentru anii 2021-2025</w:t>
      </w:r>
      <w:r w:rsidR="008016AC" w:rsidRPr="00374AB3">
        <w:rPr>
          <w:rFonts w:ascii="Times New Roman" w:eastAsia="Times New Roman" w:hAnsi="Times New Roman" w:cs="Times New Roman"/>
          <w:sz w:val="24"/>
          <w:szCs w:val="24"/>
        </w:rPr>
        <w:t xml:space="preserve"> </w:t>
      </w:r>
      <w:r w:rsidR="00A415A0" w:rsidRPr="00374AB3">
        <w:rPr>
          <w:rFonts w:ascii="Times New Roman" w:eastAsia="Times New Roman" w:hAnsi="Times New Roman" w:cs="Times New Roman"/>
          <w:sz w:val="24"/>
          <w:szCs w:val="24"/>
        </w:rPr>
        <w:t>(în continuare P</w:t>
      </w:r>
      <w:r w:rsidR="00734C13" w:rsidRPr="00374AB3">
        <w:rPr>
          <w:rFonts w:ascii="Times New Roman" w:eastAsia="Times New Roman" w:hAnsi="Times New Roman" w:cs="Times New Roman"/>
          <w:sz w:val="24"/>
          <w:szCs w:val="24"/>
        </w:rPr>
        <w:t xml:space="preserve">rogramul </w:t>
      </w:r>
      <w:r w:rsidR="00A415A0" w:rsidRPr="00374AB3">
        <w:rPr>
          <w:rFonts w:ascii="Times New Roman" w:eastAsia="Times New Roman" w:hAnsi="Times New Roman" w:cs="Times New Roman"/>
          <w:sz w:val="24"/>
          <w:szCs w:val="24"/>
        </w:rPr>
        <w:t>N</w:t>
      </w:r>
      <w:r w:rsidR="005B6332">
        <w:rPr>
          <w:rFonts w:ascii="Times New Roman" w:eastAsia="Times New Roman" w:hAnsi="Times New Roman" w:cs="Times New Roman"/>
          <w:sz w:val="24"/>
          <w:szCs w:val="24"/>
        </w:rPr>
        <w:t>aţ</w:t>
      </w:r>
      <w:r w:rsidR="00734C13" w:rsidRPr="00374AB3">
        <w:rPr>
          <w:rFonts w:ascii="Times New Roman" w:eastAsia="Times New Roman" w:hAnsi="Times New Roman" w:cs="Times New Roman"/>
          <w:sz w:val="24"/>
          <w:szCs w:val="24"/>
        </w:rPr>
        <w:t>ional</w:t>
      </w:r>
      <w:r w:rsidR="00A415A0" w:rsidRPr="00374AB3">
        <w:rPr>
          <w:rFonts w:ascii="Times New Roman" w:eastAsia="Times New Roman" w:hAnsi="Times New Roman" w:cs="Times New Roman"/>
          <w:sz w:val="24"/>
          <w:szCs w:val="24"/>
        </w:rPr>
        <w:t>)</w:t>
      </w:r>
      <w:r w:rsidR="0093665A"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 xml:space="preserve">Legea nr. 10-XVI din 03.02.2009 privind supravegherea de stat a sănătăţii publice, Legea nr. 166 din 11.07.2012 pentru aprobarea Strategiei naționale de dezvoltare „Moldova 2020”, Hotărârea Guvernului nr. 1023 din 20.10.2013 privind aprobarea Strategiei naționale de sănătate 2014-2020, precum și a altor documente naționale și internaționale în domeniu, în special legate cu drepul la cel mai înalt standard de sănătate: art. 2 și 12 ale Pactului internațional cu privire la drepturile economice, sociale şi culturale, și Comentariul General nr. 14 (2000) privind dreptul la cel mai înalt standard de sănătate, adoptat de Comitetul ONU pentru drepturile economice, sociale și culturale. </w:t>
      </w:r>
    </w:p>
    <w:p w:rsidR="004E4531" w:rsidRPr="00374AB3" w:rsidRDefault="004E4531" w:rsidP="006B068E">
      <w:pPr>
        <w:pStyle w:val="Listparagraf"/>
        <w:ind w:left="-284"/>
        <w:rPr>
          <w:rFonts w:ascii="Times New Roman" w:eastAsia="Times New Roman" w:hAnsi="Times New Roman" w:cs="Times New Roman"/>
          <w:sz w:val="24"/>
          <w:szCs w:val="24"/>
        </w:rPr>
      </w:pPr>
    </w:p>
    <w:p w:rsidR="004E4531" w:rsidRPr="00374AB3" w:rsidRDefault="008016A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szCs w:val="24"/>
        </w:rPr>
        <w:t>Infecția HIV/SIDA, ITS si co -infecțiile tubercu</w:t>
      </w:r>
      <w:r w:rsidR="00B23E9D">
        <w:rPr>
          <w:rFonts w:ascii="Times New Roman" w:hAnsi="Times New Roman" w:cs="Times New Roman"/>
          <w:sz w:val="24"/>
          <w:szCs w:val="24"/>
        </w:rPr>
        <w:t>lo</w:t>
      </w:r>
      <w:r w:rsidRPr="00374AB3">
        <w:rPr>
          <w:rFonts w:ascii="Times New Roman" w:hAnsi="Times New Roman" w:cs="Times New Roman"/>
          <w:sz w:val="24"/>
          <w:szCs w:val="24"/>
        </w:rPr>
        <w:t>za și heptatite virale B, C  sunt o prioritate pentru sănătatea publică în mun. Chișinău și l</w:t>
      </w:r>
      <w:r w:rsidR="00EB23B6" w:rsidRPr="00374AB3">
        <w:rPr>
          <w:rFonts w:ascii="Times New Roman" w:hAnsi="Times New Roman" w:cs="Times New Roman"/>
          <w:sz w:val="24"/>
          <w:szCs w:val="24"/>
        </w:rPr>
        <w:t>a</w:t>
      </w:r>
      <w:r w:rsidRPr="00374AB3">
        <w:rPr>
          <w:rFonts w:ascii="Times New Roman" w:hAnsi="Times New Roman" w:cs="Times New Roman"/>
          <w:sz w:val="24"/>
          <w:szCs w:val="24"/>
        </w:rPr>
        <w:t xml:space="preserve"> nivel naționa</w:t>
      </w:r>
      <w:r w:rsidR="009A1862" w:rsidRPr="00374AB3">
        <w:rPr>
          <w:rFonts w:ascii="Times New Roman" w:hAnsi="Times New Roman" w:cs="Times New Roman"/>
          <w:sz w:val="24"/>
          <w:szCs w:val="24"/>
        </w:rPr>
        <w:t>l.</w:t>
      </w:r>
      <w:r w:rsidRPr="00374AB3">
        <w:rPr>
          <w:rFonts w:ascii="Times New Roman" w:hAnsi="Times New Roman" w:cs="Times New Roman"/>
          <w:sz w:val="24"/>
          <w:szCs w:val="24"/>
        </w:rPr>
        <w:t xml:space="preserve"> Acestea afectează nu doar sectorul medical, dar și aspectele sociale și economice, dezvoltarea etc., deoarece sunt complexe și au un impact asupra tuturor componentelor societății.</w:t>
      </w:r>
    </w:p>
    <w:p w:rsidR="004E4531" w:rsidRPr="00374AB3" w:rsidRDefault="004E4531" w:rsidP="006B068E">
      <w:pPr>
        <w:pStyle w:val="Listparagraf"/>
        <w:ind w:left="-284"/>
        <w:rPr>
          <w:rFonts w:ascii="Times New Roman" w:hAnsi="Times New Roman" w:cs="Times New Roman"/>
          <w:sz w:val="24"/>
        </w:rPr>
      </w:pPr>
    </w:p>
    <w:p w:rsidR="004E4531" w:rsidRPr="00374AB3" w:rsidRDefault="001B29C7"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În Municipiul Chișinău potrivit ultimelor estimări (martie 2020), realizate în colaborare cu Programul Națiunilor Unite privind HIV/SIDA (UNAIDS) sunt circa 2477 persoane infectate cu HIV, ce</w:t>
      </w:r>
      <w:r w:rsidR="001574D1" w:rsidRPr="00374AB3">
        <w:rPr>
          <w:rFonts w:ascii="Times New Roman" w:hAnsi="Times New Roman" w:cs="Times New Roman"/>
          <w:sz w:val="24"/>
        </w:rPr>
        <w:t>e</w:t>
      </w:r>
      <w:r w:rsidRPr="00374AB3">
        <w:rPr>
          <w:rFonts w:ascii="Times New Roman" w:hAnsi="Times New Roman" w:cs="Times New Roman"/>
          <w:sz w:val="24"/>
        </w:rPr>
        <w:t xml:space="preserve">a ce constituie </w:t>
      </w:r>
      <w:r w:rsidR="001574D1" w:rsidRPr="00374AB3">
        <w:rPr>
          <w:rFonts w:ascii="Times New Roman" w:hAnsi="Times New Roman" w:cs="Times New Roman"/>
          <w:sz w:val="24"/>
        </w:rPr>
        <w:t>16</w:t>
      </w:r>
      <w:r w:rsidRPr="00374AB3">
        <w:rPr>
          <w:rFonts w:ascii="Times New Roman" w:hAnsi="Times New Roman" w:cs="Times New Roman"/>
          <w:sz w:val="24"/>
        </w:rPr>
        <w:t xml:space="preserve">% din </w:t>
      </w:r>
      <w:r w:rsidR="001574D1" w:rsidRPr="00374AB3">
        <w:rPr>
          <w:rFonts w:ascii="Times New Roman" w:hAnsi="Times New Roman" w:cs="Times New Roman"/>
          <w:sz w:val="24"/>
        </w:rPr>
        <w:t xml:space="preserve"> numărul 14589 </w:t>
      </w:r>
      <w:r w:rsidRPr="00374AB3">
        <w:rPr>
          <w:rFonts w:ascii="Times New Roman" w:hAnsi="Times New Roman" w:cs="Times New Roman"/>
          <w:sz w:val="24"/>
        </w:rPr>
        <w:t xml:space="preserve"> estimativ pe țara.</w:t>
      </w:r>
      <w:r w:rsidR="005762B6" w:rsidRPr="00374AB3">
        <w:rPr>
          <w:rFonts w:ascii="Times New Roman" w:hAnsi="Times New Roman" w:cs="Times New Roman"/>
          <w:sz w:val="24"/>
        </w:rPr>
        <w:t xml:space="preserve"> Totodată, în mun. Chișinău sunt concentrate g</w:t>
      </w:r>
      <w:r w:rsidR="00AF7A23" w:rsidRPr="00374AB3">
        <w:rPr>
          <w:rFonts w:ascii="Times New Roman" w:hAnsi="Times New Roman" w:cs="Times New Roman"/>
          <w:sz w:val="24"/>
        </w:rPr>
        <w:t>rupurile cheie de populație</w:t>
      </w:r>
      <w:r w:rsidR="00F90028" w:rsidRPr="00374AB3">
        <w:rPr>
          <w:rFonts w:ascii="Times New Roman" w:hAnsi="Times New Roman" w:cs="Times New Roman"/>
          <w:sz w:val="24"/>
        </w:rPr>
        <w:t xml:space="preserve">, care </w:t>
      </w:r>
      <w:r w:rsidR="005762B6" w:rsidRPr="00374AB3">
        <w:rPr>
          <w:rFonts w:ascii="Times New Roman" w:hAnsi="Times New Roman" w:cs="Times New Roman"/>
          <w:sz w:val="24"/>
        </w:rPr>
        <w:t>reprezintă</w:t>
      </w:r>
      <w:r w:rsidR="00F90028" w:rsidRPr="00374AB3">
        <w:rPr>
          <w:rFonts w:ascii="Times New Roman" w:hAnsi="Times New Roman" w:cs="Times New Roman"/>
          <w:sz w:val="24"/>
        </w:rPr>
        <w:t xml:space="preserve"> 6390 (</w:t>
      </w:r>
      <w:r w:rsidR="005762B6" w:rsidRPr="00374AB3">
        <w:rPr>
          <w:rFonts w:ascii="Times New Roman" w:hAnsi="Times New Roman" w:cs="Times New Roman"/>
          <w:sz w:val="24"/>
        </w:rPr>
        <w:t>43%) BSB din numărul 14606 estimativ pe tară, 4420</w:t>
      </w:r>
      <w:r w:rsidR="001574D1" w:rsidRPr="00374AB3">
        <w:rPr>
          <w:rFonts w:ascii="Times New Roman" w:hAnsi="Times New Roman" w:cs="Times New Roman"/>
          <w:sz w:val="24"/>
        </w:rPr>
        <w:t xml:space="preserve"> </w:t>
      </w:r>
      <w:r w:rsidR="00F90028" w:rsidRPr="00374AB3">
        <w:rPr>
          <w:rFonts w:ascii="Times New Roman" w:hAnsi="Times New Roman" w:cs="Times New Roman"/>
          <w:sz w:val="24"/>
        </w:rPr>
        <w:t xml:space="preserve">(27,9%) LS </w:t>
      </w:r>
      <w:r w:rsidR="005762B6" w:rsidRPr="00374AB3">
        <w:rPr>
          <w:rFonts w:ascii="Times New Roman" w:hAnsi="Times New Roman" w:cs="Times New Roman"/>
          <w:sz w:val="24"/>
        </w:rPr>
        <w:t>din 15800</w:t>
      </w:r>
      <w:r w:rsidR="00F90028" w:rsidRPr="00374AB3">
        <w:rPr>
          <w:rFonts w:ascii="Times New Roman" w:hAnsi="Times New Roman" w:cs="Times New Roman"/>
          <w:sz w:val="24"/>
        </w:rPr>
        <w:t xml:space="preserve"> și </w:t>
      </w:r>
      <w:r w:rsidR="005762B6" w:rsidRPr="00374AB3">
        <w:rPr>
          <w:rFonts w:ascii="Times New Roman" w:hAnsi="Times New Roman" w:cs="Times New Roman"/>
          <w:sz w:val="24"/>
        </w:rPr>
        <w:t>7160</w:t>
      </w:r>
      <w:r w:rsidR="00F90028" w:rsidRPr="00374AB3">
        <w:rPr>
          <w:rFonts w:ascii="Times New Roman" w:hAnsi="Times New Roman" w:cs="Times New Roman"/>
          <w:sz w:val="24"/>
        </w:rPr>
        <w:t xml:space="preserve"> (26%) PCDI din 27500, respectiv.</w:t>
      </w:r>
    </w:p>
    <w:p w:rsidR="004E4531" w:rsidRPr="00374AB3" w:rsidRDefault="004E4531" w:rsidP="006B068E">
      <w:pPr>
        <w:pStyle w:val="Listparagraf"/>
        <w:ind w:left="-284"/>
        <w:rPr>
          <w:rFonts w:ascii="Times New Roman" w:hAnsi="Times New Roman" w:cs="Times New Roman"/>
          <w:sz w:val="24"/>
        </w:rPr>
      </w:pPr>
    </w:p>
    <w:p w:rsidR="0064683D" w:rsidRDefault="00F9002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sectPr w:rsidR="0064683D" w:rsidSect="0064683D">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09" w:footer="709" w:gutter="0"/>
          <w:cols w:space="708"/>
          <w:docGrid w:linePitch="360"/>
        </w:sectPr>
      </w:pPr>
      <w:r w:rsidRPr="00374AB3">
        <w:rPr>
          <w:rFonts w:ascii="Times New Roman" w:hAnsi="Times New Roman" w:cs="Times New Roman"/>
          <w:sz w:val="24"/>
        </w:rPr>
        <w:t>Datele studiului de supraveghere de generația a 2-a realizat în 2020, indică în mun. Chișinău niveluri deosebit de ridicate ale prevalenței HIV, hepatitelor virale C și B</w:t>
      </w:r>
      <w:r w:rsidR="009E5BC1" w:rsidRPr="00374AB3">
        <w:rPr>
          <w:rFonts w:ascii="Times New Roman" w:hAnsi="Times New Roman" w:cs="Times New Roman"/>
          <w:sz w:val="24"/>
        </w:rPr>
        <w:t xml:space="preserve"> în populația cheie. </w:t>
      </w:r>
      <w:r w:rsidRPr="00374AB3">
        <w:rPr>
          <w:rFonts w:ascii="Times New Roman" w:hAnsi="Times New Roman" w:cs="Times New Roman"/>
          <w:sz w:val="24"/>
        </w:rPr>
        <w:t xml:space="preserve"> Astfel, în rândul bărbaților care fac sex cu bărbați </w:t>
      </w:r>
      <w:r w:rsidR="000D7682" w:rsidRPr="00374AB3">
        <w:rPr>
          <w:rFonts w:ascii="Times New Roman" w:hAnsi="Times New Roman" w:cs="Times New Roman"/>
          <w:sz w:val="24"/>
        </w:rPr>
        <w:t xml:space="preserve">(în continuare BSB) </w:t>
      </w:r>
      <w:r w:rsidRPr="00374AB3">
        <w:rPr>
          <w:rFonts w:ascii="Times New Roman" w:hAnsi="Times New Roman" w:cs="Times New Roman"/>
          <w:sz w:val="24"/>
        </w:rPr>
        <w:t>s-</w:t>
      </w:r>
      <w:r w:rsidR="00B34E1F">
        <w:rPr>
          <w:rFonts w:ascii="Times New Roman" w:hAnsi="Times New Roman" w:cs="Times New Roman"/>
          <w:sz w:val="24"/>
        </w:rPr>
        <w:t>a constatat seroprevalența HIV-</w:t>
      </w:r>
    </w:p>
    <w:p w:rsidR="004E4531" w:rsidRPr="00B34E1F" w:rsidRDefault="00F90028" w:rsidP="00B34E1F">
      <w:pPr>
        <w:widowControl w:val="0"/>
        <w:tabs>
          <w:tab w:val="left" w:pos="1080"/>
        </w:tabs>
        <w:autoSpaceDE w:val="0"/>
        <w:autoSpaceDN w:val="0"/>
        <w:spacing w:before="242" w:after="0" w:line="276" w:lineRule="auto"/>
        <w:ind w:right="307"/>
        <w:jc w:val="both"/>
        <w:rPr>
          <w:rFonts w:ascii="Times New Roman" w:eastAsia="Times New Roman" w:hAnsi="Times New Roman" w:cs="Times New Roman"/>
          <w:sz w:val="24"/>
          <w:szCs w:val="24"/>
        </w:rPr>
      </w:pPr>
      <w:r w:rsidRPr="00B34E1F">
        <w:rPr>
          <w:rFonts w:ascii="Times New Roman" w:hAnsi="Times New Roman" w:cs="Times New Roman"/>
          <w:sz w:val="24"/>
        </w:rPr>
        <w:lastRenderedPageBreak/>
        <w:t>11,6%, hepatitei virale C – 4,3%, hepatitei viral</w:t>
      </w:r>
      <w:r w:rsidR="005B6332" w:rsidRPr="00B34E1F">
        <w:rPr>
          <w:rFonts w:ascii="Times New Roman" w:hAnsi="Times New Roman" w:cs="Times New Roman"/>
          <w:sz w:val="24"/>
        </w:rPr>
        <w:t>e B -11,6%; în rândul persoanelor</w:t>
      </w:r>
      <w:r w:rsidRPr="00B34E1F">
        <w:rPr>
          <w:rFonts w:ascii="Times New Roman" w:hAnsi="Times New Roman" w:cs="Times New Roman"/>
          <w:sz w:val="24"/>
        </w:rPr>
        <w:t xml:space="preserve"> care injectează droguri </w:t>
      </w:r>
      <w:r w:rsidR="000D7682" w:rsidRPr="00B34E1F">
        <w:rPr>
          <w:rFonts w:ascii="Times New Roman" w:hAnsi="Times New Roman" w:cs="Times New Roman"/>
          <w:sz w:val="24"/>
        </w:rPr>
        <w:t>(în continuare P</w:t>
      </w:r>
      <w:r w:rsidR="005D11C1" w:rsidRPr="00B34E1F">
        <w:rPr>
          <w:rFonts w:ascii="Times New Roman" w:hAnsi="Times New Roman" w:cs="Times New Roman"/>
          <w:sz w:val="24"/>
        </w:rPr>
        <w:t>CI</w:t>
      </w:r>
      <w:r w:rsidR="000D7682" w:rsidRPr="00B34E1F">
        <w:rPr>
          <w:rFonts w:ascii="Times New Roman" w:hAnsi="Times New Roman" w:cs="Times New Roman"/>
          <w:sz w:val="24"/>
        </w:rPr>
        <w:t xml:space="preserve">D) </w:t>
      </w:r>
      <w:r w:rsidRPr="00B34E1F">
        <w:rPr>
          <w:rFonts w:ascii="Times New Roman" w:hAnsi="Times New Roman" w:cs="Times New Roman"/>
          <w:sz w:val="24"/>
        </w:rPr>
        <w:t>seroprevalența HIV- 8,3%, hepatitei virale C – 49,3%, hepatitei virale B- 3,1%; în rîndul lucrătorilor sexul</w:t>
      </w:r>
      <w:r w:rsidR="00916CC4" w:rsidRPr="00B34E1F">
        <w:rPr>
          <w:rFonts w:ascii="Times New Roman" w:hAnsi="Times New Roman" w:cs="Times New Roman"/>
          <w:sz w:val="24"/>
        </w:rPr>
        <w:t>u</w:t>
      </w:r>
      <w:r w:rsidRPr="00B34E1F">
        <w:rPr>
          <w:rFonts w:ascii="Times New Roman" w:hAnsi="Times New Roman" w:cs="Times New Roman"/>
          <w:sz w:val="24"/>
        </w:rPr>
        <w:t xml:space="preserve">i </w:t>
      </w:r>
      <w:r w:rsidR="00916CC4" w:rsidRPr="00B34E1F">
        <w:rPr>
          <w:rFonts w:ascii="Times New Roman" w:hAnsi="Times New Roman" w:cs="Times New Roman"/>
          <w:sz w:val="24"/>
        </w:rPr>
        <w:t xml:space="preserve">(în continuare LS) </w:t>
      </w:r>
      <w:r w:rsidRPr="00B34E1F">
        <w:rPr>
          <w:rFonts w:ascii="Times New Roman" w:hAnsi="Times New Roman" w:cs="Times New Roman"/>
          <w:sz w:val="24"/>
        </w:rPr>
        <w:t>seroprevalența HIV -2,1%, hepatitei virale C – 5,1%, hepatitei virale B -2,9%.</w:t>
      </w:r>
    </w:p>
    <w:p w:rsidR="004E4531" w:rsidRPr="00374AB3" w:rsidRDefault="004E4531" w:rsidP="006B068E">
      <w:pPr>
        <w:pStyle w:val="Listparagraf"/>
        <w:ind w:left="-284"/>
        <w:rPr>
          <w:rFonts w:ascii="Times New Roman" w:hAnsi="Times New Roman" w:cs="Times New Roman"/>
          <w:sz w:val="24"/>
        </w:rPr>
      </w:pPr>
    </w:p>
    <w:p w:rsidR="004E4531" w:rsidRPr="00374AB3" w:rsidRDefault="009E5BC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Serviciile de prevenire a HIV, ITS, </w:t>
      </w:r>
      <w:r w:rsidR="0012245D" w:rsidRPr="00374AB3">
        <w:rPr>
          <w:rFonts w:ascii="Times New Roman" w:hAnsi="Times New Roman" w:cs="Times New Roman"/>
          <w:sz w:val="24"/>
        </w:rPr>
        <w:t>co-infecțiilor</w:t>
      </w:r>
      <w:r w:rsidRPr="00374AB3">
        <w:rPr>
          <w:rFonts w:ascii="Times New Roman" w:hAnsi="Times New Roman" w:cs="Times New Roman"/>
          <w:sz w:val="24"/>
        </w:rPr>
        <w:t xml:space="preserve"> hepatite virale</w:t>
      </w:r>
      <w:r w:rsidR="0012245D" w:rsidRPr="00374AB3">
        <w:rPr>
          <w:rFonts w:ascii="Times New Roman" w:hAnsi="Times New Roman" w:cs="Times New Roman"/>
          <w:sz w:val="24"/>
        </w:rPr>
        <w:t xml:space="preserve"> </w:t>
      </w:r>
      <w:r w:rsidRPr="00374AB3">
        <w:rPr>
          <w:rFonts w:ascii="Times New Roman" w:hAnsi="Times New Roman" w:cs="Times New Roman"/>
          <w:sz w:val="24"/>
        </w:rPr>
        <w:t>tuberculoz</w:t>
      </w:r>
      <w:r w:rsidR="0012245D" w:rsidRPr="00374AB3">
        <w:rPr>
          <w:rFonts w:ascii="Times New Roman" w:hAnsi="Times New Roman" w:cs="Times New Roman"/>
          <w:sz w:val="24"/>
        </w:rPr>
        <w:t>ă</w:t>
      </w:r>
      <w:r w:rsidRPr="00374AB3">
        <w:rPr>
          <w:rFonts w:ascii="Times New Roman" w:hAnsi="Times New Roman" w:cs="Times New Roman"/>
          <w:sz w:val="24"/>
        </w:rPr>
        <w:t xml:space="preserve"> în mun. Chișinău pentru reprezentanții grupului la risc sporit de infectare sunt furnizate de organizații</w:t>
      </w:r>
      <w:r w:rsidR="005D55F5">
        <w:rPr>
          <w:rFonts w:ascii="Times New Roman" w:hAnsi="Times New Roman" w:cs="Times New Roman"/>
          <w:sz w:val="24"/>
        </w:rPr>
        <w:t xml:space="preserve"> necomerciale</w:t>
      </w:r>
      <w:r w:rsidRPr="00374AB3">
        <w:rPr>
          <w:rFonts w:ascii="Times New Roman" w:hAnsi="Times New Roman" w:cs="Times New Roman"/>
          <w:sz w:val="24"/>
        </w:rPr>
        <w:t xml:space="preserve">, fiind caracterizate printr-o abordare integrată și sunt implementate ținând cont de </w:t>
      </w:r>
      <w:r w:rsidR="00EB23B6" w:rsidRPr="00374AB3">
        <w:rPr>
          <w:rFonts w:ascii="Times New Roman" w:hAnsi="Times New Roman" w:cs="Times New Roman"/>
          <w:sz w:val="24"/>
        </w:rPr>
        <w:t xml:space="preserve">respectarea drepturilor acestora și </w:t>
      </w:r>
      <w:r w:rsidRPr="00374AB3">
        <w:rPr>
          <w:rFonts w:ascii="Times New Roman" w:hAnsi="Times New Roman" w:cs="Times New Roman"/>
          <w:sz w:val="24"/>
        </w:rPr>
        <w:t>abordări sensibile la gen și includ o serie de activități: informarea, consultarea, referirea și orientarea beneficiarilor pentru a primi asistență specializată etc.</w:t>
      </w:r>
    </w:p>
    <w:p w:rsidR="004E4531" w:rsidRPr="00374AB3" w:rsidRDefault="004E4531" w:rsidP="006B068E">
      <w:pPr>
        <w:pStyle w:val="Listparagraf"/>
        <w:ind w:left="-284"/>
        <w:rPr>
          <w:rFonts w:ascii="Times New Roman" w:eastAsia="Times New Roman" w:hAnsi="Times New Roman" w:cs="Times New Roman"/>
          <w:sz w:val="24"/>
          <w:szCs w:val="24"/>
        </w:rPr>
      </w:pPr>
    </w:p>
    <w:p w:rsidR="004E4531" w:rsidRPr="00374AB3" w:rsidRDefault="00347C7E"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Mun</w:t>
      </w:r>
      <w:r w:rsidR="00F20D11" w:rsidRPr="00374AB3">
        <w:rPr>
          <w:rFonts w:ascii="Times New Roman" w:hAnsi="Times New Roman" w:cs="Times New Roman"/>
          <w:sz w:val="24"/>
        </w:rPr>
        <w:t xml:space="preserve">icipiul </w:t>
      </w:r>
      <w:r w:rsidR="008B7AAC" w:rsidRPr="00374AB3">
        <w:rPr>
          <w:rFonts w:ascii="Times New Roman" w:hAnsi="Times New Roman" w:cs="Times New Roman"/>
          <w:sz w:val="24"/>
        </w:rPr>
        <w:t>Chișinău s-a alăturat</w:t>
      </w:r>
      <w:r w:rsidR="008B7AAC" w:rsidRPr="00374AB3">
        <w:rPr>
          <w:rFonts w:ascii="Times New Roman" w:eastAsia="Times New Roman" w:hAnsi="Times New Roman" w:cs="Times New Roman"/>
          <w:sz w:val="24"/>
          <w:szCs w:val="24"/>
        </w:rPr>
        <w:t xml:space="preserve"> </w:t>
      </w:r>
      <w:r w:rsidR="00916CC4" w:rsidRPr="00374AB3">
        <w:rPr>
          <w:rFonts w:ascii="Times New Roman" w:eastAsia="Times New Roman" w:hAnsi="Times New Roman" w:cs="Times New Roman"/>
          <w:sz w:val="24"/>
          <w:szCs w:val="24"/>
        </w:rPr>
        <w:t xml:space="preserve">în anul 2019 </w:t>
      </w:r>
      <w:r w:rsidR="002B1F5C">
        <w:rPr>
          <w:rFonts w:ascii="Times New Roman" w:eastAsia="Times New Roman" w:hAnsi="Times New Roman" w:cs="Times New Roman"/>
          <w:sz w:val="24"/>
          <w:szCs w:val="24"/>
        </w:rPr>
        <w:t xml:space="preserve">”Inițiativei de accelerare a acțiunilor în </w:t>
      </w:r>
      <w:r w:rsidR="008B7AAC" w:rsidRPr="00374AB3">
        <w:rPr>
          <w:rFonts w:ascii="Times New Roman" w:eastAsia="Times New Roman" w:hAnsi="Times New Roman" w:cs="Times New Roman"/>
          <w:sz w:val="24"/>
          <w:szCs w:val="24"/>
        </w:rPr>
        <w:t>orașele mari” a Declarației de la Paris pentru a spori răspunsul la epidemia de HIV din orașele mari, în vederea eliminării inegalităților legate de accesul la servicii de bază de sănătate și sociale, pentru asigurarea justiției sociale și a oportunităților economice.</w:t>
      </w:r>
    </w:p>
    <w:p w:rsidR="004E4531" w:rsidRPr="00374AB3" w:rsidRDefault="004E4531" w:rsidP="006B068E">
      <w:pPr>
        <w:pStyle w:val="Listparagraf"/>
        <w:ind w:left="-284"/>
        <w:rPr>
          <w:rFonts w:ascii="Times New Roman" w:hAnsi="Times New Roman" w:cs="Times New Roman"/>
          <w:b/>
          <w:sz w:val="28"/>
          <w:szCs w:val="28"/>
        </w:rPr>
      </w:pPr>
    </w:p>
    <w:p w:rsidR="004E4531" w:rsidRPr="007A6302" w:rsidRDefault="00DC4C0D" w:rsidP="006B068E">
      <w:pPr>
        <w:pStyle w:val="Listparagraf"/>
        <w:numPr>
          <w:ilvl w:val="0"/>
          <w:numId w:val="17"/>
        </w:numPr>
        <w:spacing w:before="200"/>
        <w:ind w:left="-284" w:right="-18" w:hanging="65"/>
        <w:jc w:val="center"/>
        <w:rPr>
          <w:rFonts w:ascii="Times New Roman" w:hAnsi="Times New Roman" w:cs="Times New Roman"/>
          <w:b/>
          <w:sz w:val="28"/>
          <w:szCs w:val="28"/>
          <w:lang w:val="fr-FR"/>
        </w:rPr>
      </w:pPr>
      <w:r w:rsidRPr="007A6302">
        <w:rPr>
          <w:rFonts w:ascii="Times New Roman" w:hAnsi="Times New Roman" w:cs="Times New Roman"/>
          <w:b/>
          <w:sz w:val="28"/>
          <w:szCs w:val="28"/>
          <w:lang w:val="fr-FR"/>
        </w:rPr>
        <w:t>Alinierea la Programul național de prevenire și control al infecției HIV/SIDA și infecțiilor cu transmitere sexuală pentru anii 2021-2025</w:t>
      </w:r>
    </w:p>
    <w:p w:rsidR="004E4531" w:rsidRPr="007A6302" w:rsidRDefault="004E4531" w:rsidP="006B068E">
      <w:pPr>
        <w:pStyle w:val="Listparagraf"/>
        <w:ind w:left="-284"/>
        <w:rPr>
          <w:rFonts w:ascii="Times New Roman" w:eastAsia="Times New Roman" w:hAnsi="Times New Roman" w:cs="Times New Roman"/>
          <w:sz w:val="24"/>
          <w:szCs w:val="24"/>
          <w:lang w:val="fr-FR"/>
        </w:rPr>
      </w:pPr>
    </w:p>
    <w:p w:rsidR="008B7AAC" w:rsidRPr="007A6302" w:rsidRDefault="008B7AA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lang w:val="fr-FR"/>
        </w:rPr>
      </w:pPr>
      <w:r w:rsidRPr="007A6302">
        <w:rPr>
          <w:rFonts w:ascii="Times New Roman" w:eastAsia="Times New Roman" w:hAnsi="Times New Roman" w:cs="Times New Roman"/>
          <w:sz w:val="24"/>
          <w:szCs w:val="24"/>
          <w:lang w:val="fr-FR"/>
        </w:rPr>
        <w:t>Programul</w:t>
      </w:r>
      <w:r w:rsidR="00F20D11" w:rsidRPr="007A6302">
        <w:rPr>
          <w:rFonts w:ascii="Times New Roman" w:eastAsia="Times New Roman" w:hAnsi="Times New Roman" w:cs="Times New Roman"/>
          <w:sz w:val="24"/>
          <w:szCs w:val="24"/>
          <w:lang w:val="fr-FR"/>
        </w:rPr>
        <w:t xml:space="preserve"> </w:t>
      </w:r>
      <w:r w:rsidR="006A1605" w:rsidRPr="007A6302">
        <w:rPr>
          <w:rFonts w:ascii="Times New Roman" w:eastAsia="Times New Roman" w:hAnsi="Times New Roman" w:cs="Times New Roman"/>
          <w:sz w:val="24"/>
          <w:szCs w:val="24"/>
          <w:lang w:val="fr-FR"/>
        </w:rPr>
        <w:t>m</w:t>
      </w:r>
      <w:r w:rsidR="00F20D11" w:rsidRPr="007A6302">
        <w:rPr>
          <w:rFonts w:ascii="Times New Roman" w:eastAsia="Times New Roman" w:hAnsi="Times New Roman" w:cs="Times New Roman"/>
          <w:sz w:val="24"/>
          <w:szCs w:val="24"/>
          <w:lang w:val="fr-FR"/>
        </w:rPr>
        <w:t xml:space="preserve">unicipal </w:t>
      </w:r>
      <w:r w:rsidRPr="007A6302">
        <w:rPr>
          <w:rFonts w:ascii="Times New Roman" w:eastAsia="Times New Roman" w:hAnsi="Times New Roman" w:cs="Times New Roman"/>
          <w:sz w:val="24"/>
          <w:szCs w:val="24"/>
          <w:lang w:val="fr-FR"/>
        </w:rPr>
        <w:t>este</w:t>
      </w:r>
      <w:r w:rsidR="00DB626F" w:rsidRPr="007A6302">
        <w:rPr>
          <w:rFonts w:ascii="Times New Roman" w:eastAsia="Times New Roman" w:hAnsi="Times New Roman" w:cs="Times New Roman"/>
          <w:sz w:val="24"/>
          <w:szCs w:val="24"/>
          <w:lang w:val="fr-FR"/>
        </w:rPr>
        <w:t xml:space="preserve"> aliniat </w:t>
      </w:r>
      <w:r w:rsidR="00A415A0" w:rsidRPr="007A6302">
        <w:rPr>
          <w:rFonts w:ascii="Times New Roman" w:eastAsia="Times New Roman" w:hAnsi="Times New Roman" w:cs="Times New Roman"/>
          <w:sz w:val="24"/>
          <w:szCs w:val="24"/>
          <w:lang w:val="fr-FR"/>
        </w:rPr>
        <w:t xml:space="preserve">la </w:t>
      </w:r>
      <w:r w:rsidR="00DC64D5" w:rsidRPr="007A6302">
        <w:rPr>
          <w:rFonts w:ascii="Times New Roman" w:eastAsia="Times New Roman" w:hAnsi="Times New Roman" w:cs="Times New Roman"/>
          <w:sz w:val="24"/>
          <w:szCs w:val="24"/>
          <w:lang w:val="fr-FR"/>
        </w:rPr>
        <w:t>cele trei domenii strategice ale Programului Național</w:t>
      </w:r>
      <w:r w:rsidRPr="007A6302">
        <w:rPr>
          <w:rFonts w:ascii="Times New Roman" w:eastAsia="Times New Roman" w:hAnsi="Times New Roman" w:cs="Times New Roman"/>
          <w:sz w:val="24"/>
          <w:szCs w:val="24"/>
          <w:lang w:val="fr-FR"/>
        </w:rPr>
        <w:t>, de asemenea</w:t>
      </w:r>
      <w:r w:rsidR="00A415A0" w:rsidRPr="007A6302">
        <w:rPr>
          <w:rFonts w:ascii="Times New Roman" w:eastAsia="Times New Roman" w:hAnsi="Times New Roman" w:cs="Times New Roman"/>
          <w:sz w:val="24"/>
          <w:szCs w:val="24"/>
          <w:lang w:val="fr-FR"/>
        </w:rPr>
        <w:t xml:space="preserve"> și la </w:t>
      </w:r>
      <w:r w:rsidR="00DC64D5" w:rsidRPr="007A6302">
        <w:rPr>
          <w:rFonts w:ascii="Times New Roman" w:eastAsia="Times New Roman" w:hAnsi="Times New Roman" w:cs="Times New Roman"/>
          <w:sz w:val="24"/>
          <w:szCs w:val="24"/>
          <w:lang w:val="fr-FR"/>
        </w:rPr>
        <w:t xml:space="preserve">obiectivele și intervențiile grantului </w:t>
      </w:r>
      <w:r w:rsidRPr="007A6302">
        <w:rPr>
          <w:rFonts w:ascii="Times New Roman" w:eastAsia="Times New Roman" w:hAnsi="Times New Roman" w:cs="Times New Roman"/>
          <w:sz w:val="24"/>
          <w:szCs w:val="24"/>
          <w:lang w:val="fr-FR"/>
        </w:rPr>
        <w:t>Fondul</w:t>
      </w:r>
      <w:r w:rsidR="00DC64D5" w:rsidRPr="007A6302">
        <w:rPr>
          <w:rFonts w:ascii="Times New Roman" w:eastAsia="Times New Roman" w:hAnsi="Times New Roman" w:cs="Times New Roman"/>
          <w:sz w:val="24"/>
          <w:szCs w:val="24"/>
          <w:lang w:val="fr-FR"/>
        </w:rPr>
        <w:t>ui</w:t>
      </w:r>
      <w:r w:rsidRPr="007A6302">
        <w:rPr>
          <w:rFonts w:ascii="Times New Roman" w:eastAsia="Times New Roman" w:hAnsi="Times New Roman" w:cs="Times New Roman"/>
          <w:sz w:val="24"/>
          <w:szCs w:val="24"/>
          <w:lang w:val="fr-FR"/>
        </w:rPr>
        <w:t xml:space="preserve"> Global pentru Combaterea HIV/SIDA, Tuberculozei și Malariei</w:t>
      </w:r>
      <w:r w:rsidR="00253405" w:rsidRPr="007A6302">
        <w:rPr>
          <w:rFonts w:ascii="Times New Roman" w:eastAsia="Times New Roman" w:hAnsi="Times New Roman" w:cs="Times New Roman"/>
          <w:sz w:val="24"/>
          <w:szCs w:val="24"/>
          <w:lang w:val="fr-FR"/>
        </w:rPr>
        <w:t xml:space="preserve"> acordat</w:t>
      </w:r>
      <w:r w:rsidR="00DC64D5" w:rsidRPr="007A6302">
        <w:rPr>
          <w:rFonts w:ascii="Times New Roman" w:eastAsia="Times New Roman" w:hAnsi="Times New Roman" w:cs="Times New Roman"/>
          <w:sz w:val="24"/>
          <w:szCs w:val="24"/>
          <w:lang w:val="fr-FR"/>
        </w:rPr>
        <w:t xml:space="preserve"> Republicii Moldova</w:t>
      </w:r>
      <w:r w:rsidR="006755D0" w:rsidRPr="007A6302">
        <w:rPr>
          <w:rFonts w:ascii="Times New Roman" w:eastAsia="Times New Roman" w:hAnsi="Times New Roman" w:cs="Times New Roman"/>
          <w:sz w:val="24"/>
          <w:szCs w:val="24"/>
          <w:lang w:val="fr-FR"/>
        </w:rPr>
        <w:t>:</w:t>
      </w:r>
    </w:p>
    <w:p w:rsidR="00253405" w:rsidRPr="00374AB3" w:rsidRDefault="00F20D11" w:rsidP="006B068E">
      <w:pPr>
        <w:pStyle w:val="Listparagraf"/>
        <w:widowControl w:val="0"/>
        <w:numPr>
          <w:ilvl w:val="3"/>
          <w:numId w:val="23"/>
        </w:numPr>
        <w:autoSpaceDE w:val="0"/>
        <w:autoSpaceDN w:val="0"/>
        <w:spacing w:after="0" w:line="240" w:lineRule="auto"/>
        <w:ind w:left="567" w:right="462"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Reducerea cazurilor noi de HIV;</w:t>
      </w:r>
    </w:p>
    <w:p w:rsidR="00253405" w:rsidRPr="00374AB3" w:rsidRDefault="00F20D11" w:rsidP="006B068E">
      <w:pPr>
        <w:pStyle w:val="Listparagraf"/>
        <w:widowControl w:val="0"/>
        <w:numPr>
          <w:ilvl w:val="3"/>
          <w:numId w:val="23"/>
        </w:numPr>
        <w:autoSpaceDE w:val="0"/>
        <w:autoSpaceDN w:val="0"/>
        <w:spacing w:after="0" w:line="240" w:lineRule="auto"/>
        <w:ind w:left="567" w:right="462"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Creșterea accesului la îngrijiri medicale 90/90/90 și îmbunătățirea indicatorilor de sănătate a persoanelor care trăiesc cu HIV;</w:t>
      </w:r>
    </w:p>
    <w:p w:rsidR="00253405" w:rsidRPr="00374AB3" w:rsidRDefault="00F20D11" w:rsidP="006B068E">
      <w:pPr>
        <w:pStyle w:val="Listparagraf"/>
        <w:widowControl w:val="0"/>
        <w:numPr>
          <w:ilvl w:val="3"/>
          <w:numId w:val="23"/>
        </w:numPr>
        <w:autoSpaceDE w:val="0"/>
        <w:autoSpaceDN w:val="0"/>
        <w:spacing w:after="0" w:line="240" w:lineRule="auto"/>
        <w:ind w:left="567" w:right="462"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Asigurarea gestionării eficiente a </w:t>
      </w:r>
      <w:r w:rsidR="00A415A0" w:rsidRPr="00374AB3">
        <w:rPr>
          <w:rFonts w:ascii="Times New Roman" w:eastAsia="Times New Roman" w:hAnsi="Times New Roman" w:cs="Times New Roman"/>
          <w:sz w:val="24"/>
          <w:szCs w:val="24"/>
        </w:rPr>
        <w:t>P</w:t>
      </w:r>
      <w:r w:rsidR="00253405" w:rsidRPr="00374AB3">
        <w:rPr>
          <w:rFonts w:ascii="Times New Roman" w:eastAsia="Times New Roman" w:hAnsi="Times New Roman" w:cs="Times New Roman"/>
          <w:sz w:val="24"/>
          <w:szCs w:val="24"/>
        </w:rPr>
        <w:t>M</w:t>
      </w:r>
      <w:r w:rsidRPr="00374AB3">
        <w:rPr>
          <w:rFonts w:ascii="Times New Roman" w:eastAsia="Times New Roman" w:hAnsi="Times New Roman" w:cs="Times New Roman"/>
          <w:sz w:val="24"/>
          <w:szCs w:val="24"/>
        </w:rPr>
        <w:t xml:space="preserve">, </w:t>
      </w:r>
      <w:r w:rsidR="00253405" w:rsidRPr="00374AB3">
        <w:rPr>
          <w:rFonts w:ascii="Times New Roman" w:eastAsia="Times New Roman" w:hAnsi="Times New Roman" w:cs="Times New Roman"/>
          <w:sz w:val="24"/>
          <w:szCs w:val="24"/>
        </w:rPr>
        <w:t>prin consolidarea sistemului de sănătate, inclusiv furnizarea de informații strategice în timp util și de calitate înaltă.</w:t>
      </w:r>
    </w:p>
    <w:p w:rsidR="00030056" w:rsidRPr="00374AB3" w:rsidRDefault="00030056" w:rsidP="006B068E">
      <w:pPr>
        <w:pStyle w:val="Listparagraf"/>
        <w:widowControl w:val="0"/>
        <w:tabs>
          <w:tab w:val="left" w:pos="1762"/>
          <w:tab w:val="left" w:pos="2430"/>
        </w:tabs>
        <w:autoSpaceDE w:val="0"/>
        <w:autoSpaceDN w:val="0"/>
        <w:spacing w:after="0" w:line="240" w:lineRule="auto"/>
        <w:ind w:left="-284" w:right="462"/>
        <w:jc w:val="both"/>
        <w:rPr>
          <w:rFonts w:ascii="Times New Roman" w:eastAsia="Times New Roman" w:hAnsi="Times New Roman" w:cs="Times New Roman"/>
          <w:sz w:val="24"/>
          <w:szCs w:val="24"/>
        </w:rPr>
      </w:pPr>
    </w:p>
    <w:p w:rsidR="00030056" w:rsidRPr="00374AB3" w:rsidRDefault="009E5BC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Programul municipal privind HIV</w:t>
      </w:r>
      <w:r w:rsidR="00B316C8"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contribuie la atingerea obiectivelor Programul</w:t>
      </w:r>
      <w:r w:rsidR="003D738C">
        <w:rPr>
          <w:rFonts w:ascii="Times New Roman" w:eastAsia="Times New Roman" w:hAnsi="Times New Roman" w:cs="Times New Roman"/>
          <w:sz w:val="24"/>
          <w:szCs w:val="24"/>
        </w:rPr>
        <w:t>ui</w:t>
      </w:r>
      <w:r w:rsidRPr="00374AB3">
        <w:rPr>
          <w:rFonts w:ascii="Times New Roman" w:eastAsia="Times New Roman" w:hAnsi="Times New Roman" w:cs="Times New Roman"/>
          <w:sz w:val="24"/>
          <w:szCs w:val="24"/>
        </w:rPr>
        <w:t xml:space="preserve"> național de prevenire și control al infecției HIV/SIDA și infecțiilor cu transmitere sexuală pentru anii 2021-2025, acesta din urmă fiind aliniate la obiectivele globale de dezvoltare durabilă (ODD) și se bazează pe principiul de a nu lăsa pe nimeni în urmă și de a asigura respectarea, protecția și îndeplinirea drepturilor omului, în special dreptului la cel mai înalt standard</w:t>
      </w:r>
      <w:r w:rsidR="006C595C">
        <w:rPr>
          <w:rFonts w:ascii="Times New Roman" w:eastAsia="Times New Roman" w:hAnsi="Times New Roman" w:cs="Times New Roman"/>
          <w:sz w:val="24"/>
          <w:szCs w:val="24"/>
        </w:rPr>
        <w:t xml:space="preserve"> de sănătate și elementelor </w:t>
      </w:r>
      <w:r w:rsidR="00931A4C">
        <w:rPr>
          <w:rFonts w:ascii="Times New Roman" w:eastAsia="Times New Roman" w:hAnsi="Times New Roman" w:cs="Times New Roman"/>
          <w:sz w:val="24"/>
          <w:szCs w:val="24"/>
        </w:rPr>
        <w:t xml:space="preserve">lui </w:t>
      </w:r>
      <w:r w:rsidRPr="00374AB3">
        <w:rPr>
          <w:rFonts w:ascii="Times New Roman" w:eastAsia="Times New Roman" w:hAnsi="Times New Roman" w:cs="Times New Roman"/>
          <w:sz w:val="24"/>
          <w:szCs w:val="24"/>
        </w:rPr>
        <w:t>de bază: disponibilitate, accesibilitate (accesibilitatea fără discriminare, accesibilitatea fizică, accesibilitatea economică, accesibilitatea informațiilor), acceptabilitate și calitate</w:t>
      </w:r>
      <w:r w:rsidR="00916CC4" w:rsidRPr="00374AB3">
        <w:rPr>
          <w:rFonts w:ascii="Times New Roman" w:eastAsia="Times New Roman" w:hAnsi="Times New Roman" w:cs="Times New Roman"/>
          <w:sz w:val="24"/>
          <w:szCs w:val="24"/>
        </w:rPr>
        <w:t xml:space="preserve"> și aliniat de asemenea, la paradigma egalității de gen</w:t>
      </w:r>
      <w:r w:rsidRPr="00374AB3">
        <w:rPr>
          <w:rFonts w:ascii="Times New Roman" w:eastAsia="Times New Roman" w:hAnsi="Times New Roman" w:cs="Times New Roman"/>
          <w:sz w:val="24"/>
          <w:szCs w:val="24"/>
        </w:rPr>
        <w:t>.</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030056" w:rsidRPr="00374AB3" w:rsidRDefault="009A1862"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Programul municipal</w:t>
      </w:r>
      <w:r w:rsidR="009E5BC1" w:rsidRPr="00374AB3">
        <w:rPr>
          <w:rFonts w:ascii="Times New Roman" w:eastAsia="Times New Roman" w:hAnsi="Times New Roman" w:cs="Times New Roman"/>
          <w:sz w:val="24"/>
          <w:szCs w:val="24"/>
        </w:rPr>
        <w:t xml:space="preserve"> își propune să </w:t>
      </w:r>
      <w:r w:rsidRPr="00374AB3">
        <w:rPr>
          <w:rFonts w:ascii="Times New Roman" w:eastAsia="Times New Roman" w:hAnsi="Times New Roman" w:cs="Times New Roman"/>
          <w:sz w:val="24"/>
          <w:szCs w:val="24"/>
        </w:rPr>
        <w:t>asigure</w:t>
      </w:r>
      <w:r w:rsidR="009E5BC1" w:rsidRPr="00374AB3">
        <w:rPr>
          <w:rFonts w:ascii="Times New Roman" w:eastAsia="Times New Roman" w:hAnsi="Times New Roman" w:cs="Times New Roman"/>
          <w:sz w:val="24"/>
          <w:szCs w:val="24"/>
        </w:rPr>
        <w:t xml:space="preserve"> accesul</w:t>
      </w:r>
      <w:r w:rsidRPr="00374AB3">
        <w:rPr>
          <w:rFonts w:ascii="Times New Roman" w:eastAsia="Times New Roman" w:hAnsi="Times New Roman" w:cs="Times New Roman"/>
          <w:sz w:val="24"/>
          <w:szCs w:val="24"/>
        </w:rPr>
        <w:t xml:space="preserve"> </w:t>
      </w:r>
      <w:r w:rsidR="009E5BC1" w:rsidRPr="00374AB3">
        <w:rPr>
          <w:rFonts w:ascii="Times New Roman" w:eastAsia="Times New Roman" w:hAnsi="Times New Roman" w:cs="Times New Roman"/>
          <w:sz w:val="24"/>
          <w:szCs w:val="24"/>
        </w:rPr>
        <w:t xml:space="preserve">la prevenirea și tratamentul HIV; să creeze accesul </w:t>
      </w:r>
      <w:r w:rsidR="00EB23B6" w:rsidRPr="00374AB3">
        <w:rPr>
          <w:rFonts w:ascii="Times New Roman" w:eastAsia="Times New Roman" w:hAnsi="Times New Roman" w:cs="Times New Roman"/>
          <w:sz w:val="24"/>
          <w:szCs w:val="24"/>
        </w:rPr>
        <w:t xml:space="preserve">persoanelor care trăiesc cu HIV (în continuare </w:t>
      </w:r>
      <w:r w:rsidR="009E5BC1" w:rsidRPr="00374AB3">
        <w:rPr>
          <w:rFonts w:ascii="Times New Roman" w:eastAsia="Times New Roman" w:hAnsi="Times New Roman" w:cs="Times New Roman"/>
          <w:sz w:val="24"/>
          <w:szCs w:val="24"/>
        </w:rPr>
        <w:t>PTH</w:t>
      </w:r>
      <w:r w:rsidR="00EB23B6" w:rsidRPr="00374AB3">
        <w:rPr>
          <w:rFonts w:ascii="Times New Roman" w:eastAsia="Times New Roman" w:hAnsi="Times New Roman" w:cs="Times New Roman"/>
          <w:sz w:val="24"/>
          <w:szCs w:val="24"/>
        </w:rPr>
        <w:t>)</w:t>
      </w:r>
      <w:r w:rsidR="009E5BC1" w:rsidRPr="00374AB3">
        <w:rPr>
          <w:rFonts w:ascii="Times New Roman" w:eastAsia="Times New Roman" w:hAnsi="Times New Roman" w:cs="Times New Roman"/>
          <w:sz w:val="24"/>
          <w:szCs w:val="24"/>
        </w:rPr>
        <w:t xml:space="preserve"> și al grupurilor cheie de populație la serviciile preventive; să sporească participarea societății civile la luarea deciziilor și la implementarea program</w:t>
      </w:r>
      <w:r w:rsidRPr="00374AB3">
        <w:rPr>
          <w:rFonts w:ascii="Times New Roman" w:eastAsia="Times New Roman" w:hAnsi="Times New Roman" w:cs="Times New Roman"/>
          <w:sz w:val="24"/>
          <w:szCs w:val="24"/>
        </w:rPr>
        <w:t>ului</w:t>
      </w:r>
      <w:r w:rsidR="009E5BC1" w:rsidRPr="00374AB3">
        <w:rPr>
          <w:rFonts w:ascii="Times New Roman" w:eastAsia="Times New Roman" w:hAnsi="Times New Roman" w:cs="Times New Roman"/>
          <w:sz w:val="24"/>
          <w:szCs w:val="24"/>
        </w:rPr>
        <w:t xml:space="preserve"> </w:t>
      </w:r>
      <w:r w:rsidR="006755D0" w:rsidRPr="00374AB3">
        <w:rPr>
          <w:rFonts w:ascii="Times New Roman" w:eastAsia="Times New Roman" w:hAnsi="Times New Roman" w:cs="Times New Roman"/>
          <w:sz w:val="24"/>
          <w:szCs w:val="24"/>
        </w:rPr>
        <w:t xml:space="preserve">la nivel </w:t>
      </w:r>
      <w:r w:rsidR="00B316C8" w:rsidRPr="00374AB3">
        <w:rPr>
          <w:rFonts w:ascii="Times New Roman" w:eastAsia="Times New Roman" w:hAnsi="Times New Roman" w:cs="Times New Roman"/>
          <w:sz w:val="24"/>
          <w:szCs w:val="24"/>
        </w:rPr>
        <w:t xml:space="preserve">local </w:t>
      </w:r>
      <w:r w:rsidR="009E5BC1" w:rsidRPr="00374AB3">
        <w:rPr>
          <w:rFonts w:ascii="Times New Roman" w:eastAsia="Times New Roman" w:hAnsi="Times New Roman" w:cs="Times New Roman"/>
          <w:sz w:val="24"/>
          <w:szCs w:val="24"/>
        </w:rPr>
        <w:t>precum și să consolideze parteneriatele între autoritățile guvernamentale, ONG-uri și sectorul privat.</w:t>
      </w:r>
    </w:p>
    <w:p w:rsidR="00030056" w:rsidRPr="00374AB3" w:rsidRDefault="00030056" w:rsidP="006B068E">
      <w:pPr>
        <w:pStyle w:val="Listparagraf"/>
        <w:ind w:left="-284"/>
        <w:rPr>
          <w:rFonts w:ascii="Times New Roman" w:eastAsia="Times New Roman" w:hAnsi="Times New Roman" w:cs="Times New Roman"/>
          <w:sz w:val="24"/>
          <w:szCs w:val="24"/>
        </w:rPr>
      </w:pPr>
    </w:p>
    <w:p w:rsidR="00030056" w:rsidRPr="00374AB3" w:rsidRDefault="008B7AA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Elaborarea Programului </w:t>
      </w:r>
      <w:r w:rsidR="006A1605" w:rsidRPr="00374AB3">
        <w:rPr>
          <w:rFonts w:ascii="Times New Roman" w:eastAsia="Times New Roman" w:hAnsi="Times New Roman" w:cs="Times New Roman"/>
          <w:sz w:val="24"/>
          <w:szCs w:val="24"/>
        </w:rPr>
        <w:t>m</w:t>
      </w:r>
      <w:r w:rsidR="00DC64D5" w:rsidRPr="00374AB3">
        <w:rPr>
          <w:rFonts w:ascii="Times New Roman" w:eastAsia="Times New Roman" w:hAnsi="Times New Roman" w:cs="Times New Roman"/>
          <w:sz w:val="24"/>
          <w:szCs w:val="24"/>
        </w:rPr>
        <w:t>unicipal</w:t>
      </w:r>
      <w:r w:rsidRPr="00374AB3">
        <w:rPr>
          <w:rFonts w:ascii="Times New Roman" w:eastAsia="Times New Roman" w:hAnsi="Times New Roman" w:cs="Times New Roman"/>
          <w:sz w:val="24"/>
          <w:szCs w:val="24"/>
        </w:rPr>
        <w:t xml:space="preserve"> a fost transparentă și activă, și a implicat posibilitatea participării la luarea deciziilor și includerea organizațiilor guvernamentale și </w:t>
      </w:r>
      <w:r w:rsidR="00DA46C2">
        <w:rPr>
          <w:rFonts w:ascii="Times New Roman" w:eastAsia="Times New Roman" w:hAnsi="Times New Roman" w:cs="Times New Roman"/>
          <w:sz w:val="24"/>
          <w:szCs w:val="24"/>
        </w:rPr>
        <w:t>comerciale</w:t>
      </w:r>
      <w:r w:rsidRPr="00374AB3">
        <w:rPr>
          <w:rFonts w:ascii="Times New Roman" w:eastAsia="Times New Roman" w:hAnsi="Times New Roman" w:cs="Times New Roman"/>
          <w:sz w:val="24"/>
          <w:szCs w:val="24"/>
        </w:rPr>
        <w:t>, precum și a partenerilor internaționali de dezvoltare.</w:t>
      </w:r>
    </w:p>
    <w:p w:rsidR="00030056" w:rsidRPr="00374AB3" w:rsidRDefault="00030056" w:rsidP="006B068E">
      <w:pPr>
        <w:pStyle w:val="Listparagraf"/>
        <w:ind w:left="-284"/>
        <w:rPr>
          <w:rFonts w:ascii="Times New Roman" w:eastAsia="Times New Roman" w:hAnsi="Times New Roman" w:cs="Times New Roman"/>
          <w:sz w:val="24"/>
          <w:szCs w:val="24"/>
        </w:rPr>
      </w:pPr>
    </w:p>
    <w:p w:rsidR="00030056" w:rsidRPr="007A6302" w:rsidRDefault="00BB2A3B"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lang w:val="fr-FR"/>
        </w:rPr>
      </w:pPr>
      <w:r w:rsidRPr="00374AB3">
        <w:rPr>
          <w:rFonts w:ascii="Times New Roman" w:eastAsia="Times New Roman" w:hAnsi="Times New Roman" w:cs="Times New Roman"/>
          <w:sz w:val="24"/>
          <w:szCs w:val="24"/>
        </w:rPr>
        <w:t>P</w:t>
      </w:r>
      <w:r w:rsidR="00360C13" w:rsidRPr="00374AB3">
        <w:rPr>
          <w:rFonts w:ascii="Times New Roman" w:eastAsia="Times New Roman" w:hAnsi="Times New Roman" w:cs="Times New Roman"/>
          <w:sz w:val="24"/>
          <w:szCs w:val="24"/>
        </w:rPr>
        <w:t>rincipii</w:t>
      </w:r>
      <w:r w:rsidRPr="00374AB3">
        <w:rPr>
          <w:rFonts w:ascii="Times New Roman" w:eastAsia="Times New Roman" w:hAnsi="Times New Roman" w:cs="Times New Roman"/>
          <w:sz w:val="24"/>
          <w:szCs w:val="24"/>
        </w:rPr>
        <w:t xml:space="preserve">le programelor </w:t>
      </w:r>
      <w:r w:rsidR="00360C13" w:rsidRPr="00374AB3">
        <w:rPr>
          <w:rFonts w:ascii="Times New Roman" w:eastAsia="Times New Roman" w:hAnsi="Times New Roman" w:cs="Times New Roman"/>
          <w:sz w:val="24"/>
          <w:szCs w:val="24"/>
        </w:rPr>
        <w:t>de sănătate publică la nivel internațional și național</w:t>
      </w:r>
      <w:r w:rsidR="00AA18AF">
        <w:rPr>
          <w:rFonts w:ascii="Times New Roman" w:eastAsia="Times New Roman" w:hAnsi="Times New Roman" w:cs="Times New Roman"/>
          <w:sz w:val="24"/>
          <w:szCs w:val="24"/>
        </w:rPr>
        <w:t xml:space="preserve"> sunt aplicate ş</w:t>
      </w:r>
      <w:r w:rsidRPr="00374AB3">
        <w:rPr>
          <w:rFonts w:ascii="Times New Roman" w:eastAsia="Times New Roman" w:hAnsi="Times New Roman" w:cs="Times New Roman"/>
          <w:sz w:val="24"/>
          <w:szCs w:val="24"/>
        </w:rPr>
        <w:t>i în Programul municipal</w:t>
      </w:r>
      <w:r w:rsidR="00360C13" w:rsidRPr="00374AB3">
        <w:rPr>
          <w:rFonts w:ascii="Times New Roman" w:eastAsia="Times New Roman" w:hAnsi="Times New Roman" w:cs="Times New Roman"/>
          <w:sz w:val="24"/>
          <w:szCs w:val="24"/>
        </w:rPr>
        <w:t xml:space="preserve">: (i) în baza </w:t>
      </w:r>
      <w:r w:rsidR="00D4214B" w:rsidRPr="00374AB3">
        <w:rPr>
          <w:rFonts w:ascii="Times New Roman" w:eastAsia="Times New Roman" w:hAnsi="Times New Roman" w:cs="Times New Roman"/>
          <w:sz w:val="24"/>
          <w:szCs w:val="24"/>
        </w:rPr>
        <w:t>situației epidemiologice din mun</w:t>
      </w:r>
      <w:r w:rsidR="006755D0" w:rsidRPr="00374AB3">
        <w:rPr>
          <w:rFonts w:ascii="Times New Roman" w:eastAsia="Times New Roman" w:hAnsi="Times New Roman" w:cs="Times New Roman"/>
          <w:sz w:val="24"/>
          <w:szCs w:val="24"/>
        </w:rPr>
        <w:t>.</w:t>
      </w:r>
      <w:r w:rsidR="00D4214B" w:rsidRPr="00374AB3">
        <w:rPr>
          <w:rFonts w:ascii="Times New Roman" w:eastAsia="Times New Roman" w:hAnsi="Times New Roman" w:cs="Times New Roman"/>
          <w:sz w:val="24"/>
          <w:szCs w:val="24"/>
        </w:rPr>
        <w:t xml:space="preserve"> Chișinău</w:t>
      </w:r>
      <w:r w:rsidR="00360C13" w:rsidRPr="00374AB3">
        <w:rPr>
          <w:rFonts w:ascii="Times New Roman" w:eastAsia="Times New Roman" w:hAnsi="Times New Roman" w:cs="Times New Roman"/>
          <w:sz w:val="24"/>
          <w:szCs w:val="24"/>
        </w:rPr>
        <w:t xml:space="preserve"> care confirmă relevanța HIV și ITS</w:t>
      </w:r>
      <w:r w:rsidR="0012245D" w:rsidRPr="00374AB3">
        <w:rPr>
          <w:rFonts w:ascii="Times New Roman" w:eastAsia="Times New Roman" w:hAnsi="Times New Roman" w:cs="Times New Roman"/>
          <w:sz w:val="24"/>
          <w:szCs w:val="24"/>
        </w:rPr>
        <w:t>,</w:t>
      </w:r>
      <w:r w:rsidR="00D4214B" w:rsidRPr="00374AB3">
        <w:rPr>
          <w:rFonts w:ascii="Times New Roman" w:eastAsia="Times New Roman" w:hAnsi="Times New Roman" w:cs="Times New Roman"/>
          <w:sz w:val="24"/>
          <w:szCs w:val="24"/>
        </w:rPr>
        <w:t xml:space="preserve"> co- infecției tuberculoză și hepatite</w:t>
      </w:r>
      <w:r w:rsidR="005053C7">
        <w:rPr>
          <w:rFonts w:ascii="Times New Roman" w:eastAsia="Times New Roman" w:hAnsi="Times New Roman" w:cs="Times New Roman"/>
          <w:sz w:val="24"/>
          <w:szCs w:val="24"/>
        </w:rPr>
        <w:t>le</w:t>
      </w:r>
      <w:r w:rsidR="00D4214B" w:rsidRPr="00374AB3">
        <w:rPr>
          <w:rFonts w:ascii="Times New Roman" w:eastAsia="Times New Roman" w:hAnsi="Times New Roman" w:cs="Times New Roman"/>
          <w:sz w:val="24"/>
          <w:szCs w:val="24"/>
        </w:rPr>
        <w:t xml:space="preserve"> virale </w:t>
      </w:r>
      <w:r w:rsidR="00360C13" w:rsidRPr="00374AB3">
        <w:rPr>
          <w:rFonts w:ascii="Times New Roman" w:eastAsia="Times New Roman" w:hAnsi="Times New Roman" w:cs="Times New Roman"/>
          <w:sz w:val="24"/>
          <w:szCs w:val="24"/>
        </w:rPr>
        <w:t xml:space="preserve">(ii) integrarea obligatorie a problemelor HIV în procesul de planificare precum și </w:t>
      </w:r>
      <w:r w:rsidR="0012245D" w:rsidRPr="00374AB3">
        <w:rPr>
          <w:rFonts w:ascii="Times New Roman" w:eastAsia="Times New Roman" w:hAnsi="Times New Roman" w:cs="Times New Roman"/>
          <w:sz w:val="24"/>
          <w:szCs w:val="24"/>
        </w:rPr>
        <w:t>aplicarea intervențiilor în</w:t>
      </w:r>
      <w:r w:rsidR="00360C13" w:rsidRPr="00374AB3">
        <w:rPr>
          <w:rFonts w:ascii="Times New Roman" w:eastAsia="Times New Roman" w:hAnsi="Times New Roman" w:cs="Times New Roman"/>
          <w:sz w:val="24"/>
          <w:szCs w:val="24"/>
        </w:rPr>
        <w:t xml:space="preserve"> combaterea </w:t>
      </w:r>
      <w:r w:rsidR="0012245D" w:rsidRPr="00374AB3">
        <w:rPr>
          <w:rFonts w:ascii="Times New Roman" w:eastAsia="Times New Roman" w:hAnsi="Times New Roman" w:cs="Times New Roman"/>
          <w:sz w:val="24"/>
          <w:szCs w:val="24"/>
        </w:rPr>
        <w:t xml:space="preserve">acestora la nivel </w:t>
      </w:r>
      <w:r w:rsidR="000745CF" w:rsidRPr="00374AB3">
        <w:rPr>
          <w:rFonts w:ascii="Times New Roman" w:eastAsia="Times New Roman" w:hAnsi="Times New Roman" w:cs="Times New Roman"/>
          <w:sz w:val="24"/>
          <w:szCs w:val="24"/>
        </w:rPr>
        <w:t>municipal</w:t>
      </w:r>
      <w:r w:rsidR="00360C13" w:rsidRPr="00374AB3">
        <w:rPr>
          <w:rFonts w:ascii="Times New Roman" w:eastAsia="Times New Roman" w:hAnsi="Times New Roman" w:cs="Times New Roman"/>
          <w:sz w:val="24"/>
          <w:szCs w:val="24"/>
        </w:rPr>
        <w:t>; (iii) dezvoltarea unui răspuns</w:t>
      </w:r>
      <w:r w:rsidR="00D4214B" w:rsidRPr="00374AB3">
        <w:rPr>
          <w:rFonts w:ascii="Times New Roman" w:eastAsia="Times New Roman" w:hAnsi="Times New Roman" w:cs="Times New Roman"/>
          <w:sz w:val="24"/>
          <w:szCs w:val="24"/>
        </w:rPr>
        <w:t xml:space="preserve"> la nivel </w:t>
      </w:r>
      <w:r w:rsidR="000745CF" w:rsidRPr="00374AB3">
        <w:rPr>
          <w:rFonts w:ascii="Times New Roman" w:eastAsia="Times New Roman" w:hAnsi="Times New Roman" w:cs="Times New Roman"/>
          <w:sz w:val="24"/>
          <w:szCs w:val="24"/>
        </w:rPr>
        <w:t>municipal</w:t>
      </w:r>
      <w:r w:rsidR="00D4214B" w:rsidRPr="00374AB3">
        <w:rPr>
          <w:rFonts w:ascii="Times New Roman" w:eastAsia="Times New Roman" w:hAnsi="Times New Roman" w:cs="Times New Roman"/>
          <w:sz w:val="24"/>
          <w:szCs w:val="24"/>
        </w:rPr>
        <w:t xml:space="preserve"> în baza </w:t>
      </w:r>
      <w:r w:rsidR="00360C13" w:rsidRPr="00374AB3">
        <w:rPr>
          <w:rFonts w:ascii="Times New Roman" w:eastAsia="Times New Roman" w:hAnsi="Times New Roman" w:cs="Times New Roman"/>
          <w:sz w:val="24"/>
          <w:szCs w:val="24"/>
        </w:rPr>
        <w:t>dovezi</w:t>
      </w:r>
      <w:r w:rsidR="00D4214B" w:rsidRPr="00374AB3">
        <w:rPr>
          <w:rFonts w:ascii="Times New Roman" w:eastAsia="Times New Roman" w:hAnsi="Times New Roman" w:cs="Times New Roman"/>
          <w:sz w:val="24"/>
          <w:szCs w:val="24"/>
        </w:rPr>
        <w:t xml:space="preserve">lor că infecția cu HIV  în mun. </w:t>
      </w:r>
      <w:r w:rsidR="00D4214B" w:rsidRPr="007A6302">
        <w:rPr>
          <w:rFonts w:ascii="Times New Roman" w:eastAsia="Times New Roman" w:hAnsi="Times New Roman" w:cs="Times New Roman"/>
          <w:sz w:val="24"/>
          <w:szCs w:val="24"/>
          <w:lang w:val="fr-FR"/>
        </w:rPr>
        <w:t>Chișinău</w:t>
      </w:r>
      <w:r w:rsidR="00360C13" w:rsidRPr="007A6302">
        <w:rPr>
          <w:rFonts w:ascii="Times New Roman" w:eastAsia="Times New Roman" w:hAnsi="Times New Roman" w:cs="Times New Roman"/>
          <w:sz w:val="24"/>
          <w:szCs w:val="24"/>
          <w:lang w:val="fr-FR"/>
        </w:rPr>
        <w:t xml:space="preserve"> este concentrată în grupurile de risc; (iv) asigurarea accesului universal la servicii de prevenire, tratament și îngrijire indiferent de disponibilitatea asigurării medicale, documentelor de identificare și cetățenie sau orice alte criterii; (v) promovarea unor măsuri eficiente din punct de vedere epidemiologic și economic, oferind un impact semnificativ la costuri minime; (vi) participarea multisectorială și interdisciplinară la nivel local pentru a oferi un răspuns coordonat și relevant la epidemia de HIV și ITS; (vii) preconizarea și integrarea elementelor de sustenabilitate a programului</w:t>
      </w:r>
      <w:r w:rsidR="00452C8A" w:rsidRPr="007A6302">
        <w:rPr>
          <w:rFonts w:ascii="Times New Roman" w:eastAsia="Times New Roman" w:hAnsi="Times New Roman" w:cs="Times New Roman"/>
          <w:sz w:val="24"/>
          <w:szCs w:val="24"/>
          <w:lang w:val="fr-FR"/>
        </w:rPr>
        <w:t xml:space="preserve"> municipal </w:t>
      </w:r>
      <w:r w:rsidR="0012245D" w:rsidRPr="007A6302">
        <w:rPr>
          <w:rFonts w:ascii="Times New Roman" w:eastAsia="Times New Roman" w:hAnsi="Times New Roman" w:cs="Times New Roman"/>
          <w:sz w:val="24"/>
          <w:szCs w:val="24"/>
          <w:lang w:val="fr-FR"/>
        </w:rPr>
        <w:t>și</w:t>
      </w:r>
      <w:r w:rsidR="00360C13" w:rsidRPr="007A6302">
        <w:rPr>
          <w:rFonts w:ascii="Times New Roman" w:eastAsia="Times New Roman" w:hAnsi="Times New Roman" w:cs="Times New Roman"/>
          <w:sz w:val="24"/>
          <w:szCs w:val="24"/>
          <w:lang w:val="fr-FR"/>
        </w:rPr>
        <w:t xml:space="preserve"> asigurarea investițiilor </w:t>
      </w:r>
      <w:r w:rsidR="000745CF" w:rsidRPr="007A6302">
        <w:rPr>
          <w:rFonts w:ascii="Times New Roman" w:eastAsia="Times New Roman" w:hAnsi="Times New Roman" w:cs="Times New Roman"/>
          <w:sz w:val="24"/>
          <w:szCs w:val="24"/>
          <w:lang w:val="fr-FR"/>
        </w:rPr>
        <w:t>din bugetul municipal</w:t>
      </w:r>
      <w:r w:rsidR="00360C13" w:rsidRPr="007A6302">
        <w:rPr>
          <w:rFonts w:ascii="Times New Roman" w:eastAsia="Times New Roman" w:hAnsi="Times New Roman" w:cs="Times New Roman"/>
          <w:sz w:val="24"/>
          <w:szCs w:val="24"/>
          <w:lang w:val="fr-FR"/>
        </w:rPr>
        <w:t xml:space="preserve">; (viii) </w:t>
      </w:r>
      <w:r w:rsidR="00A415A0" w:rsidRPr="007A6302">
        <w:rPr>
          <w:rFonts w:ascii="Times New Roman" w:eastAsia="Times New Roman" w:hAnsi="Times New Roman" w:cs="Times New Roman"/>
          <w:sz w:val="24"/>
          <w:szCs w:val="24"/>
          <w:lang w:val="fr-FR"/>
        </w:rPr>
        <w:t xml:space="preserve">aliniat la </w:t>
      </w:r>
      <w:r w:rsidR="00360C13" w:rsidRPr="007A6302">
        <w:rPr>
          <w:rFonts w:ascii="Times New Roman" w:eastAsia="Times New Roman" w:hAnsi="Times New Roman" w:cs="Times New Roman"/>
          <w:sz w:val="24"/>
          <w:szCs w:val="24"/>
          <w:lang w:val="fr-FR"/>
        </w:rPr>
        <w:t>Programul</w:t>
      </w:r>
      <w:r w:rsidR="00A415A0" w:rsidRPr="007A6302">
        <w:rPr>
          <w:rFonts w:ascii="Times New Roman" w:eastAsia="Times New Roman" w:hAnsi="Times New Roman" w:cs="Times New Roman"/>
          <w:sz w:val="24"/>
          <w:szCs w:val="24"/>
          <w:lang w:val="fr-FR"/>
        </w:rPr>
        <w:t xml:space="preserve"> </w:t>
      </w:r>
      <w:r w:rsidR="00360C13" w:rsidRPr="007A6302">
        <w:rPr>
          <w:rFonts w:ascii="Times New Roman" w:eastAsia="Times New Roman" w:hAnsi="Times New Roman" w:cs="Times New Roman"/>
          <w:sz w:val="24"/>
          <w:szCs w:val="24"/>
          <w:lang w:val="fr-FR"/>
        </w:rPr>
        <w:t>național și devine obligatoriu pentru implementare, monitorizare și evaluare, raportare.</w:t>
      </w:r>
    </w:p>
    <w:p w:rsidR="00030056" w:rsidRPr="007A6302"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lang w:val="fr-FR"/>
        </w:rPr>
      </w:pPr>
    </w:p>
    <w:p w:rsidR="00030056" w:rsidRPr="007A6302" w:rsidRDefault="003D1C87" w:rsidP="00B77094">
      <w:pPr>
        <w:pStyle w:val="Listparagraf"/>
        <w:widowControl w:val="0"/>
        <w:numPr>
          <w:ilvl w:val="1"/>
          <w:numId w:val="1"/>
        </w:numPr>
        <w:tabs>
          <w:tab w:val="left" w:pos="1080"/>
        </w:tabs>
        <w:autoSpaceDE w:val="0"/>
        <w:autoSpaceDN w:val="0"/>
        <w:spacing w:before="242" w:after="0" w:line="276" w:lineRule="auto"/>
        <w:ind w:left="-340" w:right="307" w:hanging="360"/>
        <w:jc w:val="both"/>
        <w:rPr>
          <w:rFonts w:ascii="Times New Roman" w:eastAsia="Times New Roman" w:hAnsi="Times New Roman" w:cs="Times New Roman"/>
          <w:sz w:val="24"/>
          <w:szCs w:val="24"/>
          <w:lang w:val="fr-FR"/>
        </w:rPr>
      </w:pPr>
      <w:r w:rsidRPr="007A6302">
        <w:rPr>
          <w:rFonts w:ascii="Times New Roman" w:eastAsia="Times New Roman" w:hAnsi="Times New Roman" w:cs="Times New Roman"/>
          <w:sz w:val="24"/>
          <w:szCs w:val="24"/>
          <w:lang w:val="fr-FR"/>
        </w:rPr>
        <w:t xml:space="preserve"> </w:t>
      </w:r>
      <w:r w:rsidR="00674B3E" w:rsidRPr="007A6302">
        <w:rPr>
          <w:rFonts w:ascii="Times New Roman" w:hAnsi="Times New Roman" w:cs="Times New Roman"/>
          <w:sz w:val="24"/>
          <w:lang w:val="fr-FR"/>
        </w:rPr>
        <w:t>Analiza situației în domeniul controlului HIV se bazează pe numeroase evaluări și cercetări, care consolidează baza dovezilor științifice cu privire la realizările, progresele, eficiența, problemele și provocările Programului</w:t>
      </w:r>
      <w:r w:rsidR="00AE4164" w:rsidRPr="007A6302">
        <w:rPr>
          <w:rFonts w:ascii="Times New Roman" w:hAnsi="Times New Roman" w:cs="Times New Roman"/>
          <w:sz w:val="24"/>
          <w:lang w:val="fr-FR"/>
        </w:rPr>
        <w:t xml:space="preserve"> național</w:t>
      </w:r>
      <w:r w:rsidR="00674B3E" w:rsidRPr="007A6302">
        <w:rPr>
          <w:rFonts w:ascii="Times New Roman" w:hAnsi="Times New Roman" w:cs="Times New Roman"/>
          <w:sz w:val="24"/>
          <w:lang w:val="fr-FR"/>
        </w:rPr>
        <w:t xml:space="preserve"> actual</w:t>
      </w:r>
      <w:r w:rsidR="00D0712C" w:rsidRPr="007A6302">
        <w:rPr>
          <w:rFonts w:ascii="Times New Roman" w:hAnsi="Times New Roman" w:cs="Times New Roman"/>
          <w:sz w:val="24"/>
          <w:lang w:val="fr-FR"/>
        </w:rPr>
        <w:t xml:space="preserve">, reflectate </w:t>
      </w:r>
      <w:r w:rsidR="00943A08" w:rsidRPr="007A6302">
        <w:rPr>
          <w:rFonts w:ascii="Times New Roman" w:hAnsi="Times New Roman" w:cs="Times New Roman"/>
          <w:sz w:val="24"/>
          <w:lang w:val="fr-FR"/>
        </w:rPr>
        <w:t>ș</w:t>
      </w:r>
      <w:r w:rsidR="00D0712C" w:rsidRPr="007A6302">
        <w:rPr>
          <w:rFonts w:ascii="Times New Roman" w:hAnsi="Times New Roman" w:cs="Times New Roman"/>
          <w:sz w:val="24"/>
          <w:lang w:val="fr-FR"/>
        </w:rPr>
        <w:t xml:space="preserve">i la nivelul mun. Chișinău. </w:t>
      </w:r>
      <w:r w:rsidR="00674B3E" w:rsidRPr="007A6302">
        <w:rPr>
          <w:rFonts w:ascii="Times New Roman" w:hAnsi="Times New Roman" w:cs="Times New Roman"/>
          <w:sz w:val="24"/>
          <w:lang w:val="fr-FR"/>
        </w:rPr>
        <w:t>Prin</w:t>
      </w:r>
      <w:r w:rsidR="00426AA5" w:rsidRPr="007A6302">
        <w:rPr>
          <w:rFonts w:ascii="Times New Roman" w:hAnsi="Times New Roman" w:cs="Times New Roman"/>
          <w:sz w:val="24"/>
          <w:lang w:val="fr-FR"/>
        </w:rPr>
        <w:t>tre cele mai importante se enumă</w:t>
      </w:r>
      <w:r w:rsidR="00674B3E" w:rsidRPr="007A6302">
        <w:rPr>
          <w:rFonts w:ascii="Times New Roman" w:hAnsi="Times New Roman" w:cs="Times New Roman"/>
          <w:sz w:val="24"/>
          <w:lang w:val="fr-FR"/>
        </w:rPr>
        <w:t>ră: evaluarea finală națională a Programului Național HIV 201-2020, realizată cu suportul tehnic al Organizației Mondiale a Sănătății (în continuare OMS) și Programului Comun al Națiunilor Unite pentru HIV și SIDA (în continuare (UNAIDS), ii) analiza „Alocarea eficientă a resurselor și investițiilor în răspunsul HIV” (Optima) (anul 2015; 2019); iii) evaluarea investițiilor Fondului global în Programul național de prevenire și control al infecției HIV/SIDA și ITS pentru 2016-2020; iv) analiza implementării planului de asigurare a sustenabilității măsurilor prevăzute de Programul național de prevenire și control al infecției HIV/SIDA și ITS pentru 2017 - 2020 în timpul tranziției de la finanțarea donatorului la finanțarea de stat (anul 2019); v) raportul de monitorizare globală a SIDA care reflectă progresul sarcinilor și angajamentelor prevăzute de Declarația politică a Organizației Națiunilor Unite din 2016 privind combaterea SIDA (GAM, 2020); vi) studiile privind percepțiile și atitudinile fată de egalitate în Republica Moldova (2015, 2018); vii) Cercetarea bio-comportamentală HIV de generația a doua în GRSI (2020</w:t>
      </w:r>
      <w:r w:rsidR="00B17FE1" w:rsidRPr="007A6302">
        <w:rPr>
          <w:rFonts w:ascii="Times New Roman" w:hAnsi="Times New Roman" w:cs="Times New Roman"/>
          <w:sz w:val="24"/>
          <w:lang w:val="fr-FR"/>
        </w:rPr>
        <w:t>)</w:t>
      </w:r>
      <w:r w:rsidR="00674B3E" w:rsidRPr="007A6302">
        <w:rPr>
          <w:rFonts w:ascii="Times New Roman" w:hAnsi="Times New Roman" w:cs="Times New Roman"/>
          <w:sz w:val="24"/>
          <w:lang w:val="fr-FR"/>
        </w:rPr>
        <w:t>.</w:t>
      </w:r>
    </w:p>
    <w:p w:rsidR="00030056" w:rsidRPr="007A6302"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lang w:val="fr-FR"/>
        </w:rPr>
      </w:pPr>
    </w:p>
    <w:p w:rsidR="008B34E5" w:rsidRPr="00374AB3" w:rsidRDefault="008B34E5"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7A6302">
        <w:rPr>
          <w:rFonts w:ascii="Times New Roman" w:hAnsi="Times New Roman" w:cs="Times New Roman"/>
          <w:sz w:val="24"/>
          <w:lang w:val="fr-FR"/>
        </w:rPr>
        <w:t xml:space="preserve">Răspunsul la epidemia HIV la nivelul mun. Chișinău este monitorizat de baze de date la nivel național, acestea fiind separate cu interacțiuni deseori limitate între ele, ceea ce complică accesul la date privind intervențiile de prevenire, tratament și îngrijire, colectarea, analiza și utilizarea acestora pentru evaluarea măsurilor de răspuns și formularea ulterioară a politicilor la nivelul mun. </w:t>
      </w:r>
      <w:r w:rsidRPr="00374AB3">
        <w:rPr>
          <w:rFonts w:ascii="Times New Roman" w:hAnsi="Times New Roman" w:cs="Times New Roman"/>
          <w:sz w:val="24"/>
        </w:rPr>
        <w:t xml:space="preserve">Chișinău. </w:t>
      </w:r>
    </w:p>
    <w:p w:rsidR="008E5E88" w:rsidRPr="00374AB3" w:rsidRDefault="008E5E88" w:rsidP="006B068E">
      <w:pPr>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3C7FFA" w:rsidRPr="00374AB3" w:rsidRDefault="003C7FFA"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Situația epidemiologică</w:t>
      </w:r>
    </w:p>
    <w:p w:rsidR="003C7FFA" w:rsidRPr="00374AB3" w:rsidRDefault="003C7FFA" w:rsidP="006B068E">
      <w:pPr>
        <w:pStyle w:val="Listparagraf"/>
        <w:widowControl w:val="0"/>
        <w:tabs>
          <w:tab w:val="left" w:pos="1750"/>
        </w:tabs>
        <w:autoSpaceDE w:val="0"/>
        <w:autoSpaceDN w:val="0"/>
        <w:spacing w:before="68" w:after="0" w:line="276" w:lineRule="auto"/>
        <w:ind w:left="-284" w:right="304"/>
        <w:jc w:val="both"/>
        <w:rPr>
          <w:rFonts w:ascii="Times New Roman" w:hAnsi="Times New Roman" w:cs="Times New Roman"/>
          <w:sz w:val="24"/>
        </w:rPr>
      </w:pPr>
    </w:p>
    <w:p w:rsidR="00030056" w:rsidRPr="00934E06" w:rsidRDefault="00C848D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lang w:val="de-DE"/>
        </w:rPr>
      </w:pPr>
      <w:r w:rsidRPr="007A6302">
        <w:rPr>
          <w:rFonts w:ascii="Times New Roman" w:hAnsi="Times New Roman" w:cs="Times New Roman"/>
          <w:sz w:val="24"/>
          <w:szCs w:val="24"/>
          <w:lang w:val="fr-FR"/>
        </w:rPr>
        <w:t>De la înregistrarea primului caz în a.1992 şi până la 01.01.202</w:t>
      </w:r>
      <w:r w:rsidR="00DE0D06" w:rsidRPr="007A6302">
        <w:rPr>
          <w:rFonts w:ascii="Times New Roman" w:hAnsi="Times New Roman" w:cs="Times New Roman"/>
          <w:sz w:val="24"/>
          <w:szCs w:val="24"/>
          <w:lang w:val="fr-FR"/>
        </w:rPr>
        <w:t>0</w:t>
      </w:r>
      <w:r w:rsidRPr="007A6302">
        <w:rPr>
          <w:rFonts w:ascii="Times New Roman" w:hAnsi="Times New Roman" w:cs="Times New Roman"/>
          <w:sz w:val="24"/>
          <w:szCs w:val="24"/>
          <w:lang w:val="fr-FR"/>
        </w:rPr>
        <w:t xml:space="preserve"> </w:t>
      </w:r>
      <w:r w:rsidR="00F92102" w:rsidRPr="007A6302">
        <w:rPr>
          <w:rFonts w:ascii="Times New Roman" w:hAnsi="Times New Roman" w:cs="Times New Roman"/>
          <w:sz w:val="24"/>
          <w:szCs w:val="24"/>
          <w:lang w:val="fr-FR"/>
        </w:rPr>
        <w:t>î</w:t>
      </w:r>
      <w:r w:rsidR="004A1F88" w:rsidRPr="007A6302">
        <w:rPr>
          <w:rFonts w:ascii="Times New Roman" w:hAnsi="Times New Roman" w:cs="Times New Roman"/>
          <w:sz w:val="24"/>
          <w:szCs w:val="24"/>
          <w:lang w:val="fr-FR"/>
        </w:rPr>
        <w:t>n mun. Chișinău</w:t>
      </w:r>
      <w:r w:rsidR="00A16AE4" w:rsidRPr="007A6302">
        <w:rPr>
          <w:rFonts w:ascii="Times New Roman" w:hAnsi="Times New Roman" w:cs="Times New Roman"/>
          <w:sz w:val="24"/>
          <w:szCs w:val="24"/>
          <w:lang w:val="fr-FR"/>
        </w:rPr>
        <w:t xml:space="preserve"> au fost </w:t>
      </w:r>
      <w:r w:rsidR="00B3425F" w:rsidRPr="007A6302">
        <w:rPr>
          <w:rFonts w:ascii="Times New Roman" w:hAnsi="Times New Roman" w:cs="Times New Roman"/>
          <w:sz w:val="24"/>
          <w:szCs w:val="24"/>
          <w:lang w:val="fr-FR"/>
        </w:rPr>
        <w:t xml:space="preserve">înregistrate </w:t>
      </w:r>
      <w:r w:rsidR="00DE0D06" w:rsidRPr="007A6302">
        <w:rPr>
          <w:rFonts w:ascii="Times New Roman" w:hAnsi="Times New Roman" w:cs="Times New Roman"/>
          <w:sz w:val="24"/>
          <w:szCs w:val="24"/>
          <w:lang w:val="fr-FR"/>
        </w:rPr>
        <w:t>2</w:t>
      </w:r>
      <w:r w:rsidR="000045A0" w:rsidRPr="007A6302">
        <w:rPr>
          <w:rFonts w:ascii="Times New Roman" w:hAnsi="Times New Roman" w:cs="Times New Roman"/>
          <w:sz w:val="24"/>
          <w:szCs w:val="24"/>
          <w:lang w:val="fr-FR"/>
        </w:rPr>
        <w:t>261</w:t>
      </w:r>
      <w:r w:rsidR="00F92102" w:rsidRPr="007A6302">
        <w:rPr>
          <w:rFonts w:ascii="Times New Roman" w:hAnsi="Times New Roman" w:cs="Times New Roman"/>
          <w:sz w:val="24"/>
          <w:szCs w:val="24"/>
          <w:lang w:val="fr-FR"/>
        </w:rPr>
        <w:t xml:space="preserve"> cazuri de infecție cu HIV</w:t>
      </w:r>
      <w:r w:rsidR="00D0712C" w:rsidRPr="007A6302">
        <w:rPr>
          <w:rFonts w:ascii="Times New Roman" w:hAnsi="Times New Roman" w:cs="Times New Roman"/>
          <w:sz w:val="24"/>
          <w:szCs w:val="24"/>
          <w:lang w:val="fr-FR"/>
        </w:rPr>
        <w:t>, iar p</w:t>
      </w:r>
      <w:r w:rsidR="00B3425F" w:rsidRPr="007A6302">
        <w:rPr>
          <w:rFonts w:ascii="Times New Roman" w:hAnsi="Times New Roman" w:cs="Times New Roman"/>
          <w:sz w:val="24"/>
          <w:szCs w:val="24"/>
          <w:lang w:val="fr-FR"/>
        </w:rPr>
        <w:t>revalența HIV la 100</w:t>
      </w:r>
      <w:r w:rsidR="00705070" w:rsidRPr="007A6302">
        <w:rPr>
          <w:rFonts w:ascii="Times New Roman" w:hAnsi="Times New Roman" w:cs="Times New Roman"/>
          <w:sz w:val="24"/>
          <w:szCs w:val="24"/>
          <w:lang w:val="fr-FR"/>
        </w:rPr>
        <w:t xml:space="preserve"> </w:t>
      </w:r>
      <w:r w:rsidR="00B3425F" w:rsidRPr="007A6302">
        <w:rPr>
          <w:rFonts w:ascii="Times New Roman" w:hAnsi="Times New Roman" w:cs="Times New Roman"/>
          <w:sz w:val="24"/>
          <w:szCs w:val="24"/>
          <w:lang w:val="fr-FR"/>
        </w:rPr>
        <w:t>000 populație</w:t>
      </w:r>
      <w:r w:rsidR="002A65B7" w:rsidRPr="007A6302">
        <w:rPr>
          <w:rFonts w:ascii="Times New Roman" w:hAnsi="Times New Roman" w:cs="Times New Roman"/>
          <w:sz w:val="24"/>
          <w:szCs w:val="24"/>
          <w:lang w:val="fr-FR"/>
        </w:rPr>
        <w:t xml:space="preserve"> </w:t>
      </w:r>
      <w:r w:rsidR="00DE0D06" w:rsidRPr="007A6302">
        <w:rPr>
          <w:rFonts w:ascii="Times New Roman" w:hAnsi="Times New Roman" w:cs="Times New Roman"/>
          <w:sz w:val="24"/>
          <w:szCs w:val="24"/>
          <w:lang w:val="fr-FR"/>
        </w:rPr>
        <w:t xml:space="preserve">constituie </w:t>
      </w:r>
      <w:r w:rsidR="00FF246B" w:rsidRPr="007A6302">
        <w:rPr>
          <w:rFonts w:ascii="Times New Roman" w:hAnsi="Times New Roman" w:cs="Times New Roman"/>
          <w:sz w:val="24"/>
          <w:szCs w:val="24"/>
          <w:lang w:val="fr-FR"/>
        </w:rPr>
        <w:t>178,7</w:t>
      </w:r>
      <w:r w:rsidR="00BB73AB" w:rsidRPr="007A6302">
        <w:rPr>
          <w:rFonts w:ascii="Times New Roman" w:hAnsi="Times New Roman" w:cs="Times New Roman"/>
          <w:sz w:val="24"/>
          <w:szCs w:val="24"/>
          <w:lang w:val="fr-FR"/>
        </w:rPr>
        <w:t>.</w:t>
      </w:r>
      <w:r w:rsidR="00633DF8" w:rsidRPr="007A6302">
        <w:rPr>
          <w:rFonts w:ascii="Times New Roman" w:hAnsi="Times New Roman" w:cs="Times New Roman"/>
          <w:sz w:val="24"/>
          <w:szCs w:val="24"/>
          <w:lang w:val="fr-FR"/>
        </w:rPr>
        <w:t xml:space="preserve"> </w:t>
      </w:r>
      <w:r w:rsidR="009E5BC1" w:rsidRPr="007A6302">
        <w:rPr>
          <w:rFonts w:ascii="Times New Roman" w:hAnsi="Times New Roman" w:cs="Times New Roman"/>
          <w:sz w:val="24"/>
          <w:szCs w:val="24"/>
          <w:lang w:val="fr-FR"/>
        </w:rPr>
        <w:t>Î</w:t>
      </w:r>
      <w:r w:rsidR="003F0F7C" w:rsidRPr="007A6302">
        <w:rPr>
          <w:rFonts w:ascii="Times New Roman" w:hAnsi="Times New Roman" w:cs="Times New Roman"/>
          <w:sz w:val="24"/>
          <w:lang w:val="fr-FR"/>
        </w:rPr>
        <w:t xml:space="preserve">ncepând cu 2010, tendința generală de raportare a cazurilor de HIV a crescut de la 88 cazuri, sau 11,9 la 100.000 populație, la </w:t>
      </w:r>
      <w:r w:rsidR="00E936B4" w:rsidRPr="007A6302">
        <w:rPr>
          <w:rFonts w:ascii="Times New Roman" w:hAnsi="Times New Roman" w:cs="Times New Roman"/>
          <w:sz w:val="24"/>
          <w:lang w:val="fr-FR"/>
        </w:rPr>
        <w:t>135</w:t>
      </w:r>
      <w:r w:rsidR="003F0F7C" w:rsidRPr="007A6302">
        <w:rPr>
          <w:rFonts w:ascii="Times New Roman" w:hAnsi="Times New Roman" w:cs="Times New Roman"/>
          <w:sz w:val="24"/>
          <w:lang w:val="fr-FR"/>
        </w:rPr>
        <w:t xml:space="preserve"> cazuri, sau 16,21 la 100.000 populație</w:t>
      </w:r>
      <w:r w:rsidR="00E936B4" w:rsidRPr="007A6302">
        <w:rPr>
          <w:rFonts w:ascii="Times New Roman" w:hAnsi="Times New Roman" w:cs="Times New Roman"/>
          <w:sz w:val="24"/>
          <w:lang w:val="fr-FR"/>
        </w:rPr>
        <w:t xml:space="preserve"> în anul 2019.</w:t>
      </w:r>
      <w:r w:rsidR="003F0F7C" w:rsidRPr="007A6302">
        <w:rPr>
          <w:rFonts w:ascii="Times New Roman" w:hAnsi="Times New Roman" w:cs="Times New Roman"/>
          <w:sz w:val="24"/>
          <w:lang w:val="fr-FR"/>
        </w:rPr>
        <w:t xml:space="preserve"> </w:t>
      </w:r>
      <w:r w:rsidRPr="00934E06">
        <w:rPr>
          <w:rFonts w:ascii="Times New Roman" w:hAnsi="Times New Roman" w:cs="Times New Roman"/>
          <w:sz w:val="24"/>
          <w:lang w:val="de-DE"/>
        </w:rPr>
        <w:t>În anul 2019 au fost raportate</w:t>
      </w:r>
      <w:r w:rsidR="00D01047" w:rsidRPr="00934E06">
        <w:rPr>
          <w:rFonts w:ascii="Times New Roman" w:hAnsi="Times New Roman" w:cs="Times New Roman"/>
          <w:sz w:val="24"/>
          <w:lang w:val="de-DE"/>
        </w:rPr>
        <w:t xml:space="preserve"> </w:t>
      </w:r>
      <w:r w:rsidR="00A16AE4" w:rsidRPr="00934E06">
        <w:rPr>
          <w:rFonts w:ascii="Times New Roman" w:hAnsi="Times New Roman" w:cs="Times New Roman"/>
          <w:sz w:val="24"/>
          <w:lang w:val="de-DE"/>
        </w:rPr>
        <w:t xml:space="preserve">cu </w:t>
      </w:r>
      <w:r w:rsidR="00F92102" w:rsidRPr="00934E06">
        <w:rPr>
          <w:rFonts w:ascii="Times New Roman" w:hAnsi="Times New Roman" w:cs="Times New Roman"/>
          <w:sz w:val="24"/>
          <w:lang w:val="de-DE"/>
        </w:rPr>
        <w:t>97,6</w:t>
      </w:r>
      <w:r w:rsidR="00A16AE4" w:rsidRPr="00934E06">
        <w:rPr>
          <w:rFonts w:ascii="Times New Roman" w:hAnsi="Times New Roman" w:cs="Times New Roman"/>
          <w:sz w:val="24"/>
          <w:lang w:val="de-DE"/>
        </w:rPr>
        <w:t xml:space="preserve">% </w:t>
      </w:r>
      <w:r w:rsidR="00D01047" w:rsidRPr="00934E06">
        <w:rPr>
          <w:rFonts w:ascii="Times New Roman" w:hAnsi="Times New Roman" w:cs="Times New Roman"/>
          <w:sz w:val="24"/>
          <w:lang w:val="de-DE"/>
        </w:rPr>
        <w:t>cazuri noi</w:t>
      </w:r>
      <w:r w:rsidR="00E02ADB" w:rsidRPr="00934E06">
        <w:rPr>
          <w:rFonts w:ascii="Times New Roman" w:hAnsi="Times New Roman" w:cs="Times New Roman"/>
          <w:sz w:val="24"/>
          <w:lang w:val="de-DE"/>
        </w:rPr>
        <w:t xml:space="preserve"> de infecție HIV</w:t>
      </w:r>
      <w:r w:rsidR="00D01047" w:rsidRPr="00934E06">
        <w:rPr>
          <w:rFonts w:ascii="Times New Roman" w:hAnsi="Times New Roman" w:cs="Times New Roman"/>
          <w:sz w:val="24"/>
          <w:lang w:val="de-DE"/>
        </w:rPr>
        <w:t xml:space="preserve"> </w:t>
      </w:r>
      <w:r w:rsidR="00A16AE4" w:rsidRPr="00934E06">
        <w:rPr>
          <w:rFonts w:ascii="Times New Roman" w:hAnsi="Times New Roman" w:cs="Times New Roman"/>
          <w:sz w:val="24"/>
          <w:lang w:val="de-DE"/>
        </w:rPr>
        <w:t xml:space="preserve">mai mult decât în 2010. </w:t>
      </w:r>
    </w:p>
    <w:p w:rsidR="005738EA" w:rsidRPr="00934E06" w:rsidRDefault="005738EA"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lang w:val="de-DE"/>
        </w:rPr>
      </w:pPr>
    </w:p>
    <w:p w:rsidR="00030056" w:rsidRPr="00934E06" w:rsidRDefault="00A16AE4"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lang w:val="de-DE"/>
        </w:rPr>
      </w:pPr>
      <w:r w:rsidRPr="00934E06">
        <w:rPr>
          <w:rFonts w:ascii="Times New Roman" w:hAnsi="Times New Roman" w:cs="Times New Roman"/>
          <w:sz w:val="24"/>
          <w:lang w:val="de-DE"/>
        </w:rPr>
        <w:t xml:space="preserve">Numărul de cazuri </w:t>
      </w:r>
      <w:r w:rsidR="005531A2" w:rsidRPr="00934E06">
        <w:rPr>
          <w:rFonts w:ascii="Times New Roman" w:hAnsi="Times New Roman" w:cs="Times New Roman"/>
          <w:sz w:val="24"/>
          <w:lang w:val="de-DE"/>
        </w:rPr>
        <w:t xml:space="preserve">noi </w:t>
      </w:r>
      <w:r w:rsidRPr="00934E06">
        <w:rPr>
          <w:rFonts w:ascii="Times New Roman" w:hAnsi="Times New Roman" w:cs="Times New Roman"/>
          <w:sz w:val="24"/>
          <w:lang w:val="de-DE"/>
        </w:rPr>
        <w:t xml:space="preserve">de HIV raportate după gen, demonstrează diferite tendințe. </w:t>
      </w:r>
      <w:r w:rsidR="00E02ADB" w:rsidRPr="00934E06">
        <w:rPr>
          <w:rFonts w:ascii="Times New Roman" w:hAnsi="Times New Roman" w:cs="Times New Roman"/>
          <w:sz w:val="24"/>
          <w:lang w:val="de-DE"/>
        </w:rPr>
        <w:t>Î</w:t>
      </w:r>
      <w:r w:rsidRPr="00934E06">
        <w:rPr>
          <w:rFonts w:ascii="Times New Roman" w:hAnsi="Times New Roman" w:cs="Times New Roman"/>
          <w:sz w:val="24"/>
          <w:lang w:val="de-DE"/>
        </w:rPr>
        <w:t>n rândul femeilor</w:t>
      </w:r>
      <w:r w:rsidR="00633DF8" w:rsidRPr="00934E06">
        <w:rPr>
          <w:rFonts w:ascii="Times New Roman" w:hAnsi="Times New Roman" w:cs="Times New Roman"/>
          <w:sz w:val="24"/>
          <w:lang w:val="de-DE"/>
        </w:rPr>
        <w:t xml:space="preserve"> </w:t>
      </w:r>
      <w:r w:rsidR="006659FF" w:rsidRPr="00934E06">
        <w:rPr>
          <w:rFonts w:ascii="Times New Roman" w:hAnsi="Times New Roman" w:cs="Times New Roman"/>
          <w:sz w:val="24"/>
          <w:lang w:val="de-DE"/>
        </w:rPr>
        <w:t>fiind</w:t>
      </w:r>
      <w:r w:rsidR="00633DF8" w:rsidRPr="00934E06">
        <w:rPr>
          <w:rFonts w:ascii="Times New Roman" w:hAnsi="Times New Roman" w:cs="Times New Roman"/>
          <w:sz w:val="24"/>
          <w:lang w:val="de-DE"/>
        </w:rPr>
        <w:t xml:space="preserve"> </w:t>
      </w:r>
      <w:r w:rsidR="00943A08" w:rsidRPr="00934E06">
        <w:rPr>
          <w:rFonts w:ascii="Times New Roman" w:hAnsi="Times New Roman" w:cs="Times New Roman"/>
          <w:sz w:val="24"/>
          <w:lang w:val="de-DE"/>
        </w:rPr>
        <w:t>î</w:t>
      </w:r>
      <w:r w:rsidR="00633DF8" w:rsidRPr="00934E06">
        <w:rPr>
          <w:rFonts w:ascii="Times New Roman" w:hAnsi="Times New Roman" w:cs="Times New Roman"/>
          <w:sz w:val="24"/>
          <w:lang w:val="de-DE"/>
        </w:rPr>
        <w:t>n descreștere de la 52 cazuri în 2010</w:t>
      </w:r>
      <w:r w:rsidRPr="00934E06">
        <w:rPr>
          <w:rFonts w:ascii="Times New Roman" w:hAnsi="Times New Roman" w:cs="Times New Roman"/>
          <w:sz w:val="24"/>
          <w:lang w:val="de-DE"/>
        </w:rPr>
        <w:t xml:space="preserve"> </w:t>
      </w:r>
      <w:r w:rsidR="00633DF8" w:rsidRPr="00934E06">
        <w:rPr>
          <w:rFonts w:ascii="Times New Roman" w:hAnsi="Times New Roman" w:cs="Times New Roman"/>
          <w:sz w:val="24"/>
          <w:lang w:val="de-DE"/>
        </w:rPr>
        <w:t xml:space="preserve">la 45 </w:t>
      </w:r>
      <w:r w:rsidR="00BB73AB" w:rsidRPr="00934E06">
        <w:rPr>
          <w:rFonts w:ascii="Times New Roman" w:hAnsi="Times New Roman" w:cs="Times New Roman"/>
          <w:sz w:val="24"/>
          <w:lang w:val="de-DE"/>
        </w:rPr>
        <w:t xml:space="preserve">cazuri </w:t>
      </w:r>
      <w:r w:rsidR="00633DF8" w:rsidRPr="00934E06">
        <w:rPr>
          <w:rFonts w:ascii="Times New Roman" w:hAnsi="Times New Roman" w:cs="Times New Roman"/>
          <w:sz w:val="24"/>
          <w:lang w:val="de-DE"/>
        </w:rPr>
        <w:t>în 20</w:t>
      </w:r>
      <w:r w:rsidR="000045A0" w:rsidRPr="00934E06">
        <w:rPr>
          <w:rFonts w:ascii="Times New Roman" w:hAnsi="Times New Roman" w:cs="Times New Roman"/>
          <w:sz w:val="24"/>
          <w:lang w:val="de-DE"/>
        </w:rPr>
        <w:t>19</w:t>
      </w:r>
      <w:r w:rsidR="00633DF8" w:rsidRPr="00934E06">
        <w:rPr>
          <w:rFonts w:ascii="Times New Roman" w:hAnsi="Times New Roman" w:cs="Times New Roman"/>
          <w:sz w:val="24"/>
          <w:lang w:val="de-DE"/>
        </w:rPr>
        <w:t>,</w:t>
      </w:r>
      <w:r w:rsidR="00A35140" w:rsidRPr="00934E06">
        <w:rPr>
          <w:rFonts w:ascii="Times New Roman" w:hAnsi="Times New Roman" w:cs="Times New Roman"/>
          <w:sz w:val="24"/>
          <w:lang w:val="de-DE"/>
        </w:rPr>
        <w:t xml:space="preserve"> iar</w:t>
      </w:r>
      <w:r w:rsidR="00633DF8" w:rsidRPr="00934E06">
        <w:rPr>
          <w:rFonts w:ascii="Times New Roman" w:hAnsi="Times New Roman" w:cs="Times New Roman"/>
          <w:sz w:val="24"/>
          <w:lang w:val="de-DE"/>
        </w:rPr>
        <w:t xml:space="preserve"> incidenta la 100000 </w:t>
      </w:r>
      <w:r w:rsidR="006659FF" w:rsidRPr="00934E06">
        <w:rPr>
          <w:rFonts w:ascii="Times New Roman" w:hAnsi="Times New Roman" w:cs="Times New Roman"/>
          <w:sz w:val="24"/>
          <w:lang w:val="de-DE"/>
        </w:rPr>
        <w:t>populație</w:t>
      </w:r>
      <w:r w:rsidR="00BB73AB" w:rsidRPr="00934E06">
        <w:rPr>
          <w:rFonts w:ascii="Times New Roman" w:hAnsi="Times New Roman" w:cs="Times New Roman"/>
          <w:sz w:val="24"/>
          <w:lang w:val="de-DE"/>
        </w:rPr>
        <w:t xml:space="preserve"> de la </w:t>
      </w:r>
      <w:r w:rsidR="00633DF8" w:rsidRPr="00934E06">
        <w:rPr>
          <w:rFonts w:ascii="Times New Roman" w:hAnsi="Times New Roman" w:cs="Times New Roman"/>
          <w:sz w:val="24"/>
          <w:lang w:val="de-DE"/>
        </w:rPr>
        <w:t>14,1 la 10,1</w:t>
      </w:r>
      <w:r w:rsidR="006659FF" w:rsidRPr="00934E06">
        <w:rPr>
          <w:rFonts w:ascii="Times New Roman" w:hAnsi="Times New Roman" w:cs="Times New Roman"/>
          <w:sz w:val="24"/>
          <w:lang w:val="de-DE"/>
        </w:rPr>
        <w:t>, respectiv</w:t>
      </w:r>
      <w:r w:rsidRPr="00934E06">
        <w:rPr>
          <w:rFonts w:ascii="Times New Roman" w:hAnsi="Times New Roman" w:cs="Times New Roman"/>
          <w:sz w:val="24"/>
          <w:lang w:val="de-DE"/>
        </w:rPr>
        <w:t xml:space="preserve">. </w:t>
      </w:r>
      <w:r w:rsidR="00E02ADB" w:rsidRPr="00934E06">
        <w:rPr>
          <w:rFonts w:ascii="Times New Roman" w:hAnsi="Times New Roman" w:cs="Times New Roman"/>
          <w:sz w:val="24"/>
          <w:lang w:val="de-DE"/>
        </w:rPr>
        <w:t>Î</w:t>
      </w:r>
      <w:r w:rsidRPr="00934E06">
        <w:rPr>
          <w:rFonts w:ascii="Times New Roman" w:hAnsi="Times New Roman" w:cs="Times New Roman"/>
          <w:sz w:val="24"/>
          <w:lang w:val="de-DE"/>
        </w:rPr>
        <w:t xml:space="preserve">n rândul bărbaților </w:t>
      </w:r>
      <w:r w:rsidR="00E02ADB" w:rsidRPr="00934E06">
        <w:rPr>
          <w:rFonts w:ascii="Times New Roman" w:hAnsi="Times New Roman" w:cs="Times New Roman"/>
          <w:sz w:val="24"/>
          <w:lang w:val="de-DE"/>
        </w:rPr>
        <w:t xml:space="preserve">se atestă </w:t>
      </w:r>
      <w:r w:rsidRPr="00934E06">
        <w:rPr>
          <w:rFonts w:ascii="Times New Roman" w:hAnsi="Times New Roman" w:cs="Times New Roman"/>
          <w:sz w:val="24"/>
          <w:lang w:val="de-DE"/>
        </w:rPr>
        <w:t xml:space="preserve">o tendință de creștere clară, de la </w:t>
      </w:r>
      <w:r w:rsidR="00633DF8" w:rsidRPr="00934E06">
        <w:rPr>
          <w:rFonts w:ascii="Times New Roman" w:hAnsi="Times New Roman" w:cs="Times New Roman"/>
          <w:sz w:val="24"/>
          <w:lang w:val="de-DE"/>
        </w:rPr>
        <w:t>36</w:t>
      </w:r>
      <w:r w:rsidR="00BB73AB" w:rsidRPr="00934E06">
        <w:rPr>
          <w:rFonts w:ascii="Times New Roman" w:hAnsi="Times New Roman" w:cs="Times New Roman"/>
          <w:sz w:val="24"/>
          <w:lang w:val="de-DE"/>
        </w:rPr>
        <w:t xml:space="preserve"> cazuri</w:t>
      </w:r>
      <w:r w:rsidRPr="00934E06">
        <w:rPr>
          <w:rFonts w:ascii="Times New Roman" w:hAnsi="Times New Roman" w:cs="Times New Roman"/>
          <w:sz w:val="24"/>
          <w:lang w:val="de-DE"/>
        </w:rPr>
        <w:t xml:space="preserve"> în 2010</w:t>
      </w:r>
      <w:r w:rsidR="00633DF8" w:rsidRPr="00934E06">
        <w:rPr>
          <w:rFonts w:ascii="Times New Roman" w:hAnsi="Times New Roman" w:cs="Times New Roman"/>
          <w:sz w:val="24"/>
          <w:lang w:val="de-DE"/>
        </w:rPr>
        <w:t xml:space="preserve"> la </w:t>
      </w:r>
      <w:r w:rsidR="000045A0" w:rsidRPr="00934E06">
        <w:rPr>
          <w:rFonts w:ascii="Times New Roman" w:hAnsi="Times New Roman" w:cs="Times New Roman"/>
          <w:sz w:val="24"/>
          <w:lang w:val="de-DE"/>
        </w:rPr>
        <w:t>90</w:t>
      </w:r>
      <w:r w:rsidR="00BB73AB" w:rsidRPr="00934E06">
        <w:rPr>
          <w:rFonts w:ascii="Times New Roman" w:hAnsi="Times New Roman" w:cs="Times New Roman"/>
          <w:sz w:val="24"/>
          <w:lang w:val="de-DE"/>
        </w:rPr>
        <w:t xml:space="preserve"> cazuri</w:t>
      </w:r>
      <w:r w:rsidR="00633DF8" w:rsidRPr="00934E06">
        <w:rPr>
          <w:rFonts w:ascii="Times New Roman" w:hAnsi="Times New Roman" w:cs="Times New Roman"/>
          <w:sz w:val="24"/>
          <w:lang w:val="de-DE"/>
        </w:rPr>
        <w:t xml:space="preserve"> în 20</w:t>
      </w:r>
      <w:r w:rsidR="000045A0" w:rsidRPr="00934E06">
        <w:rPr>
          <w:rFonts w:ascii="Times New Roman" w:hAnsi="Times New Roman" w:cs="Times New Roman"/>
          <w:sz w:val="24"/>
          <w:lang w:val="de-DE"/>
        </w:rPr>
        <w:t>19</w:t>
      </w:r>
      <w:r w:rsidR="00633DF8" w:rsidRPr="00934E06">
        <w:rPr>
          <w:rFonts w:ascii="Times New Roman" w:hAnsi="Times New Roman" w:cs="Times New Roman"/>
          <w:sz w:val="24"/>
          <w:lang w:val="de-DE"/>
        </w:rPr>
        <w:t xml:space="preserve"> </w:t>
      </w:r>
      <w:r w:rsidR="00E02ADB" w:rsidRPr="00934E06">
        <w:rPr>
          <w:rFonts w:ascii="Times New Roman" w:hAnsi="Times New Roman" w:cs="Times New Roman"/>
          <w:sz w:val="24"/>
          <w:lang w:val="de-DE"/>
        </w:rPr>
        <w:t xml:space="preserve">cu o sporire a </w:t>
      </w:r>
      <w:r w:rsidR="00633DF8" w:rsidRPr="00934E06">
        <w:rPr>
          <w:rFonts w:ascii="Times New Roman" w:hAnsi="Times New Roman" w:cs="Times New Roman"/>
          <w:sz w:val="24"/>
          <w:lang w:val="de-DE"/>
        </w:rPr>
        <w:t xml:space="preserve">incidenței la 100000 populație, de la 9,7 la </w:t>
      </w:r>
      <w:r w:rsidR="000045A0" w:rsidRPr="00934E06">
        <w:rPr>
          <w:rFonts w:ascii="Times New Roman" w:hAnsi="Times New Roman" w:cs="Times New Roman"/>
          <w:sz w:val="24"/>
          <w:lang w:val="de-DE"/>
        </w:rPr>
        <w:t>23,1</w:t>
      </w:r>
      <w:r w:rsidR="006659FF" w:rsidRPr="00934E06">
        <w:rPr>
          <w:rFonts w:ascii="Times New Roman" w:hAnsi="Times New Roman" w:cs="Times New Roman"/>
          <w:sz w:val="24"/>
          <w:lang w:val="de-DE"/>
        </w:rPr>
        <w:t>, respectiv</w:t>
      </w:r>
      <w:r w:rsidR="00633DF8" w:rsidRPr="00934E06">
        <w:rPr>
          <w:rFonts w:ascii="Times New Roman" w:hAnsi="Times New Roman" w:cs="Times New Roman"/>
          <w:sz w:val="24"/>
          <w:lang w:val="de-DE"/>
        </w:rPr>
        <w:t>.</w:t>
      </w:r>
    </w:p>
    <w:p w:rsidR="00030056" w:rsidRPr="00934E06"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lang w:val="de-DE"/>
        </w:rPr>
      </w:pPr>
    </w:p>
    <w:p w:rsidR="00030056" w:rsidRPr="007A6302" w:rsidRDefault="00A5624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lang w:val="de-DE"/>
        </w:rPr>
      </w:pPr>
      <w:r w:rsidRPr="00934E06">
        <w:rPr>
          <w:rFonts w:ascii="Times New Roman" w:hAnsi="Times New Roman" w:cs="Times New Roman"/>
          <w:sz w:val="24"/>
          <w:lang w:val="de-DE"/>
        </w:rPr>
        <w:t xml:space="preserve"> </w:t>
      </w:r>
      <w:r w:rsidRPr="007A6302">
        <w:rPr>
          <w:rFonts w:ascii="Times New Roman" w:hAnsi="Times New Roman" w:cs="Times New Roman"/>
          <w:sz w:val="24"/>
          <w:lang w:val="de-DE"/>
        </w:rPr>
        <w:t xml:space="preserve">Este </w:t>
      </w:r>
      <w:r w:rsidR="00BB73AB" w:rsidRPr="007A6302">
        <w:rPr>
          <w:rFonts w:ascii="Times New Roman" w:hAnsi="Times New Roman" w:cs="Times New Roman"/>
          <w:sz w:val="24"/>
          <w:lang w:val="de-DE"/>
        </w:rPr>
        <w:t>î</w:t>
      </w:r>
      <w:r w:rsidRPr="007A6302">
        <w:rPr>
          <w:rFonts w:ascii="Times New Roman" w:hAnsi="Times New Roman" w:cs="Times New Roman"/>
          <w:sz w:val="24"/>
          <w:lang w:val="de-DE"/>
        </w:rPr>
        <w:t xml:space="preserve">n creșterea </w:t>
      </w:r>
      <w:r w:rsidR="000045A0" w:rsidRPr="007A6302">
        <w:rPr>
          <w:rFonts w:ascii="Times New Roman" w:hAnsi="Times New Roman" w:cs="Times New Roman"/>
          <w:sz w:val="24"/>
          <w:lang w:val="de-DE"/>
        </w:rPr>
        <w:t>incidenta infecției HIV</w:t>
      </w:r>
      <w:r w:rsidRPr="007A6302">
        <w:rPr>
          <w:rFonts w:ascii="Times New Roman" w:hAnsi="Times New Roman" w:cs="Times New Roman"/>
          <w:sz w:val="24"/>
          <w:lang w:val="de-DE"/>
        </w:rPr>
        <w:t xml:space="preserve"> în </w:t>
      </w:r>
      <w:r w:rsidR="005D6E99" w:rsidRPr="007A6302">
        <w:rPr>
          <w:rFonts w:ascii="Times New Roman" w:hAnsi="Times New Roman" w:cs="Times New Roman"/>
          <w:sz w:val="24"/>
          <w:lang w:val="de-DE"/>
        </w:rPr>
        <w:t xml:space="preserve">mediile de reședință </w:t>
      </w:r>
      <w:r w:rsidRPr="007A6302">
        <w:rPr>
          <w:rFonts w:ascii="Times New Roman" w:hAnsi="Times New Roman" w:cs="Times New Roman"/>
          <w:sz w:val="24"/>
          <w:lang w:val="de-DE"/>
        </w:rPr>
        <w:t>ale mun. Chișinău</w:t>
      </w:r>
      <w:r w:rsidR="005D6E99" w:rsidRPr="007A6302">
        <w:rPr>
          <w:rFonts w:ascii="Times New Roman" w:hAnsi="Times New Roman" w:cs="Times New Roman"/>
          <w:sz w:val="24"/>
          <w:lang w:val="de-DE"/>
        </w:rPr>
        <w:t>,</w:t>
      </w:r>
      <w:r w:rsidRPr="007A6302">
        <w:rPr>
          <w:rFonts w:ascii="Times New Roman" w:hAnsi="Times New Roman" w:cs="Times New Roman"/>
          <w:sz w:val="24"/>
          <w:lang w:val="de-DE"/>
        </w:rPr>
        <w:t xml:space="preserve"> </w:t>
      </w:r>
      <w:r w:rsidR="000045A0" w:rsidRPr="007A6302">
        <w:rPr>
          <w:rFonts w:ascii="Times New Roman" w:hAnsi="Times New Roman" w:cs="Times New Roman"/>
          <w:sz w:val="24"/>
          <w:lang w:val="de-DE"/>
        </w:rPr>
        <w:t>constituind</w:t>
      </w:r>
      <w:r w:rsidR="005D6E99" w:rsidRPr="007A6302">
        <w:rPr>
          <w:rFonts w:ascii="Times New Roman" w:hAnsi="Times New Roman" w:cs="Times New Roman"/>
          <w:sz w:val="24"/>
          <w:lang w:val="de-DE"/>
        </w:rPr>
        <w:t xml:space="preserve"> </w:t>
      </w:r>
      <w:r w:rsidR="00943A08" w:rsidRPr="007A6302">
        <w:rPr>
          <w:rFonts w:ascii="Times New Roman" w:hAnsi="Times New Roman" w:cs="Times New Roman"/>
          <w:sz w:val="24"/>
          <w:lang w:val="de-DE"/>
        </w:rPr>
        <w:t xml:space="preserve">1768,7 </w:t>
      </w:r>
      <w:r w:rsidR="005D6E99" w:rsidRPr="007A6302">
        <w:rPr>
          <w:rFonts w:ascii="Times New Roman" w:hAnsi="Times New Roman" w:cs="Times New Roman"/>
          <w:sz w:val="24"/>
          <w:lang w:val="de-DE"/>
        </w:rPr>
        <w:t>la 100</w:t>
      </w:r>
      <w:r w:rsidR="00943A08" w:rsidRPr="007A6302">
        <w:rPr>
          <w:rFonts w:ascii="Times New Roman" w:hAnsi="Times New Roman" w:cs="Times New Roman"/>
          <w:sz w:val="24"/>
          <w:lang w:val="de-DE"/>
        </w:rPr>
        <w:t xml:space="preserve"> </w:t>
      </w:r>
      <w:r w:rsidR="005D6E99" w:rsidRPr="007A6302">
        <w:rPr>
          <w:rFonts w:ascii="Times New Roman" w:hAnsi="Times New Roman" w:cs="Times New Roman"/>
          <w:sz w:val="24"/>
          <w:lang w:val="de-DE"/>
        </w:rPr>
        <w:t xml:space="preserve">000 populație în </w:t>
      </w:r>
      <w:r w:rsidR="003D02D1" w:rsidRPr="007A6302">
        <w:rPr>
          <w:rFonts w:ascii="Times New Roman" w:hAnsi="Times New Roman" w:cs="Times New Roman"/>
          <w:sz w:val="24"/>
          <w:lang w:val="de-DE"/>
        </w:rPr>
        <w:t>l</w:t>
      </w:r>
      <w:r w:rsidR="00511456" w:rsidRPr="007A6302">
        <w:rPr>
          <w:rFonts w:ascii="Times New Roman" w:hAnsi="Times New Roman" w:cs="Times New Roman"/>
          <w:sz w:val="24"/>
          <w:lang w:val="de-DE"/>
        </w:rPr>
        <w:t xml:space="preserve">ocalitățile urbane </w:t>
      </w:r>
      <w:r w:rsidR="00943A08" w:rsidRPr="007A6302">
        <w:rPr>
          <w:rFonts w:ascii="Times New Roman" w:hAnsi="Times New Roman" w:cs="Times New Roman"/>
          <w:sz w:val="24"/>
          <w:lang w:val="de-DE"/>
        </w:rPr>
        <w:t>2019</w:t>
      </w:r>
      <w:r w:rsidR="00637EC1" w:rsidRPr="007A6302">
        <w:rPr>
          <w:rFonts w:ascii="Times New Roman" w:hAnsi="Times New Roman" w:cs="Times New Roman"/>
          <w:sz w:val="24"/>
          <w:lang w:val="de-DE"/>
        </w:rPr>
        <w:t xml:space="preserve"> </w:t>
      </w:r>
      <w:r w:rsidR="005D6E99" w:rsidRPr="007A6302">
        <w:rPr>
          <w:rFonts w:ascii="Times New Roman" w:hAnsi="Times New Roman" w:cs="Times New Roman"/>
          <w:sz w:val="24"/>
          <w:lang w:val="de-DE"/>
        </w:rPr>
        <w:t>și în cele rurale 872,7, comparativ cu 1251,1 și 406,8</w:t>
      </w:r>
      <w:r w:rsidR="00E02ADB" w:rsidRPr="007A6302">
        <w:rPr>
          <w:rFonts w:ascii="Times New Roman" w:hAnsi="Times New Roman" w:cs="Times New Roman"/>
          <w:sz w:val="24"/>
          <w:lang w:val="de-DE"/>
        </w:rPr>
        <w:t xml:space="preserve">, </w:t>
      </w:r>
      <w:r w:rsidR="00943A08" w:rsidRPr="007A6302">
        <w:rPr>
          <w:rFonts w:ascii="Times New Roman" w:hAnsi="Times New Roman" w:cs="Times New Roman"/>
          <w:sz w:val="24"/>
          <w:lang w:val="de-DE"/>
        </w:rPr>
        <w:t>respective, anul 2010</w:t>
      </w:r>
      <w:r w:rsidR="005D6E99" w:rsidRPr="007A6302">
        <w:rPr>
          <w:rFonts w:ascii="Times New Roman" w:hAnsi="Times New Roman" w:cs="Times New Roman"/>
          <w:sz w:val="24"/>
          <w:lang w:val="de-DE"/>
        </w:rPr>
        <w:t>.</w:t>
      </w:r>
    </w:p>
    <w:p w:rsidR="00030056" w:rsidRPr="007A6302" w:rsidRDefault="00030056" w:rsidP="006B068E">
      <w:pPr>
        <w:pStyle w:val="Listparagraf"/>
        <w:ind w:left="-284"/>
        <w:rPr>
          <w:rFonts w:ascii="Times New Roman" w:hAnsi="Times New Roman" w:cs="Times New Roman"/>
          <w:sz w:val="24"/>
          <w:lang w:val="de-DE"/>
        </w:rPr>
      </w:pPr>
    </w:p>
    <w:p w:rsidR="00030056" w:rsidRPr="00374AB3" w:rsidRDefault="00553F52"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7A6302">
        <w:rPr>
          <w:rFonts w:ascii="Times New Roman" w:hAnsi="Times New Roman" w:cs="Times New Roman"/>
          <w:sz w:val="24"/>
          <w:lang w:val="de-DE"/>
        </w:rPr>
        <w:t xml:space="preserve">Din numărul </w:t>
      </w:r>
      <w:r w:rsidR="00E02ADB" w:rsidRPr="007A6302">
        <w:rPr>
          <w:rFonts w:ascii="Times New Roman" w:hAnsi="Times New Roman" w:cs="Times New Roman"/>
          <w:sz w:val="24"/>
          <w:lang w:val="de-DE"/>
        </w:rPr>
        <w:t xml:space="preserve">1127 </w:t>
      </w:r>
      <w:r w:rsidRPr="007A6302">
        <w:rPr>
          <w:rFonts w:ascii="Times New Roman" w:hAnsi="Times New Roman" w:cs="Times New Roman"/>
          <w:sz w:val="24"/>
          <w:lang w:val="de-DE"/>
        </w:rPr>
        <w:t>total de cazuri</w:t>
      </w:r>
      <w:r w:rsidR="001307B3" w:rsidRPr="007A6302">
        <w:rPr>
          <w:rFonts w:ascii="Times New Roman" w:hAnsi="Times New Roman" w:cs="Times New Roman"/>
          <w:sz w:val="24"/>
          <w:lang w:val="de-DE"/>
        </w:rPr>
        <w:t xml:space="preserve"> </w:t>
      </w:r>
      <w:r w:rsidRPr="007A6302">
        <w:rPr>
          <w:rFonts w:ascii="Times New Roman" w:hAnsi="Times New Roman" w:cs="Times New Roman"/>
          <w:sz w:val="24"/>
          <w:lang w:val="de-DE"/>
        </w:rPr>
        <w:t xml:space="preserve">înregistrate </w:t>
      </w:r>
      <w:r w:rsidR="00511456" w:rsidRPr="007A6302">
        <w:rPr>
          <w:rFonts w:ascii="Times New Roman" w:hAnsi="Times New Roman" w:cs="Times New Roman"/>
          <w:sz w:val="24"/>
          <w:lang w:val="de-DE"/>
        </w:rPr>
        <w:t>î</w:t>
      </w:r>
      <w:r w:rsidRPr="007A6302">
        <w:rPr>
          <w:rFonts w:ascii="Times New Roman" w:hAnsi="Times New Roman" w:cs="Times New Roman"/>
          <w:sz w:val="24"/>
          <w:lang w:val="de-DE"/>
        </w:rPr>
        <w:t>n perioada 2010 -2019, 1</w:t>
      </w:r>
      <w:r w:rsidR="003D36E9" w:rsidRPr="007A6302">
        <w:rPr>
          <w:rFonts w:ascii="Times New Roman" w:hAnsi="Times New Roman" w:cs="Times New Roman"/>
          <w:sz w:val="24"/>
          <w:lang w:val="de-DE"/>
        </w:rPr>
        <w:t>4 (1,2%) cazuri sunt copii cu vâ</w:t>
      </w:r>
      <w:r w:rsidRPr="007A6302">
        <w:rPr>
          <w:rFonts w:ascii="Times New Roman" w:hAnsi="Times New Roman" w:cs="Times New Roman"/>
          <w:sz w:val="24"/>
          <w:lang w:val="de-DE"/>
        </w:rPr>
        <w:t>rsta 0-18 ani</w:t>
      </w:r>
      <w:r w:rsidR="00751B45" w:rsidRPr="007A6302">
        <w:rPr>
          <w:rFonts w:ascii="Times New Roman" w:hAnsi="Times New Roman" w:cs="Times New Roman"/>
          <w:sz w:val="24"/>
          <w:lang w:val="de-DE"/>
        </w:rPr>
        <w:t>,</w:t>
      </w:r>
      <w:r w:rsidRPr="007A6302">
        <w:rPr>
          <w:rFonts w:ascii="Times New Roman" w:hAnsi="Times New Roman" w:cs="Times New Roman"/>
          <w:sz w:val="24"/>
          <w:lang w:val="de-DE"/>
        </w:rPr>
        <w:t xml:space="preserve"> iar 144 (12,7%) cazuri sunt t</w:t>
      </w:r>
      <w:r w:rsidR="00751B45" w:rsidRPr="007A6302">
        <w:rPr>
          <w:rFonts w:ascii="Times New Roman" w:hAnsi="Times New Roman" w:cs="Times New Roman"/>
          <w:sz w:val="24"/>
          <w:lang w:val="de-DE"/>
        </w:rPr>
        <w:t>ineri cu vâ</w:t>
      </w:r>
      <w:r w:rsidRPr="007A6302">
        <w:rPr>
          <w:rFonts w:ascii="Times New Roman" w:hAnsi="Times New Roman" w:cs="Times New Roman"/>
          <w:sz w:val="24"/>
          <w:lang w:val="de-DE"/>
        </w:rPr>
        <w:t>rsta 15-24 ani.</w:t>
      </w:r>
      <w:r w:rsidR="001307B3" w:rsidRPr="007A6302">
        <w:rPr>
          <w:rFonts w:ascii="Times New Roman" w:hAnsi="Times New Roman" w:cs="Times New Roman"/>
          <w:sz w:val="24"/>
          <w:lang w:val="de-DE"/>
        </w:rPr>
        <w:t xml:space="preserve"> </w:t>
      </w:r>
      <w:r w:rsidR="001307B3" w:rsidRPr="00374AB3">
        <w:rPr>
          <w:rFonts w:ascii="Times New Roman" w:hAnsi="Times New Roman" w:cs="Times New Roman"/>
          <w:sz w:val="24"/>
        </w:rPr>
        <w:t>Incidența HIV printre populația tânără de 15-24 ani, are o tendință de creștere</w:t>
      </w:r>
      <w:r w:rsidR="00511456" w:rsidRPr="00374AB3">
        <w:rPr>
          <w:rFonts w:ascii="Times New Roman" w:hAnsi="Times New Roman" w:cs="Times New Roman"/>
          <w:sz w:val="24"/>
        </w:rPr>
        <w:t xml:space="preserve"> de la 5,3 la 100</w:t>
      </w:r>
      <w:r w:rsidR="00EB1382" w:rsidRPr="00374AB3">
        <w:rPr>
          <w:rFonts w:ascii="Times New Roman" w:hAnsi="Times New Roman" w:cs="Times New Roman"/>
          <w:sz w:val="24"/>
        </w:rPr>
        <w:t xml:space="preserve"> </w:t>
      </w:r>
      <w:r w:rsidR="00511456" w:rsidRPr="00374AB3">
        <w:rPr>
          <w:rFonts w:ascii="Times New Roman" w:hAnsi="Times New Roman" w:cs="Times New Roman"/>
          <w:sz w:val="24"/>
        </w:rPr>
        <w:t xml:space="preserve">000 populație în </w:t>
      </w:r>
      <w:r w:rsidR="001307B3" w:rsidRPr="00374AB3">
        <w:rPr>
          <w:rFonts w:ascii="Times New Roman" w:hAnsi="Times New Roman" w:cs="Times New Roman"/>
          <w:sz w:val="24"/>
        </w:rPr>
        <w:t>201</w:t>
      </w:r>
      <w:r w:rsidR="00943A08" w:rsidRPr="00374AB3">
        <w:rPr>
          <w:rFonts w:ascii="Times New Roman" w:hAnsi="Times New Roman" w:cs="Times New Roman"/>
          <w:sz w:val="24"/>
        </w:rPr>
        <w:t>0 la 21,</w:t>
      </w:r>
      <w:r w:rsidR="00511456" w:rsidRPr="00374AB3">
        <w:rPr>
          <w:rFonts w:ascii="Times New Roman" w:hAnsi="Times New Roman" w:cs="Times New Roman"/>
          <w:sz w:val="24"/>
        </w:rPr>
        <w:t>8 în 2019.</w:t>
      </w:r>
      <w:r w:rsidR="00E02ADB" w:rsidRPr="00374AB3">
        <w:rPr>
          <w:rFonts w:ascii="Times New Roman" w:hAnsi="Times New Roman" w:cs="Times New Roman"/>
          <w:sz w:val="24"/>
        </w:rPr>
        <w:t xml:space="preserve"> </w:t>
      </w:r>
    </w:p>
    <w:p w:rsidR="00030056" w:rsidRPr="00374AB3" w:rsidRDefault="00030056" w:rsidP="006B068E">
      <w:pPr>
        <w:pStyle w:val="Listparagraf"/>
        <w:ind w:left="-284"/>
        <w:rPr>
          <w:rFonts w:ascii="Times New Roman" w:hAnsi="Times New Roman" w:cs="Times New Roman"/>
          <w:sz w:val="24"/>
        </w:rPr>
      </w:pPr>
    </w:p>
    <w:p w:rsidR="00030056" w:rsidRPr="00374AB3" w:rsidRDefault="0092025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C</w:t>
      </w:r>
      <w:r w:rsidR="007717D9" w:rsidRPr="00374AB3">
        <w:rPr>
          <w:rFonts w:ascii="Times New Roman" w:hAnsi="Times New Roman" w:cs="Times New Roman"/>
          <w:sz w:val="24"/>
        </w:rPr>
        <w:t>ăile de transmisie</w:t>
      </w:r>
      <w:r w:rsidRPr="00374AB3">
        <w:rPr>
          <w:rFonts w:ascii="Times New Roman" w:hAnsi="Times New Roman" w:cs="Times New Roman"/>
          <w:sz w:val="24"/>
        </w:rPr>
        <w:t xml:space="preserve"> a infecției HIV în mun. Chișinău sunt reflectate de cele la nivel național prezentând în 2019 cal</w:t>
      </w:r>
      <w:r w:rsidR="00E02ADB" w:rsidRPr="00374AB3">
        <w:rPr>
          <w:rFonts w:ascii="Times New Roman" w:hAnsi="Times New Roman" w:cs="Times New Roman"/>
          <w:sz w:val="24"/>
        </w:rPr>
        <w:t>e</w:t>
      </w:r>
      <w:r w:rsidRPr="00374AB3">
        <w:rPr>
          <w:rFonts w:ascii="Times New Roman" w:hAnsi="Times New Roman" w:cs="Times New Roman"/>
          <w:sz w:val="24"/>
        </w:rPr>
        <w:t xml:space="preserve">a </w:t>
      </w:r>
      <w:r w:rsidR="007717D9" w:rsidRPr="00374AB3">
        <w:rPr>
          <w:rFonts w:ascii="Times New Roman" w:hAnsi="Times New Roman" w:cs="Times New Roman"/>
          <w:sz w:val="24"/>
        </w:rPr>
        <w:t>heterosexuală</w:t>
      </w:r>
      <w:r w:rsidRPr="00374AB3">
        <w:rPr>
          <w:rFonts w:ascii="Times New Roman" w:hAnsi="Times New Roman" w:cs="Times New Roman"/>
          <w:sz w:val="24"/>
        </w:rPr>
        <w:t xml:space="preserve"> la 89</w:t>
      </w:r>
      <w:r w:rsidR="00D0712C" w:rsidRPr="00374AB3">
        <w:rPr>
          <w:rFonts w:ascii="Times New Roman" w:hAnsi="Times New Roman" w:cs="Times New Roman"/>
          <w:sz w:val="24"/>
        </w:rPr>
        <w:t xml:space="preserve"> </w:t>
      </w:r>
      <w:r w:rsidRPr="00374AB3">
        <w:rPr>
          <w:rFonts w:ascii="Times New Roman" w:hAnsi="Times New Roman" w:cs="Times New Roman"/>
          <w:sz w:val="24"/>
        </w:rPr>
        <w:t>(65,9%)</w:t>
      </w:r>
      <w:r w:rsidR="00BB73AB" w:rsidRPr="00374AB3">
        <w:rPr>
          <w:rFonts w:ascii="Times New Roman" w:hAnsi="Times New Roman" w:cs="Times New Roman"/>
          <w:sz w:val="24"/>
        </w:rPr>
        <w:t xml:space="preserve"> </w:t>
      </w:r>
      <w:r w:rsidRPr="00374AB3">
        <w:rPr>
          <w:rFonts w:ascii="Times New Roman" w:hAnsi="Times New Roman" w:cs="Times New Roman"/>
          <w:sz w:val="24"/>
        </w:rPr>
        <w:t>cazuri, consum de droguri injectabil la 8(5,9%) cazuri, homosexual 8(5,9%)</w:t>
      </w:r>
      <w:r w:rsidR="00BB73AB" w:rsidRPr="00374AB3">
        <w:rPr>
          <w:rFonts w:ascii="Times New Roman" w:hAnsi="Times New Roman" w:cs="Times New Roman"/>
          <w:sz w:val="24"/>
        </w:rPr>
        <w:t xml:space="preserve"> cazuri</w:t>
      </w:r>
      <w:r w:rsidR="00E02ADB" w:rsidRPr="00374AB3">
        <w:rPr>
          <w:rFonts w:ascii="Times New Roman" w:hAnsi="Times New Roman" w:cs="Times New Roman"/>
          <w:sz w:val="24"/>
        </w:rPr>
        <w:t xml:space="preserve">. Totodată, </w:t>
      </w:r>
      <w:r w:rsidR="00534B6E" w:rsidRPr="00374AB3">
        <w:rPr>
          <w:rFonts w:ascii="Times New Roman" w:hAnsi="Times New Roman" w:cs="Times New Roman"/>
          <w:sz w:val="24"/>
        </w:rPr>
        <w:t>în 30(22,2%)</w:t>
      </w:r>
      <w:r w:rsidRPr="00374AB3">
        <w:rPr>
          <w:rFonts w:ascii="Times New Roman" w:hAnsi="Times New Roman" w:cs="Times New Roman"/>
          <w:sz w:val="24"/>
        </w:rPr>
        <w:t xml:space="preserve"> cazuri</w:t>
      </w:r>
      <w:r w:rsidR="00E02ADB" w:rsidRPr="00374AB3">
        <w:rPr>
          <w:rFonts w:ascii="Times New Roman" w:hAnsi="Times New Roman" w:cs="Times New Roman"/>
          <w:sz w:val="24"/>
        </w:rPr>
        <w:t xml:space="preserve"> calea de transmitere nu a fost determinată</w:t>
      </w:r>
      <w:r w:rsidR="00534B6E" w:rsidRPr="00374AB3">
        <w:rPr>
          <w:rFonts w:ascii="Times New Roman" w:hAnsi="Times New Roman" w:cs="Times New Roman"/>
          <w:sz w:val="24"/>
        </w:rPr>
        <w:t xml:space="preserve">. </w:t>
      </w:r>
    </w:p>
    <w:p w:rsidR="00030056" w:rsidRPr="00374AB3" w:rsidRDefault="00030056" w:rsidP="006B068E">
      <w:pPr>
        <w:pStyle w:val="Listparagraf"/>
        <w:ind w:left="-284"/>
        <w:rPr>
          <w:rFonts w:ascii="Times New Roman" w:hAnsi="Times New Roman" w:cs="Times New Roman"/>
          <w:sz w:val="24"/>
        </w:rPr>
      </w:pPr>
    </w:p>
    <w:p w:rsidR="00030056" w:rsidRPr="00374AB3" w:rsidRDefault="00BB73AB"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D</w:t>
      </w:r>
      <w:r w:rsidR="00F114E8" w:rsidRPr="00374AB3">
        <w:rPr>
          <w:rFonts w:ascii="Times New Roman" w:hAnsi="Times New Roman" w:cs="Times New Roman"/>
          <w:sz w:val="24"/>
        </w:rPr>
        <w:t>in numărul</w:t>
      </w:r>
      <w:r w:rsidR="00FF246B" w:rsidRPr="00374AB3">
        <w:rPr>
          <w:rFonts w:ascii="Times New Roman" w:hAnsi="Times New Roman" w:cs="Times New Roman"/>
          <w:sz w:val="24"/>
        </w:rPr>
        <w:t xml:space="preserve"> </w:t>
      </w:r>
      <w:r w:rsidR="00F114E8" w:rsidRPr="00374AB3">
        <w:rPr>
          <w:rFonts w:ascii="Times New Roman" w:hAnsi="Times New Roman" w:cs="Times New Roman"/>
          <w:sz w:val="24"/>
        </w:rPr>
        <w:t>total</w:t>
      </w:r>
      <w:r w:rsidR="007717D9" w:rsidRPr="00374AB3">
        <w:rPr>
          <w:rFonts w:ascii="Times New Roman" w:hAnsi="Times New Roman" w:cs="Times New Roman"/>
          <w:sz w:val="24"/>
        </w:rPr>
        <w:t xml:space="preserve"> </w:t>
      </w:r>
      <w:r w:rsidR="00FF246B" w:rsidRPr="00374AB3">
        <w:rPr>
          <w:rFonts w:ascii="Times New Roman" w:hAnsi="Times New Roman" w:cs="Times New Roman"/>
          <w:sz w:val="24"/>
        </w:rPr>
        <w:t xml:space="preserve">2261 </w:t>
      </w:r>
      <w:r w:rsidR="007717D9" w:rsidRPr="00374AB3">
        <w:rPr>
          <w:rFonts w:ascii="Times New Roman" w:hAnsi="Times New Roman" w:cs="Times New Roman"/>
          <w:sz w:val="24"/>
        </w:rPr>
        <w:t>de persoane</w:t>
      </w:r>
      <w:r w:rsidR="004A41FD" w:rsidRPr="00374AB3">
        <w:rPr>
          <w:rFonts w:ascii="Times New Roman" w:hAnsi="Times New Roman" w:cs="Times New Roman"/>
          <w:sz w:val="24"/>
        </w:rPr>
        <w:t xml:space="preserve"> înregistrate cu </w:t>
      </w:r>
      <w:r w:rsidR="007717D9" w:rsidRPr="00374AB3">
        <w:rPr>
          <w:rFonts w:ascii="Times New Roman" w:hAnsi="Times New Roman" w:cs="Times New Roman"/>
          <w:sz w:val="24"/>
        </w:rPr>
        <w:t>infec</w:t>
      </w:r>
      <w:r w:rsidR="004A41FD" w:rsidRPr="00374AB3">
        <w:rPr>
          <w:rFonts w:ascii="Times New Roman" w:hAnsi="Times New Roman" w:cs="Times New Roman"/>
          <w:sz w:val="24"/>
        </w:rPr>
        <w:t xml:space="preserve">ția </w:t>
      </w:r>
      <w:r w:rsidR="00F114E8" w:rsidRPr="00374AB3">
        <w:rPr>
          <w:rFonts w:ascii="Times New Roman" w:hAnsi="Times New Roman" w:cs="Times New Roman"/>
          <w:sz w:val="24"/>
        </w:rPr>
        <w:t xml:space="preserve">HIV </w:t>
      </w:r>
      <w:r w:rsidRPr="00374AB3">
        <w:rPr>
          <w:rFonts w:ascii="Times New Roman" w:hAnsi="Times New Roman" w:cs="Times New Roman"/>
          <w:sz w:val="24"/>
        </w:rPr>
        <w:t xml:space="preserve">în mun. Chișinău, </w:t>
      </w:r>
      <w:r w:rsidR="00F114E8" w:rsidRPr="00374AB3">
        <w:rPr>
          <w:rFonts w:ascii="Times New Roman" w:hAnsi="Times New Roman" w:cs="Times New Roman"/>
          <w:sz w:val="24"/>
        </w:rPr>
        <w:t>772 au decedat, actualmente î</w:t>
      </w:r>
      <w:r w:rsidR="00511456" w:rsidRPr="00374AB3">
        <w:rPr>
          <w:rFonts w:ascii="Times New Roman" w:hAnsi="Times New Roman" w:cs="Times New Roman"/>
          <w:sz w:val="24"/>
        </w:rPr>
        <w:t>n viață</w:t>
      </w:r>
      <w:r w:rsidR="00F114E8" w:rsidRPr="00374AB3">
        <w:rPr>
          <w:rFonts w:ascii="Times New Roman" w:hAnsi="Times New Roman" w:cs="Times New Roman"/>
          <w:sz w:val="24"/>
        </w:rPr>
        <w:t xml:space="preserve"> fiind 1489 persoane. De la începutul epidemiei</w:t>
      </w:r>
      <w:r w:rsidR="00A16AE4" w:rsidRPr="00374AB3">
        <w:rPr>
          <w:rFonts w:ascii="Times New Roman" w:hAnsi="Times New Roman" w:cs="Times New Roman"/>
          <w:sz w:val="24"/>
        </w:rPr>
        <w:t xml:space="preserve"> </w:t>
      </w:r>
      <w:r w:rsidR="00A5624C" w:rsidRPr="00374AB3">
        <w:rPr>
          <w:rFonts w:ascii="Times New Roman" w:hAnsi="Times New Roman" w:cs="Times New Roman"/>
          <w:sz w:val="24"/>
        </w:rPr>
        <w:t>au fost</w:t>
      </w:r>
      <w:r w:rsidR="00F114E8" w:rsidRPr="00374AB3">
        <w:rPr>
          <w:rFonts w:ascii="Times New Roman" w:hAnsi="Times New Roman" w:cs="Times New Roman"/>
          <w:sz w:val="24"/>
        </w:rPr>
        <w:t xml:space="preserve"> înregistrate</w:t>
      </w:r>
      <w:r w:rsidR="00C779B4" w:rsidRPr="00374AB3">
        <w:rPr>
          <w:rFonts w:ascii="Times New Roman" w:hAnsi="Times New Roman" w:cs="Times New Roman"/>
          <w:sz w:val="24"/>
        </w:rPr>
        <w:t xml:space="preserve"> 763 </w:t>
      </w:r>
      <w:r w:rsidR="00A16AE4" w:rsidRPr="00374AB3">
        <w:rPr>
          <w:rFonts w:ascii="Times New Roman" w:hAnsi="Times New Roman" w:cs="Times New Roman"/>
          <w:sz w:val="24"/>
        </w:rPr>
        <w:t>de cazuri de SIDA.</w:t>
      </w:r>
      <w:r w:rsidR="00F114E8" w:rsidRPr="00374AB3">
        <w:rPr>
          <w:rFonts w:ascii="Times New Roman" w:hAnsi="Times New Roman" w:cs="Times New Roman"/>
          <w:sz w:val="24"/>
        </w:rPr>
        <w:t xml:space="preserve"> In 2019</w:t>
      </w:r>
      <w:r w:rsidR="002313F1" w:rsidRPr="00374AB3">
        <w:rPr>
          <w:rFonts w:ascii="Times New Roman" w:hAnsi="Times New Roman" w:cs="Times New Roman"/>
          <w:sz w:val="24"/>
        </w:rPr>
        <w:t xml:space="preserve"> </w:t>
      </w:r>
      <w:r w:rsidR="00F114E8" w:rsidRPr="00374AB3">
        <w:rPr>
          <w:rFonts w:ascii="Times New Roman" w:hAnsi="Times New Roman" w:cs="Times New Roman"/>
          <w:sz w:val="24"/>
        </w:rPr>
        <w:t>s</w:t>
      </w:r>
      <w:r w:rsidR="007717D9" w:rsidRPr="00374AB3">
        <w:rPr>
          <w:rFonts w:ascii="Times New Roman" w:hAnsi="Times New Roman" w:cs="Times New Roman"/>
          <w:sz w:val="24"/>
        </w:rPr>
        <w:t>-</w:t>
      </w:r>
      <w:r w:rsidR="00F114E8" w:rsidRPr="00374AB3">
        <w:rPr>
          <w:rFonts w:ascii="Times New Roman" w:hAnsi="Times New Roman" w:cs="Times New Roman"/>
          <w:sz w:val="24"/>
        </w:rPr>
        <w:t xml:space="preserve">a atestat o sporire a numărului de cazuri SIDA- 50 (6,4 la 100 </w:t>
      </w:r>
      <w:r w:rsidR="00EB1382" w:rsidRPr="00374AB3">
        <w:rPr>
          <w:rFonts w:ascii="Times New Roman" w:hAnsi="Times New Roman" w:cs="Times New Roman"/>
          <w:sz w:val="24"/>
        </w:rPr>
        <w:t>000</w:t>
      </w:r>
      <w:r w:rsidR="00F114E8" w:rsidRPr="00374AB3">
        <w:rPr>
          <w:rFonts w:ascii="Times New Roman" w:hAnsi="Times New Roman" w:cs="Times New Roman"/>
          <w:sz w:val="24"/>
        </w:rPr>
        <w:t xml:space="preserve"> populaţie), comparativ cu 44 cazuri în a. 2018 (5,5 la 100</w:t>
      </w:r>
      <w:r w:rsidR="00EB1382" w:rsidRPr="00374AB3">
        <w:rPr>
          <w:rFonts w:ascii="Times New Roman" w:hAnsi="Times New Roman" w:cs="Times New Roman"/>
          <w:sz w:val="24"/>
        </w:rPr>
        <w:t xml:space="preserve"> 000</w:t>
      </w:r>
      <w:r w:rsidR="00F114E8" w:rsidRPr="00374AB3">
        <w:rPr>
          <w:rFonts w:ascii="Times New Roman" w:hAnsi="Times New Roman" w:cs="Times New Roman"/>
          <w:sz w:val="24"/>
        </w:rPr>
        <w:t xml:space="preserve">i). În 20% din cazuri, maladia asociată stadiului SIDA este tuberculoza pulmonară, iar în 74% numărul de limfocite CD4 mai mic de 200 </w:t>
      </w:r>
      <w:r w:rsidR="007717D9" w:rsidRPr="00374AB3">
        <w:rPr>
          <w:rFonts w:ascii="Times New Roman" w:hAnsi="Times New Roman" w:cs="Times New Roman"/>
          <w:sz w:val="24"/>
        </w:rPr>
        <w:t>cel/mil</w:t>
      </w:r>
      <w:r w:rsidR="006A1605" w:rsidRPr="00374AB3">
        <w:rPr>
          <w:rFonts w:ascii="Times New Roman" w:hAnsi="Times New Roman" w:cs="Times New Roman"/>
          <w:sz w:val="24"/>
        </w:rPr>
        <w:t xml:space="preserve"> </w:t>
      </w:r>
      <w:r w:rsidR="007717D9" w:rsidRPr="00374AB3">
        <w:rPr>
          <w:rFonts w:ascii="Times New Roman" w:hAnsi="Times New Roman" w:cs="Times New Roman"/>
          <w:sz w:val="24"/>
        </w:rPr>
        <w:t>(indicator care denotă o depistare tardivă)</w:t>
      </w:r>
      <w:r w:rsidR="006A1605" w:rsidRPr="00374AB3">
        <w:rPr>
          <w:rFonts w:ascii="Times New Roman" w:hAnsi="Times New Roman" w:cs="Times New Roman"/>
          <w:sz w:val="24"/>
        </w:rPr>
        <w:t>.</w:t>
      </w:r>
      <w:r w:rsidR="00F114E8" w:rsidRPr="00374AB3">
        <w:rPr>
          <w:rFonts w:ascii="Times New Roman" w:hAnsi="Times New Roman" w:cs="Times New Roman"/>
          <w:sz w:val="24"/>
        </w:rPr>
        <w:t xml:space="preserve"> </w:t>
      </w:r>
      <w:r w:rsidR="007717D9" w:rsidRPr="00374AB3">
        <w:rPr>
          <w:rFonts w:ascii="Times New Roman" w:hAnsi="Times New Roman" w:cs="Times New Roman"/>
          <w:sz w:val="24"/>
        </w:rPr>
        <w:t xml:space="preserve">  </w:t>
      </w:r>
      <w:r w:rsidRPr="00374AB3">
        <w:rPr>
          <w:rFonts w:ascii="Times New Roman" w:hAnsi="Times New Roman" w:cs="Times New Roman"/>
          <w:sz w:val="24"/>
        </w:rPr>
        <w:t xml:space="preserve"> </w:t>
      </w:r>
    </w:p>
    <w:p w:rsidR="00030056" w:rsidRPr="00374AB3" w:rsidRDefault="00030056" w:rsidP="006B068E">
      <w:pPr>
        <w:pStyle w:val="Listparagraf"/>
        <w:ind w:left="-284"/>
        <w:rPr>
          <w:rFonts w:ascii="Times New Roman" w:hAnsi="Times New Roman" w:cs="Times New Roman"/>
          <w:sz w:val="24"/>
        </w:rPr>
      </w:pPr>
    </w:p>
    <w:p w:rsidR="008B34E5" w:rsidRPr="00374AB3" w:rsidRDefault="008B34E5"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I</w:t>
      </w:r>
      <w:r w:rsidR="006A1605" w:rsidRPr="00374AB3">
        <w:rPr>
          <w:rFonts w:ascii="Times New Roman" w:hAnsi="Times New Roman" w:cs="Times New Roman"/>
          <w:sz w:val="24"/>
        </w:rPr>
        <w:t xml:space="preserve">dentic la </w:t>
      </w:r>
      <w:r w:rsidR="004D17EA">
        <w:rPr>
          <w:rFonts w:ascii="Times New Roman" w:hAnsi="Times New Roman" w:cs="Times New Roman"/>
          <w:sz w:val="24"/>
        </w:rPr>
        <w:t>nivelul</w:t>
      </w:r>
      <w:r w:rsidR="006A1605" w:rsidRPr="00374AB3">
        <w:rPr>
          <w:rFonts w:ascii="Times New Roman" w:hAnsi="Times New Roman" w:cs="Times New Roman"/>
          <w:sz w:val="24"/>
        </w:rPr>
        <w:t xml:space="preserve"> național </w:t>
      </w:r>
      <w:r w:rsidRPr="00374AB3">
        <w:rPr>
          <w:rFonts w:ascii="Times New Roman" w:hAnsi="Times New Roman" w:cs="Times New Roman"/>
          <w:sz w:val="24"/>
        </w:rPr>
        <w:t>în mun. Chișinău</w:t>
      </w:r>
      <w:r w:rsidR="006A1605" w:rsidRPr="00374AB3">
        <w:rPr>
          <w:rFonts w:ascii="Times New Roman" w:hAnsi="Times New Roman" w:cs="Times New Roman"/>
          <w:sz w:val="24"/>
        </w:rPr>
        <w:t xml:space="preserve"> </w:t>
      </w:r>
      <w:r w:rsidR="007A009D" w:rsidRPr="00374AB3">
        <w:rPr>
          <w:rFonts w:ascii="Times New Roman" w:hAnsi="Times New Roman" w:cs="Times New Roman"/>
          <w:sz w:val="24"/>
        </w:rPr>
        <w:t>î</w:t>
      </w:r>
      <w:r w:rsidR="00A16AE4" w:rsidRPr="00374AB3">
        <w:rPr>
          <w:rFonts w:ascii="Times New Roman" w:hAnsi="Times New Roman" w:cs="Times New Roman"/>
          <w:sz w:val="24"/>
        </w:rPr>
        <w:t xml:space="preserve">n ultimii ani, epidemia HIV a rămas concentrată din cauza a doi factori: continuarea epidemiei în rândul persoanelor care injectează droguri și a partenerilor lor sexuali, cu un număr relativ mare de femei cu transmitere heterosexuală a HIV, și a epidemiei în rândul bărbaților care </w:t>
      </w:r>
      <w:r w:rsidR="00A17D3C" w:rsidRPr="00374AB3">
        <w:rPr>
          <w:rFonts w:ascii="Times New Roman" w:hAnsi="Times New Roman" w:cs="Times New Roman"/>
          <w:sz w:val="24"/>
        </w:rPr>
        <w:t>fac</w:t>
      </w:r>
      <w:r w:rsidR="00A16AE4" w:rsidRPr="00374AB3">
        <w:rPr>
          <w:rFonts w:ascii="Times New Roman" w:hAnsi="Times New Roman" w:cs="Times New Roman"/>
          <w:sz w:val="24"/>
        </w:rPr>
        <w:t xml:space="preserve"> sex cu bărbați, ceea ce contribuie la creșterea infectării cu HIV în rândul bărbaților.</w:t>
      </w:r>
    </w:p>
    <w:p w:rsidR="008B34E5" w:rsidRPr="00374AB3" w:rsidRDefault="008B34E5" w:rsidP="006B068E">
      <w:pPr>
        <w:pStyle w:val="Listparagraf"/>
        <w:ind w:left="-284"/>
        <w:rPr>
          <w:rFonts w:ascii="Times New Roman" w:eastAsia="Times New Roman" w:hAnsi="Times New Roman" w:cs="Times New Roman"/>
          <w:sz w:val="24"/>
          <w:szCs w:val="24"/>
        </w:rPr>
      </w:pPr>
    </w:p>
    <w:p w:rsidR="008B34E5" w:rsidRPr="00374AB3" w:rsidRDefault="008B34E5"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Prevenirea în grupurile cu risc sporit de infectare</w:t>
      </w:r>
    </w:p>
    <w:p w:rsidR="00D0712C" w:rsidRPr="00374AB3" w:rsidRDefault="00D0712C" w:rsidP="006B068E">
      <w:pPr>
        <w:pStyle w:val="Listparagraf"/>
        <w:tabs>
          <w:tab w:val="left" w:pos="5400"/>
          <w:tab w:val="left" w:pos="7380"/>
          <w:tab w:val="left" w:pos="10080"/>
        </w:tabs>
        <w:spacing w:before="200"/>
        <w:ind w:left="-284" w:right="724"/>
        <w:rPr>
          <w:rFonts w:ascii="Times New Roman" w:hAnsi="Times New Roman" w:cs="Times New Roman"/>
          <w:b/>
          <w:sz w:val="28"/>
          <w:szCs w:val="28"/>
        </w:rPr>
      </w:pPr>
    </w:p>
    <w:p w:rsidR="00030056" w:rsidRPr="00374AB3" w:rsidRDefault="00CE41F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Serviciile de prevenire acordate grupurilor </w:t>
      </w:r>
      <w:r w:rsidR="00CF049A" w:rsidRPr="00374AB3">
        <w:rPr>
          <w:rFonts w:ascii="Times New Roman" w:hAnsi="Times New Roman" w:cs="Times New Roman"/>
          <w:sz w:val="24"/>
        </w:rPr>
        <w:t>c</w:t>
      </w:r>
      <w:r w:rsidR="00AC470A">
        <w:rPr>
          <w:rFonts w:ascii="Times New Roman" w:hAnsi="Times New Roman" w:cs="Times New Roman"/>
          <w:sz w:val="24"/>
        </w:rPr>
        <w:t xml:space="preserve">u risc sporit </w:t>
      </w:r>
      <w:r w:rsidR="00CF049A" w:rsidRPr="00374AB3">
        <w:rPr>
          <w:rFonts w:ascii="Times New Roman" w:hAnsi="Times New Roman" w:cs="Times New Roman"/>
          <w:sz w:val="24"/>
        </w:rPr>
        <w:t>de infectare</w:t>
      </w:r>
      <w:r w:rsidRPr="00374AB3">
        <w:rPr>
          <w:rFonts w:ascii="Times New Roman" w:hAnsi="Times New Roman" w:cs="Times New Roman"/>
          <w:sz w:val="24"/>
        </w:rPr>
        <w:t xml:space="preserve"> se bazează pe „</w:t>
      </w:r>
      <w:r w:rsidR="00F23289" w:rsidRPr="00374AB3">
        <w:rPr>
          <w:rFonts w:ascii="Times New Roman" w:hAnsi="Times New Roman" w:cs="Times New Roman"/>
          <w:sz w:val="24"/>
        </w:rPr>
        <w:t xml:space="preserve">Standardul pentru organizarea și funcționarea serviciilor de prevenire a HIV în rândul populațiilor cu risc, </w:t>
      </w:r>
      <w:r w:rsidR="00F23289" w:rsidRPr="00374AB3">
        <w:rPr>
          <w:rFonts w:ascii="Times New Roman" w:hAnsi="Times New Roman" w:cs="Times New Roman"/>
          <w:sz w:val="24"/>
        </w:rPr>
        <w:lastRenderedPageBreak/>
        <w:t>inclusiv a tinerilor expuși riscului”</w:t>
      </w:r>
      <w:r w:rsidRPr="00374AB3">
        <w:rPr>
          <w:rFonts w:ascii="Times New Roman" w:hAnsi="Times New Roman" w:cs="Times New Roman"/>
          <w:sz w:val="24"/>
        </w:rPr>
        <w:t>, aprobat prin ordinul</w:t>
      </w:r>
      <w:r w:rsidR="00F23289" w:rsidRPr="00374AB3">
        <w:rPr>
          <w:rFonts w:ascii="Times New Roman" w:hAnsi="Times New Roman" w:cs="Times New Roman"/>
          <w:sz w:val="24"/>
        </w:rPr>
        <w:t xml:space="preserve"> MSMPS</w:t>
      </w:r>
      <w:r w:rsidRPr="00374AB3">
        <w:rPr>
          <w:rFonts w:ascii="Times New Roman" w:hAnsi="Times New Roman" w:cs="Times New Roman"/>
          <w:sz w:val="24"/>
        </w:rPr>
        <w:t xml:space="preserve"> nr. </w:t>
      </w:r>
      <w:r w:rsidR="00F23289" w:rsidRPr="00374AB3">
        <w:rPr>
          <w:rFonts w:ascii="Times New Roman" w:hAnsi="Times New Roman" w:cs="Times New Roman"/>
          <w:sz w:val="24"/>
        </w:rPr>
        <w:t>278 din 18.03.2020</w:t>
      </w:r>
      <w:r w:rsidRPr="00374AB3">
        <w:rPr>
          <w:rFonts w:ascii="Times New Roman" w:hAnsi="Times New Roman" w:cs="Times New Roman"/>
          <w:sz w:val="24"/>
        </w:rPr>
        <w:t>, care prevede</w:t>
      </w:r>
      <w:r w:rsidR="00F23289" w:rsidRPr="00374AB3">
        <w:rPr>
          <w:rFonts w:ascii="Times New Roman" w:hAnsi="Times New Roman" w:cs="Times New Roman"/>
          <w:sz w:val="24"/>
        </w:rPr>
        <w:t>:</w:t>
      </w:r>
      <w:r w:rsidRPr="00374AB3">
        <w:rPr>
          <w:rFonts w:ascii="Times New Roman" w:hAnsi="Times New Roman" w:cs="Times New Roman"/>
          <w:sz w:val="24"/>
        </w:rPr>
        <w:t xml:space="preserve"> principii</w:t>
      </w:r>
      <w:r w:rsidR="007B3C24" w:rsidRPr="00374AB3">
        <w:rPr>
          <w:rFonts w:ascii="Times New Roman" w:hAnsi="Times New Roman" w:cs="Times New Roman"/>
          <w:sz w:val="24"/>
        </w:rPr>
        <w:t>le</w:t>
      </w:r>
      <w:r w:rsidRPr="00374AB3">
        <w:rPr>
          <w:rFonts w:ascii="Times New Roman" w:hAnsi="Times New Roman" w:cs="Times New Roman"/>
          <w:sz w:val="24"/>
        </w:rPr>
        <w:t xml:space="preserve"> de bază pentru prevenirea HIV</w:t>
      </w:r>
      <w:r w:rsidR="007171ED" w:rsidRPr="00374AB3">
        <w:rPr>
          <w:rFonts w:ascii="Times New Roman" w:hAnsi="Times New Roman" w:cs="Times New Roman"/>
          <w:sz w:val="24"/>
        </w:rPr>
        <w:t>;</w:t>
      </w:r>
      <w:r w:rsidRPr="00374AB3">
        <w:rPr>
          <w:rFonts w:ascii="Times New Roman" w:hAnsi="Times New Roman" w:cs="Times New Roman"/>
          <w:sz w:val="24"/>
        </w:rPr>
        <w:t xml:space="preserve"> descriere</w:t>
      </w:r>
      <w:r w:rsidR="00F23289" w:rsidRPr="00374AB3">
        <w:rPr>
          <w:rFonts w:ascii="Times New Roman" w:hAnsi="Times New Roman" w:cs="Times New Roman"/>
          <w:sz w:val="24"/>
        </w:rPr>
        <w:t>a</w:t>
      </w:r>
      <w:r w:rsidRPr="00374AB3">
        <w:rPr>
          <w:rFonts w:ascii="Times New Roman" w:hAnsi="Times New Roman" w:cs="Times New Roman"/>
          <w:sz w:val="24"/>
        </w:rPr>
        <w:t xml:space="preserve"> detaliată a tuturor serviciilor preventive, precum și noile abordări față de furnizarea de servicii pentru reprezentanții tuturor populațiilor cheie</w:t>
      </w:r>
      <w:r w:rsidR="007171ED" w:rsidRPr="00374AB3">
        <w:rPr>
          <w:rFonts w:ascii="Times New Roman" w:hAnsi="Times New Roman" w:cs="Times New Roman"/>
          <w:sz w:val="24"/>
        </w:rPr>
        <w:t xml:space="preserve">; </w:t>
      </w:r>
      <w:r w:rsidRPr="00374AB3">
        <w:rPr>
          <w:rFonts w:ascii="Times New Roman" w:hAnsi="Times New Roman" w:cs="Times New Roman"/>
          <w:sz w:val="24"/>
        </w:rPr>
        <w:t>elemente</w:t>
      </w:r>
      <w:r w:rsidR="007B3C24" w:rsidRPr="00374AB3">
        <w:rPr>
          <w:rFonts w:ascii="Times New Roman" w:hAnsi="Times New Roman" w:cs="Times New Roman"/>
          <w:sz w:val="24"/>
        </w:rPr>
        <w:t>le</w:t>
      </w:r>
      <w:r w:rsidRPr="00374AB3">
        <w:rPr>
          <w:rFonts w:ascii="Times New Roman" w:hAnsi="Times New Roman" w:cs="Times New Roman"/>
          <w:sz w:val="24"/>
        </w:rPr>
        <w:t xml:space="preserve"> de bază (obligatorii) și suplimentare (după necesitate, în funcție de nevoile beneficiarului)</w:t>
      </w:r>
      <w:r w:rsidR="007171ED" w:rsidRPr="00374AB3">
        <w:rPr>
          <w:rFonts w:ascii="Times New Roman" w:hAnsi="Times New Roman" w:cs="Times New Roman"/>
          <w:sz w:val="24"/>
        </w:rPr>
        <w:t xml:space="preserve"> ale serviciilor de prevenire HIV</w:t>
      </w:r>
      <w:r w:rsidRPr="00374AB3">
        <w:rPr>
          <w:rFonts w:ascii="Times New Roman" w:hAnsi="Times New Roman" w:cs="Times New Roman"/>
          <w:sz w:val="24"/>
        </w:rPr>
        <w:t>;</w:t>
      </w:r>
      <w:r w:rsidR="00E6015C" w:rsidRPr="00374AB3">
        <w:rPr>
          <w:rFonts w:ascii="Times New Roman" w:hAnsi="Times New Roman" w:cs="Times New Roman"/>
          <w:sz w:val="24"/>
        </w:rPr>
        <w:t xml:space="preserve"> </w:t>
      </w:r>
      <w:r w:rsidRPr="00374AB3">
        <w:rPr>
          <w:rFonts w:ascii="Times New Roman" w:hAnsi="Times New Roman" w:cs="Times New Roman"/>
          <w:sz w:val="24"/>
        </w:rPr>
        <w:t>particularități</w:t>
      </w:r>
      <w:r w:rsidR="007171ED" w:rsidRPr="00374AB3">
        <w:rPr>
          <w:rFonts w:ascii="Times New Roman" w:hAnsi="Times New Roman" w:cs="Times New Roman"/>
          <w:sz w:val="24"/>
        </w:rPr>
        <w:t>le</w:t>
      </w:r>
      <w:r w:rsidRPr="00374AB3">
        <w:rPr>
          <w:rFonts w:ascii="Times New Roman" w:hAnsi="Times New Roman" w:cs="Times New Roman"/>
          <w:sz w:val="24"/>
        </w:rPr>
        <w:t xml:space="preserve"> pentru furnizarea serviciilor de prevenire a HIV </w:t>
      </w:r>
      <w:r w:rsidR="007171ED" w:rsidRPr="00374AB3">
        <w:rPr>
          <w:rFonts w:ascii="Times New Roman" w:hAnsi="Times New Roman" w:cs="Times New Roman"/>
          <w:sz w:val="24"/>
        </w:rPr>
        <w:t xml:space="preserve">în populațiile cu risc sporit de infectare, inclusiv </w:t>
      </w:r>
      <w:r w:rsidRPr="00374AB3">
        <w:rPr>
          <w:rFonts w:ascii="Times New Roman" w:hAnsi="Times New Roman" w:cs="Times New Roman"/>
          <w:sz w:val="24"/>
        </w:rPr>
        <w:t>tinerii expuși riscului;</w:t>
      </w:r>
      <w:r w:rsidR="007171ED" w:rsidRPr="00374AB3">
        <w:rPr>
          <w:rFonts w:ascii="Times New Roman" w:hAnsi="Times New Roman" w:cs="Times New Roman"/>
          <w:sz w:val="24"/>
        </w:rPr>
        <w:t xml:space="preserve"> </w:t>
      </w:r>
      <w:r w:rsidRPr="00374AB3">
        <w:rPr>
          <w:rFonts w:ascii="Times New Roman" w:hAnsi="Times New Roman" w:cs="Times New Roman"/>
          <w:sz w:val="24"/>
        </w:rPr>
        <w:t>indicatori de calitate pentru serviciile de prevenire a HIV;</w:t>
      </w:r>
      <w:r w:rsidR="007171ED" w:rsidRPr="00374AB3">
        <w:rPr>
          <w:rFonts w:ascii="Times New Roman" w:hAnsi="Times New Roman" w:cs="Times New Roman"/>
          <w:sz w:val="24"/>
        </w:rPr>
        <w:t xml:space="preserve"> </w:t>
      </w:r>
      <w:r w:rsidRPr="00374AB3">
        <w:rPr>
          <w:rFonts w:ascii="Times New Roman" w:hAnsi="Times New Roman" w:cs="Times New Roman"/>
          <w:sz w:val="24"/>
        </w:rPr>
        <w:t>criterii</w:t>
      </w:r>
      <w:r w:rsidR="007171ED" w:rsidRPr="00374AB3">
        <w:rPr>
          <w:rFonts w:ascii="Times New Roman" w:hAnsi="Times New Roman" w:cs="Times New Roman"/>
          <w:sz w:val="24"/>
        </w:rPr>
        <w:t>le</w:t>
      </w:r>
      <w:r w:rsidRPr="00374AB3">
        <w:rPr>
          <w:rFonts w:ascii="Times New Roman" w:hAnsi="Times New Roman" w:cs="Times New Roman"/>
          <w:sz w:val="24"/>
        </w:rPr>
        <w:t xml:space="preserve"> pentru validarea serviciilor de prevenire pentru persoanele expuse riscului.</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030056" w:rsidRPr="00374AB3" w:rsidRDefault="007171ED"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Evidența serviciilor de prevenire </w:t>
      </w:r>
      <w:r w:rsidR="00CF72E7" w:rsidRPr="00374AB3">
        <w:rPr>
          <w:rFonts w:ascii="Times New Roman" w:hAnsi="Times New Roman" w:cs="Times New Roman"/>
          <w:sz w:val="24"/>
        </w:rPr>
        <w:t xml:space="preserve">din mun. Chișinău </w:t>
      </w:r>
      <w:r w:rsidRPr="00374AB3">
        <w:rPr>
          <w:rFonts w:ascii="Times New Roman" w:hAnsi="Times New Roman" w:cs="Times New Roman"/>
          <w:sz w:val="24"/>
        </w:rPr>
        <w:t xml:space="preserve">se realizează </w:t>
      </w:r>
      <w:r w:rsidR="00CF72E7" w:rsidRPr="00374AB3">
        <w:rPr>
          <w:rFonts w:ascii="Times New Roman" w:hAnsi="Times New Roman" w:cs="Times New Roman"/>
          <w:sz w:val="24"/>
        </w:rPr>
        <w:t>î</w:t>
      </w:r>
      <w:r w:rsidRPr="00374AB3">
        <w:rPr>
          <w:rFonts w:ascii="Times New Roman" w:hAnsi="Times New Roman" w:cs="Times New Roman"/>
          <w:sz w:val="24"/>
        </w:rPr>
        <w:t xml:space="preserve">n Registrul </w:t>
      </w:r>
      <w:r w:rsidR="00CE41F1" w:rsidRPr="00374AB3">
        <w:rPr>
          <w:rFonts w:ascii="Times New Roman" w:hAnsi="Times New Roman" w:cs="Times New Roman"/>
          <w:sz w:val="24"/>
        </w:rPr>
        <w:t>online</w:t>
      </w:r>
      <w:r w:rsidRPr="00374AB3">
        <w:rPr>
          <w:rFonts w:ascii="Times New Roman" w:hAnsi="Times New Roman" w:cs="Times New Roman"/>
          <w:sz w:val="24"/>
        </w:rPr>
        <w:t xml:space="preserve"> </w:t>
      </w:r>
      <w:r w:rsidR="00CE41F1" w:rsidRPr="00374AB3">
        <w:rPr>
          <w:rFonts w:ascii="Times New Roman" w:hAnsi="Times New Roman" w:cs="Times New Roman"/>
          <w:sz w:val="24"/>
        </w:rPr>
        <w:t xml:space="preserve">unic </w:t>
      </w:r>
      <w:r w:rsidR="00CF72E7" w:rsidRPr="00374AB3">
        <w:rPr>
          <w:rFonts w:ascii="Times New Roman" w:hAnsi="Times New Roman" w:cs="Times New Roman"/>
          <w:sz w:val="24"/>
        </w:rPr>
        <w:t xml:space="preserve">la nivel național </w:t>
      </w:r>
      <w:r w:rsidR="00CE41F1" w:rsidRPr="00374AB3">
        <w:rPr>
          <w:rFonts w:ascii="Times New Roman" w:hAnsi="Times New Roman" w:cs="Times New Roman"/>
          <w:sz w:val="24"/>
        </w:rPr>
        <w:t>folosind cardu</w:t>
      </w:r>
      <w:r w:rsidRPr="00374AB3">
        <w:rPr>
          <w:rFonts w:ascii="Times New Roman" w:hAnsi="Times New Roman" w:cs="Times New Roman"/>
          <w:sz w:val="24"/>
        </w:rPr>
        <w:t xml:space="preserve">l individual al </w:t>
      </w:r>
      <w:r w:rsidR="00CE41F1" w:rsidRPr="00374AB3">
        <w:rPr>
          <w:rFonts w:ascii="Times New Roman" w:hAnsi="Times New Roman" w:cs="Times New Roman"/>
          <w:sz w:val="24"/>
        </w:rPr>
        <w:t>beneficiar</w:t>
      </w:r>
      <w:r w:rsidRPr="00374AB3">
        <w:rPr>
          <w:rFonts w:ascii="Times New Roman" w:hAnsi="Times New Roman" w:cs="Times New Roman"/>
          <w:sz w:val="24"/>
        </w:rPr>
        <w:t xml:space="preserve">ului. </w:t>
      </w:r>
    </w:p>
    <w:p w:rsidR="00030056" w:rsidRPr="00374AB3" w:rsidRDefault="00030056" w:rsidP="006B068E">
      <w:pPr>
        <w:pStyle w:val="Listparagraf"/>
        <w:ind w:left="-284"/>
        <w:rPr>
          <w:rFonts w:ascii="Times New Roman" w:hAnsi="Times New Roman" w:cs="Times New Roman"/>
          <w:sz w:val="24"/>
        </w:rPr>
      </w:pPr>
    </w:p>
    <w:p w:rsidR="00030056" w:rsidRPr="00374AB3" w:rsidRDefault="00CF72E7"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O </w:t>
      </w:r>
      <w:r w:rsidR="00CE41F1" w:rsidRPr="00374AB3">
        <w:rPr>
          <w:rFonts w:ascii="Times New Roman" w:hAnsi="Times New Roman" w:cs="Times New Roman"/>
          <w:sz w:val="24"/>
        </w:rPr>
        <w:t xml:space="preserve">dată cu furnizarea serviciilor de prevenire a HIV în mod tradițional (prin puncte staționare, outreach sau servicii mobile), </w:t>
      </w:r>
      <w:r w:rsidRPr="00374AB3">
        <w:rPr>
          <w:rFonts w:ascii="Times New Roman" w:hAnsi="Times New Roman" w:cs="Times New Roman"/>
          <w:sz w:val="24"/>
        </w:rPr>
        <w:t xml:space="preserve">începând cu 2019, în mun. Chișinău sunt </w:t>
      </w:r>
      <w:r w:rsidR="00CE41F1" w:rsidRPr="00374AB3">
        <w:rPr>
          <w:rFonts w:ascii="Times New Roman" w:hAnsi="Times New Roman" w:cs="Times New Roman"/>
          <w:sz w:val="24"/>
        </w:rPr>
        <w:t>furniza</w:t>
      </w:r>
      <w:r w:rsidRPr="00374AB3">
        <w:rPr>
          <w:rFonts w:ascii="Times New Roman" w:hAnsi="Times New Roman" w:cs="Times New Roman"/>
          <w:sz w:val="24"/>
        </w:rPr>
        <w:t xml:space="preserve">te </w:t>
      </w:r>
      <w:r w:rsidR="00CE41F1" w:rsidRPr="00374AB3">
        <w:rPr>
          <w:rFonts w:ascii="Times New Roman" w:hAnsi="Times New Roman" w:cs="Times New Roman"/>
          <w:sz w:val="24"/>
        </w:rPr>
        <w:t xml:space="preserve">servicii de prevenire a HIV </w:t>
      </w:r>
      <w:r w:rsidR="007B3C24" w:rsidRPr="00374AB3">
        <w:rPr>
          <w:rFonts w:ascii="Times New Roman" w:hAnsi="Times New Roman" w:cs="Times New Roman"/>
          <w:sz w:val="24"/>
        </w:rPr>
        <w:t xml:space="preserve">și </w:t>
      </w:r>
      <w:r w:rsidR="00CE41F1" w:rsidRPr="00374AB3">
        <w:rPr>
          <w:rFonts w:ascii="Times New Roman" w:hAnsi="Times New Roman" w:cs="Times New Roman"/>
          <w:sz w:val="24"/>
        </w:rPr>
        <w:t>prin rețeaua de farmacii</w:t>
      </w:r>
      <w:r w:rsidRPr="00374AB3">
        <w:rPr>
          <w:rFonts w:ascii="Times New Roman" w:hAnsi="Times New Roman" w:cs="Times New Roman"/>
          <w:sz w:val="24"/>
        </w:rPr>
        <w:t>.</w:t>
      </w:r>
    </w:p>
    <w:p w:rsidR="00030056" w:rsidRPr="00374AB3" w:rsidRDefault="00030056" w:rsidP="006B068E">
      <w:pPr>
        <w:pStyle w:val="Listparagraf"/>
        <w:ind w:left="-284"/>
        <w:rPr>
          <w:rFonts w:ascii="Times New Roman" w:hAnsi="Times New Roman" w:cs="Times New Roman"/>
          <w:sz w:val="24"/>
        </w:rPr>
      </w:pPr>
    </w:p>
    <w:p w:rsidR="00030056" w:rsidRPr="00374AB3" w:rsidRDefault="00D0104F"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Unele ONG-uri locale au reușit să pună în aplicare o serie de proiecte care asigură cooperarea și integrarea eficientă a se</w:t>
      </w:r>
      <w:r w:rsidR="003F5024">
        <w:rPr>
          <w:rFonts w:ascii="Times New Roman" w:hAnsi="Times New Roman" w:cs="Times New Roman"/>
          <w:sz w:val="24"/>
        </w:rPr>
        <w:t>rviciilor de prevenire a HIV cu</w:t>
      </w:r>
      <w:r w:rsidR="00BC525C" w:rsidRPr="00374AB3">
        <w:rPr>
          <w:rFonts w:ascii="Times New Roman" w:hAnsi="Times New Roman" w:cs="Times New Roman"/>
          <w:sz w:val="24"/>
        </w:rPr>
        <w:t xml:space="preserve"> </w:t>
      </w:r>
      <w:r w:rsidRPr="00374AB3">
        <w:rPr>
          <w:rFonts w:ascii="Times New Roman" w:hAnsi="Times New Roman" w:cs="Times New Roman"/>
          <w:sz w:val="24"/>
        </w:rPr>
        <w:t>reprezentanții</w:t>
      </w:r>
      <w:r w:rsidR="00BC525C" w:rsidRPr="00374AB3">
        <w:rPr>
          <w:rFonts w:ascii="Times New Roman" w:hAnsi="Times New Roman" w:cs="Times New Roman"/>
          <w:sz w:val="24"/>
        </w:rPr>
        <w:t xml:space="preserve"> la nivel municipal din sistemul de sănătate și social, inspect</w:t>
      </w:r>
      <w:r w:rsidR="00C829F5">
        <w:rPr>
          <w:rFonts w:ascii="Times New Roman" w:hAnsi="Times New Roman" w:cs="Times New Roman"/>
          <w:sz w:val="24"/>
        </w:rPr>
        <w:t>o</w:t>
      </w:r>
      <w:r w:rsidR="00BC525C" w:rsidRPr="00374AB3">
        <w:rPr>
          <w:rFonts w:ascii="Times New Roman" w:hAnsi="Times New Roman" w:cs="Times New Roman"/>
          <w:sz w:val="24"/>
        </w:rPr>
        <w:t>ratul general de poliție.</w:t>
      </w:r>
      <w:r w:rsidRPr="00374AB3">
        <w:rPr>
          <w:rFonts w:ascii="Times New Roman" w:hAnsi="Times New Roman" w:cs="Times New Roman"/>
          <w:sz w:val="24"/>
        </w:rPr>
        <w:t xml:space="preserve"> </w:t>
      </w:r>
    </w:p>
    <w:p w:rsidR="00313CAB" w:rsidRPr="00374AB3" w:rsidRDefault="00313CAB"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D0104F"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 </w:t>
      </w:r>
      <w:r w:rsidR="00ED43FB" w:rsidRPr="00374AB3">
        <w:rPr>
          <w:rFonts w:ascii="Times New Roman" w:hAnsi="Times New Roman" w:cs="Times New Roman"/>
          <w:sz w:val="24"/>
        </w:rPr>
        <w:t>În 2019 au fost acoperiți cu servicii de prevenire</w:t>
      </w:r>
      <w:r w:rsidR="006A13C2" w:rsidRPr="00374AB3">
        <w:rPr>
          <w:rFonts w:ascii="Times New Roman" w:hAnsi="Times New Roman" w:cs="Times New Roman"/>
          <w:sz w:val="24"/>
        </w:rPr>
        <w:t xml:space="preserve"> </w:t>
      </w:r>
      <w:r w:rsidR="007B3C24" w:rsidRPr="00374AB3">
        <w:rPr>
          <w:rFonts w:ascii="Times New Roman" w:hAnsi="Times New Roman" w:cs="Times New Roman"/>
          <w:sz w:val="24"/>
        </w:rPr>
        <w:t>î</w:t>
      </w:r>
      <w:r w:rsidR="006A13C2" w:rsidRPr="00374AB3">
        <w:rPr>
          <w:rFonts w:ascii="Times New Roman" w:hAnsi="Times New Roman" w:cs="Times New Roman"/>
          <w:sz w:val="24"/>
        </w:rPr>
        <w:t>n mun.</w:t>
      </w:r>
      <w:r w:rsidR="007B3C24" w:rsidRPr="00374AB3">
        <w:rPr>
          <w:rFonts w:ascii="Times New Roman" w:hAnsi="Times New Roman" w:cs="Times New Roman"/>
          <w:sz w:val="24"/>
        </w:rPr>
        <w:t xml:space="preserve"> </w:t>
      </w:r>
      <w:r w:rsidR="006A13C2" w:rsidRPr="00374AB3">
        <w:rPr>
          <w:rFonts w:ascii="Times New Roman" w:hAnsi="Times New Roman" w:cs="Times New Roman"/>
          <w:sz w:val="24"/>
        </w:rPr>
        <w:t>Chișinău</w:t>
      </w:r>
      <w:r w:rsidR="00ED43FB" w:rsidRPr="00374AB3">
        <w:rPr>
          <w:rFonts w:ascii="Times New Roman" w:hAnsi="Times New Roman" w:cs="Times New Roman"/>
          <w:sz w:val="24"/>
        </w:rPr>
        <w:t xml:space="preserve"> 2724 LS ceea ce reprezintă 61,6% din numărul 4420 estimat, 3604 BSB ceea ce reprezintă 52,0 % din numărul 6930 estimat și 3801 de PCID ceea ce reprezintă 53,0% din numărul </w:t>
      </w:r>
      <w:r w:rsidR="006A13C2" w:rsidRPr="00374AB3">
        <w:rPr>
          <w:rFonts w:ascii="Times New Roman" w:hAnsi="Times New Roman" w:cs="Times New Roman"/>
          <w:sz w:val="24"/>
        </w:rPr>
        <w:t xml:space="preserve">7160 </w:t>
      </w:r>
      <w:r w:rsidR="00ED43FB" w:rsidRPr="00374AB3">
        <w:rPr>
          <w:rFonts w:ascii="Times New Roman" w:hAnsi="Times New Roman" w:cs="Times New Roman"/>
          <w:sz w:val="24"/>
        </w:rPr>
        <w:t>estimat</w:t>
      </w:r>
      <w:r w:rsidR="006A13C2" w:rsidRPr="00374AB3">
        <w:rPr>
          <w:rFonts w:ascii="Times New Roman" w:hAnsi="Times New Roman" w:cs="Times New Roman"/>
          <w:sz w:val="24"/>
        </w:rPr>
        <w:t>. In contextul, Obiectivul</w:t>
      </w:r>
      <w:r w:rsidR="007712B9" w:rsidRPr="00374AB3">
        <w:rPr>
          <w:rFonts w:ascii="Times New Roman" w:hAnsi="Times New Roman" w:cs="Times New Roman"/>
          <w:sz w:val="24"/>
        </w:rPr>
        <w:t>ui</w:t>
      </w:r>
      <w:r w:rsidR="006A13C2" w:rsidRPr="00374AB3">
        <w:rPr>
          <w:rFonts w:ascii="Times New Roman" w:hAnsi="Times New Roman" w:cs="Times New Roman"/>
          <w:sz w:val="24"/>
        </w:rPr>
        <w:t xml:space="preserve"> Programului național până în 2020 </w:t>
      </w:r>
      <w:r w:rsidR="007B3C24" w:rsidRPr="00374AB3">
        <w:rPr>
          <w:rFonts w:ascii="Times New Roman" w:hAnsi="Times New Roman" w:cs="Times New Roman"/>
          <w:sz w:val="24"/>
        </w:rPr>
        <w:t xml:space="preserve"> de a fi</w:t>
      </w:r>
      <w:r w:rsidR="00597C2B">
        <w:rPr>
          <w:rFonts w:ascii="Times New Roman" w:hAnsi="Times New Roman" w:cs="Times New Roman"/>
          <w:sz w:val="24"/>
        </w:rPr>
        <w:t xml:space="preserve"> acoperi</w:t>
      </w:r>
      <w:r w:rsidR="007B3C24" w:rsidRPr="00374AB3">
        <w:rPr>
          <w:rFonts w:ascii="Times New Roman" w:hAnsi="Times New Roman" w:cs="Times New Roman"/>
          <w:sz w:val="24"/>
        </w:rPr>
        <w:t>te</w:t>
      </w:r>
      <w:r w:rsidR="006A13C2" w:rsidRPr="00374AB3">
        <w:rPr>
          <w:rFonts w:ascii="Times New Roman" w:hAnsi="Times New Roman" w:cs="Times New Roman"/>
          <w:sz w:val="24"/>
        </w:rPr>
        <w:t xml:space="preserve"> cel puțin 60% din numărul estimat de </w:t>
      </w:r>
      <w:r w:rsidR="007712B9" w:rsidRPr="00374AB3">
        <w:rPr>
          <w:rFonts w:ascii="Times New Roman" w:hAnsi="Times New Roman" w:cs="Times New Roman"/>
          <w:sz w:val="24"/>
        </w:rPr>
        <w:t>PC</w:t>
      </w:r>
      <w:r w:rsidR="007B0908">
        <w:rPr>
          <w:rFonts w:ascii="Times New Roman" w:hAnsi="Times New Roman" w:cs="Times New Roman"/>
          <w:sz w:val="24"/>
        </w:rPr>
        <w:t>DI și LS</w:t>
      </w:r>
      <w:r w:rsidR="006A13C2" w:rsidRPr="00374AB3">
        <w:rPr>
          <w:rFonts w:ascii="Times New Roman" w:hAnsi="Times New Roman" w:cs="Times New Roman"/>
          <w:sz w:val="24"/>
        </w:rPr>
        <w:t xml:space="preserve"> și 40% din numărul estimat de BSB, acoperirea cu serviciile respective</w:t>
      </w:r>
      <w:r w:rsidR="007712B9" w:rsidRPr="00374AB3">
        <w:rPr>
          <w:rFonts w:ascii="Times New Roman" w:hAnsi="Times New Roman" w:cs="Times New Roman"/>
          <w:sz w:val="24"/>
        </w:rPr>
        <w:t>,</w:t>
      </w:r>
      <w:r w:rsidR="007B3C24" w:rsidRPr="00374AB3">
        <w:rPr>
          <w:rFonts w:ascii="Times New Roman" w:hAnsi="Times New Roman" w:cs="Times New Roman"/>
          <w:sz w:val="24"/>
        </w:rPr>
        <w:t xml:space="preserve"> la nivelul mun. Chișinău</w:t>
      </w:r>
      <w:r w:rsidR="007712B9" w:rsidRPr="00374AB3">
        <w:rPr>
          <w:rFonts w:ascii="Times New Roman" w:hAnsi="Times New Roman" w:cs="Times New Roman"/>
          <w:sz w:val="24"/>
        </w:rPr>
        <w:t xml:space="preserve"> a</w:t>
      </w:r>
      <w:r w:rsidR="008B34E5" w:rsidRPr="00374AB3">
        <w:rPr>
          <w:rFonts w:ascii="Times New Roman" w:hAnsi="Times New Roman" w:cs="Times New Roman"/>
          <w:sz w:val="24"/>
        </w:rPr>
        <w:t xml:space="preserve"> </w:t>
      </w:r>
      <w:r w:rsidR="007712B9" w:rsidRPr="00374AB3">
        <w:rPr>
          <w:rFonts w:ascii="Times New Roman" w:hAnsi="Times New Roman" w:cs="Times New Roman"/>
          <w:sz w:val="24"/>
        </w:rPr>
        <w:t xml:space="preserve">fost </w:t>
      </w:r>
      <w:r w:rsidR="006A13C2" w:rsidRPr="00374AB3">
        <w:rPr>
          <w:rFonts w:ascii="Times New Roman" w:hAnsi="Times New Roman" w:cs="Times New Roman"/>
          <w:sz w:val="24"/>
        </w:rPr>
        <w:t xml:space="preserve">atins doar pentru LS. </w:t>
      </w:r>
    </w:p>
    <w:p w:rsidR="00030056" w:rsidRPr="00374AB3" w:rsidRDefault="00030056" w:rsidP="006B068E">
      <w:pPr>
        <w:pStyle w:val="Listparagraf"/>
        <w:ind w:left="-284"/>
        <w:rPr>
          <w:rFonts w:ascii="Times New Roman" w:hAnsi="Times New Roman" w:cs="Times New Roman"/>
          <w:sz w:val="24"/>
        </w:rPr>
      </w:pPr>
    </w:p>
    <w:p w:rsidR="000B7469" w:rsidRPr="00374AB3" w:rsidRDefault="00CE41F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Acoperirea </w:t>
      </w:r>
      <w:r w:rsidR="00030056" w:rsidRPr="00374AB3">
        <w:rPr>
          <w:rFonts w:ascii="Times New Roman" w:hAnsi="Times New Roman" w:cs="Times New Roman"/>
          <w:sz w:val="24"/>
        </w:rPr>
        <w:t>redusă</w:t>
      </w:r>
      <w:r w:rsidRPr="00374AB3">
        <w:rPr>
          <w:rFonts w:ascii="Times New Roman" w:hAnsi="Times New Roman" w:cs="Times New Roman"/>
          <w:sz w:val="24"/>
        </w:rPr>
        <w:t xml:space="preserve"> cu servicii de prevenire în rândul </w:t>
      </w:r>
      <w:r w:rsidR="00D16948" w:rsidRPr="00374AB3">
        <w:rPr>
          <w:rFonts w:ascii="Times New Roman" w:hAnsi="Times New Roman" w:cs="Times New Roman"/>
          <w:sz w:val="24"/>
        </w:rPr>
        <w:t>PCD</w:t>
      </w:r>
      <w:r w:rsidR="00CF049A" w:rsidRPr="00374AB3">
        <w:rPr>
          <w:rFonts w:ascii="Times New Roman" w:hAnsi="Times New Roman" w:cs="Times New Roman"/>
          <w:sz w:val="24"/>
        </w:rPr>
        <w:t>I</w:t>
      </w:r>
      <w:r w:rsidRPr="00374AB3">
        <w:rPr>
          <w:rFonts w:ascii="Times New Roman" w:hAnsi="Times New Roman" w:cs="Times New Roman"/>
          <w:sz w:val="24"/>
        </w:rPr>
        <w:t xml:space="preserve"> este explicată de:</w:t>
      </w:r>
      <w:r w:rsidR="00D6726F" w:rsidRPr="00374AB3">
        <w:rPr>
          <w:rFonts w:ascii="Times New Roman" w:hAnsi="Times New Roman" w:cs="Times New Roman"/>
          <w:sz w:val="24"/>
        </w:rPr>
        <w:t xml:space="preserve"> </w:t>
      </w:r>
      <w:r w:rsidR="00CF049A" w:rsidRPr="00374AB3">
        <w:rPr>
          <w:rFonts w:ascii="Times New Roman" w:hAnsi="Times New Roman" w:cs="Times New Roman"/>
          <w:sz w:val="24"/>
        </w:rPr>
        <w:t>s</w:t>
      </w:r>
      <w:r w:rsidRPr="00374AB3">
        <w:rPr>
          <w:rFonts w:ascii="Times New Roman" w:hAnsi="Times New Roman" w:cs="Times New Roman"/>
          <w:sz w:val="24"/>
        </w:rPr>
        <w:t xml:space="preserve">chimbarea </w:t>
      </w:r>
      <w:r w:rsidR="00C779B4" w:rsidRPr="00374AB3">
        <w:rPr>
          <w:rFonts w:ascii="Times New Roman" w:hAnsi="Times New Roman" w:cs="Times New Roman"/>
          <w:sz w:val="24"/>
        </w:rPr>
        <w:t>modalității de administrare a</w:t>
      </w:r>
      <w:r w:rsidRPr="00374AB3">
        <w:rPr>
          <w:rFonts w:ascii="Times New Roman" w:hAnsi="Times New Roman" w:cs="Times New Roman"/>
          <w:sz w:val="24"/>
        </w:rPr>
        <w:t xml:space="preserve"> droguri</w:t>
      </w:r>
      <w:r w:rsidR="00166E90">
        <w:rPr>
          <w:rFonts w:ascii="Times New Roman" w:hAnsi="Times New Roman" w:cs="Times New Roman"/>
          <w:sz w:val="24"/>
        </w:rPr>
        <w:t>l</w:t>
      </w:r>
      <w:r w:rsidR="00C779B4" w:rsidRPr="00374AB3">
        <w:rPr>
          <w:rFonts w:ascii="Times New Roman" w:hAnsi="Times New Roman" w:cs="Times New Roman"/>
          <w:sz w:val="24"/>
        </w:rPr>
        <w:t>or</w:t>
      </w:r>
      <w:r w:rsidRPr="00374AB3">
        <w:rPr>
          <w:rFonts w:ascii="Times New Roman" w:hAnsi="Times New Roman" w:cs="Times New Roman"/>
          <w:sz w:val="24"/>
        </w:rPr>
        <w:t>, tranziția la utilizarea neinjectabilă, apariția masivă a noilor substanțe psihoactive (NSP), disponibilitatea costurilor acestora și legalitatea relativă a unora dintre aceste substanțe care nu sunt reglementate de legislație</w:t>
      </w:r>
      <w:r w:rsidR="006A13C2" w:rsidRPr="00374AB3">
        <w:rPr>
          <w:rFonts w:ascii="Times New Roman" w:hAnsi="Times New Roman" w:cs="Times New Roman"/>
          <w:sz w:val="24"/>
        </w:rPr>
        <w:t>;</w:t>
      </w:r>
      <w:r w:rsidR="00D6726F" w:rsidRPr="00374AB3">
        <w:rPr>
          <w:rFonts w:ascii="Times New Roman" w:hAnsi="Times New Roman" w:cs="Times New Roman"/>
          <w:sz w:val="24"/>
        </w:rPr>
        <w:t xml:space="preserve"> </w:t>
      </w:r>
      <w:r w:rsidR="00CF049A" w:rsidRPr="00374AB3">
        <w:rPr>
          <w:rFonts w:ascii="Times New Roman" w:hAnsi="Times New Roman" w:cs="Times New Roman"/>
          <w:sz w:val="24"/>
        </w:rPr>
        <w:t xml:space="preserve"> i</w:t>
      </w:r>
      <w:r w:rsidRPr="00374AB3">
        <w:rPr>
          <w:rFonts w:ascii="Times New Roman" w:hAnsi="Times New Roman" w:cs="Times New Roman"/>
          <w:sz w:val="24"/>
        </w:rPr>
        <w:t xml:space="preserve">nformații </w:t>
      </w:r>
      <w:r w:rsidR="002E47D3" w:rsidRPr="00374AB3">
        <w:rPr>
          <w:rFonts w:ascii="Times New Roman" w:hAnsi="Times New Roman" w:cs="Times New Roman"/>
          <w:sz w:val="24"/>
        </w:rPr>
        <w:t xml:space="preserve">reduse </w:t>
      </w:r>
      <w:r w:rsidRPr="00374AB3">
        <w:rPr>
          <w:rFonts w:ascii="Times New Roman" w:hAnsi="Times New Roman" w:cs="Times New Roman"/>
          <w:sz w:val="24"/>
        </w:rPr>
        <w:t>despre furnizarea serviciilor de reducere a daunelor atunci când se utilizează NPS</w:t>
      </w:r>
      <w:r w:rsidR="002E47D3" w:rsidRPr="00374AB3">
        <w:rPr>
          <w:rFonts w:ascii="Times New Roman" w:hAnsi="Times New Roman" w:cs="Times New Roman"/>
          <w:sz w:val="24"/>
        </w:rPr>
        <w:t>;</w:t>
      </w:r>
      <w:r w:rsidR="006A13C2" w:rsidRPr="00374AB3">
        <w:rPr>
          <w:rFonts w:ascii="Times New Roman" w:hAnsi="Times New Roman" w:cs="Times New Roman"/>
          <w:sz w:val="24"/>
        </w:rPr>
        <w:t xml:space="preserve"> </w:t>
      </w:r>
      <w:r w:rsidR="00CF049A" w:rsidRPr="00374AB3">
        <w:rPr>
          <w:rFonts w:ascii="Times New Roman" w:hAnsi="Times New Roman" w:cs="Times New Roman"/>
          <w:sz w:val="24"/>
        </w:rPr>
        <w:t>l</w:t>
      </w:r>
      <w:r w:rsidRPr="00374AB3">
        <w:rPr>
          <w:rFonts w:ascii="Times New Roman" w:hAnsi="Times New Roman" w:cs="Times New Roman"/>
          <w:sz w:val="24"/>
        </w:rPr>
        <w:t>ipsa materialelor informative/campaniilor/evenimentelor care vizează familiarizarea populației cu alte metode de</w:t>
      </w:r>
      <w:r w:rsidR="002E47D3" w:rsidRPr="00374AB3">
        <w:rPr>
          <w:rFonts w:ascii="Times New Roman" w:hAnsi="Times New Roman" w:cs="Times New Roman"/>
          <w:sz w:val="24"/>
        </w:rPr>
        <w:t xml:space="preserve"> </w:t>
      </w:r>
      <w:r w:rsidRPr="00374AB3">
        <w:rPr>
          <w:rFonts w:ascii="Times New Roman" w:hAnsi="Times New Roman" w:cs="Times New Roman"/>
          <w:sz w:val="24"/>
        </w:rPr>
        <w:t>furnizare a serviciilor de reducere a efectelor nocive: prin intermediul rețelei de farmacii, profilaxia pre-expunere (PrEP) etc</w:t>
      </w:r>
      <w:r w:rsidR="006A13C2" w:rsidRPr="00374AB3">
        <w:rPr>
          <w:rFonts w:ascii="Times New Roman" w:hAnsi="Times New Roman" w:cs="Times New Roman"/>
          <w:sz w:val="24"/>
        </w:rPr>
        <w:t>;</w:t>
      </w:r>
      <w:r w:rsidR="00D6726F" w:rsidRPr="00374AB3">
        <w:rPr>
          <w:rFonts w:ascii="Times New Roman" w:hAnsi="Times New Roman" w:cs="Times New Roman"/>
          <w:sz w:val="24"/>
        </w:rPr>
        <w:t xml:space="preserve"> </w:t>
      </w:r>
      <w:r w:rsidR="00CF049A" w:rsidRPr="00374AB3">
        <w:rPr>
          <w:rFonts w:ascii="Times New Roman" w:hAnsi="Times New Roman" w:cs="Times New Roman"/>
          <w:sz w:val="24"/>
        </w:rPr>
        <w:t>m</w:t>
      </w:r>
      <w:r w:rsidRPr="00374AB3">
        <w:rPr>
          <w:rFonts w:ascii="Times New Roman" w:hAnsi="Times New Roman" w:cs="Times New Roman"/>
          <w:sz w:val="24"/>
        </w:rPr>
        <w:t>aterialele informaționale existente depășite</w:t>
      </w:r>
      <w:r w:rsidR="002E47D3" w:rsidRPr="00374AB3">
        <w:rPr>
          <w:rFonts w:ascii="Times New Roman" w:hAnsi="Times New Roman" w:cs="Times New Roman"/>
          <w:sz w:val="24"/>
        </w:rPr>
        <w:t xml:space="preserve"> care </w:t>
      </w:r>
      <w:r w:rsidRPr="00374AB3">
        <w:rPr>
          <w:rFonts w:ascii="Times New Roman" w:hAnsi="Times New Roman" w:cs="Times New Roman"/>
          <w:sz w:val="24"/>
        </w:rPr>
        <w:t>nu reflectă dimensiunea de gen.</w:t>
      </w:r>
      <w:r w:rsidR="00136966" w:rsidRPr="00374AB3">
        <w:rPr>
          <w:rFonts w:ascii="Times New Roman" w:hAnsi="Times New Roman" w:cs="Times New Roman"/>
          <w:sz w:val="24"/>
        </w:rPr>
        <w:t xml:space="preserve"> </w:t>
      </w:r>
    </w:p>
    <w:p w:rsidR="000B7469" w:rsidRPr="00374AB3" w:rsidRDefault="000B7469"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0B7469" w:rsidRPr="00374AB3" w:rsidRDefault="000B7469"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 xml:space="preserve">Furnizarea terapiei de substituție cu opioide (TSO), finanțată integral de stat, este disponibilă în 2 instituții din mun. Chișinău. La finele anului 2020 în programul TSO au fost incluși 270 de beneficiari, inclusiv, </w:t>
      </w:r>
      <w:r w:rsidR="00FD43EA" w:rsidRPr="00374AB3">
        <w:rPr>
          <w:rFonts w:ascii="Times New Roman" w:hAnsi="Times New Roman" w:cs="Times New Roman"/>
          <w:sz w:val="24"/>
        </w:rPr>
        <w:t>11</w:t>
      </w:r>
      <w:r w:rsidRPr="00374AB3">
        <w:rPr>
          <w:rFonts w:ascii="Times New Roman" w:hAnsi="Times New Roman" w:cs="Times New Roman"/>
          <w:sz w:val="24"/>
        </w:rPr>
        <w:t xml:space="preserve"> au utilizat bupremorfină, iar </w:t>
      </w:r>
      <w:r w:rsidR="00FD43EA" w:rsidRPr="00374AB3">
        <w:rPr>
          <w:rFonts w:ascii="Times New Roman" w:hAnsi="Times New Roman" w:cs="Times New Roman"/>
          <w:sz w:val="24"/>
        </w:rPr>
        <w:t xml:space="preserve">259 </w:t>
      </w:r>
      <w:r w:rsidRPr="00374AB3">
        <w:rPr>
          <w:rFonts w:ascii="Times New Roman" w:hAnsi="Times New Roman" w:cs="Times New Roman"/>
          <w:sz w:val="24"/>
        </w:rPr>
        <w:t>au utilizat metadonă.</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CE41F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rPr>
        <w:t>Principalele bariere pentru consumatorii de droguri de a se alătura programului (TSO)</w:t>
      </w:r>
      <w:r w:rsidR="008075E8" w:rsidRPr="00374AB3">
        <w:rPr>
          <w:rFonts w:ascii="Times New Roman" w:eastAsia="Times New Roman" w:hAnsi="Times New Roman" w:cs="Times New Roman"/>
          <w:sz w:val="24"/>
        </w:rPr>
        <w:t>, în mun. Chișinău</w:t>
      </w:r>
      <w:r w:rsidR="005A37B3"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sunt:</w:t>
      </w:r>
      <w:r w:rsidR="008075E8"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evidența</w:t>
      </w:r>
      <w:r w:rsidR="00625422">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 xml:space="preserve"> medicală obligatorie și înregistrarea în calitate de consumator de droguri</w:t>
      </w:r>
      <w:r w:rsidR="008075E8"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lastRenderedPageBreak/>
        <w:t>s</w:t>
      </w:r>
      <w:r w:rsidR="008075E8" w:rsidRPr="00374AB3">
        <w:rPr>
          <w:rFonts w:ascii="Times New Roman" w:eastAsia="Times New Roman" w:hAnsi="Times New Roman" w:cs="Times New Roman"/>
          <w:sz w:val="24"/>
        </w:rPr>
        <w:t xml:space="preserve">uportul </w:t>
      </w:r>
      <w:r w:rsidRPr="00374AB3">
        <w:rPr>
          <w:rFonts w:ascii="Times New Roman" w:eastAsia="Times New Roman" w:hAnsi="Times New Roman" w:cs="Times New Roman"/>
          <w:sz w:val="24"/>
        </w:rPr>
        <w:t>psihosocial redus pentru pacienții aflați în TSO</w:t>
      </w:r>
      <w:r w:rsidR="008075E8"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restricții de angajare, discriminare din partea angajatorilor, precum și restricții de călătorie în străinătate;</w:t>
      </w:r>
      <w:r w:rsidR="008075E8"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acces limitat la TSO în instituțiile medicale în timpul spitalizării ca pacienți.</w:t>
      </w:r>
    </w:p>
    <w:p w:rsidR="00030056" w:rsidRPr="00374AB3" w:rsidRDefault="00030056" w:rsidP="006B068E">
      <w:pPr>
        <w:pStyle w:val="Listparagraf"/>
        <w:ind w:left="-284"/>
        <w:rPr>
          <w:rFonts w:ascii="Times New Roman" w:eastAsia="Times New Roman" w:hAnsi="Times New Roman" w:cs="Times New Roman"/>
          <w:sz w:val="24"/>
        </w:rPr>
      </w:pPr>
    </w:p>
    <w:p w:rsidR="00030056" w:rsidRPr="00374AB3" w:rsidRDefault="008075E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rPr>
        <w:t>Profilaxia Pre-expunere (PrEP) la infecția cu HIV</w:t>
      </w:r>
      <w:r w:rsidR="00FB0C73"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 xml:space="preserve">este parte componentă a </w:t>
      </w:r>
      <w:r w:rsidR="00FB0C73" w:rsidRPr="00374AB3">
        <w:rPr>
          <w:rFonts w:ascii="Times New Roman" w:eastAsia="Times New Roman" w:hAnsi="Times New Roman" w:cs="Times New Roman"/>
          <w:sz w:val="24"/>
        </w:rPr>
        <w:t>intervențiilor</w:t>
      </w:r>
      <w:r w:rsidRPr="00374AB3">
        <w:rPr>
          <w:rFonts w:ascii="Times New Roman" w:eastAsia="Times New Roman" w:hAnsi="Times New Roman" w:cs="Times New Roman"/>
          <w:sz w:val="24"/>
        </w:rPr>
        <w:t xml:space="preserve"> de prevenire HIV, fiind realizată în</w:t>
      </w:r>
      <w:r w:rsidR="00D0104F" w:rsidRPr="00374AB3">
        <w:rPr>
          <w:rFonts w:ascii="Times New Roman" w:eastAsia="Times New Roman" w:hAnsi="Times New Roman" w:cs="Times New Roman"/>
          <w:sz w:val="24"/>
        </w:rPr>
        <w:t xml:space="preserve"> conform</w:t>
      </w:r>
      <w:r w:rsidRPr="00374AB3">
        <w:rPr>
          <w:rFonts w:ascii="Times New Roman" w:eastAsia="Times New Roman" w:hAnsi="Times New Roman" w:cs="Times New Roman"/>
          <w:sz w:val="24"/>
        </w:rPr>
        <w:t xml:space="preserve">itate cu Protocolul clinic național nr.313 "Profilaxia Pre-expunere (PrEP) la infecția cu HIV", aprobat </w:t>
      </w:r>
      <w:r w:rsidR="00D0104F" w:rsidRPr="00374AB3">
        <w:rPr>
          <w:rFonts w:ascii="Times New Roman" w:eastAsia="Times New Roman" w:hAnsi="Times New Roman" w:cs="Times New Roman"/>
          <w:sz w:val="24"/>
        </w:rPr>
        <w:t>prin ordinul Ministerului Sănătății, Muncii și Protecției Sociale nr. 162 din 07 februarie 2018</w:t>
      </w:r>
      <w:r w:rsidR="00FB0C73" w:rsidRPr="00374AB3">
        <w:rPr>
          <w:rFonts w:ascii="Times New Roman" w:eastAsia="Times New Roman" w:hAnsi="Times New Roman" w:cs="Times New Roman"/>
          <w:sz w:val="24"/>
        </w:rPr>
        <w:t>.</w:t>
      </w:r>
      <w:r w:rsidR="00D0104F" w:rsidRPr="00374AB3">
        <w:rPr>
          <w:rFonts w:ascii="Times New Roman" w:eastAsia="Times New Roman" w:hAnsi="Times New Roman" w:cs="Times New Roman"/>
          <w:sz w:val="24"/>
        </w:rPr>
        <w:t xml:space="preserve"> </w:t>
      </w:r>
      <w:r w:rsidR="007712B9" w:rsidRPr="00374AB3">
        <w:rPr>
          <w:rFonts w:ascii="Times New Roman" w:eastAsia="Times New Roman" w:hAnsi="Times New Roman" w:cs="Times New Roman"/>
          <w:sz w:val="24"/>
        </w:rPr>
        <w:t>În baza protocolului expus, p</w:t>
      </w:r>
      <w:r w:rsidR="00AE4AC0">
        <w:rPr>
          <w:rFonts w:ascii="Times New Roman" w:eastAsia="Times New Roman" w:hAnsi="Times New Roman" w:cs="Times New Roman"/>
          <w:sz w:val="24"/>
        </w:rPr>
        <w:t>ână în prezent,</w:t>
      </w:r>
      <w:r w:rsidR="00FB0C73" w:rsidRPr="00374AB3">
        <w:rPr>
          <w:rFonts w:ascii="Times New Roman" w:eastAsia="Times New Roman" w:hAnsi="Times New Roman" w:cs="Times New Roman"/>
          <w:sz w:val="24"/>
        </w:rPr>
        <w:t xml:space="preserve"> </w:t>
      </w:r>
      <w:r w:rsidR="003B3373" w:rsidRPr="00374AB3">
        <w:rPr>
          <w:rFonts w:ascii="Times New Roman" w:eastAsia="Times New Roman" w:hAnsi="Times New Roman" w:cs="Times New Roman"/>
          <w:sz w:val="24"/>
        </w:rPr>
        <w:t xml:space="preserve">au beneficiat de PrEP </w:t>
      </w:r>
      <w:r w:rsidR="00FB0C73" w:rsidRPr="00374AB3">
        <w:rPr>
          <w:rFonts w:ascii="Times New Roman" w:eastAsia="Times New Roman" w:hAnsi="Times New Roman" w:cs="Times New Roman"/>
          <w:sz w:val="24"/>
        </w:rPr>
        <w:t xml:space="preserve">66 </w:t>
      </w:r>
      <w:r w:rsidR="00D0104F" w:rsidRPr="00374AB3">
        <w:rPr>
          <w:rFonts w:ascii="Times New Roman" w:eastAsia="Times New Roman" w:hAnsi="Times New Roman" w:cs="Times New Roman"/>
          <w:sz w:val="24"/>
        </w:rPr>
        <w:t xml:space="preserve">de persoane </w:t>
      </w:r>
      <w:r w:rsidR="00FB0C73" w:rsidRPr="00374AB3">
        <w:rPr>
          <w:rFonts w:ascii="Times New Roman" w:eastAsia="Times New Roman" w:hAnsi="Times New Roman" w:cs="Times New Roman"/>
          <w:sz w:val="24"/>
        </w:rPr>
        <w:t>din  mun. Chișinău</w:t>
      </w:r>
      <w:r w:rsidR="00CE41F1" w:rsidRPr="00374AB3">
        <w:rPr>
          <w:rFonts w:ascii="Times New Roman" w:eastAsia="Times New Roman" w:hAnsi="Times New Roman" w:cs="Times New Roman"/>
          <w:sz w:val="24"/>
        </w:rPr>
        <w:t>.</w:t>
      </w:r>
      <w:r w:rsidR="00FB0C73" w:rsidRPr="00374AB3">
        <w:rPr>
          <w:rFonts w:ascii="Times New Roman" w:eastAsia="Times New Roman" w:hAnsi="Times New Roman" w:cs="Times New Roman"/>
          <w:sz w:val="24"/>
        </w:rPr>
        <w:t xml:space="preserve"> </w:t>
      </w:r>
    </w:p>
    <w:p w:rsidR="00030056" w:rsidRPr="00374AB3" w:rsidRDefault="00030056" w:rsidP="006B068E">
      <w:pPr>
        <w:pStyle w:val="Listparagraf"/>
        <w:ind w:left="-284"/>
        <w:rPr>
          <w:rFonts w:ascii="Times New Roman" w:eastAsia="Times New Roman" w:hAnsi="Times New Roman" w:cs="Times New Roman"/>
          <w:sz w:val="24"/>
        </w:rPr>
      </w:pPr>
    </w:p>
    <w:p w:rsidR="00030056" w:rsidRPr="00374AB3" w:rsidRDefault="00FB0C7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522C95">
        <w:rPr>
          <w:rFonts w:ascii="Times New Roman" w:eastAsia="Times New Roman" w:hAnsi="Times New Roman" w:cs="Times New Roman"/>
          <w:sz w:val="24"/>
        </w:rPr>
        <w:t xml:space="preserve">Evenimentele desfășurate </w:t>
      </w:r>
      <w:r w:rsidR="003B3373" w:rsidRPr="00522C95">
        <w:rPr>
          <w:rFonts w:ascii="Times New Roman" w:eastAsia="Times New Roman" w:hAnsi="Times New Roman" w:cs="Times New Roman"/>
          <w:sz w:val="24"/>
        </w:rPr>
        <w:t>î</w:t>
      </w:r>
      <w:r w:rsidR="003536C5" w:rsidRPr="00522C95">
        <w:rPr>
          <w:rFonts w:ascii="Times New Roman" w:eastAsia="Times New Roman" w:hAnsi="Times New Roman" w:cs="Times New Roman"/>
          <w:sz w:val="24"/>
        </w:rPr>
        <w:t>n cadrul</w:t>
      </w:r>
      <w:r w:rsidRPr="00522C95">
        <w:rPr>
          <w:rFonts w:ascii="Times New Roman" w:eastAsia="Times New Roman" w:hAnsi="Times New Roman" w:cs="Times New Roman"/>
          <w:sz w:val="24"/>
        </w:rPr>
        <w:t xml:space="preserve"> Zilei Mondiale anti-SIDA, Zilei Internaționale împotriva Abuzului</w:t>
      </w:r>
      <w:r w:rsidRPr="00374AB3">
        <w:rPr>
          <w:rFonts w:ascii="Times New Roman" w:eastAsia="Times New Roman" w:hAnsi="Times New Roman" w:cs="Times New Roman"/>
          <w:sz w:val="24"/>
        </w:rPr>
        <w:t xml:space="preserve"> de Droguri și Traficului Ilicit,</w:t>
      </w:r>
      <w:r w:rsidR="00030056"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Zilei</w:t>
      </w:r>
      <w:r w:rsidR="00030056"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Internaționale</w:t>
      </w:r>
      <w:r w:rsidR="00030056"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de comemo</w:t>
      </w:r>
      <w:r w:rsidR="00160967">
        <w:rPr>
          <w:rFonts w:ascii="Times New Roman" w:eastAsia="Times New Roman" w:hAnsi="Times New Roman" w:cs="Times New Roman"/>
          <w:sz w:val="24"/>
        </w:rPr>
        <w:t xml:space="preserve">rare a persoanelor decedate din </w:t>
      </w:r>
      <w:r w:rsidRPr="00374AB3">
        <w:rPr>
          <w:rFonts w:ascii="Times New Roman" w:eastAsia="Times New Roman" w:hAnsi="Times New Roman" w:cs="Times New Roman"/>
          <w:sz w:val="24"/>
        </w:rPr>
        <w:t>cauza SIDA, Campani</w:t>
      </w:r>
      <w:r w:rsidR="003B3373" w:rsidRPr="00374AB3">
        <w:rPr>
          <w:rFonts w:ascii="Times New Roman" w:eastAsia="Times New Roman" w:hAnsi="Times New Roman" w:cs="Times New Roman"/>
          <w:sz w:val="24"/>
        </w:rPr>
        <w:t>ilor</w:t>
      </w:r>
      <w:r w:rsidRPr="00374AB3">
        <w:rPr>
          <w:rFonts w:ascii="Times New Roman" w:eastAsia="Times New Roman" w:hAnsi="Times New Roman" w:cs="Times New Roman"/>
          <w:sz w:val="24"/>
        </w:rPr>
        <w:t xml:space="preserve"> împotriva violenței sexuale</w:t>
      </w:r>
      <w:r w:rsidR="003536C5" w:rsidRPr="00374AB3">
        <w:rPr>
          <w:rFonts w:ascii="Times New Roman" w:eastAsia="Times New Roman" w:hAnsi="Times New Roman" w:cs="Times New Roman"/>
          <w:sz w:val="24"/>
        </w:rPr>
        <w:t>, contribuie la familiarizarea și informarea populației generale din mun. Chișinău privind probleme</w:t>
      </w:r>
      <w:r w:rsidR="00461295" w:rsidRPr="00374AB3">
        <w:rPr>
          <w:rFonts w:ascii="Times New Roman" w:eastAsia="Times New Roman" w:hAnsi="Times New Roman" w:cs="Times New Roman"/>
          <w:sz w:val="24"/>
        </w:rPr>
        <w:t>le</w:t>
      </w:r>
      <w:r w:rsidR="003536C5" w:rsidRPr="00374AB3">
        <w:rPr>
          <w:rFonts w:ascii="Times New Roman" w:eastAsia="Times New Roman" w:hAnsi="Times New Roman" w:cs="Times New Roman"/>
          <w:sz w:val="24"/>
        </w:rPr>
        <w:t xml:space="preserve"> </w:t>
      </w:r>
      <w:r w:rsidR="00461295" w:rsidRPr="00374AB3">
        <w:rPr>
          <w:rFonts w:ascii="Times New Roman" w:eastAsia="Times New Roman" w:hAnsi="Times New Roman" w:cs="Times New Roman"/>
          <w:sz w:val="24"/>
        </w:rPr>
        <w:t xml:space="preserve">respective </w:t>
      </w:r>
      <w:r w:rsidR="003536C5" w:rsidRPr="00374AB3">
        <w:rPr>
          <w:rFonts w:ascii="Times New Roman" w:eastAsia="Times New Roman" w:hAnsi="Times New Roman" w:cs="Times New Roman"/>
          <w:sz w:val="24"/>
        </w:rPr>
        <w:t>de sănătate.</w:t>
      </w:r>
    </w:p>
    <w:p w:rsidR="00030056" w:rsidRPr="00374AB3" w:rsidRDefault="00030056" w:rsidP="006B068E">
      <w:pPr>
        <w:pStyle w:val="Listparagraf"/>
        <w:ind w:left="-284"/>
        <w:rPr>
          <w:rFonts w:ascii="Times New Roman" w:eastAsia="Times New Roman" w:hAnsi="Times New Roman" w:cs="Times New Roman"/>
          <w:sz w:val="24"/>
        </w:rPr>
      </w:pPr>
    </w:p>
    <w:p w:rsidR="00030056" w:rsidRPr="00374AB3" w:rsidRDefault="000517F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rPr>
        <w:t>P</w:t>
      </w:r>
      <w:r w:rsidR="00CE41F1" w:rsidRPr="00374AB3">
        <w:rPr>
          <w:rFonts w:ascii="Times New Roman" w:eastAsia="Times New Roman" w:hAnsi="Times New Roman" w:cs="Times New Roman"/>
          <w:sz w:val="24"/>
        </w:rPr>
        <w:t>latform</w:t>
      </w:r>
      <w:r w:rsidR="003B3373" w:rsidRPr="00374AB3">
        <w:rPr>
          <w:rFonts w:ascii="Times New Roman" w:eastAsia="Times New Roman" w:hAnsi="Times New Roman" w:cs="Times New Roman"/>
          <w:sz w:val="24"/>
        </w:rPr>
        <w:t>a</w:t>
      </w:r>
      <w:r w:rsidRPr="00374AB3">
        <w:rPr>
          <w:rFonts w:ascii="Times New Roman" w:eastAsia="Times New Roman" w:hAnsi="Times New Roman" w:cs="Times New Roman"/>
          <w:sz w:val="24"/>
        </w:rPr>
        <w:t xml:space="preserve"> comună dezvoltată </w:t>
      </w:r>
      <w:r w:rsidR="00CE41F1" w:rsidRPr="00374AB3">
        <w:rPr>
          <w:rFonts w:ascii="Times New Roman" w:eastAsia="Times New Roman" w:hAnsi="Times New Roman" w:cs="Times New Roman"/>
          <w:sz w:val="24"/>
        </w:rPr>
        <w:t>pentru monitorizarea răspunsului</w:t>
      </w:r>
      <w:r w:rsidRPr="00374AB3">
        <w:rPr>
          <w:rFonts w:ascii="Times New Roman" w:eastAsia="Times New Roman" w:hAnsi="Times New Roman" w:cs="Times New Roman"/>
          <w:sz w:val="24"/>
        </w:rPr>
        <w:t xml:space="preserve"> național</w:t>
      </w:r>
      <w:r w:rsidR="00CE41F1" w:rsidRPr="00374AB3">
        <w:rPr>
          <w:rFonts w:ascii="Times New Roman" w:eastAsia="Times New Roman" w:hAnsi="Times New Roman" w:cs="Times New Roman"/>
          <w:sz w:val="24"/>
        </w:rPr>
        <w:t xml:space="preserve"> la HIV în rândul grupurilor de risc</w:t>
      </w:r>
      <w:r w:rsidR="00160967">
        <w:rPr>
          <w:rFonts w:ascii="Times New Roman" w:eastAsia="Times New Roman" w:hAnsi="Times New Roman" w:cs="Times New Roman"/>
          <w:sz w:val="24"/>
        </w:rPr>
        <w:t>, implică ş</w:t>
      </w:r>
      <w:r w:rsidRPr="00374AB3">
        <w:rPr>
          <w:rFonts w:ascii="Times New Roman" w:eastAsia="Times New Roman" w:hAnsi="Times New Roman" w:cs="Times New Roman"/>
          <w:sz w:val="24"/>
        </w:rPr>
        <w:t xml:space="preserve">i beneficiarii din </w:t>
      </w:r>
      <w:r w:rsidR="00160967">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mun. Chișinău.</w:t>
      </w:r>
      <w:r w:rsidR="00CE41F1"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P</w:t>
      </w:r>
      <w:r w:rsidR="00CE41F1" w:rsidRPr="00374AB3">
        <w:rPr>
          <w:rFonts w:ascii="Times New Roman" w:eastAsia="Times New Roman" w:hAnsi="Times New Roman" w:cs="Times New Roman"/>
          <w:sz w:val="24"/>
        </w:rPr>
        <w:t>roceduri legale pentru protejarea drepturilor BSB</w:t>
      </w:r>
      <w:r w:rsidRPr="00374AB3">
        <w:rPr>
          <w:rFonts w:ascii="Times New Roman" w:eastAsia="Times New Roman" w:hAnsi="Times New Roman" w:cs="Times New Roman"/>
          <w:sz w:val="24"/>
        </w:rPr>
        <w:t xml:space="preserve"> la nivel național sunt </w:t>
      </w:r>
      <w:r w:rsidR="00461295" w:rsidRPr="00374AB3">
        <w:rPr>
          <w:rFonts w:ascii="Times New Roman" w:eastAsia="Times New Roman" w:hAnsi="Times New Roman" w:cs="Times New Roman"/>
          <w:sz w:val="24"/>
        </w:rPr>
        <w:t xml:space="preserve">aplicate </w:t>
      </w:r>
      <w:r w:rsidR="000971B3">
        <w:rPr>
          <w:rFonts w:ascii="Times New Roman" w:eastAsia="Times New Roman" w:hAnsi="Times New Roman" w:cs="Times New Roman"/>
          <w:sz w:val="24"/>
        </w:rPr>
        <w:t>ş</w:t>
      </w:r>
      <w:r w:rsidRPr="00374AB3">
        <w:rPr>
          <w:rFonts w:ascii="Times New Roman" w:eastAsia="Times New Roman" w:hAnsi="Times New Roman" w:cs="Times New Roman"/>
          <w:sz w:val="24"/>
        </w:rPr>
        <w:t>i pentru cei din mun. Chișinău, iar e</w:t>
      </w:r>
      <w:r w:rsidR="00CE41F1" w:rsidRPr="00374AB3">
        <w:rPr>
          <w:rFonts w:ascii="Times New Roman" w:eastAsia="Times New Roman" w:hAnsi="Times New Roman" w:cs="Times New Roman"/>
          <w:sz w:val="24"/>
        </w:rPr>
        <w:t>ducația juridică este asigurată de unii lucrători de teren</w:t>
      </w:r>
      <w:r w:rsidR="003536C5" w:rsidRPr="00374AB3">
        <w:rPr>
          <w:rFonts w:ascii="Times New Roman" w:eastAsia="Times New Roman" w:hAnsi="Times New Roman" w:cs="Times New Roman"/>
          <w:sz w:val="24"/>
        </w:rPr>
        <w:t xml:space="preserve"> </w:t>
      </w:r>
      <w:r w:rsidRPr="00374AB3">
        <w:rPr>
          <w:rFonts w:ascii="Times New Roman" w:eastAsia="Times New Roman" w:hAnsi="Times New Roman" w:cs="Times New Roman"/>
          <w:sz w:val="24"/>
        </w:rPr>
        <w:t>și</w:t>
      </w:r>
      <w:r w:rsidR="00CE41F1" w:rsidRPr="00374AB3">
        <w:rPr>
          <w:rFonts w:ascii="Times New Roman" w:eastAsia="Times New Roman" w:hAnsi="Times New Roman" w:cs="Times New Roman"/>
          <w:sz w:val="24"/>
        </w:rPr>
        <w:t xml:space="preserve"> avocații </w:t>
      </w:r>
      <w:r w:rsidRPr="00374AB3">
        <w:rPr>
          <w:rFonts w:ascii="Times New Roman" w:eastAsia="Times New Roman" w:hAnsi="Times New Roman" w:cs="Times New Roman"/>
          <w:sz w:val="24"/>
        </w:rPr>
        <w:t xml:space="preserve">care </w:t>
      </w:r>
      <w:r w:rsidR="00CE41F1" w:rsidRPr="00374AB3">
        <w:rPr>
          <w:rFonts w:ascii="Times New Roman" w:eastAsia="Times New Roman" w:hAnsi="Times New Roman" w:cs="Times New Roman"/>
          <w:sz w:val="24"/>
        </w:rPr>
        <w:t xml:space="preserve">lucrează prin intermediul câtorva organizații </w:t>
      </w:r>
      <w:r w:rsidR="001D52F4">
        <w:rPr>
          <w:rFonts w:ascii="Times New Roman" w:eastAsia="Times New Roman" w:hAnsi="Times New Roman" w:cs="Times New Roman"/>
          <w:sz w:val="24"/>
        </w:rPr>
        <w:t>necomerciale</w:t>
      </w:r>
      <w:r w:rsidR="00461295" w:rsidRPr="00374AB3">
        <w:rPr>
          <w:rFonts w:ascii="Times New Roman" w:eastAsia="Times New Roman" w:hAnsi="Times New Roman" w:cs="Times New Roman"/>
          <w:sz w:val="24"/>
        </w:rPr>
        <w:t xml:space="preserve"> din mun. Chișinău</w:t>
      </w:r>
      <w:r w:rsidR="00CE41F1" w:rsidRPr="00374AB3">
        <w:rPr>
          <w:rFonts w:ascii="Times New Roman" w:eastAsia="Times New Roman" w:hAnsi="Times New Roman" w:cs="Times New Roman"/>
          <w:sz w:val="24"/>
        </w:rPr>
        <w:t>.</w:t>
      </w:r>
    </w:p>
    <w:p w:rsidR="00030056" w:rsidRPr="00374AB3" w:rsidRDefault="00030056" w:rsidP="006B068E">
      <w:pPr>
        <w:pStyle w:val="Listparagraf"/>
        <w:ind w:left="-284"/>
        <w:rPr>
          <w:rFonts w:ascii="Times New Roman" w:eastAsia="Times New Roman" w:hAnsi="Times New Roman" w:cs="Times New Roman"/>
          <w:sz w:val="24"/>
        </w:rPr>
      </w:pPr>
    </w:p>
    <w:p w:rsidR="00136966" w:rsidRPr="00374AB3" w:rsidRDefault="00136966"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Prevenirea în rândurile tinerilor</w:t>
      </w:r>
    </w:p>
    <w:p w:rsidR="00136966" w:rsidRPr="00374AB3" w:rsidRDefault="00136966" w:rsidP="006B068E">
      <w:pPr>
        <w:pStyle w:val="Listparagraf"/>
        <w:ind w:left="-284"/>
        <w:rPr>
          <w:rFonts w:ascii="Times New Roman" w:eastAsia="Times New Roman" w:hAnsi="Times New Roman" w:cs="Times New Roman"/>
          <w:sz w:val="24"/>
          <w:szCs w:val="24"/>
        </w:rPr>
      </w:pPr>
    </w:p>
    <w:p w:rsidR="00030056" w:rsidRPr="00374AB3" w:rsidRDefault="00E15F94"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Î</w:t>
      </w:r>
      <w:r w:rsidR="009C3275" w:rsidRPr="00374AB3">
        <w:rPr>
          <w:rFonts w:ascii="Times New Roman" w:eastAsia="Times New Roman" w:hAnsi="Times New Roman" w:cs="Times New Roman"/>
          <w:sz w:val="24"/>
          <w:szCs w:val="24"/>
        </w:rPr>
        <w:t>n mun</w:t>
      </w:r>
      <w:r w:rsidR="003B3373" w:rsidRPr="00374AB3">
        <w:rPr>
          <w:rFonts w:ascii="Times New Roman" w:eastAsia="Times New Roman" w:hAnsi="Times New Roman" w:cs="Times New Roman"/>
          <w:sz w:val="24"/>
          <w:szCs w:val="24"/>
        </w:rPr>
        <w:t>.</w:t>
      </w:r>
      <w:r w:rsidR="009C3275" w:rsidRPr="00374AB3">
        <w:rPr>
          <w:rFonts w:ascii="Times New Roman" w:eastAsia="Times New Roman" w:hAnsi="Times New Roman" w:cs="Times New Roman"/>
          <w:sz w:val="24"/>
          <w:szCs w:val="24"/>
        </w:rPr>
        <w:t xml:space="preserve"> Chișinău locuiesc și își fac studiile circa 150000 adolescenți si tineri de 10—24 ani, ce constituie peste o pătrime din populația de vârsta data din întreaga țară.</w:t>
      </w:r>
      <w:r w:rsidR="002F1DFE" w:rsidRPr="00374AB3">
        <w:rPr>
          <w:rFonts w:ascii="Times New Roman" w:eastAsia="Times New Roman" w:hAnsi="Times New Roman" w:cs="Times New Roman"/>
          <w:sz w:val="24"/>
          <w:szCs w:val="24"/>
        </w:rPr>
        <w:t xml:space="preserve"> </w:t>
      </w:r>
      <w:r w:rsidR="003A1443" w:rsidRPr="00374AB3">
        <w:rPr>
          <w:rFonts w:ascii="Times New Roman" w:eastAsia="Times New Roman" w:hAnsi="Times New Roman" w:cs="Times New Roman"/>
          <w:sz w:val="24"/>
          <w:szCs w:val="24"/>
        </w:rPr>
        <w:t>Importanța realizării intervențiilor de prevenire în rândurile tinerilor este argu</w:t>
      </w:r>
      <w:r w:rsidR="00C23434">
        <w:rPr>
          <w:rFonts w:ascii="Times New Roman" w:eastAsia="Times New Roman" w:hAnsi="Times New Roman" w:cs="Times New Roman"/>
          <w:sz w:val="24"/>
          <w:szCs w:val="24"/>
        </w:rPr>
        <w:t>mentată</w:t>
      </w:r>
      <w:r w:rsidR="003A1443" w:rsidRPr="00374AB3">
        <w:rPr>
          <w:rFonts w:ascii="Times New Roman" w:eastAsia="Times New Roman" w:hAnsi="Times New Roman" w:cs="Times New Roman"/>
          <w:sz w:val="24"/>
          <w:szCs w:val="24"/>
        </w:rPr>
        <w:t xml:space="preserve"> și de u</w:t>
      </w:r>
      <w:r w:rsidRPr="00374AB3">
        <w:rPr>
          <w:rFonts w:ascii="Times New Roman" w:eastAsia="Times New Roman" w:hAnsi="Times New Roman" w:cs="Times New Roman"/>
          <w:sz w:val="24"/>
          <w:szCs w:val="24"/>
        </w:rPr>
        <w:t>ltimele</w:t>
      </w:r>
      <w:r w:rsidR="002F1DFE" w:rsidRPr="00374AB3">
        <w:rPr>
          <w:rFonts w:ascii="Times New Roman" w:eastAsia="Times New Roman" w:hAnsi="Times New Roman" w:cs="Times New Roman"/>
          <w:sz w:val="24"/>
          <w:szCs w:val="24"/>
        </w:rPr>
        <w:t xml:space="preserve"> evaluări a comportamentelor de sănătate a copiilor de vârstă școlară (Studiul colaborativ </w:t>
      </w:r>
      <w:r w:rsidR="00C23434">
        <w:rPr>
          <w:rFonts w:ascii="Times New Roman" w:eastAsia="Times New Roman" w:hAnsi="Times New Roman" w:cs="Times New Roman"/>
          <w:sz w:val="24"/>
          <w:szCs w:val="24"/>
        </w:rPr>
        <w:t>OMS, HBSC Moldova, 2014, 2018),</w:t>
      </w:r>
      <w:r w:rsidR="003A1443" w:rsidRPr="00374AB3">
        <w:rPr>
          <w:rFonts w:ascii="Times New Roman" w:eastAsia="Times New Roman" w:hAnsi="Times New Roman" w:cs="Times New Roman"/>
          <w:sz w:val="24"/>
          <w:szCs w:val="24"/>
        </w:rPr>
        <w:t xml:space="preserve"> care </w:t>
      </w:r>
      <w:r w:rsidR="000517F8" w:rsidRPr="00374AB3">
        <w:rPr>
          <w:rFonts w:ascii="Times New Roman" w:eastAsia="Times New Roman" w:hAnsi="Times New Roman" w:cs="Times New Roman"/>
          <w:sz w:val="24"/>
          <w:szCs w:val="24"/>
        </w:rPr>
        <w:t xml:space="preserve">denotă </w:t>
      </w:r>
      <w:r w:rsidR="002F1DFE" w:rsidRPr="00374AB3">
        <w:rPr>
          <w:rFonts w:ascii="Times New Roman" w:eastAsia="Times New Roman" w:hAnsi="Times New Roman" w:cs="Times New Roman"/>
          <w:sz w:val="24"/>
          <w:szCs w:val="24"/>
        </w:rPr>
        <w:t>printre adolescenți sexual activi de 15-17 ani redu</w:t>
      </w:r>
      <w:r w:rsidR="000517F8" w:rsidRPr="00374AB3">
        <w:rPr>
          <w:rFonts w:ascii="Times New Roman" w:eastAsia="Times New Roman" w:hAnsi="Times New Roman" w:cs="Times New Roman"/>
          <w:sz w:val="24"/>
          <w:szCs w:val="24"/>
        </w:rPr>
        <w:t xml:space="preserve">cerea </w:t>
      </w:r>
      <w:r w:rsidR="002F1DFE" w:rsidRPr="00374AB3">
        <w:rPr>
          <w:rFonts w:ascii="Times New Roman" w:eastAsia="Times New Roman" w:hAnsi="Times New Roman" w:cs="Times New Roman"/>
          <w:sz w:val="24"/>
          <w:szCs w:val="24"/>
        </w:rPr>
        <w:t>semnificativ</w:t>
      </w:r>
      <w:r w:rsidR="000517F8" w:rsidRPr="00374AB3">
        <w:rPr>
          <w:rFonts w:ascii="Times New Roman" w:eastAsia="Times New Roman" w:hAnsi="Times New Roman" w:cs="Times New Roman"/>
          <w:sz w:val="24"/>
          <w:szCs w:val="24"/>
        </w:rPr>
        <w:t>ă a</w:t>
      </w:r>
      <w:r w:rsidR="002F1DFE" w:rsidRPr="00374AB3">
        <w:rPr>
          <w:rFonts w:ascii="Times New Roman" w:eastAsia="Times New Roman" w:hAnsi="Times New Roman" w:cs="Times New Roman"/>
          <w:sz w:val="24"/>
          <w:szCs w:val="24"/>
        </w:rPr>
        <w:t xml:space="preserve"> utiliz</w:t>
      </w:r>
      <w:r w:rsidR="000517F8" w:rsidRPr="00374AB3">
        <w:rPr>
          <w:rFonts w:ascii="Times New Roman" w:eastAsia="Times New Roman" w:hAnsi="Times New Roman" w:cs="Times New Roman"/>
          <w:sz w:val="24"/>
          <w:szCs w:val="24"/>
        </w:rPr>
        <w:t xml:space="preserve">ării </w:t>
      </w:r>
      <w:r w:rsidR="002F1DFE" w:rsidRPr="00374AB3">
        <w:rPr>
          <w:rFonts w:ascii="Times New Roman" w:eastAsia="Times New Roman" w:hAnsi="Times New Roman" w:cs="Times New Roman"/>
          <w:sz w:val="24"/>
          <w:szCs w:val="24"/>
        </w:rPr>
        <w:t xml:space="preserve">prezervativului la ultimul contact sexual de la 74% </w:t>
      </w:r>
      <w:r w:rsidR="000517F8" w:rsidRPr="00374AB3">
        <w:rPr>
          <w:rFonts w:ascii="Times New Roman" w:eastAsia="Times New Roman" w:hAnsi="Times New Roman" w:cs="Times New Roman"/>
          <w:sz w:val="24"/>
          <w:szCs w:val="24"/>
        </w:rPr>
        <w:t>î</w:t>
      </w:r>
      <w:r w:rsidR="002F1DFE" w:rsidRPr="00374AB3">
        <w:rPr>
          <w:rFonts w:ascii="Times New Roman" w:eastAsia="Times New Roman" w:hAnsi="Times New Roman" w:cs="Times New Roman"/>
          <w:sz w:val="24"/>
          <w:szCs w:val="24"/>
        </w:rPr>
        <w:t xml:space="preserve">n 2014 </w:t>
      </w:r>
      <w:r w:rsidR="000517F8" w:rsidRPr="00374AB3">
        <w:rPr>
          <w:rFonts w:ascii="Times New Roman" w:eastAsia="Times New Roman" w:hAnsi="Times New Roman" w:cs="Times New Roman"/>
          <w:sz w:val="24"/>
          <w:szCs w:val="24"/>
        </w:rPr>
        <w:t xml:space="preserve">la </w:t>
      </w:r>
      <w:r w:rsidR="002F1DFE" w:rsidRPr="00374AB3">
        <w:rPr>
          <w:rFonts w:ascii="Times New Roman" w:eastAsia="Times New Roman" w:hAnsi="Times New Roman" w:cs="Times New Roman"/>
          <w:sz w:val="24"/>
          <w:szCs w:val="24"/>
        </w:rPr>
        <w:t>62% în 2018.</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3A144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C</w:t>
      </w:r>
      <w:r w:rsidR="002F1DFE" w:rsidRPr="00374AB3">
        <w:rPr>
          <w:rFonts w:ascii="Times New Roman" w:eastAsia="Times New Roman" w:hAnsi="Times New Roman" w:cs="Times New Roman"/>
          <w:sz w:val="24"/>
          <w:szCs w:val="24"/>
        </w:rPr>
        <w:t>onform datelor existente</w:t>
      </w:r>
      <w:r w:rsidR="00E15F94" w:rsidRPr="00374AB3">
        <w:rPr>
          <w:rFonts w:ascii="Times New Roman" w:eastAsia="Times New Roman" w:hAnsi="Times New Roman" w:cs="Times New Roman"/>
          <w:sz w:val="24"/>
          <w:szCs w:val="24"/>
        </w:rPr>
        <w:t>,</w:t>
      </w:r>
      <w:r w:rsidR="002F1DFE" w:rsidRPr="00374AB3">
        <w:rPr>
          <w:rFonts w:ascii="Times New Roman" w:eastAsia="Times New Roman" w:hAnsi="Times New Roman" w:cs="Times New Roman"/>
          <w:sz w:val="24"/>
          <w:szCs w:val="24"/>
        </w:rPr>
        <w:t xml:space="preserve"> </w:t>
      </w:r>
      <w:r w:rsidR="00454BCE">
        <w:rPr>
          <w:rFonts w:ascii="Times New Roman" w:eastAsia="Times New Roman" w:hAnsi="Times New Roman" w:cs="Times New Roman"/>
          <w:sz w:val="24"/>
          <w:szCs w:val="24"/>
        </w:rPr>
        <w:t>tineretul studios al ţării</w:t>
      </w:r>
      <w:r w:rsidRPr="00374AB3">
        <w:rPr>
          <w:rFonts w:ascii="Times New Roman" w:eastAsia="Times New Roman" w:hAnsi="Times New Roman" w:cs="Times New Roman"/>
          <w:sz w:val="24"/>
          <w:szCs w:val="24"/>
        </w:rPr>
        <w:t xml:space="preserve"> care își face studiile în mun. Chișinău, </w:t>
      </w:r>
      <w:r w:rsidR="002F1DFE" w:rsidRPr="00374AB3">
        <w:rPr>
          <w:rFonts w:ascii="Times New Roman" w:eastAsia="Times New Roman" w:hAnsi="Times New Roman" w:cs="Times New Roman"/>
          <w:sz w:val="24"/>
          <w:szCs w:val="24"/>
        </w:rPr>
        <w:t xml:space="preserve">tradițional se confruntă cu cele mai multe riscuri de sănătate, inclusiv </w:t>
      </w:r>
      <w:r w:rsidR="00EA3D53" w:rsidRPr="00374AB3">
        <w:rPr>
          <w:rFonts w:ascii="Times New Roman" w:eastAsia="Times New Roman" w:hAnsi="Times New Roman" w:cs="Times New Roman"/>
          <w:sz w:val="24"/>
          <w:szCs w:val="24"/>
        </w:rPr>
        <w:t>ș</w:t>
      </w:r>
      <w:r w:rsidR="002F1DFE" w:rsidRPr="00374AB3">
        <w:rPr>
          <w:rFonts w:ascii="Times New Roman" w:eastAsia="Times New Roman" w:hAnsi="Times New Roman" w:cs="Times New Roman"/>
          <w:sz w:val="24"/>
          <w:szCs w:val="24"/>
        </w:rPr>
        <w:t xml:space="preserve">i pentru ITS </w:t>
      </w:r>
      <w:r w:rsidR="00EA3D53" w:rsidRPr="00374AB3">
        <w:rPr>
          <w:rFonts w:ascii="Times New Roman" w:eastAsia="Times New Roman" w:hAnsi="Times New Roman" w:cs="Times New Roman"/>
          <w:sz w:val="24"/>
          <w:szCs w:val="24"/>
        </w:rPr>
        <w:t>ș</w:t>
      </w:r>
      <w:r w:rsidR="002F1DFE" w:rsidRPr="00374AB3">
        <w:rPr>
          <w:rFonts w:ascii="Times New Roman" w:eastAsia="Times New Roman" w:hAnsi="Times New Roman" w:cs="Times New Roman"/>
          <w:sz w:val="24"/>
          <w:szCs w:val="24"/>
        </w:rPr>
        <w:t xml:space="preserve">i HIV. </w:t>
      </w:r>
      <w:r w:rsidRPr="00374AB3">
        <w:rPr>
          <w:rFonts w:ascii="Times New Roman" w:eastAsia="Times New Roman" w:hAnsi="Times New Roman" w:cs="Times New Roman"/>
          <w:sz w:val="24"/>
          <w:szCs w:val="24"/>
        </w:rPr>
        <w:t>D</w:t>
      </w:r>
      <w:r w:rsidR="002F1DFE" w:rsidRPr="00374AB3">
        <w:rPr>
          <w:rFonts w:ascii="Times New Roman" w:eastAsia="Times New Roman" w:hAnsi="Times New Roman" w:cs="Times New Roman"/>
          <w:sz w:val="24"/>
          <w:szCs w:val="24"/>
        </w:rPr>
        <w:t>atel</w:t>
      </w:r>
      <w:r w:rsidRPr="00374AB3">
        <w:rPr>
          <w:rFonts w:ascii="Times New Roman" w:eastAsia="Times New Roman" w:hAnsi="Times New Roman" w:cs="Times New Roman"/>
          <w:sz w:val="24"/>
          <w:szCs w:val="24"/>
        </w:rPr>
        <w:t xml:space="preserve">e </w:t>
      </w:r>
      <w:r w:rsidR="002F1DFE" w:rsidRPr="00374AB3">
        <w:rPr>
          <w:rFonts w:ascii="Times New Roman" w:eastAsia="Times New Roman" w:hAnsi="Times New Roman" w:cs="Times New Roman"/>
          <w:sz w:val="24"/>
          <w:szCs w:val="24"/>
        </w:rPr>
        <w:t xml:space="preserve">preliminare ale Studiului </w:t>
      </w:r>
      <w:r w:rsidR="00EA3D53" w:rsidRPr="00374AB3">
        <w:rPr>
          <w:rFonts w:ascii="Times New Roman" w:eastAsia="Times New Roman" w:hAnsi="Times New Roman" w:cs="Times New Roman"/>
          <w:sz w:val="24"/>
          <w:szCs w:val="24"/>
        </w:rPr>
        <w:t xml:space="preserve">Cunoștințe, Atitudini și Practici (în continuare </w:t>
      </w:r>
      <w:r w:rsidR="002F1DFE" w:rsidRPr="00374AB3">
        <w:rPr>
          <w:rFonts w:ascii="Times New Roman" w:eastAsia="Times New Roman" w:hAnsi="Times New Roman" w:cs="Times New Roman"/>
          <w:sz w:val="24"/>
          <w:szCs w:val="24"/>
        </w:rPr>
        <w:t>KA</w:t>
      </w:r>
      <w:r w:rsidR="00EA3D53" w:rsidRPr="00374AB3">
        <w:rPr>
          <w:rFonts w:ascii="Times New Roman" w:eastAsia="Times New Roman" w:hAnsi="Times New Roman" w:cs="Times New Roman"/>
          <w:sz w:val="24"/>
          <w:szCs w:val="24"/>
        </w:rPr>
        <w:t xml:space="preserve">P) </w:t>
      </w:r>
      <w:r w:rsidR="00454BCE">
        <w:rPr>
          <w:rFonts w:ascii="Times New Roman" w:eastAsia="Times New Roman" w:hAnsi="Times New Roman" w:cs="Times New Roman"/>
          <w:sz w:val="24"/>
          <w:szCs w:val="24"/>
        </w:rPr>
        <w:t>în râ</w:t>
      </w:r>
      <w:r w:rsidR="00E36233" w:rsidRPr="00374AB3">
        <w:rPr>
          <w:rFonts w:ascii="Times New Roman" w:eastAsia="Times New Roman" w:hAnsi="Times New Roman" w:cs="Times New Roman"/>
          <w:sz w:val="24"/>
          <w:szCs w:val="24"/>
        </w:rPr>
        <w:t>ndul elevi</w:t>
      </w:r>
      <w:r w:rsidR="00454BCE">
        <w:rPr>
          <w:rFonts w:ascii="Times New Roman" w:eastAsia="Times New Roman" w:hAnsi="Times New Roman" w:cs="Times New Roman"/>
          <w:sz w:val="24"/>
          <w:szCs w:val="24"/>
        </w:rPr>
        <w:t>lor din instituțiile de învățămâ</w:t>
      </w:r>
      <w:r w:rsidR="00E36233" w:rsidRPr="00374AB3">
        <w:rPr>
          <w:rFonts w:ascii="Times New Roman" w:eastAsia="Times New Roman" w:hAnsi="Times New Roman" w:cs="Times New Roman"/>
          <w:sz w:val="24"/>
          <w:szCs w:val="24"/>
        </w:rPr>
        <w:t>nt profesional tehnic (</w:t>
      </w:r>
      <w:r w:rsidR="00313CAB" w:rsidRPr="00374AB3">
        <w:rPr>
          <w:rFonts w:ascii="Times New Roman" w:eastAsia="Times New Roman" w:hAnsi="Times New Roman" w:cs="Times New Roman"/>
          <w:sz w:val="24"/>
          <w:szCs w:val="24"/>
        </w:rPr>
        <w:t>î</w:t>
      </w:r>
      <w:r w:rsidR="00E36233" w:rsidRPr="00374AB3">
        <w:rPr>
          <w:rFonts w:ascii="Times New Roman" w:eastAsia="Times New Roman" w:hAnsi="Times New Roman" w:cs="Times New Roman"/>
          <w:sz w:val="24"/>
          <w:szCs w:val="24"/>
        </w:rPr>
        <w:t>n continuare ÎPT)</w:t>
      </w:r>
      <w:r w:rsidR="002F1DFE" w:rsidRPr="00374AB3">
        <w:rPr>
          <w:rFonts w:ascii="Times New Roman" w:eastAsia="Times New Roman" w:hAnsi="Times New Roman" w:cs="Times New Roman"/>
          <w:sz w:val="24"/>
          <w:szCs w:val="24"/>
        </w:rPr>
        <w:t xml:space="preserve">, 2020, UNFPA, </w:t>
      </w:r>
      <w:r w:rsidR="00461295" w:rsidRPr="00374AB3">
        <w:rPr>
          <w:rFonts w:ascii="Times New Roman" w:eastAsia="Times New Roman" w:hAnsi="Times New Roman" w:cs="Times New Roman"/>
          <w:sz w:val="24"/>
          <w:szCs w:val="24"/>
        </w:rPr>
        <w:t xml:space="preserve">a constatat </w:t>
      </w:r>
      <w:r w:rsidR="002F1DFE" w:rsidRPr="00374AB3">
        <w:rPr>
          <w:rFonts w:ascii="Times New Roman" w:eastAsia="Times New Roman" w:hAnsi="Times New Roman" w:cs="Times New Roman"/>
          <w:sz w:val="24"/>
          <w:szCs w:val="24"/>
        </w:rPr>
        <w:t>Indicatorul sumar al cunoștințelor referitor la HIV printre studenții</w:t>
      </w:r>
      <w:r w:rsidR="00313CAB" w:rsidRPr="00374AB3">
        <w:rPr>
          <w:rFonts w:ascii="Times New Roman" w:eastAsia="Times New Roman" w:hAnsi="Times New Roman" w:cs="Times New Roman"/>
          <w:sz w:val="24"/>
          <w:szCs w:val="24"/>
        </w:rPr>
        <w:t xml:space="preserve"> din</w:t>
      </w:r>
      <w:r w:rsidR="002F1DFE" w:rsidRPr="00374AB3">
        <w:rPr>
          <w:rFonts w:ascii="Times New Roman" w:eastAsia="Times New Roman" w:hAnsi="Times New Roman" w:cs="Times New Roman"/>
          <w:sz w:val="24"/>
          <w:szCs w:val="24"/>
        </w:rPr>
        <w:t xml:space="preserve"> </w:t>
      </w:r>
      <w:r w:rsidR="00E36233" w:rsidRPr="00374AB3">
        <w:rPr>
          <w:rFonts w:ascii="Times New Roman" w:eastAsia="Times New Roman" w:hAnsi="Times New Roman" w:cs="Times New Roman"/>
          <w:sz w:val="24"/>
          <w:szCs w:val="24"/>
        </w:rPr>
        <w:t>ÎPT</w:t>
      </w:r>
      <w:r w:rsidR="002F1DFE" w:rsidRPr="00374AB3">
        <w:rPr>
          <w:rFonts w:ascii="Times New Roman" w:eastAsia="Times New Roman" w:hAnsi="Times New Roman" w:cs="Times New Roman"/>
          <w:sz w:val="24"/>
          <w:szCs w:val="24"/>
        </w:rPr>
        <w:t xml:space="preserve"> </w:t>
      </w:r>
      <w:r w:rsidR="00461295" w:rsidRPr="00374AB3">
        <w:rPr>
          <w:rFonts w:ascii="Times New Roman" w:eastAsia="Times New Roman" w:hAnsi="Times New Roman" w:cs="Times New Roman"/>
          <w:sz w:val="24"/>
          <w:szCs w:val="24"/>
        </w:rPr>
        <w:t xml:space="preserve">fiind </w:t>
      </w:r>
      <w:r w:rsidR="002F1DFE" w:rsidRPr="00374AB3">
        <w:rPr>
          <w:rFonts w:ascii="Times New Roman" w:eastAsia="Times New Roman" w:hAnsi="Times New Roman" w:cs="Times New Roman"/>
          <w:sz w:val="24"/>
          <w:szCs w:val="24"/>
        </w:rPr>
        <w:t>de 10%. In același timp peste 1/3 din studenții</w:t>
      </w:r>
      <w:r w:rsidR="00E36233" w:rsidRPr="00374AB3">
        <w:rPr>
          <w:rFonts w:ascii="Times New Roman" w:eastAsia="Times New Roman" w:hAnsi="Times New Roman" w:cs="Times New Roman"/>
          <w:sz w:val="24"/>
          <w:szCs w:val="24"/>
        </w:rPr>
        <w:t xml:space="preserve"> EIÎPT </w:t>
      </w:r>
      <w:r w:rsidR="002F1DFE" w:rsidRPr="00374AB3">
        <w:rPr>
          <w:rFonts w:ascii="Times New Roman" w:eastAsia="Times New Roman" w:hAnsi="Times New Roman" w:cs="Times New Roman"/>
          <w:sz w:val="24"/>
          <w:szCs w:val="24"/>
        </w:rPr>
        <w:t xml:space="preserve">au indicat că sunt sexual-activi, </w:t>
      </w:r>
      <w:r w:rsidR="00E15F94" w:rsidRPr="00374AB3">
        <w:rPr>
          <w:rFonts w:ascii="Times New Roman" w:eastAsia="Times New Roman" w:hAnsi="Times New Roman" w:cs="Times New Roman"/>
          <w:sz w:val="24"/>
          <w:szCs w:val="24"/>
        </w:rPr>
        <w:t>î</w:t>
      </w:r>
      <w:r w:rsidR="002F1DFE" w:rsidRPr="00374AB3">
        <w:rPr>
          <w:rFonts w:ascii="Times New Roman" w:eastAsia="Times New Roman" w:hAnsi="Times New Roman" w:cs="Times New Roman"/>
          <w:sz w:val="24"/>
          <w:szCs w:val="24"/>
        </w:rPr>
        <w:t xml:space="preserve">n 30% cazuri </w:t>
      </w:r>
      <w:r w:rsidR="003B3373" w:rsidRPr="00374AB3">
        <w:rPr>
          <w:rFonts w:ascii="Times New Roman" w:eastAsia="Times New Roman" w:hAnsi="Times New Roman" w:cs="Times New Roman"/>
          <w:sz w:val="24"/>
          <w:szCs w:val="24"/>
        </w:rPr>
        <w:t xml:space="preserve">au avut </w:t>
      </w:r>
      <w:r w:rsidR="002F1DFE" w:rsidRPr="00374AB3">
        <w:rPr>
          <w:rFonts w:ascii="Times New Roman" w:eastAsia="Times New Roman" w:hAnsi="Times New Roman" w:cs="Times New Roman"/>
          <w:sz w:val="24"/>
          <w:szCs w:val="24"/>
        </w:rPr>
        <w:t xml:space="preserve">primul contact sexual sub vârsta de 16 ani, </w:t>
      </w:r>
      <w:r w:rsidR="00EA3D53" w:rsidRPr="00374AB3">
        <w:rPr>
          <w:rFonts w:ascii="Times New Roman" w:eastAsia="Times New Roman" w:hAnsi="Times New Roman" w:cs="Times New Roman"/>
          <w:sz w:val="24"/>
          <w:szCs w:val="24"/>
        </w:rPr>
        <w:t>ș</w:t>
      </w:r>
      <w:r w:rsidR="002F1DFE" w:rsidRPr="00374AB3">
        <w:rPr>
          <w:rFonts w:ascii="Times New Roman" w:eastAsia="Times New Roman" w:hAnsi="Times New Roman" w:cs="Times New Roman"/>
          <w:sz w:val="24"/>
          <w:szCs w:val="24"/>
        </w:rPr>
        <w:t>i 29% dintre ei – au avut contacte sexuale cu parteneri ocazionali în decursul ultimului an.</w:t>
      </w:r>
      <w:r w:rsidR="00461295" w:rsidRPr="00374AB3">
        <w:rPr>
          <w:rFonts w:ascii="Times New Roman" w:eastAsia="Times New Roman" w:hAnsi="Times New Roman" w:cs="Times New Roman"/>
          <w:sz w:val="24"/>
          <w:szCs w:val="24"/>
        </w:rPr>
        <w:t xml:space="preserve"> </w:t>
      </w:r>
      <w:r w:rsidR="002F1DFE" w:rsidRPr="00374AB3">
        <w:rPr>
          <w:rFonts w:ascii="Times New Roman" w:eastAsia="Times New Roman" w:hAnsi="Times New Roman" w:cs="Times New Roman"/>
          <w:sz w:val="24"/>
          <w:szCs w:val="24"/>
        </w:rPr>
        <w:t>80,6% dintre respondenții care au avut relații cu parteneri întâmplători, au folosit prezervativ</w:t>
      </w:r>
      <w:r w:rsidR="00394E5D">
        <w:rPr>
          <w:rFonts w:ascii="Times New Roman" w:eastAsia="Times New Roman" w:hAnsi="Times New Roman" w:cs="Times New Roman"/>
          <w:sz w:val="24"/>
          <w:szCs w:val="24"/>
        </w:rPr>
        <w:t>ul</w:t>
      </w:r>
      <w:r w:rsidR="002F1DFE" w:rsidRPr="00374AB3">
        <w:rPr>
          <w:rFonts w:ascii="Times New Roman" w:eastAsia="Times New Roman" w:hAnsi="Times New Roman" w:cs="Times New Roman"/>
          <w:sz w:val="24"/>
          <w:szCs w:val="24"/>
        </w:rPr>
        <w:t xml:space="preserve"> la ultimul contact sexual</w:t>
      </w:r>
      <w:r w:rsidR="00E15F94" w:rsidRPr="00374AB3">
        <w:rPr>
          <w:rFonts w:ascii="Times New Roman" w:eastAsia="Times New Roman" w:hAnsi="Times New Roman" w:cs="Times New Roman"/>
          <w:sz w:val="24"/>
          <w:szCs w:val="24"/>
        </w:rPr>
        <w:t xml:space="preserve"> și </w:t>
      </w:r>
      <w:r w:rsidR="002F1DFE" w:rsidRPr="00374AB3">
        <w:rPr>
          <w:rFonts w:ascii="Times New Roman" w:eastAsia="Times New Roman" w:hAnsi="Times New Roman" w:cs="Times New Roman"/>
          <w:sz w:val="24"/>
          <w:szCs w:val="24"/>
        </w:rPr>
        <w:t xml:space="preserve">numai 60% dintre respondenți au indicat că ar putea obține ușor un prezervativ daca ar avea nevoie de el. </w:t>
      </w:r>
    </w:p>
    <w:p w:rsidR="00030056" w:rsidRPr="00374AB3" w:rsidRDefault="00030056" w:rsidP="006B068E">
      <w:pPr>
        <w:pStyle w:val="Listparagraf"/>
        <w:ind w:left="-284"/>
        <w:rPr>
          <w:rFonts w:ascii="Times New Roman" w:eastAsia="Times New Roman" w:hAnsi="Times New Roman" w:cs="Times New Roman"/>
          <w:sz w:val="24"/>
          <w:szCs w:val="24"/>
        </w:rPr>
      </w:pPr>
    </w:p>
    <w:p w:rsidR="00030056" w:rsidRPr="00374AB3" w:rsidRDefault="002F1DFE"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Cu toate, că numărul de cazuri noi</w:t>
      </w:r>
      <w:r w:rsidR="003A1443" w:rsidRPr="00374AB3">
        <w:rPr>
          <w:rFonts w:ascii="Times New Roman" w:eastAsia="Times New Roman" w:hAnsi="Times New Roman" w:cs="Times New Roman"/>
          <w:sz w:val="24"/>
          <w:szCs w:val="24"/>
        </w:rPr>
        <w:t xml:space="preserve"> de</w:t>
      </w:r>
      <w:r w:rsidRPr="00374AB3">
        <w:rPr>
          <w:rFonts w:ascii="Times New Roman" w:eastAsia="Times New Roman" w:hAnsi="Times New Roman" w:cs="Times New Roman"/>
          <w:sz w:val="24"/>
          <w:szCs w:val="24"/>
        </w:rPr>
        <w:t xml:space="preserve"> infecții cu transmitere sexuală (sifilis și gonoree), s-a redus printre adolescenții până la 19 ani cu circa 1/3 </w:t>
      </w:r>
      <w:r w:rsidR="00BC7666" w:rsidRPr="00374AB3">
        <w:rPr>
          <w:rFonts w:ascii="Times New Roman" w:eastAsia="Times New Roman" w:hAnsi="Times New Roman" w:cs="Times New Roman"/>
          <w:sz w:val="24"/>
          <w:szCs w:val="24"/>
        </w:rPr>
        <w:t>î</w:t>
      </w:r>
      <w:r w:rsidRPr="00374AB3">
        <w:rPr>
          <w:rFonts w:ascii="Times New Roman" w:eastAsia="Times New Roman" w:hAnsi="Times New Roman" w:cs="Times New Roman"/>
          <w:sz w:val="24"/>
          <w:szCs w:val="24"/>
        </w:rPr>
        <w:t>n perioada 2014-2019</w:t>
      </w:r>
      <w:r w:rsidR="00E15F94"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 xml:space="preserve">de la 363 cazuri în 2014 </w:t>
      </w:r>
      <w:r w:rsidR="00E15F94" w:rsidRPr="00374AB3">
        <w:rPr>
          <w:rFonts w:ascii="Times New Roman" w:eastAsia="Times New Roman" w:hAnsi="Times New Roman" w:cs="Times New Roman"/>
          <w:sz w:val="24"/>
          <w:szCs w:val="24"/>
        </w:rPr>
        <w:t xml:space="preserve">la </w:t>
      </w:r>
      <w:r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lastRenderedPageBreak/>
        <w:t>234 în 2019</w:t>
      </w:r>
      <w:r w:rsidR="00E15F94"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incidența </w:t>
      </w:r>
      <w:r w:rsidR="003A1443" w:rsidRPr="00374AB3">
        <w:rPr>
          <w:rFonts w:ascii="Times New Roman" w:eastAsia="Times New Roman" w:hAnsi="Times New Roman" w:cs="Times New Roman"/>
          <w:sz w:val="24"/>
          <w:szCs w:val="24"/>
        </w:rPr>
        <w:t xml:space="preserve">acestora </w:t>
      </w:r>
      <w:r w:rsidRPr="00374AB3">
        <w:rPr>
          <w:rFonts w:ascii="Times New Roman" w:eastAsia="Times New Roman" w:hAnsi="Times New Roman" w:cs="Times New Roman"/>
          <w:sz w:val="24"/>
          <w:szCs w:val="24"/>
        </w:rPr>
        <w:t>printre adolescenți din Republica Moldova rămâne una dintre cele mai înalte în Regiunea a Europei de Est.</w:t>
      </w:r>
    </w:p>
    <w:p w:rsidR="00030056" w:rsidRPr="00374AB3" w:rsidRDefault="00030056" w:rsidP="006B068E">
      <w:pPr>
        <w:pStyle w:val="Listparagraf"/>
        <w:ind w:left="-284"/>
        <w:rPr>
          <w:rFonts w:ascii="Times New Roman" w:eastAsia="Times New Roman" w:hAnsi="Times New Roman" w:cs="Times New Roman"/>
          <w:sz w:val="24"/>
          <w:szCs w:val="24"/>
        </w:rPr>
      </w:pPr>
    </w:p>
    <w:p w:rsidR="00520623" w:rsidRPr="00374AB3" w:rsidRDefault="002F1DFE"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In mun</w:t>
      </w:r>
      <w:r w:rsidR="003A1443"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Chișinău activează 6 Centre de Sănătate Prietenoase Tinerilor (</w:t>
      </w:r>
      <w:r w:rsidR="00BC7666" w:rsidRPr="00374AB3">
        <w:rPr>
          <w:rFonts w:ascii="Times New Roman" w:eastAsia="Times New Roman" w:hAnsi="Times New Roman" w:cs="Times New Roman"/>
          <w:sz w:val="24"/>
          <w:szCs w:val="24"/>
        </w:rPr>
        <w:t>CSPT</w:t>
      </w:r>
      <w:r w:rsidRPr="00374AB3">
        <w:rPr>
          <w:rFonts w:ascii="Times New Roman" w:eastAsia="Times New Roman" w:hAnsi="Times New Roman" w:cs="Times New Roman"/>
          <w:sz w:val="24"/>
          <w:szCs w:val="24"/>
        </w:rPr>
        <w:t xml:space="preserve">) care au ca unul dintre obiectivele majore de activitate reducerea </w:t>
      </w:r>
      <w:r w:rsidR="003A1443" w:rsidRPr="00374AB3">
        <w:rPr>
          <w:rFonts w:ascii="Times New Roman" w:eastAsia="Times New Roman" w:hAnsi="Times New Roman" w:cs="Times New Roman"/>
          <w:sz w:val="24"/>
          <w:szCs w:val="24"/>
        </w:rPr>
        <w:t>infecției</w:t>
      </w:r>
      <w:r w:rsidRPr="00374AB3">
        <w:rPr>
          <w:rFonts w:ascii="Times New Roman" w:eastAsia="Times New Roman" w:hAnsi="Times New Roman" w:cs="Times New Roman"/>
          <w:sz w:val="24"/>
          <w:szCs w:val="24"/>
        </w:rPr>
        <w:t xml:space="preserve"> HIV </w:t>
      </w:r>
      <w:r w:rsidR="00EA3D53" w:rsidRPr="00374AB3">
        <w:rPr>
          <w:rFonts w:ascii="Times New Roman" w:eastAsia="Times New Roman" w:hAnsi="Times New Roman" w:cs="Times New Roman"/>
          <w:sz w:val="24"/>
          <w:szCs w:val="24"/>
        </w:rPr>
        <w:t>ș</w:t>
      </w:r>
      <w:r w:rsidRPr="00374AB3">
        <w:rPr>
          <w:rFonts w:ascii="Times New Roman" w:eastAsia="Times New Roman" w:hAnsi="Times New Roman" w:cs="Times New Roman"/>
          <w:sz w:val="24"/>
          <w:szCs w:val="24"/>
        </w:rPr>
        <w:t xml:space="preserve">i altor ITS printre tineri, </w:t>
      </w:r>
      <w:r w:rsidR="00EA3D53" w:rsidRPr="00374AB3">
        <w:rPr>
          <w:rFonts w:ascii="Times New Roman" w:eastAsia="Times New Roman" w:hAnsi="Times New Roman" w:cs="Times New Roman"/>
          <w:sz w:val="24"/>
          <w:szCs w:val="24"/>
        </w:rPr>
        <w:t>a</w:t>
      </w:r>
      <w:r w:rsidR="00E15F94" w:rsidRPr="00374AB3">
        <w:rPr>
          <w:rFonts w:ascii="Times New Roman" w:eastAsia="Times New Roman" w:hAnsi="Times New Roman" w:cs="Times New Roman"/>
          <w:sz w:val="24"/>
          <w:szCs w:val="24"/>
        </w:rPr>
        <w:t>cestea</w:t>
      </w:r>
      <w:r w:rsidRPr="00374AB3">
        <w:rPr>
          <w:rFonts w:ascii="Times New Roman" w:eastAsia="Times New Roman" w:hAnsi="Times New Roman" w:cs="Times New Roman"/>
          <w:sz w:val="24"/>
          <w:szCs w:val="24"/>
        </w:rPr>
        <w:t xml:space="preserve"> oferi</w:t>
      </w:r>
      <w:r w:rsidR="00E15F94" w:rsidRPr="00374AB3">
        <w:rPr>
          <w:rFonts w:ascii="Times New Roman" w:eastAsia="Times New Roman" w:hAnsi="Times New Roman" w:cs="Times New Roman"/>
          <w:sz w:val="24"/>
          <w:szCs w:val="24"/>
        </w:rPr>
        <w:t>nd</w:t>
      </w:r>
      <w:r w:rsidRPr="00374AB3">
        <w:rPr>
          <w:rFonts w:ascii="Times New Roman" w:eastAsia="Times New Roman" w:hAnsi="Times New Roman" w:cs="Times New Roman"/>
          <w:sz w:val="24"/>
          <w:szCs w:val="24"/>
        </w:rPr>
        <w:t xml:space="preserve"> posibilitatea de</w:t>
      </w:r>
      <w:r w:rsidR="00E15F94" w:rsidRPr="00374AB3">
        <w:rPr>
          <w:rFonts w:ascii="Times New Roman" w:eastAsia="Times New Roman" w:hAnsi="Times New Roman" w:cs="Times New Roman"/>
          <w:sz w:val="24"/>
          <w:szCs w:val="24"/>
        </w:rPr>
        <w:t xml:space="preserve"> a </w:t>
      </w:r>
      <w:r w:rsidRPr="00374AB3">
        <w:rPr>
          <w:rFonts w:ascii="Times New Roman" w:eastAsia="Times New Roman" w:hAnsi="Times New Roman" w:cs="Times New Roman"/>
          <w:sz w:val="24"/>
          <w:szCs w:val="24"/>
        </w:rPr>
        <w:t>efectua testare</w:t>
      </w:r>
      <w:r w:rsidR="00E15F94" w:rsidRPr="00374AB3">
        <w:rPr>
          <w:rFonts w:ascii="Times New Roman" w:eastAsia="Times New Roman" w:hAnsi="Times New Roman" w:cs="Times New Roman"/>
          <w:sz w:val="24"/>
          <w:szCs w:val="24"/>
        </w:rPr>
        <w:t>a</w:t>
      </w:r>
      <w:r w:rsidRPr="00374AB3">
        <w:rPr>
          <w:rFonts w:ascii="Times New Roman" w:eastAsia="Times New Roman" w:hAnsi="Times New Roman" w:cs="Times New Roman"/>
          <w:sz w:val="24"/>
          <w:szCs w:val="24"/>
        </w:rPr>
        <w:t xml:space="preserve"> benevolă si consiliere</w:t>
      </w:r>
      <w:r w:rsidR="00E15F94" w:rsidRPr="00374AB3">
        <w:rPr>
          <w:rFonts w:ascii="Times New Roman" w:eastAsia="Times New Roman" w:hAnsi="Times New Roman" w:cs="Times New Roman"/>
          <w:sz w:val="24"/>
          <w:szCs w:val="24"/>
        </w:rPr>
        <w:t>a</w:t>
      </w:r>
      <w:r w:rsidRPr="00374AB3">
        <w:rPr>
          <w:rFonts w:ascii="Times New Roman" w:eastAsia="Times New Roman" w:hAnsi="Times New Roman" w:cs="Times New Roman"/>
          <w:sz w:val="24"/>
          <w:szCs w:val="24"/>
        </w:rPr>
        <w:t xml:space="preserve"> confidențială la HIV printre adolescenți </w:t>
      </w:r>
      <w:r w:rsidR="00EA3D53" w:rsidRPr="00374AB3">
        <w:rPr>
          <w:rFonts w:ascii="Times New Roman" w:eastAsia="Times New Roman" w:hAnsi="Times New Roman" w:cs="Times New Roman"/>
          <w:sz w:val="24"/>
          <w:szCs w:val="24"/>
        </w:rPr>
        <w:t>ș</w:t>
      </w:r>
      <w:r w:rsidRPr="00374AB3">
        <w:rPr>
          <w:rFonts w:ascii="Times New Roman" w:eastAsia="Times New Roman" w:hAnsi="Times New Roman" w:cs="Times New Roman"/>
          <w:sz w:val="24"/>
          <w:szCs w:val="24"/>
        </w:rPr>
        <w:t xml:space="preserve">i tinerii cu comportament sexual riscat numai </w:t>
      </w:r>
      <w:r w:rsidR="00E15F94" w:rsidRPr="00374AB3">
        <w:rPr>
          <w:rFonts w:ascii="Times New Roman" w:eastAsia="Times New Roman" w:hAnsi="Times New Roman" w:cs="Times New Roman"/>
          <w:sz w:val="24"/>
          <w:szCs w:val="24"/>
        </w:rPr>
        <w:t>î</w:t>
      </w:r>
      <w:r w:rsidRPr="00374AB3">
        <w:rPr>
          <w:rFonts w:ascii="Times New Roman" w:eastAsia="Times New Roman" w:hAnsi="Times New Roman" w:cs="Times New Roman"/>
          <w:sz w:val="24"/>
          <w:szCs w:val="24"/>
        </w:rPr>
        <w:t xml:space="preserve">n decursul ultimilor 2 ani. Tratamentul </w:t>
      </w:r>
      <w:r w:rsidR="005A37B3" w:rsidRPr="00374AB3">
        <w:rPr>
          <w:rFonts w:ascii="Times New Roman" w:eastAsia="Times New Roman" w:hAnsi="Times New Roman" w:cs="Times New Roman"/>
          <w:sz w:val="24"/>
          <w:szCs w:val="24"/>
        </w:rPr>
        <w:t xml:space="preserve">PreP </w:t>
      </w:r>
      <w:r w:rsidRPr="00374AB3">
        <w:rPr>
          <w:rFonts w:ascii="Times New Roman" w:eastAsia="Times New Roman" w:hAnsi="Times New Roman" w:cs="Times New Roman"/>
          <w:sz w:val="24"/>
          <w:szCs w:val="24"/>
        </w:rPr>
        <w:t>preventiv la HIV pentru adolescenții cu comportament sexual riscat</w:t>
      </w:r>
      <w:r w:rsidR="007A1AC7"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încă nu se implementează, servicii ce necesită a fi susținute și fortificate în cadrul </w:t>
      </w:r>
      <w:r w:rsidR="00BC7666" w:rsidRPr="00374AB3">
        <w:rPr>
          <w:rFonts w:ascii="Times New Roman" w:eastAsia="Times New Roman" w:hAnsi="Times New Roman" w:cs="Times New Roman"/>
          <w:sz w:val="24"/>
          <w:szCs w:val="24"/>
        </w:rPr>
        <w:t>CSPT</w:t>
      </w:r>
      <w:r w:rsidRPr="00374AB3">
        <w:rPr>
          <w:rFonts w:ascii="Times New Roman" w:eastAsia="Times New Roman" w:hAnsi="Times New Roman" w:cs="Times New Roman"/>
          <w:sz w:val="24"/>
          <w:szCs w:val="24"/>
        </w:rPr>
        <w:t>, inclusiv prin serviciu</w:t>
      </w:r>
      <w:r w:rsidR="00C908A5" w:rsidRPr="00374AB3">
        <w:rPr>
          <w:rFonts w:ascii="Times New Roman" w:eastAsia="Times New Roman" w:hAnsi="Times New Roman" w:cs="Times New Roman"/>
          <w:sz w:val="24"/>
          <w:szCs w:val="24"/>
        </w:rPr>
        <w:t>l</w:t>
      </w:r>
      <w:r w:rsidRPr="00374AB3">
        <w:rPr>
          <w:rFonts w:ascii="Times New Roman" w:eastAsia="Times New Roman" w:hAnsi="Times New Roman" w:cs="Times New Roman"/>
          <w:sz w:val="24"/>
          <w:szCs w:val="24"/>
        </w:rPr>
        <w:t xml:space="preserve"> mobil pentru adolescenți și tinerii din suburbii, pentru elevii </w:t>
      </w:r>
      <w:r w:rsidR="00313CAB" w:rsidRPr="00374AB3">
        <w:rPr>
          <w:rFonts w:ascii="Times New Roman" w:eastAsia="Times New Roman" w:hAnsi="Times New Roman" w:cs="Times New Roman"/>
          <w:sz w:val="24"/>
          <w:szCs w:val="24"/>
        </w:rPr>
        <w:t xml:space="preserve"> din ÎPT</w:t>
      </w:r>
      <w:r w:rsidRPr="00374AB3">
        <w:rPr>
          <w:rFonts w:ascii="Times New Roman" w:eastAsia="Times New Roman" w:hAnsi="Times New Roman" w:cs="Times New Roman"/>
          <w:sz w:val="24"/>
          <w:szCs w:val="24"/>
        </w:rPr>
        <w:t>.</w:t>
      </w:r>
    </w:p>
    <w:p w:rsidR="00520623" w:rsidRPr="00374AB3" w:rsidRDefault="00520623" w:rsidP="006B068E">
      <w:pPr>
        <w:pStyle w:val="Listparagraf"/>
        <w:ind w:left="-284"/>
        <w:rPr>
          <w:rFonts w:ascii="Times New Roman" w:hAnsi="Times New Roman" w:cs="Times New Roman"/>
          <w:sz w:val="24"/>
        </w:rPr>
      </w:pPr>
    </w:p>
    <w:p w:rsidR="00520623" w:rsidRPr="00374AB3" w:rsidRDefault="00520623"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Prevenirea Transmiterii Materno-Fetală (PTMF) a infecției cu HIV</w:t>
      </w:r>
    </w:p>
    <w:p w:rsidR="00520623" w:rsidRPr="00374AB3" w:rsidRDefault="00520623" w:rsidP="006B068E">
      <w:pPr>
        <w:pStyle w:val="Listparagraf"/>
        <w:ind w:left="-284"/>
        <w:rPr>
          <w:rFonts w:ascii="Times New Roman" w:eastAsia="Times New Roman" w:hAnsi="Times New Roman" w:cs="Times New Roman"/>
          <w:sz w:val="24"/>
          <w:szCs w:val="24"/>
        </w:rPr>
      </w:pPr>
    </w:p>
    <w:p w:rsidR="00520623" w:rsidRPr="00374AB3" w:rsidRDefault="00CE41F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Prevenirea transmiterii HIV de la mamă la făt</w:t>
      </w:r>
      <w:r w:rsidR="001807DE" w:rsidRPr="00374AB3">
        <w:rPr>
          <w:rFonts w:ascii="Times New Roman" w:eastAsia="Times New Roman" w:hAnsi="Times New Roman" w:cs="Times New Roman"/>
          <w:sz w:val="24"/>
          <w:szCs w:val="24"/>
        </w:rPr>
        <w:t xml:space="preserve"> este realizată în conformitate cu prevederile Protocolul Clinic Național nr. 316 „Prevenirea transmiterii HIV de la mamă la făt”, aprobat prin ordinul Ministerului Sănătății, Muncii și Protecției Sociale nr. 166 din 02.07.2018. L</w:t>
      </w:r>
      <w:r w:rsidRPr="00374AB3">
        <w:rPr>
          <w:rFonts w:ascii="Times New Roman" w:eastAsia="Times New Roman" w:hAnsi="Times New Roman" w:cs="Times New Roman"/>
          <w:sz w:val="24"/>
          <w:szCs w:val="24"/>
        </w:rPr>
        <w:t xml:space="preserve">ucrătorii medicali (direct </w:t>
      </w:r>
      <w:r w:rsidR="001807DE" w:rsidRPr="00374AB3">
        <w:rPr>
          <w:rFonts w:ascii="Times New Roman" w:eastAsia="Times New Roman" w:hAnsi="Times New Roman" w:cs="Times New Roman"/>
          <w:sz w:val="24"/>
          <w:szCs w:val="24"/>
        </w:rPr>
        <w:t xml:space="preserve">implicați în </w:t>
      </w:r>
      <w:r w:rsidR="008D33DE" w:rsidRPr="00374AB3">
        <w:rPr>
          <w:rFonts w:ascii="Times New Roman" w:eastAsia="Times New Roman" w:hAnsi="Times New Roman" w:cs="Times New Roman"/>
          <w:sz w:val="24"/>
          <w:szCs w:val="24"/>
        </w:rPr>
        <w:t>P</w:t>
      </w:r>
      <w:r w:rsidRPr="00374AB3">
        <w:rPr>
          <w:rFonts w:ascii="Times New Roman" w:eastAsia="Times New Roman" w:hAnsi="Times New Roman" w:cs="Times New Roman"/>
          <w:sz w:val="24"/>
          <w:szCs w:val="24"/>
        </w:rPr>
        <w:t>T</w:t>
      </w:r>
      <w:r w:rsidR="008D33DE" w:rsidRPr="00374AB3">
        <w:rPr>
          <w:rFonts w:ascii="Times New Roman" w:eastAsia="Times New Roman" w:hAnsi="Times New Roman" w:cs="Times New Roman"/>
          <w:sz w:val="24"/>
          <w:szCs w:val="24"/>
        </w:rPr>
        <w:t>MF</w:t>
      </w:r>
      <w:r w:rsidRPr="00374AB3">
        <w:rPr>
          <w:rFonts w:ascii="Times New Roman" w:eastAsia="Times New Roman" w:hAnsi="Times New Roman" w:cs="Times New Roman"/>
          <w:sz w:val="24"/>
          <w:szCs w:val="24"/>
        </w:rPr>
        <w:t xml:space="preserve">), reprezentanții personalului </w:t>
      </w:r>
      <w:r w:rsidR="001807DE" w:rsidRPr="00374AB3">
        <w:rPr>
          <w:rFonts w:ascii="Times New Roman" w:eastAsia="Times New Roman" w:hAnsi="Times New Roman" w:cs="Times New Roman"/>
          <w:sz w:val="24"/>
          <w:szCs w:val="24"/>
        </w:rPr>
        <w:t>administrativ</w:t>
      </w:r>
      <w:r w:rsidR="00C908A5" w:rsidRPr="00374AB3">
        <w:rPr>
          <w:rFonts w:ascii="Times New Roman" w:eastAsia="Times New Roman" w:hAnsi="Times New Roman" w:cs="Times New Roman"/>
          <w:sz w:val="24"/>
          <w:szCs w:val="24"/>
        </w:rPr>
        <w:t xml:space="preserve"> </w:t>
      </w:r>
      <w:r w:rsidR="001807DE" w:rsidRPr="00374AB3">
        <w:rPr>
          <w:rFonts w:ascii="Times New Roman" w:eastAsia="Times New Roman" w:hAnsi="Times New Roman" w:cs="Times New Roman"/>
          <w:sz w:val="24"/>
          <w:szCs w:val="24"/>
        </w:rPr>
        <w:t xml:space="preserve">din IMSP mun. Chișinău au beneficiat de instruiri privind testarea la HIV, inclusiv </w:t>
      </w:r>
      <w:r w:rsidRPr="00374AB3">
        <w:rPr>
          <w:rFonts w:ascii="Times New Roman" w:eastAsia="Times New Roman" w:hAnsi="Times New Roman" w:cs="Times New Roman"/>
          <w:sz w:val="24"/>
          <w:szCs w:val="24"/>
        </w:rPr>
        <w:t>la locul de muncă. Toate instituțiile medicale au primit teste de screening pentru testarea HIV</w:t>
      </w:r>
      <w:r w:rsidR="008D33DE" w:rsidRPr="00374AB3">
        <w:rPr>
          <w:rFonts w:ascii="Times New Roman" w:eastAsia="Times New Roman" w:hAnsi="Times New Roman" w:cs="Times New Roman"/>
          <w:sz w:val="24"/>
          <w:szCs w:val="24"/>
        </w:rPr>
        <w:t xml:space="preserve"> a gravide</w:t>
      </w:r>
      <w:r w:rsidR="00BB155C" w:rsidRPr="00374AB3">
        <w:rPr>
          <w:rFonts w:ascii="Times New Roman" w:eastAsia="Times New Roman" w:hAnsi="Times New Roman" w:cs="Times New Roman"/>
          <w:sz w:val="24"/>
          <w:szCs w:val="24"/>
        </w:rPr>
        <w:t>lor</w:t>
      </w:r>
      <w:r w:rsidR="008D33DE" w:rsidRPr="00374AB3">
        <w:rPr>
          <w:rFonts w:ascii="Times New Roman" w:eastAsia="Times New Roman" w:hAnsi="Times New Roman" w:cs="Times New Roman"/>
          <w:sz w:val="24"/>
          <w:szCs w:val="24"/>
        </w:rPr>
        <w:t xml:space="preserve"> și partenerii lor. T</w:t>
      </w:r>
      <w:r w:rsidRPr="00374AB3">
        <w:rPr>
          <w:rFonts w:ascii="Times New Roman" w:eastAsia="Times New Roman" w:hAnsi="Times New Roman" w:cs="Times New Roman"/>
          <w:sz w:val="24"/>
          <w:szCs w:val="24"/>
        </w:rPr>
        <w:t>uturor familiilor în care există copii născuți din mame HIV</w:t>
      </w:r>
      <w:r w:rsidR="00C908A5" w:rsidRPr="00374AB3">
        <w:rPr>
          <w:rFonts w:ascii="Times New Roman" w:eastAsia="Times New Roman" w:hAnsi="Times New Roman" w:cs="Times New Roman"/>
          <w:sz w:val="24"/>
          <w:szCs w:val="24"/>
        </w:rPr>
        <w:t xml:space="preserve"> pozitive</w:t>
      </w:r>
      <w:r w:rsidRPr="00374AB3">
        <w:rPr>
          <w:rFonts w:ascii="Times New Roman" w:eastAsia="Times New Roman" w:hAnsi="Times New Roman" w:cs="Times New Roman"/>
          <w:sz w:val="24"/>
          <w:szCs w:val="24"/>
        </w:rPr>
        <w:t xml:space="preserve">, cu vârste cuprinse între 0-12 luni, li se oferă amestecuri artificiale. </w:t>
      </w:r>
      <w:r w:rsidR="005738EA" w:rsidRPr="00374AB3">
        <w:rPr>
          <w:rFonts w:ascii="Times New Roman" w:hAnsi="Times New Roman" w:cs="Times New Roman"/>
          <w:sz w:val="24"/>
        </w:rPr>
        <w:t xml:space="preserve">În perioada 2016-2020 - 129 de femei </w:t>
      </w:r>
      <w:r w:rsidR="0079593B">
        <w:rPr>
          <w:rFonts w:ascii="Times New Roman" w:hAnsi="Times New Roman" w:cs="Times New Roman"/>
          <w:sz w:val="24"/>
        </w:rPr>
        <w:t xml:space="preserve">HIV pozitive din mun. Chișinău au născut copii, </w:t>
      </w:r>
      <w:r w:rsidR="005738EA" w:rsidRPr="00374AB3">
        <w:rPr>
          <w:rFonts w:ascii="Times New Roman" w:hAnsi="Times New Roman" w:cs="Times New Roman"/>
          <w:sz w:val="24"/>
        </w:rPr>
        <w:t>dintre care un copil a fost confirmat infectat cu HIV, rat</w:t>
      </w:r>
      <w:r w:rsidR="0079593B">
        <w:rPr>
          <w:rFonts w:ascii="Times New Roman" w:hAnsi="Times New Roman" w:cs="Times New Roman"/>
          <w:sz w:val="24"/>
        </w:rPr>
        <w:t>a de transmitere materno-fetala</w:t>
      </w:r>
      <w:r w:rsidR="00F81E82">
        <w:rPr>
          <w:rFonts w:ascii="Times New Roman" w:hAnsi="Times New Roman" w:cs="Times New Roman"/>
          <w:sz w:val="24"/>
        </w:rPr>
        <w:t xml:space="preserve"> constituind 0,</w:t>
      </w:r>
      <w:r w:rsidR="005738EA" w:rsidRPr="00374AB3">
        <w:rPr>
          <w:rFonts w:ascii="Times New Roman" w:hAnsi="Times New Roman" w:cs="Times New Roman"/>
          <w:sz w:val="24"/>
        </w:rPr>
        <w:t>79%.</w:t>
      </w:r>
    </w:p>
    <w:p w:rsidR="00FD43EA" w:rsidRPr="00374AB3" w:rsidRDefault="00FD43EA"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520623" w:rsidRPr="00374AB3" w:rsidRDefault="00520623"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Testare, îngrijire și tratamentul în cascadă</w:t>
      </w:r>
    </w:p>
    <w:p w:rsidR="00520623" w:rsidRPr="00374AB3" w:rsidRDefault="00EC57A9" w:rsidP="006B068E">
      <w:pPr>
        <w:spacing w:before="200"/>
        <w:ind w:left="-284" w:right="-18"/>
        <w:rPr>
          <w:rFonts w:ascii="Times New Roman" w:hAnsi="Times New Roman" w:cs="Times New Roman"/>
          <w:b/>
          <w:sz w:val="28"/>
          <w:szCs w:val="28"/>
        </w:rPr>
      </w:pPr>
      <w:r w:rsidRPr="00374AB3">
        <w:rPr>
          <w:rFonts w:ascii="Times New Roman" w:hAnsi="Times New Roman" w:cs="Times New Roman"/>
          <w:b/>
          <w:sz w:val="28"/>
          <w:szCs w:val="28"/>
        </w:rPr>
        <w:t xml:space="preserve">                                                           </w:t>
      </w:r>
      <w:r w:rsidR="00520623" w:rsidRPr="00374AB3">
        <w:rPr>
          <w:rFonts w:ascii="Times New Roman" w:hAnsi="Times New Roman" w:cs="Times New Roman"/>
          <w:b/>
          <w:i/>
          <w:sz w:val="28"/>
          <w:szCs w:val="28"/>
        </w:rPr>
        <w:t>Testarea (Primul 90)</w:t>
      </w:r>
    </w:p>
    <w:p w:rsidR="00030056" w:rsidRPr="00374AB3" w:rsidRDefault="0052062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color w:val="000000" w:themeColor="text1"/>
          <w:sz w:val="24"/>
        </w:rPr>
        <w:t>Î</w:t>
      </w:r>
      <w:r w:rsidR="008C16AA" w:rsidRPr="00374AB3">
        <w:rPr>
          <w:rFonts w:ascii="Times New Roman" w:hAnsi="Times New Roman" w:cs="Times New Roman"/>
          <w:color w:val="000000" w:themeColor="text1"/>
          <w:sz w:val="24"/>
        </w:rPr>
        <w:t>mbunătăți</w:t>
      </w:r>
      <w:r w:rsidRPr="00374AB3">
        <w:rPr>
          <w:rFonts w:ascii="Times New Roman" w:hAnsi="Times New Roman" w:cs="Times New Roman"/>
          <w:color w:val="000000" w:themeColor="text1"/>
          <w:sz w:val="24"/>
        </w:rPr>
        <w:t>rea acces</w:t>
      </w:r>
      <w:r w:rsidR="00272C6A" w:rsidRPr="00374AB3">
        <w:rPr>
          <w:rFonts w:ascii="Times New Roman" w:hAnsi="Times New Roman" w:cs="Times New Roman"/>
          <w:color w:val="000000" w:themeColor="text1"/>
          <w:sz w:val="24"/>
        </w:rPr>
        <w:t xml:space="preserve">ului </w:t>
      </w:r>
      <w:r w:rsidR="008C16AA" w:rsidRPr="00374AB3">
        <w:rPr>
          <w:rFonts w:ascii="Times New Roman" w:hAnsi="Times New Roman" w:cs="Times New Roman"/>
          <w:color w:val="000000" w:themeColor="text1"/>
          <w:sz w:val="24"/>
        </w:rPr>
        <w:t>la testare</w:t>
      </w:r>
      <w:r w:rsidR="002D7B4D">
        <w:rPr>
          <w:rFonts w:ascii="Times New Roman" w:hAnsi="Times New Roman" w:cs="Times New Roman"/>
          <w:color w:val="000000" w:themeColor="text1"/>
          <w:sz w:val="24"/>
        </w:rPr>
        <w:t>a</w:t>
      </w:r>
      <w:r w:rsidR="008C16AA" w:rsidRPr="00374AB3">
        <w:rPr>
          <w:rFonts w:ascii="Times New Roman" w:hAnsi="Times New Roman" w:cs="Times New Roman"/>
          <w:color w:val="000000" w:themeColor="text1"/>
          <w:sz w:val="24"/>
        </w:rPr>
        <w:t xml:space="preserve"> HIV</w:t>
      </w:r>
      <w:r w:rsidRPr="00374AB3">
        <w:rPr>
          <w:rFonts w:ascii="Times New Roman" w:hAnsi="Times New Roman" w:cs="Times New Roman"/>
          <w:color w:val="000000" w:themeColor="text1"/>
          <w:sz w:val="24"/>
        </w:rPr>
        <w:t xml:space="preserve"> </w:t>
      </w:r>
      <w:r w:rsidR="002D7B4D">
        <w:rPr>
          <w:rFonts w:ascii="Times New Roman" w:hAnsi="Times New Roman" w:cs="Times New Roman"/>
          <w:color w:val="000000" w:themeColor="text1"/>
          <w:sz w:val="24"/>
        </w:rPr>
        <w:t>în mun. Chișinău</w:t>
      </w:r>
      <w:r w:rsidR="00272C6A" w:rsidRPr="00374AB3">
        <w:rPr>
          <w:rFonts w:ascii="Times New Roman" w:hAnsi="Times New Roman" w:cs="Times New Roman"/>
          <w:color w:val="000000" w:themeColor="text1"/>
          <w:sz w:val="24"/>
        </w:rPr>
        <w:t xml:space="preserve"> </w:t>
      </w:r>
      <w:r w:rsidRPr="00374AB3">
        <w:rPr>
          <w:rFonts w:ascii="Times New Roman" w:hAnsi="Times New Roman" w:cs="Times New Roman"/>
          <w:color w:val="000000" w:themeColor="text1"/>
          <w:sz w:val="24"/>
        </w:rPr>
        <w:t>a contribuit la sporirea testării</w:t>
      </w:r>
      <w:r w:rsidR="002D7B4D">
        <w:rPr>
          <w:rFonts w:ascii="Times New Roman" w:hAnsi="Times New Roman" w:cs="Times New Roman"/>
          <w:color w:val="000000" w:themeColor="text1"/>
          <w:sz w:val="24"/>
        </w:rPr>
        <w:t>, fiind efectuate</w:t>
      </w:r>
      <w:r w:rsidR="008C16AA" w:rsidRPr="00374AB3">
        <w:rPr>
          <w:rFonts w:ascii="Times New Roman" w:hAnsi="Times New Roman" w:cs="Times New Roman"/>
          <w:color w:val="000000" w:themeColor="text1"/>
          <w:sz w:val="24"/>
        </w:rPr>
        <w:t xml:space="preserve"> </w:t>
      </w:r>
      <w:r w:rsidR="00B94B46" w:rsidRPr="00374AB3">
        <w:rPr>
          <w:rFonts w:ascii="Times New Roman" w:hAnsi="Times New Roman" w:cs="Times New Roman"/>
          <w:color w:val="000000" w:themeColor="text1"/>
          <w:sz w:val="24"/>
        </w:rPr>
        <w:t xml:space="preserve">în 2019 - </w:t>
      </w:r>
      <w:r w:rsidR="00307BEC" w:rsidRPr="00374AB3">
        <w:rPr>
          <w:rFonts w:ascii="Times New Roman" w:hAnsi="Times New Roman" w:cs="Times New Roman"/>
          <w:color w:val="000000" w:themeColor="text1"/>
          <w:sz w:val="24"/>
        </w:rPr>
        <w:t>58320</w:t>
      </w:r>
      <w:r w:rsidR="002D7B4D">
        <w:rPr>
          <w:rFonts w:ascii="Times New Roman" w:hAnsi="Times New Roman" w:cs="Times New Roman"/>
          <w:color w:val="000000" w:themeColor="text1"/>
          <w:sz w:val="24"/>
        </w:rPr>
        <w:t xml:space="preserve"> de teste HIV,</w:t>
      </w:r>
      <w:r w:rsidRPr="00374AB3">
        <w:rPr>
          <w:rFonts w:ascii="Times New Roman" w:hAnsi="Times New Roman" w:cs="Times New Roman"/>
          <w:color w:val="000000" w:themeColor="text1"/>
          <w:sz w:val="24"/>
        </w:rPr>
        <w:t xml:space="preserve"> comparativ cu </w:t>
      </w:r>
      <w:r w:rsidR="007A1AC7" w:rsidRPr="00374AB3">
        <w:rPr>
          <w:rFonts w:ascii="Times New Roman" w:hAnsi="Times New Roman" w:cs="Times New Roman"/>
          <w:color w:val="000000" w:themeColor="text1"/>
          <w:sz w:val="24"/>
        </w:rPr>
        <w:t>43377</w:t>
      </w:r>
      <w:r w:rsidR="008C16AA" w:rsidRPr="00374AB3">
        <w:rPr>
          <w:rFonts w:ascii="Times New Roman" w:hAnsi="Times New Roman" w:cs="Times New Roman"/>
          <w:color w:val="000000" w:themeColor="text1"/>
          <w:sz w:val="24"/>
        </w:rPr>
        <w:t xml:space="preserve"> teste HIV</w:t>
      </w:r>
      <w:r w:rsidRPr="00374AB3">
        <w:rPr>
          <w:rFonts w:ascii="Times New Roman" w:hAnsi="Times New Roman" w:cs="Times New Roman"/>
          <w:color w:val="000000" w:themeColor="text1"/>
          <w:sz w:val="24"/>
        </w:rPr>
        <w:t xml:space="preserve"> în 2016</w:t>
      </w:r>
      <w:r w:rsidR="008C16AA" w:rsidRPr="00374AB3">
        <w:rPr>
          <w:rFonts w:ascii="Times New Roman" w:hAnsi="Times New Roman" w:cs="Times New Roman"/>
          <w:color w:val="000000" w:themeColor="text1"/>
          <w:sz w:val="24"/>
        </w:rPr>
        <w:t>. Auto-testarea, introdusă în Moldova în ma</w:t>
      </w:r>
      <w:r w:rsidR="007A1AC7" w:rsidRPr="00374AB3">
        <w:rPr>
          <w:rFonts w:ascii="Times New Roman" w:hAnsi="Times New Roman" w:cs="Times New Roman"/>
          <w:color w:val="000000" w:themeColor="text1"/>
          <w:sz w:val="24"/>
        </w:rPr>
        <w:t>i 2016, este disponibilă in mun. Chișinău</w:t>
      </w:r>
      <w:r w:rsidR="008C16AA" w:rsidRPr="00374AB3">
        <w:rPr>
          <w:rFonts w:ascii="Times New Roman" w:hAnsi="Times New Roman" w:cs="Times New Roman"/>
          <w:color w:val="000000" w:themeColor="text1"/>
          <w:sz w:val="24"/>
        </w:rPr>
        <w:t xml:space="preserve">, pe lângă testele ordinare și rapide, disponibile în organizațiile </w:t>
      </w:r>
      <w:r w:rsidR="00F02E80">
        <w:rPr>
          <w:rFonts w:ascii="Times New Roman" w:hAnsi="Times New Roman" w:cs="Times New Roman"/>
          <w:color w:val="000000" w:themeColor="text1"/>
          <w:sz w:val="24"/>
        </w:rPr>
        <w:t>necomerciale</w:t>
      </w:r>
      <w:r w:rsidR="008C16AA" w:rsidRPr="00374AB3">
        <w:rPr>
          <w:rFonts w:ascii="Times New Roman" w:hAnsi="Times New Roman" w:cs="Times New Roman"/>
          <w:color w:val="000000" w:themeColor="text1"/>
          <w:sz w:val="24"/>
        </w:rPr>
        <w:t xml:space="preserve">. Testarea a devenit </w:t>
      </w:r>
      <w:r w:rsidR="00053C4A">
        <w:rPr>
          <w:rFonts w:ascii="Times New Roman" w:hAnsi="Times New Roman" w:cs="Times New Roman"/>
          <w:color w:val="000000" w:themeColor="text1"/>
          <w:sz w:val="24"/>
        </w:rPr>
        <w:t xml:space="preserve"> </w:t>
      </w:r>
      <w:r w:rsidR="008C16AA" w:rsidRPr="00374AB3">
        <w:rPr>
          <w:rFonts w:ascii="Times New Roman" w:hAnsi="Times New Roman" w:cs="Times New Roman"/>
          <w:color w:val="000000" w:themeColor="text1"/>
          <w:sz w:val="24"/>
        </w:rPr>
        <w:t>mai accesibilă pentru tineri</w:t>
      </w:r>
      <w:r w:rsidR="00326711" w:rsidRPr="00374AB3">
        <w:rPr>
          <w:rFonts w:ascii="Times New Roman" w:hAnsi="Times New Roman" w:cs="Times New Roman"/>
          <w:color w:val="000000" w:themeColor="text1"/>
          <w:sz w:val="24"/>
        </w:rPr>
        <w:t xml:space="preserve"> fiind disponibilă și în Clinicile Prietenoase Tinereilor.</w:t>
      </w:r>
    </w:p>
    <w:p w:rsidR="00030056" w:rsidRPr="00374AB3" w:rsidRDefault="00326711"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r w:rsidRPr="00374AB3">
        <w:rPr>
          <w:rFonts w:ascii="Times New Roman" w:hAnsi="Times New Roman" w:cs="Times New Roman"/>
          <w:color w:val="000000" w:themeColor="text1"/>
          <w:sz w:val="24"/>
        </w:rPr>
        <w:t xml:space="preserve"> </w:t>
      </w:r>
      <w:r w:rsidR="008C16AA" w:rsidRPr="00374AB3">
        <w:rPr>
          <w:rFonts w:ascii="Times New Roman" w:hAnsi="Times New Roman" w:cs="Times New Roman"/>
          <w:color w:val="000000" w:themeColor="text1"/>
          <w:sz w:val="24"/>
        </w:rPr>
        <w:t xml:space="preserve"> </w:t>
      </w:r>
      <w:r w:rsidR="00B94B46" w:rsidRPr="00374AB3">
        <w:rPr>
          <w:rFonts w:ascii="Times New Roman" w:hAnsi="Times New Roman" w:cs="Times New Roman"/>
          <w:color w:val="000000" w:themeColor="text1"/>
          <w:sz w:val="24"/>
        </w:rPr>
        <w:t xml:space="preserve"> </w:t>
      </w:r>
    </w:p>
    <w:p w:rsidR="00030056" w:rsidRPr="00374AB3" w:rsidRDefault="0032671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În pofida volumului general ridicat de testare, doar 1</w:t>
      </w:r>
      <w:r w:rsidR="00307BEC" w:rsidRPr="00374AB3">
        <w:rPr>
          <w:rFonts w:ascii="Times New Roman" w:hAnsi="Times New Roman" w:cs="Times New Roman"/>
          <w:sz w:val="24"/>
        </w:rPr>
        <w:t>7,3</w:t>
      </w:r>
      <w:r w:rsidRPr="00374AB3">
        <w:rPr>
          <w:rFonts w:ascii="Times New Roman" w:hAnsi="Times New Roman" w:cs="Times New Roman"/>
          <w:sz w:val="24"/>
        </w:rPr>
        <w:t>% din testele HIV</w:t>
      </w:r>
      <w:r w:rsidR="0065327A" w:rsidRPr="00374AB3">
        <w:rPr>
          <w:rFonts w:ascii="Times New Roman" w:hAnsi="Times New Roman" w:cs="Times New Roman"/>
          <w:sz w:val="24"/>
        </w:rPr>
        <w:t xml:space="preserve"> efectuate </w:t>
      </w:r>
      <w:r w:rsidR="00B47ECD" w:rsidRPr="00374AB3">
        <w:rPr>
          <w:rFonts w:ascii="Times New Roman" w:hAnsi="Times New Roman" w:cs="Times New Roman"/>
          <w:sz w:val="24"/>
        </w:rPr>
        <w:t>î</w:t>
      </w:r>
      <w:r w:rsidR="0065327A" w:rsidRPr="00374AB3">
        <w:rPr>
          <w:rFonts w:ascii="Times New Roman" w:hAnsi="Times New Roman" w:cs="Times New Roman"/>
          <w:sz w:val="24"/>
        </w:rPr>
        <w:t>n 2019</w:t>
      </w:r>
      <w:r w:rsidRPr="00374AB3">
        <w:rPr>
          <w:rFonts w:ascii="Times New Roman" w:hAnsi="Times New Roman" w:cs="Times New Roman"/>
          <w:sz w:val="24"/>
        </w:rPr>
        <w:t xml:space="preserve"> au avut ca scop testarea grupurilor de risc, ceea ce vorbește despre testarea punctuală insuficientă.</w:t>
      </w:r>
      <w:r w:rsidR="00307BEC" w:rsidRPr="00374AB3">
        <w:rPr>
          <w:rFonts w:ascii="Times New Roman" w:hAnsi="Times New Roman" w:cs="Times New Roman"/>
          <w:sz w:val="24"/>
        </w:rPr>
        <w:t xml:space="preserve"> </w:t>
      </w:r>
    </w:p>
    <w:p w:rsidR="00030056" w:rsidRPr="00374AB3" w:rsidRDefault="00030056" w:rsidP="006B068E">
      <w:pPr>
        <w:pStyle w:val="Listparagraf"/>
        <w:ind w:left="-284"/>
        <w:rPr>
          <w:rFonts w:ascii="Times New Roman" w:hAnsi="Times New Roman" w:cs="Times New Roman"/>
          <w:sz w:val="24"/>
        </w:rPr>
      </w:pPr>
    </w:p>
    <w:p w:rsidR="00272C6A" w:rsidRPr="00522C95" w:rsidRDefault="00B47ECD"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522C95">
        <w:rPr>
          <w:rFonts w:ascii="Times New Roman" w:hAnsi="Times New Roman" w:cs="Times New Roman"/>
          <w:sz w:val="24"/>
        </w:rPr>
        <w:t>V</w:t>
      </w:r>
      <w:r w:rsidR="00307BEC" w:rsidRPr="00522C95">
        <w:rPr>
          <w:rFonts w:ascii="Times New Roman" w:hAnsi="Times New Roman" w:cs="Times New Roman"/>
          <w:sz w:val="24"/>
        </w:rPr>
        <w:t>olumul de testare a reprezentanților grupurilor de risc a crescut semnificativ</w:t>
      </w:r>
      <w:r w:rsidR="002D2CEF" w:rsidRPr="00522C95">
        <w:rPr>
          <w:rFonts w:ascii="Times New Roman" w:hAnsi="Times New Roman" w:cs="Times New Roman"/>
          <w:sz w:val="24"/>
        </w:rPr>
        <w:t xml:space="preserve">: printre </w:t>
      </w:r>
      <w:r w:rsidR="00307BEC" w:rsidRPr="00522C95">
        <w:rPr>
          <w:rFonts w:ascii="Times New Roman" w:hAnsi="Times New Roman" w:cs="Times New Roman"/>
          <w:sz w:val="24"/>
        </w:rPr>
        <w:t xml:space="preserve">PCDI de la 727 </w:t>
      </w:r>
      <w:r w:rsidR="00690A05" w:rsidRPr="00522C95">
        <w:rPr>
          <w:rFonts w:ascii="Times New Roman" w:hAnsi="Times New Roman" w:cs="Times New Roman"/>
          <w:sz w:val="24"/>
        </w:rPr>
        <w:t>testări</w:t>
      </w:r>
      <w:r w:rsidR="00307BEC" w:rsidRPr="00522C95">
        <w:rPr>
          <w:rFonts w:ascii="Times New Roman" w:hAnsi="Times New Roman" w:cs="Times New Roman"/>
          <w:sz w:val="24"/>
        </w:rPr>
        <w:t xml:space="preserve"> în 2016 la 2966</w:t>
      </w:r>
      <w:r w:rsidRPr="00522C95">
        <w:rPr>
          <w:rFonts w:ascii="Times New Roman" w:hAnsi="Times New Roman" w:cs="Times New Roman"/>
          <w:sz w:val="24"/>
        </w:rPr>
        <w:t xml:space="preserve"> în 2019, respectiv</w:t>
      </w:r>
      <w:r w:rsidR="002D2CEF" w:rsidRPr="00522C95">
        <w:rPr>
          <w:rFonts w:ascii="Times New Roman" w:hAnsi="Times New Roman" w:cs="Times New Roman"/>
          <w:sz w:val="24"/>
        </w:rPr>
        <w:t xml:space="preserve"> printre </w:t>
      </w:r>
      <w:r w:rsidR="00C20EBC" w:rsidRPr="00522C95">
        <w:rPr>
          <w:rFonts w:ascii="Times New Roman" w:hAnsi="Times New Roman" w:cs="Times New Roman"/>
          <w:sz w:val="24"/>
        </w:rPr>
        <w:t>BSB de la 24 test</w:t>
      </w:r>
      <w:r w:rsidR="00307BEC" w:rsidRPr="00522C95">
        <w:rPr>
          <w:rFonts w:ascii="Times New Roman" w:hAnsi="Times New Roman" w:cs="Times New Roman"/>
          <w:sz w:val="24"/>
        </w:rPr>
        <w:t>ări la 2294</w:t>
      </w:r>
      <w:r w:rsidRPr="00522C95">
        <w:rPr>
          <w:rFonts w:ascii="Times New Roman" w:hAnsi="Times New Roman" w:cs="Times New Roman"/>
          <w:sz w:val="24"/>
        </w:rPr>
        <w:t xml:space="preserve">, </w:t>
      </w:r>
      <w:r w:rsidR="002D2CEF" w:rsidRPr="00522C95">
        <w:rPr>
          <w:rFonts w:ascii="Times New Roman" w:hAnsi="Times New Roman" w:cs="Times New Roman"/>
          <w:sz w:val="24"/>
        </w:rPr>
        <w:t xml:space="preserve">printre </w:t>
      </w:r>
      <w:r w:rsidR="00307BEC" w:rsidRPr="00522C95">
        <w:rPr>
          <w:rFonts w:ascii="Times New Roman" w:hAnsi="Times New Roman" w:cs="Times New Roman"/>
          <w:sz w:val="24"/>
        </w:rPr>
        <w:t>LS de la 12</w:t>
      </w:r>
      <w:r w:rsidR="002D2CEF" w:rsidRPr="00522C95">
        <w:rPr>
          <w:rFonts w:ascii="Times New Roman" w:hAnsi="Times New Roman" w:cs="Times New Roman"/>
          <w:sz w:val="24"/>
        </w:rPr>
        <w:t xml:space="preserve"> testări </w:t>
      </w:r>
      <w:r w:rsidR="00307BEC" w:rsidRPr="00522C95">
        <w:rPr>
          <w:rFonts w:ascii="Times New Roman" w:hAnsi="Times New Roman" w:cs="Times New Roman"/>
          <w:sz w:val="24"/>
        </w:rPr>
        <w:t xml:space="preserve">la </w:t>
      </w:r>
      <w:r w:rsidR="002D2CEF" w:rsidRPr="00522C95">
        <w:rPr>
          <w:rFonts w:ascii="Times New Roman" w:hAnsi="Times New Roman" w:cs="Times New Roman"/>
          <w:sz w:val="24"/>
        </w:rPr>
        <w:t>247</w:t>
      </w:r>
      <w:r w:rsidRPr="00522C95">
        <w:rPr>
          <w:rFonts w:ascii="Times New Roman" w:hAnsi="Times New Roman" w:cs="Times New Roman"/>
          <w:sz w:val="24"/>
        </w:rPr>
        <w:t xml:space="preserve">. </w:t>
      </w:r>
      <w:r w:rsidR="002D2CEF" w:rsidRPr="00522C95">
        <w:rPr>
          <w:rFonts w:ascii="Times New Roman" w:hAnsi="Times New Roman" w:cs="Times New Roman"/>
          <w:sz w:val="24"/>
        </w:rPr>
        <w:t xml:space="preserve"> În 2019</w:t>
      </w:r>
      <w:r w:rsidR="00307BEC" w:rsidRPr="00522C95">
        <w:rPr>
          <w:rFonts w:ascii="Times New Roman" w:hAnsi="Times New Roman" w:cs="Times New Roman"/>
          <w:sz w:val="24"/>
        </w:rPr>
        <w:t xml:space="preserve">, acoperirea testării </w:t>
      </w:r>
      <w:r w:rsidR="00125E99" w:rsidRPr="00522C95">
        <w:rPr>
          <w:rFonts w:ascii="Times New Roman" w:hAnsi="Times New Roman" w:cs="Times New Roman"/>
          <w:sz w:val="24"/>
        </w:rPr>
        <w:t xml:space="preserve">în rândul BSB </w:t>
      </w:r>
      <w:r w:rsidR="00307BEC" w:rsidRPr="00522C95">
        <w:rPr>
          <w:rFonts w:ascii="Times New Roman" w:hAnsi="Times New Roman" w:cs="Times New Roman"/>
          <w:sz w:val="24"/>
        </w:rPr>
        <w:t xml:space="preserve">a </w:t>
      </w:r>
      <w:r w:rsidR="002D2CEF" w:rsidRPr="00522C95">
        <w:rPr>
          <w:rFonts w:ascii="Times New Roman" w:hAnsi="Times New Roman" w:cs="Times New Roman"/>
          <w:sz w:val="24"/>
        </w:rPr>
        <w:t xml:space="preserve">constituit </w:t>
      </w:r>
      <w:r w:rsidR="00125E99" w:rsidRPr="00522C95">
        <w:rPr>
          <w:rFonts w:ascii="Times New Roman" w:hAnsi="Times New Roman" w:cs="Times New Roman"/>
          <w:sz w:val="24"/>
        </w:rPr>
        <w:t>32,8</w:t>
      </w:r>
      <w:r w:rsidR="00307BEC" w:rsidRPr="00522C95">
        <w:rPr>
          <w:rFonts w:ascii="Times New Roman" w:hAnsi="Times New Roman" w:cs="Times New Roman"/>
          <w:sz w:val="24"/>
        </w:rPr>
        <w:t xml:space="preserve">% din numărul </w:t>
      </w:r>
      <w:r w:rsidRPr="00522C95">
        <w:rPr>
          <w:rFonts w:ascii="Times New Roman" w:hAnsi="Times New Roman" w:cs="Times New Roman"/>
          <w:sz w:val="24"/>
        </w:rPr>
        <w:t xml:space="preserve">6930 </w:t>
      </w:r>
      <w:r w:rsidR="00307BEC" w:rsidRPr="00522C95">
        <w:rPr>
          <w:rFonts w:ascii="Times New Roman" w:hAnsi="Times New Roman" w:cs="Times New Roman"/>
          <w:sz w:val="24"/>
        </w:rPr>
        <w:t>estimat</w:t>
      </w:r>
      <w:r w:rsidR="00125E99" w:rsidRPr="00522C95">
        <w:rPr>
          <w:rFonts w:ascii="Times New Roman" w:hAnsi="Times New Roman" w:cs="Times New Roman"/>
          <w:sz w:val="24"/>
        </w:rPr>
        <w:t xml:space="preserve">, în rândul lucrătoarelor sexuale 55,9% din </w:t>
      </w:r>
      <w:r w:rsidR="00690A05" w:rsidRPr="00522C95">
        <w:rPr>
          <w:rFonts w:ascii="Times New Roman" w:hAnsi="Times New Roman" w:cs="Times New Roman"/>
          <w:sz w:val="24"/>
        </w:rPr>
        <w:t>numărul</w:t>
      </w:r>
      <w:r w:rsidR="00125E99" w:rsidRPr="00522C95">
        <w:rPr>
          <w:rFonts w:ascii="Times New Roman" w:hAnsi="Times New Roman" w:cs="Times New Roman"/>
          <w:sz w:val="24"/>
        </w:rPr>
        <w:t xml:space="preserve"> </w:t>
      </w:r>
      <w:r w:rsidRPr="00522C95">
        <w:rPr>
          <w:rFonts w:ascii="Times New Roman" w:hAnsi="Times New Roman" w:cs="Times New Roman"/>
          <w:sz w:val="24"/>
        </w:rPr>
        <w:t xml:space="preserve">4420 </w:t>
      </w:r>
      <w:r w:rsidR="00761E2C" w:rsidRPr="00522C95">
        <w:rPr>
          <w:rFonts w:ascii="Times New Roman" w:hAnsi="Times New Roman" w:cs="Times New Roman"/>
          <w:sz w:val="24"/>
        </w:rPr>
        <w:t xml:space="preserve">estimat </w:t>
      </w:r>
      <w:r w:rsidR="00125E99" w:rsidRPr="00522C95">
        <w:rPr>
          <w:rFonts w:ascii="Times New Roman" w:hAnsi="Times New Roman" w:cs="Times New Roman"/>
          <w:sz w:val="24"/>
        </w:rPr>
        <w:t xml:space="preserve">și PCDI 39,9% din </w:t>
      </w:r>
      <w:r w:rsidR="00690A05" w:rsidRPr="00522C95">
        <w:rPr>
          <w:rFonts w:ascii="Times New Roman" w:hAnsi="Times New Roman" w:cs="Times New Roman"/>
          <w:sz w:val="24"/>
        </w:rPr>
        <w:t>numărul</w:t>
      </w:r>
      <w:r w:rsidR="00125E99" w:rsidRPr="00522C95">
        <w:rPr>
          <w:rFonts w:ascii="Times New Roman" w:hAnsi="Times New Roman" w:cs="Times New Roman"/>
          <w:sz w:val="24"/>
        </w:rPr>
        <w:t xml:space="preserve"> </w:t>
      </w:r>
      <w:r w:rsidRPr="00522C95">
        <w:rPr>
          <w:rFonts w:ascii="Times New Roman" w:hAnsi="Times New Roman" w:cs="Times New Roman"/>
          <w:sz w:val="24"/>
        </w:rPr>
        <w:t xml:space="preserve">7160 </w:t>
      </w:r>
      <w:r w:rsidR="00125E99" w:rsidRPr="00522C95">
        <w:rPr>
          <w:rFonts w:ascii="Times New Roman" w:hAnsi="Times New Roman" w:cs="Times New Roman"/>
          <w:sz w:val="24"/>
        </w:rPr>
        <w:t>estimat</w:t>
      </w:r>
      <w:r w:rsidRPr="00522C95">
        <w:rPr>
          <w:rFonts w:ascii="Times New Roman" w:hAnsi="Times New Roman" w:cs="Times New Roman"/>
          <w:sz w:val="24"/>
        </w:rPr>
        <w:t xml:space="preserve">. </w:t>
      </w:r>
      <w:r w:rsidR="00690A05" w:rsidRPr="00522C95">
        <w:rPr>
          <w:rFonts w:ascii="Times New Roman" w:hAnsi="Times New Roman" w:cs="Times New Roman"/>
          <w:sz w:val="24"/>
        </w:rPr>
        <w:t>Testarea la HIV a persoanelor cu risc sporit de infecta</w:t>
      </w:r>
      <w:r w:rsidR="00761E2C" w:rsidRPr="00522C95">
        <w:rPr>
          <w:rFonts w:ascii="Times New Roman" w:hAnsi="Times New Roman" w:cs="Times New Roman"/>
          <w:sz w:val="24"/>
        </w:rPr>
        <w:t>re este efectuată în mare parte</w:t>
      </w:r>
      <w:r w:rsidR="00690A05" w:rsidRPr="00522C95">
        <w:rPr>
          <w:rFonts w:ascii="Times New Roman" w:hAnsi="Times New Roman" w:cs="Times New Roman"/>
          <w:sz w:val="24"/>
        </w:rPr>
        <w:t xml:space="preserve"> de către ONG, </w:t>
      </w:r>
      <w:r w:rsidR="00464284" w:rsidRPr="00522C95">
        <w:rPr>
          <w:rFonts w:ascii="Times New Roman" w:hAnsi="Times New Roman" w:cs="Times New Roman"/>
          <w:sz w:val="24"/>
        </w:rPr>
        <w:t>constituind</w:t>
      </w:r>
      <w:r w:rsidR="00690A05" w:rsidRPr="00522C95">
        <w:rPr>
          <w:rFonts w:ascii="Times New Roman" w:hAnsi="Times New Roman" w:cs="Times New Roman"/>
          <w:sz w:val="24"/>
        </w:rPr>
        <w:t xml:space="preserve"> </w:t>
      </w:r>
      <w:r w:rsidR="00272C6A" w:rsidRPr="00522C95">
        <w:rPr>
          <w:rFonts w:ascii="Times New Roman" w:hAnsi="Times New Roman" w:cs="Times New Roman"/>
          <w:sz w:val="24"/>
        </w:rPr>
        <w:t xml:space="preserve"> în 2019 din numărul total al PCDI testați - </w:t>
      </w:r>
      <w:r w:rsidR="00690A05" w:rsidRPr="00522C95">
        <w:rPr>
          <w:rFonts w:ascii="Times New Roman" w:hAnsi="Times New Roman" w:cs="Times New Roman"/>
          <w:sz w:val="24"/>
        </w:rPr>
        <w:t>96,25%</w:t>
      </w:r>
      <w:r w:rsidR="00272C6A" w:rsidRPr="00522C95">
        <w:rPr>
          <w:rFonts w:ascii="Times New Roman" w:hAnsi="Times New Roman" w:cs="Times New Roman"/>
          <w:sz w:val="24"/>
        </w:rPr>
        <w:t xml:space="preserve">, </w:t>
      </w:r>
      <w:r w:rsidR="00690A05" w:rsidRPr="00522C95">
        <w:rPr>
          <w:rFonts w:ascii="Times New Roman" w:hAnsi="Times New Roman" w:cs="Times New Roman"/>
          <w:sz w:val="24"/>
        </w:rPr>
        <w:t xml:space="preserve">LS 99,3% </w:t>
      </w:r>
      <w:r w:rsidR="00690A05" w:rsidRPr="00522C95">
        <w:rPr>
          <w:rFonts w:ascii="Times New Roman" w:hAnsi="Times New Roman" w:cs="Times New Roman"/>
          <w:sz w:val="24"/>
        </w:rPr>
        <w:lastRenderedPageBreak/>
        <w:t xml:space="preserve">și </w:t>
      </w:r>
      <w:r w:rsidR="00272C6A" w:rsidRPr="00522C95">
        <w:rPr>
          <w:rFonts w:ascii="Times New Roman" w:hAnsi="Times New Roman" w:cs="Times New Roman"/>
          <w:sz w:val="24"/>
        </w:rPr>
        <w:t>BSB -99,2%.</w:t>
      </w:r>
    </w:p>
    <w:p w:rsidR="00272C6A" w:rsidRPr="00374AB3" w:rsidRDefault="00272C6A" w:rsidP="006B068E">
      <w:pPr>
        <w:pStyle w:val="Listparagraf"/>
        <w:ind w:left="-284"/>
        <w:rPr>
          <w:rFonts w:ascii="Times New Roman" w:hAnsi="Times New Roman" w:cs="Times New Roman"/>
          <w:sz w:val="24"/>
        </w:rPr>
      </w:pPr>
    </w:p>
    <w:p w:rsidR="00272C6A" w:rsidRPr="00374AB3" w:rsidRDefault="00EC57A9" w:rsidP="006B068E">
      <w:pPr>
        <w:pStyle w:val="Listparagraf"/>
        <w:spacing w:before="200"/>
        <w:ind w:left="-284" w:right="-18"/>
        <w:rPr>
          <w:rFonts w:ascii="Times New Roman" w:hAnsi="Times New Roman" w:cs="Times New Roman"/>
          <w:b/>
          <w:i/>
          <w:sz w:val="28"/>
          <w:szCs w:val="28"/>
        </w:rPr>
      </w:pPr>
      <w:r w:rsidRPr="00374AB3">
        <w:rPr>
          <w:rFonts w:ascii="Times New Roman" w:hAnsi="Times New Roman" w:cs="Times New Roman"/>
          <w:b/>
          <w:sz w:val="28"/>
          <w:szCs w:val="28"/>
        </w:rPr>
        <w:t xml:space="preserve">                                            </w:t>
      </w:r>
      <w:r w:rsidR="00272C6A" w:rsidRPr="00374AB3">
        <w:rPr>
          <w:rFonts w:ascii="Times New Roman" w:hAnsi="Times New Roman" w:cs="Times New Roman"/>
          <w:b/>
          <w:i/>
          <w:sz w:val="28"/>
          <w:szCs w:val="28"/>
        </w:rPr>
        <w:t>Tratament și îngrijire (al 2-lea și al 3-lea ”90”)</w:t>
      </w:r>
    </w:p>
    <w:p w:rsidR="00030056" w:rsidRPr="00374AB3" w:rsidRDefault="00030056" w:rsidP="006B068E">
      <w:pPr>
        <w:pStyle w:val="Listparagraf"/>
        <w:tabs>
          <w:tab w:val="left" w:pos="5400"/>
          <w:tab w:val="left" w:pos="7380"/>
          <w:tab w:val="left" w:pos="10080"/>
        </w:tabs>
        <w:spacing w:before="200"/>
        <w:ind w:left="-284" w:right="724"/>
        <w:rPr>
          <w:rFonts w:ascii="Times New Roman" w:hAnsi="Times New Roman" w:cs="Times New Roman"/>
          <w:b/>
          <w:sz w:val="28"/>
          <w:szCs w:val="28"/>
        </w:rPr>
      </w:pPr>
    </w:p>
    <w:p w:rsidR="00030056" w:rsidRPr="00374AB3" w:rsidRDefault="00357F10"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Toate PTH au acces liber la TARV și la toate serviciile legate de HIV. A</w:t>
      </w:r>
      <w:r w:rsidR="00F20D11" w:rsidRPr="00374AB3">
        <w:rPr>
          <w:rFonts w:ascii="Times New Roman" w:hAnsi="Times New Roman" w:cs="Times New Roman"/>
          <w:sz w:val="24"/>
        </w:rPr>
        <w:t>ccesul universal la terapia antiretrovirală este asigurat în Cabinetul teritorial din IMSP SDMC. Nu există liste de așteptare pentru ART a PTH. ART permite salvarea vieții persoanelor HIV-pozitive și limitarea răspândirii HIV imediat după diagnostic, ceea ce este în concordanță cu strategia de testare și tratament, indiferent de disponibilitatea asigurării medicale, documentelor de identificare, cetățenie sau orice alte criterii.</w:t>
      </w:r>
      <w:r w:rsidRPr="00374AB3">
        <w:rPr>
          <w:rFonts w:ascii="Times New Roman" w:hAnsi="Times New Roman" w:cs="Times New Roman"/>
          <w:sz w:val="24"/>
        </w:rPr>
        <w:t xml:space="preserve"> </w:t>
      </w:r>
      <w:r w:rsidR="00FE1418" w:rsidRPr="00374AB3">
        <w:rPr>
          <w:rFonts w:ascii="Times New Roman" w:hAnsi="Times New Roman" w:cs="Times New Roman"/>
          <w:sz w:val="24"/>
        </w:rPr>
        <w:t xml:space="preserve">În 2019, </w:t>
      </w:r>
      <w:r w:rsidR="00FD6419" w:rsidRPr="00374AB3">
        <w:rPr>
          <w:rFonts w:ascii="Times New Roman" w:hAnsi="Times New Roman" w:cs="Times New Roman"/>
          <w:sz w:val="24"/>
        </w:rPr>
        <w:t>1054</w:t>
      </w:r>
      <w:r w:rsidR="003D5C65" w:rsidRPr="00374AB3">
        <w:rPr>
          <w:rFonts w:ascii="Times New Roman" w:hAnsi="Times New Roman" w:cs="Times New Roman"/>
          <w:sz w:val="24"/>
        </w:rPr>
        <w:t xml:space="preserve"> PTH </w:t>
      </w:r>
      <w:r w:rsidR="00B94B46" w:rsidRPr="00374AB3">
        <w:rPr>
          <w:rFonts w:ascii="Times New Roman" w:hAnsi="Times New Roman" w:cs="Times New Roman"/>
          <w:sz w:val="24"/>
        </w:rPr>
        <w:t xml:space="preserve">din mun. Chișinău </w:t>
      </w:r>
      <w:r w:rsidR="003D5C65" w:rsidRPr="00374AB3">
        <w:rPr>
          <w:rFonts w:ascii="Times New Roman" w:hAnsi="Times New Roman" w:cs="Times New Roman"/>
          <w:sz w:val="24"/>
        </w:rPr>
        <w:t>urmau TARV, reprezentând 42,5%</w:t>
      </w:r>
      <w:r w:rsidR="00497C78" w:rsidRPr="00374AB3">
        <w:rPr>
          <w:rFonts w:ascii="Times New Roman" w:hAnsi="Times New Roman" w:cs="Times New Roman"/>
          <w:sz w:val="24"/>
        </w:rPr>
        <w:t xml:space="preserve"> (</w:t>
      </w:r>
      <w:r w:rsidR="0094715D" w:rsidRPr="00374AB3">
        <w:rPr>
          <w:rFonts w:ascii="Times New Roman" w:hAnsi="Times New Roman" w:cs="Times New Roman"/>
          <w:sz w:val="24"/>
        </w:rPr>
        <w:t>2477</w:t>
      </w:r>
      <w:r w:rsidR="00497C78" w:rsidRPr="00374AB3">
        <w:rPr>
          <w:rFonts w:ascii="Times New Roman" w:hAnsi="Times New Roman" w:cs="Times New Roman"/>
          <w:sz w:val="24"/>
        </w:rPr>
        <w:t>)</w:t>
      </w:r>
      <w:r w:rsidR="003D5C65" w:rsidRPr="00374AB3">
        <w:rPr>
          <w:rFonts w:ascii="Times New Roman" w:hAnsi="Times New Roman" w:cs="Times New Roman"/>
          <w:sz w:val="24"/>
        </w:rPr>
        <w:t xml:space="preserve"> din PTH estimate și 70,7% </w:t>
      </w:r>
      <w:r w:rsidR="0094715D" w:rsidRPr="00374AB3">
        <w:rPr>
          <w:rFonts w:ascii="Times New Roman" w:hAnsi="Times New Roman" w:cs="Times New Roman"/>
          <w:sz w:val="24"/>
        </w:rPr>
        <w:t xml:space="preserve">(1489) </w:t>
      </w:r>
      <w:r w:rsidR="003D5C65" w:rsidRPr="00374AB3">
        <w:rPr>
          <w:rFonts w:ascii="Times New Roman" w:hAnsi="Times New Roman" w:cs="Times New Roman"/>
          <w:sz w:val="24"/>
        </w:rPr>
        <w:t>din PTH înregistrate</w:t>
      </w:r>
      <w:r w:rsidR="00AB2C3C">
        <w:rPr>
          <w:rFonts w:ascii="Times New Roman" w:hAnsi="Times New Roman" w:cs="Times New Roman"/>
          <w:sz w:val="24"/>
        </w:rPr>
        <w:t xml:space="preserve"> în vi</w:t>
      </w:r>
      <w:r w:rsidR="0094715D" w:rsidRPr="00374AB3">
        <w:rPr>
          <w:rFonts w:ascii="Times New Roman" w:hAnsi="Times New Roman" w:cs="Times New Roman"/>
          <w:sz w:val="24"/>
        </w:rPr>
        <w:t>ață</w:t>
      </w:r>
      <w:r w:rsidR="003D5C65" w:rsidRPr="00374AB3">
        <w:rPr>
          <w:rFonts w:ascii="Times New Roman" w:hAnsi="Times New Roman" w:cs="Times New Roman"/>
          <w:sz w:val="24"/>
        </w:rPr>
        <w:t>.</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357F10"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 xml:space="preserve">Conform analizei în cascadă, în mun. Chișinău a înregistrat progrese în atingerea țintelor 90-90-90 (90% dintre persoanele care își cunosc statutul de HIV, 90% dintre ele sunt supuse tratamentului, și 90% au o sarcină virală nedetectabilă) și către sfârșitul anului 2019 au fost atinse ratele de </w:t>
      </w:r>
      <w:r w:rsidR="00497C78" w:rsidRPr="00374AB3">
        <w:rPr>
          <w:rFonts w:ascii="Times New Roman" w:hAnsi="Times New Roman" w:cs="Times New Roman"/>
          <w:sz w:val="24"/>
        </w:rPr>
        <w:t>60,1</w:t>
      </w:r>
      <w:r w:rsidRPr="00374AB3">
        <w:rPr>
          <w:rFonts w:ascii="Times New Roman" w:hAnsi="Times New Roman" w:cs="Times New Roman"/>
          <w:sz w:val="24"/>
        </w:rPr>
        <w:t>% -</w:t>
      </w:r>
      <w:r w:rsidR="00497C78" w:rsidRPr="00374AB3">
        <w:rPr>
          <w:rFonts w:ascii="Times New Roman" w:hAnsi="Times New Roman" w:cs="Times New Roman"/>
          <w:sz w:val="24"/>
        </w:rPr>
        <w:t>70,7</w:t>
      </w:r>
      <w:r w:rsidRPr="00374AB3">
        <w:rPr>
          <w:rFonts w:ascii="Times New Roman" w:hAnsi="Times New Roman" w:cs="Times New Roman"/>
          <w:sz w:val="24"/>
        </w:rPr>
        <w:t>% -</w:t>
      </w:r>
      <w:r w:rsidR="00497C78" w:rsidRPr="00374AB3">
        <w:rPr>
          <w:rFonts w:ascii="Times New Roman" w:hAnsi="Times New Roman" w:cs="Times New Roman"/>
          <w:sz w:val="24"/>
        </w:rPr>
        <w:t>93,4</w:t>
      </w:r>
      <w:r w:rsidRPr="00374AB3">
        <w:rPr>
          <w:rFonts w:ascii="Times New Roman" w:hAnsi="Times New Roman" w:cs="Times New Roman"/>
          <w:sz w:val="24"/>
        </w:rPr>
        <w:t>%.</w:t>
      </w:r>
    </w:p>
    <w:p w:rsidR="00030056" w:rsidRPr="00374AB3" w:rsidRDefault="00030056" w:rsidP="006B068E">
      <w:pPr>
        <w:pStyle w:val="Listparagraf"/>
        <w:ind w:left="-284"/>
        <w:rPr>
          <w:rFonts w:ascii="Times New Roman" w:hAnsi="Times New Roman" w:cs="Times New Roman"/>
          <w:sz w:val="24"/>
        </w:rPr>
      </w:pPr>
    </w:p>
    <w:p w:rsidR="0094715D" w:rsidRPr="00374AB3" w:rsidRDefault="00A1345B"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În 2019, aderența la TARV a PTH din mun. Chișinău după 12 luni de la începutul tratamentului a fost 89%, după 24 de luni 88,9%, iar după 60 luni 77,5</w:t>
      </w:r>
      <w:r w:rsidR="0094715D" w:rsidRPr="00374AB3">
        <w:rPr>
          <w:rFonts w:ascii="Times New Roman" w:hAnsi="Times New Roman" w:cs="Times New Roman"/>
          <w:sz w:val="24"/>
        </w:rPr>
        <w:t>%</w:t>
      </w:r>
      <w:r w:rsidRPr="00374AB3">
        <w:rPr>
          <w:rFonts w:ascii="Times New Roman" w:hAnsi="Times New Roman" w:cs="Times New Roman"/>
          <w:sz w:val="24"/>
        </w:rPr>
        <w:t>. Barierele de bază în atingerea aderentei implică centralizarea semnificativă a serviciilor ART, volumul intens de muncă al medicilor în cabinetul regional, ceea ce îi împiedică să lucreze activ cu pacienți neaderenți, migrația pacienților și imposibilitatea obținerii preparatelor ARV în alta țară.</w:t>
      </w:r>
    </w:p>
    <w:p w:rsidR="0094715D" w:rsidRPr="00374AB3" w:rsidRDefault="0094715D" w:rsidP="006B068E">
      <w:pPr>
        <w:pStyle w:val="Listparagraf"/>
        <w:widowControl w:val="0"/>
        <w:autoSpaceDE w:val="0"/>
        <w:autoSpaceDN w:val="0"/>
        <w:spacing w:before="68" w:after="0" w:line="276" w:lineRule="auto"/>
        <w:ind w:left="-284" w:right="304"/>
        <w:jc w:val="both"/>
        <w:rPr>
          <w:rFonts w:ascii="Times New Roman" w:hAnsi="Times New Roman" w:cs="Times New Roman"/>
          <w:sz w:val="24"/>
        </w:rPr>
      </w:pPr>
    </w:p>
    <w:p w:rsidR="0094715D" w:rsidRPr="00374AB3" w:rsidRDefault="00FE1418"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Stigmatizarea și discriminarea</w:t>
      </w:r>
    </w:p>
    <w:p w:rsidR="0094715D" w:rsidRPr="00374AB3" w:rsidRDefault="0094715D" w:rsidP="006B068E">
      <w:pPr>
        <w:pStyle w:val="Listparagraf"/>
        <w:widowControl w:val="0"/>
        <w:autoSpaceDE w:val="0"/>
        <w:autoSpaceDN w:val="0"/>
        <w:spacing w:before="68" w:after="0" w:line="276" w:lineRule="auto"/>
        <w:ind w:left="-284" w:right="304"/>
        <w:jc w:val="both"/>
        <w:rPr>
          <w:rFonts w:ascii="Times New Roman" w:hAnsi="Times New Roman" w:cs="Times New Roman"/>
          <w:sz w:val="24"/>
        </w:rPr>
      </w:pPr>
    </w:p>
    <w:p w:rsidR="00030056" w:rsidRPr="00374AB3" w:rsidRDefault="00FE141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Stigmatizarea și discriminarea PTH, care se manifestă prin atitudini neglijente, dezvăluirea statutului HIV și refuzul de a furniza servicii medicale, în pofida îmbunătățirilor din ultimii ani, rămâne în continuare un obstacol în calea accesului la serviciile legate de HIV</w:t>
      </w:r>
      <w:r w:rsidR="003A1ED8" w:rsidRPr="00374AB3">
        <w:rPr>
          <w:rFonts w:ascii="Times New Roman" w:hAnsi="Times New Roman" w:cs="Times New Roman"/>
          <w:sz w:val="24"/>
        </w:rPr>
        <w:t xml:space="preserve"> și în mun. Chișinău</w:t>
      </w:r>
      <w:r w:rsidRPr="00374AB3">
        <w:rPr>
          <w:rFonts w:ascii="Times New Roman" w:hAnsi="Times New Roman" w:cs="Times New Roman"/>
          <w:sz w:val="24"/>
        </w:rPr>
        <w:t>.</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CD08EC"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Consiliul pentru prevenirea și eliminar</w:t>
      </w:r>
      <w:r w:rsidR="00C01BE7" w:rsidRPr="00374AB3">
        <w:rPr>
          <w:rFonts w:ascii="Times New Roman" w:hAnsi="Times New Roman" w:cs="Times New Roman"/>
          <w:sz w:val="24"/>
        </w:rPr>
        <w:t>e</w:t>
      </w:r>
      <w:r w:rsidRPr="00374AB3">
        <w:rPr>
          <w:rFonts w:ascii="Times New Roman" w:hAnsi="Times New Roman" w:cs="Times New Roman"/>
          <w:sz w:val="24"/>
        </w:rPr>
        <w:t xml:space="preserve">a discriminării și asigurarea egalității cu </w:t>
      </w:r>
      <w:r w:rsidR="00C01BE7" w:rsidRPr="00374AB3">
        <w:rPr>
          <w:rFonts w:ascii="Times New Roman" w:hAnsi="Times New Roman" w:cs="Times New Roman"/>
          <w:sz w:val="24"/>
        </w:rPr>
        <w:t>susținerea</w:t>
      </w:r>
      <w:r w:rsidRPr="00374AB3">
        <w:rPr>
          <w:rFonts w:ascii="Times New Roman" w:hAnsi="Times New Roman" w:cs="Times New Roman"/>
          <w:sz w:val="24"/>
        </w:rPr>
        <w:t xml:space="preserve"> partenerilor de dezvoltare a realizat două Studii privind percepțiile și atitudinile fața de egalitate în Republica Moldova, care a demonst</w:t>
      </w:r>
      <w:r w:rsidR="00492262">
        <w:rPr>
          <w:rFonts w:ascii="Times New Roman" w:hAnsi="Times New Roman" w:cs="Times New Roman"/>
          <w:sz w:val="24"/>
        </w:rPr>
        <w:t>rat un nivel ridicat de distanță</w:t>
      </w:r>
      <w:r w:rsidRPr="00374AB3">
        <w:rPr>
          <w:rFonts w:ascii="Times New Roman" w:hAnsi="Times New Roman" w:cs="Times New Roman"/>
          <w:sz w:val="24"/>
        </w:rPr>
        <w:t xml:space="preserve"> socială și atitudini discriminatorii față de PTH</w:t>
      </w:r>
      <w:r w:rsidR="00FE1418" w:rsidRPr="00374AB3">
        <w:rPr>
          <w:rFonts w:ascii="Times New Roman" w:hAnsi="Times New Roman" w:cs="Times New Roman"/>
          <w:sz w:val="24"/>
        </w:rPr>
        <w:t>.</w:t>
      </w:r>
    </w:p>
    <w:p w:rsidR="00030056" w:rsidRPr="00374AB3" w:rsidRDefault="00030056" w:rsidP="006B068E">
      <w:pPr>
        <w:pStyle w:val="Listparagraf"/>
        <w:ind w:left="-284"/>
        <w:rPr>
          <w:rFonts w:ascii="Times New Roman" w:hAnsi="Times New Roman" w:cs="Times New Roman"/>
          <w:sz w:val="24"/>
        </w:rPr>
      </w:pPr>
    </w:p>
    <w:p w:rsidR="00030056" w:rsidRPr="00374AB3" w:rsidRDefault="00FE141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Indicele stigmatizării, implementat în 2018, a demonstrat că patru din zece PTH s-au confruntat cu atitudini discriminatorii în ultimele 12 luni. Patru din zece P</w:t>
      </w:r>
      <w:r w:rsidR="00E36233" w:rsidRPr="00374AB3">
        <w:rPr>
          <w:rFonts w:ascii="Times New Roman" w:hAnsi="Times New Roman" w:cs="Times New Roman"/>
          <w:sz w:val="24"/>
        </w:rPr>
        <w:t>T</w:t>
      </w:r>
      <w:r w:rsidRPr="00374AB3">
        <w:rPr>
          <w:rFonts w:ascii="Times New Roman" w:hAnsi="Times New Roman" w:cs="Times New Roman"/>
          <w:sz w:val="24"/>
        </w:rPr>
        <w:t xml:space="preserve">H au declarat că statutul lor HIV a fost dezvăluit terților; cel mai adesea, s-a întâmplat în cadrul sistemului de sănătate, familiei sau unei comunități apropiate. </w:t>
      </w:r>
      <w:r w:rsidR="00E36233" w:rsidRPr="00374AB3">
        <w:rPr>
          <w:rFonts w:ascii="Times New Roman" w:hAnsi="Times New Roman" w:cs="Times New Roman"/>
          <w:sz w:val="24"/>
        </w:rPr>
        <w:t>La nivel național</w:t>
      </w:r>
      <w:r w:rsidRPr="00374AB3">
        <w:rPr>
          <w:rFonts w:ascii="Times New Roman" w:hAnsi="Times New Roman" w:cs="Times New Roman"/>
          <w:sz w:val="24"/>
        </w:rPr>
        <w:t xml:space="preserve"> întocmită o foaie de parcurs în vederea de-stigmatizării persoanele care trăiesc cu HIV, inclusiv reprezentanții grupului de risc, ca să servească drept documentul de ghidare a guvernului, ONG-urilor și a altor parteneri în activitățile ulterioare de îmbunătățire a vieții PTH</w:t>
      </w:r>
      <w:r w:rsidR="00E36233" w:rsidRPr="00374AB3">
        <w:rPr>
          <w:rFonts w:ascii="Times New Roman" w:hAnsi="Times New Roman" w:cs="Times New Roman"/>
          <w:sz w:val="24"/>
        </w:rPr>
        <w:t xml:space="preserve"> și în mu</w:t>
      </w:r>
      <w:r w:rsidR="00F318F2" w:rsidRPr="00374AB3">
        <w:rPr>
          <w:rFonts w:ascii="Times New Roman" w:hAnsi="Times New Roman" w:cs="Times New Roman"/>
          <w:sz w:val="24"/>
        </w:rPr>
        <w:t>n</w:t>
      </w:r>
      <w:r w:rsidR="00E36233" w:rsidRPr="00374AB3">
        <w:rPr>
          <w:rFonts w:ascii="Times New Roman" w:hAnsi="Times New Roman" w:cs="Times New Roman"/>
          <w:sz w:val="24"/>
        </w:rPr>
        <w:t>. Chișinău</w:t>
      </w:r>
      <w:r w:rsidRPr="00374AB3">
        <w:rPr>
          <w:rFonts w:ascii="Times New Roman" w:hAnsi="Times New Roman" w:cs="Times New Roman"/>
          <w:sz w:val="24"/>
        </w:rPr>
        <w:t>.</w:t>
      </w:r>
    </w:p>
    <w:p w:rsidR="00030056" w:rsidRPr="00374AB3" w:rsidRDefault="00030056" w:rsidP="006B068E">
      <w:pPr>
        <w:pStyle w:val="Listparagraf"/>
        <w:ind w:left="-284"/>
        <w:rPr>
          <w:rFonts w:ascii="Times New Roman" w:hAnsi="Times New Roman" w:cs="Times New Roman"/>
          <w:sz w:val="24"/>
        </w:rPr>
      </w:pPr>
    </w:p>
    <w:p w:rsidR="002B65F4" w:rsidRPr="00374AB3" w:rsidRDefault="00A16AE4"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lastRenderedPageBreak/>
        <w:t>Obiectiv</w:t>
      </w:r>
      <w:r w:rsidR="00821A4D" w:rsidRPr="00374AB3">
        <w:rPr>
          <w:rFonts w:ascii="Times New Roman" w:hAnsi="Times New Roman" w:cs="Times New Roman"/>
          <w:b/>
          <w:sz w:val="28"/>
          <w:szCs w:val="28"/>
        </w:rPr>
        <w:t>ul</w:t>
      </w:r>
      <w:r w:rsidRPr="00374AB3">
        <w:rPr>
          <w:rFonts w:ascii="Times New Roman" w:hAnsi="Times New Roman" w:cs="Times New Roman"/>
          <w:b/>
          <w:sz w:val="28"/>
          <w:szCs w:val="28"/>
        </w:rPr>
        <w:t xml:space="preserve"> general</w:t>
      </w:r>
      <w:r w:rsidR="00821A4D" w:rsidRPr="00374AB3">
        <w:rPr>
          <w:rFonts w:ascii="Times New Roman" w:hAnsi="Times New Roman" w:cs="Times New Roman"/>
          <w:b/>
          <w:sz w:val="28"/>
          <w:szCs w:val="28"/>
        </w:rPr>
        <w:t xml:space="preserve"> </w:t>
      </w:r>
    </w:p>
    <w:p w:rsidR="002B65F4" w:rsidRPr="00374AB3" w:rsidRDefault="002B65F4" w:rsidP="006B068E">
      <w:pPr>
        <w:pStyle w:val="Listparagraf"/>
        <w:ind w:left="-284"/>
        <w:rPr>
          <w:rFonts w:ascii="Times New Roman" w:hAnsi="Times New Roman" w:cs="Times New Roman"/>
          <w:sz w:val="24"/>
        </w:rPr>
      </w:pPr>
    </w:p>
    <w:p w:rsidR="00030056" w:rsidRPr="00374AB3" w:rsidRDefault="003754F4"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 xml:space="preserve">Strategia </w:t>
      </w:r>
      <w:r w:rsidR="00A1345B" w:rsidRPr="00374AB3">
        <w:rPr>
          <w:rFonts w:ascii="Times New Roman" w:hAnsi="Times New Roman" w:cs="Times New Roman"/>
          <w:sz w:val="24"/>
        </w:rPr>
        <w:t xml:space="preserve">municipală </w:t>
      </w:r>
      <w:r w:rsidRPr="00374AB3">
        <w:rPr>
          <w:rFonts w:ascii="Times New Roman" w:hAnsi="Times New Roman" w:cs="Times New Roman"/>
          <w:sz w:val="24"/>
        </w:rPr>
        <w:t>va contribui la eforturile Republicii Moldova de realizare a Obiectivelor de Dezvoltare Durabilă (ODD) și realizarea progresivă a dreptului la sănătate și, prin aceasta, va îmbunătăți bunăstarea populației sale și va implementa viziunea construirii unei societăți libere de HIV ca o amenințare la sănătatea publică a Moldovei, unde toate persoanele, indiferent de sex, vârstă, origine sau orice alt criteriu, vor avea acces la prevenire, tratament și îngrijire și, astfel, vor putea duce o viață împlinită</w:t>
      </w:r>
      <w:r w:rsidR="00B81269" w:rsidRPr="00374AB3">
        <w:rPr>
          <w:rFonts w:ascii="Times New Roman" w:hAnsi="Times New Roman" w:cs="Times New Roman"/>
          <w:sz w:val="24"/>
        </w:rPr>
        <w:t>.</w:t>
      </w:r>
    </w:p>
    <w:p w:rsidR="00E36233" w:rsidRPr="00374AB3" w:rsidRDefault="00E36233"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030056" w:rsidRPr="00374AB3" w:rsidRDefault="00B81269"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 xml:space="preserve">Obiectivul </w:t>
      </w:r>
      <w:r w:rsidR="00E71312" w:rsidRPr="00374AB3">
        <w:rPr>
          <w:rFonts w:ascii="Times New Roman" w:hAnsi="Times New Roman" w:cs="Times New Roman"/>
          <w:sz w:val="24"/>
        </w:rPr>
        <w:t>general</w:t>
      </w:r>
      <w:r w:rsidRPr="00374AB3">
        <w:rPr>
          <w:rFonts w:ascii="Times New Roman" w:hAnsi="Times New Roman" w:cs="Times New Roman"/>
          <w:sz w:val="24"/>
        </w:rPr>
        <w:t xml:space="preserve"> al P</w:t>
      </w:r>
      <w:r w:rsidR="002B65F4" w:rsidRPr="00374AB3">
        <w:rPr>
          <w:rFonts w:ascii="Times New Roman" w:hAnsi="Times New Roman" w:cs="Times New Roman"/>
          <w:sz w:val="24"/>
        </w:rPr>
        <w:t xml:space="preserve">rogramului </w:t>
      </w:r>
      <w:r w:rsidR="00A1345B" w:rsidRPr="00374AB3">
        <w:rPr>
          <w:rFonts w:ascii="Times New Roman" w:hAnsi="Times New Roman" w:cs="Times New Roman"/>
          <w:sz w:val="24"/>
        </w:rPr>
        <w:t>M</w:t>
      </w:r>
      <w:r w:rsidR="002B65F4" w:rsidRPr="00374AB3">
        <w:rPr>
          <w:rFonts w:ascii="Times New Roman" w:hAnsi="Times New Roman" w:cs="Times New Roman"/>
          <w:sz w:val="24"/>
        </w:rPr>
        <w:t>unicipal</w:t>
      </w:r>
      <w:r w:rsidRPr="00374AB3">
        <w:rPr>
          <w:rFonts w:ascii="Times New Roman" w:hAnsi="Times New Roman" w:cs="Times New Roman"/>
          <w:sz w:val="24"/>
        </w:rPr>
        <w:t xml:space="preserve"> (2021-2025) este de a reduce la minimum consecințele epidemiei de HIV și ITS prin reducerea </w:t>
      </w:r>
      <w:r w:rsidR="00822663" w:rsidRPr="00374AB3">
        <w:rPr>
          <w:rFonts w:ascii="Times New Roman" w:hAnsi="Times New Roman" w:cs="Times New Roman"/>
          <w:sz w:val="24"/>
        </w:rPr>
        <w:t>transmiterii</w:t>
      </w:r>
      <w:r w:rsidRPr="00374AB3">
        <w:rPr>
          <w:rFonts w:ascii="Times New Roman" w:hAnsi="Times New Roman" w:cs="Times New Roman"/>
          <w:sz w:val="24"/>
        </w:rPr>
        <w:t xml:space="preserve"> și </w:t>
      </w:r>
      <w:r w:rsidR="00822663" w:rsidRPr="00374AB3">
        <w:rPr>
          <w:rFonts w:ascii="Times New Roman" w:hAnsi="Times New Roman" w:cs="Times New Roman"/>
          <w:sz w:val="24"/>
        </w:rPr>
        <w:t>sero</w:t>
      </w:r>
      <w:r w:rsidRPr="00374AB3">
        <w:rPr>
          <w:rFonts w:ascii="Times New Roman" w:hAnsi="Times New Roman" w:cs="Times New Roman"/>
          <w:sz w:val="24"/>
        </w:rPr>
        <w:t>prevalenț</w:t>
      </w:r>
      <w:r w:rsidR="00822663" w:rsidRPr="00374AB3">
        <w:rPr>
          <w:rFonts w:ascii="Times New Roman" w:hAnsi="Times New Roman" w:cs="Times New Roman"/>
          <w:sz w:val="24"/>
        </w:rPr>
        <w:t>ei</w:t>
      </w:r>
      <w:r w:rsidRPr="00374AB3">
        <w:rPr>
          <w:rFonts w:ascii="Times New Roman" w:hAnsi="Times New Roman" w:cs="Times New Roman"/>
          <w:sz w:val="24"/>
        </w:rPr>
        <w:t xml:space="preserve"> infecției, în special în grupurile-cheie de pop</w:t>
      </w:r>
      <w:r w:rsidR="00BB793D" w:rsidRPr="00374AB3">
        <w:rPr>
          <w:rFonts w:ascii="Times New Roman" w:hAnsi="Times New Roman" w:cs="Times New Roman"/>
          <w:sz w:val="24"/>
        </w:rPr>
        <w:t xml:space="preserve">ulație: BSB - nu mai mult de </w:t>
      </w:r>
      <w:r w:rsidR="007C6867" w:rsidRPr="00374AB3">
        <w:rPr>
          <w:rFonts w:ascii="Times New Roman" w:hAnsi="Times New Roman" w:cs="Times New Roman"/>
          <w:sz w:val="24"/>
        </w:rPr>
        <w:t>11,6%</w:t>
      </w:r>
      <w:r w:rsidRPr="00374AB3">
        <w:rPr>
          <w:rFonts w:ascii="Times New Roman" w:hAnsi="Times New Roman" w:cs="Times New Roman"/>
          <w:sz w:val="24"/>
        </w:rPr>
        <w:t xml:space="preserve">, </w:t>
      </w:r>
      <w:r w:rsidR="00E71312" w:rsidRPr="00374AB3">
        <w:rPr>
          <w:rFonts w:ascii="Times New Roman" w:hAnsi="Times New Roman" w:cs="Times New Roman"/>
          <w:sz w:val="24"/>
        </w:rPr>
        <w:t>PCID</w:t>
      </w:r>
      <w:r w:rsidR="00BB793D" w:rsidRPr="00374AB3">
        <w:rPr>
          <w:rFonts w:ascii="Times New Roman" w:hAnsi="Times New Roman" w:cs="Times New Roman"/>
          <w:sz w:val="24"/>
        </w:rPr>
        <w:t>-</w:t>
      </w:r>
      <w:r w:rsidR="007C6867" w:rsidRPr="00374AB3">
        <w:rPr>
          <w:rFonts w:ascii="Times New Roman" w:hAnsi="Times New Roman" w:cs="Times New Roman"/>
          <w:sz w:val="24"/>
        </w:rPr>
        <w:t>8,1%</w:t>
      </w:r>
      <w:r w:rsidR="00BB793D" w:rsidRPr="00374AB3">
        <w:rPr>
          <w:rFonts w:ascii="Times New Roman" w:hAnsi="Times New Roman" w:cs="Times New Roman"/>
          <w:sz w:val="24"/>
        </w:rPr>
        <w:t xml:space="preserve">, LS - </w:t>
      </w:r>
      <w:r w:rsidR="007C6867" w:rsidRPr="00374AB3">
        <w:rPr>
          <w:rFonts w:ascii="Times New Roman" w:hAnsi="Times New Roman" w:cs="Times New Roman"/>
          <w:sz w:val="24"/>
        </w:rPr>
        <w:t xml:space="preserve">2,1% </w:t>
      </w:r>
      <w:r w:rsidRPr="00374AB3">
        <w:rPr>
          <w:rFonts w:ascii="Times New Roman" w:hAnsi="Times New Roman" w:cs="Times New Roman"/>
          <w:sz w:val="24"/>
        </w:rPr>
        <w:t xml:space="preserve">și pentru a minimiza mortalitatea legată de HIV. Scopul este de a răspunde </w:t>
      </w:r>
      <w:r w:rsidR="00670A11" w:rsidRPr="00374AB3">
        <w:rPr>
          <w:rFonts w:ascii="Times New Roman" w:hAnsi="Times New Roman" w:cs="Times New Roman"/>
          <w:sz w:val="24"/>
        </w:rPr>
        <w:t xml:space="preserve">la infecția HIV </w:t>
      </w:r>
      <w:r w:rsidRPr="00374AB3">
        <w:rPr>
          <w:rFonts w:ascii="Times New Roman" w:hAnsi="Times New Roman" w:cs="Times New Roman"/>
          <w:sz w:val="24"/>
        </w:rPr>
        <w:t>în mod eficient</w:t>
      </w:r>
      <w:r w:rsidR="00670A11" w:rsidRPr="00374AB3">
        <w:rPr>
          <w:rFonts w:ascii="Times New Roman" w:hAnsi="Times New Roman" w:cs="Times New Roman"/>
          <w:sz w:val="24"/>
        </w:rPr>
        <w:t xml:space="preserve">, </w:t>
      </w:r>
      <w:r w:rsidR="00E36233" w:rsidRPr="00374AB3">
        <w:rPr>
          <w:rFonts w:ascii="Times New Roman" w:hAnsi="Times New Roman" w:cs="Times New Roman"/>
          <w:sz w:val="24"/>
        </w:rPr>
        <w:t>în</w:t>
      </w:r>
      <w:r w:rsidRPr="00374AB3">
        <w:rPr>
          <w:rFonts w:ascii="Times New Roman" w:hAnsi="Times New Roman" w:cs="Times New Roman"/>
          <w:sz w:val="24"/>
        </w:rPr>
        <w:t xml:space="preserve"> baz</w:t>
      </w:r>
      <w:r w:rsidR="00E36233" w:rsidRPr="00374AB3">
        <w:rPr>
          <w:rFonts w:ascii="Times New Roman" w:hAnsi="Times New Roman" w:cs="Times New Roman"/>
          <w:sz w:val="24"/>
        </w:rPr>
        <w:t>ă</w:t>
      </w:r>
      <w:r w:rsidRPr="00374AB3">
        <w:rPr>
          <w:rFonts w:ascii="Times New Roman" w:hAnsi="Times New Roman" w:cs="Times New Roman"/>
          <w:sz w:val="24"/>
        </w:rPr>
        <w:t xml:space="preserve"> de dovezi și de a implementa măsuri coordonate, cuprinzătoare și de calitate înaltă pentru prevenire, tratament și îngrijire, precum și mobilizarea și sensibilizarea grupurilor-cheie și a populației generale despre SIDA, și introducerea efectivă a problemelor asociate HIV în toate sectoarele. </w:t>
      </w:r>
    </w:p>
    <w:p w:rsidR="00030056" w:rsidRPr="00374AB3" w:rsidRDefault="00030056"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rPr>
      </w:pPr>
    </w:p>
    <w:p w:rsidR="00E71312" w:rsidRPr="00374AB3" w:rsidRDefault="00A47AE1"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hAnsi="Times New Roman" w:cs="Times New Roman"/>
          <w:sz w:val="24"/>
        </w:rPr>
        <w:t>O</w:t>
      </w:r>
      <w:r w:rsidR="00E71312" w:rsidRPr="00374AB3">
        <w:rPr>
          <w:rFonts w:ascii="Times New Roman" w:hAnsi="Times New Roman" w:cs="Times New Roman"/>
          <w:sz w:val="24"/>
        </w:rPr>
        <w:t>biectivul general</w:t>
      </w:r>
      <w:r w:rsidR="00B81269" w:rsidRPr="00374AB3">
        <w:rPr>
          <w:rFonts w:ascii="Times New Roman" w:hAnsi="Times New Roman" w:cs="Times New Roman"/>
          <w:sz w:val="24"/>
        </w:rPr>
        <w:t xml:space="preserve"> include trei domenii strategice:</w:t>
      </w:r>
    </w:p>
    <w:p w:rsidR="00E71312" w:rsidRPr="00374AB3" w:rsidRDefault="00B81269" w:rsidP="006B068E">
      <w:pPr>
        <w:pStyle w:val="Listparagraf"/>
        <w:widowControl w:val="0"/>
        <w:numPr>
          <w:ilvl w:val="4"/>
          <w:numId w:val="10"/>
        </w:numPr>
        <w:tabs>
          <w:tab w:val="left" w:pos="1762"/>
        </w:tabs>
        <w:autoSpaceDE w:val="0"/>
        <w:autoSpaceDN w:val="0"/>
        <w:spacing w:after="0" w:line="240" w:lineRule="auto"/>
        <w:ind w:left="567" w:right="462" w:hanging="283"/>
        <w:jc w:val="both"/>
        <w:rPr>
          <w:rFonts w:ascii="Times New Roman" w:hAnsi="Times New Roman" w:cs="Times New Roman"/>
          <w:sz w:val="24"/>
        </w:rPr>
      </w:pPr>
      <w:r w:rsidRPr="00374AB3">
        <w:rPr>
          <w:rFonts w:ascii="Times New Roman" w:hAnsi="Times New Roman" w:cs="Times New Roman"/>
          <w:sz w:val="24"/>
        </w:rPr>
        <w:t>Reducerea cazurilor noi de HIV;</w:t>
      </w:r>
    </w:p>
    <w:p w:rsidR="00125E99" w:rsidRPr="00374AB3" w:rsidRDefault="00E71312" w:rsidP="006B068E">
      <w:pPr>
        <w:pStyle w:val="Listparagraf"/>
        <w:widowControl w:val="0"/>
        <w:numPr>
          <w:ilvl w:val="4"/>
          <w:numId w:val="10"/>
        </w:numPr>
        <w:tabs>
          <w:tab w:val="left" w:pos="1762"/>
        </w:tabs>
        <w:autoSpaceDE w:val="0"/>
        <w:autoSpaceDN w:val="0"/>
        <w:spacing w:after="0" w:line="240" w:lineRule="auto"/>
        <w:ind w:left="567" w:right="462" w:hanging="283"/>
        <w:jc w:val="both"/>
        <w:rPr>
          <w:rFonts w:ascii="Times New Roman" w:hAnsi="Times New Roman" w:cs="Times New Roman"/>
          <w:sz w:val="24"/>
        </w:rPr>
      </w:pPr>
      <w:r w:rsidRPr="00374AB3">
        <w:rPr>
          <w:rFonts w:ascii="Times New Roman" w:hAnsi="Times New Roman" w:cs="Times New Roman"/>
          <w:sz w:val="24"/>
        </w:rPr>
        <w:t>C</w:t>
      </w:r>
      <w:r w:rsidR="00B81269" w:rsidRPr="00374AB3">
        <w:rPr>
          <w:rFonts w:ascii="Times New Roman" w:hAnsi="Times New Roman" w:cs="Times New Roman"/>
          <w:sz w:val="24"/>
        </w:rPr>
        <w:t>reșterea accesului la îngrijiri medicale 90/90/90 și îmbunătățirea indicatorilor de sănătate a persoanelor care trăiesc cu HIV;</w:t>
      </w:r>
    </w:p>
    <w:p w:rsidR="00821A4D" w:rsidRPr="00374AB3" w:rsidRDefault="00B81269" w:rsidP="006B068E">
      <w:pPr>
        <w:pStyle w:val="Listparagraf"/>
        <w:widowControl w:val="0"/>
        <w:numPr>
          <w:ilvl w:val="4"/>
          <w:numId w:val="10"/>
        </w:numPr>
        <w:tabs>
          <w:tab w:val="left" w:pos="1762"/>
        </w:tabs>
        <w:autoSpaceDE w:val="0"/>
        <w:autoSpaceDN w:val="0"/>
        <w:spacing w:after="0" w:line="240" w:lineRule="auto"/>
        <w:ind w:left="567" w:right="462" w:hanging="283"/>
        <w:jc w:val="both"/>
        <w:rPr>
          <w:rFonts w:ascii="Times New Roman" w:eastAsia="Times New Roman" w:hAnsi="Times New Roman" w:cs="Times New Roman"/>
          <w:sz w:val="24"/>
          <w:szCs w:val="24"/>
        </w:rPr>
      </w:pPr>
      <w:r w:rsidRPr="00374AB3">
        <w:rPr>
          <w:rFonts w:ascii="Times New Roman" w:hAnsi="Times New Roman" w:cs="Times New Roman"/>
          <w:sz w:val="24"/>
        </w:rPr>
        <w:t xml:space="preserve">Asigurarea gestionării eficiente a </w:t>
      </w:r>
      <w:r w:rsidR="00821A4D" w:rsidRPr="00374AB3">
        <w:rPr>
          <w:rFonts w:ascii="Times New Roman" w:eastAsia="Times New Roman" w:hAnsi="Times New Roman" w:cs="Times New Roman"/>
          <w:sz w:val="24"/>
          <w:szCs w:val="24"/>
        </w:rPr>
        <w:t>Programului</w:t>
      </w:r>
      <w:r w:rsidR="00822663" w:rsidRPr="00374AB3">
        <w:rPr>
          <w:rFonts w:ascii="Times New Roman" w:eastAsia="Times New Roman" w:hAnsi="Times New Roman" w:cs="Times New Roman"/>
          <w:sz w:val="24"/>
          <w:szCs w:val="24"/>
        </w:rPr>
        <w:t xml:space="preserve"> </w:t>
      </w:r>
      <w:r w:rsidR="00821A4D" w:rsidRPr="00374AB3">
        <w:rPr>
          <w:rFonts w:ascii="Times New Roman" w:eastAsia="Times New Roman" w:hAnsi="Times New Roman" w:cs="Times New Roman"/>
          <w:sz w:val="24"/>
          <w:szCs w:val="24"/>
        </w:rPr>
        <w:t>prin consolidarea sistemului de sănătate, inclusiv furnizarea de informații strategice în timp util și de calitate înaltă.</w:t>
      </w:r>
    </w:p>
    <w:p w:rsidR="00821A4D" w:rsidRPr="00374AB3" w:rsidRDefault="00821A4D" w:rsidP="006B068E">
      <w:pPr>
        <w:pStyle w:val="Listparagraf"/>
        <w:widowControl w:val="0"/>
        <w:tabs>
          <w:tab w:val="left" w:pos="1762"/>
        </w:tabs>
        <w:autoSpaceDE w:val="0"/>
        <w:autoSpaceDN w:val="0"/>
        <w:spacing w:after="0" w:line="240" w:lineRule="auto"/>
        <w:ind w:left="-284" w:right="462"/>
        <w:jc w:val="both"/>
        <w:rPr>
          <w:rFonts w:ascii="Times New Roman" w:hAnsi="Times New Roman" w:cs="Times New Roman"/>
          <w:b/>
          <w:sz w:val="28"/>
          <w:szCs w:val="28"/>
        </w:rPr>
      </w:pPr>
    </w:p>
    <w:p w:rsidR="00821A4D" w:rsidRPr="00374AB3" w:rsidRDefault="00821A4D"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 xml:space="preserve"> </w:t>
      </w:r>
      <w:r w:rsidR="00D6726F" w:rsidRPr="00374AB3">
        <w:rPr>
          <w:rFonts w:ascii="Times New Roman" w:hAnsi="Times New Roman" w:cs="Times New Roman"/>
          <w:b/>
          <w:sz w:val="28"/>
          <w:szCs w:val="28"/>
        </w:rPr>
        <w:t xml:space="preserve">Obiectivele </w:t>
      </w:r>
      <w:r w:rsidR="002F606A" w:rsidRPr="00374AB3">
        <w:rPr>
          <w:rFonts w:ascii="Times New Roman" w:hAnsi="Times New Roman" w:cs="Times New Roman"/>
          <w:b/>
          <w:sz w:val="28"/>
          <w:szCs w:val="28"/>
        </w:rPr>
        <w:t>specifice</w:t>
      </w:r>
    </w:p>
    <w:p w:rsidR="00821A4D" w:rsidRPr="00374AB3" w:rsidRDefault="00821A4D" w:rsidP="006B068E">
      <w:pPr>
        <w:pStyle w:val="Listparagraf"/>
        <w:widowControl w:val="0"/>
        <w:autoSpaceDE w:val="0"/>
        <w:autoSpaceDN w:val="0"/>
        <w:spacing w:before="68" w:after="0" w:line="276" w:lineRule="auto"/>
        <w:ind w:left="-284" w:right="304"/>
        <w:jc w:val="both"/>
        <w:rPr>
          <w:rFonts w:ascii="Times New Roman" w:hAnsi="Times New Roman" w:cs="Times New Roman"/>
          <w:sz w:val="24"/>
        </w:rPr>
      </w:pPr>
    </w:p>
    <w:p w:rsidR="002F606A" w:rsidRPr="00374AB3" w:rsidRDefault="002F606A"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rPr>
      </w:pPr>
      <w:r w:rsidRPr="00374AB3">
        <w:rPr>
          <w:rFonts w:ascii="Times New Roman" w:eastAsia="Times New Roman" w:hAnsi="Times New Roman" w:cs="Times New Roman"/>
          <w:sz w:val="24"/>
          <w:szCs w:val="24"/>
        </w:rPr>
        <w:t>Domeniul strategic 1: Reducerea cazurilor noi de HIV. Sarcinile principale:</w:t>
      </w:r>
    </w:p>
    <w:p w:rsidR="002F606A" w:rsidRPr="00374AB3" w:rsidRDefault="002F606A" w:rsidP="006B068E">
      <w:pPr>
        <w:pStyle w:val="Listparagraf"/>
        <w:widowControl w:val="0"/>
        <w:numPr>
          <w:ilvl w:val="1"/>
          <w:numId w:val="3"/>
        </w:numPr>
        <w:tabs>
          <w:tab w:val="left" w:pos="2457"/>
          <w:tab w:val="left" w:pos="2458"/>
        </w:tabs>
        <w:autoSpaceDE w:val="0"/>
        <w:autoSpaceDN w:val="0"/>
        <w:spacing w:after="0" w:line="240" w:lineRule="auto"/>
        <w:ind w:left="567"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Intensificarea eforturilor de prevenire a HIV în grupurile-cheie cu risc înalt de infectare;</w:t>
      </w:r>
    </w:p>
    <w:p w:rsidR="002F606A" w:rsidRPr="00374AB3" w:rsidRDefault="002F606A" w:rsidP="006B068E">
      <w:pPr>
        <w:pStyle w:val="Listparagraf"/>
        <w:widowControl w:val="0"/>
        <w:numPr>
          <w:ilvl w:val="1"/>
          <w:numId w:val="3"/>
        </w:numPr>
        <w:tabs>
          <w:tab w:val="left" w:pos="2457"/>
          <w:tab w:val="left" w:pos="2458"/>
        </w:tabs>
        <w:autoSpaceDE w:val="0"/>
        <w:autoSpaceDN w:val="0"/>
        <w:spacing w:after="0" w:line="240" w:lineRule="auto"/>
        <w:ind w:left="567"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Intro</w:t>
      </w:r>
      <w:r w:rsidR="0036278A">
        <w:rPr>
          <w:rFonts w:ascii="Times New Roman" w:eastAsia="Times New Roman" w:hAnsi="Times New Roman" w:cs="Times New Roman"/>
          <w:sz w:val="24"/>
          <w:szCs w:val="24"/>
        </w:rPr>
        <w:t>ducerea și extinderea eforturilor</w:t>
      </w:r>
      <w:r w:rsidRPr="00374AB3">
        <w:rPr>
          <w:rFonts w:ascii="Times New Roman" w:eastAsia="Times New Roman" w:hAnsi="Times New Roman" w:cs="Times New Roman"/>
          <w:sz w:val="24"/>
          <w:szCs w:val="24"/>
        </w:rPr>
        <w:t xml:space="preserve"> de prevenire a HIV prin abordări</w:t>
      </w:r>
      <w:r w:rsidR="00C779B4" w:rsidRPr="00374AB3">
        <w:rPr>
          <w:rFonts w:ascii="Times New Roman" w:eastAsia="Times New Roman" w:hAnsi="Times New Roman" w:cs="Times New Roman"/>
          <w:sz w:val="24"/>
          <w:szCs w:val="24"/>
        </w:rPr>
        <w:t xml:space="preserve"> integrate </w:t>
      </w:r>
      <w:r w:rsidRPr="00374AB3">
        <w:rPr>
          <w:rFonts w:ascii="Times New Roman" w:eastAsia="Times New Roman" w:hAnsi="Times New Roman" w:cs="Times New Roman"/>
          <w:sz w:val="24"/>
          <w:szCs w:val="24"/>
        </w:rPr>
        <w:t>eficiente bazate pe dovezi;</w:t>
      </w:r>
    </w:p>
    <w:p w:rsidR="002F606A" w:rsidRPr="00374AB3" w:rsidRDefault="002F606A" w:rsidP="006B068E">
      <w:pPr>
        <w:pStyle w:val="Listparagraf"/>
        <w:widowControl w:val="0"/>
        <w:numPr>
          <w:ilvl w:val="1"/>
          <w:numId w:val="3"/>
        </w:numPr>
        <w:tabs>
          <w:tab w:val="left" w:pos="2457"/>
          <w:tab w:val="left" w:pos="2458"/>
        </w:tabs>
        <w:autoSpaceDE w:val="0"/>
        <w:autoSpaceDN w:val="0"/>
        <w:spacing w:after="0" w:line="240" w:lineRule="auto"/>
        <w:ind w:left="567"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Asigurarea activităților pentru a elimina transmiterea HIV de la mamă la făt.</w:t>
      </w:r>
    </w:p>
    <w:p w:rsidR="002F606A" w:rsidRPr="00374AB3" w:rsidRDefault="002F606A" w:rsidP="006B068E">
      <w:pPr>
        <w:widowControl w:val="0"/>
        <w:autoSpaceDE w:val="0"/>
        <w:autoSpaceDN w:val="0"/>
        <w:spacing w:after="0" w:line="240" w:lineRule="auto"/>
        <w:ind w:left="-284"/>
        <w:jc w:val="both"/>
        <w:rPr>
          <w:rFonts w:ascii="Times New Roman" w:eastAsia="Times New Roman" w:hAnsi="Times New Roman" w:cs="Times New Roman"/>
          <w:sz w:val="24"/>
          <w:szCs w:val="24"/>
        </w:rPr>
      </w:pPr>
    </w:p>
    <w:p w:rsidR="002F606A" w:rsidRPr="00374AB3" w:rsidRDefault="002F606A"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Domeniul strategic 2: Creșterea accesului la îngrijirea sănătății și îmbunătățirea indicatorilor de sănătate ai persoanelor care trăiesc cu HIV (cascada 90/90/90). Sarcinile principale:</w:t>
      </w:r>
    </w:p>
    <w:p w:rsidR="002F606A" w:rsidRPr="00374AB3" w:rsidRDefault="004D65BA" w:rsidP="006B068E">
      <w:pPr>
        <w:pStyle w:val="Listparagraf"/>
        <w:widowControl w:val="0"/>
        <w:numPr>
          <w:ilvl w:val="1"/>
          <w:numId w:val="4"/>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S</w:t>
      </w:r>
      <w:r w:rsidR="002F606A" w:rsidRPr="00374AB3">
        <w:rPr>
          <w:rFonts w:ascii="Times New Roman" w:eastAsia="Times New Roman" w:hAnsi="Times New Roman" w:cs="Times New Roman"/>
          <w:sz w:val="24"/>
          <w:szCs w:val="24"/>
        </w:rPr>
        <w:t>prijinirea abordărilor moderne de testare a HIV pentru depistarea timpurie a HIV (identificarea celor pozitivi);</w:t>
      </w:r>
    </w:p>
    <w:p w:rsidR="002F606A" w:rsidRPr="00374AB3" w:rsidRDefault="002F606A" w:rsidP="006B068E">
      <w:pPr>
        <w:pStyle w:val="Listparagraf"/>
        <w:widowControl w:val="0"/>
        <w:numPr>
          <w:ilvl w:val="1"/>
          <w:numId w:val="4"/>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4D65BA" w:rsidRPr="00374AB3">
        <w:rPr>
          <w:rFonts w:ascii="Times New Roman" w:eastAsia="Times New Roman" w:hAnsi="Times New Roman" w:cs="Times New Roman"/>
          <w:sz w:val="24"/>
          <w:szCs w:val="24"/>
        </w:rPr>
        <w:t>Susținerea</w:t>
      </w:r>
      <w:r w:rsidRPr="00374AB3">
        <w:rPr>
          <w:rFonts w:ascii="Times New Roman" w:eastAsia="Times New Roman" w:hAnsi="Times New Roman" w:cs="Times New Roman"/>
          <w:sz w:val="24"/>
          <w:szCs w:val="24"/>
        </w:rPr>
        <w:t xml:space="preserve"> sistemelor durabile</w:t>
      </w:r>
      <w:r w:rsidR="00822663" w:rsidRPr="00374AB3">
        <w:rPr>
          <w:rFonts w:ascii="Times New Roman" w:eastAsia="Times New Roman" w:hAnsi="Times New Roman" w:cs="Times New Roman"/>
          <w:sz w:val="24"/>
          <w:szCs w:val="24"/>
        </w:rPr>
        <w:t xml:space="preserve"> de testare</w:t>
      </w:r>
      <w:r w:rsidRPr="00374AB3">
        <w:rPr>
          <w:rFonts w:ascii="Times New Roman" w:eastAsia="Times New Roman" w:hAnsi="Times New Roman" w:cs="Times New Roman"/>
          <w:sz w:val="24"/>
          <w:szCs w:val="24"/>
        </w:rPr>
        <w:t xml:space="preserve"> care să contribuie la </w:t>
      </w:r>
      <w:r w:rsidR="001A44A3" w:rsidRPr="00374AB3">
        <w:rPr>
          <w:rFonts w:ascii="Times New Roman" w:eastAsia="Times New Roman" w:hAnsi="Times New Roman" w:cs="Times New Roman"/>
          <w:sz w:val="24"/>
          <w:szCs w:val="24"/>
        </w:rPr>
        <w:t>inițierea</w:t>
      </w:r>
      <w:r w:rsidRPr="00374AB3">
        <w:rPr>
          <w:rFonts w:ascii="Times New Roman" w:eastAsia="Times New Roman" w:hAnsi="Times New Roman" w:cs="Times New Roman"/>
          <w:sz w:val="24"/>
          <w:szCs w:val="24"/>
        </w:rPr>
        <w:t xml:space="preserve"> timpurie a TARV;</w:t>
      </w:r>
    </w:p>
    <w:p w:rsidR="002F606A" w:rsidRPr="00374AB3" w:rsidRDefault="002F606A" w:rsidP="006B068E">
      <w:pPr>
        <w:pStyle w:val="Listparagraf"/>
        <w:widowControl w:val="0"/>
        <w:numPr>
          <w:ilvl w:val="1"/>
          <w:numId w:val="4"/>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110D0D" w:rsidRPr="00374AB3">
        <w:rPr>
          <w:rFonts w:ascii="Times New Roman" w:eastAsia="Times New Roman" w:hAnsi="Times New Roman" w:cs="Times New Roman"/>
          <w:sz w:val="24"/>
          <w:szCs w:val="24"/>
        </w:rPr>
        <w:t xml:space="preserve">Suportul </w:t>
      </w:r>
      <w:r w:rsidR="001A44A3" w:rsidRPr="00374AB3">
        <w:rPr>
          <w:rFonts w:ascii="Times New Roman" w:eastAsia="Times New Roman" w:hAnsi="Times New Roman" w:cs="Times New Roman"/>
          <w:sz w:val="24"/>
          <w:szCs w:val="24"/>
        </w:rPr>
        <w:t xml:space="preserve">pacienților pentru </w:t>
      </w:r>
      <w:r w:rsidRPr="00374AB3">
        <w:rPr>
          <w:rFonts w:ascii="Times New Roman" w:eastAsia="Times New Roman" w:hAnsi="Times New Roman" w:cs="Times New Roman"/>
          <w:sz w:val="24"/>
          <w:szCs w:val="24"/>
        </w:rPr>
        <w:t>obține</w:t>
      </w:r>
      <w:r w:rsidR="001A44A3" w:rsidRPr="00374AB3">
        <w:rPr>
          <w:rFonts w:ascii="Times New Roman" w:eastAsia="Times New Roman" w:hAnsi="Times New Roman" w:cs="Times New Roman"/>
          <w:sz w:val="24"/>
          <w:szCs w:val="24"/>
        </w:rPr>
        <w:t>rea</w:t>
      </w:r>
      <w:r w:rsidRPr="00374AB3">
        <w:rPr>
          <w:rFonts w:ascii="Times New Roman" w:eastAsia="Times New Roman" w:hAnsi="Times New Roman" w:cs="Times New Roman"/>
          <w:sz w:val="24"/>
          <w:szCs w:val="24"/>
        </w:rPr>
        <w:t xml:space="preserve"> rezultate</w:t>
      </w:r>
      <w:r w:rsidR="001A44A3" w:rsidRPr="00374AB3">
        <w:rPr>
          <w:rFonts w:ascii="Times New Roman" w:eastAsia="Times New Roman" w:hAnsi="Times New Roman" w:cs="Times New Roman"/>
          <w:sz w:val="24"/>
          <w:szCs w:val="24"/>
        </w:rPr>
        <w:t>lor</w:t>
      </w:r>
      <w:r w:rsidRPr="00374AB3">
        <w:rPr>
          <w:rFonts w:ascii="Times New Roman" w:eastAsia="Times New Roman" w:hAnsi="Times New Roman" w:cs="Times New Roman"/>
          <w:sz w:val="24"/>
          <w:szCs w:val="24"/>
        </w:rPr>
        <w:t xml:space="preserve"> durabile ale TARV în vederea reducerii riscului de transmitere HIV;</w:t>
      </w:r>
    </w:p>
    <w:p w:rsidR="002F606A" w:rsidRPr="00374AB3" w:rsidRDefault="002F606A" w:rsidP="006B068E">
      <w:pPr>
        <w:pStyle w:val="Listparagraf"/>
        <w:widowControl w:val="0"/>
        <w:numPr>
          <w:ilvl w:val="1"/>
          <w:numId w:val="4"/>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Îmbunătățirea cascadei de tratament - eliminarea pierderilor </w:t>
      </w:r>
      <w:r w:rsidR="001A44A3" w:rsidRPr="00374AB3">
        <w:rPr>
          <w:rFonts w:ascii="Times New Roman" w:eastAsia="Times New Roman" w:hAnsi="Times New Roman" w:cs="Times New Roman"/>
          <w:sz w:val="24"/>
          <w:szCs w:val="24"/>
        </w:rPr>
        <w:t xml:space="preserve">persoanelor din </w:t>
      </w:r>
      <w:r w:rsidRPr="00374AB3">
        <w:rPr>
          <w:rFonts w:ascii="Times New Roman" w:eastAsia="Times New Roman" w:hAnsi="Times New Roman" w:cs="Times New Roman"/>
          <w:sz w:val="24"/>
          <w:szCs w:val="24"/>
        </w:rPr>
        <w:t xml:space="preserve">îngrijire și tratament, </w:t>
      </w:r>
      <w:r w:rsidR="001A44A3" w:rsidRPr="00374AB3">
        <w:rPr>
          <w:rFonts w:ascii="Times New Roman" w:eastAsia="Times New Roman" w:hAnsi="Times New Roman" w:cs="Times New Roman"/>
          <w:sz w:val="24"/>
          <w:szCs w:val="24"/>
        </w:rPr>
        <w:t xml:space="preserve">asigurarea </w:t>
      </w:r>
      <w:r w:rsidRPr="00374AB3">
        <w:rPr>
          <w:rFonts w:ascii="Times New Roman" w:eastAsia="Times New Roman" w:hAnsi="Times New Roman" w:cs="Times New Roman"/>
          <w:sz w:val="24"/>
          <w:szCs w:val="24"/>
        </w:rPr>
        <w:t>calit</w:t>
      </w:r>
      <w:r w:rsidR="001A44A3" w:rsidRPr="00374AB3">
        <w:rPr>
          <w:rFonts w:ascii="Times New Roman" w:eastAsia="Times New Roman" w:hAnsi="Times New Roman" w:cs="Times New Roman"/>
          <w:sz w:val="24"/>
          <w:szCs w:val="24"/>
        </w:rPr>
        <w:t xml:space="preserve">ății </w:t>
      </w:r>
      <w:r w:rsidRPr="00374AB3">
        <w:rPr>
          <w:rFonts w:ascii="Times New Roman" w:eastAsia="Times New Roman" w:hAnsi="Times New Roman" w:cs="Times New Roman"/>
          <w:sz w:val="24"/>
          <w:szCs w:val="24"/>
        </w:rPr>
        <w:t>asistenței, abordare continuă a prevenirii și a tuturor valorilor de 90, precum și integrarea cu alte P</w:t>
      </w:r>
      <w:r w:rsidR="00545140">
        <w:rPr>
          <w:rFonts w:ascii="Times New Roman" w:eastAsia="Times New Roman" w:hAnsi="Times New Roman" w:cs="Times New Roman"/>
          <w:sz w:val="24"/>
          <w:szCs w:val="24"/>
        </w:rPr>
        <w:t>rograme municipale de săn</w:t>
      </w:r>
      <w:r w:rsidR="001A44A3" w:rsidRPr="00374AB3">
        <w:rPr>
          <w:rFonts w:ascii="Times New Roman" w:eastAsia="Times New Roman" w:hAnsi="Times New Roman" w:cs="Times New Roman"/>
          <w:sz w:val="24"/>
          <w:szCs w:val="24"/>
        </w:rPr>
        <w:t>ătate</w:t>
      </w:r>
      <w:r w:rsidRPr="00374AB3">
        <w:rPr>
          <w:rFonts w:ascii="Times New Roman" w:eastAsia="Times New Roman" w:hAnsi="Times New Roman" w:cs="Times New Roman"/>
          <w:sz w:val="24"/>
          <w:szCs w:val="24"/>
        </w:rPr>
        <w:t>.</w:t>
      </w:r>
    </w:p>
    <w:p w:rsidR="006B068E" w:rsidRPr="00374AB3" w:rsidRDefault="006B068E" w:rsidP="006B068E">
      <w:pPr>
        <w:pStyle w:val="Listparagraf"/>
        <w:widowControl w:val="0"/>
        <w:tabs>
          <w:tab w:val="left" w:pos="2458"/>
        </w:tabs>
        <w:autoSpaceDE w:val="0"/>
        <w:autoSpaceDN w:val="0"/>
        <w:spacing w:after="0" w:line="240" w:lineRule="auto"/>
        <w:ind w:left="709" w:right="50"/>
        <w:jc w:val="both"/>
        <w:rPr>
          <w:rFonts w:ascii="Times New Roman" w:eastAsia="Times New Roman" w:hAnsi="Times New Roman" w:cs="Times New Roman"/>
          <w:sz w:val="24"/>
          <w:szCs w:val="24"/>
        </w:rPr>
      </w:pPr>
    </w:p>
    <w:p w:rsidR="002F606A" w:rsidRPr="00374AB3" w:rsidRDefault="002F606A"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lastRenderedPageBreak/>
        <w:t>Domeniul strategic 3: Asigurarea gestionării eficiente a Programului prin consolidarea sistemului de sănătate, inclusiv furnizarea de informații strategice în timp util și de calitate înaltă. Sarcinile principale:</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110D0D" w:rsidRPr="00374AB3">
        <w:rPr>
          <w:rFonts w:ascii="Times New Roman" w:eastAsia="Times New Roman" w:hAnsi="Times New Roman" w:cs="Times New Roman"/>
          <w:sz w:val="24"/>
          <w:szCs w:val="24"/>
        </w:rPr>
        <w:t>Î</w:t>
      </w:r>
      <w:r w:rsidR="002F606A" w:rsidRPr="00374AB3">
        <w:rPr>
          <w:rFonts w:ascii="Times New Roman" w:eastAsia="Times New Roman" w:hAnsi="Times New Roman" w:cs="Times New Roman"/>
          <w:sz w:val="24"/>
          <w:szCs w:val="24"/>
        </w:rPr>
        <w:t>mbunătățirea sistemelor de management, coordonare și administrare pentru gestionarea eficientă a programelor HIV/TB/HV;</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2F606A" w:rsidRPr="00374AB3">
        <w:rPr>
          <w:rFonts w:ascii="Times New Roman" w:eastAsia="Times New Roman" w:hAnsi="Times New Roman" w:cs="Times New Roman"/>
          <w:sz w:val="24"/>
          <w:szCs w:val="24"/>
        </w:rPr>
        <w:t>Furnizarea informațiilor calitative în timp util pentru luarea deciziilor strategice;</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110D0D" w:rsidRPr="00374AB3">
        <w:rPr>
          <w:rFonts w:ascii="Times New Roman" w:eastAsia="Times New Roman" w:hAnsi="Times New Roman" w:cs="Times New Roman"/>
          <w:sz w:val="24"/>
          <w:szCs w:val="24"/>
        </w:rPr>
        <w:t>Susținerea</w:t>
      </w:r>
      <w:r w:rsidR="002F606A" w:rsidRPr="00374AB3">
        <w:rPr>
          <w:rFonts w:ascii="Times New Roman" w:eastAsia="Times New Roman" w:hAnsi="Times New Roman" w:cs="Times New Roman"/>
          <w:sz w:val="24"/>
          <w:szCs w:val="24"/>
        </w:rPr>
        <w:t xml:space="preserve"> </w:t>
      </w:r>
      <w:r w:rsidR="00110D0D" w:rsidRPr="00374AB3">
        <w:rPr>
          <w:rFonts w:ascii="Times New Roman" w:eastAsia="Times New Roman" w:hAnsi="Times New Roman" w:cs="Times New Roman"/>
          <w:sz w:val="24"/>
          <w:szCs w:val="24"/>
        </w:rPr>
        <w:t>s</w:t>
      </w:r>
      <w:r w:rsidR="002F606A" w:rsidRPr="00374AB3">
        <w:rPr>
          <w:rFonts w:ascii="Times New Roman" w:eastAsia="Times New Roman" w:hAnsi="Times New Roman" w:cs="Times New Roman"/>
          <w:sz w:val="24"/>
          <w:szCs w:val="24"/>
        </w:rPr>
        <w:t>ervici</w:t>
      </w:r>
      <w:r w:rsidR="00110D0D" w:rsidRPr="00374AB3">
        <w:rPr>
          <w:rFonts w:ascii="Times New Roman" w:eastAsia="Times New Roman" w:hAnsi="Times New Roman" w:cs="Times New Roman"/>
          <w:sz w:val="24"/>
          <w:szCs w:val="24"/>
        </w:rPr>
        <w:t>iilor</w:t>
      </w:r>
      <w:r w:rsidR="002F606A" w:rsidRPr="00374AB3">
        <w:rPr>
          <w:rFonts w:ascii="Times New Roman" w:eastAsia="Times New Roman" w:hAnsi="Times New Roman" w:cs="Times New Roman"/>
          <w:sz w:val="24"/>
          <w:szCs w:val="24"/>
        </w:rPr>
        <w:t xml:space="preserve"> de testare și diagnosticare HIV/ITS </w:t>
      </w:r>
      <w:r w:rsidR="001A44A3" w:rsidRPr="00374AB3">
        <w:rPr>
          <w:rFonts w:ascii="Times New Roman" w:eastAsia="Times New Roman" w:hAnsi="Times New Roman" w:cs="Times New Roman"/>
          <w:sz w:val="24"/>
          <w:szCs w:val="24"/>
        </w:rPr>
        <w:t>si</w:t>
      </w:r>
      <w:r w:rsidR="002F606A" w:rsidRPr="00374AB3">
        <w:rPr>
          <w:rFonts w:ascii="Times New Roman" w:eastAsia="Times New Roman" w:hAnsi="Times New Roman" w:cs="Times New Roman"/>
          <w:sz w:val="24"/>
          <w:szCs w:val="24"/>
        </w:rPr>
        <w:t xml:space="preserve"> furnizarea rezultatelor de calitate</w:t>
      </w:r>
      <w:r w:rsidR="00110D0D" w:rsidRPr="00374AB3">
        <w:rPr>
          <w:rFonts w:ascii="Times New Roman" w:eastAsia="Times New Roman" w:hAnsi="Times New Roman" w:cs="Times New Roman"/>
          <w:sz w:val="24"/>
          <w:szCs w:val="24"/>
        </w:rPr>
        <w:t>;</w:t>
      </w:r>
      <w:r w:rsidR="002F606A" w:rsidRPr="00374AB3">
        <w:rPr>
          <w:rFonts w:ascii="Times New Roman" w:eastAsia="Times New Roman" w:hAnsi="Times New Roman" w:cs="Times New Roman"/>
          <w:sz w:val="24"/>
          <w:szCs w:val="24"/>
        </w:rPr>
        <w:t xml:space="preserve"> </w:t>
      </w:r>
      <w:r w:rsidR="00110D0D" w:rsidRPr="00374AB3">
        <w:rPr>
          <w:rFonts w:ascii="Times New Roman" w:eastAsia="Times New Roman" w:hAnsi="Times New Roman" w:cs="Times New Roman"/>
          <w:sz w:val="24"/>
          <w:szCs w:val="24"/>
        </w:rPr>
        <w:t xml:space="preserve"> </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2F606A" w:rsidRPr="00374AB3">
        <w:rPr>
          <w:rFonts w:ascii="Times New Roman" w:eastAsia="Times New Roman" w:hAnsi="Times New Roman" w:cs="Times New Roman"/>
          <w:sz w:val="24"/>
          <w:szCs w:val="24"/>
        </w:rPr>
        <w:t xml:space="preserve">Eliminarea barierelor din calea </w:t>
      </w:r>
      <w:r w:rsidR="001A44A3" w:rsidRPr="00374AB3">
        <w:rPr>
          <w:rFonts w:ascii="Times New Roman" w:eastAsia="Times New Roman" w:hAnsi="Times New Roman" w:cs="Times New Roman"/>
          <w:sz w:val="24"/>
          <w:szCs w:val="24"/>
        </w:rPr>
        <w:t xml:space="preserve">asigurării </w:t>
      </w:r>
      <w:r w:rsidR="002F606A" w:rsidRPr="00374AB3">
        <w:rPr>
          <w:rFonts w:ascii="Times New Roman" w:eastAsia="Times New Roman" w:hAnsi="Times New Roman" w:cs="Times New Roman"/>
          <w:sz w:val="24"/>
          <w:szCs w:val="24"/>
        </w:rPr>
        <w:t>diagnostic</w:t>
      </w:r>
      <w:r w:rsidR="001A44A3" w:rsidRPr="00374AB3">
        <w:rPr>
          <w:rFonts w:ascii="Times New Roman" w:eastAsia="Times New Roman" w:hAnsi="Times New Roman" w:cs="Times New Roman"/>
          <w:sz w:val="24"/>
          <w:szCs w:val="24"/>
        </w:rPr>
        <w:t xml:space="preserve">ului, tratamentulu </w:t>
      </w:r>
      <w:r w:rsidR="002F606A" w:rsidRPr="00374AB3">
        <w:rPr>
          <w:rFonts w:ascii="Times New Roman" w:eastAsia="Times New Roman" w:hAnsi="Times New Roman" w:cs="Times New Roman"/>
          <w:sz w:val="24"/>
          <w:szCs w:val="24"/>
        </w:rPr>
        <w:t>și consolidarea sistemul de sănătate;</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F228D6" w:rsidRPr="00374AB3">
        <w:rPr>
          <w:rFonts w:ascii="Times New Roman" w:eastAsia="Times New Roman" w:hAnsi="Times New Roman" w:cs="Times New Roman"/>
          <w:sz w:val="24"/>
          <w:szCs w:val="24"/>
        </w:rPr>
        <w:t xml:space="preserve">Suportul </w:t>
      </w:r>
      <w:r w:rsidR="002F606A" w:rsidRPr="00374AB3">
        <w:rPr>
          <w:rFonts w:ascii="Times New Roman" w:eastAsia="Times New Roman" w:hAnsi="Times New Roman" w:cs="Times New Roman"/>
          <w:sz w:val="24"/>
          <w:szCs w:val="24"/>
        </w:rPr>
        <w:t>acț</w:t>
      </w:r>
      <w:r w:rsidR="001A44A3" w:rsidRPr="00374AB3">
        <w:rPr>
          <w:rFonts w:ascii="Times New Roman" w:eastAsia="Times New Roman" w:hAnsi="Times New Roman" w:cs="Times New Roman"/>
          <w:sz w:val="24"/>
          <w:szCs w:val="24"/>
        </w:rPr>
        <w:t>ivitățiilor</w:t>
      </w:r>
      <w:r w:rsidR="002F606A" w:rsidRPr="00374AB3">
        <w:rPr>
          <w:rFonts w:ascii="Times New Roman" w:eastAsia="Times New Roman" w:hAnsi="Times New Roman" w:cs="Times New Roman"/>
          <w:sz w:val="24"/>
          <w:szCs w:val="24"/>
        </w:rPr>
        <w:t xml:space="preserve"> de advocacy, comunicare și mobilizare socială a societății civile prin consolidarea sistemului comunitar;</w:t>
      </w:r>
    </w:p>
    <w:p w:rsidR="002F606A" w:rsidRPr="00374AB3" w:rsidRDefault="003E2D15" w:rsidP="006B068E">
      <w:pPr>
        <w:pStyle w:val="Listparagraf"/>
        <w:widowControl w:val="0"/>
        <w:numPr>
          <w:ilvl w:val="1"/>
          <w:numId w:val="5"/>
        </w:numPr>
        <w:tabs>
          <w:tab w:val="left" w:pos="2458"/>
        </w:tabs>
        <w:autoSpaceDE w:val="0"/>
        <w:autoSpaceDN w:val="0"/>
        <w:spacing w:after="0" w:line="240" w:lineRule="auto"/>
        <w:ind w:left="709" w:right="50" w:hanging="425"/>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r w:rsidR="002F606A" w:rsidRPr="00374AB3">
        <w:rPr>
          <w:rFonts w:ascii="Times New Roman" w:eastAsia="Times New Roman" w:hAnsi="Times New Roman" w:cs="Times New Roman"/>
          <w:sz w:val="24"/>
          <w:szCs w:val="24"/>
        </w:rPr>
        <w:t>Reducerea stigmatizării și discriminării legate de HIV.</w:t>
      </w:r>
    </w:p>
    <w:p w:rsidR="00E958A3" w:rsidRPr="00374AB3" w:rsidRDefault="00E958A3" w:rsidP="006B068E">
      <w:pPr>
        <w:spacing w:after="0"/>
        <w:ind w:left="709" w:hanging="425"/>
        <w:rPr>
          <w:rFonts w:ascii="Times New Roman" w:hAnsi="Times New Roman" w:cs="Times New Roman"/>
          <w:b/>
          <w:sz w:val="18"/>
          <w:szCs w:val="18"/>
          <w:lang w:eastAsia="ru-RU"/>
        </w:rPr>
      </w:pPr>
    </w:p>
    <w:p w:rsidR="00FB7558" w:rsidRPr="00374AB3" w:rsidRDefault="00FB7558"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Primăria municipiului Chișinău va susține financiar </w:t>
      </w:r>
      <w:r w:rsidR="005D11C1" w:rsidRPr="00374AB3">
        <w:rPr>
          <w:rFonts w:ascii="Times New Roman" w:eastAsia="Times New Roman" w:hAnsi="Times New Roman" w:cs="Times New Roman"/>
          <w:sz w:val="24"/>
          <w:szCs w:val="24"/>
        </w:rPr>
        <w:t>ș</w:t>
      </w:r>
      <w:r w:rsidRPr="00374AB3">
        <w:rPr>
          <w:rFonts w:ascii="Times New Roman" w:eastAsia="Times New Roman" w:hAnsi="Times New Roman" w:cs="Times New Roman"/>
          <w:sz w:val="24"/>
          <w:szCs w:val="24"/>
        </w:rPr>
        <w:t xml:space="preserve">i facilita implementarea </w:t>
      </w:r>
      <w:r w:rsidR="00110D0D" w:rsidRPr="00374AB3">
        <w:rPr>
          <w:rFonts w:ascii="Times New Roman" w:eastAsia="Times New Roman" w:hAnsi="Times New Roman" w:cs="Times New Roman"/>
          <w:sz w:val="24"/>
          <w:szCs w:val="24"/>
        </w:rPr>
        <w:t xml:space="preserve">activităților </w:t>
      </w:r>
      <w:r w:rsidRPr="00374AB3">
        <w:rPr>
          <w:rFonts w:ascii="Times New Roman" w:eastAsia="Times New Roman" w:hAnsi="Times New Roman" w:cs="Times New Roman"/>
          <w:sz w:val="24"/>
          <w:szCs w:val="24"/>
        </w:rPr>
        <w:t>din cadrul Programului municipal:</w:t>
      </w:r>
    </w:p>
    <w:p w:rsidR="00FB7558" w:rsidRPr="00374AB3" w:rsidRDefault="00FB7558" w:rsidP="006B068E">
      <w:pPr>
        <w:spacing w:after="0"/>
        <w:ind w:left="-284"/>
        <w:jc w:val="center"/>
        <w:rPr>
          <w:rFonts w:ascii="Times New Roman" w:hAnsi="Times New Roman" w:cs="Times New Roman"/>
          <w:b/>
          <w:i/>
          <w:iCs/>
          <w:sz w:val="18"/>
          <w:szCs w:val="18"/>
          <w:lang w:eastAsia="ru-RU"/>
        </w:rPr>
      </w:pPr>
    </w:p>
    <w:p w:rsidR="00FB7558" w:rsidRPr="00374AB3" w:rsidRDefault="00526D90" w:rsidP="006B068E">
      <w:pPr>
        <w:spacing w:after="0"/>
        <w:ind w:left="-284"/>
        <w:rPr>
          <w:rFonts w:ascii="Times New Roman" w:eastAsia="Times New Roman" w:hAnsi="Times New Roman" w:cs="Times New Roman"/>
          <w:b/>
          <w:bCs/>
          <w:i/>
          <w:iCs/>
          <w:sz w:val="24"/>
          <w:szCs w:val="24"/>
        </w:rPr>
      </w:pPr>
      <w:r w:rsidRPr="00374AB3">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Domeniul strategic 1:</w:t>
      </w:r>
      <w:r w:rsidR="00C65ECB" w:rsidRPr="00374AB3">
        <w:rPr>
          <w:rFonts w:ascii="Times New Roman" w:eastAsia="Times New Roman" w:hAnsi="Times New Roman" w:cs="Times New Roman"/>
          <w:b/>
          <w:bCs/>
          <w:i/>
          <w:iCs/>
          <w:sz w:val="24"/>
          <w:szCs w:val="24"/>
        </w:rPr>
        <w:t xml:space="preserve"> Reducerea cazurilor noi de HIV</w:t>
      </w:r>
    </w:p>
    <w:p w:rsidR="00FB7558" w:rsidRPr="00374AB3" w:rsidRDefault="00FB7558" w:rsidP="006B068E">
      <w:pPr>
        <w:spacing w:after="0"/>
        <w:ind w:left="-284"/>
        <w:jc w:val="center"/>
        <w:rPr>
          <w:rFonts w:ascii="Times New Roman" w:eastAsia="Times New Roman" w:hAnsi="Times New Roman" w:cs="Times New Roman"/>
          <w:sz w:val="24"/>
          <w:szCs w:val="24"/>
        </w:rPr>
      </w:pPr>
    </w:p>
    <w:p w:rsidR="00FB7558" w:rsidRPr="00374AB3" w:rsidRDefault="00FB7558"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w:t>
      </w:r>
      <w:r w:rsidR="00F228D6"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ITS, HV, TB</w:t>
      </w:r>
      <w:r w:rsidR="001A44A3"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pentru BSB</w:t>
      </w:r>
      <w:r w:rsidR="00B76DBF" w:rsidRPr="00374AB3">
        <w:rPr>
          <w:rFonts w:ascii="Times New Roman" w:eastAsia="Times New Roman" w:hAnsi="Times New Roman" w:cs="Times New Roman"/>
          <w:sz w:val="24"/>
          <w:szCs w:val="24"/>
        </w:rPr>
        <w:t>.</w:t>
      </w:r>
    </w:p>
    <w:p w:rsidR="002E2119" w:rsidRPr="00374AB3" w:rsidRDefault="002E211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w:t>
      </w:r>
      <w:r w:rsidR="00F228D6"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ITS, HV, TB pentru PCDI</w:t>
      </w:r>
      <w:r w:rsidR="00B76DBF" w:rsidRPr="00374AB3">
        <w:rPr>
          <w:rFonts w:ascii="Times New Roman" w:eastAsia="Times New Roman" w:hAnsi="Times New Roman" w:cs="Times New Roman"/>
          <w:sz w:val="24"/>
          <w:szCs w:val="24"/>
        </w:rPr>
        <w:t>.</w:t>
      </w:r>
    </w:p>
    <w:p w:rsidR="002E2119" w:rsidRPr="00374AB3" w:rsidRDefault="002E211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w:t>
      </w:r>
      <w:r w:rsidR="00F228D6"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ITS, HV, TB pentru LS (inclusiv bărbații și TG)</w:t>
      </w:r>
      <w:r w:rsidR="001A44A3" w:rsidRPr="00374AB3">
        <w:rPr>
          <w:rFonts w:ascii="Times New Roman" w:eastAsia="Times New Roman" w:hAnsi="Times New Roman" w:cs="Times New Roman"/>
          <w:sz w:val="24"/>
          <w:szCs w:val="24"/>
        </w:rPr>
        <w:t>.</w:t>
      </w:r>
    </w:p>
    <w:p w:rsidR="002E2119" w:rsidRPr="00374AB3" w:rsidRDefault="008D3D73"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Suportul pentru e</w:t>
      </w:r>
      <w:r w:rsidR="002E2119" w:rsidRPr="00374AB3">
        <w:rPr>
          <w:rFonts w:ascii="Times New Roman" w:eastAsia="Times New Roman" w:hAnsi="Times New Roman" w:cs="Times New Roman"/>
          <w:sz w:val="24"/>
          <w:szCs w:val="24"/>
        </w:rPr>
        <w:t xml:space="preserve">xtinderea accesului la serviciile de prevenire în GRSI utilizând abordări inovatoare (distribuirea </w:t>
      </w:r>
      <w:r w:rsidRPr="00374AB3">
        <w:rPr>
          <w:rFonts w:ascii="Times New Roman" w:eastAsia="Times New Roman" w:hAnsi="Times New Roman" w:cs="Times New Roman"/>
          <w:sz w:val="24"/>
          <w:szCs w:val="24"/>
        </w:rPr>
        <w:t>consumabilelor</w:t>
      </w:r>
      <w:r w:rsidR="002E2119" w:rsidRPr="00374AB3">
        <w:rPr>
          <w:rFonts w:ascii="Times New Roman" w:eastAsia="Times New Roman" w:hAnsi="Times New Roman" w:cs="Times New Roman"/>
          <w:sz w:val="24"/>
          <w:szCs w:val="24"/>
        </w:rPr>
        <w:t xml:space="preserve"> prin </w:t>
      </w:r>
      <w:r w:rsidRPr="00374AB3">
        <w:rPr>
          <w:rFonts w:ascii="Times New Roman" w:eastAsia="Times New Roman" w:hAnsi="Times New Roman" w:cs="Times New Roman"/>
          <w:sz w:val="24"/>
          <w:szCs w:val="24"/>
        </w:rPr>
        <w:t>dispozitive automate amplasate</w:t>
      </w:r>
      <w:r w:rsidR="001A44A3" w:rsidRPr="00374AB3">
        <w:rPr>
          <w:rFonts w:ascii="Times New Roman" w:eastAsia="Times New Roman" w:hAnsi="Times New Roman" w:cs="Times New Roman"/>
          <w:sz w:val="24"/>
          <w:szCs w:val="24"/>
        </w:rPr>
        <w:t xml:space="preserve"> în </w:t>
      </w:r>
      <w:r w:rsidR="002817DB" w:rsidRPr="00374AB3">
        <w:rPr>
          <w:rFonts w:ascii="Times New Roman" w:eastAsia="Times New Roman" w:hAnsi="Times New Roman" w:cs="Times New Roman"/>
          <w:sz w:val="24"/>
          <w:szCs w:val="24"/>
        </w:rPr>
        <w:t>locuri publice</w:t>
      </w:r>
      <w:r w:rsidRPr="00374AB3">
        <w:rPr>
          <w:rFonts w:ascii="Times New Roman" w:eastAsia="Times New Roman" w:hAnsi="Times New Roman" w:cs="Times New Roman"/>
          <w:sz w:val="24"/>
          <w:szCs w:val="24"/>
        </w:rPr>
        <w:t>, farmac</w:t>
      </w:r>
      <w:r w:rsidR="005D11C1" w:rsidRPr="00374AB3">
        <w:rPr>
          <w:rFonts w:ascii="Times New Roman" w:eastAsia="Times New Roman" w:hAnsi="Times New Roman" w:cs="Times New Roman"/>
          <w:sz w:val="24"/>
          <w:szCs w:val="24"/>
        </w:rPr>
        <w:t>i</w:t>
      </w:r>
      <w:r w:rsidRPr="00374AB3">
        <w:rPr>
          <w:rFonts w:ascii="Times New Roman" w:eastAsia="Times New Roman" w:hAnsi="Times New Roman" w:cs="Times New Roman"/>
          <w:sz w:val="24"/>
          <w:szCs w:val="24"/>
        </w:rPr>
        <w:t>i</w:t>
      </w:r>
      <w:r w:rsidR="002E2119" w:rsidRPr="00374AB3">
        <w:rPr>
          <w:rFonts w:ascii="Times New Roman" w:eastAsia="Times New Roman" w:hAnsi="Times New Roman" w:cs="Times New Roman"/>
          <w:sz w:val="24"/>
          <w:szCs w:val="24"/>
        </w:rPr>
        <w:t>)</w:t>
      </w:r>
      <w:r w:rsidR="00B76DBF" w:rsidRPr="00374AB3">
        <w:rPr>
          <w:rFonts w:ascii="Times New Roman" w:eastAsia="Times New Roman" w:hAnsi="Times New Roman" w:cs="Times New Roman"/>
          <w:sz w:val="24"/>
          <w:szCs w:val="24"/>
        </w:rPr>
        <w:t>.</w:t>
      </w:r>
    </w:p>
    <w:p w:rsidR="003520F9" w:rsidRPr="00374AB3" w:rsidRDefault="002E211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accesului la serviciile de reabilitare a PRSI</w:t>
      </w:r>
      <w:r w:rsidR="00B76DBF" w:rsidRPr="00374AB3">
        <w:rPr>
          <w:rFonts w:ascii="Times New Roman" w:eastAsia="Times New Roman" w:hAnsi="Times New Roman" w:cs="Times New Roman"/>
          <w:sz w:val="24"/>
          <w:szCs w:val="24"/>
        </w:rPr>
        <w:t>.</w:t>
      </w:r>
    </w:p>
    <w:p w:rsidR="003520F9" w:rsidRPr="00374AB3" w:rsidRDefault="003520F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sensibilizării</w:t>
      </w:r>
      <w:r w:rsidR="002817DB" w:rsidRPr="00374AB3">
        <w:rPr>
          <w:rFonts w:ascii="Times New Roman" w:eastAsia="Times New Roman" w:hAnsi="Times New Roman" w:cs="Times New Roman"/>
          <w:sz w:val="24"/>
          <w:szCs w:val="24"/>
        </w:rPr>
        <w:t xml:space="preserve"> colaboratorilor </w:t>
      </w:r>
      <w:r w:rsidRPr="00374AB3">
        <w:rPr>
          <w:rFonts w:ascii="Times New Roman" w:eastAsia="Times New Roman" w:hAnsi="Times New Roman" w:cs="Times New Roman"/>
          <w:sz w:val="24"/>
          <w:szCs w:val="24"/>
        </w:rPr>
        <w:t>de poliție cu privire la HIV, ITS și TBC</w:t>
      </w:r>
      <w:r w:rsidR="00B76DBF" w:rsidRPr="00374AB3">
        <w:rPr>
          <w:rFonts w:ascii="Times New Roman" w:eastAsia="Times New Roman" w:hAnsi="Times New Roman" w:cs="Times New Roman"/>
          <w:sz w:val="24"/>
          <w:szCs w:val="24"/>
        </w:rPr>
        <w:t>.</w:t>
      </w:r>
    </w:p>
    <w:p w:rsidR="003520F9" w:rsidRPr="00374AB3" w:rsidRDefault="003520F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w:t>
      </w:r>
      <w:r w:rsidR="002817DB" w:rsidRPr="00374AB3">
        <w:rPr>
          <w:rFonts w:ascii="Times New Roman" w:eastAsia="Times New Roman" w:hAnsi="Times New Roman" w:cs="Times New Roman"/>
          <w:sz w:val="24"/>
          <w:szCs w:val="24"/>
        </w:rPr>
        <w:t xml:space="preserve"> suportului pentru</w:t>
      </w:r>
      <w:r w:rsidRPr="00374AB3">
        <w:rPr>
          <w:rFonts w:ascii="Times New Roman" w:eastAsia="Times New Roman" w:hAnsi="Times New Roman" w:cs="Times New Roman"/>
          <w:sz w:val="24"/>
          <w:szCs w:val="24"/>
        </w:rPr>
        <w:t xml:space="preserve"> aderenț</w:t>
      </w:r>
      <w:r w:rsidR="002817DB" w:rsidRPr="00374AB3">
        <w:rPr>
          <w:rFonts w:ascii="Times New Roman" w:eastAsia="Times New Roman" w:hAnsi="Times New Roman" w:cs="Times New Roman"/>
          <w:sz w:val="24"/>
          <w:szCs w:val="24"/>
        </w:rPr>
        <w:t>a</w:t>
      </w:r>
      <w:r w:rsidRPr="00374AB3">
        <w:rPr>
          <w:rFonts w:ascii="Times New Roman" w:eastAsia="Times New Roman" w:hAnsi="Times New Roman" w:cs="Times New Roman"/>
          <w:sz w:val="24"/>
          <w:szCs w:val="24"/>
        </w:rPr>
        <w:t xml:space="preserve"> la tratament</w:t>
      </w:r>
      <w:r w:rsidR="002817DB" w:rsidRPr="00374AB3">
        <w:rPr>
          <w:rFonts w:ascii="Times New Roman" w:eastAsia="Times New Roman" w:hAnsi="Times New Roman" w:cs="Times New Roman"/>
          <w:sz w:val="24"/>
          <w:szCs w:val="24"/>
        </w:rPr>
        <w:t xml:space="preserve"> profilactic a nou născutiilor din mame HIV pozitive</w:t>
      </w:r>
      <w:r w:rsidR="00B76DBF" w:rsidRPr="00374AB3">
        <w:rPr>
          <w:rFonts w:ascii="Times New Roman" w:eastAsia="Times New Roman" w:hAnsi="Times New Roman" w:cs="Times New Roman"/>
          <w:sz w:val="24"/>
          <w:szCs w:val="24"/>
        </w:rPr>
        <w:t>.</w:t>
      </w:r>
    </w:p>
    <w:p w:rsidR="00DF2D5B" w:rsidRPr="00374AB3" w:rsidRDefault="003520F9"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Prevenirea HIV/ITS</w:t>
      </w:r>
      <w:r w:rsidR="008E5880" w:rsidRPr="00374AB3">
        <w:rPr>
          <w:rFonts w:ascii="Times New Roman" w:eastAsia="Times New Roman" w:hAnsi="Times New Roman" w:cs="Times New Roman"/>
          <w:sz w:val="24"/>
          <w:szCs w:val="24"/>
        </w:rPr>
        <w:t xml:space="preserve"> î</w:t>
      </w:r>
      <w:r w:rsidRPr="00374AB3">
        <w:rPr>
          <w:rFonts w:ascii="Times New Roman" w:eastAsia="Times New Roman" w:hAnsi="Times New Roman" w:cs="Times New Roman"/>
          <w:sz w:val="24"/>
          <w:szCs w:val="24"/>
        </w:rPr>
        <w:t xml:space="preserve">n rindurile tineriilor, </w:t>
      </w:r>
      <w:r w:rsidR="008E5880" w:rsidRPr="00374AB3">
        <w:rPr>
          <w:rFonts w:ascii="Times New Roman" w:eastAsia="Times New Roman" w:hAnsi="Times New Roman" w:cs="Times New Roman"/>
          <w:sz w:val="24"/>
          <w:szCs w:val="24"/>
        </w:rPr>
        <w:t>inclusiv</w:t>
      </w:r>
      <w:r w:rsidR="009F50FE" w:rsidRPr="00374AB3">
        <w:rPr>
          <w:rFonts w:ascii="Times New Roman" w:eastAsia="Times New Roman" w:hAnsi="Times New Roman" w:cs="Times New Roman"/>
          <w:sz w:val="24"/>
          <w:szCs w:val="24"/>
        </w:rPr>
        <w:t xml:space="preserve"> a</w:t>
      </w:r>
      <w:r w:rsidR="00FB7558" w:rsidRPr="00374AB3">
        <w:rPr>
          <w:rFonts w:ascii="Times New Roman" w:eastAsia="Times New Roman" w:hAnsi="Times New Roman" w:cs="Times New Roman"/>
          <w:sz w:val="24"/>
          <w:szCs w:val="24"/>
        </w:rPr>
        <w:t xml:space="preserve">sigurarea </w:t>
      </w:r>
      <w:r w:rsidRPr="00374AB3">
        <w:rPr>
          <w:rFonts w:ascii="Times New Roman" w:eastAsia="Times New Roman" w:hAnsi="Times New Roman" w:cs="Times New Roman"/>
          <w:sz w:val="24"/>
          <w:szCs w:val="24"/>
        </w:rPr>
        <w:t>impl</w:t>
      </w:r>
      <w:r w:rsidR="001A44A3" w:rsidRPr="00374AB3">
        <w:rPr>
          <w:rFonts w:ascii="Times New Roman" w:eastAsia="Times New Roman" w:hAnsi="Times New Roman" w:cs="Times New Roman"/>
          <w:sz w:val="24"/>
          <w:szCs w:val="24"/>
        </w:rPr>
        <w:t>eme</w:t>
      </w:r>
      <w:r w:rsidRPr="00374AB3">
        <w:rPr>
          <w:rFonts w:ascii="Times New Roman" w:eastAsia="Times New Roman" w:hAnsi="Times New Roman" w:cs="Times New Roman"/>
          <w:sz w:val="24"/>
          <w:szCs w:val="24"/>
        </w:rPr>
        <w:t>nt</w:t>
      </w:r>
      <w:r w:rsidR="00DF2D5B" w:rsidRPr="00374AB3">
        <w:rPr>
          <w:rFonts w:ascii="Times New Roman" w:eastAsia="Times New Roman" w:hAnsi="Times New Roman" w:cs="Times New Roman"/>
          <w:sz w:val="24"/>
          <w:szCs w:val="24"/>
        </w:rPr>
        <w:t>ării</w:t>
      </w:r>
      <w:r w:rsidRPr="00374AB3">
        <w:rPr>
          <w:rFonts w:ascii="Times New Roman" w:eastAsia="Times New Roman" w:hAnsi="Times New Roman" w:cs="Times New Roman"/>
          <w:sz w:val="24"/>
          <w:szCs w:val="24"/>
        </w:rPr>
        <w:t xml:space="preserve"> programelor complexe bazate pe educație sexuală</w:t>
      </w:r>
      <w:r w:rsidR="00DF2D5B" w:rsidRPr="00374AB3">
        <w:rPr>
          <w:rFonts w:ascii="Times New Roman" w:eastAsia="Times New Roman" w:hAnsi="Times New Roman" w:cs="Times New Roman"/>
          <w:sz w:val="24"/>
          <w:szCs w:val="24"/>
        </w:rPr>
        <w:t xml:space="preserve"> </w:t>
      </w:r>
      <w:r w:rsidR="00545140">
        <w:rPr>
          <w:rFonts w:ascii="Times New Roman" w:eastAsia="Times New Roman" w:hAnsi="Times New Roman" w:cs="Times New Roman"/>
          <w:sz w:val="24"/>
          <w:szCs w:val="24"/>
        </w:rPr>
        <w:t>în râ</w:t>
      </w:r>
      <w:r w:rsidR="008E5880" w:rsidRPr="00374AB3">
        <w:rPr>
          <w:rFonts w:ascii="Times New Roman" w:eastAsia="Times New Roman" w:hAnsi="Times New Roman" w:cs="Times New Roman"/>
          <w:sz w:val="24"/>
          <w:szCs w:val="24"/>
        </w:rPr>
        <w:t xml:space="preserve">ndul </w:t>
      </w:r>
      <w:r w:rsidRPr="00374AB3">
        <w:rPr>
          <w:rFonts w:ascii="Times New Roman" w:eastAsia="Times New Roman" w:hAnsi="Times New Roman" w:cs="Times New Roman"/>
          <w:sz w:val="24"/>
          <w:szCs w:val="24"/>
        </w:rPr>
        <w:t>adolescenții</w:t>
      </w:r>
      <w:r w:rsidR="008E5880" w:rsidRPr="00374AB3">
        <w:rPr>
          <w:rFonts w:ascii="Times New Roman" w:eastAsia="Times New Roman" w:hAnsi="Times New Roman" w:cs="Times New Roman"/>
          <w:sz w:val="24"/>
          <w:szCs w:val="24"/>
        </w:rPr>
        <w:t>lor</w:t>
      </w:r>
      <w:r w:rsidRPr="00374AB3">
        <w:rPr>
          <w:rFonts w:ascii="Times New Roman" w:eastAsia="Times New Roman" w:hAnsi="Times New Roman" w:cs="Times New Roman"/>
          <w:sz w:val="24"/>
          <w:szCs w:val="24"/>
        </w:rPr>
        <w:t xml:space="preserve"> vulnerabili</w:t>
      </w:r>
      <w:r w:rsidR="008E5880" w:rsidRPr="00374AB3">
        <w:rPr>
          <w:rFonts w:ascii="Times New Roman" w:eastAsia="Times New Roman" w:hAnsi="Times New Roman" w:cs="Times New Roman"/>
          <w:sz w:val="24"/>
          <w:szCs w:val="24"/>
        </w:rPr>
        <w:t>,</w:t>
      </w:r>
      <w:r w:rsidR="001A44A3" w:rsidRPr="00374AB3">
        <w:rPr>
          <w:rFonts w:ascii="Times New Roman" w:eastAsia="Times New Roman" w:hAnsi="Times New Roman" w:cs="Times New Roman"/>
          <w:sz w:val="24"/>
          <w:szCs w:val="24"/>
        </w:rPr>
        <w:t xml:space="preserve"> </w:t>
      </w:r>
      <w:r w:rsidR="00DF2D5B" w:rsidRPr="00374AB3">
        <w:rPr>
          <w:rFonts w:ascii="Times New Roman" w:eastAsia="Times New Roman" w:hAnsi="Times New Roman" w:cs="Times New Roman"/>
          <w:sz w:val="24"/>
          <w:szCs w:val="24"/>
        </w:rPr>
        <w:t>distribuirii</w:t>
      </w:r>
      <w:r w:rsidRPr="00374AB3">
        <w:rPr>
          <w:rFonts w:ascii="Times New Roman" w:eastAsia="Times New Roman" w:hAnsi="Times New Roman" w:cs="Times New Roman"/>
          <w:sz w:val="24"/>
          <w:szCs w:val="24"/>
        </w:rPr>
        <w:t xml:space="preserve"> gratuit</w:t>
      </w:r>
      <w:r w:rsidR="00DF2D5B" w:rsidRPr="00374AB3">
        <w:rPr>
          <w:rFonts w:ascii="Times New Roman" w:eastAsia="Times New Roman" w:hAnsi="Times New Roman" w:cs="Times New Roman"/>
          <w:sz w:val="24"/>
          <w:szCs w:val="24"/>
        </w:rPr>
        <w:t>e</w:t>
      </w:r>
      <w:r w:rsidR="008E5880"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si durabil</w:t>
      </w:r>
      <w:r w:rsidR="00DF2D5B" w:rsidRPr="00374AB3">
        <w:rPr>
          <w:rFonts w:ascii="Times New Roman" w:eastAsia="Times New Roman" w:hAnsi="Times New Roman" w:cs="Times New Roman"/>
          <w:sz w:val="24"/>
          <w:szCs w:val="24"/>
        </w:rPr>
        <w:t>e</w:t>
      </w:r>
      <w:r w:rsidRPr="00374AB3">
        <w:rPr>
          <w:rFonts w:ascii="Times New Roman" w:eastAsia="Times New Roman" w:hAnsi="Times New Roman" w:cs="Times New Roman"/>
          <w:sz w:val="24"/>
          <w:szCs w:val="24"/>
        </w:rPr>
        <w:t xml:space="preserve"> a echipamentelor de protecție</w:t>
      </w:r>
      <w:r w:rsidR="008E5880"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 xml:space="preserve">consilierii </w:t>
      </w:r>
      <w:r w:rsidR="001A44A3"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de la egal la egal</w:t>
      </w:r>
      <w:r w:rsidR="001A44A3"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al tineriilor</w:t>
      </w:r>
      <w:r w:rsidR="00B76DBF" w:rsidRPr="00374AB3">
        <w:rPr>
          <w:rFonts w:ascii="Times New Roman" w:eastAsia="Times New Roman" w:hAnsi="Times New Roman" w:cs="Times New Roman"/>
          <w:sz w:val="24"/>
          <w:szCs w:val="24"/>
        </w:rPr>
        <w:t>.</w:t>
      </w:r>
      <w:r w:rsidR="002817DB" w:rsidRPr="00374AB3">
        <w:rPr>
          <w:rFonts w:ascii="Times New Roman" w:eastAsia="Times New Roman" w:hAnsi="Times New Roman" w:cs="Times New Roman"/>
          <w:sz w:val="24"/>
          <w:szCs w:val="24"/>
        </w:rPr>
        <w:t xml:space="preserve"> </w:t>
      </w:r>
    </w:p>
    <w:p w:rsidR="00DF2D5B" w:rsidRPr="00374AB3" w:rsidRDefault="00545140"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Asigurarea testă</w:t>
      </w:r>
      <w:r w:rsidR="009F50FE" w:rsidRPr="00374AB3">
        <w:rPr>
          <w:rFonts w:ascii="Times New Roman" w:eastAsia="Times New Roman" w:hAnsi="Times New Roman" w:cs="Times New Roman"/>
          <w:sz w:val="24"/>
          <w:szCs w:val="24"/>
        </w:rPr>
        <w:t xml:space="preserve">rii tineriilor la HIV, </w:t>
      </w:r>
      <w:r w:rsidR="008E5880" w:rsidRPr="00374AB3">
        <w:rPr>
          <w:rFonts w:ascii="Times New Roman" w:eastAsia="Times New Roman" w:hAnsi="Times New Roman" w:cs="Times New Roman"/>
          <w:sz w:val="24"/>
          <w:szCs w:val="24"/>
        </w:rPr>
        <w:t xml:space="preserve">ITS, hepatite virale, inclusiv: durabilității </w:t>
      </w:r>
      <w:r w:rsidR="009F50FE" w:rsidRPr="00374AB3">
        <w:rPr>
          <w:rFonts w:ascii="Times New Roman" w:eastAsia="Times New Roman" w:hAnsi="Times New Roman" w:cs="Times New Roman"/>
          <w:sz w:val="24"/>
          <w:szCs w:val="24"/>
        </w:rPr>
        <w:t>t</w:t>
      </w:r>
      <w:r w:rsidR="008E5880" w:rsidRPr="00374AB3">
        <w:rPr>
          <w:rFonts w:ascii="Times New Roman" w:eastAsia="Times New Roman" w:hAnsi="Times New Roman" w:cs="Times New Roman"/>
          <w:sz w:val="24"/>
          <w:szCs w:val="24"/>
        </w:rPr>
        <w:t xml:space="preserve">estării rapide la HIV/sifilis, hepatite virale </w:t>
      </w:r>
      <w:r w:rsidR="00DF2D5B" w:rsidRPr="00374AB3">
        <w:rPr>
          <w:rFonts w:ascii="Times New Roman" w:eastAsia="Times New Roman" w:hAnsi="Times New Roman" w:cs="Times New Roman"/>
          <w:sz w:val="24"/>
          <w:szCs w:val="24"/>
        </w:rPr>
        <w:t>î</w:t>
      </w:r>
      <w:r w:rsidR="008E5880" w:rsidRPr="00374AB3">
        <w:rPr>
          <w:rFonts w:ascii="Times New Roman" w:eastAsia="Times New Roman" w:hAnsi="Times New Roman" w:cs="Times New Roman"/>
          <w:sz w:val="24"/>
          <w:szCs w:val="24"/>
        </w:rPr>
        <w:t xml:space="preserve">n CSPT, Dispensarul </w:t>
      </w:r>
      <w:r w:rsidR="009F50FE" w:rsidRPr="00374AB3">
        <w:rPr>
          <w:rFonts w:ascii="Times New Roman" w:eastAsia="Times New Roman" w:hAnsi="Times New Roman" w:cs="Times New Roman"/>
          <w:sz w:val="24"/>
          <w:szCs w:val="24"/>
        </w:rPr>
        <w:t xml:space="preserve">dermato-venerologic municipal, </w:t>
      </w:r>
      <w:r w:rsidR="001A44A3" w:rsidRPr="00374AB3">
        <w:rPr>
          <w:rFonts w:ascii="Times New Roman" w:eastAsia="Times New Roman" w:hAnsi="Times New Roman" w:cs="Times New Roman"/>
          <w:sz w:val="24"/>
          <w:szCs w:val="24"/>
        </w:rPr>
        <w:t>Centrele medicilor de familie</w:t>
      </w:r>
      <w:r w:rsidR="009F50FE" w:rsidRPr="00374AB3">
        <w:rPr>
          <w:rFonts w:ascii="Times New Roman" w:eastAsia="Times New Roman" w:hAnsi="Times New Roman" w:cs="Times New Roman"/>
          <w:sz w:val="24"/>
          <w:szCs w:val="24"/>
        </w:rPr>
        <w:t xml:space="preserve">; </w:t>
      </w:r>
      <w:r w:rsidR="00DF2D5B" w:rsidRPr="00374AB3">
        <w:rPr>
          <w:rFonts w:ascii="Times New Roman" w:eastAsia="Times New Roman" w:hAnsi="Times New Roman" w:cs="Times New Roman"/>
          <w:sz w:val="24"/>
          <w:szCs w:val="24"/>
        </w:rPr>
        <w:t>p</w:t>
      </w:r>
      <w:r w:rsidR="009F50FE" w:rsidRPr="00374AB3">
        <w:rPr>
          <w:rFonts w:ascii="Times New Roman" w:eastAsia="Times New Roman" w:hAnsi="Times New Roman" w:cs="Times New Roman"/>
          <w:sz w:val="24"/>
          <w:szCs w:val="24"/>
        </w:rPr>
        <w:t xml:space="preserve">ilotarea și implementarea programului de screening </w:t>
      </w:r>
      <w:r w:rsidR="00DF2D5B" w:rsidRPr="00374AB3">
        <w:rPr>
          <w:rFonts w:ascii="Times New Roman" w:eastAsia="Times New Roman" w:hAnsi="Times New Roman" w:cs="Times New Roman"/>
          <w:sz w:val="24"/>
          <w:szCs w:val="24"/>
        </w:rPr>
        <w:t>la</w:t>
      </w:r>
      <w:r w:rsidR="009F50FE" w:rsidRPr="00374AB3">
        <w:rPr>
          <w:rFonts w:ascii="Times New Roman" w:eastAsia="Times New Roman" w:hAnsi="Times New Roman" w:cs="Times New Roman"/>
          <w:sz w:val="24"/>
          <w:szCs w:val="24"/>
        </w:rPr>
        <w:t xml:space="preserve"> Chlamidia pentru adolescenții și tinerii cu risc sporit de infectare ITS/HIV</w:t>
      </w:r>
      <w:r w:rsidR="008E5880" w:rsidRPr="00374AB3">
        <w:rPr>
          <w:rFonts w:ascii="Times New Roman" w:eastAsia="Times New Roman" w:hAnsi="Times New Roman" w:cs="Times New Roman"/>
          <w:sz w:val="24"/>
          <w:szCs w:val="24"/>
        </w:rPr>
        <w:t xml:space="preserve"> și </w:t>
      </w:r>
      <w:r w:rsidR="00DF2D5B" w:rsidRPr="00374AB3">
        <w:rPr>
          <w:rFonts w:ascii="Times New Roman" w:eastAsia="Times New Roman" w:hAnsi="Times New Roman" w:cs="Times New Roman"/>
          <w:sz w:val="24"/>
          <w:szCs w:val="24"/>
        </w:rPr>
        <w:t xml:space="preserve">PreP pentru adolescenții </w:t>
      </w:r>
      <w:r w:rsidR="008E5880" w:rsidRPr="00374AB3">
        <w:rPr>
          <w:rFonts w:ascii="Times New Roman" w:eastAsia="Times New Roman" w:hAnsi="Times New Roman" w:cs="Times New Roman"/>
          <w:sz w:val="24"/>
          <w:szCs w:val="24"/>
        </w:rPr>
        <w:t xml:space="preserve">sexuali </w:t>
      </w:r>
      <w:r w:rsidR="00DF2D5B" w:rsidRPr="00374AB3">
        <w:rPr>
          <w:rFonts w:ascii="Times New Roman" w:eastAsia="Times New Roman" w:hAnsi="Times New Roman" w:cs="Times New Roman"/>
          <w:sz w:val="24"/>
          <w:szCs w:val="24"/>
        </w:rPr>
        <w:t xml:space="preserve">activi cu comportament sexual </w:t>
      </w:r>
      <w:r w:rsidR="008D3D73" w:rsidRPr="00374AB3">
        <w:rPr>
          <w:rFonts w:ascii="Times New Roman" w:eastAsia="Times New Roman" w:hAnsi="Times New Roman" w:cs="Times New Roman"/>
          <w:sz w:val="24"/>
          <w:szCs w:val="24"/>
        </w:rPr>
        <w:t>riscant</w:t>
      </w:r>
      <w:r w:rsidR="00B76DBF" w:rsidRPr="00374AB3">
        <w:rPr>
          <w:rFonts w:ascii="Times New Roman" w:eastAsia="Times New Roman" w:hAnsi="Times New Roman" w:cs="Times New Roman"/>
          <w:sz w:val="24"/>
          <w:szCs w:val="24"/>
        </w:rPr>
        <w:t>.</w:t>
      </w:r>
    </w:p>
    <w:p w:rsidR="00DF2D5B" w:rsidRPr="00374AB3" w:rsidRDefault="009F50FE" w:rsidP="00526D90">
      <w:pPr>
        <w:pStyle w:val="Listparagraf"/>
        <w:widowControl w:val="0"/>
        <w:numPr>
          <w:ilvl w:val="0"/>
          <w:numId w:val="14"/>
        </w:numPr>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tratamentului ITS în rindul tineriilor, inclusiv</w:t>
      </w:r>
      <w:r w:rsidR="00DF2D5B" w:rsidRPr="00374AB3">
        <w:rPr>
          <w:rFonts w:ascii="Times New Roman" w:eastAsia="Times New Roman" w:hAnsi="Times New Roman" w:cs="Times New Roman"/>
          <w:sz w:val="24"/>
          <w:szCs w:val="24"/>
        </w:rPr>
        <w:t xml:space="preserve"> oferirii trata</w:t>
      </w:r>
      <w:r w:rsidR="00071F50">
        <w:rPr>
          <w:rFonts w:ascii="Times New Roman" w:eastAsia="Times New Roman" w:hAnsi="Times New Roman" w:cs="Times New Roman"/>
          <w:sz w:val="24"/>
          <w:szCs w:val="24"/>
        </w:rPr>
        <w:t>mentului sindromul pentru</w:t>
      </w:r>
      <w:r w:rsidR="00DF2D5B" w:rsidRPr="00374AB3">
        <w:rPr>
          <w:rFonts w:ascii="Times New Roman" w:eastAsia="Times New Roman" w:hAnsi="Times New Roman" w:cs="Times New Roman"/>
          <w:sz w:val="24"/>
          <w:szCs w:val="24"/>
        </w:rPr>
        <w:t xml:space="preserve"> adolescenții și tinerii cu risc sporit de infectare ITS/HIV</w:t>
      </w:r>
      <w:r w:rsidR="008E5880" w:rsidRPr="00374AB3">
        <w:rPr>
          <w:rFonts w:ascii="Times New Roman" w:eastAsia="Times New Roman" w:hAnsi="Times New Roman" w:cs="Times New Roman"/>
          <w:sz w:val="24"/>
          <w:szCs w:val="24"/>
        </w:rPr>
        <w:t>.</w:t>
      </w:r>
    </w:p>
    <w:p w:rsidR="009F50FE" w:rsidRPr="00374AB3" w:rsidRDefault="00DF2D5B" w:rsidP="00526D90">
      <w:pPr>
        <w:pStyle w:val="Listparagraf"/>
        <w:widowControl w:val="0"/>
        <w:tabs>
          <w:tab w:val="left" w:pos="567"/>
        </w:tabs>
        <w:autoSpaceDE w:val="0"/>
        <w:autoSpaceDN w:val="0"/>
        <w:spacing w:after="0" w:line="240" w:lineRule="auto"/>
        <w:ind w:left="567" w:right="50" w:hanging="283"/>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p>
    <w:p w:rsidR="00FB7558" w:rsidRPr="00374AB3" w:rsidRDefault="00FB7558"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sz w:val="24"/>
          <w:szCs w:val="24"/>
        </w:rPr>
      </w:pPr>
    </w:p>
    <w:p w:rsidR="00FD754F" w:rsidRPr="00374AB3" w:rsidRDefault="00FD754F"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color w:val="FF0000"/>
          <w:sz w:val="24"/>
          <w:szCs w:val="24"/>
        </w:rPr>
      </w:pPr>
      <w:r w:rsidRPr="00374AB3">
        <w:rPr>
          <w:rFonts w:ascii="Times New Roman" w:eastAsia="Times New Roman" w:hAnsi="Times New Roman" w:cs="Times New Roman"/>
          <w:i/>
          <w:sz w:val="24"/>
          <w:szCs w:val="24"/>
        </w:rPr>
        <w:t>Notă:</w:t>
      </w:r>
      <w:r w:rsidR="00C65ECB" w:rsidRPr="00374AB3">
        <w:rPr>
          <w:rFonts w:ascii="Times New Roman" w:eastAsia="Times New Roman" w:hAnsi="Times New Roman" w:cs="Times New Roman"/>
          <w:sz w:val="24"/>
          <w:szCs w:val="24"/>
        </w:rPr>
        <w:t xml:space="preserve"> Î</w:t>
      </w:r>
      <w:r w:rsidR="008E5880" w:rsidRPr="00374AB3">
        <w:rPr>
          <w:rFonts w:ascii="Times New Roman" w:eastAsia="Times New Roman" w:hAnsi="Times New Roman" w:cs="Times New Roman"/>
          <w:sz w:val="24"/>
          <w:szCs w:val="24"/>
        </w:rPr>
        <w:t>n scopul reducerii cazurilor noi de HIV, d</w:t>
      </w:r>
      <w:r w:rsidRPr="00374AB3">
        <w:rPr>
          <w:rFonts w:ascii="Times New Roman" w:eastAsia="Times New Roman" w:hAnsi="Times New Roman" w:cs="Times New Roman"/>
          <w:sz w:val="24"/>
          <w:szCs w:val="24"/>
        </w:rPr>
        <w:t>in cadrul Prog</w:t>
      </w:r>
      <w:r w:rsidR="006636DC" w:rsidRPr="00374AB3">
        <w:rPr>
          <w:rFonts w:ascii="Times New Roman" w:eastAsia="Times New Roman" w:hAnsi="Times New Roman" w:cs="Times New Roman"/>
          <w:sz w:val="24"/>
          <w:szCs w:val="24"/>
        </w:rPr>
        <w:t>ramului</w:t>
      </w:r>
      <w:r w:rsidRPr="00374AB3">
        <w:rPr>
          <w:rFonts w:ascii="Times New Roman" w:eastAsia="Times New Roman" w:hAnsi="Times New Roman" w:cs="Times New Roman"/>
          <w:sz w:val="24"/>
          <w:szCs w:val="24"/>
        </w:rPr>
        <w:t xml:space="preserve"> Național vor fi susținute activitățile:</w:t>
      </w:r>
      <w:r w:rsidR="00C65ECB"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Furnizarea pachetului</w:t>
      </w:r>
      <w:r w:rsidR="008D3D73" w:rsidRPr="00374AB3">
        <w:rPr>
          <w:rFonts w:ascii="Times New Roman" w:eastAsia="Times New Roman" w:hAnsi="Times New Roman" w:cs="Times New Roman"/>
          <w:sz w:val="24"/>
          <w:szCs w:val="24"/>
        </w:rPr>
        <w:t xml:space="preserve"> de bază</w:t>
      </w:r>
      <w:r w:rsidRPr="00374AB3">
        <w:rPr>
          <w:rFonts w:ascii="Times New Roman" w:eastAsia="Times New Roman" w:hAnsi="Times New Roman" w:cs="Times New Roman"/>
          <w:sz w:val="24"/>
          <w:szCs w:val="24"/>
        </w:rPr>
        <w:t xml:space="preserve"> de servicii de prevenire a HIV către BSB și GȚ; Furnizarea pachetului </w:t>
      </w:r>
      <w:r w:rsidR="008D3D73" w:rsidRPr="00374AB3">
        <w:rPr>
          <w:rFonts w:ascii="Times New Roman" w:eastAsia="Times New Roman" w:hAnsi="Times New Roman" w:cs="Times New Roman"/>
          <w:sz w:val="24"/>
          <w:szCs w:val="24"/>
        </w:rPr>
        <w:t xml:space="preserve">de bază </w:t>
      </w:r>
      <w:r w:rsidRPr="00374AB3">
        <w:rPr>
          <w:rFonts w:ascii="Times New Roman" w:eastAsia="Times New Roman" w:hAnsi="Times New Roman" w:cs="Times New Roman"/>
          <w:sz w:val="24"/>
          <w:szCs w:val="24"/>
        </w:rPr>
        <w:t>de servicii de prevenire către PCID, Asigurarea TSO; Furnizarea pachetului</w:t>
      </w:r>
      <w:r w:rsidR="008D3D73" w:rsidRPr="00374AB3">
        <w:rPr>
          <w:rFonts w:ascii="Times New Roman" w:eastAsia="Times New Roman" w:hAnsi="Times New Roman" w:cs="Times New Roman"/>
          <w:sz w:val="24"/>
          <w:szCs w:val="24"/>
        </w:rPr>
        <w:t xml:space="preserve"> de bază</w:t>
      </w:r>
      <w:r w:rsidRPr="00374AB3">
        <w:rPr>
          <w:rFonts w:ascii="Times New Roman" w:eastAsia="Times New Roman" w:hAnsi="Times New Roman" w:cs="Times New Roman"/>
          <w:sz w:val="24"/>
          <w:szCs w:val="24"/>
        </w:rPr>
        <w:t xml:space="preserve"> de servicii de prevenire către LS (inclusiv bărbați și TG); Asigurarea accesului universal la PrEP</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Asigurarea PPE pentru toate cazurile cu risc de infectare cu HIV care au solicitat PPE</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Furnizarea serviciilor de prevenire și testare mobilă în grupuri cu risc înalt de infectare</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Furnizarea serviciilor de prevenire pentru toate populațiile cu risc sporit prin metode alternative (rețea farmaceutică, dispozitive pentru distribuirea consumabilelor)</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Oferirea serviciilor mobile de prevenire și testare în toate grupurile cu risc sporit de infectare, cu  abordarea necesităților de gen ale beneficiarelor</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Consolidarea sistemului de asistență medicală pentru a elimina transmiterea HIV de la mamă la făt (PTMFH)</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Asigurarea accesului universal la testarea HIV și ITS pentru femeile însărcinate</w:t>
      </w:r>
      <w:r w:rsidR="006636DC"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Asigurarea accesului universal la testare pentru nou-născuți de la mame infectate cu HIV</w:t>
      </w:r>
      <w:r w:rsidR="00C65ECB" w:rsidRPr="00374AB3">
        <w:rPr>
          <w:rFonts w:ascii="Times New Roman" w:eastAsia="Times New Roman" w:hAnsi="Times New Roman" w:cs="Times New Roman"/>
          <w:sz w:val="24"/>
          <w:szCs w:val="24"/>
        </w:rPr>
        <w:t>.</w:t>
      </w:r>
    </w:p>
    <w:p w:rsidR="00FD754F" w:rsidRPr="00374AB3" w:rsidRDefault="00FD754F"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sz w:val="24"/>
          <w:szCs w:val="24"/>
        </w:rPr>
      </w:pPr>
    </w:p>
    <w:p w:rsidR="00526D90" w:rsidRPr="00374AB3" w:rsidRDefault="00526D90"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b/>
          <w:bCs/>
          <w:i/>
          <w:iCs/>
          <w:sz w:val="24"/>
          <w:szCs w:val="24"/>
        </w:rPr>
      </w:pPr>
      <w:r w:rsidRPr="00374AB3">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Domeniul strategic 2: Creșterea accesului la îngrijirea sănătății și îmbunătățirea</w:t>
      </w:r>
    </w:p>
    <w:p w:rsidR="00FB7558" w:rsidRPr="00374AB3" w:rsidRDefault="00526D90"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b/>
          <w:bCs/>
          <w:i/>
          <w:iCs/>
          <w:sz w:val="24"/>
          <w:szCs w:val="24"/>
        </w:rPr>
      </w:pPr>
      <w:r w:rsidRPr="00374AB3">
        <w:rPr>
          <w:rFonts w:ascii="Times New Roman" w:eastAsia="Times New Roman" w:hAnsi="Times New Roman" w:cs="Times New Roman"/>
          <w:b/>
          <w:bCs/>
          <w:i/>
          <w:iCs/>
          <w:sz w:val="24"/>
          <w:szCs w:val="24"/>
        </w:rPr>
        <w:t xml:space="preserve">   </w:t>
      </w:r>
      <w:r w:rsidR="00AF3450" w:rsidRPr="00374AB3">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 xml:space="preserve"> indicatorilor de sănătate </w:t>
      </w:r>
      <w:r w:rsidR="00C65ECB" w:rsidRPr="00374AB3">
        <w:rPr>
          <w:rFonts w:ascii="Times New Roman" w:eastAsia="Times New Roman" w:hAnsi="Times New Roman" w:cs="Times New Roman"/>
          <w:b/>
          <w:bCs/>
          <w:i/>
          <w:iCs/>
          <w:sz w:val="24"/>
          <w:szCs w:val="24"/>
        </w:rPr>
        <w:t>ale</w:t>
      </w:r>
      <w:r w:rsidR="00FB7558" w:rsidRPr="00374AB3">
        <w:rPr>
          <w:rFonts w:ascii="Times New Roman" w:eastAsia="Times New Roman" w:hAnsi="Times New Roman" w:cs="Times New Roman"/>
          <w:b/>
          <w:bCs/>
          <w:i/>
          <w:iCs/>
          <w:sz w:val="24"/>
          <w:szCs w:val="24"/>
        </w:rPr>
        <w:t xml:space="preserve"> persoanelor  care tr</w:t>
      </w:r>
      <w:r w:rsidR="00C65ECB" w:rsidRPr="00374AB3">
        <w:rPr>
          <w:rFonts w:ascii="Times New Roman" w:eastAsia="Times New Roman" w:hAnsi="Times New Roman" w:cs="Times New Roman"/>
          <w:b/>
          <w:bCs/>
          <w:i/>
          <w:iCs/>
          <w:sz w:val="24"/>
          <w:szCs w:val="24"/>
        </w:rPr>
        <w:t>ăiesc cu HIV (cascada 90/90/90)</w:t>
      </w:r>
    </w:p>
    <w:p w:rsidR="00FB7558" w:rsidRPr="00374AB3" w:rsidRDefault="00FB7558"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sz w:val="24"/>
          <w:szCs w:val="24"/>
        </w:rPr>
      </w:pPr>
    </w:p>
    <w:p w:rsidR="00DF2D5B" w:rsidRPr="00374AB3" w:rsidRDefault="00DF2D5B"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Dezvoltarea cadrului strategic privind testarea prin </w:t>
      </w:r>
      <w:r w:rsidR="00C33933">
        <w:rPr>
          <w:rFonts w:ascii="Times New Roman" w:eastAsia="Times New Roman" w:hAnsi="Times New Roman" w:cs="Times New Roman"/>
          <w:sz w:val="24"/>
          <w:szCs w:val="24"/>
        </w:rPr>
        <w:t>echipe</w:t>
      </w:r>
      <w:r w:rsidRPr="00374AB3">
        <w:rPr>
          <w:rFonts w:ascii="Times New Roman" w:eastAsia="Times New Roman" w:hAnsi="Times New Roman" w:cs="Times New Roman"/>
          <w:sz w:val="24"/>
          <w:szCs w:val="24"/>
        </w:rPr>
        <w:t xml:space="preserve"> mobile</w:t>
      </w:r>
      <w:r w:rsidR="00B76DBF" w:rsidRPr="00374AB3">
        <w:rPr>
          <w:rFonts w:ascii="Times New Roman" w:eastAsia="Times New Roman" w:hAnsi="Times New Roman" w:cs="Times New Roman"/>
          <w:sz w:val="24"/>
          <w:szCs w:val="24"/>
        </w:rPr>
        <w:t>.</w:t>
      </w:r>
    </w:p>
    <w:p w:rsidR="00DF2D5B" w:rsidRPr="00374AB3" w:rsidRDefault="00DF2D5B"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Asigurarea accesului la testare </w:t>
      </w:r>
      <w:r w:rsidR="00E06840" w:rsidRPr="00374AB3">
        <w:rPr>
          <w:rFonts w:ascii="Times New Roman" w:eastAsia="Times New Roman" w:hAnsi="Times New Roman" w:cs="Times New Roman"/>
          <w:sz w:val="24"/>
          <w:szCs w:val="24"/>
        </w:rPr>
        <w:t xml:space="preserve">prin </w:t>
      </w:r>
      <w:r w:rsidR="00C33933">
        <w:rPr>
          <w:rFonts w:ascii="Times New Roman" w:eastAsia="Times New Roman" w:hAnsi="Times New Roman" w:cs="Times New Roman"/>
          <w:sz w:val="24"/>
          <w:szCs w:val="24"/>
        </w:rPr>
        <w:t>echipe</w:t>
      </w:r>
      <w:r w:rsidRPr="00374AB3">
        <w:rPr>
          <w:rFonts w:ascii="Times New Roman" w:eastAsia="Times New Roman" w:hAnsi="Times New Roman" w:cs="Times New Roman"/>
          <w:sz w:val="24"/>
          <w:szCs w:val="24"/>
        </w:rPr>
        <w:t xml:space="preserve"> mobile</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w:t>
      </w:r>
    </w:p>
    <w:p w:rsidR="00DF2D5B" w:rsidRPr="00374AB3" w:rsidRDefault="00DF2D5B"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Dezvoltarea mecanismului eficient de </w:t>
      </w:r>
      <w:r w:rsidR="00E06840" w:rsidRPr="00374AB3">
        <w:rPr>
          <w:rFonts w:ascii="Times New Roman" w:eastAsia="Times New Roman" w:hAnsi="Times New Roman" w:cs="Times New Roman"/>
          <w:sz w:val="24"/>
          <w:szCs w:val="24"/>
        </w:rPr>
        <w:t xml:space="preserve">referire </w:t>
      </w:r>
      <w:r w:rsidRPr="00374AB3">
        <w:rPr>
          <w:rFonts w:ascii="Times New Roman" w:eastAsia="Times New Roman" w:hAnsi="Times New Roman" w:cs="Times New Roman"/>
          <w:sz w:val="24"/>
          <w:szCs w:val="24"/>
        </w:rPr>
        <w:t>a reprezentanților populațiilor cheie afectate către serviciile medicale HIV, ITS, TBC, hepatită</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w:t>
      </w:r>
    </w:p>
    <w:p w:rsidR="00DF2D5B" w:rsidRPr="00374AB3" w:rsidRDefault="00DF2D5B"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Menținerea pacienților în tratament ARV pentru obținerea supresiei virale completă </w:t>
      </w:r>
      <w:r w:rsidR="00E06840" w:rsidRPr="00374AB3">
        <w:rPr>
          <w:rFonts w:ascii="Times New Roman" w:eastAsia="Times New Roman" w:hAnsi="Times New Roman" w:cs="Times New Roman"/>
          <w:sz w:val="24"/>
          <w:szCs w:val="24"/>
        </w:rPr>
        <w:t xml:space="preserve">în </w:t>
      </w:r>
      <w:r w:rsidRPr="00374AB3">
        <w:rPr>
          <w:rFonts w:ascii="Times New Roman" w:eastAsia="Times New Roman" w:hAnsi="Times New Roman" w:cs="Times New Roman"/>
          <w:sz w:val="24"/>
          <w:szCs w:val="24"/>
        </w:rPr>
        <w:t>scopul micșorării</w:t>
      </w:r>
      <w:r w:rsidR="00E06840" w:rsidRPr="00374AB3">
        <w:rPr>
          <w:rFonts w:ascii="Times New Roman" w:eastAsia="Times New Roman" w:hAnsi="Times New Roman" w:cs="Times New Roman"/>
          <w:sz w:val="24"/>
          <w:szCs w:val="24"/>
        </w:rPr>
        <w:t xml:space="preserve"> riscului </w:t>
      </w:r>
      <w:r w:rsidRPr="00374AB3">
        <w:rPr>
          <w:rFonts w:ascii="Times New Roman" w:eastAsia="Times New Roman" w:hAnsi="Times New Roman" w:cs="Times New Roman"/>
          <w:sz w:val="24"/>
          <w:szCs w:val="24"/>
        </w:rPr>
        <w:t>transmiterii HIV</w:t>
      </w:r>
      <w:r w:rsidR="00B76DBF" w:rsidRPr="00374AB3">
        <w:rPr>
          <w:rFonts w:ascii="Times New Roman" w:eastAsia="Times New Roman" w:hAnsi="Times New Roman" w:cs="Times New Roman"/>
          <w:sz w:val="24"/>
          <w:szCs w:val="24"/>
        </w:rPr>
        <w:t>.</w:t>
      </w:r>
      <w:r w:rsidR="00FD754F" w:rsidRPr="00374AB3">
        <w:rPr>
          <w:rFonts w:ascii="Times New Roman" w:eastAsia="Times New Roman" w:hAnsi="Times New Roman" w:cs="Times New Roman"/>
          <w:sz w:val="24"/>
          <w:szCs w:val="24"/>
        </w:rPr>
        <w:t xml:space="preserve"> </w:t>
      </w:r>
    </w:p>
    <w:p w:rsidR="00FD754F" w:rsidRPr="00374AB3" w:rsidRDefault="00DF2D5B"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Promovarea</w:t>
      </w:r>
      <w:r w:rsidR="00FD754F" w:rsidRPr="00374AB3">
        <w:rPr>
          <w:rFonts w:ascii="Times New Roman" w:eastAsia="Times New Roman" w:hAnsi="Times New Roman" w:cs="Times New Roman"/>
          <w:sz w:val="24"/>
          <w:szCs w:val="24"/>
        </w:rPr>
        <w:t xml:space="preserve"> și asigurarea</w:t>
      </w:r>
      <w:r w:rsidRPr="00374AB3">
        <w:rPr>
          <w:rFonts w:ascii="Times New Roman" w:eastAsia="Times New Roman" w:hAnsi="Times New Roman" w:cs="Times New Roman"/>
          <w:sz w:val="24"/>
          <w:szCs w:val="24"/>
        </w:rPr>
        <w:t xml:space="preserve"> abordărilor privind furnizarea de servicii </w:t>
      </w:r>
      <w:r w:rsidR="00FD754F" w:rsidRPr="00374AB3">
        <w:rPr>
          <w:rFonts w:ascii="Times New Roman" w:eastAsia="Times New Roman" w:hAnsi="Times New Roman" w:cs="Times New Roman"/>
          <w:sz w:val="24"/>
          <w:szCs w:val="24"/>
        </w:rPr>
        <w:t xml:space="preserve">integrate </w:t>
      </w:r>
      <w:r w:rsidRPr="00374AB3">
        <w:rPr>
          <w:rFonts w:ascii="Times New Roman" w:eastAsia="Times New Roman" w:hAnsi="Times New Roman" w:cs="Times New Roman"/>
          <w:sz w:val="24"/>
          <w:szCs w:val="24"/>
        </w:rPr>
        <w:t>în toate  etapele cascadei pe</w:t>
      </w:r>
      <w:r w:rsidR="00E06840" w:rsidRPr="00374AB3">
        <w:rPr>
          <w:rFonts w:ascii="Times New Roman" w:eastAsia="Times New Roman" w:hAnsi="Times New Roman" w:cs="Times New Roman"/>
          <w:sz w:val="24"/>
          <w:szCs w:val="24"/>
        </w:rPr>
        <w:t xml:space="preserve"> principiul </w:t>
      </w:r>
      <w:r w:rsidRPr="00374AB3">
        <w:rPr>
          <w:rFonts w:ascii="Times New Roman" w:eastAsia="Times New Roman" w:hAnsi="Times New Roman" w:cs="Times New Roman"/>
          <w:sz w:val="24"/>
          <w:szCs w:val="24"/>
        </w:rPr>
        <w:t xml:space="preserve">„unei </w:t>
      </w:r>
      <w:r w:rsidR="00E06840" w:rsidRPr="00374AB3">
        <w:rPr>
          <w:rFonts w:ascii="Times New Roman" w:eastAsia="Times New Roman" w:hAnsi="Times New Roman" w:cs="Times New Roman"/>
          <w:sz w:val="24"/>
          <w:szCs w:val="24"/>
        </w:rPr>
        <w:t xml:space="preserve">singure </w:t>
      </w:r>
      <w:r w:rsidRPr="00374AB3">
        <w:rPr>
          <w:rFonts w:ascii="Times New Roman" w:eastAsia="Times New Roman" w:hAnsi="Times New Roman" w:cs="Times New Roman"/>
          <w:sz w:val="24"/>
          <w:szCs w:val="24"/>
        </w:rPr>
        <w:t>ferestre”, inclusiv promovarea serviciilor comunitare de sănătate și sociale</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w:t>
      </w:r>
    </w:p>
    <w:p w:rsidR="00FD754F" w:rsidRPr="00374AB3" w:rsidRDefault="00FD754F"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unui  mecanism de colectare a datelor care reflectă principalii indicatori la nivel municipal</w:t>
      </w:r>
    </w:p>
    <w:p w:rsidR="00FD754F" w:rsidRPr="00374AB3" w:rsidRDefault="00FD754F"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gestionării implementării eficiente a P</w:t>
      </w:r>
      <w:r w:rsidR="00B76DBF" w:rsidRPr="00374AB3">
        <w:rPr>
          <w:rFonts w:ascii="Times New Roman" w:eastAsia="Times New Roman" w:hAnsi="Times New Roman" w:cs="Times New Roman"/>
          <w:sz w:val="24"/>
          <w:szCs w:val="24"/>
        </w:rPr>
        <w:t>r</w:t>
      </w:r>
      <w:r w:rsidRPr="00374AB3">
        <w:rPr>
          <w:rFonts w:ascii="Times New Roman" w:eastAsia="Times New Roman" w:hAnsi="Times New Roman" w:cs="Times New Roman"/>
          <w:sz w:val="24"/>
          <w:szCs w:val="24"/>
        </w:rPr>
        <w:t>ogramului municipal</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w:t>
      </w:r>
    </w:p>
    <w:p w:rsidR="00FD754F" w:rsidRPr="00374AB3" w:rsidRDefault="00FD754F" w:rsidP="00526D90">
      <w:pPr>
        <w:pStyle w:val="Listparagraf"/>
        <w:numPr>
          <w:ilvl w:val="0"/>
          <w:numId w:val="15"/>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Îmbunătățirea competențe</w:t>
      </w:r>
      <w:r w:rsidR="00E06840" w:rsidRPr="00374AB3">
        <w:rPr>
          <w:rFonts w:ascii="Times New Roman" w:eastAsia="Times New Roman" w:hAnsi="Times New Roman" w:cs="Times New Roman"/>
          <w:sz w:val="24"/>
          <w:szCs w:val="24"/>
        </w:rPr>
        <w:t>lor</w:t>
      </w:r>
      <w:r w:rsidRPr="00374AB3">
        <w:rPr>
          <w:rFonts w:ascii="Times New Roman" w:eastAsia="Times New Roman" w:hAnsi="Times New Roman" w:cs="Times New Roman"/>
          <w:sz w:val="24"/>
          <w:szCs w:val="24"/>
        </w:rPr>
        <w:t xml:space="preserve"> principalilor actori implicați în implementarea programului.  </w:t>
      </w:r>
    </w:p>
    <w:p w:rsidR="005D11C1" w:rsidRPr="00374AB3" w:rsidRDefault="00D67A28" w:rsidP="00526D90">
      <w:pPr>
        <w:pStyle w:val="Listparagraf"/>
        <w:numPr>
          <w:ilvl w:val="0"/>
          <w:numId w:val="15"/>
        </w:numPr>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Dezvoltarea capacității</w:t>
      </w:r>
      <w:r w:rsidR="00760ED1" w:rsidRPr="00374AB3">
        <w:rPr>
          <w:rFonts w:ascii="Times New Roman" w:eastAsia="Times New Roman" w:hAnsi="Times New Roman" w:cs="Times New Roman"/>
          <w:sz w:val="24"/>
          <w:szCs w:val="24"/>
        </w:rPr>
        <w:t xml:space="preserve"> Centrului regional pentru persoanele care trăiesc cu HIV, mun. Chișinău. </w:t>
      </w:r>
    </w:p>
    <w:p w:rsidR="006636DC" w:rsidRPr="00374AB3" w:rsidRDefault="00C65ECB"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sz w:val="24"/>
          <w:szCs w:val="24"/>
        </w:rPr>
      </w:pPr>
      <w:r w:rsidRPr="00374AB3">
        <w:rPr>
          <w:rFonts w:ascii="Times New Roman" w:eastAsia="Times New Roman" w:hAnsi="Times New Roman" w:cs="Times New Roman"/>
          <w:i/>
          <w:sz w:val="24"/>
          <w:szCs w:val="24"/>
        </w:rPr>
        <w:t xml:space="preserve"> </w:t>
      </w:r>
      <w:r w:rsidR="006636DC" w:rsidRPr="00374AB3">
        <w:rPr>
          <w:rFonts w:ascii="Times New Roman" w:eastAsia="Times New Roman" w:hAnsi="Times New Roman" w:cs="Times New Roman"/>
          <w:i/>
          <w:sz w:val="24"/>
          <w:szCs w:val="24"/>
        </w:rPr>
        <w:t>Notă:</w:t>
      </w:r>
      <w:r w:rsidRPr="00374AB3">
        <w:rPr>
          <w:rFonts w:ascii="Times New Roman" w:eastAsia="Times New Roman" w:hAnsi="Times New Roman" w:cs="Times New Roman"/>
          <w:sz w:val="24"/>
          <w:szCs w:val="24"/>
        </w:rPr>
        <w:t>În scopul creșteri accesului la îngrijirea sănătății și îmbunătățirea indicatorilor de sănătate ale persoanelor care trăiesc cu HIV, d</w:t>
      </w:r>
      <w:r w:rsidR="006636DC" w:rsidRPr="00374AB3">
        <w:rPr>
          <w:rFonts w:ascii="Times New Roman" w:eastAsia="Times New Roman" w:hAnsi="Times New Roman" w:cs="Times New Roman"/>
          <w:sz w:val="24"/>
          <w:szCs w:val="24"/>
        </w:rPr>
        <w:t xml:space="preserve">in cadrul Programului Național vor fi susținute activitățile: Asigurarea accesului universal la testarea HIV și ITS pentru grupurile de risc; Asigurarea accesului universal la testare HIV și IST a mostrelor de sânge colectate de la Serviciul de Transfuzie a Sângelui; Asigurarea accesului universal la testarea HIV și ITS inițiată de furnizor; Dezvoltarea și promovarea posibilităților de auto-testare la HIV; Dezvoltarea și promovarea testării indexului pentru a depista noi cazuri de HIV și sifilis; Asigurarea accesului universal pentru a confirma HIV și sifilis folosind metode de laborator </w:t>
      </w:r>
      <w:r w:rsidR="00E06840" w:rsidRPr="00374AB3">
        <w:rPr>
          <w:rFonts w:ascii="Times New Roman" w:eastAsia="Times New Roman" w:hAnsi="Times New Roman" w:cs="Times New Roman"/>
          <w:sz w:val="24"/>
          <w:szCs w:val="24"/>
        </w:rPr>
        <w:t xml:space="preserve">și </w:t>
      </w:r>
      <w:r w:rsidR="006636DC" w:rsidRPr="00374AB3">
        <w:rPr>
          <w:rFonts w:ascii="Times New Roman" w:eastAsia="Times New Roman" w:hAnsi="Times New Roman" w:cs="Times New Roman"/>
          <w:sz w:val="24"/>
          <w:szCs w:val="24"/>
        </w:rPr>
        <w:t>prescrierea în timp util a TARV; Asigurarea accesului universal pentru a confirma diagnosticul altor ITS folosind metode de laborator; Asigurarea accesului universal la tratamentul ARV, tratamentul sifilisului și infecției gonococice; Îmbunătățirea eficacității tratamentului prin asigurarea aderenței la ART; Implicarea Centrului social în furnizarea serviciilor medicale și sociale integrate pentru PTH și populațiile-cheie; Asigurarea monitorizării eficienței tratamentului ARV; Diagnosticul, prevenirea și tratamentul infecțiilor oportuniste/ coinfecțiilor; Monitorizarea eficacității administrării TARV;Consolidarea sistemului de sănătate pentru asigurarea integrării serviciilor; Sprijinirea și elaborarea abordărilor pentru descentralizarea tratamentului; Consolidarea sistemului de sănătate pentru integrarea serviciilor de diagnostic și tratament HIV/TB/HV/ITS/TSO la toate nivelurile; Consolidarea sistemului de sănătate pentru a îmbunătăți calitatea serviciilor</w:t>
      </w:r>
    </w:p>
    <w:p w:rsidR="006636DC" w:rsidRPr="00374AB3" w:rsidRDefault="006636DC" w:rsidP="006B068E">
      <w:pPr>
        <w:ind w:left="-284" w:firstLine="1276"/>
        <w:rPr>
          <w:rFonts w:ascii="Times New Roman" w:eastAsia="Times New Roman" w:hAnsi="Times New Roman" w:cs="Times New Roman"/>
          <w:b/>
          <w:bCs/>
          <w:i/>
          <w:iCs/>
          <w:sz w:val="24"/>
          <w:szCs w:val="24"/>
        </w:rPr>
      </w:pPr>
    </w:p>
    <w:p w:rsidR="00FD754F" w:rsidRPr="00374AB3" w:rsidRDefault="00526D90" w:rsidP="00526D90">
      <w:pPr>
        <w:widowControl w:val="0"/>
        <w:tabs>
          <w:tab w:val="left" w:pos="2458"/>
        </w:tabs>
        <w:autoSpaceDE w:val="0"/>
        <w:autoSpaceDN w:val="0"/>
        <w:spacing w:after="0" w:line="240" w:lineRule="auto"/>
        <w:ind w:left="-284" w:right="50"/>
        <w:jc w:val="both"/>
        <w:rPr>
          <w:rFonts w:ascii="Times New Roman" w:eastAsia="Times New Roman" w:hAnsi="Times New Roman" w:cs="Times New Roman"/>
          <w:b/>
          <w:bCs/>
          <w:i/>
          <w:iCs/>
          <w:sz w:val="24"/>
          <w:szCs w:val="24"/>
        </w:rPr>
      </w:pPr>
      <w:r w:rsidRPr="00374AB3">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Domeniul strategic 3:</w:t>
      </w:r>
      <w:r w:rsidR="002F28B5">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Asigurarea gestionării eficiente a Programului prin</w:t>
      </w:r>
      <w:r w:rsidR="00AF3450" w:rsidRPr="00374AB3">
        <w:rPr>
          <w:rFonts w:ascii="Times New Roman" w:eastAsia="Times New Roman" w:hAnsi="Times New Roman" w:cs="Times New Roman"/>
          <w:b/>
          <w:bCs/>
          <w:i/>
          <w:iCs/>
          <w:sz w:val="24"/>
          <w:szCs w:val="24"/>
        </w:rPr>
        <w:t xml:space="preserve"> </w:t>
      </w:r>
      <w:r w:rsidR="00FB7558" w:rsidRPr="00374AB3">
        <w:rPr>
          <w:rFonts w:ascii="Times New Roman" w:eastAsia="Times New Roman" w:hAnsi="Times New Roman" w:cs="Times New Roman"/>
          <w:b/>
          <w:bCs/>
          <w:i/>
          <w:iCs/>
          <w:sz w:val="24"/>
          <w:szCs w:val="24"/>
        </w:rPr>
        <w:t>consolidarea sistemului de sănătate, inclusiv furnizarea de informații strategice în t</w:t>
      </w:r>
      <w:r w:rsidR="00C65ECB" w:rsidRPr="00374AB3">
        <w:rPr>
          <w:rFonts w:ascii="Times New Roman" w:eastAsia="Times New Roman" w:hAnsi="Times New Roman" w:cs="Times New Roman"/>
          <w:b/>
          <w:bCs/>
          <w:i/>
          <w:iCs/>
          <w:sz w:val="24"/>
          <w:szCs w:val="24"/>
        </w:rPr>
        <w:t xml:space="preserve">imp </w:t>
      </w:r>
      <w:r w:rsidR="00AF3450" w:rsidRPr="00374AB3">
        <w:rPr>
          <w:rFonts w:ascii="Times New Roman" w:eastAsia="Times New Roman" w:hAnsi="Times New Roman" w:cs="Times New Roman"/>
          <w:b/>
          <w:bCs/>
          <w:i/>
          <w:iCs/>
          <w:sz w:val="24"/>
          <w:szCs w:val="24"/>
        </w:rPr>
        <w:t xml:space="preserve"> </w:t>
      </w:r>
      <w:r w:rsidR="00C65ECB" w:rsidRPr="00374AB3">
        <w:rPr>
          <w:rFonts w:ascii="Times New Roman" w:eastAsia="Times New Roman" w:hAnsi="Times New Roman" w:cs="Times New Roman"/>
          <w:b/>
          <w:bCs/>
          <w:i/>
          <w:iCs/>
          <w:sz w:val="24"/>
          <w:szCs w:val="24"/>
        </w:rPr>
        <w:t>util și de calitate înaltă</w:t>
      </w:r>
    </w:p>
    <w:p w:rsidR="00C65ECB" w:rsidRPr="00374AB3" w:rsidRDefault="00C65ECB" w:rsidP="006B068E">
      <w:pPr>
        <w:widowControl w:val="0"/>
        <w:tabs>
          <w:tab w:val="left" w:pos="2458"/>
        </w:tabs>
        <w:autoSpaceDE w:val="0"/>
        <w:autoSpaceDN w:val="0"/>
        <w:spacing w:after="0" w:line="240" w:lineRule="auto"/>
        <w:ind w:left="-284" w:right="50" w:firstLine="1134"/>
        <w:jc w:val="both"/>
        <w:rPr>
          <w:rFonts w:ascii="Times New Roman" w:eastAsia="Times New Roman" w:hAnsi="Times New Roman" w:cs="Times New Roman"/>
          <w:b/>
          <w:bCs/>
          <w:i/>
          <w:iCs/>
          <w:sz w:val="24"/>
          <w:szCs w:val="24"/>
        </w:rPr>
      </w:pPr>
    </w:p>
    <w:p w:rsidR="00FD754F" w:rsidRPr="00374AB3" w:rsidRDefault="00C65ECB" w:rsidP="00526D90">
      <w:pPr>
        <w:pStyle w:val="Listparagraf"/>
        <w:numPr>
          <w:ilvl w:val="0"/>
          <w:numId w:val="20"/>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mecanismului</w:t>
      </w:r>
      <w:r w:rsidR="00FD754F" w:rsidRPr="00374AB3">
        <w:rPr>
          <w:rFonts w:ascii="Times New Roman" w:eastAsia="Times New Roman" w:hAnsi="Times New Roman" w:cs="Times New Roman"/>
          <w:sz w:val="24"/>
          <w:szCs w:val="24"/>
        </w:rPr>
        <w:t xml:space="preserve"> de colectare a datelor care reflectă principalii indicatori la nivel municipal</w:t>
      </w:r>
      <w:r w:rsidR="00B76DBF" w:rsidRPr="00374AB3">
        <w:rPr>
          <w:rFonts w:ascii="Times New Roman" w:eastAsia="Times New Roman" w:hAnsi="Times New Roman" w:cs="Times New Roman"/>
          <w:sz w:val="24"/>
          <w:szCs w:val="24"/>
        </w:rPr>
        <w:t>.</w:t>
      </w:r>
    </w:p>
    <w:p w:rsidR="00FD754F" w:rsidRPr="00374AB3" w:rsidRDefault="00FD754F" w:rsidP="00526D90">
      <w:pPr>
        <w:pStyle w:val="Listparagraf"/>
        <w:numPr>
          <w:ilvl w:val="0"/>
          <w:numId w:val="20"/>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gestionării implementării eficiente a Pogramului municipal</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w:t>
      </w:r>
    </w:p>
    <w:p w:rsidR="00FD754F" w:rsidRPr="002F28B5" w:rsidRDefault="00FD754F" w:rsidP="002F28B5">
      <w:pPr>
        <w:pStyle w:val="Listparagraf"/>
        <w:numPr>
          <w:ilvl w:val="0"/>
          <w:numId w:val="20"/>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instruirii</w:t>
      </w:r>
      <w:r w:rsidR="00C65ECB"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 xml:space="preserve">principalilor actori </w:t>
      </w:r>
      <w:r w:rsidR="00C33933">
        <w:rPr>
          <w:rFonts w:ascii="Times New Roman" w:eastAsia="Times New Roman" w:hAnsi="Times New Roman" w:cs="Times New Roman"/>
          <w:sz w:val="24"/>
          <w:szCs w:val="24"/>
        </w:rPr>
        <w:t>implicați în implementarea P</w:t>
      </w:r>
      <w:r w:rsidRPr="00374AB3">
        <w:rPr>
          <w:rFonts w:ascii="Times New Roman" w:eastAsia="Times New Roman" w:hAnsi="Times New Roman" w:cs="Times New Roman"/>
          <w:sz w:val="24"/>
          <w:szCs w:val="24"/>
        </w:rPr>
        <w:t>rogramului în scopul îmbunătățiri</w:t>
      </w:r>
      <w:r w:rsidR="002F28B5">
        <w:rPr>
          <w:rFonts w:ascii="Times New Roman" w:eastAsia="Times New Roman" w:hAnsi="Times New Roman" w:cs="Times New Roman"/>
          <w:sz w:val="24"/>
          <w:szCs w:val="24"/>
        </w:rPr>
        <w:t xml:space="preserve"> </w:t>
      </w:r>
      <w:r w:rsidRPr="002F28B5">
        <w:rPr>
          <w:rFonts w:ascii="Times New Roman" w:eastAsia="Times New Roman" w:hAnsi="Times New Roman" w:cs="Times New Roman"/>
          <w:sz w:val="24"/>
          <w:szCs w:val="24"/>
        </w:rPr>
        <w:t xml:space="preserve">competențelor. </w:t>
      </w:r>
    </w:p>
    <w:p w:rsidR="00FD754F" w:rsidRPr="00374AB3" w:rsidRDefault="00FD754F" w:rsidP="00526D90">
      <w:pPr>
        <w:pStyle w:val="Listparagraf"/>
        <w:numPr>
          <w:ilvl w:val="0"/>
          <w:numId w:val="20"/>
        </w:numPr>
        <w:ind w:left="567" w:hanging="283"/>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Asigurarea informării populației generale cu privire la HIV, </w:t>
      </w:r>
      <w:r w:rsidR="00B76DBF" w:rsidRPr="00374AB3">
        <w:rPr>
          <w:rFonts w:ascii="Times New Roman" w:eastAsia="Times New Roman" w:hAnsi="Times New Roman" w:cs="Times New Roman"/>
          <w:sz w:val="24"/>
          <w:szCs w:val="24"/>
        </w:rPr>
        <w:t xml:space="preserve">ITS, </w:t>
      </w:r>
      <w:r w:rsidRPr="00374AB3">
        <w:rPr>
          <w:rFonts w:ascii="Times New Roman" w:eastAsia="Times New Roman" w:hAnsi="Times New Roman" w:cs="Times New Roman"/>
          <w:sz w:val="24"/>
          <w:szCs w:val="24"/>
        </w:rPr>
        <w:t>TBC</w:t>
      </w:r>
      <w:r w:rsidR="00B76DBF" w:rsidRPr="00374AB3">
        <w:rPr>
          <w:rFonts w:ascii="Times New Roman" w:eastAsia="Times New Roman" w:hAnsi="Times New Roman" w:cs="Times New Roman"/>
          <w:sz w:val="24"/>
          <w:szCs w:val="24"/>
        </w:rPr>
        <w:t>,</w:t>
      </w:r>
      <w:r w:rsidRPr="00374AB3">
        <w:rPr>
          <w:rFonts w:ascii="Times New Roman" w:eastAsia="Times New Roman" w:hAnsi="Times New Roman" w:cs="Times New Roman"/>
          <w:sz w:val="24"/>
          <w:szCs w:val="24"/>
        </w:rPr>
        <w:t xml:space="preserve"> hepatit</w:t>
      </w:r>
      <w:r w:rsidR="00B76DBF" w:rsidRPr="00374AB3">
        <w:rPr>
          <w:rFonts w:ascii="Times New Roman" w:eastAsia="Times New Roman" w:hAnsi="Times New Roman" w:cs="Times New Roman"/>
          <w:sz w:val="24"/>
          <w:szCs w:val="24"/>
        </w:rPr>
        <w:t>e.</w:t>
      </w:r>
      <w:r w:rsidRPr="00374AB3">
        <w:rPr>
          <w:rFonts w:ascii="Times New Roman" w:eastAsia="Times New Roman" w:hAnsi="Times New Roman" w:cs="Times New Roman"/>
          <w:sz w:val="24"/>
          <w:szCs w:val="24"/>
        </w:rPr>
        <w:t xml:space="preserve"> </w:t>
      </w:r>
    </w:p>
    <w:p w:rsidR="00FD754F" w:rsidRPr="00374AB3" w:rsidRDefault="00FD754F" w:rsidP="006B068E">
      <w:pPr>
        <w:pStyle w:val="Listparagraf"/>
        <w:ind w:left="-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 </w:t>
      </w:r>
    </w:p>
    <w:p w:rsidR="006636DC" w:rsidRPr="00374AB3" w:rsidRDefault="006636DC" w:rsidP="006B068E">
      <w:pPr>
        <w:widowControl w:val="0"/>
        <w:tabs>
          <w:tab w:val="left" w:pos="2458"/>
        </w:tabs>
        <w:autoSpaceDE w:val="0"/>
        <w:autoSpaceDN w:val="0"/>
        <w:spacing w:after="0" w:line="240" w:lineRule="auto"/>
        <w:ind w:left="-284" w:right="50"/>
        <w:jc w:val="both"/>
        <w:rPr>
          <w:rFonts w:ascii="Times New Roman" w:eastAsia="Times New Roman" w:hAnsi="Times New Roman" w:cs="Times New Roman"/>
          <w:sz w:val="24"/>
          <w:szCs w:val="24"/>
        </w:rPr>
      </w:pPr>
      <w:r w:rsidRPr="00374AB3">
        <w:rPr>
          <w:rFonts w:ascii="Times New Roman" w:eastAsia="Times New Roman" w:hAnsi="Times New Roman" w:cs="Times New Roman"/>
          <w:i/>
          <w:sz w:val="24"/>
          <w:szCs w:val="24"/>
        </w:rPr>
        <w:t>Notă:</w:t>
      </w:r>
      <w:r w:rsidRPr="00374AB3">
        <w:rPr>
          <w:rFonts w:ascii="Times New Roman" w:eastAsia="Times New Roman" w:hAnsi="Times New Roman" w:cs="Times New Roman"/>
          <w:sz w:val="24"/>
          <w:szCs w:val="24"/>
        </w:rPr>
        <w:t xml:space="preserve"> </w:t>
      </w:r>
      <w:r w:rsidR="003274AD" w:rsidRPr="00374AB3">
        <w:rPr>
          <w:rFonts w:ascii="Times New Roman" w:eastAsia="Times New Roman" w:hAnsi="Times New Roman" w:cs="Times New Roman"/>
          <w:sz w:val="24"/>
          <w:szCs w:val="24"/>
        </w:rPr>
        <w:t>În scopul asigurării gestionării eficiente a Programulu,  prin consolidarea sistemului de sănătate,  inclusiv furnizarea de informații strategice în timp util și de calitate înaltă d</w:t>
      </w:r>
      <w:r w:rsidRPr="00374AB3">
        <w:rPr>
          <w:rFonts w:ascii="Times New Roman" w:eastAsia="Times New Roman" w:hAnsi="Times New Roman" w:cs="Times New Roman"/>
          <w:sz w:val="24"/>
          <w:szCs w:val="24"/>
        </w:rPr>
        <w:t>in cadrul Programului Național vor fi susținute activitățile:  Îmbunătățirea coordonării programului prin consolidarea capacităților de gestionare a programului; Îmbunătățirea coordonării managementului integrat al HIV, TB și Hepatitei Virale; Dezvoltarea unei platforme integrate de informare și asigurarea unei activități eficiente (SIME HIV); Restructurarea și consolidarea sistemului M&amp;E; Asigurarea supravegherii epidemiologice (de rutină și bazată pe caz) a HIV și ITS, integrate în sistemul SPHS; Desfășurarea studiilor operaționale și epidemiologice, fiind abordate necesitățile de gen ale beneficiarilor și ale prestatorilor de servicii; Asigurarea diseminării datelor și rapoartelor; Asigurarea dezvoltării resurselor umane pentru serviciul de testare HIV; Îmbunătățirea politicii de  planificare și dezvoltare a resurselor umane pentru implementarea programului; Consolidarea capacității instituționale și organizaționale a ONG-urilor care lucrează cu grupurile de populație-cheie; Promovarea abordărilor de sănătate publică bazate pe dovezi pentru prevenirea și tratamentul HIV; Consolidarea respectării legilor privind drepturile civile pentru a proteja populațiile cu risc înalt împotriva hărțuirii, violenței, răzbunării și discriminării legate de HIV; Mobilizarea comunităților pentru a reduce stigmatul legat de HIV; Sprijinirea liderismului public în activitățile ce țin de PTH și a grupurilor-cheie</w:t>
      </w:r>
      <w:r w:rsidR="00B76DBF" w:rsidRPr="00374AB3">
        <w:rPr>
          <w:rFonts w:ascii="Times New Roman" w:eastAsia="Times New Roman" w:hAnsi="Times New Roman" w:cs="Times New Roman"/>
          <w:sz w:val="24"/>
          <w:szCs w:val="24"/>
        </w:rPr>
        <w:t>.</w:t>
      </w:r>
    </w:p>
    <w:p w:rsidR="002D6A49" w:rsidRPr="00DE66D1" w:rsidRDefault="0025291F" w:rsidP="0025291F">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DE66D1">
        <w:rPr>
          <w:rFonts w:ascii="Times New Roman" w:eastAsia="Times New Roman" w:hAnsi="Times New Roman" w:cs="Times New Roman"/>
          <w:sz w:val="24"/>
          <w:szCs w:val="24"/>
        </w:rPr>
        <w:t xml:space="preserve">Finanțarea Programului municipal de prevenire și control al infecției HIV/SIDA și al infecțiilor cu transmitere </w:t>
      </w:r>
      <w:r w:rsidR="003C7BB1" w:rsidRPr="00DE66D1">
        <w:rPr>
          <w:rFonts w:ascii="Times New Roman" w:eastAsia="Times New Roman" w:hAnsi="Times New Roman" w:cs="Times New Roman"/>
          <w:sz w:val="24"/>
          <w:szCs w:val="24"/>
        </w:rPr>
        <w:t xml:space="preserve">sexuală </w:t>
      </w:r>
      <w:r w:rsidRPr="00DE66D1">
        <w:rPr>
          <w:rFonts w:ascii="Times New Roman" w:eastAsia="Times New Roman" w:hAnsi="Times New Roman" w:cs="Times New Roman"/>
          <w:sz w:val="24"/>
          <w:szCs w:val="24"/>
        </w:rPr>
        <w:t xml:space="preserve">(ITS) pentru anii 2021-2025 se va efectua din contul și în limita mijloacelor prevăzute în bugetul municipal Chișinău, precum și din </w:t>
      </w:r>
      <w:r w:rsidR="00BA38B8" w:rsidRPr="00DE66D1">
        <w:rPr>
          <w:rFonts w:ascii="Times New Roman" w:eastAsia="Times New Roman" w:hAnsi="Times New Roman" w:cs="Times New Roman"/>
          <w:sz w:val="24"/>
          <w:szCs w:val="24"/>
        </w:rPr>
        <w:t>alte surse, conform legislației (din contul donaţiilor, granturilor şi altor surse extrabugetare posibile), cu raportarea periodic efectuată de instituţiile responsabile.</w:t>
      </w:r>
    </w:p>
    <w:p w:rsidR="005738EA" w:rsidRPr="00374AB3" w:rsidRDefault="005738EA" w:rsidP="006B068E">
      <w:pPr>
        <w:pStyle w:val="Listparagraf"/>
        <w:widowControl w:val="0"/>
        <w:tabs>
          <w:tab w:val="left" w:pos="1080"/>
        </w:tabs>
        <w:autoSpaceDE w:val="0"/>
        <w:autoSpaceDN w:val="0"/>
        <w:spacing w:before="242" w:after="0" w:line="276" w:lineRule="auto"/>
        <w:ind w:left="-284" w:right="307"/>
        <w:jc w:val="both"/>
        <w:rPr>
          <w:rFonts w:ascii="Times New Roman" w:eastAsia="Times New Roman" w:hAnsi="Times New Roman" w:cs="Times New Roman"/>
          <w:sz w:val="24"/>
          <w:szCs w:val="24"/>
        </w:rPr>
      </w:pPr>
    </w:p>
    <w:p w:rsidR="006636DC" w:rsidRPr="00374AB3" w:rsidRDefault="005738EA"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Din Bugetul municipal vor fi acoperite financiar următoarele ativități ale programului</w:t>
      </w:r>
      <w:r w:rsidR="004D65BA" w:rsidRPr="00374AB3">
        <w:rPr>
          <w:rFonts w:ascii="Times New Roman" w:eastAsia="Times New Roman" w:hAnsi="Times New Roman" w:cs="Times New Roman"/>
          <w:sz w:val="24"/>
          <w:szCs w:val="24"/>
        </w:rPr>
        <w:t>:</w:t>
      </w:r>
      <w:r w:rsidR="00E67550" w:rsidRPr="00374AB3">
        <w:rPr>
          <w:rFonts w:ascii="Times New Roman" w:eastAsia="Times New Roman" w:hAnsi="Times New Roman" w:cs="Times New Roman"/>
          <w:sz w:val="24"/>
          <w:szCs w:val="24"/>
        </w:rPr>
        <w:t xml:space="preserve"> </w:t>
      </w:r>
      <w:r w:rsidR="006636DC" w:rsidRPr="00374AB3">
        <w:rPr>
          <w:rFonts w:ascii="Times New Roman" w:eastAsia="Times New Roman" w:hAnsi="Times New Roman" w:cs="Times New Roman"/>
          <w:sz w:val="24"/>
          <w:szCs w:val="24"/>
        </w:rPr>
        <w:t xml:space="preserve"> </w:t>
      </w:r>
    </w:p>
    <w:p w:rsidR="006636DC" w:rsidRPr="00374AB3" w:rsidRDefault="006636DC" w:rsidP="00AF3450">
      <w:pPr>
        <w:pStyle w:val="Listparagraf"/>
        <w:widowControl w:val="0"/>
        <w:numPr>
          <w:ilvl w:val="0"/>
          <w:numId w:val="22"/>
        </w:numPr>
        <w:tabs>
          <w:tab w:val="left" w:pos="1080"/>
        </w:tabs>
        <w:autoSpaceDE w:val="0"/>
        <w:autoSpaceDN w:val="0"/>
        <w:spacing w:before="242" w:after="0" w:line="276" w:lineRule="auto"/>
        <w:ind w:left="426" w:right="307" w:hanging="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HIV,ITS, HV, TB pentru BSB</w:t>
      </w:r>
    </w:p>
    <w:p w:rsidR="006636DC" w:rsidRPr="00374AB3" w:rsidRDefault="006636DC" w:rsidP="00AF3450">
      <w:pPr>
        <w:pStyle w:val="Listparagraf"/>
        <w:widowControl w:val="0"/>
        <w:numPr>
          <w:ilvl w:val="0"/>
          <w:numId w:val="22"/>
        </w:numPr>
        <w:tabs>
          <w:tab w:val="left" w:pos="1080"/>
        </w:tabs>
        <w:autoSpaceDE w:val="0"/>
        <w:autoSpaceDN w:val="0"/>
        <w:spacing w:before="242" w:after="0" w:line="276" w:lineRule="auto"/>
        <w:ind w:left="426" w:right="307" w:hanging="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HIV,ITS, HV, TB</w:t>
      </w:r>
      <w:r w:rsidR="001D417B" w:rsidRPr="00374AB3">
        <w:rPr>
          <w:rFonts w:ascii="Times New Roman" w:eastAsia="Times New Roman" w:hAnsi="Times New Roman" w:cs="Times New Roman"/>
          <w:sz w:val="24"/>
          <w:szCs w:val="24"/>
        </w:rPr>
        <w:t xml:space="preserve"> </w:t>
      </w:r>
      <w:r w:rsidRPr="00374AB3">
        <w:rPr>
          <w:rFonts w:ascii="Times New Roman" w:eastAsia="Times New Roman" w:hAnsi="Times New Roman" w:cs="Times New Roman"/>
          <w:sz w:val="24"/>
          <w:szCs w:val="24"/>
        </w:rPr>
        <w:t>pentru PCDI</w:t>
      </w:r>
    </w:p>
    <w:p w:rsidR="004D65BA" w:rsidRPr="00374AB3" w:rsidRDefault="004D65BA" w:rsidP="00AF3450">
      <w:pPr>
        <w:pStyle w:val="Listparagraf"/>
        <w:widowControl w:val="0"/>
        <w:numPr>
          <w:ilvl w:val="0"/>
          <w:numId w:val="22"/>
        </w:numPr>
        <w:tabs>
          <w:tab w:val="left" w:pos="1080"/>
        </w:tabs>
        <w:autoSpaceDE w:val="0"/>
        <w:autoSpaceDN w:val="0"/>
        <w:spacing w:before="242" w:after="0" w:line="276" w:lineRule="auto"/>
        <w:ind w:left="426" w:right="307" w:hanging="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Oferirea pachetului suplimentar de servicii de prevenire HIV,ITS, HV, TB pentru LS (inclusiv bărbații și TG)</w:t>
      </w:r>
    </w:p>
    <w:p w:rsidR="006636DC" w:rsidRPr="00374AB3" w:rsidRDefault="006636DC" w:rsidP="00AF3450">
      <w:pPr>
        <w:pStyle w:val="Listparagraf"/>
        <w:widowControl w:val="0"/>
        <w:numPr>
          <w:ilvl w:val="0"/>
          <w:numId w:val="22"/>
        </w:numPr>
        <w:tabs>
          <w:tab w:val="left" w:pos="1080"/>
        </w:tabs>
        <w:autoSpaceDE w:val="0"/>
        <w:autoSpaceDN w:val="0"/>
        <w:spacing w:before="242" w:after="0" w:line="276" w:lineRule="auto"/>
        <w:ind w:left="426" w:right="307" w:hanging="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Asigurarea accesului la serviciile de reabilitare a PRSI</w:t>
      </w:r>
    </w:p>
    <w:p w:rsidR="006636DC" w:rsidRPr="00374AB3" w:rsidRDefault="006636DC" w:rsidP="00AF3450">
      <w:pPr>
        <w:pStyle w:val="Listparagraf"/>
        <w:widowControl w:val="0"/>
        <w:numPr>
          <w:ilvl w:val="0"/>
          <w:numId w:val="22"/>
        </w:numPr>
        <w:tabs>
          <w:tab w:val="left" w:pos="1080"/>
        </w:tabs>
        <w:autoSpaceDE w:val="0"/>
        <w:autoSpaceDN w:val="0"/>
        <w:spacing w:before="242" w:after="0" w:line="276" w:lineRule="auto"/>
        <w:ind w:left="426" w:right="307" w:hanging="284"/>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Asigurarea informării populației generale cu privire la HIV, TBC, </w:t>
      </w:r>
      <w:r w:rsidR="001D417B" w:rsidRPr="00374AB3">
        <w:rPr>
          <w:rFonts w:ascii="Times New Roman" w:eastAsia="Times New Roman" w:hAnsi="Times New Roman" w:cs="Times New Roman"/>
          <w:sz w:val="24"/>
          <w:szCs w:val="24"/>
        </w:rPr>
        <w:t>HV</w:t>
      </w:r>
      <w:r w:rsidRPr="00374AB3">
        <w:rPr>
          <w:rFonts w:ascii="Times New Roman" w:eastAsia="Times New Roman" w:hAnsi="Times New Roman" w:cs="Times New Roman"/>
          <w:sz w:val="24"/>
          <w:szCs w:val="24"/>
        </w:rPr>
        <w:t xml:space="preserve"> și ITS  </w:t>
      </w:r>
    </w:p>
    <w:p w:rsidR="00576745" w:rsidRPr="00374AB3" w:rsidRDefault="00576745" w:rsidP="00AF3450">
      <w:pPr>
        <w:ind w:left="426" w:hanging="284"/>
        <w:rPr>
          <w:rFonts w:ascii="Times New Roman" w:eastAsia="Times New Roman" w:hAnsi="Times New Roman" w:cs="Times New Roman"/>
          <w:sz w:val="24"/>
          <w:szCs w:val="24"/>
        </w:rPr>
      </w:pPr>
    </w:p>
    <w:p w:rsidR="00D60B53" w:rsidRPr="00374AB3" w:rsidRDefault="00D60B53"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 xml:space="preserve"> Impact</w:t>
      </w:r>
    </w:p>
    <w:p w:rsidR="00221B3C" w:rsidRPr="00374AB3" w:rsidRDefault="00221B3C" w:rsidP="006B068E">
      <w:pPr>
        <w:pStyle w:val="Listparagraf"/>
        <w:tabs>
          <w:tab w:val="left" w:pos="5400"/>
          <w:tab w:val="left" w:pos="5580"/>
          <w:tab w:val="left" w:pos="10080"/>
        </w:tabs>
        <w:spacing w:before="200"/>
        <w:ind w:left="-284" w:right="724"/>
        <w:rPr>
          <w:rFonts w:ascii="Times New Roman" w:hAnsi="Times New Roman" w:cs="Times New Roman"/>
          <w:b/>
          <w:sz w:val="28"/>
          <w:szCs w:val="28"/>
        </w:rPr>
      </w:pPr>
    </w:p>
    <w:p w:rsidR="00CB5A73" w:rsidRPr="00374AB3" w:rsidRDefault="00D60B5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b/>
          <w:sz w:val="24"/>
          <w:szCs w:val="24"/>
        </w:rPr>
      </w:pPr>
      <w:r w:rsidRPr="00374AB3">
        <w:rPr>
          <w:rFonts w:ascii="Times New Roman" w:hAnsi="Times New Roman" w:cs="Times New Roman"/>
          <w:sz w:val="24"/>
          <w:szCs w:val="24"/>
        </w:rPr>
        <w:t xml:space="preserve">Programul </w:t>
      </w:r>
      <w:r w:rsidR="007C6867" w:rsidRPr="00374AB3">
        <w:rPr>
          <w:rFonts w:ascii="Times New Roman" w:hAnsi="Times New Roman" w:cs="Times New Roman"/>
          <w:sz w:val="24"/>
          <w:szCs w:val="24"/>
        </w:rPr>
        <w:t xml:space="preserve">municipal </w:t>
      </w:r>
      <w:r w:rsidRPr="00374AB3">
        <w:rPr>
          <w:rFonts w:ascii="Times New Roman" w:hAnsi="Times New Roman" w:cs="Times New Roman"/>
          <w:sz w:val="24"/>
          <w:szCs w:val="24"/>
        </w:rPr>
        <w:t xml:space="preserve">este conceput pentru a reduce cazurile noi de HIV, a menține epidemia </w:t>
      </w:r>
      <w:r w:rsidR="001D417B" w:rsidRPr="00374AB3">
        <w:rPr>
          <w:rFonts w:ascii="Times New Roman" w:hAnsi="Times New Roman" w:cs="Times New Roman"/>
          <w:sz w:val="24"/>
          <w:szCs w:val="24"/>
        </w:rPr>
        <w:t xml:space="preserve">concentrată </w:t>
      </w:r>
      <w:r w:rsidRPr="00374AB3">
        <w:rPr>
          <w:rFonts w:ascii="Times New Roman" w:hAnsi="Times New Roman" w:cs="Times New Roman"/>
          <w:sz w:val="24"/>
          <w:szCs w:val="24"/>
        </w:rPr>
        <w:t>în cadrul grupurilor cu risc înalt de infectare și pentru a limita răspândirea HIV în populația generală, precum și pentru a sprijini inițiativele și strategiile globale care necesită cel mai multe intervenții și abordări eficiente bazate pe dovezi și care se concentrează asupra persoanei</w:t>
      </w:r>
      <w:r w:rsidR="00221B3C" w:rsidRPr="00374AB3">
        <w:rPr>
          <w:rFonts w:ascii="Times New Roman" w:hAnsi="Times New Roman" w:cs="Times New Roman"/>
          <w:sz w:val="24"/>
          <w:szCs w:val="24"/>
        </w:rPr>
        <w:t>.</w:t>
      </w:r>
    </w:p>
    <w:p w:rsidR="00B76DBF" w:rsidRPr="00374AB3" w:rsidRDefault="00B76DBF" w:rsidP="006B068E">
      <w:pPr>
        <w:pStyle w:val="Listparagraf"/>
        <w:widowControl w:val="0"/>
        <w:tabs>
          <w:tab w:val="left" w:pos="1080"/>
        </w:tabs>
        <w:autoSpaceDE w:val="0"/>
        <w:autoSpaceDN w:val="0"/>
        <w:spacing w:before="242" w:after="0" w:line="276" w:lineRule="auto"/>
        <w:ind w:left="-284" w:right="307"/>
        <w:jc w:val="center"/>
        <w:rPr>
          <w:rFonts w:ascii="Times New Roman" w:hAnsi="Times New Roman" w:cs="Times New Roman"/>
          <w:sz w:val="24"/>
          <w:szCs w:val="24"/>
        </w:rPr>
      </w:pPr>
    </w:p>
    <w:p w:rsidR="00760ED1" w:rsidRPr="00374AB3" w:rsidRDefault="00760ED1" w:rsidP="006B068E">
      <w:pPr>
        <w:pStyle w:val="Listparagraf"/>
        <w:widowControl w:val="0"/>
        <w:tabs>
          <w:tab w:val="left" w:pos="1080"/>
        </w:tabs>
        <w:autoSpaceDE w:val="0"/>
        <w:autoSpaceDN w:val="0"/>
        <w:spacing w:before="242" w:after="0" w:line="276" w:lineRule="auto"/>
        <w:ind w:left="-284" w:right="307"/>
        <w:jc w:val="center"/>
        <w:rPr>
          <w:rFonts w:ascii="Times New Roman" w:hAnsi="Times New Roman" w:cs="Times New Roman"/>
          <w:sz w:val="24"/>
          <w:szCs w:val="24"/>
        </w:rPr>
      </w:pPr>
    </w:p>
    <w:p w:rsidR="00760ED1" w:rsidRDefault="00760ED1" w:rsidP="006B068E">
      <w:pPr>
        <w:pStyle w:val="Listparagraf"/>
        <w:widowControl w:val="0"/>
        <w:tabs>
          <w:tab w:val="left" w:pos="1080"/>
        </w:tabs>
        <w:autoSpaceDE w:val="0"/>
        <w:autoSpaceDN w:val="0"/>
        <w:spacing w:before="242" w:after="0" w:line="276" w:lineRule="auto"/>
        <w:ind w:left="-284" w:right="307"/>
        <w:jc w:val="center"/>
        <w:rPr>
          <w:rFonts w:ascii="Times New Roman" w:hAnsi="Times New Roman" w:cs="Times New Roman"/>
          <w:sz w:val="24"/>
          <w:szCs w:val="24"/>
        </w:rPr>
      </w:pPr>
    </w:p>
    <w:p w:rsidR="00374AB3" w:rsidRPr="00374AB3" w:rsidRDefault="00374AB3" w:rsidP="006B068E">
      <w:pPr>
        <w:pStyle w:val="Listparagraf"/>
        <w:widowControl w:val="0"/>
        <w:tabs>
          <w:tab w:val="left" w:pos="1080"/>
        </w:tabs>
        <w:autoSpaceDE w:val="0"/>
        <w:autoSpaceDN w:val="0"/>
        <w:spacing w:before="242" w:after="0" w:line="276" w:lineRule="auto"/>
        <w:ind w:left="-284" w:right="307"/>
        <w:jc w:val="center"/>
        <w:rPr>
          <w:rFonts w:ascii="Times New Roman" w:hAnsi="Times New Roman" w:cs="Times New Roman"/>
          <w:sz w:val="24"/>
          <w:szCs w:val="24"/>
        </w:rPr>
      </w:pPr>
    </w:p>
    <w:p w:rsidR="00760ED1" w:rsidRPr="00374AB3" w:rsidRDefault="00760ED1" w:rsidP="006B068E">
      <w:pPr>
        <w:pStyle w:val="Listparagraf"/>
        <w:widowControl w:val="0"/>
        <w:tabs>
          <w:tab w:val="left" w:pos="1080"/>
        </w:tabs>
        <w:autoSpaceDE w:val="0"/>
        <w:autoSpaceDN w:val="0"/>
        <w:spacing w:before="242" w:after="0" w:line="276" w:lineRule="auto"/>
        <w:ind w:left="-284" w:right="307"/>
        <w:jc w:val="center"/>
        <w:rPr>
          <w:rFonts w:ascii="Times New Roman" w:hAnsi="Times New Roman" w:cs="Times New Roman"/>
          <w:sz w:val="24"/>
          <w:szCs w:val="24"/>
        </w:rPr>
      </w:pPr>
    </w:p>
    <w:p w:rsidR="003274AD" w:rsidRPr="00374AB3" w:rsidRDefault="00B76DBF" w:rsidP="006B068E">
      <w:pPr>
        <w:pStyle w:val="Listparagraf"/>
        <w:numPr>
          <w:ilvl w:val="0"/>
          <w:numId w:val="17"/>
        </w:numPr>
        <w:spacing w:before="200"/>
        <w:ind w:left="-284" w:right="-18" w:firstLine="0"/>
        <w:jc w:val="center"/>
        <w:rPr>
          <w:rFonts w:ascii="Times New Roman" w:hAnsi="Times New Roman" w:cs="Times New Roman"/>
          <w:b/>
          <w:sz w:val="28"/>
          <w:szCs w:val="28"/>
          <w:lang w:val="ro-RO"/>
        </w:rPr>
      </w:pPr>
      <w:r w:rsidRPr="00374AB3">
        <w:rPr>
          <w:rFonts w:ascii="Times New Roman" w:hAnsi="Times New Roman" w:cs="Times New Roman"/>
          <w:b/>
          <w:sz w:val="28"/>
          <w:szCs w:val="28"/>
          <w:lang w:val="ro-RO"/>
        </w:rPr>
        <w:t xml:space="preserve">Costul estimat al Programului municipal de prevenire și control HIV/SIDA/ITS </w:t>
      </w:r>
    </w:p>
    <w:p w:rsidR="00B76DBF" w:rsidRPr="00374AB3" w:rsidRDefault="003274AD" w:rsidP="006B068E">
      <w:pPr>
        <w:pStyle w:val="Listparagraf"/>
        <w:spacing w:before="200"/>
        <w:ind w:left="-284" w:right="-18"/>
        <w:rPr>
          <w:rFonts w:ascii="Times New Roman" w:hAnsi="Times New Roman" w:cs="Times New Roman"/>
          <w:b/>
          <w:sz w:val="28"/>
          <w:szCs w:val="28"/>
          <w:lang w:val="ro-RO"/>
        </w:rPr>
      </w:pPr>
      <w:r w:rsidRPr="00374AB3">
        <w:rPr>
          <w:rFonts w:ascii="Times New Roman" w:hAnsi="Times New Roman" w:cs="Times New Roman"/>
          <w:b/>
          <w:sz w:val="28"/>
          <w:szCs w:val="28"/>
          <w:lang w:val="ro-RO"/>
        </w:rPr>
        <w:t xml:space="preserve">                                                                        </w:t>
      </w:r>
      <w:r w:rsidR="00B76DBF" w:rsidRPr="00374AB3">
        <w:rPr>
          <w:rFonts w:ascii="Times New Roman" w:hAnsi="Times New Roman" w:cs="Times New Roman"/>
          <w:b/>
          <w:sz w:val="28"/>
          <w:szCs w:val="28"/>
          <w:lang w:val="ro-RO"/>
        </w:rPr>
        <w:t>pentru 2021-2025</w:t>
      </w:r>
    </w:p>
    <w:tbl>
      <w:tblPr>
        <w:tblW w:w="11340" w:type="dxa"/>
        <w:tblInd w:w="-885" w:type="dxa"/>
        <w:tblLook w:val="04A0" w:firstRow="1" w:lastRow="0" w:firstColumn="1" w:lastColumn="0" w:noHBand="0" w:noVBand="1"/>
      </w:tblPr>
      <w:tblGrid>
        <w:gridCol w:w="2552"/>
        <w:gridCol w:w="1417"/>
        <w:gridCol w:w="1419"/>
        <w:gridCol w:w="1559"/>
        <w:gridCol w:w="1418"/>
        <w:gridCol w:w="1417"/>
        <w:gridCol w:w="1558"/>
      </w:tblGrid>
      <w:tr w:rsidR="00B76DBF" w:rsidRPr="00374AB3" w:rsidTr="00B7645F">
        <w:trPr>
          <w:trHeight w:val="75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Domeniul strategic/</w:t>
            </w:r>
          </w:p>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Anii</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2021</w:t>
            </w:r>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2022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2023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0B4973">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w:t>
            </w:r>
            <w:r w:rsidR="000B4973">
              <w:rPr>
                <w:rFonts w:ascii="Times New Roman" w:hAnsi="Times New Roman" w:cs="Times New Roman"/>
                <w:b/>
                <w:sz w:val="24"/>
                <w:szCs w:val="24"/>
              </w:rPr>
              <w:t>2</w:t>
            </w:r>
            <w:r w:rsidRPr="00374AB3">
              <w:rPr>
                <w:rFonts w:ascii="Times New Roman" w:hAnsi="Times New Roman" w:cs="Times New Roman"/>
                <w:b/>
                <w:sz w:val="24"/>
                <w:szCs w:val="24"/>
              </w:rPr>
              <w:t>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2025</w:t>
            </w:r>
          </w:p>
        </w:tc>
        <w:tc>
          <w:tcPr>
            <w:tcW w:w="1558" w:type="dxa"/>
            <w:tcBorders>
              <w:top w:val="single" w:sz="4" w:space="0" w:color="auto"/>
              <w:left w:val="nil"/>
              <w:bottom w:val="single" w:sz="4" w:space="0" w:color="auto"/>
              <w:right w:val="single" w:sz="4" w:space="0" w:color="auto"/>
            </w:tcBorders>
            <w:shd w:val="clear" w:color="000000" w:fill="FFFFFF"/>
            <w:noWrap/>
            <w:vAlign w:val="center"/>
            <w:hideMark/>
          </w:tcPr>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Total</w:t>
            </w:r>
          </w:p>
          <w:p w:rsidR="00B76DBF" w:rsidRPr="00374AB3" w:rsidRDefault="00B76DB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2021-2025</w:t>
            </w:r>
          </w:p>
        </w:tc>
      </w:tr>
      <w:tr w:rsidR="004D07DF" w:rsidRPr="00374AB3" w:rsidTr="00B7645F">
        <w:trPr>
          <w:trHeight w:val="750"/>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07DF" w:rsidRPr="00374AB3" w:rsidRDefault="004D07DF" w:rsidP="00526D90">
            <w:pPr>
              <w:spacing w:after="0" w:line="240" w:lineRule="auto"/>
              <w:jc w:val="center"/>
              <w:rPr>
                <w:rFonts w:ascii="Times New Roman" w:hAnsi="Times New Roman" w:cs="Times New Roman"/>
                <w:sz w:val="24"/>
                <w:szCs w:val="24"/>
              </w:rPr>
            </w:pPr>
            <w:r w:rsidRPr="00374AB3">
              <w:rPr>
                <w:rFonts w:ascii="Times New Roman" w:hAnsi="Times New Roman" w:cs="Times New Roman"/>
                <w:sz w:val="24"/>
                <w:szCs w:val="24"/>
              </w:rPr>
              <w:t>Reducerea cazurilor noi de infectare cu HIV</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jc w:val="right"/>
              <w:rPr>
                <w:rFonts w:ascii="Times New Roman" w:hAnsi="Times New Roman" w:cs="Times New Roman"/>
              </w:rPr>
            </w:pPr>
            <w:r w:rsidRPr="007613FC">
              <w:rPr>
                <w:rFonts w:ascii="Times New Roman" w:hAnsi="Times New Roman" w:cs="Times New Roman"/>
                <w:bCs/>
              </w:rPr>
              <w:t>4588580,00</w:t>
            </w:r>
          </w:p>
        </w:tc>
        <w:tc>
          <w:tcPr>
            <w:tcW w:w="141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34"/>
              <w:jc w:val="right"/>
              <w:rPr>
                <w:rFonts w:ascii="Times New Roman" w:hAnsi="Times New Roman" w:cs="Times New Roman"/>
              </w:rPr>
            </w:pPr>
            <w:r w:rsidRPr="007613FC">
              <w:rPr>
                <w:rFonts w:ascii="Times New Roman" w:hAnsi="Times New Roman" w:cs="Times New Roman"/>
                <w:bCs/>
              </w:rPr>
              <w:t>5131255,46</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firstLine="34"/>
              <w:jc w:val="right"/>
              <w:rPr>
                <w:rFonts w:ascii="Times New Roman" w:hAnsi="Times New Roman" w:cs="Times New Roman"/>
              </w:rPr>
            </w:pPr>
            <w:r w:rsidRPr="007613FC">
              <w:rPr>
                <w:rFonts w:ascii="Times New Roman" w:hAnsi="Times New Roman" w:cs="Times New Roman"/>
                <w:bCs/>
              </w:rPr>
              <w:t>5728490,91</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6451526,37</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firstLine="33"/>
              <w:jc w:val="right"/>
              <w:rPr>
                <w:rFonts w:ascii="Times New Roman" w:hAnsi="Times New Roman" w:cs="Times New Roman"/>
              </w:rPr>
            </w:pPr>
            <w:r w:rsidRPr="007613FC">
              <w:rPr>
                <w:rFonts w:ascii="Times New Roman" w:hAnsi="Times New Roman" w:cs="Times New Roman"/>
                <w:bCs/>
              </w:rPr>
              <w:t>7063561,82</w:t>
            </w:r>
          </w:p>
        </w:tc>
        <w:tc>
          <w:tcPr>
            <w:tcW w:w="155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28963414,55</w:t>
            </w:r>
          </w:p>
        </w:tc>
      </w:tr>
      <w:tr w:rsidR="004D07DF" w:rsidRPr="00374AB3" w:rsidTr="00B7645F">
        <w:trPr>
          <w:trHeight w:val="750"/>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07DF" w:rsidRPr="00374AB3" w:rsidRDefault="004D07DF" w:rsidP="00526D90">
            <w:pPr>
              <w:spacing w:after="0" w:line="240" w:lineRule="auto"/>
              <w:jc w:val="center"/>
              <w:rPr>
                <w:rFonts w:ascii="Times New Roman" w:hAnsi="Times New Roman" w:cs="Times New Roman"/>
                <w:sz w:val="24"/>
                <w:szCs w:val="24"/>
              </w:rPr>
            </w:pPr>
            <w:r w:rsidRPr="00374AB3">
              <w:rPr>
                <w:rFonts w:ascii="Times New Roman" w:hAnsi="Times New Roman" w:cs="Times New Roman"/>
                <w:sz w:val="24"/>
                <w:szCs w:val="24"/>
              </w:rPr>
              <w:t>90/90/90 Îmbunătățirea accesului la asistența medicală și îmbunătățirea indicatorilor de sănătate a persoanelor care trăiesc cu HIV</w:t>
            </w:r>
          </w:p>
          <w:p w:rsidR="004D07DF" w:rsidRPr="00374AB3" w:rsidRDefault="004D07DF" w:rsidP="00526D90">
            <w:pPr>
              <w:spacing w:after="0" w:line="240" w:lineRule="auto"/>
              <w:jc w:val="center"/>
              <w:rPr>
                <w:rFonts w:ascii="Times New Roman" w:hAnsi="Times New Roman" w:cs="Times New Roman"/>
                <w:sz w:val="24"/>
                <w:szCs w:val="24"/>
              </w:rPr>
            </w:pPr>
            <w:r w:rsidRPr="00374AB3">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2889950,00</w:t>
            </w:r>
          </w:p>
        </w:tc>
        <w:tc>
          <w:tcPr>
            <w:tcW w:w="141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2500000,00</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firstLine="175"/>
              <w:jc w:val="right"/>
              <w:rPr>
                <w:rFonts w:ascii="Times New Roman" w:hAnsi="Times New Roman" w:cs="Times New Roman"/>
              </w:rPr>
            </w:pPr>
            <w:r w:rsidRPr="007613FC">
              <w:rPr>
                <w:rFonts w:ascii="Times New Roman" w:hAnsi="Times New Roman" w:cs="Times New Roman"/>
                <w:bCs/>
              </w:rPr>
              <w:t>2500000,00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108" w:firstLine="142"/>
              <w:jc w:val="right"/>
              <w:rPr>
                <w:rFonts w:ascii="Times New Roman" w:hAnsi="Times New Roman" w:cs="Times New Roman"/>
              </w:rPr>
            </w:pPr>
            <w:r w:rsidRPr="007613FC">
              <w:rPr>
                <w:rFonts w:ascii="Times New Roman" w:hAnsi="Times New Roman" w:cs="Times New Roman"/>
                <w:bCs/>
              </w:rPr>
              <w:t>2500000,00</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2500000,00</w:t>
            </w:r>
          </w:p>
        </w:tc>
        <w:tc>
          <w:tcPr>
            <w:tcW w:w="155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12889950,00</w:t>
            </w:r>
          </w:p>
        </w:tc>
      </w:tr>
      <w:tr w:rsidR="004D07DF" w:rsidRPr="00374AB3" w:rsidTr="00B7645F">
        <w:trPr>
          <w:trHeight w:val="750"/>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07DF" w:rsidRPr="00374AB3" w:rsidRDefault="004D07DF" w:rsidP="00526D90">
            <w:pPr>
              <w:spacing w:after="0" w:line="240" w:lineRule="auto"/>
              <w:jc w:val="center"/>
              <w:rPr>
                <w:rFonts w:ascii="Times New Roman" w:hAnsi="Times New Roman" w:cs="Times New Roman"/>
                <w:sz w:val="24"/>
                <w:szCs w:val="24"/>
              </w:rPr>
            </w:pPr>
            <w:r w:rsidRPr="00374AB3">
              <w:rPr>
                <w:rFonts w:ascii="Times New Roman" w:hAnsi="Times New Roman" w:cs="Times New Roman"/>
                <w:sz w:val="24"/>
                <w:szCs w:val="24"/>
              </w:rPr>
              <w:t>Asigurarea gestionării eficiente a programului, inclusiv prin consolidarea sistemului de sănătate</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282386,00</w:t>
            </w:r>
          </w:p>
        </w:tc>
        <w:tc>
          <w:tcPr>
            <w:tcW w:w="141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200000,00</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200000,00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200000,00</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200000,00</w:t>
            </w:r>
          </w:p>
        </w:tc>
        <w:tc>
          <w:tcPr>
            <w:tcW w:w="155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1082386,00</w:t>
            </w:r>
          </w:p>
        </w:tc>
      </w:tr>
      <w:tr w:rsidR="00E5299A" w:rsidRPr="00374AB3" w:rsidTr="00B7645F">
        <w:trPr>
          <w:trHeight w:val="75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299A" w:rsidRPr="00374AB3" w:rsidRDefault="00E5299A"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TOTAL</w:t>
            </w:r>
          </w:p>
          <w:p w:rsidR="00E5299A" w:rsidRPr="00374AB3" w:rsidRDefault="00E5299A" w:rsidP="00526D90">
            <w:pPr>
              <w:spacing w:after="0" w:line="240" w:lineRule="auto"/>
              <w:ind w:firstLine="34"/>
              <w:jc w:val="center"/>
              <w:rPr>
                <w:rFonts w:ascii="Times New Roman" w:hAnsi="Times New Roman" w:cs="Times New Roman"/>
                <w:b/>
                <w:sz w:val="24"/>
                <w:szCs w:val="24"/>
              </w:rPr>
            </w:pPr>
            <w:r w:rsidRPr="00374AB3">
              <w:rPr>
                <w:rFonts w:ascii="Times New Roman" w:hAnsi="Times New Roman" w:cs="Times New Roman"/>
                <w:b/>
                <w:sz w:val="24"/>
                <w:szCs w:val="24"/>
              </w:rPr>
              <w:t xml:space="preserve">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7700916,00</w:t>
            </w:r>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7831255,46</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8428490,91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9151526,37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9763561,82</w:t>
            </w:r>
          </w:p>
        </w:tc>
        <w:tc>
          <w:tcPr>
            <w:tcW w:w="1558" w:type="dxa"/>
            <w:tcBorders>
              <w:top w:val="single" w:sz="4" w:space="0" w:color="auto"/>
              <w:left w:val="nil"/>
              <w:bottom w:val="single" w:sz="4" w:space="0" w:color="auto"/>
              <w:right w:val="single" w:sz="4" w:space="0" w:color="auto"/>
            </w:tcBorders>
            <w:shd w:val="clear" w:color="000000" w:fill="FFFFFF"/>
            <w:noWrap/>
            <w:vAlign w:val="center"/>
            <w:hideMark/>
          </w:tcPr>
          <w:p w:rsidR="00E5299A" w:rsidRPr="007613FC" w:rsidRDefault="00E5299A" w:rsidP="00B7645F">
            <w:pPr>
              <w:spacing w:after="0" w:line="240" w:lineRule="auto"/>
              <w:ind w:left="-284"/>
              <w:jc w:val="right"/>
              <w:rPr>
                <w:rFonts w:ascii="Times New Roman" w:hAnsi="Times New Roman" w:cs="Times New Roman"/>
              </w:rPr>
            </w:pPr>
            <w:r w:rsidRPr="007613FC">
              <w:rPr>
                <w:rFonts w:ascii="Times New Roman" w:hAnsi="Times New Roman" w:cs="Times New Roman"/>
                <w:bCs/>
              </w:rPr>
              <w:t>42875750,55</w:t>
            </w:r>
          </w:p>
        </w:tc>
      </w:tr>
    </w:tbl>
    <w:p w:rsidR="00B76DBF" w:rsidRPr="00374AB3" w:rsidRDefault="00D826B4" w:rsidP="006B068E">
      <w:pPr>
        <w:pStyle w:val="Listparagraf"/>
        <w:numPr>
          <w:ilvl w:val="0"/>
          <w:numId w:val="17"/>
        </w:numPr>
        <w:spacing w:before="200"/>
        <w:ind w:left="-284" w:right="-18" w:firstLine="0"/>
        <w:jc w:val="center"/>
        <w:rPr>
          <w:rFonts w:ascii="Times New Roman" w:hAnsi="Times New Roman" w:cs="Times New Roman"/>
          <w:b/>
          <w:sz w:val="28"/>
          <w:szCs w:val="28"/>
          <w:lang w:val="ro-RO"/>
        </w:rPr>
      </w:pPr>
      <w:r w:rsidRPr="00374AB3">
        <w:rPr>
          <w:rFonts w:ascii="Times New Roman" w:hAnsi="Times New Roman" w:cs="Times New Roman"/>
          <w:b/>
          <w:sz w:val="28"/>
          <w:szCs w:val="28"/>
          <w:lang w:val="ro-RO"/>
        </w:rPr>
        <w:t>Sursele de finanțare al Programului municipal de prevenire și control HIV/SIDA/ITS</w:t>
      </w:r>
      <w:r w:rsidR="003274AD" w:rsidRPr="00374AB3">
        <w:rPr>
          <w:rFonts w:ascii="Times New Roman" w:hAnsi="Times New Roman" w:cs="Times New Roman"/>
          <w:b/>
          <w:sz w:val="28"/>
          <w:szCs w:val="28"/>
          <w:lang w:val="ro-RO"/>
        </w:rPr>
        <w:t xml:space="preserve">  </w:t>
      </w:r>
      <w:r w:rsidRPr="00374AB3">
        <w:rPr>
          <w:rFonts w:ascii="Times New Roman" w:hAnsi="Times New Roman" w:cs="Times New Roman"/>
          <w:b/>
          <w:sz w:val="28"/>
          <w:szCs w:val="28"/>
          <w:lang w:val="ro-RO"/>
        </w:rPr>
        <w:t xml:space="preserve"> pentru 2021-2025</w:t>
      </w:r>
    </w:p>
    <w:tbl>
      <w:tblPr>
        <w:tblW w:w="11199" w:type="dxa"/>
        <w:tblInd w:w="-885" w:type="dxa"/>
        <w:tblLook w:val="04A0" w:firstRow="1" w:lastRow="0" w:firstColumn="1" w:lastColumn="0" w:noHBand="0" w:noVBand="1"/>
      </w:tblPr>
      <w:tblGrid>
        <w:gridCol w:w="2553"/>
        <w:gridCol w:w="1417"/>
        <w:gridCol w:w="1418"/>
        <w:gridCol w:w="1417"/>
        <w:gridCol w:w="1418"/>
        <w:gridCol w:w="1417"/>
        <w:gridCol w:w="1559"/>
      </w:tblGrid>
      <w:tr w:rsidR="00D826B4" w:rsidRPr="00374AB3" w:rsidTr="00BD2282">
        <w:trPr>
          <w:trHeight w:val="750"/>
        </w:trPr>
        <w:tc>
          <w:tcPr>
            <w:tcW w:w="2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26B4" w:rsidRPr="00374AB3" w:rsidRDefault="00D826B4" w:rsidP="00526D90">
            <w:pPr>
              <w:spacing w:after="0" w:line="240" w:lineRule="auto"/>
              <w:jc w:val="center"/>
              <w:rPr>
                <w:rFonts w:ascii="Times New Roman" w:hAnsi="Times New Roman" w:cs="Times New Roman"/>
                <w:b/>
                <w:sz w:val="24"/>
                <w:szCs w:val="24"/>
              </w:rPr>
            </w:pPr>
            <w:r w:rsidRPr="00374AB3">
              <w:rPr>
                <w:rFonts w:ascii="Times New Roman" w:hAnsi="Times New Roman" w:cs="Times New Roman"/>
                <w:b/>
                <w:sz w:val="24"/>
                <w:szCs w:val="24"/>
              </w:rPr>
              <w:t>Anii</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D826B4" w:rsidRPr="00374AB3" w:rsidRDefault="00D826B4" w:rsidP="006B068E">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2021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826B4" w:rsidRPr="00374AB3" w:rsidRDefault="00D826B4" w:rsidP="006B068E">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2022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D826B4" w:rsidRPr="00374AB3" w:rsidRDefault="00D826B4" w:rsidP="006B068E">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2023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826B4" w:rsidRPr="00374AB3" w:rsidRDefault="00E65F74" w:rsidP="006B068E">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202</w:t>
            </w:r>
            <w:r w:rsidR="00D826B4" w:rsidRPr="00374AB3">
              <w:rPr>
                <w:rFonts w:ascii="Times New Roman" w:hAnsi="Times New Roman" w:cs="Times New Roman"/>
                <w:sz w:val="24"/>
                <w:szCs w:val="24"/>
              </w:rPr>
              <w:t>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D826B4" w:rsidRPr="00374AB3" w:rsidRDefault="00D826B4" w:rsidP="006B068E">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2025</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26D90" w:rsidRPr="00374AB3" w:rsidRDefault="00D826B4" w:rsidP="00526D90">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Total</w:t>
            </w:r>
          </w:p>
          <w:p w:rsidR="00D826B4" w:rsidRPr="00374AB3" w:rsidRDefault="00D826B4" w:rsidP="00526D90">
            <w:pPr>
              <w:spacing w:after="0" w:line="240" w:lineRule="auto"/>
              <w:ind w:left="-284"/>
              <w:jc w:val="center"/>
              <w:rPr>
                <w:rFonts w:ascii="Times New Roman" w:hAnsi="Times New Roman" w:cs="Times New Roman"/>
                <w:sz w:val="24"/>
                <w:szCs w:val="24"/>
              </w:rPr>
            </w:pPr>
            <w:r w:rsidRPr="00374AB3">
              <w:rPr>
                <w:rFonts w:ascii="Times New Roman" w:hAnsi="Times New Roman" w:cs="Times New Roman"/>
                <w:sz w:val="24"/>
                <w:szCs w:val="24"/>
              </w:rPr>
              <w:t>2021-2025</w:t>
            </w:r>
          </w:p>
        </w:tc>
      </w:tr>
      <w:tr w:rsidR="004D07DF" w:rsidRPr="00374AB3" w:rsidTr="00BD2282">
        <w:trPr>
          <w:trHeight w:val="750"/>
        </w:trPr>
        <w:tc>
          <w:tcPr>
            <w:tcW w:w="2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07DF" w:rsidRPr="00374AB3" w:rsidRDefault="004D07DF" w:rsidP="00526D90">
            <w:pPr>
              <w:spacing w:after="0" w:line="240" w:lineRule="auto"/>
              <w:jc w:val="center"/>
              <w:rPr>
                <w:rFonts w:ascii="Times New Roman" w:hAnsi="Times New Roman" w:cs="Times New Roman"/>
                <w:b/>
                <w:sz w:val="24"/>
                <w:szCs w:val="24"/>
              </w:rPr>
            </w:pPr>
            <w:r w:rsidRPr="00374AB3">
              <w:rPr>
                <w:rFonts w:ascii="Times New Roman" w:hAnsi="Times New Roman" w:cs="Times New Roman"/>
                <w:b/>
                <w:sz w:val="24"/>
                <w:szCs w:val="24"/>
              </w:rPr>
              <w:t>Necesitatea totală PM,</w:t>
            </w:r>
          </w:p>
          <w:p w:rsidR="004D07DF" w:rsidRPr="00374AB3" w:rsidRDefault="004D07DF" w:rsidP="00526D90">
            <w:pPr>
              <w:spacing w:after="0" w:line="240" w:lineRule="auto"/>
              <w:jc w:val="right"/>
              <w:rPr>
                <w:rFonts w:ascii="Times New Roman" w:hAnsi="Times New Roman" w:cs="Times New Roman"/>
                <w:b/>
                <w:i/>
                <w:sz w:val="24"/>
                <w:szCs w:val="24"/>
              </w:rPr>
            </w:pPr>
            <w:r w:rsidRPr="00374AB3">
              <w:rPr>
                <w:rFonts w:ascii="Times New Roman" w:hAnsi="Times New Roman" w:cs="Times New Roman"/>
                <w:b/>
                <w:i/>
                <w:sz w:val="24"/>
                <w:szCs w:val="24"/>
              </w:rPr>
              <w:t>inclusiv,</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E65F74" w:rsidP="00B7645F">
            <w:pPr>
              <w:spacing w:after="0" w:line="240" w:lineRule="auto"/>
              <w:ind w:left="-284"/>
              <w:jc w:val="right"/>
              <w:rPr>
                <w:rFonts w:ascii="Times New Roman" w:hAnsi="Times New Roman" w:cs="Times New Roman"/>
                <w:bCs/>
              </w:rPr>
            </w:pPr>
            <w:r>
              <w:rPr>
                <w:rFonts w:ascii="Times New Roman" w:hAnsi="Times New Roman" w:cs="Times New Roman"/>
                <w:bCs/>
              </w:rPr>
              <w:t>770</w:t>
            </w:r>
            <w:r w:rsidR="004D07DF" w:rsidRPr="007613FC">
              <w:rPr>
                <w:rFonts w:ascii="Times New Roman" w:hAnsi="Times New Roman" w:cs="Times New Roman"/>
                <w:bCs/>
              </w:rPr>
              <w:t>0916,00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7831255,46</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8428490,91</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9151526,37</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9763561,82</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E65F74" w:rsidP="00B7645F">
            <w:pPr>
              <w:spacing w:after="0" w:line="240" w:lineRule="auto"/>
              <w:ind w:left="-284"/>
              <w:jc w:val="right"/>
              <w:rPr>
                <w:rFonts w:ascii="Times New Roman" w:hAnsi="Times New Roman" w:cs="Times New Roman"/>
                <w:bCs/>
              </w:rPr>
            </w:pPr>
            <w:r>
              <w:rPr>
                <w:rFonts w:ascii="Times New Roman" w:hAnsi="Times New Roman" w:cs="Times New Roman"/>
                <w:bCs/>
              </w:rPr>
              <w:t>4287</w:t>
            </w:r>
            <w:r w:rsidR="004D07DF" w:rsidRPr="007613FC">
              <w:rPr>
                <w:rFonts w:ascii="Times New Roman" w:hAnsi="Times New Roman" w:cs="Times New Roman"/>
                <w:bCs/>
              </w:rPr>
              <w:t>5750,55</w:t>
            </w:r>
          </w:p>
        </w:tc>
      </w:tr>
      <w:tr w:rsidR="004D07DF" w:rsidRPr="00374AB3" w:rsidTr="00BD2282">
        <w:trPr>
          <w:trHeight w:val="750"/>
        </w:trPr>
        <w:tc>
          <w:tcPr>
            <w:tcW w:w="2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07DF" w:rsidRPr="00374AB3" w:rsidRDefault="004D07DF" w:rsidP="00526D90">
            <w:pPr>
              <w:spacing w:after="0" w:line="240" w:lineRule="auto"/>
              <w:jc w:val="center"/>
              <w:rPr>
                <w:rFonts w:ascii="Times New Roman" w:hAnsi="Times New Roman" w:cs="Times New Roman"/>
                <w:b/>
                <w:sz w:val="24"/>
                <w:szCs w:val="24"/>
              </w:rPr>
            </w:pPr>
            <w:r w:rsidRPr="00374AB3">
              <w:rPr>
                <w:rFonts w:ascii="Times New Roman" w:hAnsi="Times New Roman" w:cs="Times New Roman"/>
                <w:b/>
                <w:sz w:val="24"/>
                <w:szCs w:val="24"/>
              </w:rPr>
              <w:t xml:space="preserve">Bugetul municipal </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498086,80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917663,21</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2776668,00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3582173,17</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4373424,73</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12148015,91</w:t>
            </w:r>
          </w:p>
        </w:tc>
      </w:tr>
      <w:tr w:rsidR="004D07DF" w:rsidRPr="00374AB3" w:rsidTr="00BD2282">
        <w:trPr>
          <w:trHeight w:val="465"/>
        </w:trPr>
        <w:tc>
          <w:tcPr>
            <w:tcW w:w="255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D07DF" w:rsidRPr="007613FC" w:rsidRDefault="004D07DF" w:rsidP="00526D90">
            <w:pPr>
              <w:spacing w:after="0" w:line="240" w:lineRule="auto"/>
              <w:jc w:val="right"/>
              <w:rPr>
                <w:rFonts w:ascii="Times New Roman" w:hAnsi="Times New Roman" w:cs="Times New Roman"/>
                <w:b/>
                <w:bCs/>
                <w:i/>
              </w:rPr>
            </w:pPr>
            <w:r w:rsidRPr="007613FC">
              <w:rPr>
                <w:rFonts w:ascii="Times New Roman" w:hAnsi="Times New Roman" w:cs="Times New Roman"/>
                <w:b/>
                <w:bCs/>
                <w:i/>
              </w:rPr>
              <w:t>%</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6,4</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11,7</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32,9</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39,1</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44,8</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28,3</w:t>
            </w:r>
          </w:p>
        </w:tc>
      </w:tr>
      <w:tr w:rsidR="004D07DF" w:rsidRPr="00374AB3" w:rsidTr="00BD2282">
        <w:trPr>
          <w:trHeight w:val="750"/>
        </w:trPr>
        <w:tc>
          <w:tcPr>
            <w:tcW w:w="2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07DF" w:rsidRPr="00374AB3" w:rsidRDefault="004D07DF" w:rsidP="00526D90">
            <w:pPr>
              <w:spacing w:after="0" w:line="240" w:lineRule="auto"/>
              <w:jc w:val="center"/>
              <w:rPr>
                <w:rFonts w:ascii="Times New Roman" w:hAnsi="Times New Roman" w:cs="Times New Roman"/>
                <w:b/>
                <w:sz w:val="24"/>
                <w:szCs w:val="24"/>
              </w:rPr>
            </w:pPr>
            <w:r w:rsidRPr="00374AB3">
              <w:rPr>
                <w:rFonts w:ascii="Times New Roman" w:hAnsi="Times New Roman" w:cs="Times New Roman"/>
                <w:b/>
                <w:sz w:val="24"/>
                <w:szCs w:val="24"/>
              </w:rPr>
              <w:t>Alte surse</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2022250,00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1400000,00</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100000,00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0,00</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3522250,00</w:t>
            </w:r>
          </w:p>
        </w:tc>
      </w:tr>
      <w:tr w:rsidR="004D07DF" w:rsidRPr="00374AB3" w:rsidTr="00BD2282">
        <w:trPr>
          <w:trHeight w:val="435"/>
        </w:trPr>
        <w:tc>
          <w:tcPr>
            <w:tcW w:w="255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D07DF" w:rsidRPr="007613FC" w:rsidRDefault="004D07DF" w:rsidP="006B068E">
            <w:pPr>
              <w:spacing w:after="0" w:line="240" w:lineRule="auto"/>
              <w:ind w:left="-284"/>
              <w:jc w:val="right"/>
              <w:rPr>
                <w:rFonts w:ascii="Times New Roman" w:hAnsi="Times New Roman" w:cs="Times New Roman"/>
                <w:b/>
                <w:bCs/>
                <w:i/>
              </w:rPr>
            </w:pPr>
            <w:r w:rsidRPr="007613FC">
              <w:rPr>
                <w:rFonts w:ascii="Times New Roman" w:hAnsi="Times New Roman" w:cs="Times New Roman"/>
                <w:b/>
                <w:bCs/>
                <w:i/>
              </w:rPr>
              <w:t>%</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26,1</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17,9</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1,2</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0,0</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i/>
              </w:rPr>
            </w:pPr>
            <w:r w:rsidRPr="007613FC">
              <w:rPr>
                <w:rFonts w:ascii="Times New Roman" w:hAnsi="Times New Roman" w:cs="Times New Roman"/>
                <w:bCs/>
                <w:i/>
              </w:rPr>
              <w:t>8,2</w:t>
            </w:r>
          </w:p>
        </w:tc>
      </w:tr>
      <w:tr w:rsidR="004D07DF" w:rsidRPr="00374AB3" w:rsidTr="00BD2282">
        <w:trPr>
          <w:trHeight w:val="885"/>
        </w:trPr>
        <w:tc>
          <w:tcPr>
            <w:tcW w:w="2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07DF" w:rsidRPr="00374AB3" w:rsidRDefault="004D07DF" w:rsidP="006B068E">
            <w:pPr>
              <w:spacing w:after="0" w:line="240" w:lineRule="auto"/>
              <w:ind w:left="-284"/>
              <w:jc w:val="center"/>
              <w:rPr>
                <w:rFonts w:ascii="Times New Roman" w:hAnsi="Times New Roman" w:cs="Times New Roman"/>
                <w:b/>
                <w:sz w:val="24"/>
                <w:szCs w:val="24"/>
              </w:rPr>
            </w:pPr>
            <w:r w:rsidRPr="00374AB3">
              <w:rPr>
                <w:rFonts w:ascii="Times New Roman" w:hAnsi="Times New Roman" w:cs="Times New Roman"/>
                <w:b/>
                <w:sz w:val="24"/>
                <w:szCs w:val="24"/>
              </w:rPr>
              <w:t xml:space="preserve">Deficit </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5240579,20</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5513592,25</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5551822,91</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5569353,19</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5390137,09</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B7645F">
            <w:pPr>
              <w:spacing w:after="0" w:line="240" w:lineRule="auto"/>
              <w:ind w:left="-284"/>
              <w:jc w:val="right"/>
              <w:rPr>
                <w:rFonts w:ascii="Times New Roman" w:hAnsi="Times New Roman" w:cs="Times New Roman"/>
                <w:bCs/>
              </w:rPr>
            </w:pPr>
            <w:r w:rsidRPr="007613FC">
              <w:rPr>
                <w:rFonts w:ascii="Times New Roman" w:hAnsi="Times New Roman" w:cs="Times New Roman"/>
                <w:bCs/>
              </w:rPr>
              <w:t>27265484,64</w:t>
            </w:r>
          </w:p>
        </w:tc>
      </w:tr>
      <w:tr w:rsidR="004D07DF" w:rsidRPr="00374AB3" w:rsidTr="00BD2282">
        <w:trPr>
          <w:trHeight w:val="480"/>
        </w:trPr>
        <w:tc>
          <w:tcPr>
            <w:tcW w:w="255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D07DF" w:rsidRPr="007613FC" w:rsidRDefault="004D07DF" w:rsidP="006B068E">
            <w:pPr>
              <w:spacing w:after="0" w:line="240" w:lineRule="auto"/>
              <w:ind w:left="-284"/>
              <w:jc w:val="right"/>
              <w:rPr>
                <w:rFonts w:ascii="Times New Roman" w:hAnsi="Times New Roman" w:cs="Times New Roman"/>
                <w:b/>
                <w:sz w:val="24"/>
                <w:szCs w:val="24"/>
              </w:rPr>
            </w:pPr>
            <w:r w:rsidRPr="007613FC">
              <w:rPr>
                <w:rFonts w:ascii="Times New Roman" w:hAnsi="Times New Roman" w:cs="Times New Roman"/>
                <w:b/>
                <w:sz w:val="24"/>
                <w:szCs w:val="24"/>
              </w:rPr>
              <w:t>%</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67,5</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70,4</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65,9</w:t>
            </w:r>
          </w:p>
        </w:tc>
        <w:tc>
          <w:tcPr>
            <w:tcW w:w="1418"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60,9</w:t>
            </w:r>
          </w:p>
        </w:tc>
        <w:tc>
          <w:tcPr>
            <w:tcW w:w="1417"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55,2</w:t>
            </w:r>
          </w:p>
        </w:tc>
        <w:tc>
          <w:tcPr>
            <w:tcW w:w="1559" w:type="dxa"/>
            <w:tcBorders>
              <w:top w:val="nil"/>
              <w:left w:val="nil"/>
              <w:bottom w:val="single" w:sz="4" w:space="0" w:color="auto"/>
              <w:right w:val="single" w:sz="4" w:space="0" w:color="auto"/>
            </w:tcBorders>
            <w:shd w:val="clear" w:color="000000" w:fill="FFFFFF"/>
            <w:noWrap/>
            <w:vAlign w:val="center"/>
            <w:hideMark/>
          </w:tcPr>
          <w:p w:rsidR="004D07DF" w:rsidRPr="007613FC" w:rsidRDefault="004D07DF" w:rsidP="004D07DF">
            <w:pPr>
              <w:spacing w:after="0" w:line="240" w:lineRule="auto"/>
              <w:ind w:left="-284"/>
              <w:jc w:val="right"/>
              <w:rPr>
                <w:rFonts w:ascii="Times New Roman" w:hAnsi="Times New Roman" w:cs="Times New Roman"/>
                <w:bCs/>
              </w:rPr>
            </w:pPr>
            <w:r w:rsidRPr="007613FC">
              <w:rPr>
                <w:rFonts w:ascii="Times New Roman" w:hAnsi="Times New Roman" w:cs="Times New Roman"/>
                <w:bCs/>
              </w:rPr>
              <w:t>63,5</w:t>
            </w:r>
          </w:p>
        </w:tc>
      </w:tr>
    </w:tbl>
    <w:p w:rsidR="00CB5A73" w:rsidRPr="00374AB3" w:rsidRDefault="00CB5A73" w:rsidP="006B068E">
      <w:pPr>
        <w:pStyle w:val="Listparagraf"/>
        <w:widowControl w:val="0"/>
        <w:autoSpaceDE w:val="0"/>
        <w:autoSpaceDN w:val="0"/>
        <w:spacing w:before="68" w:after="0" w:line="276" w:lineRule="auto"/>
        <w:ind w:left="-284" w:right="304"/>
        <w:jc w:val="both"/>
        <w:rPr>
          <w:rFonts w:ascii="Times New Roman" w:hAnsi="Times New Roman" w:cs="Times New Roman"/>
          <w:sz w:val="24"/>
          <w:szCs w:val="24"/>
        </w:rPr>
      </w:pPr>
    </w:p>
    <w:p w:rsidR="00CB5A73" w:rsidRPr="00374AB3" w:rsidRDefault="00CB5A73"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Riscuri de implementare</w:t>
      </w:r>
    </w:p>
    <w:p w:rsidR="00CB5A73" w:rsidRPr="00374AB3" w:rsidRDefault="00CB5A73" w:rsidP="006B068E">
      <w:pPr>
        <w:pStyle w:val="Listparagraf"/>
        <w:tabs>
          <w:tab w:val="left" w:pos="5400"/>
          <w:tab w:val="left" w:pos="5580"/>
          <w:tab w:val="left" w:pos="10080"/>
        </w:tabs>
        <w:spacing w:before="200"/>
        <w:ind w:left="-284" w:right="724"/>
        <w:rPr>
          <w:rFonts w:ascii="Times New Roman" w:hAnsi="Times New Roman" w:cs="Times New Roman"/>
          <w:b/>
          <w:sz w:val="24"/>
          <w:szCs w:val="24"/>
        </w:rPr>
      </w:pPr>
    </w:p>
    <w:p w:rsidR="00CB5A73" w:rsidRPr="00374AB3" w:rsidRDefault="00CB5A7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b/>
          <w:sz w:val="24"/>
          <w:szCs w:val="24"/>
        </w:rPr>
      </w:pPr>
      <w:r w:rsidRPr="00374AB3">
        <w:rPr>
          <w:rFonts w:ascii="Times New Roman" w:hAnsi="Times New Roman" w:cs="Times New Roman"/>
          <w:sz w:val="24"/>
          <w:szCs w:val="24"/>
        </w:rPr>
        <w:t>Posibilele riscuri de implementare ale Programului municipal sunt următoarele:</w:t>
      </w:r>
    </w:p>
    <w:p w:rsidR="00CB5A73" w:rsidRPr="00374AB3" w:rsidRDefault="00CB5A73" w:rsidP="00526D90">
      <w:pPr>
        <w:pStyle w:val="Listparagraf"/>
        <w:numPr>
          <w:ilvl w:val="0"/>
          <w:numId w:val="7"/>
        </w:numPr>
        <w:tabs>
          <w:tab w:val="left" w:pos="3765"/>
        </w:tabs>
        <w:ind w:left="567" w:hanging="283"/>
        <w:jc w:val="both"/>
        <w:rPr>
          <w:rFonts w:ascii="Times New Roman" w:hAnsi="Times New Roman" w:cs="Times New Roman"/>
          <w:sz w:val="24"/>
          <w:szCs w:val="24"/>
        </w:rPr>
      </w:pPr>
      <w:r w:rsidRPr="00374AB3">
        <w:rPr>
          <w:rFonts w:ascii="Times New Roman" w:hAnsi="Times New Roman" w:cs="Times New Roman"/>
          <w:sz w:val="24"/>
          <w:szCs w:val="24"/>
        </w:rPr>
        <w:t>Grupurile de risc sporit de infectare la HIV sunt greu accesibile și de regulă reprezentanții acestor grupuri nu se adresează la instituțiile medicale după servicii. Pentru a depăși acest</w:t>
      </w:r>
      <w:r w:rsidR="00221B3C" w:rsidRPr="00374AB3">
        <w:rPr>
          <w:rFonts w:ascii="Times New Roman" w:hAnsi="Times New Roman" w:cs="Times New Roman"/>
          <w:sz w:val="24"/>
          <w:szCs w:val="24"/>
        </w:rPr>
        <w:t>e</w:t>
      </w:r>
      <w:r w:rsidRPr="00374AB3">
        <w:rPr>
          <w:rFonts w:ascii="Times New Roman" w:hAnsi="Times New Roman" w:cs="Times New Roman"/>
          <w:sz w:val="24"/>
          <w:szCs w:val="24"/>
        </w:rPr>
        <w:t xml:space="preserve"> riscuri vor fi implicate pe larg ONG care activează în domeniul HIV pentru prestarea serviciilor de prevenire HIV/ITS și testarea la HIV și ITS cu referirea/acompanierea cazurilor pozitive la instituțiile medicale pentru confirmare și inițierea tratamentului specific.</w:t>
      </w:r>
    </w:p>
    <w:p w:rsidR="00CB5A73" w:rsidRPr="00374AB3" w:rsidRDefault="00CB5A73" w:rsidP="00526D90">
      <w:pPr>
        <w:pStyle w:val="Listparagraf"/>
        <w:numPr>
          <w:ilvl w:val="0"/>
          <w:numId w:val="7"/>
        </w:numPr>
        <w:tabs>
          <w:tab w:val="left" w:pos="3765"/>
        </w:tabs>
        <w:ind w:left="567" w:hanging="283"/>
        <w:jc w:val="both"/>
        <w:rPr>
          <w:rFonts w:ascii="Times New Roman" w:hAnsi="Times New Roman" w:cs="Times New Roman"/>
          <w:sz w:val="24"/>
          <w:szCs w:val="24"/>
        </w:rPr>
      </w:pPr>
      <w:r w:rsidRPr="00374AB3">
        <w:rPr>
          <w:rFonts w:ascii="Times New Roman" w:hAnsi="Times New Roman" w:cs="Times New Roman"/>
          <w:sz w:val="24"/>
          <w:szCs w:val="24"/>
        </w:rPr>
        <w:t>Respectarea continuității finanțării măsurilor prevăzute în actualul PN, în special preluarea graduală a angajamentelor de finanțare din bugetul de stat a măsurilor finanțate din sursele grantului Fondului Global</w:t>
      </w:r>
      <w:r w:rsidR="001D417B" w:rsidRPr="00374AB3">
        <w:rPr>
          <w:rFonts w:ascii="Times New Roman" w:hAnsi="Times New Roman" w:cs="Times New Roman"/>
          <w:sz w:val="24"/>
          <w:szCs w:val="24"/>
        </w:rPr>
        <w:t xml:space="preserve"> </w:t>
      </w:r>
      <w:r w:rsidRPr="00374AB3">
        <w:rPr>
          <w:rFonts w:ascii="Times New Roman" w:hAnsi="Times New Roman" w:cs="Times New Roman"/>
          <w:sz w:val="24"/>
          <w:szCs w:val="24"/>
        </w:rPr>
        <w:t xml:space="preserve">de combatere a HIV/TB/Malariei. </w:t>
      </w:r>
    </w:p>
    <w:p w:rsidR="00CB5A73" w:rsidRPr="00374AB3" w:rsidRDefault="00CB5A73" w:rsidP="00526D90">
      <w:pPr>
        <w:pStyle w:val="Listparagraf"/>
        <w:numPr>
          <w:ilvl w:val="0"/>
          <w:numId w:val="7"/>
        </w:numPr>
        <w:tabs>
          <w:tab w:val="left" w:pos="3765"/>
        </w:tabs>
        <w:ind w:left="567" w:hanging="283"/>
        <w:jc w:val="both"/>
        <w:rPr>
          <w:rFonts w:ascii="Times New Roman" w:hAnsi="Times New Roman" w:cs="Times New Roman"/>
          <w:sz w:val="24"/>
          <w:szCs w:val="24"/>
        </w:rPr>
      </w:pPr>
      <w:r w:rsidRPr="00374AB3">
        <w:rPr>
          <w:rFonts w:ascii="Times New Roman" w:hAnsi="Times New Roman" w:cs="Times New Roman"/>
          <w:sz w:val="24"/>
          <w:szCs w:val="24"/>
        </w:rPr>
        <w:t xml:space="preserve">Riscul de neîndeplinire a indicatorilor ce țin de profilaxia prevenirii transmiterii infecției HIV de la mamă la făt. În acest context </w:t>
      </w:r>
      <w:r w:rsidR="00221B3C" w:rsidRPr="00374AB3">
        <w:rPr>
          <w:rFonts w:ascii="Times New Roman" w:hAnsi="Times New Roman" w:cs="Times New Roman"/>
          <w:sz w:val="24"/>
          <w:szCs w:val="24"/>
        </w:rPr>
        <w:t xml:space="preserve">se mizează </w:t>
      </w:r>
      <w:r w:rsidRPr="00374AB3">
        <w:rPr>
          <w:rFonts w:ascii="Times New Roman" w:hAnsi="Times New Roman" w:cs="Times New Roman"/>
          <w:sz w:val="24"/>
          <w:szCs w:val="24"/>
        </w:rPr>
        <w:t>pe stimularea materială</w:t>
      </w:r>
      <w:r w:rsidR="00221B3C" w:rsidRPr="00374AB3">
        <w:rPr>
          <w:rFonts w:ascii="Times New Roman" w:hAnsi="Times New Roman" w:cs="Times New Roman"/>
          <w:sz w:val="24"/>
          <w:szCs w:val="24"/>
        </w:rPr>
        <w:t xml:space="preserve"> la nivel național</w:t>
      </w:r>
      <w:r w:rsidRPr="00374AB3">
        <w:rPr>
          <w:rFonts w:ascii="Times New Roman" w:hAnsi="Times New Roman" w:cs="Times New Roman"/>
          <w:sz w:val="24"/>
          <w:szCs w:val="24"/>
        </w:rPr>
        <w:t xml:space="preserve"> pentru depistarea cazurilor noi de infecție cu HIV care va spori implementarea testării diferențiate la HIV/ITS/HV pentru persoanele din GRSI</w:t>
      </w:r>
      <w:r w:rsidR="00221B3C" w:rsidRPr="00374AB3">
        <w:rPr>
          <w:rFonts w:ascii="Times New Roman" w:hAnsi="Times New Roman" w:cs="Times New Roman"/>
          <w:sz w:val="24"/>
          <w:szCs w:val="24"/>
        </w:rPr>
        <w:t xml:space="preserve"> și suportul financiar</w:t>
      </w:r>
      <w:r w:rsidR="001817D1" w:rsidRPr="00374AB3">
        <w:rPr>
          <w:rFonts w:ascii="Times New Roman" w:hAnsi="Times New Roman" w:cs="Times New Roman"/>
          <w:sz w:val="24"/>
          <w:szCs w:val="24"/>
        </w:rPr>
        <w:t xml:space="preserve"> din bugetul </w:t>
      </w:r>
      <w:r w:rsidR="00221B3C" w:rsidRPr="00374AB3">
        <w:rPr>
          <w:rFonts w:ascii="Times New Roman" w:hAnsi="Times New Roman" w:cs="Times New Roman"/>
          <w:sz w:val="24"/>
          <w:szCs w:val="24"/>
        </w:rPr>
        <w:t>municipal pentru intervenții adresate copiilor născuți din mame seropozitive.</w:t>
      </w:r>
    </w:p>
    <w:p w:rsidR="00CB5A73" w:rsidRPr="00374AB3" w:rsidRDefault="00CB5A73" w:rsidP="006B068E">
      <w:pPr>
        <w:pStyle w:val="Listparagraf"/>
        <w:spacing w:before="200"/>
        <w:ind w:left="-284" w:right="-18"/>
        <w:rPr>
          <w:rFonts w:ascii="Times New Roman" w:hAnsi="Times New Roman" w:cs="Times New Roman"/>
          <w:b/>
          <w:sz w:val="28"/>
          <w:szCs w:val="28"/>
        </w:rPr>
      </w:pPr>
    </w:p>
    <w:p w:rsidR="008C53A3" w:rsidRPr="00374AB3" w:rsidRDefault="00576745"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 xml:space="preserve"> Parteneri în</w:t>
      </w:r>
      <w:r w:rsidR="00CB5A73" w:rsidRPr="00374AB3">
        <w:rPr>
          <w:rFonts w:ascii="Times New Roman" w:hAnsi="Times New Roman" w:cs="Times New Roman"/>
          <w:b/>
          <w:sz w:val="28"/>
          <w:szCs w:val="28"/>
        </w:rPr>
        <w:t xml:space="preserve"> implementare</w:t>
      </w:r>
      <w:r w:rsidRPr="00374AB3">
        <w:rPr>
          <w:rFonts w:ascii="Times New Roman" w:hAnsi="Times New Roman" w:cs="Times New Roman"/>
          <w:b/>
          <w:sz w:val="28"/>
          <w:szCs w:val="28"/>
        </w:rPr>
        <w:t xml:space="preserve">, autorități/instituții responsabile </w:t>
      </w:r>
    </w:p>
    <w:p w:rsidR="008C53A3" w:rsidRPr="00374AB3" w:rsidRDefault="008C53A3" w:rsidP="006B068E">
      <w:pPr>
        <w:pStyle w:val="Listparagraf"/>
        <w:widowControl w:val="0"/>
        <w:autoSpaceDE w:val="0"/>
        <w:autoSpaceDN w:val="0"/>
        <w:spacing w:before="68" w:after="0" w:line="276" w:lineRule="auto"/>
        <w:ind w:left="-284" w:right="304"/>
        <w:jc w:val="both"/>
        <w:rPr>
          <w:rFonts w:ascii="Times New Roman" w:hAnsi="Times New Roman" w:cs="Times New Roman"/>
          <w:b/>
          <w:sz w:val="28"/>
          <w:szCs w:val="28"/>
        </w:rPr>
      </w:pPr>
    </w:p>
    <w:p w:rsidR="00CB5A73" w:rsidRPr="00374AB3" w:rsidRDefault="00CB5A7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b/>
          <w:sz w:val="28"/>
          <w:szCs w:val="28"/>
        </w:rPr>
      </w:pPr>
      <w:r w:rsidRPr="00374AB3">
        <w:rPr>
          <w:rFonts w:ascii="Times New Roman" w:hAnsi="Times New Roman" w:cs="Times New Roman"/>
          <w:sz w:val="24"/>
          <w:szCs w:val="24"/>
        </w:rPr>
        <w:t>Partenerii pentru implementarea P</w:t>
      </w:r>
      <w:r w:rsidR="008C53A3" w:rsidRPr="00374AB3">
        <w:rPr>
          <w:rFonts w:ascii="Times New Roman" w:hAnsi="Times New Roman" w:cs="Times New Roman"/>
          <w:sz w:val="24"/>
          <w:szCs w:val="24"/>
        </w:rPr>
        <w:t xml:space="preserve">rogramului </w:t>
      </w:r>
      <w:r w:rsidR="00FD1750" w:rsidRPr="00374AB3">
        <w:rPr>
          <w:rFonts w:ascii="Times New Roman" w:hAnsi="Times New Roman" w:cs="Times New Roman"/>
          <w:sz w:val="24"/>
          <w:szCs w:val="24"/>
        </w:rPr>
        <w:t>m</w:t>
      </w:r>
      <w:r w:rsidR="008C53A3" w:rsidRPr="00374AB3">
        <w:rPr>
          <w:rFonts w:ascii="Times New Roman" w:hAnsi="Times New Roman" w:cs="Times New Roman"/>
          <w:sz w:val="24"/>
          <w:szCs w:val="24"/>
        </w:rPr>
        <w:t>unicipal</w:t>
      </w:r>
      <w:r w:rsidRPr="00374AB3">
        <w:rPr>
          <w:rFonts w:ascii="Times New Roman" w:hAnsi="Times New Roman" w:cs="Times New Roman"/>
          <w:sz w:val="24"/>
          <w:szCs w:val="24"/>
        </w:rPr>
        <w:t xml:space="preserve"> sunt:</w:t>
      </w:r>
    </w:p>
    <w:p w:rsidR="00F318F2" w:rsidRPr="00374AB3" w:rsidRDefault="00F318F2"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rPr>
      </w:pPr>
      <w:r w:rsidRPr="00374AB3">
        <w:rPr>
          <w:rFonts w:ascii="Times New Roman" w:hAnsi="Times New Roman" w:cs="Times New Roman"/>
          <w:sz w:val="24"/>
          <w:szCs w:val="24"/>
        </w:rPr>
        <w:t>Consiliul Municipal</w:t>
      </w:r>
      <w:r w:rsidR="00110D0D" w:rsidRPr="00374AB3">
        <w:rPr>
          <w:rFonts w:ascii="Times New Roman" w:hAnsi="Times New Roman" w:cs="Times New Roman"/>
          <w:sz w:val="24"/>
          <w:szCs w:val="24"/>
        </w:rPr>
        <w:t xml:space="preserve"> Chișinău</w:t>
      </w:r>
    </w:p>
    <w:p w:rsidR="00CB5A73" w:rsidRPr="00374AB3" w:rsidRDefault="00CB5A73"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rPr>
      </w:pPr>
      <w:r w:rsidRPr="00374AB3">
        <w:rPr>
          <w:rFonts w:ascii="Times New Roman" w:hAnsi="Times New Roman" w:cs="Times New Roman"/>
          <w:sz w:val="24"/>
          <w:szCs w:val="24"/>
        </w:rPr>
        <w:t xml:space="preserve">Ministerul Sănătății, Muncii și Protecției Sociale; Ministerul Educației, Culturii și Cercetării; </w:t>
      </w:r>
    </w:p>
    <w:p w:rsidR="00CB5A73" w:rsidRPr="00934E06" w:rsidRDefault="00CB5A73"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lang w:val="de-DE"/>
        </w:rPr>
      </w:pPr>
      <w:r w:rsidRPr="00374AB3">
        <w:rPr>
          <w:rFonts w:ascii="Times New Roman" w:hAnsi="Times New Roman" w:cs="Times New Roman"/>
          <w:sz w:val="24"/>
          <w:szCs w:val="24"/>
        </w:rPr>
        <w:t xml:space="preserve"> </w:t>
      </w:r>
      <w:r w:rsidRPr="00934E06">
        <w:rPr>
          <w:rFonts w:ascii="Times New Roman" w:hAnsi="Times New Roman" w:cs="Times New Roman"/>
          <w:sz w:val="24"/>
          <w:szCs w:val="24"/>
          <w:lang w:val="de-DE"/>
        </w:rPr>
        <w:t>Ministerul Justiției și instituțiile autorizate.</w:t>
      </w:r>
    </w:p>
    <w:p w:rsidR="00CB5A73" w:rsidRPr="00374AB3" w:rsidRDefault="00CB5A73"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rPr>
      </w:pPr>
      <w:r w:rsidRPr="00934E06">
        <w:rPr>
          <w:rFonts w:ascii="Times New Roman" w:hAnsi="Times New Roman" w:cs="Times New Roman"/>
          <w:sz w:val="24"/>
          <w:szCs w:val="24"/>
          <w:lang w:val="de-DE"/>
        </w:rPr>
        <w:t xml:space="preserve"> </w:t>
      </w:r>
      <w:r w:rsidRPr="00374AB3">
        <w:rPr>
          <w:rFonts w:ascii="Times New Roman" w:hAnsi="Times New Roman" w:cs="Times New Roman"/>
          <w:sz w:val="24"/>
          <w:szCs w:val="24"/>
        </w:rPr>
        <w:t>Compania Națională de Asigurări în Medicină</w:t>
      </w:r>
    </w:p>
    <w:p w:rsidR="00CB5A73" w:rsidRPr="00374AB3" w:rsidRDefault="00CB5A73"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rPr>
      </w:pPr>
      <w:r w:rsidRPr="00374AB3">
        <w:rPr>
          <w:rFonts w:ascii="Times New Roman" w:hAnsi="Times New Roman" w:cs="Times New Roman"/>
          <w:sz w:val="24"/>
          <w:szCs w:val="24"/>
        </w:rPr>
        <w:t xml:space="preserve"> Agențiile ale Organizației Națiunilor Unite (Programul Națiunilor Unite privind HIV/SIDA, Programul Națiunilor Unite pentru Dezvoltare, Organizația Mondială a Sănătății, Fondul Națiunilor Unite pentru Populație, Fondul Națiunilor Unite pentru Copii, etc.) pentru furnizarea asistenței tehnice și informațiilor privind standardele internaționale.</w:t>
      </w:r>
    </w:p>
    <w:p w:rsidR="00CB5A73" w:rsidRPr="00374AB3" w:rsidRDefault="00CB5A73" w:rsidP="00526D90">
      <w:pPr>
        <w:pStyle w:val="Listparagraf"/>
        <w:widowControl w:val="0"/>
        <w:numPr>
          <w:ilvl w:val="1"/>
          <w:numId w:val="8"/>
        </w:numPr>
        <w:tabs>
          <w:tab w:val="left" w:pos="2175"/>
        </w:tabs>
        <w:autoSpaceDE w:val="0"/>
        <w:autoSpaceDN w:val="0"/>
        <w:spacing w:before="1" w:after="0" w:line="240" w:lineRule="auto"/>
        <w:ind w:left="567" w:right="467" w:hanging="283"/>
        <w:jc w:val="both"/>
        <w:rPr>
          <w:rFonts w:ascii="Times New Roman" w:hAnsi="Times New Roman" w:cs="Times New Roman"/>
          <w:sz w:val="24"/>
          <w:szCs w:val="24"/>
        </w:rPr>
      </w:pPr>
      <w:r w:rsidRPr="00374AB3">
        <w:rPr>
          <w:rFonts w:ascii="Times New Roman" w:hAnsi="Times New Roman" w:cs="Times New Roman"/>
          <w:sz w:val="24"/>
          <w:szCs w:val="24"/>
        </w:rPr>
        <w:t xml:space="preserve"> Organizații</w:t>
      </w:r>
      <w:r w:rsidR="00A77703" w:rsidRPr="00374AB3">
        <w:rPr>
          <w:rFonts w:ascii="Times New Roman" w:hAnsi="Times New Roman" w:cs="Times New Roman"/>
          <w:sz w:val="24"/>
          <w:szCs w:val="24"/>
        </w:rPr>
        <w:t>le</w:t>
      </w:r>
      <w:r w:rsidRPr="00374AB3">
        <w:rPr>
          <w:rFonts w:ascii="Times New Roman" w:hAnsi="Times New Roman" w:cs="Times New Roman"/>
          <w:sz w:val="24"/>
          <w:szCs w:val="24"/>
        </w:rPr>
        <w:t xml:space="preserve"> </w:t>
      </w:r>
      <w:r w:rsidR="000E2AD3">
        <w:rPr>
          <w:rFonts w:ascii="Times New Roman" w:hAnsi="Times New Roman" w:cs="Times New Roman"/>
          <w:sz w:val="24"/>
          <w:szCs w:val="24"/>
        </w:rPr>
        <w:t>necomerciale</w:t>
      </w:r>
      <w:r w:rsidR="008C53A3" w:rsidRPr="00374AB3">
        <w:rPr>
          <w:rFonts w:ascii="Times New Roman" w:hAnsi="Times New Roman" w:cs="Times New Roman"/>
          <w:sz w:val="24"/>
          <w:szCs w:val="24"/>
        </w:rPr>
        <w:t xml:space="preserve"> cu activitate la nivel </w:t>
      </w:r>
      <w:r w:rsidR="001817D1" w:rsidRPr="00374AB3">
        <w:rPr>
          <w:rFonts w:ascii="Times New Roman" w:hAnsi="Times New Roman" w:cs="Times New Roman"/>
          <w:sz w:val="24"/>
          <w:szCs w:val="24"/>
        </w:rPr>
        <w:t>municipal</w:t>
      </w:r>
      <w:r w:rsidR="008C53A3" w:rsidRPr="00374AB3">
        <w:rPr>
          <w:rFonts w:ascii="Times New Roman" w:hAnsi="Times New Roman" w:cs="Times New Roman"/>
          <w:sz w:val="24"/>
          <w:szCs w:val="24"/>
        </w:rPr>
        <w:t xml:space="preserve">, </w:t>
      </w:r>
      <w:r w:rsidRPr="00374AB3">
        <w:rPr>
          <w:rFonts w:ascii="Times New Roman" w:hAnsi="Times New Roman" w:cs="Times New Roman"/>
          <w:sz w:val="24"/>
          <w:szCs w:val="24"/>
        </w:rPr>
        <w:t>național</w:t>
      </w:r>
      <w:r w:rsidR="008C53A3" w:rsidRPr="00374AB3">
        <w:rPr>
          <w:rFonts w:ascii="Times New Roman" w:hAnsi="Times New Roman" w:cs="Times New Roman"/>
          <w:sz w:val="24"/>
          <w:szCs w:val="24"/>
        </w:rPr>
        <w:t>,</w:t>
      </w:r>
      <w:r w:rsidRPr="00374AB3">
        <w:rPr>
          <w:rFonts w:ascii="Times New Roman" w:hAnsi="Times New Roman" w:cs="Times New Roman"/>
          <w:sz w:val="24"/>
          <w:szCs w:val="24"/>
        </w:rPr>
        <w:t xml:space="preserve"> și internațional</w:t>
      </w:r>
      <w:r w:rsidR="008C53A3" w:rsidRPr="00374AB3">
        <w:rPr>
          <w:rFonts w:ascii="Times New Roman" w:hAnsi="Times New Roman" w:cs="Times New Roman"/>
          <w:sz w:val="24"/>
          <w:szCs w:val="24"/>
        </w:rPr>
        <w:t xml:space="preserve"> </w:t>
      </w:r>
      <w:r w:rsidRPr="00374AB3">
        <w:rPr>
          <w:rFonts w:ascii="Times New Roman" w:hAnsi="Times New Roman" w:cs="Times New Roman"/>
          <w:sz w:val="24"/>
          <w:szCs w:val="24"/>
        </w:rPr>
        <w:t>care lucrează în domeniul profilaxiei HIV și ITS.</w:t>
      </w:r>
    </w:p>
    <w:p w:rsidR="00576745" w:rsidRPr="00374AB3" w:rsidRDefault="00576745" w:rsidP="006B068E">
      <w:pPr>
        <w:widowControl w:val="0"/>
        <w:tabs>
          <w:tab w:val="left" w:pos="2175"/>
        </w:tabs>
        <w:autoSpaceDE w:val="0"/>
        <w:autoSpaceDN w:val="0"/>
        <w:spacing w:before="1" w:after="0" w:line="240" w:lineRule="auto"/>
        <w:ind w:left="-284" w:right="467"/>
        <w:jc w:val="both"/>
        <w:rPr>
          <w:rFonts w:ascii="Times New Roman" w:hAnsi="Times New Roman" w:cs="Times New Roman"/>
          <w:sz w:val="24"/>
          <w:szCs w:val="24"/>
        </w:rPr>
      </w:pPr>
    </w:p>
    <w:p w:rsidR="00CB5A73" w:rsidRPr="00374AB3" w:rsidRDefault="00CB5A73" w:rsidP="006B068E">
      <w:pPr>
        <w:pStyle w:val="Listparagraf"/>
        <w:numPr>
          <w:ilvl w:val="0"/>
          <w:numId w:val="17"/>
        </w:numPr>
        <w:spacing w:before="200"/>
        <w:ind w:left="-284" w:right="-18" w:hanging="65"/>
        <w:jc w:val="center"/>
        <w:rPr>
          <w:rFonts w:ascii="Times New Roman" w:hAnsi="Times New Roman" w:cs="Times New Roman"/>
          <w:b/>
          <w:sz w:val="28"/>
          <w:szCs w:val="28"/>
        </w:rPr>
      </w:pPr>
      <w:r w:rsidRPr="00374AB3">
        <w:rPr>
          <w:rFonts w:ascii="Times New Roman" w:hAnsi="Times New Roman" w:cs="Times New Roman"/>
          <w:b/>
          <w:sz w:val="28"/>
          <w:szCs w:val="28"/>
        </w:rPr>
        <w:t>Proceduri de raportare</w:t>
      </w:r>
    </w:p>
    <w:p w:rsidR="008C53A3" w:rsidRPr="00374AB3" w:rsidRDefault="008C53A3" w:rsidP="006B068E">
      <w:pPr>
        <w:pStyle w:val="Listparagraf"/>
        <w:tabs>
          <w:tab w:val="left" w:pos="5400"/>
          <w:tab w:val="left" w:pos="5580"/>
          <w:tab w:val="left" w:pos="10080"/>
        </w:tabs>
        <w:spacing w:before="200"/>
        <w:ind w:left="-284" w:right="724"/>
        <w:rPr>
          <w:rFonts w:ascii="Times New Roman" w:hAnsi="Times New Roman" w:cs="Times New Roman"/>
          <w:b/>
          <w:sz w:val="28"/>
          <w:szCs w:val="28"/>
        </w:rPr>
      </w:pPr>
    </w:p>
    <w:p w:rsidR="0019248A" w:rsidRPr="00374AB3" w:rsidRDefault="00CB5A7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szCs w:val="24"/>
        </w:rPr>
      </w:pPr>
      <w:r w:rsidRPr="00374AB3">
        <w:rPr>
          <w:rFonts w:ascii="Times New Roman" w:hAnsi="Times New Roman" w:cs="Times New Roman"/>
          <w:sz w:val="24"/>
          <w:szCs w:val="24"/>
        </w:rPr>
        <w:t>Noul P</w:t>
      </w:r>
      <w:r w:rsidR="008C53A3" w:rsidRPr="00374AB3">
        <w:rPr>
          <w:rFonts w:ascii="Times New Roman" w:hAnsi="Times New Roman" w:cs="Times New Roman"/>
          <w:sz w:val="24"/>
          <w:szCs w:val="24"/>
        </w:rPr>
        <w:t xml:space="preserve">rogram </w:t>
      </w:r>
      <w:r w:rsidR="001817D1" w:rsidRPr="00374AB3">
        <w:rPr>
          <w:rFonts w:ascii="Times New Roman" w:hAnsi="Times New Roman" w:cs="Times New Roman"/>
          <w:sz w:val="24"/>
          <w:szCs w:val="24"/>
        </w:rPr>
        <w:t>m</w:t>
      </w:r>
      <w:r w:rsidR="008C53A3" w:rsidRPr="00374AB3">
        <w:rPr>
          <w:rFonts w:ascii="Times New Roman" w:hAnsi="Times New Roman" w:cs="Times New Roman"/>
          <w:sz w:val="24"/>
          <w:szCs w:val="24"/>
        </w:rPr>
        <w:t xml:space="preserve">unicipal </w:t>
      </w:r>
      <w:r w:rsidRPr="00374AB3">
        <w:rPr>
          <w:rFonts w:ascii="Times New Roman" w:hAnsi="Times New Roman" w:cs="Times New Roman"/>
          <w:sz w:val="24"/>
          <w:szCs w:val="24"/>
        </w:rPr>
        <w:t xml:space="preserve">oferă o viziune asupra modului de extindere și consolidare a răspunsului parteneriatului multilateral la epidemia de HIV în următorii 5 ani. Gestionarea acestui proces va necesita utilizarea unui șir de mecanisme și instrumente, inclusiv măsuri complexe și elaborarea planurilor operaționale anuale, cu o descriere mai detaliată a acțiunilor, partenerilor, obiectivelor, indicatorilor și costurilor estimate. </w:t>
      </w:r>
      <w:r w:rsidR="0069547B" w:rsidRPr="00374AB3">
        <w:rPr>
          <w:rFonts w:ascii="Times New Roman" w:hAnsi="Times New Roman" w:cs="Times New Roman"/>
          <w:sz w:val="24"/>
          <w:szCs w:val="24"/>
        </w:rPr>
        <w:t>U</w:t>
      </w:r>
      <w:r w:rsidRPr="00374AB3">
        <w:rPr>
          <w:rFonts w:ascii="Times New Roman" w:hAnsi="Times New Roman" w:cs="Times New Roman"/>
          <w:sz w:val="24"/>
          <w:szCs w:val="24"/>
        </w:rPr>
        <w:t>n plan de monitorizare și evaluare</w:t>
      </w:r>
      <w:r w:rsidR="00221B3C" w:rsidRPr="00374AB3">
        <w:rPr>
          <w:rFonts w:ascii="Times New Roman" w:hAnsi="Times New Roman" w:cs="Times New Roman"/>
          <w:sz w:val="24"/>
          <w:szCs w:val="24"/>
        </w:rPr>
        <w:t xml:space="preserve"> este parte componentă a acestui program </w:t>
      </w:r>
      <w:r w:rsidRPr="00374AB3">
        <w:rPr>
          <w:rFonts w:ascii="Times New Roman" w:hAnsi="Times New Roman" w:cs="Times New Roman"/>
          <w:sz w:val="24"/>
          <w:szCs w:val="24"/>
        </w:rPr>
        <w:t>pentru a furniza dovezi de calitate înaltă, fiabile și în timp util, precum și pentru a lua decizii informate în timpul implementării P</w:t>
      </w:r>
      <w:r w:rsidR="0069547B" w:rsidRPr="00374AB3">
        <w:rPr>
          <w:rFonts w:ascii="Times New Roman" w:hAnsi="Times New Roman" w:cs="Times New Roman"/>
          <w:sz w:val="24"/>
          <w:szCs w:val="24"/>
        </w:rPr>
        <w:t>M</w:t>
      </w:r>
      <w:r w:rsidRPr="00374AB3">
        <w:rPr>
          <w:rFonts w:ascii="Times New Roman" w:hAnsi="Times New Roman" w:cs="Times New Roman"/>
          <w:sz w:val="24"/>
          <w:szCs w:val="24"/>
        </w:rPr>
        <w:t xml:space="preserve">. </w:t>
      </w:r>
      <w:r w:rsidR="00221B3C" w:rsidRPr="00374AB3">
        <w:rPr>
          <w:rFonts w:ascii="Times New Roman" w:hAnsi="Times New Roman" w:cs="Times New Roman"/>
          <w:sz w:val="24"/>
          <w:szCs w:val="24"/>
        </w:rPr>
        <w:t xml:space="preserve"> </w:t>
      </w:r>
    </w:p>
    <w:p w:rsidR="0019248A" w:rsidRPr="00374AB3" w:rsidRDefault="0019248A" w:rsidP="006B068E">
      <w:pPr>
        <w:pStyle w:val="Listparagraf"/>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9547B" w:rsidRPr="00374AB3" w:rsidRDefault="00CB5A73" w:rsidP="006B068E">
      <w:pPr>
        <w:pStyle w:val="Listparagraf"/>
        <w:widowControl w:val="0"/>
        <w:numPr>
          <w:ilvl w:val="1"/>
          <w:numId w:val="1"/>
        </w:numPr>
        <w:tabs>
          <w:tab w:val="left" w:pos="1080"/>
        </w:tabs>
        <w:autoSpaceDE w:val="0"/>
        <w:autoSpaceDN w:val="0"/>
        <w:spacing w:before="242" w:after="0" w:line="276" w:lineRule="auto"/>
        <w:ind w:left="-284" w:right="307" w:hanging="360"/>
        <w:jc w:val="both"/>
        <w:rPr>
          <w:rFonts w:ascii="Times New Roman" w:hAnsi="Times New Roman" w:cs="Times New Roman"/>
          <w:sz w:val="24"/>
          <w:szCs w:val="24"/>
        </w:rPr>
      </w:pPr>
      <w:r w:rsidRPr="00374AB3">
        <w:rPr>
          <w:rFonts w:ascii="Times New Roman" w:hAnsi="Times New Roman" w:cs="Times New Roman"/>
          <w:sz w:val="24"/>
          <w:szCs w:val="24"/>
        </w:rPr>
        <w:t>Raportul anual privind</w:t>
      </w:r>
      <w:r w:rsidR="0069547B" w:rsidRPr="00374AB3">
        <w:rPr>
          <w:rFonts w:ascii="Times New Roman" w:hAnsi="Times New Roman" w:cs="Times New Roman"/>
          <w:sz w:val="24"/>
          <w:szCs w:val="24"/>
        </w:rPr>
        <w:t xml:space="preserve"> implementarea și </w:t>
      </w:r>
      <w:r w:rsidRPr="00374AB3">
        <w:rPr>
          <w:rFonts w:ascii="Times New Roman" w:hAnsi="Times New Roman" w:cs="Times New Roman"/>
          <w:sz w:val="24"/>
          <w:szCs w:val="24"/>
        </w:rPr>
        <w:t xml:space="preserve">evoluția </w:t>
      </w:r>
      <w:r w:rsidR="0069547B" w:rsidRPr="00374AB3">
        <w:rPr>
          <w:rFonts w:ascii="Times New Roman" w:hAnsi="Times New Roman" w:cs="Times New Roman"/>
          <w:sz w:val="24"/>
          <w:szCs w:val="24"/>
        </w:rPr>
        <w:t>P</w:t>
      </w:r>
      <w:r w:rsidRPr="00374AB3">
        <w:rPr>
          <w:rFonts w:ascii="Times New Roman" w:hAnsi="Times New Roman" w:cs="Times New Roman"/>
          <w:sz w:val="24"/>
          <w:szCs w:val="24"/>
        </w:rPr>
        <w:t>rogramului</w:t>
      </w:r>
      <w:r w:rsidR="0069547B" w:rsidRPr="00374AB3">
        <w:rPr>
          <w:rFonts w:ascii="Times New Roman" w:hAnsi="Times New Roman" w:cs="Times New Roman"/>
          <w:sz w:val="24"/>
          <w:szCs w:val="24"/>
        </w:rPr>
        <w:t xml:space="preserve"> municipal, </w:t>
      </w:r>
      <w:r w:rsidRPr="00374AB3">
        <w:rPr>
          <w:rFonts w:ascii="Times New Roman" w:hAnsi="Times New Roman" w:cs="Times New Roman"/>
          <w:sz w:val="24"/>
          <w:szCs w:val="24"/>
        </w:rPr>
        <w:t xml:space="preserve">întocmit de instituția </w:t>
      </w:r>
      <w:r w:rsidR="00777BB3" w:rsidRPr="00374AB3">
        <w:rPr>
          <w:rFonts w:ascii="Times New Roman" w:hAnsi="Times New Roman" w:cs="Times New Roman"/>
          <w:sz w:val="24"/>
          <w:szCs w:val="24"/>
        </w:rPr>
        <w:t>responsabilă de</w:t>
      </w:r>
      <w:r w:rsidRPr="00374AB3">
        <w:rPr>
          <w:rFonts w:ascii="Times New Roman" w:hAnsi="Times New Roman" w:cs="Times New Roman"/>
          <w:sz w:val="24"/>
          <w:szCs w:val="24"/>
        </w:rPr>
        <w:t xml:space="preserve"> coordon</w:t>
      </w:r>
      <w:r w:rsidR="00777BB3" w:rsidRPr="00374AB3">
        <w:rPr>
          <w:rFonts w:ascii="Times New Roman" w:hAnsi="Times New Roman" w:cs="Times New Roman"/>
          <w:sz w:val="24"/>
          <w:szCs w:val="24"/>
        </w:rPr>
        <w:t>area</w:t>
      </w:r>
      <w:r w:rsidRPr="00374AB3">
        <w:rPr>
          <w:rFonts w:ascii="Times New Roman" w:hAnsi="Times New Roman" w:cs="Times New Roman"/>
          <w:sz w:val="24"/>
          <w:szCs w:val="24"/>
        </w:rPr>
        <w:t xml:space="preserve"> </w:t>
      </w:r>
      <w:r w:rsidR="0069547B" w:rsidRPr="00374AB3">
        <w:rPr>
          <w:rFonts w:ascii="Times New Roman" w:hAnsi="Times New Roman" w:cs="Times New Roman"/>
          <w:sz w:val="24"/>
          <w:szCs w:val="24"/>
        </w:rPr>
        <w:t>p</w:t>
      </w:r>
      <w:r w:rsidRPr="00374AB3">
        <w:rPr>
          <w:rFonts w:ascii="Times New Roman" w:hAnsi="Times New Roman" w:cs="Times New Roman"/>
          <w:sz w:val="24"/>
          <w:szCs w:val="24"/>
        </w:rPr>
        <w:t>rogramul</w:t>
      </w:r>
      <w:r w:rsidR="00110D0D" w:rsidRPr="00374AB3">
        <w:rPr>
          <w:rFonts w:ascii="Times New Roman" w:hAnsi="Times New Roman" w:cs="Times New Roman"/>
          <w:sz w:val="24"/>
          <w:szCs w:val="24"/>
        </w:rPr>
        <w:t>ui</w:t>
      </w:r>
      <w:r w:rsidR="0069547B" w:rsidRPr="00374AB3">
        <w:rPr>
          <w:rFonts w:ascii="Times New Roman" w:hAnsi="Times New Roman" w:cs="Times New Roman"/>
          <w:sz w:val="24"/>
          <w:szCs w:val="24"/>
        </w:rPr>
        <w:t>, b</w:t>
      </w:r>
      <w:r w:rsidRPr="00374AB3">
        <w:rPr>
          <w:rFonts w:ascii="Times New Roman" w:hAnsi="Times New Roman" w:cs="Times New Roman"/>
          <w:sz w:val="24"/>
          <w:szCs w:val="24"/>
        </w:rPr>
        <w:t>aza</w:t>
      </w:r>
      <w:r w:rsidR="00777BB3" w:rsidRPr="00374AB3">
        <w:rPr>
          <w:rFonts w:ascii="Times New Roman" w:hAnsi="Times New Roman" w:cs="Times New Roman"/>
          <w:sz w:val="24"/>
          <w:szCs w:val="24"/>
        </w:rPr>
        <w:t>t</w:t>
      </w:r>
      <w:r w:rsidRPr="00374AB3">
        <w:rPr>
          <w:rFonts w:ascii="Times New Roman" w:hAnsi="Times New Roman" w:cs="Times New Roman"/>
          <w:sz w:val="24"/>
          <w:szCs w:val="24"/>
        </w:rPr>
        <w:t xml:space="preserve"> pe indicatorii și obiectivele </w:t>
      </w:r>
      <w:r w:rsidR="0069547B" w:rsidRPr="00374AB3">
        <w:rPr>
          <w:rFonts w:ascii="Times New Roman" w:hAnsi="Times New Roman" w:cs="Times New Roman"/>
          <w:sz w:val="24"/>
          <w:szCs w:val="24"/>
        </w:rPr>
        <w:t xml:space="preserve">acestuia </w:t>
      </w:r>
      <w:r w:rsidRPr="00374AB3">
        <w:rPr>
          <w:rFonts w:ascii="Times New Roman" w:hAnsi="Times New Roman" w:cs="Times New Roman"/>
          <w:sz w:val="24"/>
          <w:szCs w:val="24"/>
        </w:rPr>
        <w:t>axându-se în special pe evaluarea nivelului de realizare a rezultatelor scontate</w:t>
      </w:r>
      <w:r w:rsidR="0069547B" w:rsidRPr="00374AB3">
        <w:rPr>
          <w:rFonts w:ascii="Times New Roman" w:hAnsi="Times New Roman" w:cs="Times New Roman"/>
          <w:sz w:val="24"/>
          <w:szCs w:val="24"/>
        </w:rPr>
        <w:t xml:space="preserve"> va fi prezentat si discutat în cadrul ședințelor Consiliului Municipal Chișinău și remis către </w:t>
      </w:r>
      <w:bookmarkStart w:id="1" w:name="_Hlk62751873"/>
      <w:r w:rsidR="0069547B" w:rsidRPr="00374AB3">
        <w:rPr>
          <w:rFonts w:ascii="Times New Roman" w:hAnsi="Times New Roman" w:cs="Times New Roman"/>
          <w:sz w:val="24"/>
          <w:szCs w:val="24"/>
        </w:rPr>
        <w:t>instituția care coordonează Programul național</w:t>
      </w:r>
      <w:bookmarkEnd w:id="1"/>
      <w:r w:rsidR="00E67550" w:rsidRPr="00374AB3">
        <w:rPr>
          <w:rFonts w:ascii="Times New Roman" w:hAnsi="Times New Roman" w:cs="Times New Roman"/>
          <w:sz w:val="24"/>
          <w:szCs w:val="24"/>
        </w:rPr>
        <w:t xml:space="preserve"> /MSMPS</w:t>
      </w:r>
      <w:r w:rsidR="0069547B" w:rsidRPr="00374AB3">
        <w:rPr>
          <w:rFonts w:ascii="Times New Roman" w:hAnsi="Times New Roman" w:cs="Times New Roman"/>
          <w:sz w:val="24"/>
          <w:szCs w:val="24"/>
        </w:rPr>
        <w:t>.</w:t>
      </w: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left="-284"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right="307"/>
        <w:jc w:val="both"/>
        <w:rPr>
          <w:rFonts w:ascii="Times New Roman" w:hAnsi="Times New Roman" w:cs="Times New Roman"/>
          <w:sz w:val="24"/>
          <w:szCs w:val="24"/>
        </w:rPr>
      </w:pPr>
    </w:p>
    <w:p w:rsidR="006B068E" w:rsidRPr="00374AB3" w:rsidRDefault="006B068E" w:rsidP="006B068E">
      <w:pPr>
        <w:widowControl w:val="0"/>
        <w:tabs>
          <w:tab w:val="left" w:pos="1080"/>
        </w:tabs>
        <w:autoSpaceDE w:val="0"/>
        <w:autoSpaceDN w:val="0"/>
        <w:spacing w:before="242" w:after="0" w:line="276" w:lineRule="auto"/>
        <w:ind w:right="307"/>
        <w:jc w:val="both"/>
        <w:rPr>
          <w:rFonts w:ascii="Times New Roman" w:hAnsi="Times New Roman" w:cs="Times New Roman"/>
          <w:sz w:val="24"/>
          <w:szCs w:val="24"/>
        </w:rPr>
      </w:pPr>
    </w:p>
    <w:p w:rsidR="005738EA" w:rsidRPr="00374AB3" w:rsidRDefault="005738EA" w:rsidP="005738EA">
      <w:pPr>
        <w:widowControl w:val="0"/>
        <w:tabs>
          <w:tab w:val="left" w:pos="1080"/>
        </w:tabs>
        <w:autoSpaceDE w:val="0"/>
        <w:autoSpaceDN w:val="0"/>
        <w:spacing w:before="242" w:after="0" w:line="276" w:lineRule="auto"/>
        <w:ind w:right="307"/>
        <w:jc w:val="both"/>
        <w:rPr>
          <w:rFonts w:ascii="Times New Roman" w:hAnsi="Times New Roman" w:cs="Times New Roman"/>
          <w:sz w:val="24"/>
          <w:szCs w:val="24"/>
        </w:rPr>
      </w:pPr>
    </w:p>
    <w:p w:rsidR="0069547B" w:rsidRPr="00374AB3" w:rsidRDefault="0069547B" w:rsidP="0069547B">
      <w:pPr>
        <w:pStyle w:val="Listparagraf"/>
        <w:rPr>
          <w:rFonts w:ascii="Times New Roman" w:hAnsi="Times New Roman" w:cs="Times New Roman"/>
          <w:sz w:val="24"/>
          <w:szCs w:val="24"/>
        </w:rPr>
      </w:pPr>
    </w:p>
    <w:p w:rsidR="006B068E" w:rsidRPr="00374AB3" w:rsidRDefault="006B068E" w:rsidP="006B068E">
      <w:pPr>
        <w:pStyle w:val="Listparagraf"/>
        <w:numPr>
          <w:ilvl w:val="0"/>
          <w:numId w:val="17"/>
        </w:numPr>
        <w:spacing w:before="200"/>
        <w:ind w:left="142" w:right="-18" w:hanging="65"/>
        <w:jc w:val="center"/>
        <w:rPr>
          <w:rFonts w:ascii="Times New Roman" w:hAnsi="Times New Roman" w:cs="Times New Roman"/>
          <w:b/>
          <w:sz w:val="28"/>
          <w:szCs w:val="28"/>
        </w:rPr>
        <w:sectPr w:rsidR="006B068E" w:rsidRPr="00374AB3" w:rsidSect="0064683D">
          <w:pgSz w:w="12240" w:h="15840"/>
          <w:pgMar w:top="1134" w:right="850" w:bottom="1134" w:left="1701" w:header="709" w:footer="709" w:gutter="0"/>
          <w:cols w:space="708"/>
          <w:docGrid w:linePitch="360"/>
        </w:sectPr>
      </w:pPr>
    </w:p>
    <w:p w:rsidR="00A03C58" w:rsidRPr="00374AB3" w:rsidRDefault="00AC0806" w:rsidP="00AC0806">
      <w:pPr>
        <w:pStyle w:val="Listparagraf"/>
        <w:numPr>
          <w:ilvl w:val="0"/>
          <w:numId w:val="17"/>
        </w:numPr>
        <w:spacing w:before="200"/>
        <w:ind w:left="1418" w:right="-18" w:hanging="65"/>
        <w:jc w:val="center"/>
        <w:rPr>
          <w:rFonts w:ascii="Times New Roman" w:hAnsi="Times New Roman" w:cs="Times New Roman"/>
          <w:b/>
          <w:sz w:val="28"/>
          <w:szCs w:val="28"/>
        </w:rPr>
      </w:pPr>
      <w:r w:rsidRPr="00374AB3">
        <w:rPr>
          <w:rFonts w:ascii="Times New Roman" w:hAnsi="Times New Roman" w:cs="Times New Roman"/>
          <w:b/>
          <w:sz w:val="28"/>
          <w:szCs w:val="28"/>
        </w:rPr>
        <w:t xml:space="preserve">Planul de acțiune privind implementarea </w:t>
      </w:r>
      <w:r w:rsidR="00A03C58" w:rsidRPr="00374AB3">
        <w:rPr>
          <w:rFonts w:ascii="Times New Roman" w:hAnsi="Times New Roman" w:cs="Times New Roman"/>
          <w:b/>
          <w:sz w:val="28"/>
          <w:szCs w:val="28"/>
        </w:rPr>
        <w:t xml:space="preserve">Programului </w:t>
      </w:r>
      <w:r w:rsidR="00CB5A73" w:rsidRPr="00374AB3">
        <w:rPr>
          <w:rFonts w:ascii="Times New Roman" w:hAnsi="Times New Roman" w:cs="Times New Roman"/>
          <w:b/>
          <w:sz w:val="28"/>
          <w:szCs w:val="28"/>
        </w:rPr>
        <w:t xml:space="preserve">municipal </w:t>
      </w:r>
      <w:r w:rsidR="00A03C58" w:rsidRPr="00374AB3">
        <w:rPr>
          <w:rFonts w:ascii="Times New Roman" w:hAnsi="Times New Roman" w:cs="Times New Roman"/>
          <w:b/>
          <w:sz w:val="28"/>
          <w:szCs w:val="28"/>
        </w:rPr>
        <w:t>de pr</w:t>
      </w:r>
      <w:r w:rsidR="00EC57A9" w:rsidRPr="00374AB3">
        <w:rPr>
          <w:rFonts w:ascii="Times New Roman" w:hAnsi="Times New Roman" w:cs="Times New Roman"/>
          <w:b/>
          <w:sz w:val="28"/>
          <w:szCs w:val="28"/>
        </w:rPr>
        <w:t>evenire și control HIV/SIDA/</w:t>
      </w:r>
      <w:r w:rsidR="004D65BA" w:rsidRPr="00374AB3">
        <w:rPr>
          <w:rFonts w:ascii="Times New Roman" w:hAnsi="Times New Roman" w:cs="Times New Roman"/>
          <w:b/>
          <w:sz w:val="28"/>
          <w:szCs w:val="28"/>
        </w:rPr>
        <w:t xml:space="preserve">ITS </w:t>
      </w:r>
      <w:r w:rsidR="00A03C58" w:rsidRPr="00374AB3">
        <w:rPr>
          <w:rFonts w:ascii="Times New Roman" w:hAnsi="Times New Roman" w:cs="Times New Roman"/>
          <w:b/>
          <w:sz w:val="28"/>
          <w:szCs w:val="28"/>
        </w:rPr>
        <w:t>pentru 2021-2025</w:t>
      </w:r>
      <w:r w:rsidR="00A50DA4">
        <w:rPr>
          <w:rFonts w:ascii="Times New Roman" w:hAnsi="Times New Roman" w:cs="Times New Roman"/>
          <w:b/>
          <w:sz w:val="28"/>
          <w:szCs w:val="28"/>
        </w:rPr>
        <w:t>, lei</w:t>
      </w:r>
    </w:p>
    <w:p w:rsidR="006311DC" w:rsidRPr="00374AB3" w:rsidRDefault="006311DC" w:rsidP="00AC0806">
      <w:pPr>
        <w:pStyle w:val="Listparagraf"/>
        <w:tabs>
          <w:tab w:val="left" w:pos="5400"/>
          <w:tab w:val="left" w:pos="5580"/>
          <w:tab w:val="left" w:pos="10080"/>
        </w:tabs>
        <w:spacing w:before="200"/>
        <w:ind w:left="1800" w:right="724"/>
        <w:jc w:val="center"/>
        <w:rPr>
          <w:rFonts w:ascii="Times New Roman" w:hAnsi="Times New Roman" w:cs="Times New Roman"/>
          <w:b/>
          <w:sz w:val="28"/>
          <w:szCs w:val="28"/>
        </w:rPr>
      </w:pPr>
    </w:p>
    <w:tbl>
      <w:tblPr>
        <w:tblW w:w="14176" w:type="dxa"/>
        <w:tblInd w:w="-318" w:type="dxa"/>
        <w:tblLayout w:type="fixed"/>
        <w:tblLook w:val="04A0" w:firstRow="1" w:lastRow="0" w:firstColumn="1" w:lastColumn="0" w:noHBand="0" w:noVBand="1"/>
      </w:tblPr>
      <w:tblGrid>
        <w:gridCol w:w="856"/>
        <w:gridCol w:w="1843"/>
        <w:gridCol w:w="1418"/>
        <w:gridCol w:w="1701"/>
        <w:gridCol w:w="1417"/>
        <w:gridCol w:w="1271"/>
        <w:gridCol w:w="1134"/>
        <w:gridCol w:w="992"/>
        <w:gridCol w:w="1134"/>
        <w:gridCol w:w="1134"/>
        <w:gridCol w:w="1276"/>
      </w:tblGrid>
      <w:tr w:rsidR="00AC0806" w:rsidRPr="00374AB3" w:rsidTr="00C615A9">
        <w:trPr>
          <w:trHeight w:val="750"/>
        </w:trPr>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9628E5"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Principalele activități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1817D1">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Conexiunea  cu PN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Comentarii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Surse de finanțare</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2021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2022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628E5" w:rsidRPr="00374AB3" w:rsidRDefault="009628E5" w:rsidP="009628E5">
            <w:pPr>
              <w:spacing w:after="0" w:line="240" w:lineRule="auto"/>
              <w:jc w:val="center"/>
              <w:rPr>
                <w:rFonts w:ascii="Times New Roman" w:hAnsi="Times New Roman" w:cs="Times New Roman"/>
                <w:b/>
                <w:lang w:val="ro-RO" w:eastAsia="ru-RU"/>
              </w:rPr>
            </w:pPr>
          </w:p>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2024</w:t>
            </w:r>
          </w:p>
          <w:p w:rsidR="00AC0806" w:rsidRPr="00374AB3" w:rsidRDefault="00AC0806" w:rsidP="009628E5">
            <w:pPr>
              <w:spacing w:after="0" w:line="240" w:lineRule="auto"/>
              <w:jc w:val="center"/>
              <w:rPr>
                <w:rFonts w:ascii="Times New Roman" w:hAnsi="Times New Roman" w:cs="Times New Roman"/>
                <w:b/>
                <w:lang w:val="ro-RO"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2025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0806" w:rsidRPr="00374AB3" w:rsidRDefault="00AC0806" w:rsidP="009628E5">
            <w:pPr>
              <w:spacing w:after="0" w:line="240" w:lineRule="auto"/>
              <w:jc w:val="center"/>
              <w:rPr>
                <w:rFonts w:ascii="Times New Roman" w:hAnsi="Times New Roman" w:cs="Times New Roman"/>
                <w:b/>
                <w:lang w:val="ro-RO" w:eastAsia="ru-RU"/>
              </w:rPr>
            </w:pPr>
            <w:r w:rsidRPr="00374AB3">
              <w:rPr>
                <w:rFonts w:ascii="Times New Roman" w:hAnsi="Times New Roman" w:cs="Times New Roman"/>
                <w:b/>
                <w:lang w:val="ro-RO" w:eastAsia="ru-RU"/>
              </w:rPr>
              <w:t>Total  20</w:t>
            </w:r>
            <w:r w:rsidR="004D65BA" w:rsidRPr="00374AB3">
              <w:rPr>
                <w:rFonts w:ascii="Times New Roman" w:hAnsi="Times New Roman" w:cs="Times New Roman"/>
                <w:b/>
                <w:lang w:val="ro-RO" w:eastAsia="ru-RU"/>
              </w:rPr>
              <w:t>2</w:t>
            </w:r>
            <w:r w:rsidRPr="00374AB3">
              <w:rPr>
                <w:rFonts w:ascii="Times New Roman" w:hAnsi="Times New Roman" w:cs="Times New Roman"/>
                <w:b/>
                <w:lang w:val="ro-RO" w:eastAsia="ru-RU"/>
              </w:rPr>
              <w:t>1-2025</w:t>
            </w:r>
          </w:p>
        </w:tc>
      </w:tr>
      <w:tr w:rsidR="009628E5" w:rsidRPr="00374AB3" w:rsidTr="00C615A9">
        <w:trPr>
          <w:trHeight w:val="518"/>
        </w:trPr>
        <w:tc>
          <w:tcPr>
            <w:tcW w:w="14176" w:type="dxa"/>
            <w:gridSpan w:val="11"/>
            <w:tcBorders>
              <w:top w:val="nil"/>
              <w:left w:val="single" w:sz="4" w:space="0" w:color="auto"/>
              <w:bottom w:val="single" w:sz="4" w:space="0" w:color="auto"/>
              <w:right w:val="single" w:sz="4" w:space="0" w:color="auto"/>
            </w:tcBorders>
            <w:shd w:val="clear" w:color="000000" w:fill="FFFFFF"/>
            <w:noWrap/>
            <w:vAlign w:val="center"/>
            <w:hideMark/>
          </w:tcPr>
          <w:p w:rsidR="009628E5" w:rsidRPr="00374AB3" w:rsidRDefault="00110D0D" w:rsidP="009628E5">
            <w:pPr>
              <w:spacing w:after="0" w:line="240" w:lineRule="auto"/>
              <w:jc w:val="center"/>
              <w:rPr>
                <w:rFonts w:ascii="Times New Roman" w:hAnsi="Times New Roman" w:cs="Times New Roman"/>
                <w:b/>
                <w:i/>
                <w:sz w:val="24"/>
                <w:szCs w:val="24"/>
              </w:rPr>
            </w:pPr>
            <w:r w:rsidRPr="00374AB3">
              <w:rPr>
                <w:rFonts w:ascii="Times New Roman" w:hAnsi="Times New Roman" w:cs="Times New Roman"/>
                <w:b/>
                <w:i/>
                <w:sz w:val="24"/>
                <w:szCs w:val="24"/>
                <w:lang w:val="ro-RO"/>
              </w:rPr>
              <w:t>Domeniul strategic I</w:t>
            </w:r>
            <w:r w:rsidR="009628E5" w:rsidRPr="00374AB3">
              <w:rPr>
                <w:rFonts w:ascii="Times New Roman" w:hAnsi="Times New Roman" w:cs="Times New Roman"/>
                <w:b/>
                <w:i/>
                <w:sz w:val="24"/>
                <w:szCs w:val="24"/>
                <w:lang w:val="ro-RO"/>
              </w:rPr>
              <w:t xml:space="preserve">. </w:t>
            </w:r>
            <w:r w:rsidR="009628E5" w:rsidRPr="00374AB3">
              <w:rPr>
                <w:rFonts w:ascii="Times New Roman" w:hAnsi="Times New Roman" w:cs="Times New Roman"/>
                <w:b/>
                <w:i/>
                <w:sz w:val="24"/>
                <w:szCs w:val="24"/>
              </w:rPr>
              <w:t>Reducerea cazurilor</w:t>
            </w:r>
            <w:r w:rsidR="00A45F63" w:rsidRPr="00374AB3">
              <w:rPr>
                <w:rFonts w:ascii="Times New Roman" w:hAnsi="Times New Roman" w:cs="Times New Roman"/>
                <w:b/>
                <w:i/>
                <w:sz w:val="24"/>
                <w:szCs w:val="24"/>
              </w:rPr>
              <w:t xml:space="preserve"> noi de infectare cu</w:t>
            </w:r>
            <w:r w:rsidR="009628E5" w:rsidRPr="00374AB3">
              <w:rPr>
                <w:rFonts w:ascii="Times New Roman" w:hAnsi="Times New Roman" w:cs="Times New Roman"/>
                <w:b/>
                <w:i/>
                <w:sz w:val="24"/>
                <w:szCs w:val="24"/>
              </w:rPr>
              <w:t xml:space="preserve"> HIV</w:t>
            </w:r>
          </w:p>
          <w:p w:rsidR="00A45F63" w:rsidRPr="00374AB3" w:rsidRDefault="00A45F63" w:rsidP="009628E5">
            <w:pPr>
              <w:spacing w:after="0" w:line="240" w:lineRule="auto"/>
              <w:jc w:val="center"/>
              <w:rPr>
                <w:rFonts w:ascii="Times New Roman" w:hAnsi="Times New Roman" w:cs="Times New Roman"/>
                <w:b/>
              </w:rPr>
            </w:pPr>
          </w:p>
          <w:p w:rsidR="00A45F63" w:rsidRPr="00374AB3" w:rsidRDefault="00A45F63" w:rsidP="009628E5">
            <w:pPr>
              <w:spacing w:after="0" w:line="240" w:lineRule="auto"/>
              <w:jc w:val="center"/>
              <w:rPr>
                <w:rFonts w:ascii="Times New Roman" w:hAnsi="Times New Roman" w:cs="Times New Roman"/>
                <w:b/>
              </w:rPr>
            </w:pPr>
          </w:p>
          <w:p w:rsidR="00A45F63" w:rsidRPr="00374AB3" w:rsidRDefault="00A45F63" w:rsidP="009628E5">
            <w:pPr>
              <w:spacing w:after="0" w:line="240" w:lineRule="auto"/>
              <w:jc w:val="center"/>
              <w:rPr>
                <w:rFonts w:ascii="Times New Roman" w:hAnsi="Times New Roman" w:cs="Times New Roman"/>
                <w:b/>
              </w:rPr>
            </w:pPr>
          </w:p>
        </w:tc>
      </w:tr>
      <w:tr w:rsidR="009628E5" w:rsidRPr="00374AB3" w:rsidTr="00C615A9">
        <w:trPr>
          <w:trHeight w:val="769"/>
        </w:trPr>
        <w:tc>
          <w:tcPr>
            <w:tcW w:w="14176" w:type="dxa"/>
            <w:gridSpan w:val="11"/>
            <w:tcBorders>
              <w:top w:val="nil"/>
              <w:left w:val="single" w:sz="4" w:space="0" w:color="auto"/>
              <w:bottom w:val="single" w:sz="4" w:space="0" w:color="auto"/>
              <w:right w:val="single" w:sz="4" w:space="0" w:color="auto"/>
            </w:tcBorders>
            <w:shd w:val="clear" w:color="000000" w:fill="FFFFFF"/>
            <w:noWrap/>
            <w:vAlign w:val="center"/>
            <w:hideMark/>
          </w:tcPr>
          <w:p w:rsidR="009628E5" w:rsidRPr="00374AB3" w:rsidRDefault="009628E5" w:rsidP="009628E5">
            <w:pPr>
              <w:spacing w:after="0" w:line="240" w:lineRule="auto"/>
              <w:jc w:val="center"/>
              <w:rPr>
                <w:rFonts w:ascii="Times New Roman" w:hAnsi="Times New Roman" w:cs="Times New Roman"/>
                <w:i/>
              </w:rPr>
            </w:pPr>
            <w:r w:rsidRPr="00374AB3">
              <w:rPr>
                <w:rFonts w:ascii="Times New Roman" w:hAnsi="Times New Roman" w:cs="Times New Roman"/>
                <w:i/>
              </w:rPr>
              <w:t>Obiectiv strategic</w:t>
            </w:r>
            <w:r w:rsidR="00110D0D" w:rsidRPr="00374AB3">
              <w:rPr>
                <w:rFonts w:ascii="Times New Roman" w:hAnsi="Times New Roman" w:cs="Times New Roman"/>
                <w:i/>
              </w:rPr>
              <w:t xml:space="preserve"> 1.1</w:t>
            </w:r>
            <w:r w:rsidR="00A850A2" w:rsidRPr="00374AB3">
              <w:rPr>
                <w:rFonts w:ascii="Times New Roman" w:hAnsi="Times New Roman" w:cs="Times New Roman"/>
                <w:i/>
              </w:rPr>
              <w:t>.</w:t>
            </w:r>
            <w:r w:rsidRPr="00374AB3">
              <w:rPr>
                <w:rFonts w:ascii="Times New Roman" w:hAnsi="Times New Roman" w:cs="Times New Roman"/>
                <w:i/>
              </w:rPr>
              <w:t xml:space="preserve"> Asigurarea intervențiilor pentru prevenirea HIV în GRSI</w:t>
            </w:r>
          </w:p>
          <w:p w:rsidR="009628E5" w:rsidRPr="00374AB3" w:rsidRDefault="009628E5" w:rsidP="00AC0806">
            <w:pPr>
              <w:spacing w:after="0" w:line="240" w:lineRule="auto"/>
              <w:rPr>
                <w:rFonts w:ascii="Times New Roman" w:hAnsi="Times New Roman" w:cs="Times New Roman"/>
                <w:b/>
              </w:rPr>
            </w:pPr>
          </w:p>
        </w:tc>
      </w:tr>
      <w:tr w:rsidR="007613FC" w:rsidRPr="00374AB3" w:rsidTr="00C615A9">
        <w:trPr>
          <w:trHeight w:val="822"/>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13FC" w:rsidRPr="00374AB3" w:rsidRDefault="007613FC" w:rsidP="00110D0D">
            <w:pPr>
              <w:spacing w:after="0" w:line="240" w:lineRule="auto"/>
              <w:jc w:val="center"/>
              <w:rPr>
                <w:rFonts w:ascii="Times New Roman" w:hAnsi="Times New Roman" w:cs="Times New Roman"/>
              </w:rPr>
            </w:pPr>
            <w:r w:rsidRPr="00374AB3">
              <w:rPr>
                <w:rFonts w:ascii="Times New Roman" w:hAnsi="Times New Roman" w:cs="Times New Roman"/>
              </w:rPr>
              <w:t xml:space="preserve"> 1.1.1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7613FC" w:rsidRPr="00374AB3" w:rsidRDefault="007613FC" w:rsidP="001817D1">
            <w:pPr>
              <w:spacing w:after="0" w:line="240" w:lineRule="auto"/>
              <w:jc w:val="center"/>
              <w:rPr>
                <w:rFonts w:ascii="Times New Roman" w:hAnsi="Times New Roman" w:cs="Times New Roman"/>
              </w:rPr>
            </w:pPr>
            <w:r w:rsidRPr="00374AB3">
              <w:rPr>
                <w:rFonts w:ascii="Times New Roman" w:hAnsi="Times New Roman" w:cs="Times New Roman"/>
              </w:rPr>
              <w:t xml:space="preserve"> Oferirea pachetului suplimentar de servicii de prevenire HIV, ITS, HV, TB pentru BSB</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13FC" w:rsidRPr="00374AB3" w:rsidRDefault="007613FC" w:rsidP="003940DE">
            <w:pPr>
              <w:spacing w:after="0" w:line="240" w:lineRule="auto"/>
              <w:jc w:val="center"/>
              <w:rPr>
                <w:rFonts w:ascii="Times New Roman" w:hAnsi="Times New Roman" w:cs="Times New Roman"/>
              </w:rPr>
            </w:pPr>
            <w:r w:rsidRPr="00374AB3">
              <w:rPr>
                <w:rFonts w:ascii="Times New Roman" w:hAnsi="Times New Roman" w:cs="Times New Roman"/>
              </w:rPr>
              <w:t>Pachetul de bază de  servicii de prevenire pentru BSB  și TG este acoperit din PN si  include 2021- 3384 beneficiari, în 2022 -4166, în 2023 4896, în 2024-5966 și în 2025 -  736.</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13FC" w:rsidRPr="00374AB3" w:rsidRDefault="007613FC"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 Pachetul suplimentar de servicii de prevenire este adiținal la pachetul de servicii de bază și acoperit  financiar din </w:t>
            </w:r>
          </w:p>
          <w:p w:rsidR="007613FC" w:rsidRPr="00374AB3" w:rsidRDefault="007613FC" w:rsidP="00AC0806">
            <w:pPr>
              <w:spacing w:after="0" w:line="240" w:lineRule="auto"/>
              <w:jc w:val="center"/>
              <w:rPr>
                <w:rFonts w:ascii="Times New Roman" w:hAnsi="Times New Roman" w:cs="Times New Roman"/>
              </w:rPr>
            </w:pPr>
            <w:r w:rsidRPr="00374AB3">
              <w:rPr>
                <w:rFonts w:ascii="Times New Roman" w:hAnsi="Times New Roman" w:cs="Times New Roman"/>
              </w:rPr>
              <w:t>PM.</w:t>
            </w:r>
          </w:p>
          <w:p w:rsidR="007613FC" w:rsidRPr="00374AB3" w:rsidRDefault="007613FC" w:rsidP="00AC0806">
            <w:pPr>
              <w:spacing w:after="0" w:line="240" w:lineRule="auto"/>
              <w:jc w:val="center"/>
              <w:rPr>
                <w:rFonts w:ascii="Times New Roman" w:hAnsi="Times New Roman" w:cs="Times New Roman"/>
              </w:rPr>
            </w:pPr>
          </w:p>
          <w:p w:rsidR="007613FC" w:rsidRDefault="007613FC" w:rsidP="003940DE">
            <w:pPr>
              <w:spacing w:after="0" w:line="240" w:lineRule="auto"/>
              <w:jc w:val="center"/>
              <w:rPr>
                <w:rFonts w:ascii="Times New Roman" w:hAnsi="Times New Roman" w:cs="Times New Roman"/>
              </w:rPr>
            </w:pPr>
            <w:r w:rsidRPr="00374AB3">
              <w:rPr>
                <w:rFonts w:ascii="Times New Roman" w:hAnsi="Times New Roman" w:cs="Times New Roman"/>
              </w:rPr>
              <w:t>Cu pachet  suplementar de servicii vor fi acoperiți 102  beneficiari în 2021, 271 în 2022, 539 în 2023, 925 în 2024 și 1347 în 2025.</w:t>
            </w:r>
          </w:p>
          <w:p w:rsidR="00C615A9" w:rsidRPr="00374AB3" w:rsidRDefault="00C615A9" w:rsidP="003940DE">
            <w:pPr>
              <w:spacing w:after="0" w:line="240" w:lineRule="auto"/>
              <w:jc w:val="cente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7613FC" w:rsidRPr="00374AB3" w:rsidRDefault="007613FC"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1252080,00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1541420,00</w:t>
            </w:r>
          </w:p>
        </w:tc>
        <w:tc>
          <w:tcPr>
            <w:tcW w:w="992"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1811520,00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2207420,00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2492320,00</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9304760,00</w:t>
            </w:r>
          </w:p>
        </w:tc>
      </w:tr>
      <w:tr w:rsidR="007613FC"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7613FC" w:rsidRPr="00374AB3" w:rsidRDefault="007613FC"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75124,80</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200384,60</w:t>
            </w:r>
          </w:p>
        </w:tc>
        <w:tc>
          <w:tcPr>
            <w:tcW w:w="992"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398534,40</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684300,20</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996928,00</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Pr="000B4973" w:rsidRDefault="007613FC" w:rsidP="00C615A9">
            <w:pPr>
              <w:spacing w:after="0" w:line="240" w:lineRule="auto"/>
              <w:jc w:val="center"/>
              <w:rPr>
                <w:rFonts w:ascii="Times New Roman" w:hAnsi="Times New Roman" w:cs="Times New Roman"/>
                <w:sz w:val="20"/>
                <w:szCs w:val="20"/>
              </w:rPr>
            </w:pPr>
            <w:r w:rsidRPr="000B4973">
              <w:rPr>
                <w:rFonts w:ascii="Times New Roman" w:hAnsi="Times New Roman" w:cs="Times New Roman"/>
                <w:sz w:val="20"/>
                <w:szCs w:val="20"/>
              </w:rPr>
              <w:t>2355272,00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7613FC" w:rsidRPr="00374AB3" w:rsidTr="00C615A9">
        <w:trPr>
          <w:trHeight w:val="2428"/>
        </w:trPr>
        <w:tc>
          <w:tcPr>
            <w:tcW w:w="856"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7613FC" w:rsidRPr="00374AB3" w:rsidRDefault="007613FC"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1176955,20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1341035,40</w:t>
            </w:r>
          </w:p>
        </w:tc>
        <w:tc>
          <w:tcPr>
            <w:tcW w:w="992"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1412985,60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1523119,80</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1495392,00</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6949488,00</w:t>
            </w:r>
          </w:p>
          <w:p w:rsidR="00C615A9" w:rsidRPr="007613FC" w:rsidRDefault="00C615A9" w:rsidP="00C615A9">
            <w:pPr>
              <w:spacing w:after="0" w:line="240" w:lineRule="auto"/>
              <w:jc w:val="center"/>
              <w:rPr>
                <w:rFonts w:ascii="Times New Roman" w:hAnsi="Times New Roman" w:cs="Times New Roman"/>
                <w:sz w:val="18"/>
                <w:szCs w:val="18"/>
              </w:rPr>
            </w:pPr>
          </w:p>
        </w:tc>
      </w:tr>
      <w:tr w:rsidR="007613FC" w:rsidRPr="00374AB3" w:rsidTr="00C615A9">
        <w:trPr>
          <w:trHeight w:val="278"/>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13FC" w:rsidRPr="00374AB3" w:rsidRDefault="007613FC" w:rsidP="00AC0806">
            <w:pPr>
              <w:spacing w:after="0" w:line="240" w:lineRule="auto"/>
              <w:jc w:val="center"/>
              <w:rPr>
                <w:rFonts w:ascii="Times New Roman" w:hAnsi="Times New Roman" w:cs="Times New Roman"/>
              </w:rPr>
            </w:pPr>
            <w:r w:rsidRPr="00374AB3">
              <w:rPr>
                <w:rFonts w:ascii="Times New Roman" w:hAnsi="Times New Roman" w:cs="Times New Roman"/>
              </w:rPr>
              <w:t>1.1.2</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7613FC" w:rsidRPr="00374AB3" w:rsidRDefault="007613FC" w:rsidP="003940DE">
            <w:pPr>
              <w:spacing w:after="0" w:line="240" w:lineRule="auto"/>
              <w:jc w:val="center"/>
              <w:rPr>
                <w:rFonts w:ascii="Times New Roman" w:hAnsi="Times New Roman" w:cs="Times New Roman"/>
              </w:rPr>
            </w:pPr>
            <w:r w:rsidRPr="00374AB3">
              <w:rPr>
                <w:rFonts w:ascii="Times New Roman" w:hAnsi="Times New Roman" w:cs="Times New Roman"/>
              </w:rPr>
              <w:t>Oferirea pachetului suplimentar de servicii de prevenire HIV,ITS, HV, TB pentru PCDI</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13FC" w:rsidRPr="00374AB3" w:rsidRDefault="007613FC" w:rsidP="003940DE">
            <w:pPr>
              <w:spacing w:after="0" w:line="240" w:lineRule="auto"/>
              <w:jc w:val="center"/>
              <w:rPr>
                <w:rFonts w:ascii="Times New Roman" w:hAnsi="Times New Roman" w:cs="Times New Roman"/>
              </w:rPr>
            </w:pPr>
            <w:r w:rsidRPr="00374AB3">
              <w:rPr>
                <w:rFonts w:ascii="Times New Roman" w:hAnsi="Times New Roman" w:cs="Times New Roman"/>
              </w:rPr>
              <w:t>Pachetul de bază de servicii de prevenire pentru PCDI este acoperit din PN si include în 2021- 4500 beneficiari, în 2022-4987, în 2023 -5475, în 2024-5962 și în 2025 -6449.</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13FC" w:rsidRPr="00374AB3" w:rsidRDefault="007613FC"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Pachetul suplimentar de servicii de prevenire este adiținal la pachetul de servicii de bază și acoperit financiar din </w:t>
            </w:r>
          </w:p>
          <w:p w:rsidR="007613FC" w:rsidRPr="00374AB3" w:rsidRDefault="007613FC" w:rsidP="00A850A2">
            <w:pPr>
              <w:spacing w:after="0" w:line="240" w:lineRule="auto"/>
              <w:jc w:val="center"/>
              <w:rPr>
                <w:rFonts w:ascii="Times New Roman" w:hAnsi="Times New Roman" w:cs="Times New Roman"/>
              </w:rPr>
            </w:pPr>
            <w:r w:rsidRPr="00374AB3">
              <w:rPr>
                <w:rFonts w:ascii="Times New Roman" w:hAnsi="Times New Roman" w:cs="Times New Roman"/>
              </w:rPr>
              <w:t>PM.</w:t>
            </w:r>
          </w:p>
          <w:p w:rsidR="007613FC" w:rsidRPr="00374AB3" w:rsidRDefault="007613FC" w:rsidP="00A850A2">
            <w:pPr>
              <w:spacing w:after="0" w:line="240" w:lineRule="auto"/>
              <w:jc w:val="center"/>
              <w:rPr>
                <w:rFonts w:ascii="Times New Roman" w:hAnsi="Times New Roman" w:cs="Times New Roman"/>
              </w:rPr>
            </w:pPr>
          </w:p>
          <w:p w:rsidR="007613FC" w:rsidRPr="00374AB3" w:rsidRDefault="007613FC"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Cu pachet de servicii suplementar</w:t>
            </w:r>
          </w:p>
          <w:p w:rsidR="007613FC" w:rsidRPr="00374AB3" w:rsidRDefault="007613FC" w:rsidP="003940DE">
            <w:pPr>
              <w:spacing w:after="0" w:line="240" w:lineRule="auto"/>
              <w:jc w:val="center"/>
              <w:rPr>
                <w:rFonts w:ascii="Times New Roman" w:hAnsi="Times New Roman" w:cs="Times New Roman"/>
              </w:rPr>
            </w:pPr>
            <w:r w:rsidRPr="00374AB3">
              <w:rPr>
                <w:rFonts w:ascii="Times New Roman" w:hAnsi="Times New Roman" w:cs="Times New Roman"/>
              </w:rPr>
              <w:t xml:space="preserve"> vor fi acoperiti 135 beneficiari în 2021, 324 în 2022, 602 în 2023, 924 în 2024 și 1290 în 2025.</w:t>
            </w:r>
          </w:p>
        </w:tc>
        <w:tc>
          <w:tcPr>
            <w:tcW w:w="1417" w:type="dxa"/>
            <w:tcBorders>
              <w:top w:val="nil"/>
              <w:left w:val="nil"/>
              <w:bottom w:val="single" w:sz="4" w:space="0" w:color="auto"/>
              <w:right w:val="single" w:sz="4" w:space="0" w:color="auto"/>
            </w:tcBorders>
            <w:shd w:val="clear" w:color="FFFFCC" w:fill="FFFFFF"/>
            <w:vAlign w:val="center"/>
            <w:hideMark/>
          </w:tcPr>
          <w:p w:rsidR="007613FC" w:rsidRPr="00374AB3" w:rsidRDefault="007613FC"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1822500,00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2019840,76</w:t>
            </w:r>
          </w:p>
        </w:tc>
        <w:tc>
          <w:tcPr>
            <w:tcW w:w="992"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2217181,53</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2414522,29</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2611863,06</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11085907,64</w:t>
            </w:r>
          </w:p>
        </w:tc>
      </w:tr>
      <w:tr w:rsidR="007613FC"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7613FC" w:rsidRPr="00374AB3" w:rsidRDefault="007613FC"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109350,00</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262579,30</w:t>
            </w:r>
          </w:p>
        </w:tc>
        <w:tc>
          <w:tcPr>
            <w:tcW w:w="992"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487779,94</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748501,91</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1044745,22</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2652956,37</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7613FC" w:rsidRPr="00374AB3" w:rsidTr="00C615A9">
        <w:trPr>
          <w:trHeight w:val="1495"/>
        </w:trPr>
        <w:tc>
          <w:tcPr>
            <w:tcW w:w="856"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613FC" w:rsidRPr="00374AB3" w:rsidRDefault="007613FC"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7613FC" w:rsidRPr="00374AB3" w:rsidRDefault="007613FC"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1713150,00</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1757261,46</w:t>
            </w:r>
          </w:p>
        </w:tc>
        <w:tc>
          <w:tcPr>
            <w:tcW w:w="992"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1729401,59</w:t>
            </w:r>
          </w:p>
        </w:tc>
        <w:tc>
          <w:tcPr>
            <w:tcW w:w="1134" w:type="dxa"/>
            <w:tcBorders>
              <w:top w:val="nil"/>
              <w:left w:val="nil"/>
              <w:bottom w:val="single" w:sz="4" w:space="0" w:color="auto"/>
              <w:right w:val="single" w:sz="4" w:space="0" w:color="auto"/>
            </w:tcBorders>
            <w:shd w:val="clear" w:color="FFFFCC" w:fill="FFFFFF"/>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1666020,38</w:t>
            </w:r>
          </w:p>
        </w:tc>
        <w:tc>
          <w:tcPr>
            <w:tcW w:w="1134"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1567117,83</w:t>
            </w:r>
          </w:p>
        </w:tc>
        <w:tc>
          <w:tcPr>
            <w:tcW w:w="1276" w:type="dxa"/>
            <w:tcBorders>
              <w:top w:val="nil"/>
              <w:left w:val="nil"/>
              <w:bottom w:val="single" w:sz="4" w:space="0" w:color="auto"/>
              <w:right w:val="single" w:sz="4" w:space="0" w:color="auto"/>
            </w:tcBorders>
            <w:shd w:val="clear" w:color="000000" w:fill="FFFFFF"/>
            <w:noWrap/>
            <w:vAlign w:val="center"/>
            <w:hideMark/>
          </w:tcPr>
          <w:p w:rsidR="007613FC" w:rsidRPr="007613FC" w:rsidRDefault="007613FC" w:rsidP="00C615A9">
            <w:pPr>
              <w:spacing w:after="0" w:line="240" w:lineRule="auto"/>
              <w:jc w:val="center"/>
              <w:rPr>
                <w:rFonts w:ascii="Times New Roman" w:hAnsi="Times New Roman" w:cs="Times New Roman"/>
                <w:sz w:val="18"/>
                <w:szCs w:val="18"/>
              </w:rPr>
            </w:pPr>
            <w:r w:rsidRPr="007613FC">
              <w:rPr>
                <w:rFonts w:ascii="Times New Roman" w:hAnsi="Times New Roman" w:cs="Times New Roman"/>
                <w:sz w:val="18"/>
                <w:szCs w:val="18"/>
              </w:rPr>
              <w:t>8432951,27</w:t>
            </w:r>
          </w:p>
        </w:tc>
      </w:tr>
      <w:tr w:rsidR="000E0EBA" w:rsidRPr="00374AB3" w:rsidTr="00C615A9">
        <w:trPr>
          <w:trHeight w:val="806"/>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1.1.3</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E0EBA" w:rsidRPr="00374AB3" w:rsidRDefault="000E0EBA" w:rsidP="003940DE">
            <w:pPr>
              <w:spacing w:after="0" w:line="240" w:lineRule="auto"/>
              <w:jc w:val="center"/>
              <w:rPr>
                <w:rFonts w:ascii="Times New Roman" w:hAnsi="Times New Roman" w:cs="Times New Roman"/>
              </w:rPr>
            </w:pPr>
            <w:r w:rsidRPr="00374AB3">
              <w:rPr>
                <w:rFonts w:ascii="Times New Roman" w:hAnsi="Times New Roman" w:cs="Times New Roman"/>
              </w:rPr>
              <w:t>Oferirea pachetului suplimentar de servicii de prevenire  HIV,ITS, HV, TB pentru LS (inclusiv bărbații  și  TG)</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3940DE">
            <w:pPr>
              <w:spacing w:after="0" w:line="240" w:lineRule="auto"/>
              <w:jc w:val="center"/>
              <w:rPr>
                <w:rFonts w:ascii="Times New Roman" w:hAnsi="Times New Roman" w:cs="Times New Roman"/>
              </w:rPr>
            </w:pPr>
            <w:r w:rsidRPr="00374AB3">
              <w:rPr>
                <w:rFonts w:ascii="Times New Roman" w:hAnsi="Times New Roman" w:cs="Times New Roman"/>
              </w:rPr>
              <w:t xml:space="preserve">Pachetul de bază de servicii de prevenire pentru LS este acoperit din PN si include în 2021-2790 beneficiari, în 2022-3132, în 2023-3473, în 2024  -3815, în 2025- 4156.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850A2">
            <w:pPr>
              <w:spacing w:after="0" w:line="240" w:lineRule="auto"/>
              <w:jc w:val="center"/>
              <w:rPr>
                <w:rFonts w:ascii="Times New Roman" w:hAnsi="Times New Roman" w:cs="Times New Roman"/>
              </w:rPr>
            </w:pPr>
            <w:r w:rsidRPr="00374AB3">
              <w:rPr>
                <w:rFonts w:ascii="Times New Roman" w:hAnsi="Times New Roman" w:cs="Times New Roman"/>
              </w:rPr>
              <w:t>Pachetul suplimentar de servicii de prevenire este adiținal la pachetul de servicii de bază și acoperit  financiar din PM.</w:t>
            </w:r>
          </w:p>
          <w:p w:rsidR="000E0EBA" w:rsidRPr="00374AB3" w:rsidRDefault="000E0EBA" w:rsidP="00A850A2">
            <w:pPr>
              <w:spacing w:after="0" w:line="240" w:lineRule="auto"/>
              <w:jc w:val="center"/>
              <w:rPr>
                <w:rFonts w:ascii="Times New Roman" w:hAnsi="Times New Roman" w:cs="Times New Roman"/>
              </w:rPr>
            </w:pPr>
          </w:p>
          <w:p w:rsidR="000E0EBA" w:rsidRPr="00374AB3" w:rsidRDefault="000E0EBA" w:rsidP="003940DE">
            <w:pPr>
              <w:spacing w:after="0" w:line="240" w:lineRule="auto"/>
              <w:jc w:val="center"/>
              <w:rPr>
                <w:rFonts w:ascii="Times New Roman" w:hAnsi="Times New Roman" w:cs="Times New Roman"/>
              </w:rPr>
            </w:pPr>
            <w:r w:rsidRPr="00374AB3">
              <w:rPr>
                <w:rFonts w:ascii="Times New Roman" w:hAnsi="Times New Roman" w:cs="Times New Roman"/>
              </w:rPr>
              <w:t>Cu pachet de servicii suplementar vor fi acoperiți 84 beneficiari în 2021, 204 în 2022, 382 în 2023, 591 în 2024 și 831 în 2025.</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1060200,00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1189994,69</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1319789,38</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1449584,07</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1579378,76</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6598946,91</w:t>
            </w:r>
          </w:p>
        </w:tc>
      </w:tr>
      <w:tr w:rsidR="000E0EBA"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3940DE">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63612,00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154699,31</w:t>
            </w:r>
          </w:p>
        </w:tc>
        <w:tc>
          <w:tcPr>
            <w:tcW w:w="992"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290353,66</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449371,06</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631751,51</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1589787,54</w:t>
            </w:r>
          </w:p>
        </w:tc>
      </w:tr>
      <w:tr w:rsidR="00AC0806" w:rsidRPr="00374AB3" w:rsidTr="00C615A9">
        <w:trPr>
          <w:trHeight w:val="507"/>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0E0EBA" w:rsidRPr="00374AB3" w:rsidTr="00C615A9">
        <w:trPr>
          <w:trHeight w:val="1865"/>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996588,00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1035295,38</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1029435,72</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1000213,01</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947627,26</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5009159,37</w:t>
            </w:r>
          </w:p>
        </w:tc>
      </w:tr>
      <w:tr w:rsidR="000E0EBA" w:rsidRPr="00374AB3" w:rsidTr="00C615A9">
        <w:trPr>
          <w:trHeight w:val="750"/>
        </w:trPr>
        <w:tc>
          <w:tcPr>
            <w:tcW w:w="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E0EBA" w:rsidRPr="00374AB3" w:rsidRDefault="000E0EBA" w:rsidP="009628E5">
            <w:pPr>
              <w:spacing w:after="0" w:line="240" w:lineRule="auto"/>
              <w:jc w:val="center"/>
              <w:rPr>
                <w:rFonts w:ascii="Times New Roman" w:hAnsi="Times New Roman" w:cs="Times New Roman"/>
              </w:rPr>
            </w:pPr>
            <w:r w:rsidRPr="00374AB3">
              <w:rPr>
                <w:rFonts w:ascii="Times New Roman" w:hAnsi="Times New Roman" w:cs="Times New Roman"/>
              </w:rPr>
              <w:t>1.1.4</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 Extinderea accesului la serviciile de prevenire în GRSI  utilizând abordări  inovatoare (distribuirea  echipamentelor  de prevenire prin dispozitive automate amplasate în farmaci, locuri publice)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Dispozitive-le automate de distribuire vor fi achizitionate din bugetul PN.</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Activitate susținută financiar de A.O. Inițiativa Pozitivă.</w:t>
            </w:r>
          </w:p>
          <w:p w:rsidR="000E0EBA" w:rsidRPr="00374AB3" w:rsidRDefault="000E0EBA" w:rsidP="00AC0806">
            <w:pPr>
              <w:spacing w:after="0" w:line="240" w:lineRule="auto"/>
              <w:jc w:val="center"/>
              <w:rPr>
                <w:rFonts w:ascii="Times New Roman" w:hAnsi="Times New Roman" w:cs="Times New Roman"/>
              </w:rPr>
            </w:pPr>
          </w:p>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  Primăria mun.Chișinău va contribui la facilitarea elaborării strategiei și  amplasării dispozitvelor automate de distribuire în farmacii,locuri  publice.</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r>
      <w:tr w:rsidR="000E0EBA"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r>
      <w:tr w:rsidR="000E0EBA"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r>
      <w:tr w:rsidR="00AC0806" w:rsidRPr="00374AB3" w:rsidTr="00C615A9">
        <w:trPr>
          <w:trHeight w:val="2487"/>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0E0EBA" w:rsidRPr="00374AB3" w:rsidTr="00C615A9">
        <w:trPr>
          <w:trHeight w:val="523"/>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1.1.5</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Asigurarea accesului la serviciile de reabilitare a PRSI</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Primăria mun.Chișinău va contribui la acoperirea cu servici de reabilitare5 PCDI în 2021 cu  o crestere graduală, repectiv, cîte 10 în 2022 și 2023 și cîte 20 în 2024 și 2025. </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1500000,00</w:t>
            </w:r>
          </w:p>
        </w:tc>
      </w:tr>
      <w:tr w:rsidR="000E0EBA"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50000,00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992"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650000,00</w:t>
            </w:r>
          </w:p>
        </w:tc>
      </w:tr>
      <w:tr w:rsidR="000E0EBA"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992"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1134" w:type="dxa"/>
            <w:tcBorders>
              <w:top w:val="nil"/>
              <w:left w:val="nil"/>
              <w:bottom w:val="single" w:sz="4" w:space="0" w:color="auto"/>
              <w:right w:val="single" w:sz="4" w:space="0" w:color="auto"/>
            </w:tcBorders>
            <w:shd w:val="clear" w:color="000000" w:fill="FFFFFF"/>
            <w:noWrap/>
            <w:vAlign w:val="center"/>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center"/>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400000,00</w:t>
            </w:r>
          </w:p>
        </w:tc>
      </w:tr>
      <w:tr w:rsidR="000E0EBA" w:rsidRPr="00374AB3" w:rsidTr="00C615A9">
        <w:trPr>
          <w:trHeight w:val="1350"/>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50000,00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450000,00</w:t>
            </w:r>
          </w:p>
        </w:tc>
      </w:tr>
      <w:tr w:rsidR="000E0EBA" w:rsidRPr="00374AB3" w:rsidTr="00C615A9">
        <w:trPr>
          <w:trHeight w:val="1837"/>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E0EBA" w:rsidRPr="00374AB3" w:rsidRDefault="000E0EBA" w:rsidP="009628E5">
            <w:pPr>
              <w:spacing w:after="0" w:line="240" w:lineRule="auto"/>
              <w:jc w:val="center"/>
              <w:rPr>
                <w:rFonts w:ascii="Times New Roman" w:hAnsi="Times New Roman" w:cs="Times New Roman"/>
              </w:rPr>
            </w:pPr>
            <w:r w:rsidRPr="00374AB3">
              <w:rPr>
                <w:rFonts w:ascii="Times New Roman" w:hAnsi="Times New Roman" w:cs="Times New Roman"/>
              </w:rPr>
              <w:t>1.1.6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Asigurarea sensibilizării colaboratorilor de poliție cu privire la HIV, ITS și  TBC, promovarea  aplicației  ”Asistent de poliție”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Activitate susținută financiar de A.O. Initiativa  Pozitiva.  </w:t>
            </w:r>
          </w:p>
          <w:p w:rsidR="000E0EBA" w:rsidRPr="00374AB3" w:rsidRDefault="000E0EBA" w:rsidP="00AC0806">
            <w:pPr>
              <w:spacing w:after="0" w:line="240" w:lineRule="auto"/>
              <w:jc w:val="center"/>
              <w:rPr>
                <w:rFonts w:ascii="Times New Roman" w:hAnsi="Times New Roman" w:cs="Times New Roman"/>
              </w:rPr>
            </w:pPr>
          </w:p>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Primăria mun.Chișinău va contribui la facilitarea elaborării aprobării si aplicării în practică a strategiei. </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0E0EBA"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19400,00</w:t>
            </w:r>
          </w:p>
        </w:tc>
      </w:tr>
      <w:tr w:rsidR="00AC0806" w:rsidRPr="00374AB3" w:rsidTr="00C615A9">
        <w:trPr>
          <w:trHeight w:val="375"/>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0E0EBA" w:rsidRPr="00374AB3" w:rsidTr="00C615A9">
        <w:trPr>
          <w:trHeight w:val="566"/>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E0EBA" w:rsidRPr="00374AB3" w:rsidRDefault="000E0EBA" w:rsidP="00200D29">
            <w:pPr>
              <w:spacing w:after="0" w:line="240" w:lineRule="auto"/>
              <w:jc w:val="center"/>
              <w:rPr>
                <w:rFonts w:ascii="Times New Roman" w:hAnsi="Times New Roman" w:cs="Times New Roman"/>
              </w:rPr>
            </w:pPr>
            <w:r w:rsidRPr="00374AB3">
              <w:rPr>
                <w:rFonts w:ascii="Times New Roman" w:hAnsi="Times New Roman" w:cs="Times New Roman"/>
              </w:rPr>
              <w:t>1.1.7</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 Asigurarea nou născuțiilor din mame HIV pozitive cu pachete de îngrijire, în scopul sporiiri aderenței la tratament. </w:t>
            </w:r>
          </w:p>
        </w:tc>
        <w:tc>
          <w:tcPr>
            <w:tcW w:w="1418" w:type="dxa"/>
            <w:tcBorders>
              <w:top w:val="nil"/>
              <w:left w:val="nil"/>
              <w:bottom w:val="nil"/>
              <w:right w:val="single" w:sz="4" w:space="0" w:color="auto"/>
            </w:tcBorders>
            <w:shd w:val="clear" w:color="000000" w:fill="FFFFFF"/>
            <w:vAlign w:val="center"/>
            <w:hideMark/>
          </w:tcPr>
          <w:p w:rsidR="000E0EBA" w:rsidRPr="00374AB3" w:rsidRDefault="000E0EBA" w:rsidP="00AC0806">
            <w:pPr>
              <w:spacing w:after="0" w:line="240" w:lineRule="auto"/>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Activitate necesară a fi realizată  în scopul creșterii aderenției la tratamentul profilactic si reducerea transmiterii infectiei HIV de la mamă la copil. </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r>
      <w:tr w:rsidR="00AC0806" w:rsidRPr="00374AB3" w:rsidTr="00C615A9">
        <w:trPr>
          <w:trHeight w:val="559"/>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tcBorders>
              <w:top w:val="nil"/>
              <w:left w:val="nil"/>
              <w:bottom w:val="nil"/>
              <w:right w:val="single" w:sz="4" w:space="0" w:color="auto"/>
            </w:tcBorders>
            <w:shd w:val="clear" w:color="000000" w:fill="FFFFFF"/>
            <w:vAlign w:val="center"/>
            <w:hideMark/>
          </w:tcPr>
          <w:p w:rsidR="00AC0806" w:rsidRPr="00374AB3" w:rsidRDefault="00AC0806" w:rsidP="00AC0806">
            <w:pPr>
              <w:spacing w:after="0" w:line="240" w:lineRule="auto"/>
              <w:rPr>
                <w:rFonts w:ascii="Times New Roman" w:hAnsi="Times New Roman" w:cs="Times New Roman"/>
              </w:rPr>
            </w:pPr>
            <w:r w:rsidRPr="00374AB3">
              <w:rPr>
                <w:rFonts w:ascii="Times New Roman" w:hAnsi="Times New Roman" w:cs="Times New Roman"/>
              </w:rPr>
              <w:t> </w:t>
            </w: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AC0806" w:rsidRPr="00374AB3" w:rsidTr="00C615A9">
        <w:trPr>
          <w:trHeight w:val="357"/>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tcBorders>
              <w:top w:val="nil"/>
              <w:left w:val="nil"/>
              <w:bottom w:val="nil"/>
              <w:right w:val="single" w:sz="4" w:space="0" w:color="auto"/>
            </w:tcBorders>
            <w:shd w:val="clear" w:color="000000" w:fill="FFFFFF"/>
            <w:vAlign w:val="center"/>
            <w:hideMark/>
          </w:tcPr>
          <w:p w:rsidR="00AC0806" w:rsidRPr="00374AB3" w:rsidRDefault="00AC0806" w:rsidP="00AC0806">
            <w:pPr>
              <w:spacing w:after="0" w:line="240" w:lineRule="auto"/>
              <w:rPr>
                <w:rFonts w:ascii="Times New Roman" w:hAnsi="Times New Roman" w:cs="Times New Roman"/>
              </w:rPr>
            </w:pPr>
            <w:r w:rsidRPr="00374AB3">
              <w:rPr>
                <w:rFonts w:ascii="Times New Roman" w:hAnsi="Times New Roman" w:cs="Times New Roman"/>
              </w:rPr>
              <w:t> </w:t>
            </w: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0E0EBA" w:rsidRPr="00374AB3" w:rsidTr="00C615A9">
        <w:trPr>
          <w:trHeight w:val="1175"/>
        </w:trPr>
        <w:tc>
          <w:tcPr>
            <w:tcW w:w="856"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000000" w:fill="FFFFFF"/>
            <w:vAlign w:val="center"/>
            <w:hideMark/>
          </w:tcPr>
          <w:p w:rsidR="000E0EBA" w:rsidRPr="00374AB3" w:rsidRDefault="000E0EBA" w:rsidP="00AC0806">
            <w:pPr>
              <w:spacing w:after="0" w:line="240" w:lineRule="auto"/>
              <w:rPr>
                <w:rFonts w:ascii="Times New Roman" w:hAnsi="Times New Roman" w:cs="Times New Roman"/>
              </w:rPr>
            </w:pPr>
            <w:r w:rsidRPr="00374AB3">
              <w:rPr>
                <w:rFonts w:ascii="Times New Roman" w:hAnsi="Times New Roman" w:cs="Times New Roman"/>
              </w:rPr>
              <w:t> </w:t>
            </w: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60000,00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300000,00</w:t>
            </w:r>
          </w:p>
        </w:tc>
      </w:tr>
      <w:tr w:rsidR="00200D29" w:rsidRPr="00374AB3" w:rsidTr="00C615A9">
        <w:trPr>
          <w:trHeight w:val="750"/>
        </w:trPr>
        <w:tc>
          <w:tcPr>
            <w:tcW w:w="14176" w:type="dxa"/>
            <w:gridSpan w:val="11"/>
            <w:tcBorders>
              <w:top w:val="nil"/>
              <w:left w:val="single" w:sz="4" w:space="0" w:color="auto"/>
              <w:bottom w:val="single" w:sz="4" w:space="0" w:color="auto"/>
              <w:right w:val="single" w:sz="4" w:space="0" w:color="auto"/>
            </w:tcBorders>
            <w:shd w:val="clear" w:color="000000" w:fill="FFFFFF"/>
            <w:noWrap/>
            <w:vAlign w:val="center"/>
            <w:hideMark/>
          </w:tcPr>
          <w:p w:rsidR="00200D29" w:rsidRPr="00A50DA4" w:rsidRDefault="00200D29" w:rsidP="00A50DA4">
            <w:pPr>
              <w:spacing w:after="0" w:line="240" w:lineRule="auto"/>
              <w:jc w:val="right"/>
              <w:rPr>
                <w:rFonts w:ascii="Times New Roman" w:hAnsi="Times New Roman" w:cs="Times New Roman"/>
                <w:i/>
              </w:rPr>
            </w:pPr>
            <w:r w:rsidRPr="00A50DA4">
              <w:rPr>
                <w:rFonts w:ascii="Times New Roman" w:hAnsi="Times New Roman" w:cs="Times New Roman"/>
              </w:rPr>
              <w:t xml:space="preserve"> </w:t>
            </w:r>
          </w:p>
          <w:p w:rsidR="007B01B0" w:rsidRPr="00A50DA4" w:rsidRDefault="00200D29" w:rsidP="00BD2282">
            <w:pPr>
              <w:spacing w:after="0" w:line="240" w:lineRule="auto"/>
              <w:jc w:val="center"/>
              <w:rPr>
                <w:rFonts w:ascii="Times New Roman" w:hAnsi="Times New Roman" w:cs="Times New Roman"/>
                <w:i/>
              </w:rPr>
            </w:pPr>
            <w:r w:rsidRPr="00A50DA4">
              <w:rPr>
                <w:rFonts w:ascii="Times New Roman" w:hAnsi="Times New Roman" w:cs="Times New Roman"/>
                <w:i/>
              </w:rPr>
              <w:t>Obiectiv strategic</w:t>
            </w:r>
            <w:r w:rsidR="00110D0D" w:rsidRPr="00A50DA4">
              <w:rPr>
                <w:rFonts w:ascii="Times New Roman" w:hAnsi="Times New Roman" w:cs="Times New Roman"/>
                <w:i/>
              </w:rPr>
              <w:t xml:space="preserve"> 1.2</w:t>
            </w:r>
            <w:r w:rsidR="0053790F" w:rsidRPr="00A50DA4">
              <w:rPr>
                <w:rFonts w:ascii="Times New Roman" w:hAnsi="Times New Roman" w:cs="Times New Roman"/>
                <w:i/>
              </w:rPr>
              <w:t>.</w:t>
            </w:r>
            <w:r w:rsidRPr="00A50DA4">
              <w:rPr>
                <w:rFonts w:ascii="Times New Roman" w:hAnsi="Times New Roman" w:cs="Times New Roman"/>
                <w:i/>
              </w:rPr>
              <w:t xml:space="preserve"> </w:t>
            </w:r>
            <w:r w:rsidR="0050646D" w:rsidRPr="00A50DA4">
              <w:rPr>
                <w:rFonts w:ascii="Times New Roman" w:hAnsi="Times New Roman" w:cs="Times New Roman"/>
                <w:i/>
              </w:rPr>
              <w:t>Asigurarea intervențiilor</w:t>
            </w:r>
            <w:r w:rsidRPr="00A50DA4">
              <w:rPr>
                <w:rFonts w:ascii="Times New Roman" w:hAnsi="Times New Roman" w:cs="Times New Roman"/>
                <w:i/>
              </w:rPr>
              <w:t xml:space="preserve"> pentru prevenirea HIV, ITS în rîndurile tineriilror</w:t>
            </w:r>
          </w:p>
          <w:p w:rsidR="00200D29" w:rsidRPr="00A50DA4" w:rsidRDefault="00200D29" w:rsidP="00A50DA4">
            <w:pPr>
              <w:spacing w:after="0" w:line="240" w:lineRule="auto"/>
              <w:jc w:val="right"/>
              <w:rPr>
                <w:rFonts w:ascii="Times New Roman" w:hAnsi="Times New Roman" w:cs="Times New Roman"/>
              </w:rPr>
            </w:pPr>
          </w:p>
        </w:tc>
      </w:tr>
      <w:tr w:rsidR="00AC0806" w:rsidRPr="00374AB3" w:rsidTr="00C615A9">
        <w:trPr>
          <w:trHeight w:val="799"/>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0806" w:rsidRPr="00374AB3" w:rsidRDefault="00A850A2" w:rsidP="00AC0806">
            <w:pPr>
              <w:spacing w:after="0" w:line="240" w:lineRule="auto"/>
              <w:jc w:val="center"/>
              <w:rPr>
                <w:rFonts w:ascii="Times New Roman" w:hAnsi="Times New Roman" w:cs="Times New Roman"/>
              </w:rPr>
            </w:pPr>
            <w:r w:rsidRPr="00374AB3">
              <w:rPr>
                <w:rFonts w:ascii="Times New Roman" w:hAnsi="Times New Roman" w:cs="Times New Roman"/>
                <w:i/>
              </w:rPr>
              <w:t xml:space="preserve">1.2.1  </w:t>
            </w:r>
            <w:r w:rsidR="00200D29"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Asigurarea acivitățiilor</w:t>
            </w:r>
            <w:r w:rsidR="0050646D" w:rsidRPr="00374AB3">
              <w:rPr>
                <w:rFonts w:ascii="Times New Roman" w:hAnsi="Times New Roman" w:cs="Times New Roman"/>
              </w:rPr>
              <w:t xml:space="preserve"> </w:t>
            </w:r>
            <w:r w:rsidRPr="00374AB3">
              <w:rPr>
                <w:rFonts w:ascii="Times New Roman" w:hAnsi="Times New Roman" w:cs="Times New Roman"/>
              </w:rPr>
              <w:t xml:space="preserve">de pledorie în sistemul educațional </w:t>
            </w:r>
            <w:r w:rsidR="0053790F" w:rsidRPr="00374AB3">
              <w:rPr>
                <w:rFonts w:ascii="Times New Roman" w:hAnsi="Times New Roman" w:cs="Times New Roman"/>
              </w:rPr>
              <w:t>în scopul</w:t>
            </w:r>
            <w:r w:rsidRPr="00374AB3">
              <w:rPr>
                <w:rFonts w:ascii="Times New Roman" w:hAnsi="Times New Roman" w:cs="Times New Roman"/>
              </w:rPr>
              <w:t xml:space="preserve"> implant</w:t>
            </w:r>
            <w:r w:rsidR="0053790F" w:rsidRPr="00374AB3">
              <w:rPr>
                <w:rFonts w:ascii="Times New Roman" w:hAnsi="Times New Roman" w:cs="Times New Roman"/>
              </w:rPr>
              <w:t>ăii</w:t>
            </w:r>
            <w:r w:rsidRPr="00374AB3">
              <w:rPr>
                <w:rFonts w:ascii="Times New Roman" w:hAnsi="Times New Roman" w:cs="Times New Roman"/>
              </w:rPr>
              <w:t xml:space="preserve"> programelor complexe bazate pe educație sexuală</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00D29" w:rsidRPr="00374AB3" w:rsidRDefault="0053790F" w:rsidP="00AC0806">
            <w:pPr>
              <w:spacing w:after="0" w:line="240" w:lineRule="auto"/>
              <w:jc w:val="center"/>
              <w:rPr>
                <w:rFonts w:ascii="Times New Roman" w:hAnsi="Times New Roman" w:cs="Times New Roman"/>
              </w:rPr>
            </w:pPr>
            <w:r w:rsidRPr="00374AB3">
              <w:rPr>
                <w:rFonts w:ascii="Times New Roman" w:hAnsi="Times New Roman" w:cs="Times New Roman"/>
              </w:rPr>
              <w:t>Primă</w:t>
            </w:r>
            <w:r w:rsidR="00AC0806" w:rsidRPr="00374AB3">
              <w:rPr>
                <w:rFonts w:ascii="Times New Roman" w:hAnsi="Times New Roman" w:cs="Times New Roman"/>
              </w:rPr>
              <w:t>ria mun.Chișinău</w:t>
            </w:r>
          </w:p>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 va contribui la facilitarea realizării activităiilor de pledorie la nivelul sistemului educational </w:t>
            </w:r>
            <w:r w:rsidR="0053790F" w:rsidRPr="00374AB3">
              <w:rPr>
                <w:rFonts w:ascii="Times New Roman" w:hAnsi="Times New Roman" w:cs="Times New Roman"/>
              </w:rPr>
              <w:t xml:space="preserve">din municiu </w:t>
            </w:r>
            <w:r w:rsidRPr="00374AB3">
              <w:rPr>
                <w:rFonts w:ascii="Times New Roman" w:hAnsi="Times New Roman" w:cs="Times New Roman"/>
              </w:rPr>
              <w:t>pentru implementarea programelor complexe bazate pe educație sexuală.</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541"/>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423"/>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3634"/>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110D0D">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457"/>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0806" w:rsidRPr="00374AB3" w:rsidRDefault="00200D29"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00AC0806" w:rsidRPr="00374AB3">
              <w:rPr>
                <w:rFonts w:ascii="Times New Roman" w:hAnsi="Times New Roman" w:cs="Times New Roman"/>
              </w:rPr>
              <w:t xml:space="preserve">  </w:t>
            </w:r>
            <w:r w:rsidR="00A850A2" w:rsidRPr="00374AB3">
              <w:rPr>
                <w:rFonts w:ascii="Times New Roman" w:hAnsi="Times New Roman" w:cs="Times New Roman"/>
                <w:i/>
              </w:rPr>
              <w:t xml:space="preserve">1.2.2  </w:t>
            </w:r>
            <w:r w:rsidR="00A850A2"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Asigurarea implementării programelor extra-curiculare de educație sexuală/pregatire pentru viața de familie, în special pe</w:t>
            </w:r>
            <w:r w:rsidR="0053790F" w:rsidRPr="00374AB3">
              <w:rPr>
                <w:rFonts w:ascii="Times New Roman" w:hAnsi="Times New Roman" w:cs="Times New Roman"/>
              </w:rPr>
              <w:t>ntru adolescenț</w:t>
            </w:r>
            <w:r w:rsidR="0050646D" w:rsidRPr="00374AB3">
              <w:rPr>
                <w:rFonts w:ascii="Times New Roman" w:hAnsi="Times New Roman" w:cs="Times New Roman"/>
              </w:rPr>
              <w:t>i</w:t>
            </w:r>
            <w:r w:rsidRPr="00374AB3">
              <w:rPr>
                <w:rFonts w:ascii="Times New Roman" w:hAnsi="Times New Roman" w:cs="Times New Roman"/>
              </w:rPr>
              <w:t xml:space="preserve">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53790F" w:rsidP="0050646D">
            <w:pPr>
              <w:spacing w:after="0" w:line="240" w:lineRule="auto"/>
              <w:jc w:val="center"/>
              <w:rPr>
                <w:rFonts w:ascii="Times New Roman" w:hAnsi="Times New Roman" w:cs="Times New Roman"/>
              </w:rPr>
            </w:pPr>
            <w:r w:rsidRPr="00374AB3">
              <w:rPr>
                <w:rFonts w:ascii="Times New Roman" w:hAnsi="Times New Roman" w:cs="Times New Roman"/>
              </w:rPr>
              <w:t>Primă</w:t>
            </w:r>
            <w:r w:rsidR="00AC0806" w:rsidRPr="00374AB3">
              <w:rPr>
                <w:rFonts w:ascii="Times New Roman" w:hAnsi="Times New Roman" w:cs="Times New Roman"/>
              </w:rPr>
              <w:t>ria mun.Chișinău va contribui la facilitarea implementării programelor extracuriculare de educație sexuală pentru adolescenți.</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366"/>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1014"/>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0806" w:rsidRPr="00374AB3" w:rsidRDefault="00A850A2" w:rsidP="00A850A2">
            <w:pPr>
              <w:spacing w:after="0" w:line="240" w:lineRule="auto"/>
              <w:jc w:val="center"/>
              <w:rPr>
                <w:rFonts w:ascii="Times New Roman" w:hAnsi="Times New Roman" w:cs="Times New Roman"/>
              </w:rPr>
            </w:pPr>
            <w:r w:rsidRPr="00374AB3">
              <w:rPr>
                <w:rFonts w:ascii="Times New Roman" w:hAnsi="Times New Roman" w:cs="Times New Roman"/>
                <w:i/>
              </w:rPr>
              <w:t xml:space="preserve">1.2.3  </w:t>
            </w:r>
            <w:r w:rsidRPr="00374AB3">
              <w:rPr>
                <w:rFonts w:ascii="Times New Roman" w:hAnsi="Times New Roman" w:cs="Times New Roman"/>
              </w:rPr>
              <w:t xml:space="preserve"> </w:t>
            </w:r>
            <w:r w:rsidR="00200D29"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Asigurarea</w:t>
            </w:r>
            <w:r w:rsidR="0050646D" w:rsidRPr="00374AB3">
              <w:rPr>
                <w:rFonts w:ascii="Times New Roman" w:hAnsi="Times New Roman" w:cs="Times New Roman"/>
              </w:rPr>
              <w:t xml:space="preserve"> </w:t>
            </w:r>
            <w:r w:rsidRPr="00374AB3">
              <w:rPr>
                <w:rFonts w:ascii="Times New Roman" w:hAnsi="Times New Roman" w:cs="Times New Roman"/>
              </w:rPr>
              <w:t xml:space="preserve">distribuirii  gratuite si durabile a echipamentelor de protecție (prezervative) în CSPT, Dispensarul  dermato-venerologic municipal, </w:t>
            </w:r>
            <w:r w:rsidR="0053790F" w:rsidRPr="00374AB3">
              <w:rPr>
                <w:rFonts w:ascii="Times New Roman" w:hAnsi="Times New Roman" w:cs="Times New Roman"/>
              </w:rPr>
              <w:t>Centrele medicilor de familie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61261" w:rsidRPr="00374AB3" w:rsidRDefault="0053790F" w:rsidP="00961261">
            <w:pPr>
              <w:spacing w:after="0" w:line="240" w:lineRule="auto"/>
              <w:jc w:val="center"/>
              <w:rPr>
                <w:rFonts w:ascii="Times New Roman" w:hAnsi="Times New Roman" w:cs="Times New Roman"/>
              </w:rPr>
            </w:pPr>
            <w:r w:rsidRPr="00374AB3">
              <w:rPr>
                <w:rFonts w:ascii="Times New Roman" w:hAnsi="Times New Roman" w:cs="Times New Roman"/>
              </w:rPr>
              <w:t>Primă</w:t>
            </w:r>
            <w:r w:rsidR="00AC0806" w:rsidRPr="00374AB3">
              <w:rPr>
                <w:rFonts w:ascii="Times New Roman" w:hAnsi="Times New Roman" w:cs="Times New Roman"/>
              </w:rPr>
              <w:t>ria mun.Chișinău va contribui la facilitarea</w:t>
            </w:r>
            <w:r w:rsidR="0050646D" w:rsidRPr="00374AB3">
              <w:rPr>
                <w:rFonts w:ascii="Times New Roman" w:hAnsi="Times New Roman" w:cs="Times New Roman"/>
              </w:rPr>
              <w:t xml:space="preserve"> </w:t>
            </w:r>
            <w:r w:rsidR="00AC0806" w:rsidRPr="00374AB3">
              <w:rPr>
                <w:rFonts w:ascii="Times New Roman" w:hAnsi="Times New Roman" w:cs="Times New Roman"/>
              </w:rPr>
              <w:t xml:space="preserve">implementării activității </w:t>
            </w:r>
            <w:r w:rsidR="0050646D" w:rsidRPr="00374AB3">
              <w:rPr>
                <w:rFonts w:ascii="Times New Roman" w:hAnsi="Times New Roman" w:cs="Times New Roman"/>
              </w:rPr>
              <w:t>î</w:t>
            </w:r>
            <w:r w:rsidR="00AC0806" w:rsidRPr="00374AB3">
              <w:rPr>
                <w:rFonts w:ascii="Times New Roman" w:hAnsi="Times New Roman" w:cs="Times New Roman"/>
              </w:rPr>
              <w:t>n CSPT,DDM,</w:t>
            </w:r>
          </w:p>
          <w:p w:rsidR="00AC0806" w:rsidRPr="00374AB3" w:rsidRDefault="00961261" w:rsidP="00961261">
            <w:pPr>
              <w:spacing w:after="0" w:line="240" w:lineRule="auto"/>
              <w:jc w:val="center"/>
              <w:rPr>
                <w:rFonts w:ascii="Times New Roman" w:hAnsi="Times New Roman" w:cs="Times New Roman"/>
              </w:rPr>
            </w:pPr>
            <w:r w:rsidRPr="00374AB3">
              <w:rPr>
                <w:rFonts w:ascii="Times New Roman" w:hAnsi="Times New Roman" w:cs="Times New Roman"/>
              </w:rPr>
              <w:t>CMF</w:t>
            </w:r>
            <w:r w:rsidR="001030D3" w:rsidRPr="00374AB3">
              <w:rPr>
                <w:rFonts w:ascii="Times New Roman" w:hAnsi="Times New Roman" w:cs="Times New Roman"/>
              </w:rPr>
              <w:t>.</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456"/>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0806" w:rsidRPr="00374AB3" w:rsidRDefault="00200D29"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00A850A2" w:rsidRPr="00374AB3">
              <w:rPr>
                <w:rFonts w:ascii="Times New Roman" w:hAnsi="Times New Roman" w:cs="Times New Roman"/>
                <w:i/>
              </w:rPr>
              <w:t xml:space="preserve">1.2.4  </w:t>
            </w:r>
            <w:r w:rsidR="00A850A2"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Asigurarea consilierii </w:t>
            </w:r>
            <w:r w:rsidR="0050646D" w:rsidRPr="00374AB3">
              <w:rPr>
                <w:rFonts w:ascii="Times New Roman" w:hAnsi="Times New Roman" w:cs="Times New Roman"/>
              </w:rPr>
              <w:t>”</w:t>
            </w:r>
            <w:r w:rsidRPr="00374AB3">
              <w:rPr>
                <w:rFonts w:ascii="Times New Roman" w:hAnsi="Times New Roman" w:cs="Times New Roman"/>
              </w:rPr>
              <w:t>de la egal la egal</w:t>
            </w:r>
            <w:r w:rsidR="0050646D" w:rsidRPr="00374AB3">
              <w:rPr>
                <w:rFonts w:ascii="Times New Roman" w:hAnsi="Times New Roman" w:cs="Times New Roman"/>
              </w:rPr>
              <w:t>”</w:t>
            </w:r>
            <w:r w:rsidRPr="00374AB3">
              <w:rPr>
                <w:rFonts w:ascii="Times New Roman" w:hAnsi="Times New Roman" w:cs="Times New Roman"/>
              </w:rPr>
              <w:t xml:space="preserve"> a</w:t>
            </w:r>
            <w:r w:rsidR="00961261" w:rsidRPr="00374AB3">
              <w:rPr>
                <w:rFonts w:ascii="Times New Roman" w:hAnsi="Times New Roman" w:cs="Times New Roman"/>
              </w:rPr>
              <w:t xml:space="preserve"> </w:t>
            </w:r>
            <w:r w:rsidRPr="00374AB3">
              <w:rPr>
                <w:rFonts w:ascii="Times New Roman" w:hAnsi="Times New Roman" w:cs="Times New Roman"/>
              </w:rPr>
              <w:t>tineriilor</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961261">
            <w:pPr>
              <w:spacing w:after="0" w:line="240" w:lineRule="auto"/>
              <w:jc w:val="center"/>
              <w:rPr>
                <w:rFonts w:ascii="Times New Roman" w:hAnsi="Times New Roman" w:cs="Times New Roman"/>
              </w:rPr>
            </w:pPr>
            <w:r w:rsidRPr="00374AB3">
              <w:rPr>
                <w:rFonts w:ascii="Times New Roman" w:hAnsi="Times New Roman" w:cs="Times New Roman"/>
              </w:rPr>
              <w:t>Prim</w:t>
            </w:r>
            <w:r w:rsidR="00961261" w:rsidRPr="00374AB3">
              <w:rPr>
                <w:rFonts w:ascii="Times New Roman" w:hAnsi="Times New Roman" w:cs="Times New Roman"/>
              </w:rPr>
              <w:t>ă</w:t>
            </w:r>
            <w:r w:rsidRPr="00374AB3">
              <w:rPr>
                <w:rFonts w:ascii="Times New Roman" w:hAnsi="Times New Roman" w:cs="Times New Roman"/>
              </w:rPr>
              <w:t xml:space="preserve">ria mun.Chișinău va contribui la facilitarea implementării activitatii </w:t>
            </w:r>
            <w:r w:rsidR="00961261" w:rsidRPr="00374AB3">
              <w:rPr>
                <w:rFonts w:ascii="Times New Roman" w:hAnsi="Times New Roman" w:cs="Times New Roman"/>
              </w:rPr>
              <w:t>în instituț</w:t>
            </w:r>
            <w:r w:rsidRPr="00374AB3">
              <w:rPr>
                <w:rFonts w:ascii="Times New Roman" w:hAnsi="Times New Roman" w:cs="Times New Roman"/>
              </w:rPr>
              <w:t>iile de învățămînt.</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505"/>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64"/>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1050"/>
        </w:trPr>
        <w:tc>
          <w:tcPr>
            <w:tcW w:w="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C0806" w:rsidRPr="00374AB3" w:rsidRDefault="00AC0806"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00A850A2" w:rsidRPr="00374AB3">
              <w:rPr>
                <w:rFonts w:ascii="Times New Roman" w:hAnsi="Times New Roman" w:cs="Times New Roman"/>
                <w:i/>
              </w:rPr>
              <w:t xml:space="preserve">1.2.5  </w:t>
            </w:r>
            <w:r w:rsidR="00A850A2" w:rsidRPr="00374AB3">
              <w:rPr>
                <w:rFonts w:ascii="Times New Roman" w:hAnsi="Times New Roman" w:cs="Times New Roman"/>
              </w:rPr>
              <w:t xml:space="preserve">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50646D">
            <w:pPr>
              <w:spacing w:after="0" w:line="240" w:lineRule="auto"/>
              <w:jc w:val="center"/>
              <w:rPr>
                <w:rFonts w:ascii="Times New Roman" w:hAnsi="Times New Roman" w:cs="Times New Roman"/>
              </w:rPr>
            </w:pPr>
            <w:r w:rsidRPr="00374AB3">
              <w:rPr>
                <w:rFonts w:ascii="Times New Roman" w:hAnsi="Times New Roman" w:cs="Times New Roman"/>
              </w:rPr>
              <w:t xml:space="preserve">Asigurarea  durabilității testării rapide la </w:t>
            </w:r>
            <w:r w:rsidR="0050646D" w:rsidRPr="00374AB3">
              <w:rPr>
                <w:rFonts w:ascii="Times New Roman" w:hAnsi="Times New Roman" w:cs="Times New Roman"/>
              </w:rPr>
              <w:t xml:space="preserve"> HIV/sifilis, HV </w:t>
            </w:r>
            <w:r w:rsidRPr="00374AB3">
              <w:rPr>
                <w:rFonts w:ascii="Times New Roman" w:hAnsi="Times New Roman" w:cs="Times New Roman"/>
              </w:rPr>
              <w:t xml:space="preserve"> </w:t>
            </w:r>
            <w:r w:rsidR="00961261" w:rsidRPr="00374AB3">
              <w:rPr>
                <w:rFonts w:ascii="Times New Roman" w:hAnsi="Times New Roman" w:cs="Times New Roman"/>
              </w:rPr>
              <w:t>pentru tinerii cu risc</w:t>
            </w:r>
            <w:r w:rsidR="0050646D" w:rsidRPr="00374AB3">
              <w:rPr>
                <w:rFonts w:ascii="Times New Roman" w:hAnsi="Times New Roman" w:cs="Times New Roman"/>
              </w:rPr>
              <w:t xml:space="preserve"> </w:t>
            </w:r>
            <w:r w:rsidR="00961261" w:rsidRPr="00374AB3">
              <w:rPr>
                <w:rFonts w:ascii="Times New Roman" w:hAnsi="Times New Roman" w:cs="Times New Roman"/>
              </w:rPr>
              <w:t>sporit de infectare î</w:t>
            </w:r>
            <w:r w:rsidRPr="00374AB3">
              <w:rPr>
                <w:rFonts w:ascii="Times New Roman" w:hAnsi="Times New Roman" w:cs="Times New Roman"/>
              </w:rPr>
              <w:t xml:space="preserve">n cadrul CSPT, Dispensarul dermato-venerologic municipal, </w:t>
            </w:r>
            <w:r w:rsidR="00961261" w:rsidRPr="00374AB3">
              <w:rPr>
                <w:rFonts w:ascii="Times New Roman" w:hAnsi="Times New Roman" w:cs="Times New Roman"/>
              </w:rPr>
              <w:t>CMF</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1030D3">
            <w:pPr>
              <w:spacing w:after="0" w:line="240" w:lineRule="auto"/>
              <w:jc w:val="center"/>
              <w:rPr>
                <w:rFonts w:ascii="Times New Roman" w:hAnsi="Times New Roman" w:cs="Times New Roman"/>
              </w:rPr>
            </w:pPr>
            <w:r w:rsidRPr="00374AB3">
              <w:rPr>
                <w:rFonts w:ascii="Times New Roman" w:hAnsi="Times New Roman" w:cs="Times New Roman"/>
              </w:rPr>
              <w:t>Prim</w:t>
            </w:r>
            <w:r w:rsidR="00961261" w:rsidRPr="00374AB3">
              <w:rPr>
                <w:rFonts w:ascii="Times New Roman" w:hAnsi="Times New Roman" w:cs="Times New Roman"/>
              </w:rPr>
              <w:t>ă</w:t>
            </w:r>
            <w:r w:rsidRPr="00374AB3">
              <w:rPr>
                <w:rFonts w:ascii="Times New Roman" w:hAnsi="Times New Roman" w:cs="Times New Roman"/>
              </w:rPr>
              <w:t>ria mun.Chișinău va contribui la facilitarea asigurării implement</w:t>
            </w:r>
            <w:r w:rsidR="00961261" w:rsidRPr="00374AB3">
              <w:rPr>
                <w:rFonts w:ascii="Times New Roman" w:hAnsi="Times New Roman" w:cs="Times New Roman"/>
              </w:rPr>
              <w:t>ă</w:t>
            </w:r>
            <w:r w:rsidRPr="00374AB3">
              <w:rPr>
                <w:rFonts w:ascii="Times New Roman" w:hAnsi="Times New Roman" w:cs="Times New Roman"/>
              </w:rPr>
              <w:t>rii activit</w:t>
            </w:r>
            <w:r w:rsidR="00961261" w:rsidRPr="00374AB3">
              <w:rPr>
                <w:rFonts w:ascii="Times New Roman" w:hAnsi="Times New Roman" w:cs="Times New Roman"/>
              </w:rPr>
              <w:t>ă</w:t>
            </w:r>
            <w:r w:rsidRPr="00374AB3">
              <w:rPr>
                <w:rFonts w:ascii="Times New Roman" w:hAnsi="Times New Roman" w:cs="Times New Roman"/>
              </w:rPr>
              <w:t xml:space="preserve">ti de pledorie </w:t>
            </w:r>
            <w:r w:rsidR="00961261" w:rsidRPr="00374AB3">
              <w:rPr>
                <w:rFonts w:ascii="Times New Roman" w:hAnsi="Times New Roman" w:cs="Times New Roman"/>
              </w:rPr>
              <w:t>î</w:t>
            </w:r>
            <w:r w:rsidRPr="00374AB3">
              <w:rPr>
                <w:rFonts w:ascii="Times New Roman" w:hAnsi="Times New Roman" w:cs="Times New Roman"/>
              </w:rPr>
              <w:t xml:space="preserve">n scopul asigurării  durabilității testării la HIV, sifilis, </w:t>
            </w:r>
            <w:r w:rsidR="0050646D" w:rsidRPr="00374AB3">
              <w:rPr>
                <w:rFonts w:ascii="Times New Roman" w:hAnsi="Times New Roman" w:cs="Times New Roman"/>
              </w:rPr>
              <w:t>HV</w:t>
            </w:r>
            <w:r w:rsidRPr="00374AB3">
              <w:rPr>
                <w:rFonts w:ascii="Times New Roman" w:hAnsi="Times New Roman" w:cs="Times New Roman"/>
              </w:rPr>
              <w:t>.</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1350"/>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0E0EBA" w:rsidRPr="00374AB3" w:rsidTr="00C615A9">
        <w:trPr>
          <w:trHeight w:val="1129"/>
        </w:trPr>
        <w:tc>
          <w:tcPr>
            <w:tcW w:w="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E0EBA" w:rsidRPr="00374AB3" w:rsidRDefault="000E0EBA"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rPr>
              <w:t xml:space="preserve">1.2.6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Pilotarea și implementarea  programului de screening la Chlamidia thachomatis  pentru adolescenții și tinerii cu  risc sporit de infectare ITS/HIV</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Activitatea necesită sustinere financiară.</w:t>
            </w:r>
          </w:p>
          <w:p w:rsidR="000E0EBA" w:rsidRPr="00374AB3" w:rsidRDefault="000E0EBA" w:rsidP="00E10618">
            <w:pPr>
              <w:spacing w:after="0" w:line="240" w:lineRule="auto"/>
              <w:jc w:val="center"/>
              <w:rPr>
                <w:rFonts w:ascii="Times New Roman" w:hAnsi="Times New Roman" w:cs="Times New Roman"/>
              </w:rPr>
            </w:pPr>
          </w:p>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 Din lipsă de fonduri este plasată la deficit. </w:t>
            </w:r>
          </w:p>
          <w:p w:rsidR="000E0EBA" w:rsidRPr="00374AB3" w:rsidRDefault="000E0EBA" w:rsidP="00E10618">
            <w:pPr>
              <w:spacing w:after="0" w:line="240" w:lineRule="auto"/>
              <w:jc w:val="center"/>
              <w:rPr>
                <w:rFonts w:ascii="Times New Roman" w:hAnsi="Times New Roman" w:cs="Times New Roman"/>
              </w:rPr>
            </w:pPr>
          </w:p>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Necesită a fi evaluată pentru acoperire financiară în etapele de planificare anuală a bugetului mun. Chișinău.   </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r>
      <w:tr w:rsidR="00AC0806"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AC0806" w:rsidRPr="00374AB3" w:rsidTr="00C615A9">
        <w:trPr>
          <w:trHeight w:val="750"/>
        </w:trPr>
        <w:tc>
          <w:tcPr>
            <w:tcW w:w="856"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0E0EBA" w:rsidRPr="00374AB3" w:rsidTr="00C615A9">
        <w:trPr>
          <w:trHeight w:val="753"/>
        </w:trPr>
        <w:tc>
          <w:tcPr>
            <w:tcW w:w="856"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0E0EBA" w:rsidRPr="00374AB3" w:rsidRDefault="000E0EBA"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0E0EBA" w:rsidRPr="00374AB3" w:rsidRDefault="000E0EBA"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992"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134"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20000,00</w:t>
            </w: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0E0EBA" w:rsidRDefault="000E0EBA" w:rsidP="00C615A9">
            <w:pPr>
              <w:spacing w:after="0" w:line="240" w:lineRule="auto"/>
              <w:jc w:val="center"/>
              <w:rPr>
                <w:rFonts w:ascii="Times New Roman" w:hAnsi="Times New Roman" w:cs="Times New Roman"/>
                <w:sz w:val="18"/>
                <w:szCs w:val="18"/>
              </w:rPr>
            </w:pPr>
            <w:r w:rsidRPr="000E0EBA">
              <w:rPr>
                <w:rFonts w:ascii="Times New Roman" w:hAnsi="Times New Roman" w:cs="Times New Roman"/>
                <w:sz w:val="18"/>
                <w:szCs w:val="18"/>
              </w:rPr>
              <w:t>100000,00</w:t>
            </w:r>
          </w:p>
        </w:tc>
      </w:tr>
      <w:tr w:rsidR="00AC0806" w:rsidRPr="00374AB3" w:rsidTr="00C615A9">
        <w:trPr>
          <w:trHeight w:val="977"/>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0806" w:rsidRPr="00374AB3" w:rsidRDefault="00AC0806"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00200D29" w:rsidRPr="00374AB3">
              <w:rPr>
                <w:rFonts w:ascii="Times New Roman" w:hAnsi="Times New Roman" w:cs="Times New Roman"/>
              </w:rPr>
              <w:t xml:space="preserve"> </w:t>
            </w:r>
            <w:r w:rsidR="00A850A2" w:rsidRPr="00374AB3">
              <w:rPr>
                <w:rFonts w:ascii="Times New Roman" w:hAnsi="Times New Roman" w:cs="Times New Roman"/>
                <w:i/>
              </w:rPr>
              <w:t xml:space="preserve">1.2.7  </w:t>
            </w:r>
            <w:r w:rsidR="00A850A2"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0806" w:rsidRPr="00374AB3" w:rsidRDefault="00AC0806"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 Asigurarea oferirii tratamentului pentru ITS/inclusiv sindrom</w:t>
            </w:r>
            <w:r w:rsidR="00961261" w:rsidRPr="00374AB3">
              <w:rPr>
                <w:rFonts w:ascii="Times New Roman" w:hAnsi="Times New Roman" w:cs="Times New Roman"/>
              </w:rPr>
              <w:t>al</w:t>
            </w:r>
            <w:r w:rsidRPr="00374AB3">
              <w:rPr>
                <w:rFonts w:ascii="Times New Roman" w:hAnsi="Times New Roman" w:cs="Times New Roman"/>
              </w:rPr>
              <w:t xml:space="preserve"> pentru adolescenții și tinerii cu </w:t>
            </w:r>
            <w:r w:rsidR="00E10618" w:rsidRPr="00374AB3">
              <w:rPr>
                <w:rFonts w:ascii="Times New Roman" w:hAnsi="Times New Roman" w:cs="Times New Roman"/>
              </w:rPr>
              <w:t xml:space="preserve">risc </w:t>
            </w:r>
            <w:r w:rsidRPr="00374AB3">
              <w:rPr>
                <w:rFonts w:ascii="Times New Roman" w:hAnsi="Times New Roman" w:cs="Times New Roman"/>
              </w:rPr>
              <w:t>sporit de  infectare</w:t>
            </w:r>
            <w:r w:rsidR="00E10618" w:rsidRPr="00374AB3">
              <w:rPr>
                <w:rFonts w:ascii="Times New Roman" w:hAnsi="Times New Roman" w:cs="Times New Roman"/>
              </w:rPr>
              <w:t xml:space="preserve"> </w:t>
            </w:r>
            <w:r w:rsidRPr="00374AB3">
              <w:rPr>
                <w:rFonts w:ascii="Times New Roman" w:hAnsi="Times New Roman" w:cs="Times New Roman"/>
              </w:rPr>
              <w:t>ITS/HIV</w:t>
            </w:r>
            <w:r w:rsidR="00E10618" w:rsidRPr="00374AB3">
              <w:rPr>
                <w:rFonts w:ascii="Times New Roman" w:hAnsi="Times New Roman" w:cs="Times New Roman"/>
              </w:rPr>
              <w:t xml:space="preserve"> </w:t>
            </w:r>
            <w:r w:rsidRPr="00374AB3">
              <w:rPr>
                <w:rFonts w:ascii="Times New Roman" w:hAnsi="Times New Roman" w:cs="Times New Roman"/>
              </w:rPr>
              <w:t xml:space="preserve">în CSPT, Dispensarul  dermato-venerologic,  </w:t>
            </w:r>
            <w:r w:rsidR="00961261" w:rsidRPr="00374AB3">
              <w:rPr>
                <w:rFonts w:ascii="Times New Roman" w:hAnsi="Times New Roman" w:cs="Times New Roman"/>
              </w:rPr>
              <w:t>CMF</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0806" w:rsidRPr="00374AB3" w:rsidRDefault="00AC0806" w:rsidP="00E10618">
            <w:pPr>
              <w:spacing w:after="0" w:line="240" w:lineRule="auto"/>
              <w:jc w:val="center"/>
              <w:rPr>
                <w:rFonts w:ascii="Times New Roman" w:hAnsi="Times New Roman" w:cs="Times New Roman"/>
              </w:rPr>
            </w:pPr>
            <w:r w:rsidRPr="00374AB3">
              <w:rPr>
                <w:rFonts w:ascii="Times New Roman" w:hAnsi="Times New Roman" w:cs="Times New Roman"/>
              </w:rPr>
              <w:t>Prim</w:t>
            </w:r>
            <w:r w:rsidR="00961261" w:rsidRPr="00374AB3">
              <w:rPr>
                <w:rFonts w:ascii="Times New Roman" w:hAnsi="Times New Roman" w:cs="Times New Roman"/>
              </w:rPr>
              <w:t>ă</w:t>
            </w:r>
            <w:r w:rsidRPr="00374AB3">
              <w:rPr>
                <w:rFonts w:ascii="Times New Roman" w:hAnsi="Times New Roman" w:cs="Times New Roman"/>
              </w:rPr>
              <w:t>ria mun.Chișinău va contribui la facilitarea asigurării implement</w:t>
            </w:r>
            <w:r w:rsidR="00961261" w:rsidRPr="00374AB3">
              <w:rPr>
                <w:rFonts w:ascii="Times New Roman" w:hAnsi="Times New Roman" w:cs="Times New Roman"/>
              </w:rPr>
              <w:t>ă</w:t>
            </w:r>
            <w:r w:rsidRPr="00374AB3">
              <w:rPr>
                <w:rFonts w:ascii="Times New Roman" w:hAnsi="Times New Roman" w:cs="Times New Roman"/>
              </w:rPr>
              <w:t>rii activit</w:t>
            </w:r>
            <w:r w:rsidR="00961261" w:rsidRPr="00374AB3">
              <w:rPr>
                <w:rFonts w:ascii="Times New Roman" w:hAnsi="Times New Roman" w:cs="Times New Roman"/>
              </w:rPr>
              <w:t>ăț</w:t>
            </w:r>
            <w:r w:rsidRPr="00374AB3">
              <w:rPr>
                <w:rFonts w:ascii="Times New Roman" w:hAnsi="Times New Roman" w:cs="Times New Roman"/>
              </w:rPr>
              <w:t xml:space="preserve">i de pledorie </w:t>
            </w:r>
            <w:r w:rsidR="00961261" w:rsidRPr="00374AB3">
              <w:rPr>
                <w:rFonts w:ascii="Times New Roman" w:hAnsi="Times New Roman" w:cs="Times New Roman"/>
              </w:rPr>
              <w:t>î</w:t>
            </w:r>
            <w:r w:rsidRPr="00374AB3">
              <w:rPr>
                <w:rFonts w:ascii="Times New Roman" w:hAnsi="Times New Roman" w:cs="Times New Roman"/>
              </w:rPr>
              <w:t>n scopul asigurării tratamentului ITS</w:t>
            </w:r>
            <w:r w:rsidR="00961261" w:rsidRPr="00374AB3">
              <w:rPr>
                <w:rFonts w:ascii="Times New Roman" w:hAnsi="Times New Roman" w:cs="Times New Roman"/>
              </w:rPr>
              <w:t>, i</w:t>
            </w:r>
            <w:r w:rsidRPr="00374AB3">
              <w:rPr>
                <w:rFonts w:ascii="Times New Roman" w:hAnsi="Times New Roman" w:cs="Times New Roman"/>
              </w:rPr>
              <w:t>nclusiv sindromal.</w:t>
            </w: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AC0806"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FFFFCC" w:fill="FFFFFF"/>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99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99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204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0E0EBA" w:rsidRPr="00374AB3" w:rsidTr="00C615A9">
        <w:trPr>
          <w:trHeight w:val="703"/>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E0EBA" w:rsidRPr="00374AB3" w:rsidRDefault="000E0EBA"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rPr>
              <w:t xml:space="preserve">1.2.8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Pilotarea si implentarea PreP în cadrul CSPT pentru adolescenții sexualiactivi cu comportament sexual riscant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E0EBA" w:rsidRPr="00374AB3" w:rsidRDefault="000E0EBA" w:rsidP="00E10618">
            <w:pPr>
              <w:spacing w:after="0" w:line="240" w:lineRule="auto"/>
              <w:jc w:val="center"/>
              <w:rPr>
                <w:rFonts w:ascii="Times New Roman" w:hAnsi="Times New Roman" w:cs="Times New Roman"/>
              </w:rPr>
            </w:pPr>
            <w:r w:rsidRPr="00374AB3">
              <w:rPr>
                <w:rFonts w:ascii="Times New Roman" w:hAnsi="Times New Roman" w:cs="Times New Roman"/>
              </w:rPr>
              <w:t>Activitate</w:t>
            </w:r>
            <w:r w:rsidR="00CF5178">
              <w:rPr>
                <w:rFonts w:ascii="Times New Roman" w:hAnsi="Times New Roman" w:cs="Times New Roman"/>
              </w:rPr>
              <w:t xml:space="preserve"> </w:t>
            </w:r>
            <w:r w:rsidRPr="00374AB3">
              <w:rPr>
                <w:rFonts w:ascii="Times New Roman" w:hAnsi="Times New Roman" w:cs="Times New Roman"/>
              </w:rPr>
              <w:t xml:space="preserve">planificată pentru realizare în 2021    cu suportul financiar UNICEF.    </w:t>
            </w:r>
          </w:p>
        </w:tc>
        <w:tc>
          <w:tcPr>
            <w:tcW w:w="1417" w:type="dxa"/>
            <w:tcBorders>
              <w:top w:val="nil"/>
              <w:left w:val="nil"/>
              <w:bottom w:val="single" w:sz="4" w:space="0" w:color="auto"/>
              <w:right w:val="single" w:sz="4" w:space="0" w:color="auto"/>
            </w:tcBorders>
            <w:shd w:val="clear" w:color="FFFFCC" w:fill="FFFFFF"/>
            <w:vAlign w:val="center"/>
            <w:hideMark/>
          </w:tcPr>
          <w:p w:rsidR="000E0EBA" w:rsidRPr="00374AB3" w:rsidRDefault="000E0EBA"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0E0EBA" w:rsidRPr="00E20A90" w:rsidRDefault="000E0EBA"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35000,00</w:t>
            </w:r>
          </w:p>
        </w:tc>
        <w:tc>
          <w:tcPr>
            <w:tcW w:w="1134" w:type="dxa"/>
            <w:tcBorders>
              <w:top w:val="nil"/>
              <w:left w:val="nil"/>
              <w:bottom w:val="single" w:sz="4" w:space="0" w:color="auto"/>
              <w:right w:val="single" w:sz="4" w:space="0" w:color="auto"/>
            </w:tcBorders>
            <w:shd w:val="clear" w:color="FFFFCC" w:fill="FFFFFF"/>
            <w:vAlign w:val="center"/>
            <w:hideMark/>
          </w:tcPr>
          <w:p w:rsidR="000E0EBA" w:rsidRPr="00E20A90" w:rsidRDefault="000E0EBA"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0E0EBA" w:rsidRPr="00E20A90"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E20A90" w:rsidRDefault="000E0EBA"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0E0EBA" w:rsidRPr="00E20A90" w:rsidRDefault="000E0EBA"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0E0EBA" w:rsidRPr="00E20A90" w:rsidRDefault="000E0EBA"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35000,00</w:t>
            </w:r>
          </w:p>
        </w:tc>
      </w:tr>
      <w:tr w:rsidR="00AC0806" w:rsidRPr="00374AB3" w:rsidTr="00C615A9">
        <w:trPr>
          <w:trHeight w:val="1032"/>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E20A90" w:rsidRDefault="00AC0806" w:rsidP="00C615A9">
            <w:pPr>
              <w:spacing w:after="0" w:line="240" w:lineRule="auto"/>
              <w:jc w:val="center"/>
              <w:rPr>
                <w:rFonts w:ascii="Times New Roman" w:hAnsi="Times New Roman" w:cs="Times New Roman"/>
                <w:sz w:val="18"/>
                <w:szCs w:val="18"/>
              </w:rPr>
            </w:pPr>
          </w:p>
        </w:tc>
      </w:tr>
      <w:tr w:rsidR="00E20A90" w:rsidRPr="00374AB3" w:rsidTr="00C615A9">
        <w:trPr>
          <w:trHeight w:val="1032"/>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35000,00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35000,00</w:t>
            </w:r>
          </w:p>
        </w:tc>
      </w:tr>
      <w:tr w:rsidR="00AC0806" w:rsidRPr="00374AB3" w:rsidTr="00C615A9">
        <w:trPr>
          <w:trHeight w:val="803"/>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r>
      <w:tr w:rsidR="00200D29" w:rsidRPr="00374AB3" w:rsidTr="00C615A9">
        <w:trPr>
          <w:trHeight w:val="845"/>
        </w:trPr>
        <w:tc>
          <w:tcPr>
            <w:tcW w:w="14176" w:type="dxa"/>
            <w:gridSpan w:val="11"/>
            <w:tcBorders>
              <w:top w:val="nil"/>
              <w:left w:val="single" w:sz="4" w:space="0" w:color="auto"/>
              <w:bottom w:val="single" w:sz="4" w:space="0" w:color="auto"/>
              <w:right w:val="single" w:sz="4" w:space="0" w:color="auto"/>
            </w:tcBorders>
            <w:shd w:val="clear" w:color="000000" w:fill="FFFFFF"/>
            <w:noWrap/>
            <w:vAlign w:val="center"/>
            <w:hideMark/>
          </w:tcPr>
          <w:p w:rsidR="00200D29" w:rsidRPr="00A50DA4" w:rsidRDefault="004D65BA" w:rsidP="00BD2282">
            <w:pPr>
              <w:spacing w:after="0" w:line="240" w:lineRule="auto"/>
              <w:jc w:val="center"/>
              <w:rPr>
                <w:rFonts w:ascii="Times New Roman" w:hAnsi="Times New Roman" w:cs="Times New Roman"/>
                <w:b/>
                <w:lang w:val="ro-RO"/>
              </w:rPr>
            </w:pPr>
            <w:r w:rsidRPr="00A50DA4">
              <w:rPr>
                <w:rFonts w:ascii="Times New Roman" w:hAnsi="Times New Roman" w:cs="Times New Roman"/>
                <w:b/>
                <w:lang w:val="ro-RO"/>
              </w:rPr>
              <w:t xml:space="preserve">Domeniul strategic II. </w:t>
            </w:r>
            <w:r w:rsidR="00200D29" w:rsidRPr="00A50DA4">
              <w:rPr>
                <w:rFonts w:ascii="Times New Roman" w:hAnsi="Times New Roman" w:cs="Times New Roman"/>
                <w:b/>
                <w:lang w:val="ro-RO"/>
              </w:rPr>
              <w:t>90/90/90 Îmbunătățirea accesului la asistența medicală și îmbunătățirea indicatorilor de sănătate a persoanelor care trăiesc cu HIV</w:t>
            </w:r>
          </w:p>
          <w:p w:rsidR="00200D29" w:rsidRPr="00A50DA4" w:rsidRDefault="00200D29" w:rsidP="00A50DA4">
            <w:pPr>
              <w:spacing w:after="0" w:line="240" w:lineRule="auto"/>
              <w:jc w:val="right"/>
              <w:rPr>
                <w:rFonts w:ascii="Times New Roman" w:hAnsi="Times New Roman" w:cs="Times New Roman"/>
              </w:rPr>
            </w:pPr>
          </w:p>
        </w:tc>
      </w:tr>
      <w:tr w:rsidR="007B01B0" w:rsidRPr="00374AB3" w:rsidTr="00C615A9">
        <w:trPr>
          <w:trHeight w:val="569"/>
        </w:trPr>
        <w:tc>
          <w:tcPr>
            <w:tcW w:w="14176" w:type="dxa"/>
            <w:gridSpan w:val="11"/>
            <w:tcBorders>
              <w:top w:val="nil"/>
              <w:left w:val="single" w:sz="4" w:space="0" w:color="auto"/>
              <w:bottom w:val="single" w:sz="4" w:space="0" w:color="auto"/>
              <w:right w:val="single" w:sz="4" w:space="0" w:color="auto"/>
            </w:tcBorders>
            <w:shd w:val="clear" w:color="000000" w:fill="FFFFFF"/>
            <w:vAlign w:val="center"/>
            <w:hideMark/>
          </w:tcPr>
          <w:p w:rsidR="007B01B0" w:rsidRPr="00A50DA4" w:rsidRDefault="007B01B0" w:rsidP="00BD2282">
            <w:pPr>
              <w:spacing w:after="0" w:line="240" w:lineRule="auto"/>
              <w:jc w:val="center"/>
              <w:rPr>
                <w:rFonts w:ascii="Times New Roman" w:hAnsi="Times New Roman" w:cs="Times New Roman"/>
                <w:i/>
                <w:lang w:val="ro-RO"/>
              </w:rPr>
            </w:pPr>
            <w:r w:rsidRPr="00A50DA4">
              <w:rPr>
                <w:rFonts w:ascii="Times New Roman" w:hAnsi="Times New Roman" w:cs="Times New Roman"/>
                <w:i/>
                <w:lang w:val="ro-RO"/>
              </w:rPr>
              <w:t>Obiectiv</w:t>
            </w:r>
            <w:r w:rsidR="00961261" w:rsidRPr="00A50DA4">
              <w:rPr>
                <w:rFonts w:ascii="Times New Roman" w:hAnsi="Times New Roman" w:cs="Times New Roman"/>
                <w:i/>
                <w:lang w:val="ro-RO"/>
              </w:rPr>
              <w:t xml:space="preserve"> </w:t>
            </w:r>
            <w:r w:rsidRPr="00A50DA4">
              <w:rPr>
                <w:rFonts w:ascii="Times New Roman" w:hAnsi="Times New Roman" w:cs="Times New Roman"/>
                <w:i/>
                <w:lang w:val="ro-RO"/>
              </w:rPr>
              <w:t>strategic 2.1 Elaborarea și susținerea abordărilor moderne de testare la HIV, HV, ITS TB pentru detectarea timpurie</w:t>
            </w:r>
          </w:p>
          <w:p w:rsidR="007B01B0" w:rsidRPr="00A50DA4" w:rsidRDefault="007B01B0" w:rsidP="00BD2282">
            <w:pPr>
              <w:spacing w:after="0" w:line="240" w:lineRule="auto"/>
              <w:jc w:val="center"/>
              <w:rPr>
                <w:rFonts w:ascii="Times New Roman" w:hAnsi="Times New Roman" w:cs="Times New Roman"/>
                <w:lang w:val="ro-RO"/>
              </w:rPr>
            </w:pPr>
          </w:p>
        </w:tc>
      </w:tr>
      <w:tr w:rsidR="00E20A90" w:rsidRPr="00374AB3" w:rsidTr="00C615A9">
        <w:trPr>
          <w:trHeight w:val="548"/>
        </w:trPr>
        <w:tc>
          <w:tcPr>
            <w:tcW w:w="856" w:type="dxa"/>
            <w:vMerge w:val="restart"/>
            <w:tcBorders>
              <w:top w:val="nil"/>
              <w:left w:val="single" w:sz="4" w:space="0" w:color="auto"/>
              <w:bottom w:val="nil"/>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lang w:val="ro-RO"/>
              </w:rPr>
              <w:t xml:space="preserve">2.1.1  </w:t>
            </w:r>
          </w:p>
        </w:tc>
        <w:tc>
          <w:tcPr>
            <w:tcW w:w="1843" w:type="dxa"/>
            <w:vMerge w:val="restart"/>
            <w:tcBorders>
              <w:top w:val="nil"/>
              <w:left w:val="single" w:sz="4" w:space="0" w:color="auto"/>
              <w:bottom w:val="nil"/>
              <w:right w:val="single" w:sz="4" w:space="0" w:color="auto"/>
            </w:tcBorders>
            <w:shd w:val="clear" w:color="000000" w:fill="FFFFFF"/>
            <w:vAlign w:val="center"/>
            <w:hideMark/>
          </w:tcPr>
          <w:p w:rsidR="00E20A90" w:rsidRPr="00374AB3" w:rsidRDefault="00E20A90"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 Dezvoltarea cadrului strategic privind testarea prin clinicile mobile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nil"/>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Activitate susținută  financiar  de  A.O. Initiativa Pozitiva.</w:t>
            </w:r>
          </w:p>
          <w:p w:rsidR="00E20A90" w:rsidRPr="00374AB3" w:rsidRDefault="00E20A90" w:rsidP="00AC0806">
            <w:pPr>
              <w:spacing w:after="0" w:line="240" w:lineRule="auto"/>
              <w:jc w:val="center"/>
              <w:rPr>
                <w:rFonts w:ascii="Times New Roman" w:hAnsi="Times New Roman" w:cs="Times New Roman"/>
              </w:rPr>
            </w:pPr>
          </w:p>
          <w:p w:rsidR="00E20A90" w:rsidRPr="00374AB3" w:rsidRDefault="00E20A90" w:rsidP="00756290">
            <w:pPr>
              <w:spacing w:after="0" w:line="240" w:lineRule="auto"/>
              <w:jc w:val="center"/>
              <w:rPr>
                <w:rFonts w:ascii="Times New Roman" w:hAnsi="Times New Roman" w:cs="Times New Roman"/>
              </w:rPr>
            </w:pPr>
            <w:r w:rsidRPr="00374AB3">
              <w:rPr>
                <w:rFonts w:ascii="Times New Roman" w:hAnsi="Times New Roman" w:cs="Times New Roman"/>
              </w:rPr>
              <w:t xml:space="preserve"> Primăria mun.Chișinău va contribui la facilitarea implementării act</w:t>
            </w:r>
            <w:r w:rsidR="00756290">
              <w:rPr>
                <w:rFonts w:ascii="Times New Roman" w:hAnsi="Times New Roman" w:cs="Times New Roman"/>
              </w:rPr>
              <w:t>ivitatii prin sustinerea elabor</w:t>
            </w:r>
            <w:r w:rsidRPr="00374AB3">
              <w:rPr>
                <w:rFonts w:ascii="Times New Roman" w:hAnsi="Times New Roman" w:cs="Times New Roman"/>
              </w:rPr>
              <w:t xml:space="preserve">ării, aprobării și implementării cadrului strategic privind testarea prin </w:t>
            </w:r>
            <w:r w:rsidR="00756290">
              <w:rPr>
                <w:rFonts w:ascii="Times New Roman" w:hAnsi="Times New Roman" w:cs="Times New Roman"/>
              </w:rPr>
              <w:t>echipe</w:t>
            </w:r>
            <w:r w:rsidRPr="00374AB3">
              <w:rPr>
                <w:rFonts w:ascii="Times New Roman" w:hAnsi="Times New Roman" w:cs="Times New Roman"/>
              </w:rPr>
              <w:t xml:space="preserve"> mobile.</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9700,00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9700,00</w:t>
            </w:r>
          </w:p>
        </w:tc>
      </w:tr>
      <w:tr w:rsidR="00AC0806" w:rsidRPr="00374AB3" w:rsidTr="00C615A9">
        <w:trPr>
          <w:trHeight w:val="554"/>
        </w:trPr>
        <w:tc>
          <w:tcPr>
            <w:tcW w:w="856"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408"/>
        </w:trPr>
        <w:tc>
          <w:tcPr>
            <w:tcW w:w="856"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E10618">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9700,00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9700,00</w:t>
            </w:r>
          </w:p>
        </w:tc>
      </w:tr>
      <w:tr w:rsidR="00AC0806" w:rsidRPr="00374AB3" w:rsidTr="00C615A9">
        <w:trPr>
          <w:trHeight w:val="1547"/>
        </w:trPr>
        <w:tc>
          <w:tcPr>
            <w:tcW w:w="856"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421"/>
        </w:trPr>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i/>
                <w:lang w:val="ro-RO"/>
              </w:rPr>
              <w:t xml:space="preserve">2.1.2  </w:t>
            </w:r>
            <w:r w:rsidRPr="00374AB3">
              <w:rPr>
                <w:rFonts w:ascii="Times New Roman" w:hAnsi="Times New Roman" w:cs="Times New Roman"/>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Asigurarea accesului la testare prin clinicile mobile</w:t>
            </w:r>
          </w:p>
          <w:p w:rsidR="00E20A90" w:rsidRPr="00374AB3" w:rsidRDefault="00E20A90" w:rsidP="00AC0806">
            <w:pPr>
              <w:spacing w:after="0" w:line="240" w:lineRule="auto"/>
              <w:jc w:val="center"/>
              <w:rPr>
                <w:rFonts w:ascii="Times New Roman" w:hAnsi="Times New Roman" w:cs="Times New Roman"/>
              </w:rPr>
            </w:pPr>
          </w:p>
        </w:tc>
        <w:tc>
          <w:tcPr>
            <w:tcW w:w="1418" w:type="dxa"/>
            <w:vMerge w:val="restart"/>
            <w:tcBorders>
              <w:top w:val="nil"/>
              <w:left w:val="single" w:sz="4" w:space="0" w:color="auto"/>
              <w:bottom w:val="nil"/>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single" w:sz="4" w:space="0" w:color="auto"/>
              <w:left w:val="single" w:sz="4" w:space="0" w:color="auto"/>
              <w:bottom w:val="nil"/>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Activitate sustinută financiar de A.O. Initiativa Pozitiva. </w:t>
            </w:r>
          </w:p>
          <w:p w:rsidR="00E20A90" w:rsidRPr="00374AB3" w:rsidRDefault="00E20A90" w:rsidP="00AC0806">
            <w:pPr>
              <w:spacing w:after="0" w:line="240" w:lineRule="auto"/>
              <w:jc w:val="center"/>
              <w:rPr>
                <w:rFonts w:ascii="Times New Roman" w:hAnsi="Times New Roman" w:cs="Times New Roman"/>
              </w:rPr>
            </w:pPr>
          </w:p>
          <w:p w:rsidR="00E20A90" w:rsidRPr="00374AB3" w:rsidRDefault="00E20A90" w:rsidP="00961261">
            <w:pPr>
              <w:spacing w:after="0" w:line="240" w:lineRule="auto"/>
              <w:jc w:val="center"/>
              <w:rPr>
                <w:rFonts w:ascii="Times New Roman" w:hAnsi="Times New Roman" w:cs="Times New Roman"/>
              </w:rPr>
            </w:pPr>
            <w:r w:rsidRPr="00374AB3">
              <w:rPr>
                <w:rFonts w:ascii="Times New Roman" w:hAnsi="Times New Roman" w:cs="Times New Roman"/>
              </w:rPr>
              <w:t xml:space="preserve">Primaria mun.Chișinău va contribui la facilitarea implementarii activitații. </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302250,00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302250,00</w:t>
            </w:r>
          </w:p>
        </w:tc>
      </w:tr>
      <w:tr w:rsidR="00AC0806" w:rsidRPr="00374AB3" w:rsidTr="00C615A9">
        <w:trPr>
          <w:trHeight w:val="485"/>
        </w:trPr>
        <w:tc>
          <w:tcPr>
            <w:tcW w:w="856" w:type="dxa"/>
            <w:vMerge/>
            <w:tcBorders>
              <w:top w:val="single" w:sz="4" w:space="0" w:color="auto"/>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AC0806" w:rsidRPr="00374AB3" w:rsidRDefault="007B01B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p w:rsidR="007B01B0" w:rsidRPr="00374AB3" w:rsidRDefault="007B01B0" w:rsidP="00AC0806">
            <w:pPr>
              <w:spacing w:after="0" w:line="240" w:lineRule="auto"/>
              <w:jc w:val="center"/>
              <w:rPr>
                <w:rFonts w:ascii="Times New Roman" w:hAnsi="Times New Roman" w:cs="Times New Roman"/>
                <w:i/>
              </w:rPr>
            </w:pP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75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302250,00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302250,00</w:t>
            </w:r>
          </w:p>
        </w:tc>
      </w:tr>
      <w:tr w:rsidR="00AC0806" w:rsidRPr="00374AB3" w:rsidTr="00C615A9">
        <w:trPr>
          <w:trHeight w:val="75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502"/>
        </w:trPr>
        <w:tc>
          <w:tcPr>
            <w:tcW w:w="856" w:type="dxa"/>
            <w:vMerge w:val="restart"/>
            <w:tcBorders>
              <w:top w:val="nil"/>
              <w:left w:val="single" w:sz="4" w:space="0" w:color="auto"/>
              <w:bottom w:val="nil"/>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lang w:val="ro-RO"/>
              </w:rPr>
              <w:t xml:space="preserve">2.1.3  </w:t>
            </w:r>
          </w:p>
        </w:tc>
        <w:tc>
          <w:tcPr>
            <w:tcW w:w="1843" w:type="dxa"/>
            <w:vMerge w:val="restart"/>
            <w:tcBorders>
              <w:top w:val="nil"/>
              <w:left w:val="single" w:sz="4" w:space="0" w:color="auto"/>
              <w:bottom w:val="nil"/>
              <w:right w:val="single" w:sz="4" w:space="0" w:color="auto"/>
            </w:tcBorders>
            <w:shd w:val="clear" w:color="000000" w:fill="FFFFFF"/>
            <w:vAlign w:val="center"/>
            <w:hideMark/>
          </w:tcPr>
          <w:p w:rsidR="00E20A90" w:rsidRPr="00374AB3" w:rsidRDefault="00E20A90"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Dezvoltarea unui mecanism  eficient de referire a reprezentanților  KAP către serviciile medicale HIV, ITS, TBC, HV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Activitate sustinută financiar de A.O. Initiativa  Pozitiva.</w:t>
            </w:r>
          </w:p>
          <w:p w:rsidR="00E20A90" w:rsidRPr="00374AB3" w:rsidRDefault="00E20A90" w:rsidP="00AC0806">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 Primăria mun.Chișinău va contribui la facilitarea implementarii activitatii.</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r>
      <w:tr w:rsidR="00AC0806" w:rsidRPr="00374AB3" w:rsidTr="00C615A9">
        <w:trPr>
          <w:trHeight w:val="410"/>
        </w:trPr>
        <w:tc>
          <w:tcPr>
            <w:tcW w:w="856"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460"/>
        </w:trPr>
        <w:tc>
          <w:tcPr>
            <w:tcW w:w="856"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r>
      <w:tr w:rsidR="00AC0806" w:rsidRPr="00374AB3" w:rsidTr="00C615A9">
        <w:trPr>
          <w:trHeight w:val="1544"/>
        </w:trPr>
        <w:tc>
          <w:tcPr>
            <w:tcW w:w="856"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nil"/>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r>
      <w:tr w:rsidR="007B01B0" w:rsidRPr="00374AB3" w:rsidTr="00C615A9">
        <w:trPr>
          <w:trHeight w:val="936"/>
        </w:trPr>
        <w:tc>
          <w:tcPr>
            <w:tcW w:w="14176"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01B0" w:rsidRPr="00A50DA4" w:rsidRDefault="007B01B0" w:rsidP="00A50DA4">
            <w:pPr>
              <w:spacing w:after="0" w:line="240" w:lineRule="auto"/>
              <w:jc w:val="right"/>
              <w:rPr>
                <w:rFonts w:ascii="Times New Roman" w:hAnsi="Times New Roman" w:cs="Times New Roman"/>
              </w:rPr>
            </w:pPr>
            <w:r w:rsidRPr="00A50DA4">
              <w:rPr>
                <w:rFonts w:ascii="Times New Roman" w:hAnsi="Times New Roman" w:cs="Times New Roman"/>
              </w:rPr>
              <w:t xml:space="preserve">    </w:t>
            </w:r>
          </w:p>
          <w:p w:rsidR="007B01B0" w:rsidRPr="00A50DA4" w:rsidRDefault="007B01B0" w:rsidP="00BD2282">
            <w:pPr>
              <w:spacing w:after="0" w:line="240" w:lineRule="auto"/>
              <w:jc w:val="center"/>
              <w:rPr>
                <w:rFonts w:ascii="Times New Roman" w:hAnsi="Times New Roman" w:cs="Times New Roman"/>
                <w:i/>
              </w:rPr>
            </w:pPr>
            <w:r w:rsidRPr="00A50DA4">
              <w:rPr>
                <w:rFonts w:ascii="Times New Roman" w:hAnsi="Times New Roman" w:cs="Times New Roman"/>
                <w:i/>
                <w:lang w:val="ro-RO"/>
              </w:rPr>
              <w:t>Obiectiv strategic 2.</w:t>
            </w:r>
            <w:r w:rsidR="00A850A2" w:rsidRPr="00A50DA4">
              <w:rPr>
                <w:rFonts w:ascii="Times New Roman" w:hAnsi="Times New Roman" w:cs="Times New Roman"/>
                <w:i/>
                <w:lang w:val="ro-RO"/>
              </w:rPr>
              <w:t>2</w:t>
            </w:r>
            <w:r w:rsidRPr="00A50DA4">
              <w:rPr>
                <w:rFonts w:ascii="Times New Roman" w:hAnsi="Times New Roman" w:cs="Times New Roman"/>
                <w:i/>
                <w:lang w:val="ro-RO"/>
              </w:rPr>
              <w:t xml:space="preserve"> </w:t>
            </w:r>
            <w:r w:rsidRPr="00A50DA4">
              <w:rPr>
                <w:rFonts w:ascii="Times New Roman" w:hAnsi="Times New Roman" w:cs="Times New Roman"/>
                <w:i/>
              </w:rPr>
              <w:t xml:space="preserve">Menținerea pacienților în tratament ARV pentru obținerea supresiei virale completă </w:t>
            </w:r>
            <w:r w:rsidR="00C639C7" w:rsidRPr="00A50DA4">
              <w:rPr>
                <w:rFonts w:ascii="Times New Roman" w:hAnsi="Times New Roman" w:cs="Times New Roman"/>
                <w:i/>
              </w:rPr>
              <w:t>în</w:t>
            </w:r>
            <w:r w:rsidRPr="00A50DA4">
              <w:rPr>
                <w:rFonts w:ascii="Times New Roman" w:hAnsi="Times New Roman" w:cs="Times New Roman"/>
                <w:i/>
              </w:rPr>
              <w:t xml:space="preserve"> scopul micșor</w:t>
            </w:r>
            <w:r w:rsidR="00C639C7" w:rsidRPr="00A50DA4">
              <w:rPr>
                <w:rFonts w:ascii="Times New Roman" w:hAnsi="Times New Roman" w:cs="Times New Roman"/>
                <w:i/>
              </w:rPr>
              <w:t>ării</w:t>
            </w:r>
            <w:r w:rsidRPr="00A50DA4">
              <w:rPr>
                <w:rFonts w:ascii="Times New Roman" w:hAnsi="Times New Roman" w:cs="Times New Roman"/>
                <w:i/>
              </w:rPr>
              <w:t xml:space="preserve"> riscului transmiterii HIV</w:t>
            </w:r>
          </w:p>
          <w:p w:rsidR="007B01B0" w:rsidRPr="00A50DA4" w:rsidRDefault="007B01B0" w:rsidP="00A50DA4">
            <w:pPr>
              <w:spacing w:after="0" w:line="240" w:lineRule="auto"/>
              <w:jc w:val="right"/>
              <w:rPr>
                <w:rFonts w:ascii="Times New Roman" w:hAnsi="Times New Roman" w:cs="Times New Roman"/>
              </w:rPr>
            </w:pPr>
          </w:p>
        </w:tc>
      </w:tr>
      <w:tr w:rsidR="00E20A90" w:rsidRPr="00374AB3" w:rsidTr="00C615A9">
        <w:trPr>
          <w:trHeight w:val="1696"/>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i/>
                <w:lang w:val="ro-RO"/>
              </w:rPr>
              <w:t xml:space="preserve">2.2.1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E10618">
            <w:pPr>
              <w:spacing w:after="0" w:line="240" w:lineRule="auto"/>
              <w:jc w:val="center"/>
              <w:rPr>
                <w:rFonts w:ascii="Times New Roman" w:hAnsi="Times New Roman" w:cs="Times New Roman"/>
              </w:rPr>
            </w:pPr>
            <w:r w:rsidRPr="00374AB3">
              <w:rPr>
                <w:rFonts w:ascii="Times New Roman" w:hAnsi="Times New Roman" w:cs="Times New Roman"/>
              </w:rPr>
              <w:t>Menținerea pacienților în TARV pentru obținerea supresiei virale completă în scopul micșorării  riscului transmiterii HIV</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Activitatea necesită suport financiar.</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 Din lipsa de fonduri este plasată în deficit. </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Necesită a fi evaluată pentru acoperire financiara în etapele de planificare a bugetului municipal anual. </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6000000,00</w:t>
            </w:r>
          </w:p>
        </w:tc>
      </w:tr>
      <w:tr w:rsidR="00AC0806" w:rsidRPr="00374AB3" w:rsidTr="00C615A9">
        <w:trPr>
          <w:trHeight w:val="613"/>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465"/>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2805"/>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234F2F">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1200000,00</w:t>
            </w: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6000000,00</w:t>
            </w:r>
          </w:p>
        </w:tc>
      </w:tr>
      <w:tr w:rsidR="007B01B0" w:rsidRPr="00374AB3" w:rsidTr="00C615A9">
        <w:trPr>
          <w:trHeight w:val="1104"/>
        </w:trPr>
        <w:tc>
          <w:tcPr>
            <w:tcW w:w="14176" w:type="dxa"/>
            <w:gridSpan w:val="11"/>
            <w:tcBorders>
              <w:top w:val="nil"/>
              <w:left w:val="single" w:sz="4" w:space="0" w:color="auto"/>
              <w:bottom w:val="single" w:sz="4" w:space="0" w:color="auto"/>
              <w:right w:val="single" w:sz="4" w:space="0" w:color="auto"/>
            </w:tcBorders>
            <w:shd w:val="clear" w:color="000000" w:fill="FFFFFF"/>
            <w:vAlign w:val="center"/>
            <w:hideMark/>
          </w:tcPr>
          <w:p w:rsidR="007B01B0" w:rsidRPr="00A50DA4" w:rsidRDefault="007B01B0" w:rsidP="00E20A90">
            <w:pPr>
              <w:spacing w:after="0" w:line="240" w:lineRule="auto"/>
              <w:jc w:val="center"/>
              <w:rPr>
                <w:rFonts w:ascii="Times New Roman" w:hAnsi="Times New Roman" w:cs="Times New Roman"/>
              </w:rPr>
            </w:pPr>
            <w:r w:rsidRPr="00A50DA4">
              <w:rPr>
                <w:rFonts w:ascii="Times New Roman" w:hAnsi="Times New Roman" w:cs="Times New Roman"/>
                <w:i/>
                <w:lang w:val="ro-RO"/>
              </w:rPr>
              <w:t>Obiectiv</w:t>
            </w:r>
            <w:r w:rsidR="00C639C7" w:rsidRPr="00A50DA4">
              <w:rPr>
                <w:rFonts w:ascii="Times New Roman" w:hAnsi="Times New Roman" w:cs="Times New Roman"/>
                <w:i/>
                <w:lang w:val="ro-RO"/>
              </w:rPr>
              <w:t xml:space="preserve"> </w:t>
            </w:r>
            <w:r w:rsidRPr="00A50DA4">
              <w:rPr>
                <w:rFonts w:ascii="Times New Roman" w:hAnsi="Times New Roman" w:cs="Times New Roman"/>
                <w:i/>
                <w:lang w:val="ro-RO"/>
              </w:rPr>
              <w:t>strategic 2.</w:t>
            </w:r>
            <w:r w:rsidR="00A850A2" w:rsidRPr="00A50DA4">
              <w:rPr>
                <w:rFonts w:ascii="Times New Roman" w:hAnsi="Times New Roman" w:cs="Times New Roman"/>
                <w:i/>
                <w:lang w:val="ro-RO"/>
              </w:rPr>
              <w:t>3</w:t>
            </w:r>
            <w:r w:rsidRPr="00A50DA4">
              <w:rPr>
                <w:rFonts w:ascii="Times New Roman" w:hAnsi="Times New Roman" w:cs="Times New Roman"/>
                <w:i/>
                <w:lang w:val="ro-RO"/>
              </w:rPr>
              <w:t xml:space="preserve"> Îmbunătățirea cascadei de tratament - înlăturarea cazurilor de  bandon prin modele diferențiate de îngrijire și tratament,  </w:t>
            </w:r>
            <w:r w:rsidR="00C639C7" w:rsidRPr="00A50DA4">
              <w:rPr>
                <w:rFonts w:ascii="Times New Roman" w:hAnsi="Times New Roman" w:cs="Times New Roman"/>
                <w:i/>
                <w:lang w:val="ro-RO"/>
              </w:rPr>
              <w:t xml:space="preserve"> </w:t>
            </w:r>
            <w:r w:rsidR="00E10618" w:rsidRPr="00A50DA4">
              <w:rPr>
                <w:rFonts w:ascii="Times New Roman" w:hAnsi="Times New Roman" w:cs="Times New Roman"/>
                <w:i/>
                <w:lang w:val="ro-RO"/>
              </w:rPr>
              <w:t xml:space="preserve"> asigurarea  calității </w:t>
            </w:r>
            <w:r w:rsidRPr="00A50DA4">
              <w:rPr>
                <w:rFonts w:ascii="Times New Roman" w:hAnsi="Times New Roman" w:cs="Times New Roman"/>
                <w:i/>
                <w:lang w:val="ro-RO"/>
              </w:rPr>
              <w:t>și continuității  serviciilor și integrarea</w:t>
            </w:r>
            <w:r w:rsidR="00E10618" w:rsidRPr="00A50DA4">
              <w:rPr>
                <w:rFonts w:ascii="Times New Roman" w:hAnsi="Times New Roman" w:cs="Times New Roman"/>
                <w:i/>
                <w:lang w:val="ro-RO"/>
              </w:rPr>
              <w:t xml:space="preserve"> profilaxiei</w:t>
            </w:r>
            <w:r w:rsidRPr="00A50DA4">
              <w:rPr>
                <w:rFonts w:ascii="Times New Roman" w:hAnsi="Times New Roman" w:cs="Times New Roman"/>
                <w:i/>
                <w:lang w:val="ro-RO"/>
              </w:rPr>
              <w:t xml:space="preserve"> și tratamentului</w:t>
            </w:r>
          </w:p>
        </w:tc>
      </w:tr>
      <w:tr w:rsidR="00E20A90" w:rsidRPr="00374AB3" w:rsidTr="00C615A9">
        <w:trPr>
          <w:trHeight w:val="671"/>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i/>
                <w:lang w:val="ro-RO"/>
              </w:rPr>
              <w:t>2.3.1</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E10618">
            <w:pPr>
              <w:spacing w:after="0" w:line="240" w:lineRule="auto"/>
              <w:jc w:val="center"/>
              <w:rPr>
                <w:rFonts w:ascii="Times New Roman" w:hAnsi="Times New Roman" w:cs="Times New Roman"/>
              </w:rPr>
            </w:pPr>
            <w:r w:rsidRPr="00374AB3">
              <w:rPr>
                <w:rFonts w:ascii="Times New Roman" w:hAnsi="Times New Roman" w:cs="Times New Roman"/>
              </w:rPr>
              <w:t xml:space="preserve">Promovarea abordărilor privind furnizarea de servicii integrate la toate etapele cascadei pe principiul  „unei singure ferestre”, inclusiv promovare  serviciilor comunitare de sănătate și sociale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Activitate</w:t>
            </w:r>
          </w:p>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sustinută </w:t>
            </w:r>
          </w:p>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financiar de A.O. Initiativa Pozitiva. </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Primăria mun.Chișinău va contribui la fa</w:t>
            </w:r>
            <w:r w:rsidR="00AD3B86">
              <w:rPr>
                <w:rFonts w:ascii="Times New Roman" w:hAnsi="Times New Roman" w:cs="Times New Roman"/>
              </w:rPr>
              <w:t>cilitarea implementarii activităț</w:t>
            </w:r>
            <w:r w:rsidRPr="00374AB3">
              <w:rPr>
                <w:rFonts w:ascii="Times New Roman" w:hAnsi="Times New Roman" w:cs="Times New Roman"/>
              </w:rPr>
              <w:t>ii.</w:t>
            </w:r>
          </w:p>
          <w:p w:rsidR="00E20A90" w:rsidRPr="00374AB3" w:rsidRDefault="00E20A90" w:rsidP="00C639C7">
            <w:pPr>
              <w:spacing w:after="0" w:line="240" w:lineRule="auto"/>
              <w:jc w:val="cente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58500,00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58500,00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470"/>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58500,00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58500,00</w:t>
            </w:r>
          </w:p>
        </w:tc>
      </w:tr>
      <w:tr w:rsidR="00AC0806" w:rsidRPr="00374AB3" w:rsidTr="00C615A9">
        <w:trPr>
          <w:trHeight w:val="2715"/>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64"/>
        </w:trPr>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lang w:val="ro-RO"/>
              </w:rPr>
              <w:t>2.3.2</w:t>
            </w:r>
            <w:r w:rsidRPr="00374AB3">
              <w:rPr>
                <w:rFonts w:ascii="Times New Roman" w:hAnsi="Times New Roman" w:cs="Times New Roman"/>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 xml:space="preserve">Asigurarea acordarii serviciilor integrate pe principiul „unei singure ferestre”,  inclusiv serviciilor  comunitare de sănătate și sociale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Servicii  integrate  pe  principiul  „unei  singure  ferestre”,  inclusiv  comunitare  de  sănătate  și  sociale      acordate  PGRSI  în Cadrul Centrulu social ”Renastere”</w:t>
            </w: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susținute financiar pentru anii 2021-2022     din bugetul de stat. </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140C38">
            <w:pPr>
              <w:spacing w:after="0" w:line="240" w:lineRule="auto"/>
              <w:jc w:val="center"/>
              <w:rPr>
                <w:rFonts w:ascii="Times New Roman" w:hAnsi="Times New Roman" w:cs="Times New Roman"/>
              </w:rPr>
            </w:pPr>
            <w:r w:rsidRPr="00374AB3">
              <w:rPr>
                <w:rFonts w:ascii="Times New Roman" w:hAnsi="Times New Roman" w:cs="Times New Roman"/>
              </w:rPr>
              <w:t>Primăria  mun.Chișinău va precăuta surse financiare pentru susținerea</w:t>
            </w:r>
          </w:p>
          <w:p w:rsidR="00E20A90" w:rsidRPr="00374AB3" w:rsidRDefault="00E20A90" w:rsidP="00140C38">
            <w:pPr>
              <w:spacing w:after="0" w:line="240" w:lineRule="auto"/>
              <w:jc w:val="center"/>
              <w:rPr>
                <w:rFonts w:ascii="Times New Roman" w:hAnsi="Times New Roman" w:cs="Times New Roman"/>
              </w:rPr>
            </w:pPr>
            <w:r w:rsidRPr="00374AB3">
              <w:rPr>
                <w:rFonts w:ascii="Times New Roman" w:hAnsi="Times New Roman" w:cs="Times New Roman"/>
              </w:rPr>
              <w:t>Activității Centrulu social ”Renastere”</w:t>
            </w: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  pentru anii 2023-2025.</w:t>
            </w:r>
          </w:p>
          <w:p w:rsidR="00E20A90" w:rsidRPr="00374AB3" w:rsidRDefault="00E20A90" w:rsidP="00C639C7">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single" w:sz="4" w:space="0" w:color="auto"/>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992" w:type="dxa"/>
            <w:tcBorders>
              <w:top w:val="single" w:sz="4" w:space="0" w:color="auto"/>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6500000,00</w:t>
            </w:r>
          </w:p>
        </w:tc>
      </w:tr>
      <w:tr w:rsidR="00E20A90" w:rsidRPr="00374AB3" w:rsidTr="00C615A9">
        <w:trPr>
          <w:trHeight w:val="342"/>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3900000,00</w:t>
            </w:r>
          </w:p>
        </w:tc>
      </w:tr>
      <w:tr w:rsidR="00E20A90" w:rsidRPr="00374AB3" w:rsidTr="00C615A9">
        <w:trPr>
          <w:trHeight w:val="25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1300000,00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A50DA4" w:rsidRDefault="00E20A90" w:rsidP="00C615A9">
            <w:pPr>
              <w:spacing w:after="0" w:line="240" w:lineRule="auto"/>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A50DA4" w:rsidRDefault="00E20A90" w:rsidP="00C615A9">
            <w:pPr>
              <w:spacing w:after="0" w:line="240" w:lineRule="auto"/>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20A90" w:rsidRPr="00A50DA4" w:rsidRDefault="00E20A90" w:rsidP="00C615A9">
            <w:pPr>
              <w:spacing w:after="0" w:line="240" w:lineRule="auto"/>
              <w:jc w:val="center"/>
              <w:rPr>
                <w:rFonts w:ascii="Times New Roman" w:hAnsi="Times New Roman" w:cs="Times New Roman"/>
              </w:rPr>
            </w:pPr>
          </w:p>
        </w:tc>
      </w:tr>
      <w:tr w:rsidR="00AC0806" w:rsidRPr="00374AB3" w:rsidTr="00C615A9">
        <w:trPr>
          <w:trHeight w:val="1632"/>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ind w:left="-44" w:firstLine="44"/>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7B01B0" w:rsidRPr="00374AB3" w:rsidTr="00C615A9">
        <w:trPr>
          <w:trHeight w:val="949"/>
        </w:trPr>
        <w:tc>
          <w:tcPr>
            <w:tcW w:w="14176" w:type="dxa"/>
            <w:gridSpan w:val="11"/>
            <w:tcBorders>
              <w:top w:val="nil"/>
              <w:left w:val="single" w:sz="4" w:space="0" w:color="auto"/>
              <w:bottom w:val="single" w:sz="4" w:space="0" w:color="auto"/>
              <w:right w:val="single" w:sz="4" w:space="0" w:color="auto"/>
            </w:tcBorders>
            <w:shd w:val="clear" w:color="000000" w:fill="FFFFFF"/>
            <w:noWrap/>
            <w:vAlign w:val="center"/>
            <w:hideMark/>
          </w:tcPr>
          <w:p w:rsidR="004D65BA" w:rsidRPr="00A50DA4" w:rsidRDefault="004D65BA" w:rsidP="00BD2282">
            <w:pPr>
              <w:spacing w:after="0" w:line="240" w:lineRule="auto"/>
              <w:jc w:val="center"/>
              <w:rPr>
                <w:rFonts w:ascii="Times New Roman" w:hAnsi="Times New Roman" w:cs="Times New Roman"/>
                <w:b/>
                <w:lang w:val="ro-RO"/>
              </w:rPr>
            </w:pPr>
            <w:r w:rsidRPr="00A50DA4">
              <w:rPr>
                <w:rFonts w:ascii="Times New Roman" w:hAnsi="Times New Roman" w:cs="Times New Roman"/>
                <w:b/>
                <w:lang w:val="ro-RO"/>
              </w:rPr>
              <w:t xml:space="preserve">Domeniul strategic III. </w:t>
            </w:r>
            <w:r w:rsidR="007B01B0" w:rsidRPr="00A50DA4">
              <w:rPr>
                <w:rFonts w:ascii="Times New Roman" w:hAnsi="Times New Roman" w:cs="Times New Roman"/>
                <w:b/>
                <w:lang w:val="ro-RO"/>
              </w:rPr>
              <w:t>Asigurarea gestionării eficiente a programului, inclusiv prin consolidarea sistemului de sănătate</w:t>
            </w:r>
          </w:p>
          <w:p w:rsidR="007B01B0" w:rsidRPr="00A50DA4" w:rsidRDefault="007B01B0" w:rsidP="00BD2282">
            <w:pPr>
              <w:spacing w:after="0" w:line="240" w:lineRule="auto"/>
              <w:jc w:val="center"/>
              <w:rPr>
                <w:rFonts w:ascii="Times New Roman" w:hAnsi="Times New Roman" w:cs="Times New Roman"/>
                <w:b/>
              </w:rPr>
            </w:pPr>
            <w:r w:rsidRPr="00A50DA4">
              <w:rPr>
                <w:rFonts w:ascii="Times New Roman" w:hAnsi="Times New Roman" w:cs="Times New Roman"/>
                <w:b/>
                <w:lang w:val="ro-RO"/>
              </w:rPr>
              <w:t>(oferirea de informații strategice)</w:t>
            </w:r>
          </w:p>
        </w:tc>
      </w:tr>
      <w:tr w:rsidR="007B01B0" w:rsidRPr="00374AB3" w:rsidTr="00C615A9">
        <w:trPr>
          <w:trHeight w:val="473"/>
        </w:trPr>
        <w:tc>
          <w:tcPr>
            <w:tcW w:w="14176" w:type="dxa"/>
            <w:gridSpan w:val="11"/>
            <w:tcBorders>
              <w:top w:val="nil"/>
              <w:left w:val="single" w:sz="4" w:space="0" w:color="auto"/>
              <w:bottom w:val="single" w:sz="4" w:space="0" w:color="auto"/>
              <w:right w:val="single" w:sz="4" w:space="0" w:color="auto"/>
            </w:tcBorders>
            <w:shd w:val="clear" w:color="000000" w:fill="FFFFFF"/>
            <w:vAlign w:val="center"/>
            <w:hideMark/>
          </w:tcPr>
          <w:p w:rsidR="009976DA" w:rsidRPr="00A50DA4" w:rsidRDefault="009976DA" w:rsidP="00BD2282">
            <w:pPr>
              <w:spacing w:after="0" w:line="240" w:lineRule="auto"/>
              <w:jc w:val="center"/>
              <w:rPr>
                <w:rFonts w:ascii="Times New Roman" w:hAnsi="Times New Roman" w:cs="Times New Roman"/>
                <w:i/>
                <w:lang w:val="ro-RO"/>
              </w:rPr>
            </w:pPr>
          </w:p>
          <w:p w:rsidR="007B01B0" w:rsidRPr="00A50DA4" w:rsidRDefault="007B01B0" w:rsidP="00BD2282">
            <w:pPr>
              <w:spacing w:after="0" w:line="240" w:lineRule="auto"/>
              <w:jc w:val="center"/>
              <w:rPr>
                <w:rFonts w:ascii="Times New Roman" w:hAnsi="Times New Roman" w:cs="Times New Roman"/>
                <w:i/>
              </w:rPr>
            </w:pPr>
            <w:r w:rsidRPr="00A50DA4">
              <w:rPr>
                <w:rFonts w:ascii="Times New Roman" w:hAnsi="Times New Roman" w:cs="Times New Roman"/>
                <w:i/>
                <w:lang w:val="ro-RO"/>
              </w:rPr>
              <w:t>Obiecti</w:t>
            </w:r>
            <w:r w:rsidR="009976DA" w:rsidRPr="00A50DA4">
              <w:rPr>
                <w:rFonts w:ascii="Times New Roman" w:hAnsi="Times New Roman" w:cs="Times New Roman"/>
                <w:i/>
                <w:lang w:val="ro-RO"/>
              </w:rPr>
              <w:t>v</w:t>
            </w:r>
            <w:r w:rsidRPr="00A50DA4">
              <w:rPr>
                <w:rFonts w:ascii="Times New Roman" w:hAnsi="Times New Roman" w:cs="Times New Roman"/>
                <w:i/>
                <w:lang w:val="ro-RO"/>
              </w:rPr>
              <w:t xml:space="preserve"> strategic 3.1 </w:t>
            </w:r>
            <w:r w:rsidRPr="00A50DA4">
              <w:rPr>
                <w:rFonts w:ascii="Times New Roman" w:hAnsi="Times New Roman" w:cs="Times New Roman"/>
                <w:i/>
              </w:rPr>
              <w:t>Oferirea informațiilor de calitate și la timp pentru luarea</w:t>
            </w:r>
            <w:r w:rsidR="009976DA" w:rsidRPr="00A50DA4">
              <w:rPr>
                <w:rFonts w:ascii="Times New Roman" w:hAnsi="Times New Roman" w:cs="Times New Roman"/>
                <w:i/>
              </w:rPr>
              <w:t xml:space="preserve"> deciziilor </w:t>
            </w:r>
            <w:r w:rsidRPr="00A50DA4">
              <w:rPr>
                <w:rFonts w:ascii="Times New Roman" w:hAnsi="Times New Roman" w:cs="Times New Roman"/>
                <w:i/>
              </w:rPr>
              <w:t>strategice</w:t>
            </w:r>
          </w:p>
          <w:p w:rsidR="007B01B0" w:rsidRPr="00A50DA4" w:rsidRDefault="007B01B0" w:rsidP="00BD2282">
            <w:pPr>
              <w:spacing w:after="0" w:line="240" w:lineRule="auto"/>
              <w:jc w:val="center"/>
              <w:rPr>
                <w:rFonts w:ascii="Times New Roman" w:hAnsi="Times New Roman" w:cs="Times New Roman"/>
                <w:i/>
              </w:rPr>
            </w:pPr>
          </w:p>
          <w:p w:rsidR="007B01B0" w:rsidRPr="00A50DA4" w:rsidRDefault="007B01B0" w:rsidP="00BD2282">
            <w:pPr>
              <w:spacing w:after="0" w:line="240" w:lineRule="auto"/>
              <w:jc w:val="center"/>
              <w:rPr>
                <w:rFonts w:ascii="Times New Roman" w:hAnsi="Times New Roman" w:cs="Times New Roman"/>
                <w:b/>
              </w:rPr>
            </w:pPr>
          </w:p>
        </w:tc>
      </w:tr>
      <w:tr w:rsidR="00E20A90" w:rsidRPr="00374AB3" w:rsidTr="00C615A9">
        <w:trPr>
          <w:trHeight w:val="750"/>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i/>
                <w:lang w:val="ro-RO"/>
              </w:rPr>
              <w:t xml:space="preserve">3.1.1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 xml:space="preserve">Asigurarea unui mecanism de colectare a datelor  care reflectă principalii indicatori la nivel municipal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Activitate susținută  financiar de A.O. Initiativa  Pozitiva în  2021.</w:t>
            </w:r>
          </w:p>
          <w:p w:rsidR="00E20A90" w:rsidRPr="00374AB3" w:rsidRDefault="00E20A90" w:rsidP="00AC0806">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 Primăria mun.Chișinău va contribui la facilitarea implementării activitatii.</w:t>
            </w:r>
          </w:p>
          <w:p w:rsidR="00E20A90" w:rsidRPr="00374AB3" w:rsidRDefault="00E20A90" w:rsidP="00C639C7">
            <w:pPr>
              <w:spacing w:after="0" w:line="240" w:lineRule="auto"/>
              <w:jc w:val="cente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r>
      <w:tr w:rsidR="00AC0806" w:rsidRPr="00374AB3" w:rsidTr="00C615A9">
        <w:trPr>
          <w:trHeight w:val="533"/>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555"/>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19500,00</w:t>
            </w:r>
          </w:p>
        </w:tc>
      </w:tr>
      <w:tr w:rsidR="00AC0806" w:rsidRPr="00374AB3" w:rsidTr="00C615A9">
        <w:trPr>
          <w:trHeight w:val="988"/>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Defi</w:t>
            </w:r>
            <w:r w:rsidR="00B84B41" w:rsidRPr="00374AB3">
              <w:rPr>
                <w:rFonts w:ascii="Times New Roman" w:hAnsi="Times New Roman" w:cs="Times New Roman"/>
                <w:i/>
              </w:rPr>
              <w:t>c</w:t>
            </w:r>
            <w:r w:rsidRPr="00374AB3">
              <w:rPr>
                <w:rFonts w:ascii="Times New Roman" w:hAnsi="Times New Roman" w:cs="Times New Roman"/>
                <w:i/>
              </w:rPr>
              <w:t xml:space="preserve">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420"/>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i/>
                <w:lang w:val="ro-RO"/>
              </w:rPr>
              <w:t xml:space="preserve">3.1.2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 xml:space="preserve">Asigurarea gestionării și implementării eficiente a Programului municipal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Experiza</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Activitate susținută financiar de A.O. Initiativa Pozitiva în 2021. </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Primaria mun.Chișinău va contribui la facilitarea implementarii activitatii.</w:t>
            </w:r>
          </w:p>
          <w:p w:rsidR="00E20A90" w:rsidRPr="00374AB3" w:rsidRDefault="00E20A90" w:rsidP="00C639C7">
            <w:pPr>
              <w:spacing w:after="0" w:line="240" w:lineRule="auto"/>
              <w:jc w:val="cente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39000,00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39000,00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39000,00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39000,00</w:t>
            </w:r>
          </w:p>
        </w:tc>
      </w:tr>
      <w:tr w:rsidR="00AC0806" w:rsidRPr="00374AB3" w:rsidTr="00C615A9">
        <w:trPr>
          <w:trHeight w:val="80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Defi</w:t>
            </w:r>
            <w:r w:rsidR="00B84B41" w:rsidRPr="00374AB3">
              <w:rPr>
                <w:rFonts w:ascii="Times New Roman" w:hAnsi="Times New Roman" w:cs="Times New Roman"/>
                <w:i/>
              </w:rPr>
              <w:t>c</w:t>
            </w:r>
            <w:r w:rsidRPr="00374AB3">
              <w:rPr>
                <w:rFonts w:ascii="Times New Roman" w:hAnsi="Times New Roman" w:cs="Times New Roman"/>
                <w:i/>
              </w:rPr>
              <w:t xml:space="preserve">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E20A90" w:rsidRPr="00374AB3" w:rsidTr="00C615A9">
        <w:trPr>
          <w:trHeight w:val="556"/>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rPr>
              <w:t xml:space="preserve"> </w:t>
            </w:r>
            <w:r w:rsidRPr="00374AB3">
              <w:rPr>
                <w:rFonts w:ascii="Times New Roman" w:hAnsi="Times New Roman" w:cs="Times New Roman"/>
                <w:i/>
                <w:lang w:val="ro-RO"/>
              </w:rPr>
              <w:t xml:space="preserve">3.1.3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 xml:space="preserve">Organizarea și desfășurarea atelierelor de instruire pentru  îmbunătățirea competențelor principalilor actori implicați în  implementarea  Programului municipal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xml:space="preserve">Activitatea necesită sustinere financiară. </w:t>
            </w:r>
          </w:p>
          <w:p w:rsidR="00E20A90" w:rsidRPr="00374AB3" w:rsidRDefault="00E20A90" w:rsidP="00AC0806">
            <w:pPr>
              <w:spacing w:after="0" w:line="240" w:lineRule="auto"/>
              <w:jc w:val="center"/>
              <w:rPr>
                <w:rFonts w:ascii="Times New Roman" w:hAnsi="Times New Roman" w:cs="Times New Roman"/>
              </w:rPr>
            </w:pPr>
          </w:p>
          <w:p w:rsidR="00E20A90" w:rsidRPr="00374AB3" w:rsidRDefault="00E20A90" w:rsidP="00C639C7">
            <w:pPr>
              <w:spacing w:after="0" w:line="240" w:lineRule="auto"/>
              <w:jc w:val="center"/>
              <w:rPr>
                <w:rFonts w:ascii="Times New Roman" w:hAnsi="Times New Roman" w:cs="Times New Roman"/>
              </w:rPr>
            </w:pPr>
            <w:r w:rsidRPr="00374AB3">
              <w:rPr>
                <w:rFonts w:ascii="Times New Roman" w:hAnsi="Times New Roman" w:cs="Times New Roman"/>
              </w:rPr>
              <w:t xml:space="preserve">Din lipsa de fonduri este plasată la deficit. </w:t>
            </w:r>
          </w:p>
          <w:p w:rsidR="00E20A90" w:rsidRPr="00374AB3" w:rsidRDefault="00E20A90" w:rsidP="00C639C7">
            <w:pPr>
              <w:spacing w:after="0" w:line="240" w:lineRule="auto"/>
              <w:jc w:val="center"/>
              <w:rPr>
                <w:rFonts w:ascii="Times New Roman" w:hAnsi="Times New Roman" w:cs="Times New Roman"/>
              </w:rPr>
            </w:pPr>
          </w:p>
          <w:p w:rsidR="00E20A90" w:rsidRPr="00374AB3" w:rsidRDefault="00E20A90" w:rsidP="00526D90">
            <w:pPr>
              <w:spacing w:after="0" w:line="240" w:lineRule="auto"/>
              <w:jc w:val="center"/>
              <w:rPr>
                <w:rFonts w:ascii="Times New Roman" w:hAnsi="Times New Roman" w:cs="Times New Roman"/>
              </w:rPr>
            </w:pPr>
            <w:r w:rsidRPr="00374AB3">
              <w:rPr>
                <w:rFonts w:ascii="Times New Roman" w:hAnsi="Times New Roman" w:cs="Times New Roman"/>
              </w:rPr>
              <w:t xml:space="preserve">Necesită a fi evaluată pentru acoperire financiară în etapele de planificare anuală a bugetului municipal. </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23886,00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23886,00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45F63"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AC0806" w:rsidRPr="00374AB3" w:rsidTr="00C615A9">
        <w:trPr>
          <w:trHeight w:val="645"/>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C615A9">
            <w:pPr>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C615A9">
            <w:pPr>
              <w:spacing w:after="0" w:line="240" w:lineRule="auto"/>
              <w:jc w:val="center"/>
              <w:rPr>
                <w:rFonts w:ascii="Times New Roman" w:hAnsi="Times New Roman" w:cs="Times New Roman"/>
              </w:rPr>
            </w:pPr>
          </w:p>
        </w:tc>
      </w:tr>
      <w:tr w:rsidR="00E20A90" w:rsidRPr="00374AB3" w:rsidTr="00C615A9">
        <w:trPr>
          <w:trHeight w:val="1440"/>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 xml:space="preserve">Deficit  </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23886,00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23886,00</w:t>
            </w:r>
          </w:p>
        </w:tc>
      </w:tr>
      <w:tr w:rsidR="00E20A90" w:rsidRPr="00374AB3" w:rsidTr="00C615A9">
        <w:trPr>
          <w:trHeight w:val="750"/>
        </w:trPr>
        <w:tc>
          <w:tcPr>
            <w:tcW w:w="8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20A90" w:rsidRPr="00374AB3" w:rsidRDefault="00E20A90" w:rsidP="00A850A2">
            <w:pPr>
              <w:spacing w:after="0" w:line="240" w:lineRule="auto"/>
              <w:jc w:val="center"/>
              <w:rPr>
                <w:rFonts w:ascii="Times New Roman" w:hAnsi="Times New Roman" w:cs="Times New Roman"/>
              </w:rPr>
            </w:pPr>
            <w:r w:rsidRPr="00374AB3">
              <w:rPr>
                <w:rFonts w:ascii="Times New Roman" w:hAnsi="Times New Roman" w:cs="Times New Roman"/>
                <w:i/>
                <w:lang w:val="ro-RO"/>
              </w:rPr>
              <w:t xml:space="preserve">3.1.4  </w:t>
            </w:r>
            <w:r w:rsidRPr="00374AB3">
              <w:rPr>
                <w:rFonts w:ascii="Times New Roman" w:hAnsi="Times New Roman" w:cs="Times New Roman"/>
              </w:rPr>
              <w:t xml:space="preserve">   </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 xml:space="preserve">Asigurarea  informării populației  generale  cu  privire  la  HIV,  TBC,  hepatită  și  ITS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0A90" w:rsidRPr="00374AB3" w:rsidRDefault="00E20A90" w:rsidP="009976DA">
            <w:pPr>
              <w:spacing w:after="0" w:line="240" w:lineRule="auto"/>
              <w:jc w:val="center"/>
              <w:rPr>
                <w:rFonts w:ascii="Times New Roman" w:hAnsi="Times New Roman" w:cs="Times New Roman"/>
              </w:rPr>
            </w:pPr>
            <w:r w:rsidRPr="00374AB3">
              <w:rPr>
                <w:rFonts w:ascii="Times New Roman" w:hAnsi="Times New Roman" w:cs="Times New Roman"/>
              </w:rPr>
              <w:t>Dezvoltarea și implementarea campaniei informa</w:t>
            </w:r>
            <w:r w:rsidR="00D409D2">
              <w:rPr>
                <w:rFonts w:ascii="Times New Roman" w:hAnsi="Times New Roman" w:cs="Times New Roman"/>
              </w:rPr>
              <w:t>ț</w:t>
            </w:r>
            <w:r w:rsidRPr="00374AB3">
              <w:rPr>
                <w:rFonts w:ascii="Times New Roman" w:hAnsi="Times New Roman" w:cs="Times New Roman"/>
              </w:rPr>
              <w:t>ionale în scopul sensibilizarii populației generale, inclusiv tineriilor  cu privire la HIV, ITS , TBC, HV.  .        </w:t>
            </w:r>
          </w:p>
        </w:tc>
        <w:tc>
          <w:tcPr>
            <w:tcW w:w="1417" w:type="dxa"/>
            <w:tcBorders>
              <w:top w:val="nil"/>
              <w:left w:val="nil"/>
              <w:bottom w:val="single" w:sz="4" w:space="0" w:color="auto"/>
              <w:right w:val="single" w:sz="4" w:space="0" w:color="auto"/>
            </w:tcBorders>
            <w:shd w:val="clear" w:color="FFFFCC" w:fill="FFFFFF"/>
            <w:vAlign w:val="center"/>
            <w:hideMark/>
          </w:tcPr>
          <w:p w:rsidR="00E20A90" w:rsidRPr="00374AB3" w:rsidRDefault="00E20A90" w:rsidP="00AC0806">
            <w:pPr>
              <w:spacing w:after="0" w:line="240" w:lineRule="auto"/>
              <w:jc w:val="center"/>
              <w:rPr>
                <w:rFonts w:ascii="Times New Roman" w:hAnsi="Times New Roman" w:cs="Times New Roman"/>
              </w:rPr>
            </w:pPr>
            <w:r w:rsidRPr="00374AB3">
              <w:rPr>
                <w:rFonts w:ascii="Times New Roman" w:hAnsi="Times New Roman" w:cs="Times New Roman"/>
              </w:rPr>
              <w:t>Necesitatea  totală</w:t>
            </w:r>
          </w:p>
        </w:tc>
        <w:tc>
          <w:tcPr>
            <w:tcW w:w="1271"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992"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FFFFCC" w:fill="FFFFFF"/>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1000000,00</w:t>
            </w:r>
          </w:p>
        </w:tc>
      </w:tr>
      <w:tr w:rsidR="00E20A90"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20A90" w:rsidRPr="00374AB3" w:rsidRDefault="00E20A90"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E20A90" w:rsidRPr="00374AB3" w:rsidRDefault="00E20A90" w:rsidP="00AC0806">
            <w:pPr>
              <w:spacing w:after="0" w:line="240" w:lineRule="auto"/>
              <w:jc w:val="center"/>
              <w:rPr>
                <w:rFonts w:ascii="Times New Roman" w:hAnsi="Times New Roman" w:cs="Times New Roman"/>
                <w:i/>
              </w:rPr>
            </w:pPr>
            <w:r w:rsidRPr="00374AB3">
              <w:rPr>
                <w:rFonts w:ascii="Times New Roman" w:hAnsi="Times New Roman" w:cs="Times New Roman"/>
                <w:i/>
              </w:rPr>
              <w:t>Buget  municipal</w:t>
            </w:r>
          </w:p>
        </w:tc>
        <w:tc>
          <w:tcPr>
            <w:tcW w:w="1271"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992"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134"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200000,00</w:t>
            </w:r>
          </w:p>
        </w:tc>
        <w:tc>
          <w:tcPr>
            <w:tcW w:w="1276" w:type="dxa"/>
            <w:tcBorders>
              <w:top w:val="nil"/>
              <w:left w:val="nil"/>
              <w:bottom w:val="single" w:sz="4" w:space="0" w:color="auto"/>
              <w:right w:val="single" w:sz="4" w:space="0" w:color="auto"/>
            </w:tcBorders>
            <w:shd w:val="clear" w:color="000000" w:fill="FFFFFF"/>
            <w:noWrap/>
            <w:vAlign w:val="center"/>
            <w:hideMark/>
          </w:tcPr>
          <w:p w:rsidR="00E20A90" w:rsidRPr="00E20A90" w:rsidRDefault="00E20A90" w:rsidP="00C615A9">
            <w:pPr>
              <w:spacing w:after="0" w:line="240" w:lineRule="auto"/>
              <w:jc w:val="center"/>
              <w:rPr>
                <w:rFonts w:ascii="Times New Roman" w:hAnsi="Times New Roman" w:cs="Times New Roman"/>
                <w:sz w:val="18"/>
                <w:szCs w:val="18"/>
              </w:rPr>
            </w:pPr>
            <w:r w:rsidRPr="00E20A90">
              <w:rPr>
                <w:rFonts w:ascii="Times New Roman" w:hAnsi="Times New Roman" w:cs="Times New Roman"/>
                <w:sz w:val="18"/>
                <w:szCs w:val="18"/>
              </w:rPr>
              <w:t>1000000,00</w:t>
            </w:r>
          </w:p>
        </w:tc>
      </w:tr>
      <w:tr w:rsidR="00AC0806" w:rsidRPr="00374AB3" w:rsidTr="00C615A9">
        <w:trPr>
          <w:trHeight w:val="75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Alte  surse</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r w:rsidR="00AC0806" w:rsidRPr="00374AB3" w:rsidTr="00C615A9">
        <w:trPr>
          <w:trHeight w:val="1410"/>
        </w:trPr>
        <w:tc>
          <w:tcPr>
            <w:tcW w:w="856"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843" w:type="dxa"/>
            <w:vMerge/>
            <w:tcBorders>
              <w:top w:val="nil"/>
              <w:left w:val="single" w:sz="4" w:space="0" w:color="auto"/>
              <w:bottom w:val="single" w:sz="4" w:space="0" w:color="auto"/>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AC0806" w:rsidRPr="00374AB3" w:rsidRDefault="00AC0806" w:rsidP="00AC0806">
            <w:pPr>
              <w:spacing w:after="0" w:line="240" w:lineRule="auto"/>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hideMark/>
          </w:tcPr>
          <w:p w:rsidR="00AC0806" w:rsidRPr="00374AB3" w:rsidRDefault="00AC0806" w:rsidP="00AC0806">
            <w:pPr>
              <w:spacing w:after="0" w:line="240" w:lineRule="auto"/>
              <w:jc w:val="center"/>
              <w:rPr>
                <w:rFonts w:ascii="Times New Roman" w:hAnsi="Times New Roman" w:cs="Times New Roman"/>
                <w:i/>
              </w:rPr>
            </w:pPr>
            <w:r w:rsidRPr="00374AB3">
              <w:rPr>
                <w:rFonts w:ascii="Times New Roman" w:hAnsi="Times New Roman" w:cs="Times New Roman"/>
                <w:i/>
              </w:rPr>
              <w:t>Defi</w:t>
            </w:r>
            <w:r w:rsidR="00B84B41" w:rsidRPr="00374AB3">
              <w:rPr>
                <w:rFonts w:ascii="Times New Roman" w:hAnsi="Times New Roman" w:cs="Times New Roman"/>
                <w:i/>
              </w:rPr>
              <w:t>c</w:t>
            </w:r>
            <w:r w:rsidRPr="00374AB3">
              <w:rPr>
                <w:rFonts w:ascii="Times New Roman" w:hAnsi="Times New Roman" w:cs="Times New Roman"/>
                <w:i/>
              </w:rPr>
              <w:t xml:space="preserve">it  </w:t>
            </w:r>
          </w:p>
        </w:tc>
        <w:tc>
          <w:tcPr>
            <w:tcW w:w="1271"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C0806" w:rsidRPr="00A50DA4" w:rsidRDefault="00AC0806" w:rsidP="00A50DA4">
            <w:pPr>
              <w:spacing w:after="0" w:line="240" w:lineRule="auto"/>
              <w:jc w:val="right"/>
              <w:rPr>
                <w:rFonts w:ascii="Times New Roman" w:hAnsi="Times New Roman" w:cs="Times New Roman"/>
              </w:rPr>
            </w:pPr>
            <w:r w:rsidRPr="00A50DA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vAlign w:val="center"/>
          </w:tcPr>
          <w:p w:rsidR="00AC0806" w:rsidRPr="00A50DA4" w:rsidRDefault="00AC0806" w:rsidP="00A50DA4">
            <w:pPr>
              <w:spacing w:after="0" w:line="240" w:lineRule="auto"/>
              <w:jc w:val="right"/>
              <w:rPr>
                <w:rFonts w:ascii="Times New Roman" w:hAnsi="Times New Roman" w:cs="Times New Roman"/>
              </w:rPr>
            </w:pPr>
          </w:p>
        </w:tc>
      </w:tr>
    </w:tbl>
    <w:p w:rsidR="00AC0806" w:rsidRPr="00374AB3" w:rsidRDefault="00AC0806" w:rsidP="00221B3C">
      <w:pPr>
        <w:pStyle w:val="Listparagraf"/>
        <w:tabs>
          <w:tab w:val="left" w:pos="5400"/>
          <w:tab w:val="left" w:pos="5580"/>
          <w:tab w:val="left" w:pos="10080"/>
        </w:tabs>
        <w:spacing w:before="200"/>
        <w:ind w:left="1800" w:right="724"/>
        <w:rPr>
          <w:rFonts w:ascii="Times New Roman" w:hAnsi="Times New Roman" w:cs="Times New Roman"/>
          <w:b/>
          <w:sz w:val="28"/>
          <w:szCs w:val="28"/>
        </w:rPr>
      </w:pPr>
    </w:p>
    <w:p w:rsidR="00744AF1" w:rsidRPr="00374AB3" w:rsidRDefault="00820D0A" w:rsidP="00EC57A9">
      <w:pPr>
        <w:pStyle w:val="Listparagraf"/>
        <w:numPr>
          <w:ilvl w:val="0"/>
          <w:numId w:val="17"/>
        </w:numPr>
        <w:spacing w:before="200"/>
        <w:ind w:left="1418" w:right="-18" w:hanging="65"/>
        <w:jc w:val="center"/>
        <w:rPr>
          <w:rFonts w:ascii="Times New Roman" w:hAnsi="Times New Roman" w:cs="Times New Roman"/>
          <w:b/>
          <w:sz w:val="28"/>
          <w:szCs w:val="28"/>
        </w:rPr>
      </w:pPr>
      <w:r w:rsidRPr="00374AB3">
        <w:rPr>
          <w:rFonts w:ascii="Times New Roman" w:hAnsi="Times New Roman" w:cs="Times New Roman"/>
          <w:b/>
          <w:sz w:val="28"/>
          <w:szCs w:val="28"/>
        </w:rPr>
        <w:t>Indicatorii de monitorizare</w:t>
      </w:r>
    </w:p>
    <w:p w:rsidR="00140C38" w:rsidRPr="00374AB3" w:rsidRDefault="00140C38" w:rsidP="00140C38">
      <w:pPr>
        <w:pStyle w:val="Listparagraf"/>
        <w:spacing w:before="200"/>
        <w:ind w:left="1418" w:right="-18"/>
        <w:rPr>
          <w:rFonts w:ascii="Times New Roman" w:hAnsi="Times New Roman" w:cs="Times New Roman"/>
          <w:b/>
          <w:sz w:val="28"/>
          <w:szCs w:val="28"/>
        </w:rPr>
      </w:pPr>
    </w:p>
    <w:tbl>
      <w:tblPr>
        <w:tblW w:w="14054" w:type="dxa"/>
        <w:tblInd w:w="-284" w:type="dxa"/>
        <w:tblLayout w:type="fixed"/>
        <w:tblCellMar>
          <w:left w:w="0" w:type="dxa"/>
          <w:right w:w="0" w:type="dxa"/>
        </w:tblCellMar>
        <w:tblLook w:val="01E0" w:firstRow="1" w:lastRow="1" w:firstColumn="1" w:lastColumn="1" w:noHBand="0" w:noVBand="0"/>
      </w:tblPr>
      <w:tblGrid>
        <w:gridCol w:w="709"/>
        <w:gridCol w:w="1451"/>
        <w:gridCol w:w="271"/>
        <w:gridCol w:w="6"/>
        <w:gridCol w:w="124"/>
        <w:gridCol w:w="1328"/>
        <w:gridCol w:w="250"/>
        <w:gridCol w:w="100"/>
        <w:gridCol w:w="1240"/>
        <w:gridCol w:w="93"/>
        <w:gridCol w:w="55"/>
        <w:gridCol w:w="9"/>
        <w:gridCol w:w="1194"/>
        <w:gridCol w:w="10"/>
        <w:gridCol w:w="67"/>
        <w:gridCol w:w="748"/>
        <w:gridCol w:w="273"/>
        <w:gridCol w:w="904"/>
        <w:gridCol w:w="241"/>
        <w:gridCol w:w="83"/>
        <w:gridCol w:w="889"/>
        <w:gridCol w:w="191"/>
        <w:gridCol w:w="576"/>
        <w:gridCol w:w="144"/>
        <w:gridCol w:w="37"/>
        <w:gridCol w:w="7"/>
        <w:gridCol w:w="364"/>
        <w:gridCol w:w="141"/>
        <w:gridCol w:w="160"/>
        <w:gridCol w:w="549"/>
        <w:gridCol w:w="85"/>
        <w:gridCol w:w="74"/>
        <w:gridCol w:w="172"/>
        <w:gridCol w:w="463"/>
        <w:gridCol w:w="30"/>
        <w:gridCol w:w="44"/>
        <w:gridCol w:w="91"/>
        <w:gridCol w:w="99"/>
        <w:gridCol w:w="10"/>
        <w:gridCol w:w="669"/>
        <w:gridCol w:w="35"/>
        <w:gridCol w:w="68"/>
      </w:tblGrid>
      <w:tr w:rsidR="00140C38" w:rsidRPr="00374AB3" w:rsidTr="00FD43EA">
        <w:trPr>
          <w:trHeight w:val="706"/>
        </w:trPr>
        <w:tc>
          <w:tcPr>
            <w:tcW w:w="709" w:type="dxa"/>
            <w:shd w:val="clear" w:color="auto" w:fill="F79546"/>
          </w:tcPr>
          <w:p w:rsidR="002100BD" w:rsidRPr="00374AB3" w:rsidRDefault="002100BD" w:rsidP="007E7C63">
            <w:pPr>
              <w:pStyle w:val="TableParagraph"/>
              <w:numPr>
                <w:ilvl w:val="0"/>
                <w:numId w:val="2"/>
              </w:numPr>
              <w:spacing w:before="3"/>
              <w:jc w:val="both"/>
              <w:rPr>
                <w:b/>
                <w:sz w:val="20"/>
              </w:rPr>
            </w:pPr>
            <w:r w:rsidRPr="00374AB3">
              <w:rPr>
                <w:b/>
                <w:sz w:val="20"/>
              </w:rPr>
              <w:t>Nr.</w:t>
            </w:r>
          </w:p>
        </w:tc>
        <w:tc>
          <w:tcPr>
            <w:tcW w:w="1451" w:type="dxa"/>
            <w:shd w:val="clear" w:color="auto" w:fill="F79546"/>
          </w:tcPr>
          <w:p w:rsidR="002100BD" w:rsidRPr="00374AB3" w:rsidRDefault="002100BD" w:rsidP="001807DE">
            <w:pPr>
              <w:pStyle w:val="TableParagraph"/>
              <w:spacing w:before="3"/>
              <w:ind w:left="113"/>
              <w:jc w:val="both"/>
              <w:rPr>
                <w:b/>
                <w:sz w:val="20"/>
              </w:rPr>
            </w:pPr>
            <w:r w:rsidRPr="00374AB3">
              <w:rPr>
                <w:b/>
                <w:sz w:val="20"/>
              </w:rPr>
              <w:t>Denumirea indicatorului</w:t>
            </w:r>
          </w:p>
        </w:tc>
        <w:tc>
          <w:tcPr>
            <w:tcW w:w="1729" w:type="dxa"/>
            <w:gridSpan w:val="4"/>
            <w:shd w:val="clear" w:color="auto" w:fill="F79546"/>
          </w:tcPr>
          <w:p w:rsidR="002100BD" w:rsidRPr="00374AB3" w:rsidRDefault="002100BD" w:rsidP="001807DE">
            <w:pPr>
              <w:pStyle w:val="TableParagraph"/>
              <w:spacing w:before="3"/>
              <w:ind w:left="123"/>
              <w:jc w:val="both"/>
              <w:rPr>
                <w:b/>
                <w:sz w:val="20"/>
              </w:rPr>
            </w:pPr>
            <w:r w:rsidRPr="00374AB3">
              <w:rPr>
                <w:b/>
                <w:sz w:val="20"/>
              </w:rPr>
              <w:t>Numărătorul</w:t>
            </w:r>
          </w:p>
        </w:tc>
        <w:tc>
          <w:tcPr>
            <w:tcW w:w="1590" w:type="dxa"/>
            <w:gridSpan w:val="3"/>
            <w:shd w:val="clear" w:color="auto" w:fill="F79546"/>
          </w:tcPr>
          <w:p w:rsidR="002100BD" w:rsidRPr="00374AB3" w:rsidRDefault="002100BD" w:rsidP="001807DE">
            <w:pPr>
              <w:pStyle w:val="TableParagraph"/>
              <w:spacing w:before="3"/>
              <w:ind w:left="132"/>
              <w:jc w:val="both"/>
              <w:rPr>
                <w:b/>
                <w:sz w:val="20"/>
              </w:rPr>
            </w:pPr>
            <w:r w:rsidRPr="00374AB3">
              <w:rPr>
                <w:b/>
                <w:sz w:val="20"/>
              </w:rPr>
              <w:t>Numitorul</w:t>
            </w:r>
          </w:p>
        </w:tc>
        <w:tc>
          <w:tcPr>
            <w:tcW w:w="1351" w:type="dxa"/>
            <w:gridSpan w:val="4"/>
            <w:shd w:val="clear" w:color="auto" w:fill="F79546"/>
          </w:tcPr>
          <w:p w:rsidR="002100BD" w:rsidRPr="00374AB3" w:rsidRDefault="002100BD" w:rsidP="001807DE">
            <w:pPr>
              <w:pStyle w:val="TableParagraph"/>
              <w:spacing w:before="3"/>
              <w:ind w:left="131"/>
              <w:jc w:val="both"/>
              <w:rPr>
                <w:b/>
                <w:sz w:val="20"/>
              </w:rPr>
            </w:pPr>
            <w:r w:rsidRPr="00374AB3">
              <w:rPr>
                <w:b/>
                <w:sz w:val="20"/>
              </w:rPr>
              <w:t>Dezagregarea</w:t>
            </w:r>
          </w:p>
        </w:tc>
        <w:tc>
          <w:tcPr>
            <w:tcW w:w="1098" w:type="dxa"/>
            <w:gridSpan w:val="4"/>
            <w:shd w:val="clear" w:color="auto" w:fill="F79546"/>
          </w:tcPr>
          <w:p w:rsidR="002100BD" w:rsidRPr="00374AB3" w:rsidRDefault="002100BD" w:rsidP="001807DE">
            <w:pPr>
              <w:pStyle w:val="TableParagraph"/>
              <w:spacing w:before="3"/>
              <w:ind w:left="106" w:right="9"/>
              <w:jc w:val="both"/>
              <w:rPr>
                <w:b/>
                <w:sz w:val="20"/>
              </w:rPr>
            </w:pPr>
            <w:r w:rsidRPr="00374AB3">
              <w:rPr>
                <w:b/>
                <w:w w:val="95"/>
                <w:sz w:val="20"/>
              </w:rPr>
              <w:t>Frecvența</w:t>
            </w:r>
          </w:p>
          <w:p w:rsidR="002100BD" w:rsidRPr="00374AB3" w:rsidRDefault="002100BD" w:rsidP="001807DE">
            <w:pPr>
              <w:pStyle w:val="TableParagraph"/>
              <w:spacing w:before="1" w:line="222" w:lineRule="exact"/>
              <w:ind w:left="106"/>
              <w:jc w:val="both"/>
              <w:rPr>
                <w:b/>
                <w:sz w:val="20"/>
              </w:rPr>
            </w:pPr>
            <w:r w:rsidRPr="00374AB3">
              <w:rPr>
                <w:b/>
                <w:sz w:val="20"/>
              </w:rPr>
              <w:t>raportării</w:t>
            </w:r>
          </w:p>
        </w:tc>
        <w:tc>
          <w:tcPr>
            <w:tcW w:w="1228" w:type="dxa"/>
            <w:gridSpan w:val="3"/>
            <w:shd w:val="clear" w:color="auto" w:fill="F79546"/>
          </w:tcPr>
          <w:p w:rsidR="002100BD" w:rsidRPr="00374AB3" w:rsidRDefault="002100BD" w:rsidP="001807DE">
            <w:pPr>
              <w:pStyle w:val="TableParagraph"/>
              <w:spacing w:before="1" w:line="222" w:lineRule="exact"/>
              <w:ind w:left="107"/>
              <w:jc w:val="both"/>
              <w:rPr>
                <w:b/>
                <w:sz w:val="20"/>
              </w:rPr>
            </w:pPr>
            <w:r w:rsidRPr="00374AB3">
              <w:rPr>
                <w:b/>
                <w:w w:val="95"/>
                <w:sz w:val="20"/>
              </w:rPr>
              <w:t>Sursa instrumentului / colectării</w:t>
            </w:r>
          </w:p>
        </w:tc>
        <w:tc>
          <w:tcPr>
            <w:tcW w:w="1080" w:type="dxa"/>
            <w:gridSpan w:val="2"/>
            <w:shd w:val="clear" w:color="auto" w:fill="F79546"/>
          </w:tcPr>
          <w:p w:rsidR="002100BD" w:rsidRPr="00374AB3" w:rsidRDefault="002100BD" w:rsidP="001807DE">
            <w:pPr>
              <w:pStyle w:val="TableParagraph"/>
              <w:spacing w:before="3"/>
              <w:ind w:left="165" w:right="4"/>
              <w:jc w:val="both"/>
              <w:rPr>
                <w:b/>
                <w:sz w:val="20"/>
              </w:rPr>
            </w:pPr>
            <w:r w:rsidRPr="00374AB3">
              <w:rPr>
                <w:b/>
                <w:sz w:val="20"/>
              </w:rPr>
              <w:t>Valoarea de bază</w:t>
            </w:r>
          </w:p>
          <w:p w:rsidR="002100BD" w:rsidRPr="00374AB3" w:rsidRDefault="002100BD" w:rsidP="001807DE">
            <w:pPr>
              <w:pStyle w:val="TableParagraph"/>
              <w:spacing w:before="1" w:line="222" w:lineRule="exact"/>
              <w:ind w:left="165"/>
              <w:jc w:val="both"/>
              <w:rPr>
                <w:b/>
                <w:sz w:val="20"/>
              </w:rPr>
            </w:pPr>
            <w:r w:rsidRPr="00374AB3">
              <w:rPr>
                <w:b/>
                <w:sz w:val="20"/>
              </w:rPr>
              <w:t>(anul)</w:t>
            </w:r>
          </w:p>
        </w:tc>
        <w:tc>
          <w:tcPr>
            <w:tcW w:w="720" w:type="dxa"/>
            <w:gridSpan w:val="2"/>
            <w:shd w:val="clear" w:color="auto" w:fill="F79546"/>
          </w:tcPr>
          <w:p w:rsidR="002100BD" w:rsidRPr="00374AB3" w:rsidRDefault="002100BD" w:rsidP="001807DE">
            <w:pPr>
              <w:pStyle w:val="TableParagraph"/>
              <w:jc w:val="both"/>
              <w:rPr>
                <w:sz w:val="20"/>
              </w:rPr>
            </w:pPr>
          </w:p>
        </w:tc>
        <w:tc>
          <w:tcPr>
            <w:tcW w:w="709" w:type="dxa"/>
            <w:gridSpan w:val="5"/>
            <w:shd w:val="clear" w:color="auto" w:fill="F79546"/>
          </w:tcPr>
          <w:p w:rsidR="002100BD" w:rsidRPr="00374AB3" w:rsidRDefault="002100BD" w:rsidP="001807DE">
            <w:pPr>
              <w:pStyle w:val="TableParagraph"/>
              <w:jc w:val="both"/>
              <w:rPr>
                <w:sz w:val="20"/>
              </w:rPr>
            </w:pPr>
          </w:p>
        </w:tc>
        <w:tc>
          <w:tcPr>
            <w:tcW w:w="708" w:type="dxa"/>
            <w:gridSpan w:val="3"/>
            <w:shd w:val="clear" w:color="auto" w:fill="F79546"/>
          </w:tcPr>
          <w:p w:rsidR="004728EA" w:rsidRPr="00374AB3" w:rsidRDefault="004728EA" w:rsidP="004728EA">
            <w:pPr>
              <w:pStyle w:val="TableParagraph"/>
              <w:spacing w:before="3"/>
              <w:ind w:left="165" w:right="4"/>
              <w:jc w:val="both"/>
              <w:rPr>
                <w:b/>
                <w:sz w:val="20"/>
              </w:rPr>
            </w:pPr>
          </w:p>
          <w:p w:rsidR="002100BD" w:rsidRPr="00374AB3" w:rsidRDefault="002100BD" w:rsidP="004728EA">
            <w:pPr>
              <w:pStyle w:val="TableParagraph"/>
              <w:spacing w:before="3"/>
              <w:ind w:left="165" w:right="4"/>
              <w:jc w:val="both"/>
              <w:rPr>
                <w:b/>
                <w:sz w:val="20"/>
              </w:rPr>
            </w:pPr>
            <w:r w:rsidRPr="00374AB3">
              <w:rPr>
                <w:b/>
                <w:sz w:val="20"/>
              </w:rPr>
              <w:t>Ținte</w:t>
            </w:r>
          </w:p>
        </w:tc>
        <w:tc>
          <w:tcPr>
            <w:tcW w:w="709" w:type="dxa"/>
            <w:gridSpan w:val="4"/>
            <w:shd w:val="clear" w:color="auto" w:fill="F79546"/>
          </w:tcPr>
          <w:p w:rsidR="002100BD" w:rsidRPr="00374AB3" w:rsidRDefault="002100BD" w:rsidP="004728EA">
            <w:pPr>
              <w:pStyle w:val="TableParagraph"/>
              <w:ind w:left="165" w:right="4"/>
              <w:jc w:val="both"/>
              <w:rPr>
                <w:b/>
                <w:sz w:val="20"/>
              </w:rPr>
            </w:pPr>
          </w:p>
        </w:tc>
        <w:tc>
          <w:tcPr>
            <w:tcW w:w="972" w:type="dxa"/>
            <w:gridSpan w:val="6"/>
            <w:shd w:val="clear" w:color="auto" w:fill="F79546"/>
          </w:tcPr>
          <w:p w:rsidR="002100BD" w:rsidRPr="00374AB3" w:rsidRDefault="002100BD" w:rsidP="001807DE">
            <w:pPr>
              <w:pStyle w:val="TableParagraph"/>
              <w:ind w:left="-135" w:right="80" w:hanging="135"/>
              <w:jc w:val="both"/>
              <w:rPr>
                <w:sz w:val="20"/>
              </w:rPr>
            </w:pPr>
          </w:p>
        </w:tc>
      </w:tr>
      <w:tr w:rsidR="00140C38" w:rsidRPr="00374AB3" w:rsidTr="00FD43EA">
        <w:trPr>
          <w:trHeight w:val="405"/>
        </w:trPr>
        <w:tc>
          <w:tcPr>
            <w:tcW w:w="709" w:type="dxa"/>
            <w:tcBorders>
              <w:left w:val="single" w:sz="4" w:space="0" w:color="F79546"/>
              <w:bottom w:val="single" w:sz="4" w:space="0" w:color="F79546"/>
            </w:tcBorders>
            <w:shd w:val="clear" w:color="auto" w:fill="FAD3B4"/>
          </w:tcPr>
          <w:p w:rsidR="002100BD" w:rsidRPr="00374AB3" w:rsidRDefault="002100BD" w:rsidP="001807DE">
            <w:pPr>
              <w:pStyle w:val="TableParagraph"/>
              <w:jc w:val="both"/>
              <w:rPr>
                <w:sz w:val="20"/>
              </w:rPr>
            </w:pPr>
          </w:p>
        </w:tc>
        <w:tc>
          <w:tcPr>
            <w:tcW w:w="1451" w:type="dxa"/>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729" w:type="dxa"/>
            <w:gridSpan w:val="4"/>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590" w:type="dxa"/>
            <w:gridSpan w:val="3"/>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351" w:type="dxa"/>
            <w:gridSpan w:val="4"/>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098" w:type="dxa"/>
            <w:gridSpan w:val="4"/>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228" w:type="dxa"/>
            <w:gridSpan w:val="3"/>
            <w:tcBorders>
              <w:bottom w:val="single" w:sz="4" w:space="0" w:color="F79546"/>
            </w:tcBorders>
            <w:shd w:val="clear" w:color="auto" w:fill="FAD3B4"/>
          </w:tcPr>
          <w:p w:rsidR="002100BD" w:rsidRPr="00374AB3" w:rsidRDefault="002100BD" w:rsidP="001807DE">
            <w:pPr>
              <w:pStyle w:val="TableParagraph"/>
              <w:jc w:val="both"/>
              <w:rPr>
                <w:sz w:val="20"/>
              </w:rPr>
            </w:pPr>
          </w:p>
        </w:tc>
        <w:tc>
          <w:tcPr>
            <w:tcW w:w="1080" w:type="dxa"/>
            <w:gridSpan w:val="2"/>
            <w:tcBorders>
              <w:bottom w:val="single" w:sz="4" w:space="0" w:color="F79546"/>
            </w:tcBorders>
            <w:shd w:val="clear" w:color="auto" w:fill="FAD3B4"/>
          </w:tcPr>
          <w:p w:rsidR="002100BD" w:rsidRPr="00374AB3" w:rsidRDefault="002100BD" w:rsidP="001807DE">
            <w:pPr>
              <w:pStyle w:val="TableParagraph"/>
              <w:jc w:val="both"/>
              <w:rPr>
                <w:sz w:val="20"/>
              </w:rPr>
            </w:pPr>
          </w:p>
        </w:tc>
        <w:tc>
          <w:tcPr>
            <w:tcW w:w="720" w:type="dxa"/>
            <w:gridSpan w:val="2"/>
            <w:tcBorders>
              <w:bottom w:val="single" w:sz="4" w:space="0" w:color="F79546"/>
            </w:tcBorders>
            <w:shd w:val="clear" w:color="auto" w:fill="FAD3B4"/>
          </w:tcPr>
          <w:p w:rsidR="002100BD" w:rsidRPr="00374AB3" w:rsidRDefault="002100BD" w:rsidP="001807DE">
            <w:pPr>
              <w:pStyle w:val="TableParagraph"/>
              <w:spacing w:before="82"/>
              <w:ind w:left="304"/>
              <w:jc w:val="both"/>
              <w:rPr>
                <w:sz w:val="20"/>
              </w:rPr>
            </w:pPr>
            <w:r w:rsidRPr="00374AB3">
              <w:rPr>
                <w:sz w:val="20"/>
              </w:rPr>
              <w:t>2021</w:t>
            </w:r>
          </w:p>
        </w:tc>
        <w:tc>
          <w:tcPr>
            <w:tcW w:w="709" w:type="dxa"/>
            <w:gridSpan w:val="5"/>
            <w:tcBorders>
              <w:bottom w:val="single" w:sz="4" w:space="0" w:color="F79546"/>
            </w:tcBorders>
            <w:shd w:val="clear" w:color="auto" w:fill="FAD3B4"/>
          </w:tcPr>
          <w:p w:rsidR="002100BD" w:rsidRPr="00374AB3" w:rsidRDefault="002100BD" w:rsidP="001807DE">
            <w:pPr>
              <w:pStyle w:val="TableParagraph"/>
              <w:spacing w:before="82"/>
              <w:ind w:left="269"/>
              <w:jc w:val="both"/>
              <w:rPr>
                <w:sz w:val="20"/>
              </w:rPr>
            </w:pPr>
            <w:r w:rsidRPr="00374AB3">
              <w:rPr>
                <w:sz w:val="20"/>
              </w:rPr>
              <w:t>2022</w:t>
            </w:r>
          </w:p>
        </w:tc>
        <w:tc>
          <w:tcPr>
            <w:tcW w:w="708" w:type="dxa"/>
            <w:gridSpan w:val="3"/>
            <w:tcBorders>
              <w:bottom w:val="single" w:sz="4" w:space="0" w:color="F79546"/>
            </w:tcBorders>
            <w:shd w:val="clear" w:color="auto" w:fill="FAD3B4"/>
          </w:tcPr>
          <w:p w:rsidR="002100BD" w:rsidRPr="00374AB3" w:rsidRDefault="002100BD" w:rsidP="001807DE">
            <w:pPr>
              <w:pStyle w:val="TableParagraph"/>
              <w:spacing w:before="82"/>
              <w:ind w:left="268"/>
              <w:jc w:val="both"/>
              <w:rPr>
                <w:sz w:val="20"/>
              </w:rPr>
            </w:pPr>
            <w:r w:rsidRPr="00374AB3">
              <w:rPr>
                <w:sz w:val="20"/>
              </w:rPr>
              <w:t>2023</w:t>
            </w:r>
          </w:p>
        </w:tc>
        <w:tc>
          <w:tcPr>
            <w:tcW w:w="709" w:type="dxa"/>
            <w:gridSpan w:val="4"/>
            <w:tcBorders>
              <w:bottom w:val="single" w:sz="4" w:space="0" w:color="F79546"/>
            </w:tcBorders>
            <w:shd w:val="clear" w:color="auto" w:fill="FAD3B4"/>
          </w:tcPr>
          <w:p w:rsidR="002100BD" w:rsidRPr="00374AB3" w:rsidRDefault="002100BD" w:rsidP="001807DE">
            <w:pPr>
              <w:pStyle w:val="TableParagraph"/>
              <w:spacing w:before="82"/>
              <w:ind w:left="267"/>
              <w:jc w:val="both"/>
              <w:rPr>
                <w:sz w:val="20"/>
              </w:rPr>
            </w:pPr>
            <w:r w:rsidRPr="00374AB3">
              <w:rPr>
                <w:sz w:val="20"/>
              </w:rPr>
              <w:t>2024</w:t>
            </w:r>
          </w:p>
        </w:tc>
        <w:tc>
          <w:tcPr>
            <w:tcW w:w="972" w:type="dxa"/>
            <w:gridSpan w:val="6"/>
            <w:tcBorders>
              <w:bottom w:val="single" w:sz="4" w:space="0" w:color="F79546"/>
              <w:right w:val="single" w:sz="4" w:space="0" w:color="F79546"/>
            </w:tcBorders>
            <w:shd w:val="clear" w:color="auto" w:fill="FAD3B4"/>
          </w:tcPr>
          <w:p w:rsidR="002100BD" w:rsidRPr="00374AB3" w:rsidRDefault="002100BD" w:rsidP="001807DE">
            <w:pPr>
              <w:pStyle w:val="TableParagraph"/>
              <w:spacing w:before="82"/>
              <w:ind w:left="264"/>
              <w:jc w:val="both"/>
              <w:rPr>
                <w:sz w:val="20"/>
              </w:rPr>
            </w:pPr>
            <w:r w:rsidRPr="00374AB3">
              <w:rPr>
                <w:sz w:val="20"/>
              </w:rPr>
              <w:t>2025</w:t>
            </w:r>
          </w:p>
        </w:tc>
      </w:tr>
      <w:tr w:rsidR="00140C38" w:rsidRPr="00374AB3" w:rsidTr="00FD43EA">
        <w:trPr>
          <w:trHeight w:val="230"/>
        </w:trPr>
        <w:tc>
          <w:tcPr>
            <w:tcW w:w="14054" w:type="dxa"/>
            <w:gridSpan w:val="42"/>
            <w:tcBorders>
              <w:top w:val="single" w:sz="4" w:space="0" w:color="F79546"/>
              <w:left w:val="single" w:sz="4" w:space="0" w:color="F79546"/>
              <w:bottom w:val="single" w:sz="4" w:space="0" w:color="F79546"/>
            </w:tcBorders>
            <w:shd w:val="clear" w:color="auto" w:fill="FAD3B4"/>
          </w:tcPr>
          <w:p w:rsidR="002100BD" w:rsidRPr="00374AB3" w:rsidRDefault="001C372E" w:rsidP="00FD14D3">
            <w:pPr>
              <w:pStyle w:val="TableParagraph"/>
              <w:tabs>
                <w:tab w:val="left" w:pos="828"/>
              </w:tabs>
              <w:spacing w:line="210" w:lineRule="exact"/>
              <w:jc w:val="both"/>
              <w:rPr>
                <w:b/>
                <w:sz w:val="24"/>
                <w:szCs w:val="24"/>
              </w:rPr>
            </w:pPr>
            <w:r w:rsidRPr="00374AB3">
              <w:rPr>
                <w:sz w:val="24"/>
                <w:szCs w:val="24"/>
              </w:rPr>
              <w:t xml:space="preserve"> </w:t>
            </w:r>
            <w:r w:rsidR="00865406" w:rsidRPr="00374AB3">
              <w:rPr>
                <w:sz w:val="24"/>
                <w:szCs w:val="24"/>
              </w:rPr>
              <w:t xml:space="preserve">                                                                          </w:t>
            </w:r>
            <w:r w:rsidR="002100BD" w:rsidRPr="00374AB3">
              <w:rPr>
                <w:sz w:val="24"/>
                <w:szCs w:val="24"/>
              </w:rPr>
              <w:t xml:space="preserve"> </w:t>
            </w:r>
            <w:r w:rsidR="002100BD" w:rsidRPr="00374AB3">
              <w:rPr>
                <w:b/>
                <w:sz w:val="24"/>
                <w:szCs w:val="24"/>
              </w:rPr>
              <w:tab/>
            </w:r>
            <w:r w:rsidR="00FD14D3" w:rsidRPr="00374AB3">
              <w:rPr>
                <w:b/>
                <w:sz w:val="24"/>
                <w:szCs w:val="24"/>
              </w:rPr>
              <w:t>1.</w:t>
            </w:r>
            <w:r w:rsidR="002100BD" w:rsidRPr="00374AB3">
              <w:rPr>
                <w:b/>
                <w:sz w:val="24"/>
                <w:szCs w:val="24"/>
              </w:rPr>
              <w:t>INDICATORII DE IMPACT</w:t>
            </w:r>
          </w:p>
          <w:p w:rsidR="00140C38" w:rsidRPr="00374AB3" w:rsidRDefault="00140C38" w:rsidP="00FD14D3">
            <w:pPr>
              <w:pStyle w:val="TableParagraph"/>
              <w:tabs>
                <w:tab w:val="left" w:pos="828"/>
              </w:tabs>
              <w:spacing w:line="210" w:lineRule="exact"/>
              <w:jc w:val="both"/>
              <w:rPr>
                <w:b/>
                <w:sz w:val="24"/>
                <w:szCs w:val="24"/>
              </w:rPr>
            </w:pPr>
          </w:p>
        </w:tc>
      </w:tr>
      <w:tr w:rsidR="00140C38" w:rsidRPr="00374AB3" w:rsidTr="00FD43EA">
        <w:trPr>
          <w:trHeight w:val="688"/>
        </w:trPr>
        <w:tc>
          <w:tcPr>
            <w:tcW w:w="709" w:type="dxa"/>
            <w:tcBorders>
              <w:top w:val="single" w:sz="4" w:space="0" w:color="F79546"/>
              <w:left w:val="single" w:sz="4" w:space="0" w:color="F79546"/>
              <w:bottom w:val="single" w:sz="4" w:space="0" w:color="F79546"/>
            </w:tcBorders>
          </w:tcPr>
          <w:p w:rsidR="002100BD" w:rsidRPr="00374AB3" w:rsidRDefault="00801CAE" w:rsidP="00FD14D3">
            <w:pPr>
              <w:pStyle w:val="TableParagraph"/>
              <w:spacing w:line="215" w:lineRule="exact"/>
              <w:ind w:left="123"/>
              <w:jc w:val="both"/>
              <w:rPr>
                <w:sz w:val="20"/>
              </w:rPr>
            </w:pPr>
            <w:r w:rsidRPr="00374AB3">
              <w:rPr>
                <w:sz w:val="20"/>
              </w:rPr>
              <w:t xml:space="preserve"> </w:t>
            </w:r>
            <w:r w:rsidR="00FD14D3" w:rsidRPr="00374AB3">
              <w:rPr>
                <w:sz w:val="20"/>
              </w:rPr>
              <w:t>1.1</w:t>
            </w:r>
          </w:p>
        </w:tc>
        <w:tc>
          <w:tcPr>
            <w:tcW w:w="1451" w:type="dxa"/>
            <w:tcBorders>
              <w:top w:val="single" w:sz="4" w:space="0" w:color="F79546"/>
              <w:bottom w:val="single" w:sz="4" w:space="0" w:color="F79546"/>
            </w:tcBorders>
          </w:tcPr>
          <w:p w:rsidR="002100BD" w:rsidRPr="00374AB3" w:rsidRDefault="002100BD" w:rsidP="00FA09CC">
            <w:pPr>
              <w:pStyle w:val="TableParagraph"/>
              <w:spacing w:line="215" w:lineRule="exact"/>
              <w:ind w:left="123" w:right="94"/>
              <w:jc w:val="both"/>
              <w:rPr>
                <w:sz w:val="20"/>
              </w:rPr>
            </w:pPr>
            <w:r w:rsidRPr="00374AB3">
              <w:rPr>
                <w:sz w:val="20"/>
              </w:rPr>
              <w:t>Prevalența persoanelor care trăiesc cu</w:t>
            </w:r>
          </w:p>
          <w:p w:rsidR="002100BD" w:rsidRPr="00374AB3" w:rsidRDefault="002100BD" w:rsidP="00FA09CC">
            <w:pPr>
              <w:pStyle w:val="TableParagraph"/>
              <w:spacing w:line="215" w:lineRule="exact"/>
              <w:ind w:left="123"/>
              <w:jc w:val="both"/>
              <w:rPr>
                <w:sz w:val="20"/>
              </w:rPr>
            </w:pPr>
            <w:r w:rsidRPr="00374AB3">
              <w:rPr>
                <w:sz w:val="20"/>
              </w:rPr>
              <w:t>HIV</w:t>
            </w:r>
          </w:p>
        </w:tc>
        <w:tc>
          <w:tcPr>
            <w:tcW w:w="1729" w:type="dxa"/>
            <w:gridSpan w:val="4"/>
            <w:tcBorders>
              <w:top w:val="single" w:sz="4" w:space="0" w:color="F79546"/>
              <w:bottom w:val="single" w:sz="4" w:space="0" w:color="F79546"/>
            </w:tcBorders>
          </w:tcPr>
          <w:p w:rsidR="002100BD" w:rsidRPr="00374AB3" w:rsidRDefault="002100BD" w:rsidP="00FA09CC">
            <w:pPr>
              <w:pStyle w:val="TableParagraph"/>
              <w:spacing w:line="215" w:lineRule="exact"/>
              <w:ind w:left="123"/>
              <w:jc w:val="both"/>
              <w:rPr>
                <w:sz w:val="20"/>
              </w:rPr>
            </w:pPr>
            <w:r w:rsidRPr="00374AB3">
              <w:rPr>
                <w:sz w:val="20"/>
              </w:rPr>
              <w:t>Numărul înregistrat de persoane care trăiesc cu HIV în viață</w:t>
            </w:r>
          </w:p>
        </w:tc>
        <w:tc>
          <w:tcPr>
            <w:tcW w:w="1590" w:type="dxa"/>
            <w:gridSpan w:val="3"/>
            <w:tcBorders>
              <w:top w:val="single" w:sz="4" w:space="0" w:color="F79546"/>
              <w:bottom w:val="single" w:sz="4" w:space="0" w:color="F79546"/>
            </w:tcBorders>
          </w:tcPr>
          <w:p w:rsidR="002100BD" w:rsidRPr="00374AB3" w:rsidRDefault="002100BD" w:rsidP="00FA09CC">
            <w:pPr>
              <w:pStyle w:val="TableParagraph"/>
              <w:spacing w:line="215" w:lineRule="exact"/>
              <w:ind w:left="123"/>
              <w:jc w:val="both"/>
              <w:rPr>
                <w:sz w:val="20"/>
              </w:rPr>
            </w:pPr>
            <w:r w:rsidRPr="00374AB3">
              <w:rPr>
                <w:sz w:val="20"/>
              </w:rPr>
              <w:t>Populația totală în anul de raportare</w:t>
            </w:r>
          </w:p>
        </w:tc>
        <w:tc>
          <w:tcPr>
            <w:tcW w:w="1351" w:type="dxa"/>
            <w:gridSpan w:val="4"/>
            <w:tcBorders>
              <w:top w:val="single" w:sz="4" w:space="0" w:color="F79546"/>
              <w:bottom w:val="single" w:sz="4" w:space="0" w:color="F79546"/>
            </w:tcBorders>
          </w:tcPr>
          <w:p w:rsidR="002100BD" w:rsidRPr="00374AB3" w:rsidRDefault="00140C38" w:rsidP="00FD14D3">
            <w:pPr>
              <w:pStyle w:val="TableParagraph"/>
              <w:spacing w:line="215" w:lineRule="exact"/>
              <w:ind w:left="123" w:right="351"/>
              <w:jc w:val="both"/>
              <w:rPr>
                <w:sz w:val="20"/>
              </w:rPr>
            </w:pPr>
            <w:r w:rsidRPr="00374AB3">
              <w:rPr>
                <w:sz w:val="20"/>
              </w:rPr>
              <w:t>Vârstă, gen</w:t>
            </w:r>
            <w:r w:rsidR="002100BD" w:rsidRPr="00374AB3">
              <w:rPr>
                <w:sz w:val="20"/>
              </w:rPr>
              <w:t xml:space="preserve"> </w:t>
            </w:r>
            <w:r w:rsidR="00FD14D3" w:rsidRPr="00374AB3">
              <w:rPr>
                <w:sz w:val="20"/>
              </w:rPr>
              <w:t xml:space="preserve"> </w:t>
            </w:r>
          </w:p>
        </w:tc>
        <w:tc>
          <w:tcPr>
            <w:tcW w:w="1098" w:type="dxa"/>
            <w:gridSpan w:val="4"/>
            <w:tcBorders>
              <w:top w:val="single" w:sz="4" w:space="0" w:color="F79546"/>
              <w:bottom w:val="single" w:sz="4" w:space="0" w:color="F79546"/>
            </w:tcBorders>
          </w:tcPr>
          <w:p w:rsidR="002100BD" w:rsidRPr="00374AB3" w:rsidRDefault="002100BD" w:rsidP="00FA09CC">
            <w:pPr>
              <w:pStyle w:val="TableParagraph"/>
              <w:spacing w:line="215" w:lineRule="exact"/>
              <w:ind w:left="123"/>
              <w:jc w:val="both"/>
              <w:rPr>
                <w:sz w:val="20"/>
              </w:rPr>
            </w:pPr>
            <w:r w:rsidRPr="00374AB3">
              <w:rPr>
                <w:sz w:val="20"/>
              </w:rPr>
              <w:t>anual</w:t>
            </w:r>
          </w:p>
        </w:tc>
        <w:tc>
          <w:tcPr>
            <w:tcW w:w="1228" w:type="dxa"/>
            <w:gridSpan w:val="3"/>
            <w:tcBorders>
              <w:top w:val="single" w:sz="4" w:space="0" w:color="F79546"/>
              <w:bottom w:val="single" w:sz="4" w:space="0" w:color="F79546"/>
            </w:tcBorders>
          </w:tcPr>
          <w:p w:rsidR="002100BD" w:rsidRPr="00374AB3" w:rsidRDefault="002100BD" w:rsidP="00FA09CC">
            <w:pPr>
              <w:pStyle w:val="TableParagraph"/>
              <w:spacing w:line="215" w:lineRule="exact"/>
              <w:ind w:left="123"/>
              <w:jc w:val="both"/>
              <w:rPr>
                <w:sz w:val="20"/>
              </w:rPr>
            </w:pPr>
            <w:r w:rsidRPr="00374AB3">
              <w:rPr>
                <w:sz w:val="20"/>
              </w:rPr>
              <w:t>Serviciul statistic</w:t>
            </w:r>
          </w:p>
        </w:tc>
        <w:tc>
          <w:tcPr>
            <w:tcW w:w="1080" w:type="dxa"/>
            <w:gridSpan w:val="2"/>
            <w:tcBorders>
              <w:top w:val="single" w:sz="4" w:space="0" w:color="F79546"/>
              <w:bottom w:val="single" w:sz="4" w:space="0" w:color="F79546"/>
            </w:tcBorders>
          </w:tcPr>
          <w:p w:rsidR="002100BD" w:rsidRPr="00374AB3" w:rsidRDefault="00EB04C3" w:rsidP="00FA09CC">
            <w:pPr>
              <w:pStyle w:val="TableParagraph"/>
              <w:spacing w:line="215" w:lineRule="exact"/>
              <w:ind w:left="123"/>
              <w:jc w:val="both"/>
              <w:rPr>
                <w:sz w:val="20"/>
              </w:rPr>
            </w:pPr>
            <w:r w:rsidRPr="00374AB3">
              <w:rPr>
                <w:sz w:val="20"/>
              </w:rPr>
              <w:t>0,1</w:t>
            </w:r>
            <w:r w:rsidR="00FA09CC" w:rsidRPr="00374AB3">
              <w:rPr>
                <w:sz w:val="20"/>
              </w:rPr>
              <w:t>7</w:t>
            </w:r>
            <w:r w:rsidRPr="00374AB3">
              <w:rPr>
                <w:sz w:val="20"/>
              </w:rPr>
              <w:t>%</w:t>
            </w:r>
          </w:p>
          <w:p w:rsidR="002100BD" w:rsidRPr="00374AB3" w:rsidRDefault="002100BD" w:rsidP="00FA09CC">
            <w:pPr>
              <w:pStyle w:val="TableParagraph"/>
              <w:spacing w:line="215" w:lineRule="exact"/>
              <w:ind w:left="123"/>
              <w:jc w:val="both"/>
              <w:rPr>
                <w:sz w:val="20"/>
              </w:rPr>
            </w:pPr>
            <w:r w:rsidRPr="00374AB3">
              <w:rPr>
                <w:sz w:val="20"/>
              </w:rPr>
              <w:t>(2019)</w:t>
            </w:r>
          </w:p>
        </w:tc>
        <w:tc>
          <w:tcPr>
            <w:tcW w:w="720" w:type="dxa"/>
            <w:gridSpan w:val="2"/>
            <w:tcBorders>
              <w:top w:val="single" w:sz="4" w:space="0" w:color="F79546"/>
              <w:bottom w:val="single" w:sz="4" w:space="0" w:color="F79546"/>
            </w:tcBorders>
          </w:tcPr>
          <w:p w:rsidR="002100BD" w:rsidRPr="00374AB3" w:rsidRDefault="00FA09CC" w:rsidP="004728EA">
            <w:pPr>
              <w:pStyle w:val="TableParagraph"/>
              <w:spacing w:line="215" w:lineRule="exact"/>
              <w:ind w:left="123"/>
              <w:jc w:val="both"/>
              <w:rPr>
                <w:sz w:val="20"/>
              </w:rPr>
            </w:pPr>
            <w:r w:rsidRPr="00374AB3">
              <w:rPr>
                <w:sz w:val="20"/>
              </w:rPr>
              <w:t>0.23</w:t>
            </w:r>
            <w:r w:rsidR="002100BD" w:rsidRPr="00374AB3">
              <w:rPr>
                <w:sz w:val="20"/>
              </w:rPr>
              <w:t>%</w:t>
            </w:r>
            <w:r w:rsidR="004728EA" w:rsidRPr="00374AB3">
              <w:rPr>
                <w:sz w:val="20"/>
              </w:rPr>
              <w:t xml:space="preserve"> </w:t>
            </w:r>
          </w:p>
        </w:tc>
        <w:tc>
          <w:tcPr>
            <w:tcW w:w="709" w:type="dxa"/>
            <w:gridSpan w:val="5"/>
            <w:tcBorders>
              <w:top w:val="single" w:sz="4" w:space="0" w:color="F79546"/>
              <w:bottom w:val="single" w:sz="4" w:space="0" w:color="F79546"/>
            </w:tcBorders>
          </w:tcPr>
          <w:p w:rsidR="002100BD" w:rsidRPr="00374AB3" w:rsidRDefault="00FA09CC" w:rsidP="004728EA">
            <w:pPr>
              <w:pStyle w:val="TableParagraph"/>
              <w:spacing w:line="215" w:lineRule="exact"/>
              <w:ind w:left="123"/>
              <w:jc w:val="both"/>
              <w:rPr>
                <w:sz w:val="20"/>
              </w:rPr>
            </w:pPr>
            <w:r w:rsidRPr="00374AB3">
              <w:rPr>
                <w:sz w:val="20"/>
              </w:rPr>
              <w:t>0</w:t>
            </w:r>
            <w:r w:rsidR="004728EA" w:rsidRPr="00374AB3">
              <w:rPr>
                <w:sz w:val="20"/>
              </w:rPr>
              <w:t>,</w:t>
            </w:r>
            <w:r w:rsidRPr="00374AB3">
              <w:rPr>
                <w:sz w:val="20"/>
              </w:rPr>
              <w:t>29</w:t>
            </w:r>
            <w:r w:rsidR="002100BD" w:rsidRPr="00374AB3">
              <w:rPr>
                <w:sz w:val="20"/>
              </w:rPr>
              <w:t>%</w:t>
            </w:r>
          </w:p>
        </w:tc>
        <w:tc>
          <w:tcPr>
            <w:tcW w:w="708" w:type="dxa"/>
            <w:gridSpan w:val="3"/>
            <w:tcBorders>
              <w:top w:val="single" w:sz="4" w:space="0" w:color="F79546"/>
              <w:bottom w:val="single" w:sz="4" w:space="0" w:color="F79546"/>
            </w:tcBorders>
          </w:tcPr>
          <w:p w:rsidR="002100BD" w:rsidRPr="00374AB3" w:rsidRDefault="00FA09CC" w:rsidP="004728EA">
            <w:pPr>
              <w:pStyle w:val="TableParagraph"/>
              <w:spacing w:line="215" w:lineRule="exact"/>
              <w:ind w:left="123"/>
              <w:jc w:val="both"/>
              <w:rPr>
                <w:sz w:val="20"/>
              </w:rPr>
            </w:pPr>
            <w:r w:rsidRPr="00374AB3">
              <w:rPr>
                <w:sz w:val="20"/>
              </w:rPr>
              <w:t>0</w:t>
            </w:r>
            <w:r w:rsidR="004728EA" w:rsidRPr="00374AB3">
              <w:rPr>
                <w:sz w:val="20"/>
              </w:rPr>
              <w:t>,</w:t>
            </w:r>
            <w:r w:rsidRPr="00374AB3">
              <w:rPr>
                <w:sz w:val="20"/>
              </w:rPr>
              <w:t>35</w:t>
            </w:r>
            <w:r w:rsidR="002100BD" w:rsidRPr="00374AB3">
              <w:rPr>
                <w:sz w:val="20"/>
              </w:rPr>
              <w:t>%</w:t>
            </w:r>
          </w:p>
        </w:tc>
        <w:tc>
          <w:tcPr>
            <w:tcW w:w="709" w:type="dxa"/>
            <w:gridSpan w:val="4"/>
            <w:tcBorders>
              <w:top w:val="single" w:sz="4" w:space="0" w:color="F79546"/>
              <w:bottom w:val="single" w:sz="4" w:space="0" w:color="F79546"/>
            </w:tcBorders>
          </w:tcPr>
          <w:p w:rsidR="002100BD" w:rsidRPr="00374AB3" w:rsidRDefault="00FA09CC" w:rsidP="004728EA">
            <w:pPr>
              <w:pStyle w:val="TableParagraph"/>
              <w:spacing w:line="215" w:lineRule="exact"/>
              <w:ind w:left="123"/>
              <w:jc w:val="both"/>
              <w:rPr>
                <w:sz w:val="20"/>
              </w:rPr>
            </w:pPr>
            <w:r w:rsidRPr="00374AB3">
              <w:rPr>
                <w:sz w:val="20"/>
              </w:rPr>
              <w:t>0</w:t>
            </w:r>
            <w:r w:rsidR="004728EA" w:rsidRPr="00374AB3">
              <w:rPr>
                <w:sz w:val="20"/>
              </w:rPr>
              <w:t>,</w:t>
            </w:r>
            <w:r w:rsidRPr="00374AB3">
              <w:rPr>
                <w:sz w:val="20"/>
              </w:rPr>
              <w:t>41</w:t>
            </w:r>
            <w:r w:rsidR="002100BD" w:rsidRPr="00374AB3">
              <w:rPr>
                <w:sz w:val="20"/>
              </w:rPr>
              <w:t>%</w:t>
            </w:r>
          </w:p>
        </w:tc>
        <w:tc>
          <w:tcPr>
            <w:tcW w:w="972" w:type="dxa"/>
            <w:gridSpan w:val="6"/>
            <w:tcBorders>
              <w:top w:val="single" w:sz="4" w:space="0" w:color="F79546"/>
              <w:bottom w:val="single" w:sz="4" w:space="0" w:color="F79546"/>
              <w:right w:val="single" w:sz="4" w:space="0" w:color="F79546"/>
            </w:tcBorders>
          </w:tcPr>
          <w:p w:rsidR="002100BD" w:rsidRPr="00374AB3" w:rsidRDefault="00FA09CC" w:rsidP="004728EA">
            <w:pPr>
              <w:pStyle w:val="TableParagraph"/>
              <w:spacing w:line="215" w:lineRule="exact"/>
              <w:ind w:left="123"/>
              <w:jc w:val="both"/>
              <w:rPr>
                <w:sz w:val="20"/>
              </w:rPr>
            </w:pPr>
            <w:r w:rsidRPr="00374AB3">
              <w:rPr>
                <w:sz w:val="20"/>
              </w:rPr>
              <w:t>0</w:t>
            </w:r>
            <w:r w:rsidR="004728EA" w:rsidRPr="00374AB3">
              <w:rPr>
                <w:sz w:val="20"/>
              </w:rPr>
              <w:t>,</w:t>
            </w:r>
            <w:r w:rsidRPr="00374AB3">
              <w:rPr>
                <w:sz w:val="20"/>
              </w:rPr>
              <w:t>47</w:t>
            </w:r>
            <w:r w:rsidR="002100BD" w:rsidRPr="00374AB3">
              <w:rPr>
                <w:sz w:val="20"/>
              </w:rPr>
              <w:t>%</w:t>
            </w:r>
          </w:p>
        </w:tc>
      </w:tr>
      <w:tr w:rsidR="00140C38" w:rsidRPr="00374AB3" w:rsidTr="00FD43EA">
        <w:trPr>
          <w:trHeight w:val="1152"/>
        </w:trPr>
        <w:tc>
          <w:tcPr>
            <w:tcW w:w="709" w:type="dxa"/>
            <w:tcBorders>
              <w:top w:val="single" w:sz="4" w:space="0" w:color="F79546"/>
              <w:left w:val="single" w:sz="4" w:space="0" w:color="F79546"/>
              <w:bottom w:val="single" w:sz="4" w:space="0" w:color="F79546"/>
            </w:tcBorders>
          </w:tcPr>
          <w:p w:rsidR="002100BD" w:rsidRPr="00374AB3" w:rsidRDefault="00801CAE" w:rsidP="00FD14D3">
            <w:pPr>
              <w:pStyle w:val="TableParagraph"/>
              <w:ind w:left="123" w:right="217"/>
              <w:jc w:val="both"/>
              <w:rPr>
                <w:sz w:val="20"/>
              </w:rPr>
            </w:pPr>
            <w:r w:rsidRPr="00374AB3">
              <w:rPr>
                <w:sz w:val="20"/>
              </w:rPr>
              <w:t xml:space="preserve"> </w:t>
            </w:r>
            <w:r w:rsidR="00FD14D3" w:rsidRPr="00374AB3">
              <w:rPr>
                <w:sz w:val="20"/>
              </w:rPr>
              <w:t>1.2</w:t>
            </w:r>
          </w:p>
        </w:tc>
        <w:tc>
          <w:tcPr>
            <w:tcW w:w="1451" w:type="dxa"/>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Numărul de noi infecții cu HIV la 1000 populații neinfectate</w:t>
            </w:r>
          </w:p>
        </w:tc>
        <w:tc>
          <w:tcPr>
            <w:tcW w:w="1729" w:type="dxa"/>
            <w:gridSpan w:val="4"/>
            <w:tcBorders>
              <w:top w:val="single" w:sz="4" w:space="0" w:color="F79546"/>
              <w:bottom w:val="single" w:sz="4" w:space="0" w:color="F79546"/>
            </w:tcBorders>
          </w:tcPr>
          <w:p w:rsidR="002100BD" w:rsidRPr="00374AB3" w:rsidRDefault="002100BD" w:rsidP="00FA09CC">
            <w:pPr>
              <w:pStyle w:val="TableParagraph"/>
              <w:spacing w:line="217" w:lineRule="exact"/>
              <w:ind w:left="123" w:right="217"/>
              <w:jc w:val="both"/>
              <w:rPr>
                <w:sz w:val="20"/>
              </w:rPr>
            </w:pPr>
            <w:r w:rsidRPr="00374AB3">
              <w:rPr>
                <w:sz w:val="20"/>
              </w:rPr>
              <w:t>Numărul total de cazuri recent diagnosticate și raportate în perioada de referință</w:t>
            </w:r>
          </w:p>
        </w:tc>
        <w:tc>
          <w:tcPr>
            <w:tcW w:w="1590"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Numărul total de populații neinfectate</w:t>
            </w:r>
          </w:p>
          <w:p w:rsidR="002100BD" w:rsidRPr="00374AB3" w:rsidRDefault="002100BD" w:rsidP="00FA09CC">
            <w:pPr>
              <w:pStyle w:val="TableParagraph"/>
              <w:spacing w:line="229" w:lineRule="exact"/>
              <w:ind w:left="123" w:right="217"/>
              <w:jc w:val="both"/>
              <w:rPr>
                <w:sz w:val="20"/>
              </w:rPr>
            </w:pPr>
            <w:r w:rsidRPr="00374AB3">
              <w:rPr>
                <w:sz w:val="20"/>
              </w:rPr>
              <w:t>*1000</w:t>
            </w:r>
          </w:p>
        </w:tc>
        <w:tc>
          <w:tcPr>
            <w:tcW w:w="1351" w:type="dxa"/>
            <w:gridSpan w:val="4"/>
            <w:tcBorders>
              <w:top w:val="single" w:sz="4" w:space="0" w:color="F79546"/>
              <w:bottom w:val="single" w:sz="4" w:space="0" w:color="F79546"/>
            </w:tcBorders>
          </w:tcPr>
          <w:p w:rsidR="002100BD" w:rsidRPr="00374AB3" w:rsidRDefault="00140C38" w:rsidP="00FD14D3">
            <w:pPr>
              <w:pStyle w:val="TableParagraph"/>
              <w:spacing w:line="237" w:lineRule="auto"/>
              <w:ind w:left="123" w:right="217"/>
              <w:jc w:val="both"/>
              <w:rPr>
                <w:sz w:val="20"/>
              </w:rPr>
            </w:pPr>
            <w:r w:rsidRPr="00374AB3">
              <w:rPr>
                <w:sz w:val="20"/>
              </w:rPr>
              <w:t>Vârstă, gen</w:t>
            </w:r>
            <w:r w:rsidR="002100BD" w:rsidRPr="00374AB3">
              <w:rPr>
                <w:sz w:val="20"/>
              </w:rPr>
              <w:t xml:space="preserve"> </w:t>
            </w:r>
            <w:r w:rsidR="00FD14D3" w:rsidRPr="00374AB3">
              <w:rPr>
                <w:sz w:val="20"/>
              </w:rPr>
              <w:t xml:space="preserve"> </w:t>
            </w:r>
          </w:p>
        </w:tc>
        <w:tc>
          <w:tcPr>
            <w:tcW w:w="1098" w:type="dxa"/>
            <w:gridSpan w:val="4"/>
            <w:tcBorders>
              <w:top w:val="single" w:sz="4" w:space="0" w:color="F79546"/>
              <w:bottom w:val="single" w:sz="4" w:space="0" w:color="F79546"/>
            </w:tcBorders>
          </w:tcPr>
          <w:p w:rsidR="002100BD" w:rsidRPr="00374AB3" w:rsidRDefault="002100BD" w:rsidP="00FA09CC">
            <w:pPr>
              <w:pStyle w:val="TableParagraph"/>
              <w:spacing w:line="225" w:lineRule="exact"/>
              <w:ind w:left="123" w:right="217"/>
              <w:jc w:val="both"/>
              <w:rPr>
                <w:sz w:val="20"/>
              </w:rPr>
            </w:pPr>
            <w:r w:rsidRPr="00374AB3">
              <w:rPr>
                <w:sz w:val="20"/>
              </w:rPr>
              <w:t>anual</w:t>
            </w:r>
          </w:p>
        </w:tc>
        <w:tc>
          <w:tcPr>
            <w:tcW w:w="1228" w:type="dxa"/>
            <w:gridSpan w:val="3"/>
            <w:tcBorders>
              <w:top w:val="single" w:sz="4" w:space="0" w:color="F79546"/>
              <w:bottom w:val="single" w:sz="4" w:space="0" w:color="F79546"/>
            </w:tcBorders>
          </w:tcPr>
          <w:p w:rsidR="002100BD" w:rsidRPr="00374AB3" w:rsidRDefault="002100BD" w:rsidP="001807DE">
            <w:pPr>
              <w:pStyle w:val="TableParagraph"/>
              <w:spacing w:line="237" w:lineRule="auto"/>
              <w:ind w:left="107"/>
              <w:jc w:val="both"/>
              <w:rPr>
                <w:sz w:val="20"/>
              </w:rPr>
            </w:pPr>
            <w:r w:rsidRPr="00374AB3">
              <w:rPr>
                <w:w w:val="95"/>
                <w:sz w:val="20"/>
              </w:rPr>
              <w:t>Serviciul statistic</w:t>
            </w:r>
          </w:p>
        </w:tc>
        <w:tc>
          <w:tcPr>
            <w:tcW w:w="1080" w:type="dxa"/>
            <w:gridSpan w:val="2"/>
            <w:tcBorders>
              <w:top w:val="single" w:sz="4" w:space="0" w:color="F79546"/>
              <w:bottom w:val="single" w:sz="4" w:space="0" w:color="F79546"/>
            </w:tcBorders>
          </w:tcPr>
          <w:p w:rsidR="002100BD" w:rsidRPr="00374AB3" w:rsidRDefault="00FA09CC" w:rsidP="001807DE">
            <w:pPr>
              <w:pStyle w:val="TableParagraph"/>
              <w:spacing w:line="224" w:lineRule="exact"/>
              <w:ind w:left="165"/>
              <w:jc w:val="both"/>
              <w:rPr>
                <w:sz w:val="20"/>
              </w:rPr>
            </w:pPr>
            <w:r w:rsidRPr="00374AB3">
              <w:rPr>
                <w:sz w:val="20"/>
              </w:rPr>
              <w:t>0,16</w:t>
            </w:r>
          </w:p>
          <w:p w:rsidR="002100BD" w:rsidRPr="00374AB3" w:rsidRDefault="002100BD" w:rsidP="001807DE">
            <w:pPr>
              <w:pStyle w:val="TableParagraph"/>
              <w:spacing w:line="229" w:lineRule="exact"/>
              <w:ind w:left="165"/>
              <w:jc w:val="both"/>
              <w:rPr>
                <w:sz w:val="20"/>
              </w:rPr>
            </w:pPr>
            <w:r w:rsidRPr="00374AB3">
              <w:rPr>
                <w:sz w:val="20"/>
              </w:rPr>
              <w:t>(2019)</w:t>
            </w:r>
          </w:p>
        </w:tc>
        <w:tc>
          <w:tcPr>
            <w:tcW w:w="720" w:type="dxa"/>
            <w:gridSpan w:val="2"/>
            <w:tcBorders>
              <w:top w:val="single" w:sz="4" w:space="0" w:color="F79546"/>
              <w:bottom w:val="single" w:sz="4" w:space="0" w:color="F79546"/>
            </w:tcBorders>
          </w:tcPr>
          <w:p w:rsidR="002100BD" w:rsidRPr="00374AB3" w:rsidRDefault="00FC1ED2" w:rsidP="00FC1ED2">
            <w:pPr>
              <w:pStyle w:val="TableParagraph"/>
              <w:spacing w:line="225" w:lineRule="exact"/>
              <w:ind w:left="191"/>
              <w:jc w:val="both"/>
              <w:rPr>
                <w:sz w:val="20"/>
              </w:rPr>
            </w:pPr>
            <w:r w:rsidRPr="00374AB3">
              <w:rPr>
                <w:sz w:val="20"/>
              </w:rPr>
              <w:t>0,17</w:t>
            </w:r>
          </w:p>
        </w:tc>
        <w:tc>
          <w:tcPr>
            <w:tcW w:w="709" w:type="dxa"/>
            <w:gridSpan w:val="5"/>
            <w:tcBorders>
              <w:top w:val="single" w:sz="4" w:space="0" w:color="F79546"/>
              <w:bottom w:val="single" w:sz="4" w:space="0" w:color="F79546"/>
            </w:tcBorders>
          </w:tcPr>
          <w:p w:rsidR="002100BD" w:rsidRPr="00374AB3" w:rsidRDefault="00FC1ED2" w:rsidP="00FC1ED2">
            <w:pPr>
              <w:pStyle w:val="TableParagraph"/>
              <w:spacing w:line="225" w:lineRule="exact"/>
              <w:ind w:left="157"/>
              <w:jc w:val="both"/>
              <w:rPr>
                <w:sz w:val="20"/>
              </w:rPr>
            </w:pPr>
            <w:r w:rsidRPr="00374AB3">
              <w:rPr>
                <w:sz w:val="20"/>
              </w:rPr>
              <w:t>0,18</w:t>
            </w:r>
          </w:p>
        </w:tc>
        <w:tc>
          <w:tcPr>
            <w:tcW w:w="708" w:type="dxa"/>
            <w:gridSpan w:val="3"/>
            <w:tcBorders>
              <w:top w:val="single" w:sz="4" w:space="0" w:color="F79546"/>
              <w:bottom w:val="single" w:sz="4" w:space="0" w:color="F79546"/>
            </w:tcBorders>
          </w:tcPr>
          <w:p w:rsidR="002100BD" w:rsidRPr="00374AB3" w:rsidRDefault="00FC1ED2" w:rsidP="00FC1ED2">
            <w:pPr>
              <w:pStyle w:val="TableParagraph"/>
              <w:spacing w:line="225" w:lineRule="exact"/>
              <w:ind w:left="155"/>
              <w:jc w:val="both"/>
              <w:rPr>
                <w:sz w:val="20"/>
              </w:rPr>
            </w:pPr>
            <w:r w:rsidRPr="00374AB3">
              <w:rPr>
                <w:sz w:val="20"/>
              </w:rPr>
              <w:t>0,19</w:t>
            </w:r>
          </w:p>
        </w:tc>
        <w:tc>
          <w:tcPr>
            <w:tcW w:w="709" w:type="dxa"/>
            <w:gridSpan w:val="4"/>
            <w:tcBorders>
              <w:top w:val="single" w:sz="4" w:space="0" w:color="F79546"/>
              <w:bottom w:val="single" w:sz="4" w:space="0" w:color="F79546"/>
            </w:tcBorders>
          </w:tcPr>
          <w:p w:rsidR="002100BD" w:rsidRPr="00374AB3" w:rsidRDefault="00FC1ED2" w:rsidP="00FC1ED2">
            <w:pPr>
              <w:pStyle w:val="TableParagraph"/>
              <w:spacing w:line="225" w:lineRule="exact"/>
              <w:ind w:left="154"/>
              <w:jc w:val="both"/>
              <w:rPr>
                <w:sz w:val="20"/>
              </w:rPr>
            </w:pPr>
            <w:r w:rsidRPr="00374AB3">
              <w:rPr>
                <w:sz w:val="20"/>
              </w:rPr>
              <w:t>0,20</w:t>
            </w:r>
          </w:p>
        </w:tc>
        <w:tc>
          <w:tcPr>
            <w:tcW w:w="972" w:type="dxa"/>
            <w:gridSpan w:val="6"/>
            <w:tcBorders>
              <w:top w:val="single" w:sz="4" w:space="0" w:color="F79546"/>
              <w:bottom w:val="single" w:sz="4" w:space="0" w:color="F79546"/>
              <w:right w:val="single" w:sz="4" w:space="0" w:color="F79546"/>
            </w:tcBorders>
          </w:tcPr>
          <w:p w:rsidR="002100BD" w:rsidRPr="00374AB3" w:rsidRDefault="00FC1ED2" w:rsidP="00FC1ED2">
            <w:pPr>
              <w:pStyle w:val="TableParagraph"/>
              <w:spacing w:line="225" w:lineRule="exact"/>
              <w:ind w:left="149"/>
              <w:jc w:val="both"/>
              <w:rPr>
                <w:sz w:val="20"/>
              </w:rPr>
            </w:pPr>
            <w:r w:rsidRPr="00374AB3">
              <w:rPr>
                <w:sz w:val="20"/>
              </w:rPr>
              <w:t>0,21</w:t>
            </w:r>
          </w:p>
        </w:tc>
      </w:tr>
      <w:tr w:rsidR="00140C38" w:rsidRPr="00374AB3" w:rsidTr="00FD43EA">
        <w:trPr>
          <w:trHeight w:val="920"/>
        </w:trPr>
        <w:tc>
          <w:tcPr>
            <w:tcW w:w="709" w:type="dxa"/>
            <w:tcBorders>
              <w:top w:val="single" w:sz="4" w:space="0" w:color="F79546"/>
              <w:left w:val="single" w:sz="4" w:space="0" w:color="F79546"/>
              <w:bottom w:val="single" w:sz="4" w:space="0" w:color="F79546"/>
            </w:tcBorders>
          </w:tcPr>
          <w:p w:rsidR="002100BD" w:rsidRPr="00374AB3" w:rsidRDefault="00801CAE" w:rsidP="00FD14D3">
            <w:pPr>
              <w:pStyle w:val="TableParagraph"/>
              <w:ind w:left="123" w:right="217"/>
              <w:jc w:val="both"/>
              <w:rPr>
                <w:sz w:val="20"/>
              </w:rPr>
            </w:pPr>
            <w:r w:rsidRPr="00374AB3">
              <w:rPr>
                <w:sz w:val="20"/>
              </w:rPr>
              <w:t xml:space="preserve"> </w:t>
            </w:r>
            <w:r w:rsidR="00FD14D3" w:rsidRPr="00374AB3">
              <w:rPr>
                <w:sz w:val="20"/>
              </w:rPr>
              <w:t>1.3</w:t>
            </w:r>
          </w:p>
        </w:tc>
        <w:tc>
          <w:tcPr>
            <w:tcW w:w="1451" w:type="dxa"/>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 xml:space="preserve">Procentajul bărbaților care </w:t>
            </w:r>
            <w:r w:rsidR="00A17D3C" w:rsidRPr="00374AB3">
              <w:rPr>
                <w:sz w:val="20"/>
              </w:rPr>
              <w:t>fac</w:t>
            </w:r>
            <w:r w:rsidRPr="00374AB3">
              <w:rPr>
                <w:sz w:val="20"/>
              </w:rPr>
              <w:t xml:space="preserve"> sex cu bărbați</w:t>
            </w:r>
          </w:p>
          <w:p w:rsidR="002100BD" w:rsidRPr="00374AB3" w:rsidRDefault="002100BD" w:rsidP="00FA09CC">
            <w:pPr>
              <w:pStyle w:val="TableParagraph"/>
              <w:ind w:left="123" w:right="217"/>
              <w:jc w:val="both"/>
              <w:rPr>
                <w:sz w:val="20"/>
              </w:rPr>
            </w:pPr>
            <w:r w:rsidRPr="00374AB3">
              <w:rPr>
                <w:sz w:val="20"/>
              </w:rPr>
              <w:t>care trăiesc cu HIV</w:t>
            </w:r>
          </w:p>
        </w:tc>
        <w:tc>
          <w:tcPr>
            <w:tcW w:w="1729" w:type="dxa"/>
            <w:gridSpan w:val="4"/>
            <w:tcBorders>
              <w:top w:val="single" w:sz="4" w:space="0" w:color="F79546"/>
              <w:bottom w:val="single" w:sz="4" w:space="0" w:color="F79546"/>
            </w:tcBorders>
          </w:tcPr>
          <w:p w:rsidR="002100BD" w:rsidRPr="00374AB3" w:rsidRDefault="00F947FB" w:rsidP="00F947FB">
            <w:pPr>
              <w:pStyle w:val="TableParagraph"/>
              <w:ind w:left="123" w:right="217"/>
              <w:jc w:val="both"/>
              <w:rPr>
                <w:sz w:val="20"/>
              </w:rPr>
            </w:pPr>
            <w:r w:rsidRPr="00374AB3">
              <w:rPr>
                <w:sz w:val="20"/>
              </w:rPr>
              <w:t>Numărul BSB testați</w:t>
            </w:r>
            <w:r w:rsidR="002100BD" w:rsidRPr="00374AB3">
              <w:rPr>
                <w:sz w:val="20"/>
              </w:rPr>
              <w:t xml:space="preserve"> la HIV</w:t>
            </w:r>
            <w:r w:rsidRPr="00374AB3">
              <w:rPr>
                <w:sz w:val="20"/>
              </w:rPr>
              <w:t xml:space="preserve"> cu rezultat  pozitiv</w:t>
            </w:r>
          </w:p>
        </w:tc>
        <w:tc>
          <w:tcPr>
            <w:tcW w:w="1590"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Numărul BSB testați la HIV</w:t>
            </w:r>
          </w:p>
        </w:tc>
        <w:tc>
          <w:tcPr>
            <w:tcW w:w="1351" w:type="dxa"/>
            <w:gridSpan w:val="4"/>
            <w:tcBorders>
              <w:top w:val="single" w:sz="4" w:space="0" w:color="F79546"/>
              <w:bottom w:val="single" w:sz="4" w:space="0" w:color="F79546"/>
            </w:tcBorders>
          </w:tcPr>
          <w:p w:rsidR="002100BD" w:rsidRPr="00934E06" w:rsidRDefault="002100BD" w:rsidP="00FA09CC">
            <w:pPr>
              <w:pStyle w:val="TableParagraph"/>
              <w:ind w:left="123" w:right="217"/>
              <w:jc w:val="both"/>
              <w:rPr>
                <w:sz w:val="20"/>
                <w:lang w:val="de-DE"/>
              </w:rPr>
            </w:pPr>
            <w:r w:rsidRPr="00934E06">
              <w:rPr>
                <w:sz w:val="20"/>
                <w:lang w:val="de-DE"/>
              </w:rPr>
              <w:t>Grupurile de vârstă (&lt;25 ani, 25+ ani)</w:t>
            </w:r>
          </w:p>
          <w:p w:rsidR="002100BD" w:rsidRPr="00934E06" w:rsidRDefault="00FD14D3" w:rsidP="00FA09CC">
            <w:pPr>
              <w:pStyle w:val="TableParagraph"/>
              <w:ind w:left="123" w:right="217"/>
              <w:jc w:val="both"/>
              <w:rPr>
                <w:sz w:val="20"/>
                <w:lang w:val="de-DE"/>
              </w:rPr>
            </w:pPr>
            <w:r w:rsidRPr="00934E06">
              <w:rPr>
                <w:sz w:val="20"/>
                <w:lang w:val="de-DE"/>
              </w:rPr>
              <w:t xml:space="preserve"> </w:t>
            </w:r>
          </w:p>
        </w:tc>
        <w:tc>
          <w:tcPr>
            <w:tcW w:w="1098" w:type="dxa"/>
            <w:gridSpan w:val="4"/>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Fiecare 3 ani</w:t>
            </w:r>
          </w:p>
        </w:tc>
        <w:tc>
          <w:tcPr>
            <w:tcW w:w="1228" w:type="dxa"/>
            <w:gridSpan w:val="3"/>
            <w:tcBorders>
              <w:top w:val="single" w:sz="4" w:space="0" w:color="F79546"/>
              <w:bottom w:val="single" w:sz="4" w:space="0" w:color="F79546"/>
            </w:tcBorders>
            <w:shd w:val="clear" w:color="auto" w:fill="auto"/>
          </w:tcPr>
          <w:p w:rsidR="002100BD" w:rsidRPr="00374AB3" w:rsidRDefault="002100BD" w:rsidP="00FA09CC">
            <w:pPr>
              <w:pStyle w:val="TableParagraph"/>
              <w:ind w:left="123" w:right="217"/>
              <w:jc w:val="both"/>
              <w:rPr>
                <w:sz w:val="20"/>
              </w:rPr>
            </w:pPr>
            <w:r w:rsidRPr="00374AB3">
              <w:rPr>
                <w:sz w:val="20"/>
              </w:rPr>
              <w:t>IBBS</w:t>
            </w:r>
          </w:p>
        </w:tc>
        <w:tc>
          <w:tcPr>
            <w:tcW w:w="1080" w:type="dxa"/>
            <w:gridSpan w:val="2"/>
            <w:tcBorders>
              <w:top w:val="single" w:sz="4" w:space="0" w:color="F79546"/>
              <w:bottom w:val="single" w:sz="4" w:space="0" w:color="F79546"/>
            </w:tcBorders>
            <w:shd w:val="clear" w:color="auto" w:fill="auto"/>
          </w:tcPr>
          <w:p w:rsidR="002100BD" w:rsidRPr="00374AB3" w:rsidRDefault="002100BD" w:rsidP="00FA09CC">
            <w:pPr>
              <w:pStyle w:val="TableParagraph"/>
              <w:ind w:left="123" w:right="217"/>
              <w:jc w:val="both"/>
              <w:rPr>
                <w:sz w:val="20"/>
              </w:rPr>
            </w:pPr>
            <w:r w:rsidRPr="00374AB3">
              <w:rPr>
                <w:sz w:val="20"/>
              </w:rPr>
              <w:t>11.</w:t>
            </w:r>
            <w:r w:rsidR="00FA09CC" w:rsidRPr="00374AB3">
              <w:rPr>
                <w:sz w:val="20"/>
              </w:rPr>
              <w:t>6</w:t>
            </w:r>
            <w:r w:rsidRPr="00374AB3">
              <w:rPr>
                <w:sz w:val="20"/>
              </w:rPr>
              <w:t>%</w:t>
            </w:r>
            <w:r w:rsidR="00F947FB" w:rsidRPr="00374AB3">
              <w:rPr>
                <w:sz w:val="20"/>
              </w:rPr>
              <w:t xml:space="preserve"> </w:t>
            </w:r>
          </w:p>
          <w:p w:rsidR="002100BD" w:rsidRPr="00374AB3" w:rsidRDefault="002100BD" w:rsidP="00FA09CC">
            <w:pPr>
              <w:pStyle w:val="TableParagraph"/>
              <w:ind w:left="123" w:right="217"/>
              <w:jc w:val="both"/>
              <w:rPr>
                <w:sz w:val="20"/>
              </w:rPr>
            </w:pPr>
            <w:r w:rsidRPr="00374AB3">
              <w:rPr>
                <w:sz w:val="20"/>
              </w:rPr>
              <w:t>(2020)</w:t>
            </w:r>
          </w:p>
        </w:tc>
        <w:tc>
          <w:tcPr>
            <w:tcW w:w="720" w:type="dxa"/>
            <w:gridSpan w:val="2"/>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9" w:type="dxa"/>
            <w:gridSpan w:val="5"/>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8"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9" w:type="dxa"/>
            <w:gridSpan w:val="4"/>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 12%</w:t>
            </w:r>
          </w:p>
        </w:tc>
        <w:tc>
          <w:tcPr>
            <w:tcW w:w="972" w:type="dxa"/>
            <w:gridSpan w:val="6"/>
            <w:tcBorders>
              <w:top w:val="single" w:sz="4" w:space="0" w:color="F79546"/>
              <w:bottom w:val="single" w:sz="4" w:space="0" w:color="F79546"/>
              <w:right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r>
      <w:tr w:rsidR="00140C38" w:rsidRPr="00374AB3" w:rsidTr="00FD43EA">
        <w:trPr>
          <w:trHeight w:val="918"/>
        </w:trPr>
        <w:tc>
          <w:tcPr>
            <w:tcW w:w="709" w:type="dxa"/>
            <w:tcBorders>
              <w:top w:val="single" w:sz="4" w:space="0" w:color="F79546"/>
              <w:left w:val="single" w:sz="4" w:space="0" w:color="F79546"/>
              <w:bottom w:val="single" w:sz="4" w:space="0" w:color="F79546"/>
            </w:tcBorders>
          </w:tcPr>
          <w:p w:rsidR="002100BD" w:rsidRPr="00374AB3" w:rsidRDefault="00801CAE" w:rsidP="00FD14D3">
            <w:pPr>
              <w:pStyle w:val="TableParagraph"/>
              <w:ind w:left="123" w:right="217"/>
              <w:jc w:val="both"/>
              <w:rPr>
                <w:sz w:val="20"/>
              </w:rPr>
            </w:pPr>
            <w:r w:rsidRPr="00374AB3">
              <w:rPr>
                <w:sz w:val="20"/>
              </w:rPr>
              <w:t xml:space="preserve">  </w:t>
            </w:r>
            <w:r w:rsidR="00FD14D3" w:rsidRPr="00374AB3">
              <w:rPr>
                <w:sz w:val="20"/>
              </w:rPr>
              <w:t>1.4</w:t>
            </w:r>
          </w:p>
        </w:tc>
        <w:tc>
          <w:tcPr>
            <w:tcW w:w="1451" w:type="dxa"/>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Procentajul persoanelor care injectează</w:t>
            </w:r>
          </w:p>
          <w:p w:rsidR="002100BD" w:rsidRPr="00374AB3" w:rsidRDefault="002100BD" w:rsidP="00FA09CC">
            <w:pPr>
              <w:pStyle w:val="TableParagraph"/>
              <w:ind w:left="123" w:right="217"/>
              <w:jc w:val="both"/>
              <w:rPr>
                <w:sz w:val="20"/>
              </w:rPr>
            </w:pPr>
            <w:r w:rsidRPr="00374AB3">
              <w:rPr>
                <w:sz w:val="20"/>
              </w:rPr>
              <w:t>droguri care trăiesc cu HIV</w:t>
            </w:r>
          </w:p>
        </w:tc>
        <w:tc>
          <w:tcPr>
            <w:tcW w:w="1729" w:type="dxa"/>
            <w:gridSpan w:val="4"/>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Numărul persoanelor care injectează droguri</w:t>
            </w:r>
          </w:p>
          <w:p w:rsidR="002100BD" w:rsidRPr="00374AB3" w:rsidRDefault="002100BD" w:rsidP="00F947FB">
            <w:pPr>
              <w:pStyle w:val="TableParagraph"/>
              <w:ind w:left="123" w:right="217"/>
              <w:jc w:val="both"/>
              <w:rPr>
                <w:sz w:val="20"/>
              </w:rPr>
            </w:pPr>
            <w:r w:rsidRPr="00374AB3">
              <w:rPr>
                <w:sz w:val="20"/>
              </w:rPr>
              <w:t>testate la HIV</w:t>
            </w:r>
            <w:r w:rsidR="00F947FB" w:rsidRPr="00374AB3">
              <w:rPr>
                <w:sz w:val="20"/>
              </w:rPr>
              <w:t xml:space="preserve"> cu rezultat  pozitiv</w:t>
            </w:r>
          </w:p>
        </w:tc>
        <w:tc>
          <w:tcPr>
            <w:tcW w:w="1590"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Numărul persoanelor care</w:t>
            </w:r>
          </w:p>
          <w:p w:rsidR="002100BD" w:rsidRPr="00374AB3" w:rsidRDefault="002100BD" w:rsidP="00FA09CC">
            <w:pPr>
              <w:pStyle w:val="TableParagraph"/>
              <w:ind w:left="123" w:right="217"/>
              <w:jc w:val="both"/>
              <w:rPr>
                <w:sz w:val="20"/>
              </w:rPr>
            </w:pPr>
            <w:r w:rsidRPr="00374AB3">
              <w:rPr>
                <w:sz w:val="20"/>
              </w:rPr>
              <w:t>injectează droguri testate la HIV</w:t>
            </w:r>
          </w:p>
        </w:tc>
        <w:tc>
          <w:tcPr>
            <w:tcW w:w="1351" w:type="dxa"/>
            <w:gridSpan w:val="4"/>
            <w:tcBorders>
              <w:top w:val="single" w:sz="4" w:space="0" w:color="F79546"/>
              <w:bottom w:val="single" w:sz="4" w:space="0" w:color="F79546"/>
            </w:tcBorders>
          </w:tcPr>
          <w:p w:rsidR="002100BD" w:rsidRPr="00934E06" w:rsidRDefault="002100BD" w:rsidP="00FA09CC">
            <w:pPr>
              <w:pStyle w:val="TableParagraph"/>
              <w:ind w:left="123" w:right="217"/>
              <w:jc w:val="both"/>
              <w:rPr>
                <w:sz w:val="20"/>
                <w:lang w:val="de-DE"/>
              </w:rPr>
            </w:pPr>
            <w:r w:rsidRPr="00934E06">
              <w:rPr>
                <w:sz w:val="20"/>
                <w:lang w:val="de-DE"/>
              </w:rPr>
              <w:t>Grupuri de vârstă, (&lt;25 ani, 25+</w:t>
            </w:r>
          </w:p>
          <w:p w:rsidR="002100BD" w:rsidRPr="00934E06" w:rsidRDefault="00F947FB" w:rsidP="00F947FB">
            <w:pPr>
              <w:pStyle w:val="TableParagraph"/>
              <w:ind w:left="123" w:right="217"/>
              <w:jc w:val="both"/>
              <w:rPr>
                <w:sz w:val="20"/>
                <w:lang w:val="de-DE"/>
              </w:rPr>
            </w:pPr>
            <w:r w:rsidRPr="00934E06">
              <w:rPr>
                <w:sz w:val="20"/>
                <w:lang w:val="de-DE"/>
              </w:rPr>
              <w:t xml:space="preserve">ani) </w:t>
            </w:r>
          </w:p>
        </w:tc>
        <w:tc>
          <w:tcPr>
            <w:tcW w:w="1098" w:type="dxa"/>
            <w:gridSpan w:val="4"/>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Fiecare 3 ani</w:t>
            </w:r>
          </w:p>
        </w:tc>
        <w:tc>
          <w:tcPr>
            <w:tcW w:w="1228"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IBBS</w:t>
            </w:r>
          </w:p>
        </w:tc>
        <w:tc>
          <w:tcPr>
            <w:tcW w:w="1080" w:type="dxa"/>
            <w:gridSpan w:val="2"/>
            <w:tcBorders>
              <w:top w:val="single" w:sz="4" w:space="0" w:color="F79546"/>
              <w:bottom w:val="single" w:sz="4" w:space="0" w:color="F79546"/>
            </w:tcBorders>
          </w:tcPr>
          <w:p w:rsidR="002100BD" w:rsidRPr="00374AB3" w:rsidRDefault="00FA09CC" w:rsidP="00FA09CC">
            <w:pPr>
              <w:pStyle w:val="TableParagraph"/>
              <w:ind w:left="123" w:right="217"/>
              <w:jc w:val="both"/>
              <w:rPr>
                <w:sz w:val="20"/>
              </w:rPr>
            </w:pPr>
            <w:r w:rsidRPr="00374AB3">
              <w:rPr>
                <w:sz w:val="20"/>
              </w:rPr>
              <w:t>8,1</w:t>
            </w:r>
            <w:r w:rsidR="002100BD" w:rsidRPr="00374AB3">
              <w:rPr>
                <w:sz w:val="20"/>
              </w:rPr>
              <w:t>%</w:t>
            </w:r>
            <w:r w:rsidR="00F947FB" w:rsidRPr="00374AB3">
              <w:rPr>
                <w:sz w:val="20"/>
              </w:rPr>
              <w:t xml:space="preserve"> </w:t>
            </w:r>
          </w:p>
          <w:p w:rsidR="002100BD" w:rsidRPr="00374AB3" w:rsidRDefault="002100BD" w:rsidP="00FA09CC">
            <w:pPr>
              <w:pStyle w:val="TableParagraph"/>
              <w:ind w:left="123" w:right="217"/>
              <w:jc w:val="both"/>
              <w:rPr>
                <w:sz w:val="20"/>
              </w:rPr>
            </w:pPr>
            <w:r w:rsidRPr="00374AB3">
              <w:rPr>
                <w:sz w:val="20"/>
              </w:rPr>
              <w:t>(2020)</w:t>
            </w:r>
          </w:p>
        </w:tc>
        <w:tc>
          <w:tcPr>
            <w:tcW w:w="720" w:type="dxa"/>
            <w:gridSpan w:val="2"/>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9" w:type="dxa"/>
            <w:gridSpan w:val="5"/>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8" w:type="dxa"/>
            <w:gridSpan w:val="3"/>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c>
          <w:tcPr>
            <w:tcW w:w="709" w:type="dxa"/>
            <w:gridSpan w:val="4"/>
            <w:tcBorders>
              <w:top w:val="single" w:sz="4" w:space="0" w:color="F79546"/>
              <w:bottom w:val="single" w:sz="4" w:space="0" w:color="F79546"/>
            </w:tcBorders>
          </w:tcPr>
          <w:p w:rsidR="002100BD" w:rsidRPr="00374AB3" w:rsidRDefault="002100BD" w:rsidP="00FA09CC">
            <w:pPr>
              <w:pStyle w:val="TableParagraph"/>
              <w:ind w:left="123" w:right="217"/>
              <w:jc w:val="both"/>
              <w:rPr>
                <w:sz w:val="20"/>
              </w:rPr>
            </w:pPr>
            <w:r w:rsidRPr="00374AB3">
              <w:rPr>
                <w:sz w:val="20"/>
              </w:rPr>
              <w:t>≤ 10%</w:t>
            </w:r>
          </w:p>
        </w:tc>
        <w:tc>
          <w:tcPr>
            <w:tcW w:w="972" w:type="dxa"/>
            <w:gridSpan w:val="6"/>
            <w:tcBorders>
              <w:top w:val="single" w:sz="4" w:space="0" w:color="F79546"/>
              <w:bottom w:val="single" w:sz="4" w:space="0" w:color="F79546"/>
              <w:right w:val="single" w:sz="4" w:space="0" w:color="F79546"/>
            </w:tcBorders>
          </w:tcPr>
          <w:p w:rsidR="002100BD" w:rsidRPr="00374AB3" w:rsidRDefault="002100BD" w:rsidP="00FA09CC">
            <w:pPr>
              <w:pStyle w:val="TableParagraph"/>
              <w:ind w:left="123" w:right="217"/>
              <w:jc w:val="both"/>
              <w:rPr>
                <w:sz w:val="20"/>
              </w:rPr>
            </w:pPr>
            <w:r w:rsidRPr="00374AB3">
              <w:rPr>
                <w:sz w:val="20"/>
              </w:rPr>
              <w:t>-</w:t>
            </w:r>
          </w:p>
        </w:tc>
      </w:tr>
      <w:tr w:rsidR="001C372E"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918"/>
        </w:trPr>
        <w:tc>
          <w:tcPr>
            <w:tcW w:w="709" w:type="dxa"/>
            <w:tcBorders>
              <w:right w:val="nil"/>
            </w:tcBorders>
          </w:tcPr>
          <w:p w:rsidR="002100BD" w:rsidRPr="00374AB3" w:rsidRDefault="00FD14D3" w:rsidP="00FA09CC">
            <w:pPr>
              <w:pStyle w:val="TableParagraph"/>
              <w:ind w:left="123" w:right="217"/>
              <w:jc w:val="both"/>
              <w:rPr>
                <w:sz w:val="20"/>
              </w:rPr>
            </w:pPr>
            <w:r w:rsidRPr="00374AB3">
              <w:rPr>
                <w:sz w:val="20"/>
              </w:rPr>
              <w:t>1.5</w:t>
            </w:r>
          </w:p>
        </w:tc>
        <w:tc>
          <w:tcPr>
            <w:tcW w:w="1722" w:type="dxa"/>
            <w:gridSpan w:val="2"/>
            <w:tcBorders>
              <w:left w:val="nil"/>
              <w:right w:val="nil"/>
            </w:tcBorders>
          </w:tcPr>
          <w:p w:rsidR="002100BD" w:rsidRPr="00374AB3" w:rsidRDefault="002100BD" w:rsidP="00FA09CC">
            <w:pPr>
              <w:pStyle w:val="TableParagraph"/>
              <w:ind w:left="123" w:right="217"/>
              <w:jc w:val="both"/>
              <w:rPr>
                <w:sz w:val="20"/>
              </w:rPr>
            </w:pPr>
            <w:r w:rsidRPr="00374AB3">
              <w:rPr>
                <w:sz w:val="20"/>
              </w:rPr>
              <w:t>Procentul lucrătorilor sexul</w:t>
            </w:r>
            <w:r w:rsidR="00B84B41" w:rsidRPr="00374AB3">
              <w:rPr>
                <w:sz w:val="20"/>
              </w:rPr>
              <w:t>u</w:t>
            </w:r>
            <w:r w:rsidRPr="00374AB3">
              <w:rPr>
                <w:sz w:val="20"/>
              </w:rPr>
              <w:t>i care trăiesc cu HIV</w:t>
            </w:r>
          </w:p>
        </w:tc>
        <w:tc>
          <w:tcPr>
            <w:tcW w:w="1808" w:type="dxa"/>
            <w:gridSpan w:val="5"/>
            <w:tcBorders>
              <w:left w:val="nil"/>
              <w:right w:val="nil"/>
            </w:tcBorders>
          </w:tcPr>
          <w:p w:rsidR="002100BD" w:rsidRPr="00374AB3" w:rsidRDefault="002100BD" w:rsidP="00F947FB">
            <w:pPr>
              <w:pStyle w:val="TableParagraph"/>
              <w:ind w:left="123" w:right="217"/>
              <w:jc w:val="both"/>
              <w:rPr>
                <w:sz w:val="20"/>
              </w:rPr>
            </w:pPr>
            <w:r w:rsidRPr="00374AB3">
              <w:rPr>
                <w:sz w:val="20"/>
              </w:rPr>
              <w:t>Numărul lucrătorilor sexuali  testați la HIV</w:t>
            </w:r>
            <w:r w:rsidR="00F947FB" w:rsidRPr="00374AB3">
              <w:rPr>
                <w:sz w:val="20"/>
              </w:rPr>
              <w:t xml:space="preserve"> cu rezultat  pozitiv</w:t>
            </w:r>
          </w:p>
        </w:tc>
        <w:tc>
          <w:tcPr>
            <w:tcW w:w="1397" w:type="dxa"/>
            <w:gridSpan w:val="4"/>
            <w:tcBorders>
              <w:left w:val="nil"/>
              <w:right w:val="nil"/>
            </w:tcBorders>
          </w:tcPr>
          <w:p w:rsidR="002100BD" w:rsidRPr="00374AB3" w:rsidRDefault="002100BD" w:rsidP="00FA09CC">
            <w:pPr>
              <w:pStyle w:val="TableParagraph"/>
              <w:ind w:left="123" w:right="217"/>
              <w:jc w:val="both"/>
              <w:rPr>
                <w:sz w:val="20"/>
              </w:rPr>
            </w:pPr>
            <w:r w:rsidRPr="00374AB3">
              <w:rPr>
                <w:sz w:val="20"/>
              </w:rPr>
              <w:t>Numărul lucrătorilor sexuali testați la HIV</w:t>
            </w:r>
          </w:p>
        </w:tc>
        <w:tc>
          <w:tcPr>
            <w:tcW w:w="1204" w:type="dxa"/>
            <w:gridSpan w:val="2"/>
            <w:tcBorders>
              <w:left w:val="nil"/>
              <w:right w:val="nil"/>
            </w:tcBorders>
          </w:tcPr>
          <w:p w:rsidR="002100BD" w:rsidRPr="00934E06" w:rsidRDefault="002100BD" w:rsidP="00FA09CC">
            <w:pPr>
              <w:pStyle w:val="TableParagraph"/>
              <w:ind w:left="123" w:right="217"/>
              <w:jc w:val="both"/>
              <w:rPr>
                <w:sz w:val="20"/>
                <w:lang w:val="de-DE"/>
              </w:rPr>
            </w:pPr>
            <w:r w:rsidRPr="00934E06">
              <w:rPr>
                <w:sz w:val="20"/>
                <w:lang w:val="de-DE"/>
              </w:rPr>
              <w:t>Grupurile de vârstă (&lt;25 ani, 25+ ani)</w:t>
            </w:r>
          </w:p>
          <w:p w:rsidR="002100BD" w:rsidRPr="00934E06" w:rsidRDefault="00F947FB" w:rsidP="00FA09CC">
            <w:pPr>
              <w:pStyle w:val="TableParagraph"/>
              <w:ind w:left="123" w:right="217"/>
              <w:jc w:val="both"/>
              <w:rPr>
                <w:sz w:val="20"/>
                <w:lang w:val="de-DE"/>
              </w:rPr>
            </w:pPr>
            <w:r w:rsidRPr="00934E06">
              <w:rPr>
                <w:sz w:val="20"/>
                <w:lang w:val="de-DE"/>
              </w:rPr>
              <w:t xml:space="preserve"> </w:t>
            </w:r>
          </w:p>
        </w:tc>
        <w:tc>
          <w:tcPr>
            <w:tcW w:w="815" w:type="dxa"/>
            <w:gridSpan w:val="2"/>
            <w:tcBorders>
              <w:left w:val="nil"/>
              <w:right w:val="nil"/>
            </w:tcBorders>
          </w:tcPr>
          <w:p w:rsidR="002100BD" w:rsidRPr="00374AB3" w:rsidRDefault="002100BD" w:rsidP="00FA09CC">
            <w:pPr>
              <w:pStyle w:val="TableParagraph"/>
              <w:ind w:left="123" w:right="217"/>
              <w:jc w:val="both"/>
              <w:rPr>
                <w:sz w:val="20"/>
              </w:rPr>
            </w:pPr>
            <w:r w:rsidRPr="00374AB3">
              <w:rPr>
                <w:sz w:val="20"/>
              </w:rPr>
              <w:t>Fiecare 3 ani</w:t>
            </w:r>
          </w:p>
        </w:tc>
        <w:tc>
          <w:tcPr>
            <w:tcW w:w="1177" w:type="dxa"/>
            <w:gridSpan w:val="2"/>
            <w:tcBorders>
              <w:left w:val="nil"/>
              <w:right w:val="nil"/>
            </w:tcBorders>
          </w:tcPr>
          <w:p w:rsidR="002100BD" w:rsidRPr="00374AB3" w:rsidRDefault="002100BD" w:rsidP="00FA09CC">
            <w:pPr>
              <w:pStyle w:val="TableParagraph"/>
              <w:ind w:left="123" w:right="217"/>
              <w:jc w:val="both"/>
              <w:rPr>
                <w:sz w:val="20"/>
              </w:rPr>
            </w:pPr>
            <w:r w:rsidRPr="00374AB3">
              <w:rPr>
                <w:sz w:val="20"/>
              </w:rPr>
              <w:t>IBBS</w:t>
            </w:r>
          </w:p>
        </w:tc>
        <w:tc>
          <w:tcPr>
            <w:tcW w:w="1213" w:type="dxa"/>
            <w:gridSpan w:val="3"/>
            <w:tcBorders>
              <w:left w:val="nil"/>
              <w:right w:val="nil"/>
            </w:tcBorders>
          </w:tcPr>
          <w:p w:rsidR="002100BD" w:rsidRPr="00374AB3" w:rsidRDefault="00FA09CC" w:rsidP="00FA09CC">
            <w:pPr>
              <w:pStyle w:val="TableParagraph"/>
              <w:ind w:left="123" w:right="217"/>
              <w:jc w:val="both"/>
              <w:rPr>
                <w:sz w:val="20"/>
              </w:rPr>
            </w:pPr>
            <w:r w:rsidRPr="00374AB3">
              <w:rPr>
                <w:sz w:val="20"/>
              </w:rPr>
              <w:t>2.1</w:t>
            </w:r>
            <w:r w:rsidR="002100BD" w:rsidRPr="00374AB3">
              <w:rPr>
                <w:sz w:val="20"/>
              </w:rPr>
              <w:t>%</w:t>
            </w:r>
          </w:p>
          <w:p w:rsidR="002100BD" w:rsidRPr="00374AB3" w:rsidRDefault="002100BD" w:rsidP="00FA09CC">
            <w:pPr>
              <w:pStyle w:val="TableParagraph"/>
              <w:ind w:left="123" w:right="217"/>
              <w:jc w:val="both"/>
              <w:rPr>
                <w:sz w:val="20"/>
              </w:rPr>
            </w:pPr>
            <w:r w:rsidRPr="00374AB3">
              <w:rPr>
                <w:sz w:val="20"/>
              </w:rPr>
              <w:t>(2020)</w:t>
            </w:r>
          </w:p>
        </w:tc>
        <w:tc>
          <w:tcPr>
            <w:tcW w:w="955" w:type="dxa"/>
            <w:gridSpan w:val="5"/>
            <w:tcBorders>
              <w:left w:val="nil"/>
              <w:right w:val="nil"/>
            </w:tcBorders>
          </w:tcPr>
          <w:p w:rsidR="002100BD" w:rsidRPr="00374AB3" w:rsidRDefault="002100BD" w:rsidP="00FA09CC">
            <w:pPr>
              <w:pStyle w:val="TableParagraph"/>
              <w:ind w:left="123" w:right="217"/>
              <w:jc w:val="both"/>
              <w:rPr>
                <w:sz w:val="20"/>
              </w:rPr>
            </w:pPr>
            <w:r w:rsidRPr="00374AB3">
              <w:rPr>
                <w:sz w:val="20"/>
              </w:rPr>
              <w:t>-</w:t>
            </w:r>
          </w:p>
        </w:tc>
        <w:tc>
          <w:tcPr>
            <w:tcW w:w="505" w:type="dxa"/>
            <w:gridSpan w:val="2"/>
            <w:tcBorders>
              <w:left w:val="nil"/>
              <w:right w:val="nil"/>
            </w:tcBorders>
          </w:tcPr>
          <w:p w:rsidR="002100BD" w:rsidRPr="00374AB3" w:rsidRDefault="002100BD" w:rsidP="00FA09CC">
            <w:pPr>
              <w:pStyle w:val="TableParagraph"/>
              <w:ind w:left="123" w:right="217"/>
              <w:jc w:val="both"/>
              <w:rPr>
                <w:sz w:val="20"/>
              </w:rPr>
            </w:pPr>
            <w:r w:rsidRPr="00374AB3">
              <w:rPr>
                <w:sz w:val="20"/>
              </w:rPr>
              <w:t>-</w:t>
            </w:r>
          </w:p>
        </w:tc>
        <w:tc>
          <w:tcPr>
            <w:tcW w:w="709" w:type="dxa"/>
            <w:gridSpan w:val="2"/>
            <w:tcBorders>
              <w:left w:val="nil"/>
              <w:right w:val="nil"/>
            </w:tcBorders>
          </w:tcPr>
          <w:p w:rsidR="002100BD" w:rsidRPr="00374AB3" w:rsidRDefault="002100BD" w:rsidP="00FA09CC">
            <w:pPr>
              <w:pStyle w:val="TableParagraph"/>
              <w:ind w:left="123" w:right="217"/>
              <w:jc w:val="both"/>
              <w:rPr>
                <w:sz w:val="20"/>
              </w:rPr>
            </w:pPr>
            <w:r w:rsidRPr="00374AB3">
              <w:rPr>
                <w:sz w:val="20"/>
              </w:rPr>
              <w:t>-</w:t>
            </w:r>
          </w:p>
        </w:tc>
        <w:tc>
          <w:tcPr>
            <w:tcW w:w="959" w:type="dxa"/>
            <w:gridSpan w:val="7"/>
            <w:tcBorders>
              <w:left w:val="nil"/>
              <w:right w:val="nil"/>
            </w:tcBorders>
          </w:tcPr>
          <w:p w:rsidR="002100BD" w:rsidRPr="00374AB3" w:rsidRDefault="002100BD" w:rsidP="00FA09CC">
            <w:pPr>
              <w:pStyle w:val="TableParagraph"/>
              <w:ind w:left="123" w:right="217"/>
              <w:jc w:val="both"/>
              <w:rPr>
                <w:sz w:val="20"/>
              </w:rPr>
            </w:pPr>
            <w:r w:rsidRPr="00374AB3">
              <w:rPr>
                <w:sz w:val="20"/>
              </w:rPr>
              <w:t>≤ 2.5 %</w:t>
            </w:r>
          </w:p>
        </w:tc>
        <w:tc>
          <w:tcPr>
            <w:tcW w:w="813" w:type="dxa"/>
            <w:gridSpan w:val="4"/>
            <w:tcBorders>
              <w:left w:val="nil"/>
            </w:tcBorders>
          </w:tcPr>
          <w:p w:rsidR="002100BD" w:rsidRPr="00374AB3" w:rsidRDefault="002100BD" w:rsidP="00FA09CC">
            <w:pPr>
              <w:pStyle w:val="TableParagraph"/>
              <w:ind w:left="123" w:right="217"/>
              <w:jc w:val="both"/>
              <w:rPr>
                <w:sz w:val="20"/>
              </w:rPr>
            </w:pPr>
            <w:r w:rsidRPr="00374AB3">
              <w:rPr>
                <w:sz w:val="20"/>
              </w:rPr>
              <w:t>-</w:t>
            </w:r>
          </w:p>
        </w:tc>
      </w:tr>
      <w:tr w:rsidR="001C372E"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30"/>
        </w:trPr>
        <w:tc>
          <w:tcPr>
            <w:tcW w:w="13986" w:type="dxa"/>
            <w:gridSpan w:val="41"/>
            <w:tcBorders>
              <w:right w:val="nil"/>
            </w:tcBorders>
            <w:shd w:val="clear" w:color="auto" w:fill="FAD3B4"/>
          </w:tcPr>
          <w:p w:rsidR="002100BD" w:rsidRPr="00374AB3" w:rsidRDefault="001C372E" w:rsidP="001807DE">
            <w:pPr>
              <w:pStyle w:val="TableParagraph"/>
              <w:tabs>
                <w:tab w:val="left" w:pos="828"/>
              </w:tabs>
              <w:spacing w:line="210" w:lineRule="exact"/>
              <w:jc w:val="both"/>
              <w:rPr>
                <w:b/>
                <w:sz w:val="24"/>
                <w:szCs w:val="24"/>
              </w:rPr>
            </w:pPr>
            <w:r w:rsidRPr="00374AB3">
              <w:rPr>
                <w:b/>
                <w:sz w:val="24"/>
                <w:szCs w:val="24"/>
              </w:rPr>
              <w:t xml:space="preserve"> </w:t>
            </w:r>
            <w:r w:rsidR="002100BD" w:rsidRPr="00374AB3">
              <w:rPr>
                <w:b/>
                <w:sz w:val="24"/>
                <w:szCs w:val="24"/>
              </w:rPr>
              <w:tab/>
            </w:r>
            <w:r w:rsidRPr="00374AB3">
              <w:rPr>
                <w:b/>
                <w:sz w:val="24"/>
                <w:szCs w:val="24"/>
              </w:rPr>
              <w:t xml:space="preserve">                                                             </w:t>
            </w:r>
            <w:r w:rsidR="00FD14D3" w:rsidRPr="00374AB3">
              <w:rPr>
                <w:b/>
                <w:sz w:val="24"/>
                <w:szCs w:val="24"/>
              </w:rPr>
              <w:t>2.</w:t>
            </w:r>
            <w:r w:rsidRPr="00374AB3">
              <w:rPr>
                <w:b/>
                <w:sz w:val="24"/>
                <w:szCs w:val="24"/>
              </w:rPr>
              <w:t xml:space="preserve">  </w:t>
            </w:r>
            <w:r w:rsidR="002100BD" w:rsidRPr="00374AB3">
              <w:rPr>
                <w:b/>
                <w:sz w:val="24"/>
                <w:szCs w:val="24"/>
              </w:rPr>
              <w:t>INDICATORII DE REZULTAT</w:t>
            </w:r>
          </w:p>
        </w:tc>
      </w:tr>
      <w:tr w:rsidR="00140C38"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2"/>
          <w:wAfter w:w="103" w:type="dxa"/>
          <w:trHeight w:val="1151"/>
        </w:trPr>
        <w:tc>
          <w:tcPr>
            <w:tcW w:w="709" w:type="dxa"/>
            <w:tcBorders>
              <w:right w:val="nil"/>
            </w:tcBorders>
          </w:tcPr>
          <w:p w:rsidR="002100BD" w:rsidRPr="00374AB3" w:rsidRDefault="00FD14D3" w:rsidP="00FA09CC">
            <w:pPr>
              <w:pStyle w:val="TableParagraph"/>
              <w:ind w:left="116" w:right="99"/>
              <w:jc w:val="both"/>
              <w:rPr>
                <w:sz w:val="20"/>
              </w:rPr>
            </w:pPr>
            <w:r w:rsidRPr="00374AB3">
              <w:rPr>
                <w:sz w:val="20"/>
              </w:rPr>
              <w:t>2.1</w:t>
            </w:r>
          </w:p>
        </w:tc>
        <w:tc>
          <w:tcPr>
            <w:tcW w:w="1728" w:type="dxa"/>
            <w:gridSpan w:val="3"/>
            <w:tcBorders>
              <w:left w:val="nil"/>
              <w:right w:val="nil"/>
            </w:tcBorders>
          </w:tcPr>
          <w:p w:rsidR="002100BD" w:rsidRPr="00374AB3" w:rsidRDefault="002100BD" w:rsidP="00FA09CC">
            <w:pPr>
              <w:pStyle w:val="TableParagraph"/>
              <w:ind w:left="116" w:right="99"/>
              <w:jc w:val="both"/>
              <w:rPr>
                <w:sz w:val="20"/>
              </w:rPr>
            </w:pPr>
            <w:r w:rsidRPr="00374AB3">
              <w:rPr>
                <w:sz w:val="20"/>
              </w:rPr>
              <w:t>Procentul PTH care își cunoaște statutul HIV la</w:t>
            </w:r>
          </w:p>
          <w:p w:rsidR="002100BD" w:rsidRPr="00374AB3" w:rsidRDefault="002100BD" w:rsidP="00FA09CC">
            <w:pPr>
              <w:pStyle w:val="TableParagraph"/>
              <w:ind w:left="116" w:right="99"/>
              <w:jc w:val="both"/>
              <w:rPr>
                <w:sz w:val="20"/>
              </w:rPr>
            </w:pPr>
            <w:r w:rsidRPr="00374AB3">
              <w:rPr>
                <w:sz w:val="20"/>
              </w:rPr>
              <w:t>sfârșitul perioadei de raportare</w:t>
            </w:r>
          </w:p>
        </w:tc>
        <w:tc>
          <w:tcPr>
            <w:tcW w:w="1802" w:type="dxa"/>
            <w:gridSpan w:val="4"/>
            <w:tcBorders>
              <w:left w:val="nil"/>
              <w:right w:val="nil"/>
            </w:tcBorders>
          </w:tcPr>
          <w:p w:rsidR="002100BD" w:rsidRPr="00374AB3" w:rsidRDefault="002100BD" w:rsidP="00FA09CC">
            <w:pPr>
              <w:pStyle w:val="TableParagraph"/>
              <w:ind w:left="116" w:right="99"/>
              <w:jc w:val="both"/>
              <w:rPr>
                <w:sz w:val="20"/>
              </w:rPr>
            </w:pPr>
            <w:r w:rsidRPr="00374AB3">
              <w:rPr>
                <w:sz w:val="20"/>
              </w:rPr>
              <w:t>Număr de persoane cu HIV care își cunosc statutul de HIV în viață</w:t>
            </w:r>
          </w:p>
        </w:tc>
        <w:tc>
          <w:tcPr>
            <w:tcW w:w="1388" w:type="dxa"/>
            <w:gridSpan w:val="3"/>
            <w:tcBorders>
              <w:left w:val="nil"/>
              <w:right w:val="nil"/>
            </w:tcBorders>
          </w:tcPr>
          <w:p w:rsidR="002100BD" w:rsidRPr="00374AB3" w:rsidRDefault="002100BD" w:rsidP="00FA09CC">
            <w:pPr>
              <w:pStyle w:val="TableParagraph"/>
              <w:ind w:left="116" w:right="99"/>
              <w:jc w:val="both"/>
              <w:rPr>
                <w:sz w:val="20"/>
              </w:rPr>
            </w:pPr>
            <w:r w:rsidRPr="00374AB3">
              <w:rPr>
                <w:sz w:val="20"/>
              </w:rPr>
              <w:t>Numărul estimat de persoane care trăiesc cu HIV</w:t>
            </w:r>
          </w:p>
        </w:tc>
        <w:tc>
          <w:tcPr>
            <w:tcW w:w="1213" w:type="dxa"/>
            <w:gridSpan w:val="3"/>
            <w:tcBorders>
              <w:left w:val="nil"/>
              <w:right w:val="nil"/>
            </w:tcBorders>
          </w:tcPr>
          <w:p w:rsidR="002100BD" w:rsidRPr="00374AB3" w:rsidRDefault="00F947FB" w:rsidP="00FA09CC">
            <w:pPr>
              <w:pStyle w:val="TableParagraph"/>
              <w:ind w:left="116" w:right="99"/>
              <w:jc w:val="both"/>
              <w:rPr>
                <w:sz w:val="20"/>
              </w:rPr>
            </w:pPr>
            <w:r w:rsidRPr="00374AB3">
              <w:rPr>
                <w:sz w:val="20"/>
              </w:rPr>
              <w:t xml:space="preserve"> </w:t>
            </w:r>
          </w:p>
        </w:tc>
        <w:tc>
          <w:tcPr>
            <w:tcW w:w="815" w:type="dxa"/>
            <w:gridSpan w:val="2"/>
            <w:tcBorders>
              <w:left w:val="nil"/>
              <w:right w:val="nil"/>
            </w:tcBorders>
          </w:tcPr>
          <w:p w:rsidR="002100BD" w:rsidRPr="00374AB3" w:rsidRDefault="002100BD" w:rsidP="00FA09CC">
            <w:pPr>
              <w:pStyle w:val="TableParagraph"/>
              <w:ind w:left="116" w:right="99"/>
              <w:jc w:val="both"/>
              <w:rPr>
                <w:sz w:val="20"/>
              </w:rPr>
            </w:pPr>
            <w:r w:rsidRPr="00374AB3">
              <w:rPr>
                <w:sz w:val="20"/>
              </w:rPr>
              <w:t>anual</w:t>
            </w:r>
          </w:p>
        </w:tc>
        <w:tc>
          <w:tcPr>
            <w:tcW w:w="1177" w:type="dxa"/>
            <w:gridSpan w:val="2"/>
            <w:tcBorders>
              <w:left w:val="nil"/>
              <w:right w:val="nil"/>
            </w:tcBorders>
          </w:tcPr>
          <w:p w:rsidR="002100BD" w:rsidRPr="00374AB3" w:rsidRDefault="002100BD" w:rsidP="00FA09CC">
            <w:pPr>
              <w:pStyle w:val="TableParagraph"/>
              <w:ind w:left="116" w:right="99"/>
              <w:jc w:val="both"/>
              <w:rPr>
                <w:sz w:val="20"/>
              </w:rPr>
            </w:pPr>
            <w:r w:rsidRPr="00374AB3">
              <w:rPr>
                <w:sz w:val="20"/>
              </w:rPr>
              <w:t>Serviciul</w:t>
            </w:r>
            <w:r w:rsidR="004F3D0B" w:rsidRPr="00374AB3">
              <w:rPr>
                <w:sz w:val="20"/>
              </w:rPr>
              <w:t xml:space="preserve"> statistic Estimările spectrum</w:t>
            </w:r>
          </w:p>
        </w:tc>
        <w:tc>
          <w:tcPr>
            <w:tcW w:w="1213" w:type="dxa"/>
            <w:gridSpan w:val="3"/>
            <w:tcBorders>
              <w:left w:val="nil"/>
              <w:right w:val="nil"/>
            </w:tcBorders>
          </w:tcPr>
          <w:p w:rsidR="002100BD" w:rsidRPr="00374AB3" w:rsidRDefault="00797D5B" w:rsidP="00FA09CC">
            <w:pPr>
              <w:pStyle w:val="TableParagraph"/>
              <w:ind w:left="116" w:right="99"/>
              <w:jc w:val="both"/>
              <w:rPr>
                <w:sz w:val="20"/>
              </w:rPr>
            </w:pPr>
            <w:r w:rsidRPr="00374AB3">
              <w:rPr>
                <w:sz w:val="20"/>
              </w:rPr>
              <w:t>60</w:t>
            </w:r>
            <w:r w:rsidR="003E58AD" w:rsidRPr="00374AB3">
              <w:rPr>
                <w:sz w:val="20"/>
              </w:rPr>
              <w:t>,1</w:t>
            </w:r>
            <w:r w:rsidR="002100BD" w:rsidRPr="00374AB3">
              <w:rPr>
                <w:sz w:val="20"/>
              </w:rPr>
              <w:t>%</w:t>
            </w:r>
          </w:p>
          <w:p w:rsidR="002100BD" w:rsidRPr="00374AB3" w:rsidRDefault="002100BD" w:rsidP="00FA09CC">
            <w:pPr>
              <w:pStyle w:val="TableParagraph"/>
              <w:ind w:left="116" w:right="99"/>
              <w:jc w:val="both"/>
              <w:rPr>
                <w:sz w:val="20"/>
              </w:rPr>
            </w:pPr>
            <w:r w:rsidRPr="00374AB3">
              <w:rPr>
                <w:sz w:val="20"/>
              </w:rPr>
              <w:t>(2019)</w:t>
            </w:r>
          </w:p>
        </w:tc>
        <w:tc>
          <w:tcPr>
            <w:tcW w:w="767" w:type="dxa"/>
            <w:gridSpan w:val="2"/>
            <w:tcBorders>
              <w:left w:val="nil"/>
              <w:right w:val="nil"/>
            </w:tcBorders>
          </w:tcPr>
          <w:p w:rsidR="002100BD" w:rsidRPr="00374AB3" w:rsidRDefault="002100BD" w:rsidP="00FA09CC">
            <w:pPr>
              <w:pStyle w:val="TableParagraph"/>
              <w:ind w:left="116" w:right="99"/>
              <w:jc w:val="both"/>
              <w:rPr>
                <w:sz w:val="18"/>
                <w:szCs w:val="18"/>
              </w:rPr>
            </w:pPr>
            <w:r w:rsidRPr="00374AB3">
              <w:rPr>
                <w:sz w:val="18"/>
                <w:szCs w:val="18"/>
              </w:rPr>
              <w:t>73%</w:t>
            </w:r>
          </w:p>
        </w:tc>
        <w:tc>
          <w:tcPr>
            <w:tcW w:w="693" w:type="dxa"/>
            <w:gridSpan w:val="5"/>
            <w:tcBorders>
              <w:left w:val="nil"/>
              <w:right w:val="nil"/>
            </w:tcBorders>
          </w:tcPr>
          <w:p w:rsidR="002100BD" w:rsidRPr="00374AB3" w:rsidRDefault="00F54945" w:rsidP="00FA09CC">
            <w:pPr>
              <w:pStyle w:val="TableParagraph"/>
              <w:ind w:left="116" w:right="99"/>
              <w:jc w:val="both"/>
              <w:rPr>
                <w:sz w:val="18"/>
                <w:szCs w:val="18"/>
              </w:rPr>
            </w:pPr>
            <w:r w:rsidRPr="00374AB3">
              <w:rPr>
                <w:sz w:val="18"/>
                <w:szCs w:val="18"/>
              </w:rPr>
              <w:t>77,</w:t>
            </w:r>
            <w:r w:rsidR="002100BD" w:rsidRPr="00374AB3">
              <w:rPr>
                <w:sz w:val="18"/>
                <w:szCs w:val="18"/>
              </w:rPr>
              <w:t>2%</w:t>
            </w:r>
          </w:p>
        </w:tc>
        <w:tc>
          <w:tcPr>
            <w:tcW w:w="794" w:type="dxa"/>
            <w:gridSpan w:val="3"/>
            <w:tcBorders>
              <w:left w:val="nil"/>
              <w:right w:val="nil"/>
            </w:tcBorders>
          </w:tcPr>
          <w:p w:rsidR="002100BD" w:rsidRPr="00374AB3" w:rsidRDefault="00F54945" w:rsidP="00FA09CC">
            <w:pPr>
              <w:pStyle w:val="TableParagraph"/>
              <w:ind w:left="116" w:right="99"/>
              <w:jc w:val="both"/>
              <w:rPr>
                <w:sz w:val="18"/>
                <w:szCs w:val="18"/>
              </w:rPr>
            </w:pPr>
            <w:r w:rsidRPr="00374AB3">
              <w:rPr>
                <w:sz w:val="18"/>
                <w:szCs w:val="18"/>
              </w:rPr>
              <w:t>81,</w:t>
            </w:r>
            <w:r w:rsidR="002100BD" w:rsidRPr="00374AB3">
              <w:rPr>
                <w:sz w:val="18"/>
                <w:szCs w:val="18"/>
              </w:rPr>
              <w:t>5%</w:t>
            </w:r>
          </w:p>
        </w:tc>
        <w:tc>
          <w:tcPr>
            <w:tcW w:w="709" w:type="dxa"/>
            <w:gridSpan w:val="3"/>
            <w:tcBorders>
              <w:left w:val="nil"/>
              <w:right w:val="nil"/>
            </w:tcBorders>
          </w:tcPr>
          <w:p w:rsidR="002100BD" w:rsidRPr="00374AB3" w:rsidRDefault="00F54945" w:rsidP="00FA09CC">
            <w:pPr>
              <w:pStyle w:val="TableParagraph"/>
              <w:ind w:left="116" w:right="99"/>
              <w:jc w:val="both"/>
              <w:rPr>
                <w:sz w:val="18"/>
                <w:szCs w:val="18"/>
              </w:rPr>
            </w:pPr>
            <w:r w:rsidRPr="00374AB3">
              <w:rPr>
                <w:sz w:val="18"/>
                <w:szCs w:val="18"/>
              </w:rPr>
              <w:t>85,</w:t>
            </w:r>
            <w:r w:rsidR="002100BD" w:rsidRPr="00374AB3">
              <w:rPr>
                <w:sz w:val="18"/>
                <w:szCs w:val="18"/>
              </w:rPr>
              <w:t>7%</w:t>
            </w:r>
          </w:p>
        </w:tc>
        <w:tc>
          <w:tcPr>
            <w:tcW w:w="943" w:type="dxa"/>
            <w:gridSpan w:val="6"/>
            <w:tcBorders>
              <w:left w:val="nil"/>
            </w:tcBorders>
          </w:tcPr>
          <w:p w:rsidR="002100BD" w:rsidRPr="00374AB3" w:rsidRDefault="002100BD" w:rsidP="00FA09CC">
            <w:pPr>
              <w:pStyle w:val="TableParagraph"/>
              <w:ind w:left="116" w:right="99"/>
              <w:jc w:val="both"/>
              <w:rPr>
                <w:sz w:val="18"/>
                <w:szCs w:val="18"/>
              </w:rPr>
            </w:pPr>
            <w:r w:rsidRPr="00374AB3">
              <w:rPr>
                <w:sz w:val="18"/>
                <w:szCs w:val="18"/>
              </w:rPr>
              <w:t>90%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2"/>
          <w:wAfter w:w="103" w:type="dxa"/>
          <w:trHeight w:val="1151"/>
        </w:trPr>
        <w:tc>
          <w:tcPr>
            <w:tcW w:w="709" w:type="dxa"/>
            <w:tcBorders>
              <w:right w:val="nil"/>
            </w:tcBorders>
          </w:tcPr>
          <w:p w:rsidR="00324130" w:rsidRPr="00374AB3" w:rsidRDefault="00324130" w:rsidP="00324130">
            <w:pPr>
              <w:pStyle w:val="TableParagraph"/>
              <w:ind w:left="116" w:right="99"/>
              <w:jc w:val="both"/>
              <w:rPr>
                <w:sz w:val="20"/>
                <w:lang w:val="ru-RU"/>
              </w:rPr>
            </w:pPr>
            <w:r w:rsidRPr="00374AB3">
              <w:rPr>
                <w:sz w:val="20"/>
                <w:lang w:val="ru-RU"/>
              </w:rPr>
              <w:t>2.2.</w:t>
            </w:r>
          </w:p>
        </w:tc>
        <w:tc>
          <w:tcPr>
            <w:tcW w:w="1728"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Procentul de persoane cu ART în rândul tuturor persoanelor care au fost diagnosticate cu HIV în perioada de raportare</w:t>
            </w:r>
          </w:p>
        </w:tc>
        <w:tc>
          <w:tcPr>
            <w:tcW w:w="1802" w:type="dxa"/>
            <w:gridSpan w:val="4"/>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Număr de persoane care trăiesc cu HIV diagnosticate cu HIV în perioada de raportare și care primesc ART la sfârșitul perioadei de raportare</w:t>
            </w:r>
          </w:p>
        </w:tc>
        <w:tc>
          <w:tcPr>
            <w:tcW w:w="1388"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Numărul persoanelor care trăiesc cu HIV, diagnosticați cu HIV în perioada de raportare</w:t>
            </w:r>
          </w:p>
        </w:tc>
        <w:tc>
          <w:tcPr>
            <w:tcW w:w="1213"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Gen, grupuri de vârstă</w:t>
            </w:r>
          </w:p>
        </w:tc>
        <w:tc>
          <w:tcPr>
            <w:tcW w:w="815" w:type="dxa"/>
            <w:gridSpan w:val="2"/>
            <w:tcBorders>
              <w:left w:val="nil"/>
              <w:right w:val="nil"/>
            </w:tcBorders>
          </w:tcPr>
          <w:p w:rsidR="00324130" w:rsidRPr="00374AB3" w:rsidRDefault="00324130" w:rsidP="00324130">
            <w:pPr>
              <w:pStyle w:val="TableParagraph"/>
              <w:ind w:left="116" w:right="99"/>
              <w:jc w:val="both"/>
              <w:rPr>
                <w:sz w:val="20"/>
              </w:rPr>
            </w:pPr>
            <w:r w:rsidRPr="00374AB3">
              <w:rPr>
                <w:w w:val="95"/>
                <w:sz w:val="20"/>
                <w:lang w:val="ro-RO"/>
              </w:rPr>
              <w:t>anual</w:t>
            </w:r>
          </w:p>
        </w:tc>
        <w:tc>
          <w:tcPr>
            <w:tcW w:w="1177" w:type="dxa"/>
            <w:gridSpan w:val="2"/>
            <w:tcBorders>
              <w:left w:val="nil"/>
              <w:right w:val="nil"/>
            </w:tcBorders>
          </w:tcPr>
          <w:p w:rsidR="00324130" w:rsidRPr="00374AB3" w:rsidRDefault="00324130" w:rsidP="00324130">
            <w:pPr>
              <w:pStyle w:val="TableParagraph"/>
              <w:ind w:left="116" w:right="99"/>
              <w:jc w:val="both"/>
              <w:rPr>
                <w:sz w:val="20"/>
              </w:rPr>
            </w:pPr>
            <w:r w:rsidRPr="00374AB3">
              <w:rPr>
                <w:w w:val="95"/>
                <w:sz w:val="20"/>
                <w:lang w:val="ro-RO"/>
              </w:rPr>
              <w:t>Serviciul statistic,</w:t>
            </w:r>
          </w:p>
        </w:tc>
        <w:tc>
          <w:tcPr>
            <w:tcW w:w="1213" w:type="dxa"/>
            <w:gridSpan w:val="3"/>
            <w:tcBorders>
              <w:left w:val="nil"/>
              <w:right w:val="nil"/>
            </w:tcBorders>
          </w:tcPr>
          <w:p w:rsidR="00324130" w:rsidRPr="00374AB3" w:rsidRDefault="00324130" w:rsidP="00324130">
            <w:pPr>
              <w:pStyle w:val="TableParagraph"/>
              <w:spacing w:line="223" w:lineRule="exact"/>
              <w:ind w:left="122"/>
              <w:rPr>
                <w:sz w:val="20"/>
              </w:rPr>
            </w:pPr>
            <w:r w:rsidRPr="00374AB3">
              <w:rPr>
                <w:sz w:val="20"/>
                <w:lang w:val="ro-RO"/>
              </w:rPr>
              <w:t>88%</w:t>
            </w:r>
          </w:p>
          <w:p w:rsidR="00324130" w:rsidRPr="00374AB3" w:rsidRDefault="00324130" w:rsidP="00324130">
            <w:pPr>
              <w:pStyle w:val="TableParagraph"/>
              <w:ind w:left="116" w:right="99"/>
              <w:jc w:val="both"/>
              <w:rPr>
                <w:sz w:val="20"/>
              </w:rPr>
            </w:pPr>
            <w:r w:rsidRPr="00374AB3">
              <w:rPr>
                <w:sz w:val="20"/>
                <w:lang w:val="ro-RO"/>
              </w:rPr>
              <w:t>(2019)</w:t>
            </w:r>
          </w:p>
        </w:tc>
        <w:tc>
          <w:tcPr>
            <w:tcW w:w="767" w:type="dxa"/>
            <w:gridSpan w:val="2"/>
            <w:tcBorders>
              <w:left w:val="nil"/>
              <w:right w:val="nil"/>
            </w:tcBorders>
          </w:tcPr>
          <w:p w:rsidR="00324130" w:rsidRPr="00374AB3" w:rsidRDefault="00324130" w:rsidP="00324130">
            <w:pPr>
              <w:pStyle w:val="TableParagraph"/>
              <w:ind w:left="116" w:right="99"/>
              <w:jc w:val="both"/>
              <w:rPr>
                <w:sz w:val="18"/>
                <w:szCs w:val="18"/>
              </w:rPr>
            </w:pPr>
            <w:r w:rsidRPr="00374AB3">
              <w:rPr>
                <w:sz w:val="20"/>
                <w:lang w:val="ro-RO"/>
              </w:rPr>
              <w:t>&gt;90%</w:t>
            </w:r>
          </w:p>
        </w:tc>
        <w:tc>
          <w:tcPr>
            <w:tcW w:w="693" w:type="dxa"/>
            <w:gridSpan w:val="5"/>
            <w:tcBorders>
              <w:left w:val="nil"/>
              <w:right w:val="nil"/>
            </w:tcBorders>
          </w:tcPr>
          <w:p w:rsidR="00324130" w:rsidRPr="00374AB3" w:rsidRDefault="00324130" w:rsidP="00324130">
            <w:pPr>
              <w:pStyle w:val="TableParagraph"/>
              <w:ind w:left="116" w:right="99"/>
              <w:jc w:val="both"/>
              <w:rPr>
                <w:sz w:val="18"/>
                <w:szCs w:val="18"/>
              </w:rPr>
            </w:pPr>
            <w:r w:rsidRPr="00374AB3">
              <w:rPr>
                <w:sz w:val="20"/>
                <w:lang w:val="ro-RO"/>
              </w:rPr>
              <w:t>&gt;90%</w:t>
            </w:r>
          </w:p>
        </w:tc>
        <w:tc>
          <w:tcPr>
            <w:tcW w:w="794" w:type="dxa"/>
            <w:gridSpan w:val="3"/>
            <w:tcBorders>
              <w:left w:val="nil"/>
              <w:right w:val="nil"/>
            </w:tcBorders>
          </w:tcPr>
          <w:p w:rsidR="00324130" w:rsidRPr="00374AB3" w:rsidRDefault="00324130" w:rsidP="00324130">
            <w:pPr>
              <w:pStyle w:val="TableParagraph"/>
              <w:ind w:left="116" w:right="99"/>
              <w:jc w:val="both"/>
              <w:rPr>
                <w:sz w:val="18"/>
                <w:szCs w:val="18"/>
              </w:rPr>
            </w:pPr>
            <w:r w:rsidRPr="00374AB3">
              <w:rPr>
                <w:sz w:val="20"/>
                <w:lang w:val="ro-RO"/>
              </w:rPr>
              <w:t>&gt;90%</w:t>
            </w:r>
          </w:p>
        </w:tc>
        <w:tc>
          <w:tcPr>
            <w:tcW w:w="709" w:type="dxa"/>
            <w:gridSpan w:val="3"/>
            <w:tcBorders>
              <w:left w:val="nil"/>
              <w:right w:val="nil"/>
            </w:tcBorders>
          </w:tcPr>
          <w:p w:rsidR="00324130" w:rsidRPr="00374AB3" w:rsidRDefault="00324130" w:rsidP="00324130">
            <w:pPr>
              <w:pStyle w:val="TableParagraph"/>
              <w:ind w:left="116" w:right="99"/>
              <w:jc w:val="both"/>
              <w:rPr>
                <w:sz w:val="18"/>
                <w:szCs w:val="18"/>
              </w:rPr>
            </w:pPr>
            <w:r w:rsidRPr="00374AB3">
              <w:rPr>
                <w:sz w:val="20"/>
                <w:lang w:val="ro-RO"/>
              </w:rPr>
              <w:t>&gt;90%</w:t>
            </w:r>
          </w:p>
        </w:tc>
        <w:tc>
          <w:tcPr>
            <w:tcW w:w="943" w:type="dxa"/>
            <w:gridSpan w:val="6"/>
            <w:tcBorders>
              <w:left w:val="nil"/>
            </w:tcBorders>
          </w:tcPr>
          <w:p w:rsidR="00324130" w:rsidRPr="00374AB3" w:rsidRDefault="00324130" w:rsidP="00324130">
            <w:pPr>
              <w:pStyle w:val="TableParagraph"/>
              <w:ind w:left="116" w:right="99"/>
              <w:jc w:val="both"/>
              <w:rPr>
                <w:sz w:val="18"/>
                <w:szCs w:val="18"/>
              </w:rPr>
            </w:pPr>
            <w:r w:rsidRPr="00374AB3">
              <w:rPr>
                <w:sz w:val="20"/>
                <w:lang w:val="ro-RO"/>
              </w:rPr>
              <w:t>&gt;90%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2"/>
          <w:wAfter w:w="103" w:type="dxa"/>
          <w:trHeight w:val="2070"/>
        </w:trPr>
        <w:tc>
          <w:tcPr>
            <w:tcW w:w="709" w:type="dxa"/>
            <w:tcBorders>
              <w:right w:val="nil"/>
            </w:tcBorders>
          </w:tcPr>
          <w:p w:rsidR="00324130" w:rsidRPr="00374AB3" w:rsidRDefault="00324130" w:rsidP="00324130">
            <w:pPr>
              <w:pStyle w:val="TableParagraph"/>
              <w:ind w:left="116" w:right="99"/>
              <w:jc w:val="both"/>
              <w:rPr>
                <w:sz w:val="20"/>
              </w:rPr>
            </w:pPr>
            <w:r w:rsidRPr="00374AB3">
              <w:rPr>
                <w:sz w:val="20"/>
              </w:rPr>
              <w:t>2.3</w:t>
            </w:r>
          </w:p>
        </w:tc>
        <w:tc>
          <w:tcPr>
            <w:tcW w:w="1728"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rPr>
              <w:t>Procentul persoanelor care trăiesc cu HIV și administrează TARV care sunt suprimați virologic</w:t>
            </w:r>
          </w:p>
        </w:tc>
        <w:tc>
          <w:tcPr>
            <w:tcW w:w="1802" w:type="dxa"/>
            <w:gridSpan w:val="4"/>
            <w:tcBorders>
              <w:left w:val="nil"/>
              <w:right w:val="nil"/>
            </w:tcBorders>
          </w:tcPr>
          <w:p w:rsidR="00324130" w:rsidRPr="00374AB3" w:rsidRDefault="00324130" w:rsidP="00324130">
            <w:pPr>
              <w:pStyle w:val="TableParagraph"/>
              <w:ind w:left="116" w:right="99"/>
              <w:jc w:val="both"/>
              <w:rPr>
                <w:sz w:val="20"/>
              </w:rPr>
            </w:pPr>
            <w:r w:rsidRPr="00374AB3">
              <w:rPr>
                <w:sz w:val="20"/>
              </w:rPr>
              <w:t>Numărul de persoane care trăiesc cu HIV în TARV care au supresie virologică (&lt;1000 copii / ml) în perioada de raportare</w:t>
            </w:r>
          </w:p>
        </w:tc>
        <w:tc>
          <w:tcPr>
            <w:tcW w:w="1388"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rPr>
              <w:t>Numărul de persoane care trăiesc cu HIV și administrează TARV la sfârșitul perioadei de raportare.</w:t>
            </w:r>
          </w:p>
        </w:tc>
        <w:tc>
          <w:tcPr>
            <w:tcW w:w="1213"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rPr>
              <w:t xml:space="preserve">Gen, grupuri de vârstă  </w:t>
            </w:r>
          </w:p>
        </w:tc>
        <w:tc>
          <w:tcPr>
            <w:tcW w:w="815"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anual</w:t>
            </w:r>
          </w:p>
        </w:tc>
        <w:tc>
          <w:tcPr>
            <w:tcW w:w="1177"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Serviciul statistic</w:t>
            </w:r>
          </w:p>
        </w:tc>
        <w:tc>
          <w:tcPr>
            <w:tcW w:w="1213"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rPr>
              <w:t>93,5%</w:t>
            </w:r>
          </w:p>
          <w:p w:rsidR="00324130" w:rsidRPr="00374AB3" w:rsidRDefault="00324130" w:rsidP="00324130">
            <w:pPr>
              <w:pStyle w:val="TableParagraph"/>
              <w:ind w:left="116" w:right="99"/>
              <w:jc w:val="both"/>
              <w:rPr>
                <w:sz w:val="20"/>
              </w:rPr>
            </w:pPr>
            <w:r w:rsidRPr="00374AB3">
              <w:rPr>
                <w:sz w:val="20"/>
              </w:rPr>
              <w:t>(2019)</w:t>
            </w:r>
          </w:p>
        </w:tc>
        <w:tc>
          <w:tcPr>
            <w:tcW w:w="767"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94%</w:t>
            </w:r>
          </w:p>
        </w:tc>
        <w:tc>
          <w:tcPr>
            <w:tcW w:w="693" w:type="dxa"/>
            <w:gridSpan w:val="5"/>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&gt;95%</w:t>
            </w:r>
          </w:p>
        </w:tc>
        <w:tc>
          <w:tcPr>
            <w:tcW w:w="794"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&gt;95%</w:t>
            </w:r>
          </w:p>
        </w:tc>
        <w:tc>
          <w:tcPr>
            <w:tcW w:w="709"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lang w:val="ro-RO"/>
              </w:rPr>
              <w:t>&gt;95%</w:t>
            </w:r>
          </w:p>
        </w:tc>
        <w:tc>
          <w:tcPr>
            <w:tcW w:w="943" w:type="dxa"/>
            <w:gridSpan w:val="6"/>
            <w:tcBorders>
              <w:left w:val="nil"/>
            </w:tcBorders>
          </w:tcPr>
          <w:p w:rsidR="00324130" w:rsidRPr="00374AB3" w:rsidRDefault="00324130" w:rsidP="00324130">
            <w:pPr>
              <w:pStyle w:val="TableParagraph"/>
              <w:ind w:left="116" w:right="99"/>
              <w:jc w:val="both"/>
              <w:rPr>
                <w:sz w:val="20"/>
              </w:rPr>
            </w:pPr>
            <w:r w:rsidRPr="00374AB3">
              <w:rPr>
                <w:sz w:val="20"/>
                <w:lang w:val="ro-RO"/>
              </w:rPr>
              <w:t>&gt;95%</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311"/>
        </w:trPr>
        <w:tc>
          <w:tcPr>
            <w:tcW w:w="709" w:type="dxa"/>
            <w:tcBorders>
              <w:right w:val="nil"/>
            </w:tcBorders>
          </w:tcPr>
          <w:p w:rsidR="00324130" w:rsidRPr="00374AB3" w:rsidRDefault="00324130" w:rsidP="00324130">
            <w:pPr>
              <w:pStyle w:val="TableParagraph"/>
              <w:ind w:left="116" w:right="99"/>
              <w:jc w:val="both"/>
              <w:rPr>
                <w:sz w:val="20"/>
              </w:rPr>
            </w:pPr>
            <w:r w:rsidRPr="00374AB3">
              <w:rPr>
                <w:sz w:val="20"/>
              </w:rPr>
              <w:t>2.4</w:t>
            </w:r>
          </w:p>
        </w:tc>
        <w:tc>
          <w:tcPr>
            <w:tcW w:w="1852" w:type="dxa"/>
            <w:gridSpan w:val="4"/>
            <w:tcBorders>
              <w:left w:val="nil"/>
              <w:right w:val="nil"/>
            </w:tcBorders>
          </w:tcPr>
          <w:p w:rsidR="00324130" w:rsidRPr="00374AB3" w:rsidRDefault="00324130" w:rsidP="00324130">
            <w:pPr>
              <w:pStyle w:val="TableParagraph"/>
              <w:ind w:left="116" w:right="99"/>
              <w:jc w:val="both"/>
              <w:rPr>
                <w:sz w:val="20"/>
              </w:rPr>
            </w:pPr>
            <w:r w:rsidRPr="00374AB3">
              <w:rPr>
                <w:sz w:val="20"/>
              </w:rPr>
              <w:t>Procentul adulților și copiilor cu HIV, cunoscuți că sunt în tratament la 12 luni după inițierea TARV</w:t>
            </w:r>
          </w:p>
        </w:tc>
        <w:tc>
          <w:tcPr>
            <w:tcW w:w="1578"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Numărul de adulți și copii care încă sunt în viață și care primesc TARV la  12 luni după inițierea tratamentului</w:t>
            </w:r>
          </w:p>
        </w:tc>
        <w:tc>
          <w:tcPr>
            <w:tcW w:w="1497" w:type="dxa"/>
            <w:gridSpan w:val="5"/>
            <w:tcBorders>
              <w:left w:val="nil"/>
              <w:right w:val="nil"/>
            </w:tcBorders>
          </w:tcPr>
          <w:p w:rsidR="00324130" w:rsidRPr="00374AB3" w:rsidRDefault="00324130" w:rsidP="00324130">
            <w:pPr>
              <w:pStyle w:val="TableParagraph"/>
              <w:ind w:left="116" w:right="99"/>
              <w:jc w:val="both"/>
              <w:rPr>
                <w:sz w:val="20"/>
              </w:rPr>
            </w:pPr>
            <w:r w:rsidRPr="00374AB3">
              <w:rPr>
                <w:sz w:val="20"/>
              </w:rPr>
              <w:t>Numărul total de adulți și copii care inițiază TARV în perioada de raportare anterioară.</w:t>
            </w:r>
          </w:p>
        </w:tc>
        <w:tc>
          <w:tcPr>
            <w:tcW w:w="1204"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 xml:space="preserve">Gen, grupuri de vârstă  </w:t>
            </w:r>
          </w:p>
        </w:tc>
        <w:tc>
          <w:tcPr>
            <w:tcW w:w="815"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116" w:right="99"/>
              <w:jc w:val="both"/>
              <w:rPr>
                <w:sz w:val="20"/>
              </w:rPr>
            </w:pPr>
            <w:r w:rsidRPr="00374AB3">
              <w:rPr>
                <w:sz w:val="20"/>
              </w:rPr>
              <w:t>Serviciul statistic</w:t>
            </w:r>
          </w:p>
        </w:tc>
        <w:tc>
          <w:tcPr>
            <w:tcW w:w="972"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89%</w:t>
            </w:r>
          </w:p>
          <w:p w:rsidR="00324130" w:rsidRPr="00374AB3" w:rsidRDefault="00324130" w:rsidP="00324130">
            <w:pPr>
              <w:pStyle w:val="TableParagraph"/>
              <w:ind w:left="116" w:right="99"/>
              <w:jc w:val="both"/>
              <w:rPr>
                <w:sz w:val="20"/>
              </w:rPr>
            </w:pPr>
            <w:r w:rsidRPr="00374AB3">
              <w:rPr>
                <w:sz w:val="20"/>
              </w:rPr>
              <w:t>(2019)</w:t>
            </w:r>
          </w:p>
        </w:tc>
        <w:tc>
          <w:tcPr>
            <w:tcW w:w="948" w:type="dxa"/>
            <w:gridSpan w:val="4"/>
            <w:tcBorders>
              <w:left w:val="nil"/>
              <w:right w:val="nil"/>
            </w:tcBorders>
          </w:tcPr>
          <w:p w:rsidR="00324130" w:rsidRPr="00374AB3" w:rsidRDefault="00324130" w:rsidP="00324130">
            <w:pPr>
              <w:pStyle w:val="TableParagraph"/>
              <w:ind w:left="116" w:right="99"/>
              <w:jc w:val="both"/>
              <w:rPr>
                <w:sz w:val="20"/>
              </w:rPr>
            </w:pPr>
            <w:r w:rsidRPr="00374AB3">
              <w:rPr>
                <w:sz w:val="20"/>
              </w:rPr>
              <w:t>≥90%</w:t>
            </w:r>
          </w:p>
        </w:tc>
        <w:tc>
          <w:tcPr>
            <w:tcW w:w="512" w:type="dxa"/>
            <w:gridSpan w:val="3"/>
            <w:tcBorders>
              <w:left w:val="nil"/>
              <w:right w:val="nil"/>
            </w:tcBorders>
          </w:tcPr>
          <w:p w:rsidR="00324130" w:rsidRPr="00374AB3" w:rsidRDefault="00324130" w:rsidP="00324130">
            <w:pPr>
              <w:pStyle w:val="TableParagraph"/>
              <w:ind w:left="116"/>
              <w:jc w:val="both"/>
              <w:rPr>
                <w:sz w:val="20"/>
              </w:rPr>
            </w:pPr>
            <w:r w:rsidRPr="00374AB3">
              <w:rPr>
                <w:sz w:val="20"/>
              </w:rPr>
              <w:t>≥90%%</w:t>
            </w:r>
          </w:p>
        </w:tc>
        <w:tc>
          <w:tcPr>
            <w:tcW w:w="709" w:type="dxa"/>
            <w:gridSpan w:val="2"/>
            <w:tcBorders>
              <w:left w:val="nil"/>
              <w:right w:val="nil"/>
            </w:tcBorders>
          </w:tcPr>
          <w:p w:rsidR="00324130" w:rsidRPr="00374AB3" w:rsidRDefault="00324130" w:rsidP="00324130">
            <w:pPr>
              <w:pStyle w:val="TableParagraph"/>
              <w:ind w:left="116" w:right="99"/>
              <w:jc w:val="both"/>
              <w:rPr>
                <w:sz w:val="20"/>
              </w:rPr>
            </w:pPr>
            <w:r w:rsidRPr="00374AB3">
              <w:rPr>
                <w:sz w:val="20"/>
              </w:rPr>
              <w:t>≥90%</w:t>
            </w:r>
          </w:p>
        </w:tc>
        <w:tc>
          <w:tcPr>
            <w:tcW w:w="824" w:type="dxa"/>
            <w:gridSpan w:val="5"/>
            <w:tcBorders>
              <w:left w:val="nil"/>
              <w:right w:val="nil"/>
            </w:tcBorders>
          </w:tcPr>
          <w:p w:rsidR="00324130" w:rsidRPr="00374AB3" w:rsidRDefault="00324130" w:rsidP="00324130">
            <w:pPr>
              <w:pStyle w:val="TableParagraph"/>
              <w:ind w:left="116" w:right="99"/>
              <w:jc w:val="both"/>
              <w:rPr>
                <w:sz w:val="20"/>
              </w:rPr>
            </w:pPr>
            <w:r w:rsidRPr="00374AB3">
              <w:rPr>
                <w:sz w:val="20"/>
              </w:rPr>
              <w:t>≥90%</w:t>
            </w:r>
          </w:p>
        </w:tc>
        <w:tc>
          <w:tcPr>
            <w:tcW w:w="948" w:type="dxa"/>
            <w:gridSpan w:val="6"/>
            <w:tcBorders>
              <w:left w:val="nil"/>
            </w:tcBorders>
          </w:tcPr>
          <w:p w:rsidR="00324130" w:rsidRPr="00374AB3" w:rsidRDefault="00324130" w:rsidP="00324130">
            <w:pPr>
              <w:pStyle w:val="TableParagraph"/>
              <w:ind w:left="116" w:right="99"/>
              <w:jc w:val="both"/>
              <w:rPr>
                <w:sz w:val="20"/>
              </w:rPr>
            </w:pPr>
            <w:r w:rsidRPr="00374AB3">
              <w:rPr>
                <w:sz w:val="20"/>
              </w:rPr>
              <w:t>≥90%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30"/>
        </w:trPr>
        <w:tc>
          <w:tcPr>
            <w:tcW w:w="13986" w:type="dxa"/>
            <w:gridSpan w:val="41"/>
            <w:tcBorders>
              <w:right w:val="nil"/>
            </w:tcBorders>
            <w:shd w:val="clear" w:color="auto" w:fill="FAD3B4"/>
          </w:tcPr>
          <w:p w:rsidR="00324130" w:rsidRPr="00374AB3" w:rsidRDefault="00324130" w:rsidP="00324130">
            <w:pPr>
              <w:pStyle w:val="TableParagraph"/>
              <w:tabs>
                <w:tab w:val="left" w:pos="828"/>
              </w:tabs>
              <w:spacing w:line="210" w:lineRule="exact"/>
              <w:ind w:left="184" w:right="493"/>
              <w:jc w:val="both"/>
              <w:rPr>
                <w:b/>
                <w:sz w:val="24"/>
                <w:szCs w:val="24"/>
              </w:rPr>
            </w:pPr>
            <w:r w:rsidRPr="00374AB3">
              <w:rPr>
                <w:b/>
                <w:sz w:val="24"/>
                <w:szCs w:val="24"/>
              </w:rPr>
              <w:t xml:space="preserve"> </w:t>
            </w:r>
            <w:r w:rsidRPr="00374AB3">
              <w:rPr>
                <w:b/>
                <w:sz w:val="24"/>
                <w:szCs w:val="24"/>
              </w:rPr>
              <w:tab/>
              <w:t xml:space="preserve">                                                                              3. INDICATORI DE ACOPERIRE</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1151"/>
        </w:trPr>
        <w:tc>
          <w:tcPr>
            <w:tcW w:w="709" w:type="dxa"/>
            <w:tcBorders>
              <w:right w:val="nil"/>
            </w:tcBorders>
          </w:tcPr>
          <w:p w:rsidR="00324130" w:rsidRPr="00374AB3" w:rsidRDefault="00324130" w:rsidP="00324130">
            <w:pPr>
              <w:pStyle w:val="TableParagraph"/>
              <w:spacing w:line="228" w:lineRule="exact"/>
              <w:ind w:left="90" w:right="104"/>
              <w:jc w:val="both"/>
              <w:rPr>
                <w:sz w:val="24"/>
                <w:szCs w:val="24"/>
              </w:rPr>
            </w:pPr>
            <w:r w:rsidRPr="00374AB3">
              <w:rPr>
                <w:sz w:val="24"/>
                <w:szCs w:val="24"/>
              </w:rPr>
              <w:t xml:space="preserve">3.1 </w:t>
            </w:r>
          </w:p>
        </w:tc>
        <w:tc>
          <w:tcPr>
            <w:tcW w:w="1852" w:type="dxa"/>
            <w:gridSpan w:val="4"/>
            <w:tcBorders>
              <w:left w:val="nil"/>
              <w:right w:val="nil"/>
            </w:tcBorders>
          </w:tcPr>
          <w:p w:rsidR="00324130" w:rsidRPr="00374AB3" w:rsidRDefault="00324130" w:rsidP="00324130">
            <w:pPr>
              <w:pStyle w:val="TableParagraph"/>
              <w:ind w:left="135" w:right="115"/>
              <w:jc w:val="both"/>
              <w:rPr>
                <w:sz w:val="20"/>
              </w:rPr>
            </w:pPr>
            <w:r w:rsidRPr="00374AB3">
              <w:rPr>
                <w:sz w:val="20"/>
              </w:rPr>
              <w:t xml:space="preserve">Procentul bărbaților care fac sex cu bărbați acoperiți cu programe de prevenire a HIV cu pachet de  bază </w:t>
            </w:r>
          </w:p>
          <w:p w:rsidR="00324130" w:rsidRPr="00374AB3" w:rsidRDefault="00324130" w:rsidP="00324130">
            <w:pPr>
              <w:pStyle w:val="TableParagraph"/>
              <w:spacing w:line="223" w:lineRule="exact"/>
              <w:jc w:val="both"/>
              <w:rPr>
                <w:sz w:val="20"/>
              </w:rPr>
            </w:pPr>
            <w:r w:rsidRPr="00374AB3">
              <w:rPr>
                <w:sz w:val="20"/>
              </w:rPr>
              <w:t xml:space="preserve">   de servicii</w:t>
            </w:r>
          </w:p>
        </w:tc>
        <w:tc>
          <w:tcPr>
            <w:tcW w:w="1578" w:type="dxa"/>
            <w:gridSpan w:val="2"/>
            <w:tcBorders>
              <w:left w:val="nil"/>
              <w:right w:val="nil"/>
            </w:tcBorders>
          </w:tcPr>
          <w:p w:rsidR="00324130" w:rsidRPr="00374AB3" w:rsidRDefault="00324130" w:rsidP="00324130">
            <w:pPr>
              <w:pStyle w:val="TableParagraph"/>
              <w:spacing w:line="217" w:lineRule="exact"/>
              <w:ind w:left="116"/>
              <w:jc w:val="both"/>
              <w:rPr>
                <w:sz w:val="20"/>
              </w:rPr>
            </w:pPr>
            <w:r w:rsidRPr="00374AB3">
              <w:rPr>
                <w:sz w:val="20"/>
              </w:rPr>
              <w:t>Numărul BSB care au primit un pachet de  bază de servicii de prevenire a HIV</w:t>
            </w:r>
          </w:p>
        </w:tc>
        <w:tc>
          <w:tcPr>
            <w:tcW w:w="1497" w:type="dxa"/>
            <w:gridSpan w:val="5"/>
            <w:tcBorders>
              <w:left w:val="nil"/>
              <w:right w:val="nil"/>
            </w:tcBorders>
          </w:tcPr>
          <w:p w:rsidR="00324130" w:rsidRPr="00374AB3" w:rsidRDefault="00324130" w:rsidP="00324130">
            <w:pPr>
              <w:pStyle w:val="TableParagraph"/>
              <w:spacing w:line="223" w:lineRule="exact"/>
              <w:ind w:left="120"/>
              <w:jc w:val="both"/>
              <w:rPr>
                <w:sz w:val="20"/>
              </w:rPr>
            </w:pPr>
            <w:r w:rsidRPr="00374AB3">
              <w:rPr>
                <w:sz w:val="20"/>
              </w:rPr>
              <w:t>Numărul estimat al BSB</w:t>
            </w:r>
          </w:p>
        </w:tc>
        <w:tc>
          <w:tcPr>
            <w:tcW w:w="1204" w:type="dxa"/>
            <w:gridSpan w:val="2"/>
            <w:tcBorders>
              <w:left w:val="nil"/>
              <w:right w:val="nil"/>
            </w:tcBorders>
          </w:tcPr>
          <w:p w:rsidR="00324130" w:rsidRPr="00374AB3" w:rsidRDefault="00324130" w:rsidP="00324130">
            <w:pPr>
              <w:pStyle w:val="TableParagraph"/>
              <w:ind w:left="126" w:right="471"/>
              <w:jc w:val="both"/>
              <w:rPr>
                <w:sz w:val="20"/>
              </w:rPr>
            </w:pPr>
            <w:r w:rsidRPr="00374AB3">
              <w:rPr>
                <w:sz w:val="20"/>
              </w:rPr>
              <w:t>grupurile de vârstă (&lt;25, 25+</w:t>
            </w:r>
          </w:p>
          <w:p w:rsidR="00324130" w:rsidRPr="00374AB3" w:rsidRDefault="00324130" w:rsidP="00324130">
            <w:pPr>
              <w:pStyle w:val="TableParagraph"/>
              <w:ind w:left="126"/>
              <w:jc w:val="both"/>
              <w:rPr>
                <w:sz w:val="20"/>
              </w:rPr>
            </w:pPr>
            <w:r w:rsidRPr="00374AB3">
              <w:rPr>
                <w:sz w:val="20"/>
              </w:rPr>
              <w:t>ani)</w:t>
            </w:r>
          </w:p>
        </w:tc>
        <w:tc>
          <w:tcPr>
            <w:tcW w:w="815" w:type="dxa"/>
            <w:gridSpan w:val="2"/>
            <w:tcBorders>
              <w:left w:val="nil"/>
              <w:right w:val="nil"/>
            </w:tcBorders>
          </w:tcPr>
          <w:p w:rsidR="00324130" w:rsidRPr="00374AB3" w:rsidRDefault="00324130" w:rsidP="00324130">
            <w:pPr>
              <w:pStyle w:val="TableParagraph"/>
              <w:spacing w:line="223" w:lineRule="exact"/>
              <w:ind w:left="142"/>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225"/>
              <w:jc w:val="both"/>
              <w:rPr>
                <w:sz w:val="20"/>
              </w:rPr>
            </w:pPr>
            <w:r w:rsidRPr="00374AB3">
              <w:rPr>
                <w:w w:val="95"/>
                <w:sz w:val="20"/>
              </w:rPr>
              <w:t>Date programatice</w:t>
            </w:r>
          </w:p>
          <w:p w:rsidR="00324130" w:rsidRPr="00374AB3" w:rsidRDefault="00324130" w:rsidP="00324130">
            <w:pPr>
              <w:pStyle w:val="TableParagraph"/>
              <w:ind w:left="225"/>
              <w:jc w:val="both"/>
              <w:rPr>
                <w:sz w:val="20"/>
              </w:rPr>
            </w:pPr>
            <w:r w:rsidRPr="00374AB3">
              <w:rPr>
                <w:sz w:val="20"/>
              </w:rPr>
              <w:t>Estimările mărimii BSB</w:t>
            </w:r>
          </w:p>
        </w:tc>
        <w:tc>
          <w:tcPr>
            <w:tcW w:w="972" w:type="dxa"/>
            <w:gridSpan w:val="2"/>
            <w:tcBorders>
              <w:left w:val="nil"/>
              <w:right w:val="nil"/>
            </w:tcBorders>
            <w:shd w:val="clear" w:color="auto" w:fill="auto"/>
          </w:tcPr>
          <w:p w:rsidR="00324130" w:rsidRPr="00374AB3" w:rsidRDefault="00324130" w:rsidP="00324130">
            <w:pPr>
              <w:pStyle w:val="TableParagraph"/>
              <w:spacing w:line="223" w:lineRule="exact"/>
              <w:ind w:left="120"/>
              <w:jc w:val="both"/>
              <w:rPr>
                <w:sz w:val="20"/>
              </w:rPr>
            </w:pPr>
            <w:r w:rsidRPr="00374AB3">
              <w:rPr>
                <w:sz w:val="20"/>
              </w:rPr>
              <w:t>52%</w:t>
            </w:r>
          </w:p>
          <w:p w:rsidR="00324130" w:rsidRPr="00374AB3" w:rsidRDefault="00324130" w:rsidP="00324130">
            <w:pPr>
              <w:pStyle w:val="TableParagraph"/>
              <w:spacing w:line="223" w:lineRule="exact"/>
              <w:ind w:left="120"/>
              <w:jc w:val="both"/>
              <w:rPr>
                <w:sz w:val="20"/>
              </w:rPr>
            </w:pPr>
            <w:r w:rsidRPr="00374AB3">
              <w:rPr>
                <w:sz w:val="20"/>
              </w:rPr>
              <w:t>(2019)</w:t>
            </w:r>
          </w:p>
        </w:tc>
        <w:tc>
          <w:tcPr>
            <w:tcW w:w="948" w:type="dxa"/>
            <w:gridSpan w:val="4"/>
            <w:tcBorders>
              <w:left w:val="nil"/>
              <w:right w:val="nil"/>
            </w:tcBorders>
            <w:shd w:val="clear" w:color="auto" w:fill="auto"/>
          </w:tcPr>
          <w:p w:rsidR="00324130" w:rsidRPr="00374AB3" w:rsidRDefault="00324130" w:rsidP="00324130">
            <w:pPr>
              <w:pStyle w:val="TableParagraph"/>
              <w:spacing w:line="223" w:lineRule="exact"/>
              <w:ind w:left="202"/>
              <w:jc w:val="both"/>
              <w:rPr>
                <w:sz w:val="20"/>
              </w:rPr>
            </w:pPr>
            <w:r w:rsidRPr="00374AB3">
              <w:rPr>
                <w:sz w:val="20"/>
              </w:rPr>
              <w:t>59,6%</w:t>
            </w:r>
          </w:p>
        </w:tc>
        <w:tc>
          <w:tcPr>
            <w:tcW w:w="512" w:type="dxa"/>
            <w:gridSpan w:val="3"/>
            <w:tcBorders>
              <w:left w:val="nil"/>
              <w:right w:val="nil"/>
            </w:tcBorders>
          </w:tcPr>
          <w:p w:rsidR="00324130" w:rsidRPr="00374AB3" w:rsidRDefault="00324130" w:rsidP="00324130">
            <w:pPr>
              <w:pStyle w:val="TableParagraph"/>
              <w:spacing w:line="223" w:lineRule="exact"/>
              <w:ind w:left="219" w:hanging="219"/>
              <w:jc w:val="both"/>
              <w:rPr>
                <w:sz w:val="18"/>
                <w:szCs w:val="18"/>
              </w:rPr>
            </w:pPr>
            <w:r w:rsidRPr="00374AB3">
              <w:rPr>
                <w:sz w:val="18"/>
                <w:szCs w:val="18"/>
              </w:rPr>
              <w:t>67,2%</w:t>
            </w:r>
          </w:p>
        </w:tc>
        <w:tc>
          <w:tcPr>
            <w:tcW w:w="709" w:type="dxa"/>
            <w:gridSpan w:val="2"/>
            <w:tcBorders>
              <w:left w:val="nil"/>
              <w:right w:val="nil"/>
            </w:tcBorders>
          </w:tcPr>
          <w:p w:rsidR="00324130" w:rsidRPr="00374AB3" w:rsidRDefault="00324130" w:rsidP="00324130">
            <w:pPr>
              <w:pStyle w:val="TableParagraph"/>
              <w:spacing w:line="223" w:lineRule="exact"/>
              <w:ind w:left="217"/>
              <w:jc w:val="both"/>
              <w:rPr>
                <w:sz w:val="18"/>
                <w:szCs w:val="18"/>
              </w:rPr>
            </w:pPr>
            <w:r w:rsidRPr="00374AB3">
              <w:rPr>
                <w:sz w:val="18"/>
                <w:szCs w:val="18"/>
              </w:rPr>
              <w:t>74,8%</w:t>
            </w:r>
          </w:p>
        </w:tc>
        <w:tc>
          <w:tcPr>
            <w:tcW w:w="824" w:type="dxa"/>
            <w:gridSpan w:val="5"/>
            <w:tcBorders>
              <w:left w:val="nil"/>
              <w:right w:val="nil"/>
            </w:tcBorders>
          </w:tcPr>
          <w:p w:rsidR="00324130" w:rsidRPr="00374AB3" w:rsidRDefault="00324130" w:rsidP="00324130">
            <w:pPr>
              <w:pStyle w:val="TableParagraph"/>
              <w:spacing w:line="223" w:lineRule="exact"/>
              <w:ind w:left="216"/>
              <w:jc w:val="both"/>
              <w:rPr>
                <w:sz w:val="18"/>
                <w:szCs w:val="18"/>
              </w:rPr>
            </w:pPr>
            <w:r w:rsidRPr="00374AB3">
              <w:rPr>
                <w:sz w:val="18"/>
                <w:szCs w:val="18"/>
              </w:rPr>
              <w:t>82,4%</w:t>
            </w:r>
          </w:p>
        </w:tc>
        <w:tc>
          <w:tcPr>
            <w:tcW w:w="948" w:type="dxa"/>
            <w:gridSpan w:val="6"/>
            <w:tcBorders>
              <w:left w:val="nil"/>
            </w:tcBorders>
          </w:tcPr>
          <w:p w:rsidR="00324130" w:rsidRPr="00374AB3" w:rsidRDefault="00324130" w:rsidP="00324130">
            <w:pPr>
              <w:pStyle w:val="TableParagraph"/>
              <w:spacing w:line="223" w:lineRule="exact"/>
              <w:ind w:left="216"/>
              <w:jc w:val="both"/>
              <w:rPr>
                <w:sz w:val="18"/>
                <w:szCs w:val="18"/>
              </w:rPr>
            </w:pPr>
            <w:r w:rsidRPr="00374AB3">
              <w:rPr>
                <w:sz w:val="18"/>
                <w:szCs w:val="18"/>
              </w:rPr>
              <w:t>90%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1840"/>
        </w:trPr>
        <w:tc>
          <w:tcPr>
            <w:tcW w:w="709" w:type="dxa"/>
            <w:tcBorders>
              <w:right w:val="nil"/>
            </w:tcBorders>
          </w:tcPr>
          <w:p w:rsidR="00324130" w:rsidRPr="00374AB3" w:rsidRDefault="00324130" w:rsidP="00324130">
            <w:pPr>
              <w:pStyle w:val="TableParagraph"/>
              <w:spacing w:line="228" w:lineRule="exact"/>
              <w:ind w:right="104"/>
              <w:jc w:val="both"/>
              <w:rPr>
                <w:sz w:val="24"/>
                <w:szCs w:val="24"/>
              </w:rPr>
            </w:pPr>
            <w:r w:rsidRPr="00374AB3">
              <w:rPr>
                <w:sz w:val="24"/>
                <w:szCs w:val="24"/>
              </w:rPr>
              <w:t>3.2</w:t>
            </w:r>
          </w:p>
        </w:tc>
        <w:tc>
          <w:tcPr>
            <w:tcW w:w="1852" w:type="dxa"/>
            <w:gridSpan w:val="4"/>
            <w:tcBorders>
              <w:left w:val="nil"/>
              <w:right w:val="nil"/>
            </w:tcBorders>
          </w:tcPr>
          <w:p w:rsidR="00324130" w:rsidRPr="00374AB3" w:rsidRDefault="00324130" w:rsidP="00324130">
            <w:pPr>
              <w:pStyle w:val="TableParagraph"/>
              <w:ind w:left="135" w:right="115"/>
              <w:jc w:val="both"/>
              <w:rPr>
                <w:sz w:val="20"/>
              </w:rPr>
            </w:pPr>
            <w:r w:rsidRPr="00374AB3">
              <w:rPr>
                <w:sz w:val="20"/>
              </w:rPr>
              <w:t xml:space="preserve">Procentul persoanelor care injectează droguri acoperiți cu programe de prevenire a HIV cu  pachet de  bază </w:t>
            </w:r>
          </w:p>
          <w:p w:rsidR="00324130" w:rsidRPr="00374AB3" w:rsidRDefault="00324130" w:rsidP="00324130">
            <w:pPr>
              <w:pStyle w:val="TableParagraph"/>
              <w:spacing w:line="217" w:lineRule="exact"/>
              <w:ind w:left="135"/>
              <w:jc w:val="both"/>
              <w:rPr>
                <w:sz w:val="20"/>
              </w:rPr>
            </w:pPr>
            <w:r w:rsidRPr="00374AB3">
              <w:rPr>
                <w:sz w:val="20"/>
              </w:rPr>
              <w:t>de servicii</w:t>
            </w:r>
          </w:p>
        </w:tc>
        <w:tc>
          <w:tcPr>
            <w:tcW w:w="1578" w:type="dxa"/>
            <w:gridSpan w:val="2"/>
            <w:tcBorders>
              <w:left w:val="nil"/>
              <w:right w:val="nil"/>
            </w:tcBorders>
          </w:tcPr>
          <w:p w:rsidR="00324130" w:rsidRPr="00374AB3" w:rsidRDefault="00324130" w:rsidP="00324130">
            <w:pPr>
              <w:pStyle w:val="TableParagraph"/>
              <w:ind w:left="117" w:right="43"/>
              <w:jc w:val="both"/>
              <w:rPr>
                <w:sz w:val="20"/>
              </w:rPr>
            </w:pPr>
            <w:r w:rsidRPr="00374AB3">
              <w:rPr>
                <w:sz w:val="20"/>
              </w:rPr>
              <w:t>Numărul de PCID care au primit un pachet de  bază de servicii de prevenire a HIV</w:t>
            </w:r>
          </w:p>
        </w:tc>
        <w:tc>
          <w:tcPr>
            <w:tcW w:w="1433" w:type="dxa"/>
            <w:gridSpan w:val="3"/>
            <w:tcBorders>
              <w:left w:val="nil"/>
              <w:right w:val="nil"/>
            </w:tcBorders>
          </w:tcPr>
          <w:p w:rsidR="00324130" w:rsidRPr="00374AB3" w:rsidRDefault="00324130" w:rsidP="00324130">
            <w:pPr>
              <w:pStyle w:val="TableParagraph"/>
              <w:ind w:left="127" w:right="580"/>
              <w:jc w:val="both"/>
              <w:rPr>
                <w:sz w:val="20"/>
              </w:rPr>
            </w:pPr>
            <w:r w:rsidRPr="00374AB3">
              <w:rPr>
                <w:sz w:val="20"/>
              </w:rPr>
              <w:t>Numărul estimat de PCID</w:t>
            </w:r>
          </w:p>
        </w:tc>
        <w:tc>
          <w:tcPr>
            <w:tcW w:w="1335" w:type="dxa"/>
            <w:gridSpan w:val="5"/>
            <w:tcBorders>
              <w:left w:val="nil"/>
              <w:right w:val="nil"/>
            </w:tcBorders>
          </w:tcPr>
          <w:p w:rsidR="00324130" w:rsidRPr="00934E06" w:rsidRDefault="00324130" w:rsidP="00324130">
            <w:pPr>
              <w:pStyle w:val="TableParagraph"/>
              <w:ind w:left="180" w:right="289"/>
              <w:jc w:val="both"/>
              <w:rPr>
                <w:sz w:val="20"/>
                <w:lang w:val="de-DE"/>
              </w:rPr>
            </w:pPr>
            <w:r w:rsidRPr="00934E06">
              <w:rPr>
                <w:sz w:val="20"/>
                <w:lang w:val="de-DE"/>
              </w:rPr>
              <w:t>Gen, grupuri de vârstă (&lt;25,</w:t>
            </w:r>
          </w:p>
          <w:p w:rsidR="00324130" w:rsidRPr="00934E06" w:rsidRDefault="00324130" w:rsidP="00324130">
            <w:pPr>
              <w:pStyle w:val="TableParagraph"/>
              <w:ind w:left="180" w:right="289"/>
              <w:jc w:val="both"/>
              <w:rPr>
                <w:sz w:val="20"/>
                <w:lang w:val="de-DE"/>
              </w:rPr>
            </w:pPr>
            <w:r w:rsidRPr="00934E06">
              <w:rPr>
                <w:sz w:val="20"/>
                <w:lang w:val="de-DE"/>
              </w:rPr>
              <w:t>25+ ani)</w:t>
            </w:r>
          </w:p>
        </w:tc>
        <w:tc>
          <w:tcPr>
            <w:tcW w:w="748" w:type="dxa"/>
            <w:tcBorders>
              <w:left w:val="nil"/>
              <w:right w:val="nil"/>
            </w:tcBorders>
          </w:tcPr>
          <w:p w:rsidR="00324130" w:rsidRPr="00374AB3" w:rsidRDefault="00324130" w:rsidP="00324130">
            <w:pPr>
              <w:pStyle w:val="TableParagraph"/>
              <w:spacing w:line="223" w:lineRule="exact"/>
              <w:ind w:left="153" w:right="190"/>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228" w:right="98"/>
              <w:jc w:val="both"/>
              <w:rPr>
                <w:sz w:val="20"/>
              </w:rPr>
            </w:pPr>
            <w:r w:rsidRPr="00374AB3">
              <w:rPr>
                <w:w w:val="95"/>
                <w:sz w:val="20"/>
              </w:rPr>
              <w:t>Date programatice</w:t>
            </w:r>
          </w:p>
          <w:p w:rsidR="00324130" w:rsidRPr="00374AB3" w:rsidRDefault="00324130" w:rsidP="00324130">
            <w:pPr>
              <w:pStyle w:val="TableParagraph"/>
              <w:ind w:left="228" w:right="303"/>
              <w:jc w:val="both"/>
              <w:rPr>
                <w:sz w:val="20"/>
              </w:rPr>
            </w:pPr>
            <w:r w:rsidRPr="00374AB3">
              <w:rPr>
                <w:sz w:val="20"/>
              </w:rPr>
              <w:t>Estimări ale mărimii PCID</w:t>
            </w:r>
          </w:p>
        </w:tc>
        <w:tc>
          <w:tcPr>
            <w:tcW w:w="972" w:type="dxa"/>
            <w:gridSpan w:val="2"/>
            <w:tcBorders>
              <w:left w:val="nil"/>
              <w:right w:val="nil"/>
            </w:tcBorders>
          </w:tcPr>
          <w:p w:rsidR="00324130" w:rsidRPr="00374AB3" w:rsidRDefault="00324130" w:rsidP="00324130">
            <w:pPr>
              <w:pStyle w:val="TableParagraph"/>
              <w:spacing w:line="223" w:lineRule="exact"/>
              <w:ind w:left="120"/>
              <w:jc w:val="both"/>
              <w:rPr>
                <w:sz w:val="20"/>
              </w:rPr>
            </w:pPr>
            <w:r w:rsidRPr="00374AB3">
              <w:rPr>
                <w:sz w:val="20"/>
              </w:rPr>
              <w:t>53,0%</w:t>
            </w:r>
          </w:p>
          <w:p w:rsidR="00324130" w:rsidRPr="00374AB3" w:rsidRDefault="00324130" w:rsidP="00324130">
            <w:pPr>
              <w:pStyle w:val="TableParagraph"/>
              <w:spacing w:line="223" w:lineRule="exact"/>
              <w:ind w:left="120"/>
              <w:jc w:val="both"/>
              <w:rPr>
                <w:sz w:val="20"/>
              </w:rPr>
            </w:pPr>
            <w:r w:rsidRPr="00374AB3">
              <w:rPr>
                <w:sz w:val="20"/>
              </w:rPr>
              <w:t>(2019)</w:t>
            </w:r>
          </w:p>
        </w:tc>
        <w:tc>
          <w:tcPr>
            <w:tcW w:w="767" w:type="dxa"/>
            <w:gridSpan w:val="2"/>
            <w:tcBorders>
              <w:left w:val="nil"/>
              <w:right w:val="nil"/>
            </w:tcBorders>
          </w:tcPr>
          <w:p w:rsidR="00324130" w:rsidRPr="00374AB3" w:rsidRDefault="00324130" w:rsidP="00324130">
            <w:pPr>
              <w:pStyle w:val="TableParagraph"/>
              <w:spacing w:line="223" w:lineRule="exact"/>
              <w:ind w:left="165"/>
              <w:jc w:val="both"/>
              <w:rPr>
                <w:sz w:val="20"/>
              </w:rPr>
            </w:pPr>
            <w:r w:rsidRPr="00374AB3">
              <w:rPr>
                <w:sz w:val="20"/>
              </w:rPr>
              <w:t>60,6%</w:t>
            </w:r>
          </w:p>
        </w:tc>
        <w:tc>
          <w:tcPr>
            <w:tcW w:w="552" w:type="dxa"/>
            <w:gridSpan w:val="4"/>
            <w:tcBorders>
              <w:left w:val="nil"/>
              <w:right w:val="nil"/>
            </w:tcBorders>
          </w:tcPr>
          <w:p w:rsidR="00324130" w:rsidRPr="00374AB3" w:rsidRDefault="00324130" w:rsidP="00324130">
            <w:pPr>
              <w:pStyle w:val="TableParagraph"/>
              <w:spacing w:line="223" w:lineRule="exact"/>
              <w:ind w:left="250" w:hanging="124"/>
              <w:jc w:val="both"/>
              <w:rPr>
                <w:sz w:val="20"/>
              </w:rPr>
            </w:pPr>
            <w:r w:rsidRPr="00374AB3">
              <w:rPr>
                <w:sz w:val="20"/>
              </w:rPr>
              <w:t>68,2%</w:t>
            </w:r>
          </w:p>
        </w:tc>
        <w:tc>
          <w:tcPr>
            <w:tcW w:w="1181" w:type="dxa"/>
            <w:gridSpan w:val="6"/>
            <w:tcBorders>
              <w:left w:val="nil"/>
              <w:right w:val="nil"/>
            </w:tcBorders>
          </w:tcPr>
          <w:p w:rsidR="00324130" w:rsidRPr="00374AB3" w:rsidRDefault="00324130" w:rsidP="00324130">
            <w:pPr>
              <w:pStyle w:val="TableParagraph"/>
              <w:spacing w:line="223" w:lineRule="exact"/>
              <w:ind w:left="249"/>
              <w:jc w:val="both"/>
              <w:rPr>
                <w:sz w:val="20"/>
              </w:rPr>
            </w:pPr>
            <w:r w:rsidRPr="00374AB3">
              <w:rPr>
                <w:sz w:val="20"/>
              </w:rPr>
              <w:t>75,8%</w:t>
            </w:r>
          </w:p>
        </w:tc>
        <w:tc>
          <w:tcPr>
            <w:tcW w:w="737" w:type="dxa"/>
            <w:gridSpan w:val="6"/>
            <w:tcBorders>
              <w:left w:val="nil"/>
              <w:right w:val="nil"/>
            </w:tcBorders>
          </w:tcPr>
          <w:p w:rsidR="00324130" w:rsidRPr="00374AB3" w:rsidRDefault="00324130" w:rsidP="00324130">
            <w:pPr>
              <w:pStyle w:val="TableParagraph"/>
              <w:spacing w:line="223" w:lineRule="exact"/>
              <w:ind w:left="249"/>
              <w:jc w:val="both"/>
              <w:rPr>
                <w:sz w:val="20"/>
              </w:rPr>
            </w:pPr>
            <w:r w:rsidRPr="00374AB3">
              <w:rPr>
                <w:sz w:val="20"/>
              </w:rPr>
              <w:t>83,4%</w:t>
            </w:r>
          </w:p>
        </w:tc>
        <w:tc>
          <w:tcPr>
            <w:tcW w:w="704" w:type="dxa"/>
            <w:gridSpan w:val="2"/>
            <w:tcBorders>
              <w:left w:val="nil"/>
            </w:tcBorders>
          </w:tcPr>
          <w:p w:rsidR="00324130" w:rsidRPr="00374AB3" w:rsidRDefault="00324130" w:rsidP="00324130">
            <w:pPr>
              <w:pStyle w:val="TableParagraph"/>
              <w:spacing w:line="223" w:lineRule="exact"/>
              <w:ind w:left="250"/>
              <w:jc w:val="both"/>
              <w:rPr>
                <w:sz w:val="20"/>
              </w:rPr>
            </w:pPr>
            <w:r w:rsidRPr="00374AB3">
              <w:rPr>
                <w:sz w:val="20"/>
              </w:rPr>
              <w:t>91%</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1610"/>
        </w:trPr>
        <w:tc>
          <w:tcPr>
            <w:tcW w:w="709" w:type="dxa"/>
            <w:tcBorders>
              <w:right w:val="nil"/>
            </w:tcBorders>
          </w:tcPr>
          <w:p w:rsidR="00324130" w:rsidRPr="00374AB3" w:rsidRDefault="00324130" w:rsidP="00324130">
            <w:pPr>
              <w:pStyle w:val="TableParagraph"/>
              <w:spacing w:line="228" w:lineRule="exact"/>
              <w:ind w:left="90" w:right="104"/>
              <w:jc w:val="both"/>
              <w:rPr>
                <w:sz w:val="24"/>
                <w:szCs w:val="24"/>
              </w:rPr>
            </w:pPr>
            <w:r w:rsidRPr="00374AB3">
              <w:rPr>
                <w:sz w:val="24"/>
                <w:szCs w:val="24"/>
              </w:rPr>
              <w:t>3.3</w:t>
            </w:r>
          </w:p>
        </w:tc>
        <w:tc>
          <w:tcPr>
            <w:tcW w:w="1852" w:type="dxa"/>
            <w:gridSpan w:val="4"/>
            <w:tcBorders>
              <w:left w:val="nil"/>
              <w:right w:val="nil"/>
            </w:tcBorders>
          </w:tcPr>
          <w:p w:rsidR="00324130" w:rsidRPr="00374AB3" w:rsidRDefault="00324130" w:rsidP="00324130">
            <w:pPr>
              <w:pStyle w:val="TableParagraph"/>
              <w:ind w:left="135" w:right="115"/>
              <w:jc w:val="both"/>
              <w:rPr>
                <w:sz w:val="20"/>
              </w:rPr>
            </w:pPr>
            <w:r w:rsidRPr="00374AB3">
              <w:rPr>
                <w:sz w:val="20"/>
              </w:rPr>
              <w:t xml:space="preserve">Numărul lucrătorilor sexului acoperiți cu programe de prevenire a HIV cu pachet de  bază </w:t>
            </w:r>
          </w:p>
          <w:p w:rsidR="00324130" w:rsidRPr="00374AB3" w:rsidRDefault="00324130" w:rsidP="00324130">
            <w:pPr>
              <w:pStyle w:val="TableParagraph"/>
              <w:spacing w:line="217" w:lineRule="exact"/>
              <w:ind w:left="135"/>
              <w:jc w:val="both"/>
              <w:rPr>
                <w:sz w:val="20"/>
              </w:rPr>
            </w:pPr>
            <w:r w:rsidRPr="00374AB3">
              <w:rPr>
                <w:sz w:val="20"/>
              </w:rPr>
              <w:t>de servicii</w:t>
            </w:r>
          </w:p>
        </w:tc>
        <w:tc>
          <w:tcPr>
            <w:tcW w:w="1578" w:type="dxa"/>
            <w:gridSpan w:val="2"/>
            <w:tcBorders>
              <w:left w:val="nil"/>
              <w:right w:val="nil"/>
            </w:tcBorders>
          </w:tcPr>
          <w:p w:rsidR="00324130" w:rsidRPr="00374AB3" w:rsidRDefault="00324130" w:rsidP="00324130">
            <w:pPr>
              <w:pStyle w:val="TableParagraph"/>
              <w:ind w:left="117" w:right="124"/>
              <w:jc w:val="both"/>
              <w:rPr>
                <w:sz w:val="20"/>
              </w:rPr>
            </w:pPr>
            <w:r w:rsidRPr="00374AB3">
              <w:rPr>
                <w:sz w:val="20"/>
              </w:rPr>
              <w:t>Numărul de lucrători sexuali care au primit un pachet de  bază de servicii de prevenire a HIV</w:t>
            </w:r>
          </w:p>
        </w:tc>
        <w:tc>
          <w:tcPr>
            <w:tcW w:w="1433" w:type="dxa"/>
            <w:gridSpan w:val="3"/>
            <w:tcBorders>
              <w:left w:val="nil"/>
              <w:right w:val="nil"/>
            </w:tcBorders>
          </w:tcPr>
          <w:p w:rsidR="00324130" w:rsidRPr="00934E06" w:rsidRDefault="00324130" w:rsidP="00324130">
            <w:pPr>
              <w:pStyle w:val="TableParagraph"/>
              <w:ind w:left="127" w:right="244"/>
              <w:jc w:val="both"/>
              <w:rPr>
                <w:sz w:val="20"/>
                <w:lang w:val="de-DE"/>
              </w:rPr>
            </w:pPr>
            <w:r w:rsidRPr="00934E06">
              <w:rPr>
                <w:sz w:val="20"/>
                <w:lang w:val="de-DE"/>
              </w:rPr>
              <w:t>Numărul estimat de lucrători sexuali</w:t>
            </w:r>
          </w:p>
        </w:tc>
        <w:tc>
          <w:tcPr>
            <w:tcW w:w="1335" w:type="dxa"/>
            <w:gridSpan w:val="5"/>
            <w:tcBorders>
              <w:left w:val="nil"/>
              <w:right w:val="nil"/>
            </w:tcBorders>
          </w:tcPr>
          <w:p w:rsidR="00324130" w:rsidRPr="00374AB3" w:rsidRDefault="00324130" w:rsidP="00324130">
            <w:pPr>
              <w:pStyle w:val="TableParagraph"/>
              <w:spacing w:line="237" w:lineRule="auto"/>
              <w:ind w:left="180" w:right="441"/>
              <w:jc w:val="both"/>
              <w:rPr>
                <w:sz w:val="20"/>
              </w:rPr>
            </w:pPr>
            <w:r w:rsidRPr="00374AB3">
              <w:rPr>
                <w:sz w:val="20"/>
              </w:rPr>
              <w:t>grupurile de vârstă (&lt;25, 25+</w:t>
            </w:r>
          </w:p>
          <w:p w:rsidR="00324130" w:rsidRPr="00374AB3" w:rsidRDefault="00324130" w:rsidP="00324130">
            <w:pPr>
              <w:pStyle w:val="TableParagraph"/>
              <w:ind w:left="180"/>
              <w:jc w:val="both"/>
              <w:rPr>
                <w:sz w:val="20"/>
              </w:rPr>
            </w:pPr>
            <w:r w:rsidRPr="00374AB3">
              <w:rPr>
                <w:sz w:val="20"/>
              </w:rPr>
              <w:t>ani)</w:t>
            </w:r>
          </w:p>
        </w:tc>
        <w:tc>
          <w:tcPr>
            <w:tcW w:w="748" w:type="dxa"/>
            <w:tcBorders>
              <w:left w:val="nil"/>
              <w:right w:val="nil"/>
            </w:tcBorders>
          </w:tcPr>
          <w:p w:rsidR="00324130" w:rsidRPr="00374AB3" w:rsidRDefault="00324130" w:rsidP="00324130">
            <w:pPr>
              <w:pStyle w:val="TableParagraph"/>
              <w:spacing w:line="223" w:lineRule="exact"/>
              <w:ind w:left="153" w:right="190"/>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spacing w:line="237" w:lineRule="auto"/>
              <w:ind w:left="228" w:right="98"/>
              <w:jc w:val="both"/>
              <w:rPr>
                <w:sz w:val="20"/>
              </w:rPr>
            </w:pPr>
            <w:r w:rsidRPr="00374AB3">
              <w:rPr>
                <w:w w:val="95"/>
                <w:sz w:val="20"/>
              </w:rPr>
              <w:t>Date programatice</w:t>
            </w:r>
          </w:p>
          <w:p w:rsidR="00324130" w:rsidRPr="00374AB3" w:rsidRDefault="00324130" w:rsidP="00324130">
            <w:pPr>
              <w:pStyle w:val="TableParagraph"/>
              <w:ind w:left="228" w:right="303"/>
              <w:jc w:val="both"/>
              <w:rPr>
                <w:sz w:val="20"/>
              </w:rPr>
            </w:pPr>
            <w:r w:rsidRPr="00374AB3">
              <w:rPr>
                <w:sz w:val="20"/>
              </w:rPr>
              <w:t>Estimări ale mărimii LS</w:t>
            </w:r>
          </w:p>
        </w:tc>
        <w:tc>
          <w:tcPr>
            <w:tcW w:w="972" w:type="dxa"/>
            <w:gridSpan w:val="2"/>
            <w:tcBorders>
              <w:left w:val="nil"/>
              <w:right w:val="nil"/>
            </w:tcBorders>
          </w:tcPr>
          <w:p w:rsidR="00324130" w:rsidRPr="00374AB3" w:rsidRDefault="00324130" w:rsidP="00324130">
            <w:pPr>
              <w:pStyle w:val="TableParagraph"/>
              <w:spacing w:line="222" w:lineRule="exact"/>
              <w:ind w:left="124"/>
              <w:jc w:val="both"/>
              <w:rPr>
                <w:sz w:val="20"/>
              </w:rPr>
            </w:pPr>
            <w:r w:rsidRPr="00374AB3">
              <w:rPr>
                <w:sz w:val="20"/>
              </w:rPr>
              <w:t>61,6%</w:t>
            </w:r>
          </w:p>
          <w:p w:rsidR="00324130" w:rsidRPr="00374AB3" w:rsidRDefault="00324130" w:rsidP="00324130">
            <w:pPr>
              <w:pStyle w:val="TableParagraph"/>
              <w:spacing w:line="229" w:lineRule="exact"/>
              <w:ind w:left="124"/>
              <w:jc w:val="both"/>
              <w:rPr>
                <w:sz w:val="20"/>
              </w:rPr>
            </w:pPr>
            <w:r w:rsidRPr="00374AB3">
              <w:rPr>
                <w:sz w:val="20"/>
              </w:rPr>
              <w:t>(2019)</w:t>
            </w:r>
          </w:p>
        </w:tc>
        <w:tc>
          <w:tcPr>
            <w:tcW w:w="767" w:type="dxa"/>
            <w:gridSpan w:val="2"/>
            <w:tcBorders>
              <w:left w:val="nil"/>
              <w:right w:val="nil"/>
            </w:tcBorders>
          </w:tcPr>
          <w:p w:rsidR="00324130" w:rsidRPr="00374AB3" w:rsidRDefault="00324130" w:rsidP="00324130">
            <w:pPr>
              <w:pStyle w:val="TableParagraph"/>
              <w:spacing w:line="223" w:lineRule="exact"/>
              <w:ind w:left="165"/>
              <w:jc w:val="both"/>
              <w:rPr>
                <w:sz w:val="20"/>
              </w:rPr>
            </w:pPr>
            <w:r w:rsidRPr="00374AB3">
              <w:rPr>
                <w:sz w:val="20"/>
              </w:rPr>
              <w:t>67,6%</w:t>
            </w:r>
          </w:p>
        </w:tc>
        <w:tc>
          <w:tcPr>
            <w:tcW w:w="552" w:type="dxa"/>
            <w:gridSpan w:val="4"/>
            <w:tcBorders>
              <w:left w:val="nil"/>
              <w:right w:val="nil"/>
            </w:tcBorders>
          </w:tcPr>
          <w:p w:rsidR="00324130" w:rsidRPr="00374AB3" w:rsidRDefault="00324130" w:rsidP="00324130">
            <w:pPr>
              <w:pStyle w:val="TableParagraph"/>
              <w:spacing w:line="223" w:lineRule="exact"/>
              <w:ind w:left="250" w:hanging="250"/>
              <w:jc w:val="both"/>
              <w:rPr>
                <w:sz w:val="20"/>
              </w:rPr>
            </w:pPr>
            <w:r w:rsidRPr="00374AB3">
              <w:rPr>
                <w:sz w:val="20"/>
              </w:rPr>
              <w:t>74,2%</w:t>
            </w:r>
          </w:p>
        </w:tc>
        <w:tc>
          <w:tcPr>
            <w:tcW w:w="1181" w:type="dxa"/>
            <w:gridSpan w:val="6"/>
            <w:tcBorders>
              <w:left w:val="nil"/>
              <w:right w:val="nil"/>
            </w:tcBorders>
          </w:tcPr>
          <w:p w:rsidR="00324130" w:rsidRPr="00374AB3" w:rsidRDefault="00324130" w:rsidP="00324130">
            <w:pPr>
              <w:pStyle w:val="TableParagraph"/>
              <w:spacing w:line="223" w:lineRule="exact"/>
              <w:ind w:left="249"/>
              <w:jc w:val="both"/>
              <w:rPr>
                <w:sz w:val="20"/>
              </w:rPr>
            </w:pPr>
            <w:r w:rsidRPr="00374AB3">
              <w:rPr>
                <w:sz w:val="20"/>
              </w:rPr>
              <w:t>80,8%</w:t>
            </w:r>
          </w:p>
        </w:tc>
        <w:tc>
          <w:tcPr>
            <w:tcW w:w="737" w:type="dxa"/>
            <w:gridSpan w:val="6"/>
            <w:tcBorders>
              <w:left w:val="nil"/>
              <w:right w:val="nil"/>
            </w:tcBorders>
          </w:tcPr>
          <w:p w:rsidR="00324130" w:rsidRPr="00374AB3" w:rsidRDefault="00324130" w:rsidP="00324130">
            <w:pPr>
              <w:pStyle w:val="TableParagraph"/>
              <w:spacing w:line="223" w:lineRule="exact"/>
              <w:ind w:left="249" w:hanging="178"/>
              <w:jc w:val="both"/>
              <w:rPr>
                <w:sz w:val="20"/>
              </w:rPr>
            </w:pPr>
            <w:r w:rsidRPr="00374AB3">
              <w:rPr>
                <w:sz w:val="20"/>
              </w:rPr>
              <w:t>87,4%</w:t>
            </w:r>
          </w:p>
        </w:tc>
        <w:tc>
          <w:tcPr>
            <w:tcW w:w="704" w:type="dxa"/>
            <w:gridSpan w:val="2"/>
            <w:tcBorders>
              <w:left w:val="nil"/>
            </w:tcBorders>
          </w:tcPr>
          <w:p w:rsidR="00324130" w:rsidRPr="00374AB3" w:rsidRDefault="00324130" w:rsidP="00324130">
            <w:pPr>
              <w:pStyle w:val="TableParagraph"/>
              <w:spacing w:line="223" w:lineRule="exact"/>
              <w:ind w:left="250"/>
              <w:jc w:val="both"/>
              <w:rPr>
                <w:sz w:val="20"/>
              </w:rPr>
            </w:pPr>
            <w:r w:rsidRPr="00374AB3">
              <w:rPr>
                <w:sz w:val="20"/>
              </w:rPr>
              <w:t>94%</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760"/>
        </w:trPr>
        <w:tc>
          <w:tcPr>
            <w:tcW w:w="709" w:type="dxa"/>
            <w:tcBorders>
              <w:right w:val="nil"/>
            </w:tcBorders>
          </w:tcPr>
          <w:p w:rsidR="00324130" w:rsidRPr="00374AB3" w:rsidRDefault="00324130" w:rsidP="00324130">
            <w:pPr>
              <w:pStyle w:val="TableParagraph"/>
              <w:spacing w:line="228" w:lineRule="exact"/>
              <w:ind w:left="90" w:right="104"/>
              <w:jc w:val="both"/>
              <w:rPr>
                <w:sz w:val="24"/>
                <w:szCs w:val="24"/>
              </w:rPr>
            </w:pPr>
            <w:r w:rsidRPr="00374AB3">
              <w:rPr>
                <w:sz w:val="24"/>
                <w:szCs w:val="24"/>
              </w:rPr>
              <w:t xml:space="preserve">3.4 </w:t>
            </w:r>
          </w:p>
        </w:tc>
        <w:tc>
          <w:tcPr>
            <w:tcW w:w="1852" w:type="dxa"/>
            <w:gridSpan w:val="4"/>
            <w:tcBorders>
              <w:left w:val="nil"/>
              <w:right w:val="nil"/>
            </w:tcBorders>
          </w:tcPr>
          <w:p w:rsidR="00324130" w:rsidRPr="00374AB3" w:rsidRDefault="00324130" w:rsidP="00324130">
            <w:pPr>
              <w:pStyle w:val="TableParagraph"/>
              <w:ind w:left="135" w:right="141"/>
              <w:jc w:val="both"/>
              <w:rPr>
                <w:sz w:val="20"/>
              </w:rPr>
            </w:pPr>
            <w:r w:rsidRPr="00374AB3">
              <w:rPr>
                <w:sz w:val="20"/>
              </w:rPr>
              <w:t>Numărul de persoane care au primit PrEP oral cel puțin o dată în perioada de raportare</w:t>
            </w:r>
          </w:p>
        </w:tc>
        <w:tc>
          <w:tcPr>
            <w:tcW w:w="1578" w:type="dxa"/>
            <w:gridSpan w:val="2"/>
            <w:tcBorders>
              <w:left w:val="nil"/>
              <w:right w:val="nil"/>
            </w:tcBorders>
          </w:tcPr>
          <w:p w:rsidR="00324130" w:rsidRPr="00374AB3" w:rsidRDefault="00324130" w:rsidP="00324130">
            <w:pPr>
              <w:pStyle w:val="TableParagraph"/>
              <w:ind w:left="120" w:right="93"/>
              <w:jc w:val="both"/>
              <w:rPr>
                <w:sz w:val="20"/>
              </w:rPr>
            </w:pPr>
            <w:r w:rsidRPr="00374AB3">
              <w:rPr>
                <w:sz w:val="20"/>
              </w:rPr>
              <w:t>Numărul de persoane care au primit PrEP oral cel puțin o dată în perioada de raportare</w:t>
            </w:r>
          </w:p>
        </w:tc>
        <w:tc>
          <w:tcPr>
            <w:tcW w:w="1497" w:type="dxa"/>
            <w:gridSpan w:val="5"/>
            <w:tcBorders>
              <w:left w:val="nil"/>
              <w:right w:val="nil"/>
            </w:tcBorders>
          </w:tcPr>
          <w:p w:rsidR="00324130" w:rsidRPr="00374AB3" w:rsidRDefault="00324130" w:rsidP="00324130">
            <w:pPr>
              <w:pStyle w:val="TableParagraph"/>
              <w:spacing w:line="224" w:lineRule="exact"/>
              <w:ind w:left="115"/>
              <w:jc w:val="both"/>
              <w:rPr>
                <w:sz w:val="20"/>
              </w:rPr>
            </w:pPr>
            <w:r w:rsidRPr="00374AB3">
              <w:rPr>
                <w:w w:val="99"/>
                <w:sz w:val="20"/>
              </w:rPr>
              <w:t>-</w:t>
            </w:r>
          </w:p>
        </w:tc>
        <w:tc>
          <w:tcPr>
            <w:tcW w:w="1271" w:type="dxa"/>
            <w:gridSpan w:val="3"/>
            <w:tcBorders>
              <w:left w:val="nil"/>
              <w:right w:val="nil"/>
            </w:tcBorders>
          </w:tcPr>
          <w:p w:rsidR="00324130" w:rsidRPr="00934E06" w:rsidRDefault="00324130" w:rsidP="00324130">
            <w:pPr>
              <w:pStyle w:val="TableParagraph"/>
              <w:ind w:left="119"/>
              <w:jc w:val="both"/>
              <w:rPr>
                <w:sz w:val="20"/>
                <w:lang w:val="de-DE"/>
              </w:rPr>
            </w:pPr>
            <w:r w:rsidRPr="00934E06">
              <w:rPr>
                <w:sz w:val="20"/>
                <w:lang w:val="de-DE"/>
              </w:rPr>
              <w:t>Gen, grupuri de vârstă (15-19 ani,</w:t>
            </w:r>
          </w:p>
          <w:p w:rsidR="00324130" w:rsidRPr="00374AB3" w:rsidRDefault="00324130" w:rsidP="00324130">
            <w:pPr>
              <w:pStyle w:val="TableParagraph"/>
              <w:spacing w:line="228" w:lineRule="exact"/>
              <w:ind w:left="119"/>
              <w:jc w:val="both"/>
              <w:rPr>
                <w:sz w:val="20"/>
              </w:rPr>
            </w:pPr>
            <w:r w:rsidRPr="00374AB3">
              <w:rPr>
                <w:sz w:val="20"/>
              </w:rPr>
              <w:t>20-24, 25-49,</w:t>
            </w:r>
          </w:p>
          <w:p w:rsidR="00324130" w:rsidRPr="00374AB3" w:rsidRDefault="00324130" w:rsidP="00324130">
            <w:pPr>
              <w:pStyle w:val="TableParagraph"/>
              <w:ind w:left="119" w:right="146"/>
              <w:jc w:val="both"/>
              <w:rPr>
                <w:sz w:val="20"/>
              </w:rPr>
            </w:pPr>
            <w:r w:rsidRPr="00374AB3">
              <w:rPr>
                <w:sz w:val="20"/>
              </w:rPr>
              <w:t>50+), populația-cheie (BSB, LS, GȚ, PCID, PTH), PrEP</w:t>
            </w:r>
          </w:p>
          <w:p w:rsidR="00324130" w:rsidRPr="00374AB3" w:rsidRDefault="00324130" w:rsidP="00324130">
            <w:pPr>
              <w:pStyle w:val="TableParagraph"/>
              <w:ind w:left="119" w:right="302"/>
              <w:jc w:val="both"/>
              <w:rPr>
                <w:sz w:val="20"/>
              </w:rPr>
            </w:pPr>
            <w:r w:rsidRPr="00374AB3">
              <w:rPr>
                <w:sz w:val="20"/>
              </w:rPr>
              <w:t>experiența anterioară (prima dată sau</w:t>
            </w:r>
          </w:p>
          <w:p w:rsidR="00324130" w:rsidRPr="00374AB3" w:rsidRDefault="00324130" w:rsidP="00324130">
            <w:pPr>
              <w:pStyle w:val="TableParagraph"/>
              <w:spacing w:line="217" w:lineRule="exact"/>
              <w:ind w:left="119"/>
              <w:jc w:val="both"/>
              <w:rPr>
                <w:sz w:val="20"/>
              </w:rPr>
            </w:pPr>
            <w:r w:rsidRPr="00374AB3">
              <w:rPr>
                <w:sz w:val="20"/>
              </w:rPr>
              <w:t>repetată)</w:t>
            </w:r>
          </w:p>
        </w:tc>
        <w:tc>
          <w:tcPr>
            <w:tcW w:w="748" w:type="dxa"/>
            <w:tcBorders>
              <w:left w:val="nil"/>
              <w:right w:val="nil"/>
            </w:tcBorders>
          </w:tcPr>
          <w:p w:rsidR="00324130" w:rsidRPr="00374AB3" w:rsidRDefault="00324130" w:rsidP="00324130">
            <w:pPr>
              <w:pStyle w:val="TableParagraph"/>
              <w:spacing w:line="224" w:lineRule="exact"/>
              <w:ind w:left="153" w:right="188"/>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230" w:right="98"/>
              <w:jc w:val="both"/>
              <w:rPr>
                <w:sz w:val="20"/>
              </w:rPr>
            </w:pPr>
            <w:r w:rsidRPr="00374AB3">
              <w:rPr>
                <w:w w:val="95"/>
                <w:sz w:val="20"/>
              </w:rPr>
              <w:t>Date programatice</w:t>
            </w:r>
          </w:p>
        </w:tc>
        <w:tc>
          <w:tcPr>
            <w:tcW w:w="972" w:type="dxa"/>
            <w:gridSpan w:val="2"/>
            <w:tcBorders>
              <w:left w:val="nil"/>
              <w:right w:val="nil"/>
            </w:tcBorders>
          </w:tcPr>
          <w:p w:rsidR="00324130" w:rsidRPr="00374AB3" w:rsidRDefault="00324130" w:rsidP="00324130">
            <w:pPr>
              <w:pStyle w:val="TableParagraph"/>
              <w:spacing w:line="224" w:lineRule="exact"/>
              <w:ind w:left="126"/>
              <w:jc w:val="both"/>
              <w:rPr>
                <w:sz w:val="20"/>
              </w:rPr>
            </w:pPr>
            <w:r w:rsidRPr="00374AB3">
              <w:rPr>
                <w:sz w:val="20"/>
              </w:rPr>
              <w:t>66</w:t>
            </w:r>
          </w:p>
          <w:p w:rsidR="00324130" w:rsidRPr="00374AB3" w:rsidRDefault="00324130" w:rsidP="00324130">
            <w:pPr>
              <w:pStyle w:val="TableParagraph"/>
              <w:ind w:left="126"/>
              <w:jc w:val="both"/>
              <w:rPr>
                <w:sz w:val="20"/>
              </w:rPr>
            </w:pPr>
            <w:r w:rsidRPr="00374AB3">
              <w:rPr>
                <w:sz w:val="20"/>
              </w:rPr>
              <w:t>(2019)</w:t>
            </w:r>
          </w:p>
        </w:tc>
        <w:tc>
          <w:tcPr>
            <w:tcW w:w="948" w:type="dxa"/>
            <w:gridSpan w:val="4"/>
            <w:tcBorders>
              <w:left w:val="nil"/>
              <w:right w:val="nil"/>
            </w:tcBorders>
          </w:tcPr>
          <w:p w:rsidR="00324130" w:rsidRPr="00374AB3" w:rsidRDefault="00324130" w:rsidP="00324130">
            <w:pPr>
              <w:pStyle w:val="TableParagraph"/>
              <w:spacing w:line="224" w:lineRule="exact"/>
              <w:ind w:left="167"/>
              <w:jc w:val="both"/>
              <w:rPr>
                <w:sz w:val="20"/>
              </w:rPr>
            </w:pPr>
            <w:r w:rsidRPr="00374AB3">
              <w:rPr>
                <w:sz w:val="20"/>
              </w:rPr>
              <w:t>252</w:t>
            </w:r>
          </w:p>
        </w:tc>
        <w:tc>
          <w:tcPr>
            <w:tcW w:w="512" w:type="dxa"/>
            <w:gridSpan w:val="3"/>
            <w:tcBorders>
              <w:left w:val="nil"/>
              <w:right w:val="nil"/>
            </w:tcBorders>
          </w:tcPr>
          <w:p w:rsidR="00324130" w:rsidRPr="00374AB3" w:rsidRDefault="00324130" w:rsidP="00324130">
            <w:pPr>
              <w:pStyle w:val="TableParagraph"/>
              <w:spacing w:line="224" w:lineRule="exact"/>
              <w:ind w:left="197"/>
              <w:jc w:val="both"/>
              <w:rPr>
                <w:sz w:val="20"/>
              </w:rPr>
            </w:pPr>
            <w:r w:rsidRPr="00374AB3">
              <w:rPr>
                <w:sz w:val="20"/>
              </w:rPr>
              <w:t>439</w:t>
            </w:r>
          </w:p>
        </w:tc>
        <w:tc>
          <w:tcPr>
            <w:tcW w:w="709" w:type="dxa"/>
            <w:gridSpan w:val="2"/>
            <w:tcBorders>
              <w:left w:val="nil"/>
              <w:right w:val="nil"/>
            </w:tcBorders>
          </w:tcPr>
          <w:p w:rsidR="00324130" w:rsidRPr="00374AB3" w:rsidRDefault="00324130" w:rsidP="00324130">
            <w:pPr>
              <w:pStyle w:val="TableParagraph"/>
              <w:spacing w:line="224" w:lineRule="exact"/>
              <w:ind w:left="196"/>
              <w:jc w:val="both"/>
              <w:rPr>
                <w:sz w:val="20"/>
              </w:rPr>
            </w:pPr>
            <w:r w:rsidRPr="00374AB3">
              <w:rPr>
                <w:sz w:val="20"/>
              </w:rPr>
              <w:t>626</w:t>
            </w:r>
          </w:p>
        </w:tc>
        <w:tc>
          <w:tcPr>
            <w:tcW w:w="1058" w:type="dxa"/>
            <w:gridSpan w:val="8"/>
            <w:tcBorders>
              <w:left w:val="nil"/>
              <w:right w:val="nil"/>
            </w:tcBorders>
          </w:tcPr>
          <w:p w:rsidR="00324130" w:rsidRPr="00374AB3" w:rsidRDefault="00324130" w:rsidP="00324130">
            <w:pPr>
              <w:pStyle w:val="TableParagraph"/>
              <w:spacing w:line="224" w:lineRule="exact"/>
              <w:ind w:left="104" w:right="147"/>
              <w:jc w:val="both"/>
              <w:rPr>
                <w:sz w:val="20"/>
              </w:rPr>
            </w:pPr>
            <w:r w:rsidRPr="00374AB3">
              <w:rPr>
                <w:sz w:val="20"/>
              </w:rPr>
              <w:t>813</w:t>
            </w:r>
          </w:p>
        </w:tc>
        <w:tc>
          <w:tcPr>
            <w:tcW w:w="714" w:type="dxa"/>
            <w:gridSpan w:val="3"/>
            <w:tcBorders>
              <w:left w:val="nil"/>
            </w:tcBorders>
          </w:tcPr>
          <w:p w:rsidR="00324130" w:rsidRPr="00374AB3" w:rsidRDefault="00324130" w:rsidP="00324130">
            <w:pPr>
              <w:pStyle w:val="TableParagraph"/>
              <w:spacing w:line="224" w:lineRule="exact"/>
              <w:ind w:left="197"/>
              <w:jc w:val="both"/>
              <w:rPr>
                <w:sz w:val="20"/>
              </w:rPr>
            </w:pPr>
            <w:r w:rsidRPr="00374AB3">
              <w:rPr>
                <w:sz w:val="20"/>
              </w:rPr>
              <w:t>1000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298"/>
        </w:trPr>
        <w:tc>
          <w:tcPr>
            <w:tcW w:w="709" w:type="dxa"/>
            <w:tcBorders>
              <w:right w:val="nil"/>
            </w:tcBorders>
          </w:tcPr>
          <w:p w:rsidR="00324130" w:rsidRPr="00374AB3" w:rsidRDefault="00324130" w:rsidP="00324130">
            <w:pPr>
              <w:pStyle w:val="TableParagraph"/>
              <w:spacing w:line="228" w:lineRule="exact"/>
              <w:ind w:left="90" w:right="104"/>
              <w:jc w:val="both"/>
              <w:rPr>
                <w:sz w:val="24"/>
                <w:szCs w:val="24"/>
              </w:rPr>
            </w:pPr>
            <w:r w:rsidRPr="00374AB3">
              <w:rPr>
                <w:sz w:val="24"/>
                <w:szCs w:val="24"/>
              </w:rPr>
              <w:t>3.5</w:t>
            </w:r>
          </w:p>
        </w:tc>
        <w:tc>
          <w:tcPr>
            <w:tcW w:w="1852" w:type="dxa"/>
            <w:gridSpan w:val="4"/>
            <w:tcBorders>
              <w:left w:val="nil"/>
              <w:right w:val="nil"/>
            </w:tcBorders>
          </w:tcPr>
          <w:p w:rsidR="00324130" w:rsidRPr="00374AB3" w:rsidRDefault="00324130" w:rsidP="00324130">
            <w:pPr>
              <w:pStyle w:val="TableParagraph"/>
              <w:ind w:left="135" w:right="178"/>
              <w:jc w:val="both"/>
              <w:rPr>
                <w:sz w:val="20"/>
              </w:rPr>
            </w:pPr>
            <w:r w:rsidRPr="00374AB3">
              <w:rPr>
                <w:sz w:val="20"/>
              </w:rPr>
              <w:t xml:space="preserve">Procentul persoanelor care injectează droguri acoperiți cu programe de prevenire a HIV cu pachet suplimentar </w:t>
            </w:r>
          </w:p>
          <w:p w:rsidR="00324130" w:rsidRPr="00374AB3" w:rsidRDefault="00324130" w:rsidP="00324130">
            <w:pPr>
              <w:pStyle w:val="TableParagraph"/>
              <w:ind w:left="135" w:right="130"/>
              <w:jc w:val="both"/>
              <w:rPr>
                <w:sz w:val="20"/>
              </w:rPr>
            </w:pPr>
            <w:r w:rsidRPr="00374AB3">
              <w:rPr>
                <w:sz w:val="20"/>
              </w:rPr>
              <w:t>de servicii</w:t>
            </w:r>
          </w:p>
        </w:tc>
        <w:tc>
          <w:tcPr>
            <w:tcW w:w="1578" w:type="dxa"/>
            <w:gridSpan w:val="2"/>
            <w:tcBorders>
              <w:left w:val="nil"/>
              <w:right w:val="nil"/>
            </w:tcBorders>
          </w:tcPr>
          <w:p w:rsidR="00324130" w:rsidRPr="00374AB3" w:rsidRDefault="00324130" w:rsidP="00324130">
            <w:pPr>
              <w:pStyle w:val="TableParagraph"/>
              <w:ind w:left="135" w:right="115"/>
              <w:jc w:val="both"/>
              <w:rPr>
                <w:sz w:val="20"/>
              </w:rPr>
            </w:pPr>
            <w:r w:rsidRPr="00374AB3">
              <w:rPr>
                <w:sz w:val="20"/>
              </w:rPr>
              <w:t xml:space="preserve">50% din numărul de PCID care au primit un pachet de bază de servicii de prevenire a HIV  </w:t>
            </w:r>
          </w:p>
        </w:tc>
        <w:tc>
          <w:tcPr>
            <w:tcW w:w="1497" w:type="dxa"/>
            <w:gridSpan w:val="5"/>
            <w:tcBorders>
              <w:left w:val="nil"/>
              <w:right w:val="nil"/>
            </w:tcBorders>
          </w:tcPr>
          <w:p w:rsidR="00324130" w:rsidRPr="00374AB3" w:rsidRDefault="00324130" w:rsidP="00324130">
            <w:pPr>
              <w:pStyle w:val="TableParagraph"/>
              <w:ind w:left="115" w:right="130"/>
              <w:jc w:val="both"/>
              <w:rPr>
                <w:sz w:val="20"/>
              </w:rPr>
            </w:pPr>
            <w:r w:rsidRPr="00374AB3">
              <w:rPr>
                <w:sz w:val="20"/>
              </w:rPr>
              <w:t xml:space="preserve">Numărul   de PCID care au primit  pachet suplementar de servicii de prevenire a HIV </w:t>
            </w:r>
          </w:p>
        </w:tc>
        <w:tc>
          <w:tcPr>
            <w:tcW w:w="1271" w:type="dxa"/>
            <w:gridSpan w:val="3"/>
            <w:tcBorders>
              <w:left w:val="nil"/>
              <w:right w:val="nil"/>
            </w:tcBorders>
          </w:tcPr>
          <w:p w:rsidR="00324130" w:rsidRPr="00934E06" w:rsidRDefault="00324130" w:rsidP="00324130">
            <w:pPr>
              <w:pStyle w:val="TableParagraph"/>
              <w:ind w:left="180" w:right="289"/>
              <w:jc w:val="both"/>
              <w:rPr>
                <w:sz w:val="20"/>
                <w:lang w:val="de-DE"/>
              </w:rPr>
            </w:pPr>
            <w:r w:rsidRPr="00934E06">
              <w:rPr>
                <w:sz w:val="20"/>
                <w:lang w:val="de-DE"/>
              </w:rPr>
              <w:t>Gen, grupuri de vârstă (&lt;25,</w:t>
            </w:r>
          </w:p>
          <w:p w:rsidR="00324130" w:rsidRPr="00934E06" w:rsidRDefault="000B7469" w:rsidP="000B7469">
            <w:pPr>
              <w:pStyle w:val="TableParagraph"/>
              <w:spacing w:line="223" w:lineRule="exact"/>
              <w:ind w:left="119"/>
              <w:jc w:val="both"/>
              <w:rPr>
                <w:sz w:val="20"/>
                <w:lang w:val="de-DE"/>
              </w:rPr>
            </w:pPr>
            <w:r w:rsidRPr="00934E06">
              <w:rPr>
                <w:sz w:val="20"/>
                <w:lang w:val="de-DE"/>
              </w:rPr>
              <w:t>25+ ani)</w:t>
            </w:r>
          </w:p>
        </w:tc>
        <w:tc>
          <w:tcPr>
            <w:tcW w:w="748" w:type="dxa"/>
            <w:tcBorders>
              <w:left w:val="nil"/>
              <w:right w:val="nil"/>
            </w:tcBorders>
          </w:tcPr>
          <w:p w:rsidR="00324130" w:rsidRPr="00374AB3" w:rsidRDefault="00324130" w:rsidP="00324130">
            <w:pPr>
              <w:pStyle w:val="TableParagraph"/>
              <w:spacing w:line="223" w:lineRule="exact"/>
              <w:ind w:left="153" w:right="188"/>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228" w:right="98"/>
              <w:jc w:val="both"/>
              <w:rPr>
                <w:sz w:val="20"/>
              </w:rPr>
            </w:pPr>
            <w:r w:rsidRPr="00374AB3">
              <w:rPr>
                <w:w w:val="95"/>
                <w:sz w:val="20"/>
              </w:rPr>
              <w:t>Date programatice</w:t>
            </w:r>
          </w:p>
          <w:p w:rsidR="00324130" w:rsidRPr="00374AB3" w:rsidRDefault="00324130" w:rsidP="00324130">
            <w:pPr>
              <w:pStyle w:val="TableParagraph"/>
              <w:ind w:left="230" w:right="98"/>
              <w:jc w:val="both"/>
              <w:rPr>
                <w:sz w:val="20"/>
              </w:rPr>
            </w:pPr>
            <w:r w:rsidRPr="00374AB3">
              <w:rPr>
                <w:sz w:val="20"/>
              </w:rPr>
              <w:t>Estimări ale mărimii PCID</w:t>
            </w:r>
          </w:p>
        </w:tc>
        <w:tc>
          <w:tcPr>
            <w:tcW w:w="972" w:type="dxa"/>
            <w:gridSpan w:val="2"/>
            <w:tcBorders>
              <w:left w:val="nil"/>
              <w:right w:val="nil"/>
            </w:tcBorders>
          </w:tcPr>
          <w:p w:rsidR="00324130" w:rsidRPr="00374AB3" w:rsidRDefault="00324130" w:rsidP="00324130">
            <w:pPr>
              <w:pStyle w:val="TableParagraph"/>
              <w:spacing w:line="223" w:lineRule="exact"/>
              <w:ind w:left="124"/>
              <w:jc w:val="both"/>
              <w:rPr>
                <w:sz w:val="20"/>
              </w:rPr>
            </w:pPr>
            <w:r w:rsidRPr="00374AB3">
              <w:rPr>
                <w:sz w:val="20"/>
              </w:rPr>
              <w:t xml:space="preserve">   11,4 %</w:t>
            </w:r>
          </w:p>
          <w:p w:rsidR="00324130" w:rsidRPr="00374AB3" w:rsidRDefault="00324130" w:rsidP="00324130">
            <w:pPr>
              <w:pStyle w:val="TableParagraph"/>
              <w:ind w:left="126"/>
              <w:jc w:val="both"/>
              <w:rPr>
                <w:sz w:val="20"/>
              </w:rPr>
            </w:pPr>
            <w:r w:rsidRPr="00374AB3">
              <w:rPr>
                <w:sz w:val="20"/>
              </w:rPr>
              <w:t>(2020, acoperiți din CNAM)</w:t>
            </w:r>
          </w:p>
        </w:tc>
        <w:tc>
          <w:tcPr>
            <w:tcW w:w="948" w:type="dxa"/>
            <w:gridSpan w:val="4"/>
            <w:tcBorders>
              <w:left w:val="nil"/>
              <w:right w:val="nil"/>
            </w:tcBorders>
          </w:tcPr>
          <w:p w:rsidR="00324130" w:rsidRPr="00374AB3" w:rsidRDefault="00324130" w:rsidP="00324130">
            <w:pPr>
              <w:pStyle w:val="TableParagraph"/>
              <w:spacing w:line="223" w:lineRule="exact"/>
              <w:ind w:left="167"/>
              <w:jc w:val="both"/>
              <w:rPr>
                <w:sz w:val="20"/>
              </w:rPr>
            </w:pPr>
            <w:r w:rsidRPr="00374AB3">
              <w:rPr>
                <w:sz w:val="20"/>
              </w:rPr>
              <w:t>6%</w:t>
            </w:r>
          </w:p>
        </w:tc>
        <w:tc>
          <w:tcPr>
            <w:tcW w:w="512" w:type="dxa"/>
            <w:gridSpan w:val="3"/>
            <w:tcBorders>
              <w:left w:val="nil"/>
              <w:right w:val="nil"/>
            </w:tcBorders>
          </w:tcPr>
          <w:p w:rsidR="00324130" w:rsidRPr="00374AB3" w:rsidRDefault="00324130" w:rsidP="00324130">
            <w:pPr>
              <w:pStyle w:val="TableParagraph"/>
              <w:spacing w:line="223" w:lineRule="exact"/>
              <w:ind w:left="197" w:hanging="110"/>
              <w:jc w:val="both"/>
              <w:rPr>
                <w:sz w:val="20"/>
              </w:rPr>
            </w:pPr>
            <w:r w:rsidRPr="00374AB3">
              <w:rPr>
                <w:sz w:val="20"/>
              </w:rPr>
              <w:t>13%</w:t>
            </w:r>
          </w:p>
        </w:tc>
        <w:tc>
          <w:tcPr>
            <w:tcW w:w="709" w:type="dxa"/>
            <w:gridSpan w:val="2"/>
            <w:tcBorders>
              <w:left w:val="nil"/>
              <w:right w:val="nil"/>
            </w:tcBorders>
          </w:tcPr>
          <w:p w:rsidR="00324130" w:rsidRPr="00374AB3" w:rsidRDefault="00324130" w:rsidP="00324130">
            <w:pPr>
              <w:pStyle w:val="TableParagraph"/>
              <w:spacing w:line="223" w:lineRule="exact"/>
              <w:ind w:left="196"/>
              <w:jc w:val="both"/>
              <w:rPr>
                <w:sz w:val="20"/>
              </w:rPr>
            </w:pPr>
            <w:r w:rsidRPr="00374AB3">
              <w:rPr>
                <w:sz w:val="20"/>
              </w:rPr>
              <w:t>22%</w:t>
            </w:r>
          </w:p>
        </w:tc>
        <w:tc>
          <w:tcPr>
            <w:tcW w:w="1058" w:type="dxa"/>
            <w:gridSpan w:val="8"/>
            <w:tcBorders>
              <w:left w:val="nil"/>
              <w:right w:val="nil"/>
            </w:tcBorders>
          </w:tcPr>
          <w:p w:rsidR="00324130" w:rsidRPr="00374AB3" w:rsidRDefault="00324130" w:rsidP="00324130">
            <w:pPr>
              <w:pStyle w:val="TableParagraph"/>
              <w:spacing w:line="223" w:lineRule="exact"/>
              <w:ind w:left="170" w:right="140"/>
              <w:jc w:val="both"/>
              <w:rPr>
                <w:sz w:val="20"/>
              </w:rPr>
            </w:pPr>
            <w:r w:rsidRPr="00374AB3">
              <w:rPr>
                <w:sz w:val="20"/>
              </w:rPr>
              <w:t>31%</w:t>
            </w:r>
          </w:p>
        </w:tc>
        <w:tc>
          <w:tcPr>
            <w:tcW w:w="714" w:type="dxa"/>
            <w:gridSpan w:val="3"/>
            <w:tcBorders>
              <w:left w:val="nil"/>
            </w:tcBorders>
          </w:tcPr>
          <w:p w:rsidR="00324130" w:rsidRPr="00374AB3" w:rsidRDefault="00324130" w:rsidP="00324130">
            <w:pPr>
              <w:pStyle w:val="TableParagraph"/>
              <w:spacing w:line="223" w:lineRule="exact"/>
              <w:ind w:left="197"/>
              <w:jc w:val="both"/>
              <w:rPr>
                <w:sz w:val="20"/>
              </w:rPr>
            </w:pPr>
            <w:r w:rsidRPr="00374AB3">
              <w:rPr>
                <w:sz w:val="20"/>
              </w:rPr>
              <w:t>40%</w:t>
            </w:r>
          </w:p>
        </w:tc>
      </w:tr>
      <w:tr w:rsidR="00324130" w:rsidRPr="00374AB3"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1609"/>
        </w:trPr>
        <w:tc>
          <w:tcPr>
            <w:tcW w:w="709" w:type="dxa"/>
            <w:tcBorders>
              <w:right w:val="nil"/>
            </w:tcBorders>
          </w:tcPr>
          <w:p w:rsidR="00324130" w:rsidRPr="00374AB3" w:rsidRDefault="00324130" w:rsidP="00324130">
            <w:pPr>
              <w:pStyle w:val="TableParagraph"/>
              <w:spacing w:line="227" w:lineRule="exact"/>
              <w:ind w:left="90" w:right="104"/>
              <w:jc w:val="both"/>
              <w:rPr>
                <w:sz w:val="24"/>
                <w:szCs w:val="24"/>
              </w:rPr>
            </w:pPr>
            <w:r w:rsidRPr="00374AB3">
              <w:rPr>
                <w:sz w:val="24"/>
                <w:szCs w:val="24"/>
              </w:rPr>
              <w:t>3.6</w:t>
            </w:r>
          </w:p>
        </w:tc>
        <w:tc>
          <w:tcPr>
            <w:tcW w:w="1852" w:type="dxa"/>
            <w:gridSpan w:val="4"/>
            <w:tcBorders>
              <w:left w:val="nil"/>
              <w:right w:val="nil"/>
            </w:tcBorders>
          </w:tcPr>
          <w:p w:rsidR="00324130" w:rsidRPr="00374AB3" w:rsidRDefault="00324130" w:rsidP="00324130">
            <w:pPr>
              <w:pStyle w:val="TableParagraph"/>
              <w:ind w:left="135" w:right="178"/>
              <w:jc w:val="both"/>
              <w:rPr>
                <w:sz w:val="20"/>
              </w:rPr>
            </w:pPr>
            <w:r w:rsidRPr="00374AB3">
              <w:rPr>
                <w:sz w:val="20"/>
              </w:rPr>
              <w:t xml:space="preserve">Numărul lucrătorilor sexuali acoperiți cu programe de prevenire a HIV cu pachet suplimentar </w:t>
            </w:r>
          </w:p>
          <w:p w:rsidR="00324130" w:rsidRPr="00374AB3" w:rsidRDefault="00324130" w:rsidP="00324130">
            <w:pPr>
              <w:pStyle w:val="TableParagraph"/>
              <w:ind w:left="135" w:right="100"/>
              <w:jc w:val="both"/>
              <w:rPr>
                <w:sz w:val="20"/>
              </w:rPr>
            </w:pPr>
            <w:r w:rsidRPr="00374AB3">
              <w:rPr>
                <w:sz w:val="20"/>
              </w:rPr>
              <w:t>de servicii</w:t>
            </w:r>
          </w:p>
        </w:tc>
        <w:tc>
          <w:tcPr>
            <w:tcW w:w="1578" w:type="dxa"/>
            <w:gridSpan w:val="2"/>
            <w:tcBorders>
              <w:left w:val="nil"/>
              <w:right w:val="nil"/>
            </w:tcBorders>
          </w:tcPr>
          <w:p w:rsidR="00324130" w:rsidRPr="00374AB3" w:rsidRDefault="00324130" w:rsidP="00324130">
            <w:pPr>
              <w:pStyle w:val="TableParagraph"/>
              <w:spacing w:line="217" w:lineRule="exact"/>
              <w:ind w:left="120"/>
              <w:jc w:val="both"/>
              <w:rPr>
                <w:sz w:val="20"/>
              </w:rPr>
            </w:pPr>
            <w:r w:rsidRPr="00374AB3">
              <w:rPr>
                <w:sz w:val="20"/>
              </w:rPr>
              <w:t>50% din  numărul de lucrători sexuali care au primit un pachet de bază  de servicii de prevenire a HIV</w:t>
            </w:r>
          </w:p>
        </w:tc>
        <w:tc>
          <w:tcPr>
            <w:tcW w:w="1497" w:type="dxa"/>
            <w:gridSpan w:val="5"/>
            <w:tcBorders>
              <w:left w:val="nil"/>
              <w:right w:val="nil"/>
            </w:tcBorders>
          </w:tcPr>
          <w:p w:rsidR="00324130" w:rsidRPr="00374AB3" w:rsidRDefault="00324130" w:rsidP="00324130">
            <w:pPr>
              <w:pStyle w:val="TableParagraph"/>
              <w:ind w:left="115" w:right="155"/>
              <w:jc w:val="both"/>
              <w:rPr>
                <w:sz w:val="20"/>
              </w:rPr>
            </w:pPr>
            <w:r w:rsidRPr="00374AB3">
              <w:rPr>
                <w:sz w:val="20"/>
              </w:rPr>
              <w:t xml:space="preserve">Numărul de lucrători sexuali care au primit  pachet suplementar de servicii de prevenire a HIV </w:t>
            </w:r>
          </w:p>
        </w:tc>
        <w:tc>
          <w:tcPr>
            <w:tcW w:w="1271" w:type="dxa"/>
            <w:gridSpan w:val="3"/>
            <w:tcBorders>
              <w:left w:val="nil"/>
              <w:right w:val="nil"/>
            </w:tcBorders>
          </w:tcPr>
          <w:p w:rsidR="00FD43EA" w:rsidRPr="00934E06" w:rsidRDefault="00FD43EA" w:rsidP="00FD43EA">
            <w:pPr>
              <w:pStyle w:val="TableParagraph"/>
              <w:ind w:left="180" w:right="289"/>
              <w:jc w:val="both"/>
              <w:rPr>
                <w:sz w:val="20"/>
                <w:lang w:val="de-DE"/>
              </w:rPr>
            </w:pPr>
            <w:r w:rsidRPr="00934E06">
              <w:rPr>
                <w:sz w:val="20"/>
                <w:lang w:val="de-DE"/>
              </w:rPr>
              <w:t>Gen, grupuri de vârstă (&lt;25,</w:t>
            </w:r>
          </w:p>
          <w:p w:rsidR="00324130" w:rsidRPr="00934E06" w:rsidRDefault="00FD43EA" w:rsidP="00FD43EA">
            <w:pPr>
              <w:pStyle w:val="TableParagraph"/>
              <w:spacing w:line="223" w:lineRule="exact"/>
              <w:ind w:left="119"/>
              <w:jc w:val="both"/>
              <w:rPr>
                <w:sz w:val="20"/>
                <w:lang w:val="de-DE"/>
              </w:rPr>
            </w:pPr>
            <w:r w:rsidRPr="00934E06">
              <w:rPr>
                <w:sz w:val="20"/>
                <w:lang w:val="de-DE"/>
              </w:rPr>
              <w:t>25+ ani)</w:t>
            </w:r>
          </w:p>
        </w:tc>
        <w:tc>
          <w:tcPr>
            <w:tcW w:w="748" w:type="dxa"/>
            <w:tcBorders>
              <w:left w:val="nil"/>
              <w:right w:val="nil"/>
            </w:tcBorders>
          </w:tcPr>
          <w:p w:rsidR="00324130" w:rsidRPr="00374AB3" w:rsidRDefault="00324130" w:rsidP="00324130">
            <w:pPr>
              <w:pStyle w:val="TableParagraph"/>
              <w:spacing w:line="223" w:lineRule="exact"/>
              <w:ind w:left="153" w:right="188"/>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spacing w:line="237" w:lineRule="auto"/>
              <w:ind w:left="228" w:right="98"/>
              <w:jc w:val="both"/>
              <w:rPr>
                <w:sz w:val="20"/>
              </w:rPr>
            </w:pPr>
            <w:r w:rsidRPr="00374AB3">
              <w:rPr>
                <w:w w:val="95"/>
                <w:sz w:val="20"/>
              </w:rPr>
              <w:t>Date programatice</w:t>
            </w:r>
          </w:p>
          <w:p w:rsidR="00324130" w:rsidRPr="00374AB3" w:rsidRDefault="00324130" w:rsidP="00324130">
            <w:pPr>
              <w:pStyle w:val="TableParagraph"/>
              <w:ind w:left="230" w:right="98"/>
              <w:jc w:val="both"/>
              <w:rPr>
                <w:sz w:val="20"/>
              </w:rPr>
            </w:pPr>
            <w:r w:rsidRPr="00374AB3">
              <w:rPr>
                <w:sz w:val="20"/>
              </w:rPr>
              <w:t>Estimări ale mărimii LS</w:t>
            </w:r>
          </w:p>
        </w:tc>
        <w:tc>
          <w:tcPr>
            <w:tcW w:w="972" w:type="dxa"/>
            <w:gridSpan w:val="2"/>
            <w:tcBorders>
              <w:left w:val="nil"/>
              <w:right w:val="nil"/>
            </w:tcBorders>
          </w:tcPr>
          <w:p w:rsidR="00324130" w:rsidRPr="00374AB3" w:rsidRDefault="00324130" w:rsidP="00324130">
            <w:pPr>
              <w:pStyle w:val="TableParagraph"/>
              <w:spacing w:line="222" w:lineRule="exact"/>
              <w:ind w:left="124"/>
              <w:jc w:val="both"/>
              <w:rPr>
                <w:sz w:val="20"/>
              </w:rPr>
            </w:pPr>
            <w:r w:rsidRPr="00374AB3">
              <w:rPr>
                <w:sz w:val="20"/>
              </w:rPr>
              <w:t xml:space="preserve"> 7,9 %</w:t>
            </w:r>
          </w:p>
          <w:p w:rsidR="00324130" w:rsidRPr="00374AB3" w:rsidRDefault="00324130" w:rsidP="00324130">
            <w:pPr>
              <w:pStyle w:val="TableParagraph"/>
              <w:ind w:left="126"/>
              <w:jc w:val="both"/>
              <w:rPr>
                <w:sz w:val="20"/>
              </w:rPr>
            </w:pPr>
            <w:r w:rsidRPr="00374AB3">
              <w:rPr>
                <w:sz w:val="20"/>
              </w:rPr>
              <w:t>(2020, acoperiți din CNAM)</w:t>
            </w:r>
          </w:p>
        </w:tc>
        <w:tc>
          <w:tcPr>
            <w:tcW w:w="948" w:type="dxa"/>
            <w:gridSpan w:val="4"/>
            <w:tcBorders>
              <w:left w:val="nil"/>
              <w:right w:val="nil"/>
            </w:tcBorders>
          </w:tcPr>
          <w:p w:rsidR="00324130" w:rsidRPr="00374AB3" w:rsidRDefault="00324130" w:rsidP="00324130">
            <w:pPr>
              <w:pStyle w:val="TableParagraph"/>
              <w:spacing w:line="223" w:lineRule="exact"/>
              <w:ind w:left="167"/>
              <w:jc w:val="both"/>
              <w:rPr>
                <w:sz w:val="20"/>
              </w:rPr>
            </w:pPr>
            <w:r w:rsidRPr="00374AB3">
              <w:rPr>
                <w:sz w:val="20"/>
              </w:rPr>
              <w:t>6%</w:t>
            </w:r>
          </w:p>
        </w:tc>
        <w:tc>
          <w:tcPr>
            <w:tcW w:w="512" w:type="dxa"/>
            <w:gridSpan w:val="3"/>
            <w:tcBorders>
              <w:left w:val="nil"/>
              <w:right w:val="nil"/>
            </w:tcBorders>
          </w:tcPr>
          <w:p w:rsidR="00324130" w:rsidRPr="00374AB3" w:rsidRDefault="00324130" w:rsidP="00324130">
            <w:pPr>
              <w:pStyle w:val="TableParagraph"/>
              <w:spacing w:line="223" w:lineRule="exact"/>
              <w:ind w:left="197" w:hanging="110"/>
              <w:jc w:val="both"/>
              <w:rPr>
                <w:sz w:val="20"/>
              </w:rPr>
            </w:pPr>
            <w:r w:rsidRPr="00374AB3">
              <w:rPr>
                <w:sz w:val="20"/>
              </w:rPr>
              <w:t>13%</w:t>
            </w:r>
          </w:p>
        </w:tc>
        <w:tc>
          <w:tcPr>
            <w:tcW w:w="709" w:type="dxa"/>
            <w:gridSpan w:val="2"/>
            <w:tcBorders>
              <w:left w:val="nil"/>
              <w:right w:val="nil"/>
            </w:tcBorders>
          </w:tcPr>
          <w:p w:rsidR="00324130" w:rsidRPr="00374AB3" w:rsidRDefault="00324130" w:rsidP="00324130">
            <w:pPr>
              <w:pStyle w:val="TableParagraph"/>
              <w:spacing w:line="223" w:lineRule="exact"/>
              <w:ind w:left="196"/>
              <w:jc w:val="both"/>
              <w:rPr>
                <w:sz w:val="20"/>
              </w:rPr>
            </w:pPr>
            <w:r w:rsidRPr="00374AB3">
              <w:rPr>
                <w:sz w:val="20"/>
              </w:rPr>
              <w:t>22%</w:t>
            </w:r>
          </w:p>
        </w:tc>
        <w:tc>
          <w:tcPr>
            <w:tcW w:w="1058" w:type="dxa"/>
            <w:gridSpan w:val="8"/>
            <w:tcBorders>
              <w:left w:val="nil"/>
              <w:right w:val="nil"/>
            </w:tcBorders>
          </w:tcPr>
          <w:p w:rsidR="00324130" w:rsidRPr="00374AB3" w:rsidRDefault="00324130" w:rsidP="00324130">
            <w:pPr>
              <w:pStyle w:val="TableParagraph"/>
              <w:spacing w:line="223" w:lineRule="exact"/>
              <w:ind w:left="170" w:right="140"/>
              <w:jc w:val="both"/>
              <w:rPr>
                <w:sz w:val="20"/>
              </w:rPr>
            </w:pPr>
            <w:r w:rsidRPr="00374AB3">
              <w:rPr>
                <w:sz w:val="20"/>
              </w:rPr>
              <w:t>31%</w:t>
            </w:r>
          </w:p>
        </w:tc>
        <w:tc>
          <w:tcPr>
            <w:tcW w:w="714" w:type="dxa"/>
            <w:gridSpan w:val="3"/>
            <w:tcBorders>
              <w:left w:val="nil"/>
            </w:tcBorders>
          </w:tcPr>
          <w:p w:rsidR="00324130" w:rsidRPr="00374AB3" w:rsidRDefault="00324130" w:rsidP="00324130">
            <w:pPr>
              <w:pStyle w:val="TableParagraph"/>
              <w:spacing w:line="223" w:lineRule="exact"/>
              <w:ind w:left="197"/>
              <w:jc w:val="both"/>
              <w:rPr>
                <w:sz w:val="20"/>
              </w:rPr>
            </w:pPr>
            <w:r w:rsidRPr="00374AB3">
              <w:rPr>
                <w:sz w:val="20"/>
              </w:rPr>
              <w:t>40%</w:t>
            </w:r>
          </w:p>
        </w:tc>
      </w:tr>
      <w:tr w:rsidR="00324130" w:rsidRPr="00C43B05" w:rsidTr="00FD43EA">
        <w:tblPrEx>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PrEx>
        <w:trPr>
          <w:gridAfter w:val="1"/>
          <w:wAfter w:w="68" w:type="dxa"/>
          <w:trHeight w:val="2068"/>
        </w:trPr>
        <w:tc>
          <w:tcPr>
            <w:tcW w:w="709" w:type="dxa"/>
            <w:tcBorders>
              <w:right w:val="nil"/>
            </w:tcBorders>
          </w:tcPr>
          <w:p w:rsidR="00324130" w:rsidRPr="00374AB3" w:rsidRDefault="00324130" w:rsidP="00324130">
            <w:pPr>
              <w:pStyle w:val="TableParagraph"/>
              <w:spacing w:line="228" w:lineRule="exact"/>
              <w:ind w:left="90" w:right="104"/>
              <w:jc w:val="both"/>
              <w:rPr>
                <w:sz w:val="24"/>
                <w:szCs w:val="24"/>
              </w:rPr>
            </w:pPr>
            <w:r w:rsidRPr="00374AB3">
              <w:rPr>
                <w:sz w:val="24"/>
                <w:szCs w:val="24"/>
              </w:rPr>
              <w:t>3.7</w:t>
            </w:r>
          </w:p>
        </w:tc>
        <w:tc>
          <w:tcPr>
            <w:tcW w:w="1852" w:type="dxa"/>
            <w:gridSpan w:val="4"/>
            <w:tcBorders>
              <w:left w:val="nil"/>
              <w:right w:val="nil"/>
            </w:tcBorders>
          </w:tcPr>
          <w:p w:rsidR="00324130" w:rsidRPr="00374AB3" w:rsidRDefault="00324130" w:rsidP="00324130">
            <w:pPr>
              <w:pStyle w:val="TableParagraph"/>
              <w:ind w:left="135" w:right="178"/>
              <w:jc w:val="both"/>
              <w:rPr>
                <w:sz w:val="20"/>
              </w:rPr>
            </w:pPr>
            <w:r w:rsidRPr="00374AB3">
              <w:rPr>
                <w:sz w:val="20"/>
              </w:rPr>
              <w:t xml:space="preserve">Procentul bărbaților care fac sex cu bărbați acoperiți cu programe de prevenire a HIV cu pachet suplimentar </w:t>
            </w:r>
          </w:p>
          <w:p w:rsidR="00324130" w:rsidRPr="00374AB3" w:rsidRDefault="00324130" w:rsidP="00324130">
            <w:pPr>
              <w:pStyle w:val="TableParagraph"/>
              <w:ind w:left="135"/>
              <w:jc w:val="both"/>
              <w:rPr>
                <w:sz w:val="20"/>
              </w:rPr>
            </w:pPr>
            <w:r w:rsidRPr="00374AB3">
              <w:rPr>
                <w:sz w:val="20"/>
              </w:rPr>
              <w:t>de servicii</w:t>
            </w:r>
          </w:p>
        </w:tc>
        <w:tc>
          <w:tcPr>
            <w:tcW w:w="1578" w:type="dxa"/>
            <w:gridSpan w:val="2"/>
            <w:tcBorders>
              <w:left w:val="nil"/>
              <w:right w:val="nil"/>
            </w:tcBorders>
          </w:tcPr>
          <w:p w:rsidR="00324130" w:rsidRPr="00374AB3" w:rsidRDefault="00324130" w:rsidP="00324130">
            <w:pPr>
              <w:pStyle w:val="TableParagraph"/>
              <w:spacing w:line="215" w:lineRule="exact"/>
              <w:ind w:left="120"/>
              <w:jc w:val="both"/>
              <w:rPr>
                <w:sz w:val="20"/>
              </w:rPr>
            </w:pPr>
            <w:r w:rsidRPr="00374AB3">
              <w:rPr>
                <w:sz w:val="20"/>
              </w:rPr>
              <w:t>50% din numărul BSB care au primit un pachet de bază de servicii de prevenire a HIV</w:t>
            </w:r>
          </w:p>
        </w:tc>
        <w:tc>
          <w:tcPr>
            <w:tcW w:w="1488" w:type="dxa"/>
            <w:gridSpan w:val="4"/>
            <w:tcBorders>
              <w:left w:val="nil"/>
              <w:right w:val="nil"/>
            </w:tcBorders>
          </w:tcPr>
          <w:p w:rsidR="00324130" w:rsidRPr="00374AB3" w:rsidRDefault="00324130" w:rsidP="00324130">
            <w:pPr>
              <w:pStyle w:val="TableParagraph"/>
              <w:ind w:left="117" w:right="144"/>
              <w:jc w:val="both"/>
              <w:rPr>
                <w:sz w:val="20"/>
              </w:rPr>
            </w:pPr>
            <w:r w:rsidRPr="00374AB3">
              <w:rPr>
                <w:sz w:val="20"/>
              </w:rPr>
              <w:t xml:space="preserve">Numărul   BSB care au primit  pachet suplementar de servicii de prevenire a HIV </w:t>
            </w:r>
          </w:p>
        </w:tc>
        <w:tc>
          <w:tcPr>
            <w:tcW w:w="1213" w:type="dxa"/>
            <w:gridSpan w:val="3"/>
            <w:tcBorders>
              <w:left w:val="nil"/>
              <w:right w:val="nil"/>
            </w:tcBorders>
          </w:tcPr>
          <w:p w:rsidR="00FD43EA" w:rsidRPr="00934E06" w:rsidRDefault="00FD43EA" w:rsidP="00FD43EA">
            <w:pPr>
              <w:pStyle w:val="TableParagraph"/>
              <w:ind w:left="180" w:right="289"/>
              <w:jc w:val="both"/>
              <w:rPr>
                <w:sz w:val="20"/>
                <w:lang w:val="de-DE"/>
              </w:rPr>
            </w:pPr>
            <w:r w:rsidRPr="00934E06">
              <w:rPr>
                <w:sz w:val="20"/>
                <w:lang w:val="de-DE"/>
              </w:rPr>
              <w:t>Gen, grupuri de vârstă (&lt;25,</w:t>
            </w:r>
          </w:p>
          <w:p w:rsidR="00324130" w:rsidRPr="00934E06" w:rsidRDefault="00FD43EA" w:rsidP="00FD43EA">
            <w:pPr>
              <w:pStyle w:val="TableParagraph"/>
              <w:spacing w:line="223" w:lineRule="exact"/>
              <w:ind w:left="130"/>
              <w:jc w:val="both"/>
              <w:rPr>
                <w:sz w:val="20"/>
                <w:lang w:val="de-DE"/>
              </w:rPr>
            </w:pPr>
            <w:r w:rsidRPr="00934E06">
              <w:rPr>
                <w:sz w:val="20"/>
                <w:lang w:val="de-DE"/>
              </w:rPr>
              <w:t>25+ ani)</w:t>
            </w:r>
          </w:p>
        </w:tc>
        <w:tc>
          <w:tcPr>
            <w:tcW w:w="815" w:type="dxa"/>
            <w:gridSpan w:val="2"/>
            <w:tcBorders>
              <w:left w:val="nil"/>
              <w:right w:val="nil"/>
            </w:tcBorders>
          </w:tcPr>
          <w:p w:rsidR="00324130" w:rsidRPr="00374AB3" w:rsidRDefault="00324130" w:rsidP="00324130">
            <w:pPr>
              <w:pStyle w:val="TableParagraph"/>
              <w:spacing w:line="223" w:lineRule="exact"/>
              <w:ind w:left="127"/>
              <w:jc w:val="both"/>
              <w:rPr>
                <w:sz w:val="20"/>
              </w:rPr>
            </w:pPr>
            <w:r w:rsidRPr="00374AB3">
              <w:rPr>
                <w:sz w:val="20"/>
              </w:rPr>
              <w:t>anual</w:t>
            </w:r>
          </w:p>
        </w:tc>
        <w:tc>
          <w:tcPr>
            <w:tcW w:w="1418" w:type="dxa"/>
            <w:gridSpan w:val="3"/>
            <w:tcBorders>
              <w:left w:val="nil"/>
              <w:right w:val="nil"/>
            </w:tcBorders>
          </w:tcPr>
          <w:p w:rsidR="00324130" w:rsidRPr="00374AB3" w:rsidRDefault="00324130" w:rsidP="00324130">
            <w:pPr>
              <w:pStyle w:val="TableParagraph"/>
              <w:ind w:left="225"/>
              <w:jc w:val="both"/>
              <w:rPr>
                <w:sz w:val="20"/>
              </w:rPr>
            </w:pPr>
            <w:r w:rsidRPr="00374AB3">
              <w:rPr>
                <w:w w:val="95"/>
                <w:sz w:val="20"/>
              </w:rPr>
              <w:t>Date programatice</w:t>
            </w:r>
          </w:p>
          <w:p w:rsidR="00324130" w:rsidRPr="00374AB3" w:rsidRDefault="00324130" w:rsidP="00324130">
            <w:pPr>
              <w:pStyle w:val="TableParagraph"/>
              <w:ind w:left="226"/>
              <w:jc w:val="both"/>
              <w:rPr>
                <w:sz w:val="20"/>
              </w:rPr>
            </w:pPr>
            <w:r w:rsidRPr="00374AB3">
              <w:rPr>
                <w:sz w:val="20"/>
              </w:rPr>
              <w:t>Estimările mărimii BSB</w:t>
            </w:r>
          </w:p>
        </w:tc>
        <w:tc>
          <w:tcPr>
            <w:tcW w:w="972" w:type="dxa"/>
            <w:gridSpan w:val="2"/>
            <w:tcBorders>
              <w:left w:val="nil"/>
              <w:right w:val="nil"/>
            </w:tcBorders>
          </w:tcPr>
          <w:p w:rsidR="00324130" w:rsidRPr="00374AB3" w:rsidRDefault="00324130" w:rsidP="00324130">
            <w:pPr>
              <w:pStyle w:val="TableParagraph"/>
              <w:spacing w:line="223" w:lineRule="exact"/>
              <w:ind w:left="120"/>
              <w:jc w:val="both"/>
              <w:rPr>
                <w:sz w:val="20"/>
              </w:rPr>
            </w:pPr>
            <w:r w:rsidRPr="00374AB3">
              <w:rPr>
                <w:sz w:val="20"/>
              </w:rPr>
              <w:t xml:space="preserve"> 17,9%</w:t>
            </w:r>
          </w:p>
          <w:p w:rsidR="00324130" w:rsidRPr="00374AB3" w:rsidRDefault="00324130" w:rsidP="00324130">
            <w:pPr>
              <w:pStyle w:val="TableParagraph"/>
              <w:spacing w:line="223" w:lineRule="exact"/>
              <w:ind w:left="121"/>
              <w:jc w:val="both"/>
              <w:rPr>
                <w:sz w:val="20"/>
              </w:rPr>
            </w:pPr>
            <w:r w:rsidRPr="00374AB3">
              <w:rPr>
                <w:sz w:val="20"/>
              </w:rPr>
              <w:t>(2020, acoperiți din CNAM)</w:t>
            </w:r>
          </w:p>
        </w:tc>
        <w:tc>
          <w:tcPr>
            <w:tcW w:w="948" w:type="dxa"/>
            <w:gridSpan w:val="4"/>
            <w:tcBorders>
              <w:left w:val="nil"/>
              <w:right w:val="nil"/>
            </w:tcBorders>
          </w:tcPr>
          <w:p w:rsidR="00324130" w:rsidRPr="00374AB3" w:rsidRDefault="00324130" w:rsidP="00324130">
            <w:pPr>
              <w:pStyle w:val="TableParagraph"/>
              <w:spacing w:line="223" w:lineRule="exact"/>
              <w:ind w:left="161"/>
              <w:jc w:val="both"/>
              <w:rPr>
                <w:sz w:val="20"/>
              </w:rPr>
            </w:pPr>
            <w:r w:rsidRPr="00374AB3">
              <w:rPr>
                <w:sz w:val="20"/>
              </w:rPr>
              <w:t>6%</w:t>
            </w:r>
          </w:p>
        </w:tc>
        <w:tc>
          <w:tcPr>
            <w:tcW w:w="512" w:type="dxa"/>
            <w:gridSpan w:val="3"/>
            <w:tcBorders>
              <w:left w:val="nil"/>
              <w:right w:val="nil"/>
            </w:tcBorders>
          </w:tcPr>
          <w:p w:rsidR="00324130" w:rsidRPr="00374AB3" w:rsidRDefault="00324130" w:rsidP="00324130">
            <w:pPr>
              <w:pStyle w:val="TableParagraph"/>
              <w:spacing w:line="223" w:lineRule="exact"/>
              <w:ind w:left="190" w:hanging="190"/>
              <w:jc w:val="both"/>
              <w:rPr>
                <w:sz w:val="20"/>
              </w:rPr>
            </w:pPr>
            <w:r w:rsidRPr="00374AB3">
              <w:rPr>
                <w:sz w:val="20"/>
              </w:rPr>
              <w:t>13%</w:t>
            </w:r>
          </w:p>
        </w:tc>
        <w:tc>
          <w:tcPr>
            <w:tcW w:w="709" w:type="dxa"/>
            <w:gridSpan w:val="2"/>
            <w:tcBorders>
              <w:left w:val="nil"/>
              <w:right w:val="nil"/>
            </w:tcBorders>
          </w:tcPr>
          <w:p w:rsidR="00324130" w:rsidRPr="00374AB3" w:rsidRDefault="00324130" w:rsidP="00324130">
            <w:pPr>
              <w:pStyle w:val="TableParagraph"/>
              <w:spacing w:line="223" w:lineRule="exact"/>
              <w:ind w:left="188"/>
              <w:jc w:val="both"/>
              <w:rPr>
                <w:sz w:val="20"/>
              </w:rPr>
            </w:pPr>
            <w:r w:rsidRPr="00374AB3">
              <w:rPr>
                <w:sz w:val="20"/>
              </w:rPr>
              <w:t>22%</w:t>
            </w:r>
          </w:p>
        </w:tc>
        <w:tc>
          <w:tcPr>
            <w:tcW w:w="1058" w:type="dxa"/>
            <w:gridSpan w:val="8"/>
            <w:tcBorders>
              <w:left w:val="nil"/>
              <w:right w:val="nil"/>
            </w:tcBorders>
          </w:tcPr>
          <w:p w:rsidR="00324130" w:rsidRPr="00374AB3" w:rsidRDefault="00324130" w:rsidP="00324130">
            <w:pPr>
              <w:pStyle w:val="TableParagraph"/>
              <w:spacing w:line="223" w:lineRule="exact"/>
              <w:ind w:left="168" w:right="157"/>
              <w:jc w:val="both"/>
              <w:rPr>
                <w:sz w:val="20"/>
              </w:rPr>
            </w:pPr>
            <w:r w:rsidRPr="00374AB3">
              <w:rPr>
                <w:sz w:val="20"/>
              </w:rPr>
              <w:t>31%</w:t>
            </w:r>
          </w:p>
        </w:tc>
        <w:tc>
          <w:tcPr>
            <w:tcW w:w="714" w:type="dxa"/>
            <w:gridSpan w:val="3"/>
            <w:tcBorders>
              <w:left w:val="nil"/>
            </w:tcBorders>
          </w:tcPr>
          <w:p w:rsidR="00324130" w:rsidRPr="00374AB3" w:rsidRDefault="00324130" w:rsidP="00324130">
            <w:pPr>
              <w:pStyle w:val="TableParagraph"/>
              <w:spacing w:line="223" w:lineRule="exact"/>
              <w:ind w:left="187"/>
              <w:jc w:val="both"/>
              <w:rPr>
                <w:sz w:val="20"/>
              </w:rPr>
            </w:pPr>
            <w:r w:rsidRPr="00374AB3">
              <w:rPr>
                <w:sz w:val="20"/>
              </w:rPr>
              <w:t>40%</w:t>
            </w:r>
          </w:p>
        </w:tc>
      </w:tr>
    </w:tbl>
    <w:p w:rsidR="002100BD" w:rsidRPr="00C43B05" w:rsidRDefault="002100BD" w:rsidP="001807DE">
      <w:pPr>
        <w:tabs>
          <w:tab w:val="left" w:pos="5520"/>
        </w:tabs>
        <w:jc w:val="both"/>
        <w:rPr>
          <w:rFonts w:ascii="Times New Roman" w:hAnsi="Times New Roman" w:cs="Times New Roman"/>
          <w:b/>
          <w:sz w:val="24"/>
          <w:szCs w:val="24"/>
        </w:rPr>
      </w:pPr>
    </w:p>
    <w:sectPr w:rsidR="002100BD" w:rsidRPr="00C43B05" w:rsidSect="004E4531">
      <w:pgSz w:w="15840" w:h="12240" w:orient="landscape"/>
      <w:pgMar w:top="1701" w:right="1080" w:bottom="851" w:left="117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56CB" w16cex:dateUtc="2021-02-04T09:19:00Z"/>
  <w16cex:commentExtensible w16cex:durableId="23C657A4" w16cex:dateUtc="2021-02-0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65BA6" w16cid:durableId="23C656CB"/>
  <w16cid:commentId w16cid:paraId="3E0F7B97" w16cid:durableId="23C657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1A" w:rsidRDefault="00D84F1A" w:rsidP="006B0A59">
      <w:pPr>
        <w:spacing w:after="0" w:line="240" w:lineRule="auto"/>
      </w:pPr>
      <w:r>
        <w:separator/>
      </w:r>
    </w:p>
  </w:endnote>
  <w:endnote w:type="continuationSeparator" w:id="0">
    <w:p w:rsidR="00D84F1A" w:rsidRDefault="00D84F1A" w:rsidP="006B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4C" w:rsidRDefault="00931A4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951334"/>
      <w:docPartObj>
        <w:docPartGallery w:val="Page Numbers (Bottom of Page)"/>
        <w:docPartUnique/>
      </w:docPartObj>
    </w:sdtPr>
    <w:sdtEndPr/>
    <w:sdtContent>
      <w:p w:rsidR="00931A4C" w:rsidRDefault="00D84F1A">
        <w:pPr>
          <w:pStyle w:val="Subsol"/>
          <w:jc w:val="right"/>
        </w:pPr>
        <w:r>
          <w:fldChar w:fldCharType="begin"/>
        </w:r>
        <w:r>
          <w:instrText>PAGE   \* MERGEFORMAT</w:instrText>
        </w:r>
        <w:r>
          <w:fldChar w:fldCharType="separate"/>
        </w:r>
        <w:r w:rsidR="007A6302" w:rsidRPr="007A6302">
          <w:rPr>
            <w:noProof/>
            <w:lang w:val="ru-RU"/>
          </w:rPr>
          <w:t>2</w:t>
        </w:r>
        <w:r>
          <w:rPr>
            <w:noProof/>
            <w:lang w:val="ru-RU"/>
          </w:rPr>
          <w:fldChar w:fldCharType="end"/>
        </w:r>
      </w:p>
    </w:sdtContent>
  </w:sdt>
  <w:p w:rsidR="00931A4C" w:rsidRDefault="00931A4C" w:rsidP="00BA6A21">
    <w:pPr>
      <w:pStyle w:val="Corptext"/>
      <w:tabs>
        <w:tab w:val="right" w:pos="13590"/>
      </w:tabs>
      <w:spacing w:line="14" w:lineRule="auto"/>
      <w:rPr>
        <w:sz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4C" w:rsidRDefault="00931A4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1A" w:rsidRDefault="00D84F1A" w:rsidP="006B0A59">
      <w:pPr>
        <w:spacing w:after="0" w:line="240" w:lineRule="auto"/>
      </w:pPr>
      <w:r>
        <w:separator/>
      </w:r>
    </w:p>
  </w:footnote>
  <w:footnote w:type="continuationSeparator" w:id="0">
    <w:p w:rsidR="00D84F1A" w:rsidRDefault="00D84F1A" w:rsidP="006B0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4C" w:rsidRDefault="00931A4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4C" w:rsidRDefault="00931A4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4C" w:rsidRDefault="00931A4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72"/>
    <w:multiLevelType w:val="hybridMultilevel"/>
    <w:tmpl w:val="77D4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6843AF2">
      <w:start w:val="1"/>
      <w:numFmt w:val="decimal"/>
      <w:lvlText w:val="%4."/>
      <w:lvlJc w:val="center"/>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09E8"/>
    <w:multiLevelType w:val="hybridMultilevel"/>
    <w:tmpl w:val="054E01C0"/>
    <w:lvl w:ilvl="0" w:tplc="61E2A536">
      <w:start w:val="9"/>
      <w:numFmt w:val="decimal"/>
      <w:lvlText w:val="%1."/>
      <w:lvlJc w:val="left"/>
      <w:pPr>
        <w:ind w:left="1879" w:hanging="360"/>
      </w:pPr>
      <w:rPr>
        <w:rFonts w:hint="default"/>
        <w:b/>
        <w:sz w:val="24"/>
        <w:szCs w:val="24"/>
      </w:rPr>
    </w:lvl>
    <w:lvl w:ilvl="1" w:tplc="04090019">
      <w:start w:val="1"/>
      <w:numFmt w:val="lowerLetter"/>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2">
    <w:nsid w:val="0E40643A"/>
    <w:multiLevelType w:val="hybridMultilevel"/>
    <w:tmpl w:val="7CC05D18"/>
    <w:lvl w:ilvl="0" w:tplc="04190013">
      <w:start w:val="1"/>
      <w:numFmt w:val="upperRoman"/>
      <w:lvlText w:val="%1."/>
      <w:lvlJc w:val="right"/>
      <w:pPr>
        <w:ind w:left="5400"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1137198C"/>
    <w:multiLevelType w:val="multilevel"/>
    <w:tmpl w:val="852EC9C6"/>
    <w:lvl w:ilvl="0">
      <w:start w:val="86"/>
      <w:numFmt w:val="decimal"/>
      <w:lvlText w:val="%1"/>
      <w:lvlJc w:val="left"/>
      <w:pPr>
        <w:ind w:left="420" w:hanging="420"/>
      </w:pPr>
      <w:rPr>
        <w:rFonts w:hint="default"/>
      </w:rPr>
    </w:lvl>
    <w:lvl w:ilvl="1">
      <w:start w:val="1"/>
      <w:numFmt w:val="decimal"/>
      <w:lvlText w:val="%2."/>
      <w:lvlJc w:val="left"/>
      <w:pPr>
        <w:ind w:left="2659" w:hanging="420"/>
      </w:pPr>
      <w:rPr>
        <w:rFonts w:hint="default"/>
      </w:rPr>
    </w:lvl>
    <w:lvl w:ilvl="2">
      <w:start w:val="1"/>
      <w:numFmt w:val="decimal"/>
      <w:lvlText w:val="%1.%2.%3"/>
      <w:lvlJc w:val="left"/>
      <w:pPr>
        <w:ind w:left="5198" w:hanging="720"/>
      </w:pPr>
      <w:rPr>
        <w:rFonts w:hint="default"/>
      </w:rPr>
    </w:lvl>
    <w:lvl w:ilvl="3">
      <w:start w:val="1"/>
      <w:numFmt w:val="decimal"/>
      <w:lvlText w:val="%1.%2.%3.%4"/>
      <w:lvlJc w:val="left"/>
      <w:pPr>
        <w:ind w:left="7437" w:hanging="720"/>
      </w:pPr>
      <w:rPr>
        <w:rFonts w:hint="default"/>
      </w:rPr>
    </w:lvl>
    <w:lvl w:ilvl="4">
      <w:start w:val="1"/>
      <w:numFmt w:val="decimal"/>
      <w:lvlText w:val="%1.%2.%3.%4.%5"/>
      <w:lvlJc w:val="left"/>
      <w:pPr>
        <w:ind w:left="10036" w:hanging="1080"/>
      </w:pPr>
      <w:rPr>
        <w:rFonts w:hint="default"/>
      </w:rPr>
    </w:lvl>
    <w:lvl w:ilvl="5">
      <w:start w:val="1"/>
      <w:numFmt w:val="decimal"/>
      <w:lvlText w:val="%1.%2.%3.%4.%5.%6"/>
      <w:lvlJc w:val="left"/>
      <w:pPr>
        <w:ind w:left="12275" w:hanging="1080"/>
      </w:pPr>
      <w:rPr>
        <w:rFonts w:hint="default"/>
      </w:rPr>
    </w:lvl>
    <w:lvl w:ilvl="6">
      <w:start w:val="1"/>
      <w:numFmt w:val="decimal"/>
      <w:lvlText w:val="%1.%2.%3.%4.%5.%6.%7"/>
      <w:lvlJc w:val="left"/>
      <w:pPr>
        <w:ind w:left="14874" w:hanging="1440"/>
      </w:pPr>
      <w:rPr>
        <w:rFonts w:hint="default"/>
      </w:rPr>
    </w:lvl>
    <w:lvl w:ilvl="7">
      <w:start w:val="1"/>
      <w:numFmt w:val="decimal"/>
      <w:lvlText w:val="%1.%2.%3.%4.%5.%6.%7.%8"/>
      <w:lvlJc w:val="left"/>
      <w:pPr>
        <w:ind w:left="17113" w:hanging="1440"/>
      </w:pPr>
      <w:rPr>
        <w:rFonts w:hint="default"/>
      </w:rPr>
    </w:lvl>
    <w:lvl w:ilvl="8">
      <w:start w:val="1"/>
      <w:numFmt w:val="decimal"/>
      <w:lvlText w:val="%1.%2.%3.%4.%5.%6.%7.%8.%9"/>
      <w:lvlJc w:val="left"/>
      <w:pPr>
        <w:ind w:left="19712" w:hanging="1800"/>
      </w:pPr>
      <w:rPr>
        <w:rFonts w:hint="default"/>
      </w:rPr>
    </w:lvl>
  </w:abstractNum>
  <w:abstractNum w:abstractNumId="4">
    <w:nsid w:val="120C17A4"/>
    <w:multiLevelType w:val="hybridMultilevel"/>
    <w:tmpl w:val="2BD29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342F97"/>
    <w:multiLevelType w:val="hybridMultilevel"/>
    <w:tmpl w:val="FA228662"/>
    <w:lvl w:ilvl="0" w:tplc="FFFFFFF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7EA3302"/>
    <w:multiLevelType w:val="hybridMultilevel"/>
    <w:tmpl w:val="024C5C60"/>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D52BE"/>
    <w:multiLevelType w:val="hybridMultilevel"/>
    <w:tmpl w:val="253A79B2"/>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7369B5"/>
    <w:multiLevelType w:val="hybridMultilevel"/>
    <w:tmpl w:val="36C450A8"/>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687803"/>
    <w:multiLevelType w:val="hybridMultilevel"/>
    <w:tmpl w:val="054E01C0"/>
    <w:lvl w:ilvl="0" w:tplc="61E2A536">
      <w:start w:val="9"/>
      <w:numFmt w:val="decimal"/>
      <w:lvlText w:val="%1."/>
      <w:lvlJc w:val="left"/>
      <w:pPr>
        <w:ind w:left="1879" w:hanging="360"/>
      </w:pPr>
      <w:rPr>
        <w:rFonts w:hint="default"/>
        <w:b/>
        <w:sz w:val="24"/>
        <w:szCs w:val="24"/>
      </w:rPr>
    </w:lvl>
    <w:lvl w:ilvl="1" w:tplc="04090019">
      <w:start w:val="1"/>
      <w:numFmt w:val="lowerLetter"/>
      <w:lvlText w:val="%2."/>
      <w:lvlJc w:val="left"/>
      <w:pPr>
        <w:ind w:left="2345" w:hanging="360"/>
      </w:pPr>
    </w:lvl>
    <w:lvl w:ilvl="2" w:tplc="0409001B">
      <w:start w:val="1"/>
      <w:numFmt w:val="lowerRoman"/>
      <w:lvlText w:val="%3."/>
      <w:lvlJc w:val="right"/>
      <w:pPr>
        <w:ind w:left="3319" w:hanging="180"/>
      </w:pPr>
    </w:lvl>
    <w:lvl w:ilvl="3" w:tplc="865E4A88">
      <w:start w:val="3"/>
      <w:numFmt w:val="decimal"/>
      <w:lvlText w:val="%4"/>
      <w:lvlJc w:val="left"/>
      <w:pPr>
        <w:ind w:left="4039" w:hanging="360"/>
      </w:pPr>
      <w:rPr>
        <w:rFonts w:hint="default"/>
      </w:r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10">
    <w:nsid w:val="27F75A51"/>
    <w:multiLevelType w:val="hybridMultilevel"/>
    <w:tmpl w:val="1868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C7160"/>
    <w:multiLevelType w:val="multilevel"/>
    <w:tmpl w:val="88301C1A"/>
    <w:lvl w:ilvl="0">
      <w:start w:val="96"/>
      <w:numFmt w:val="decimal"/>
      <w:lvlText w:val="%1"/>
      <w:lvlJc w:val="left"/>
      <w:pPr>
        <w:ind w:left="420" w:hanging="420"/>
      </w:pPr>
      <w:rPr>
        <w:rFonts w:hint="default"/>
      </w:rPr>
    </w:lvl>
    <w:lvl w:ilvl="1">
      <w:start w:val="1"/>
      <w:numFmt w:val="decimal"/>
      <w:lvlText w:val="%2."/>
      <w:lvlJc w:val="left"/>
      <w:pPr>
        <w:ind w:left="2489" w:hanging="420"/>
      </w:pPr>
      <w:rPr>
        <w:rFonts w:hint="default"/>
      </w:rPr>
    </w:lvl>
    <w:lvl w:ilvl="2">
      <w:start w:val="1"/>
      <w:numFmt w:val="decimal"/>
      <w:lvlText w:val="%1.%2.%3"/>
      <w:lvlJc w:val="left"/>
      <w:pPr>
        <w:ind w:left="4858" w:hanging="720"/>
      </w:pPr>
      <w:rPr>
        <w:rFonts w:hint="default"/>
      </w:rPr>
    </w:lvl>
    <w:lvl w:ilvl="3">
      <w:start w:val="1"/>
      <w:numFmt w:val="decimal"/>
      <w:lvlText w:val="%1.%2.%3.%4"/>
      <w:lvlJc w:val="left"/>
      <w:pPr>
        <w:ind w:left="6927" w:hanging="720"/>
      </w:pPr>
      <w:rPr>
        <w:rFonts w:hint="default"/>
      </w:rPr>
    </w:lvl>
    <w:lvl w:ilvl="4">
      <w:start w:val="1"/>
      <w:numFmt w:val="decimal"/>
      <w:lvlText w:val="%1.%2.%3.%4.%5"/>
      <w:lvlJc w:val="left"/>
      <w:pPr>
        <w:ind w:left="9356" w:hanging="1080"/>
      </w:pPr>
      <w:rPr>
        <w:rFonts w:hint="default"/>
      </w:rPr>
    </w:lvl>
    <w:lvl w:ilvl="5">
      <w:start w:val="1"/>
      <w:numFmt w:val="decimal"/>
      <w:lvlText w:val="%1.%2.%3.%4.%5.%6"/>
      <w:lvlJc w:val="left"/>
      <w:pPr>
        <w:ind w:left="11425" w:hanging="1080"/>
      </w:pPr>
      <w:rPr>
        <w:rFonts w:hint="default"/>
      </w:rPr>
    </w:lvl>
    <w:lvl w:ilvl="6">
      <w:start w:val="1"/>
      <w:numFmt w:val="decimal"/>
      <w:lvlText w:val="%1.%2.%3.%4.%5.%6.%7"/>
      <w:lvlJc w:val="left"/>
      <w:pPr>
        <w:ind w:left="13854" w:hanging="1440"/>
      </w:pPr>
      <w:rPr>
        <w:rFonts w:hint="default"/>
      </w:rPr>
    </w:lvl>
    <w:lvl w:ilvl="7">
      <w:start w:val="1"/>
      <w:numFmt w:val="decimal"/>
      <w:lvlText w:val="%1.%2.%3.%4.%5.%6.%7.%8"/>
      <w:lvlJc w:val="left"/>
      <w:pPr>
        <w:ind w:left="15923" w:hanging="1440"/>
      </w:pPr>
      <w:rPr>
        <w:rFonts w:hint="default"/>
      </w:rPr>
    </w:lvl>
    <w:lvl w:ilvl="8">
      <w:start w:val="1"/>
      <w:numFmt w:val="decimal"/>
      <w:lvlText w:val="%1.%2.%3.%4.%5.%6.%7.%8.%9"/>
      <w:lvlJc w:val="left"/>
      <w:pPr>
        <w:ind w:left="18352" w:hanging="1800"/>
      </w:pPr>
      <w:rPr>
        <w:rFonts w:hint="default"/>
      </w:rPr>
    </w:lvl>
  </w:abstractNum>
  <w:abstractNum w:abstractNumId="12">
    <w:nsid w:val="3F47426F"/>
    <w:multiLevelType w:val="hybridMultilevel"/>
    <w:tmpl w:val="253A79B2"/>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26EDD"/>
    <w:multiLevelType w:val="hybridMultilevel"/>
    <w:tmpl w:val="EB08498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D36FF0"/>
    <w:multiLevelType w:val="hybridMultilevel"/>
    <w:tmpl w:val="424A75FE"/>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3350B"/>
    <w:multiLevelType w:val="hybridMultilevel"/>
    <w:tmpl w:val="674AE3CA"/>
    <w:lvl w:ilvl="0" w:tplc="16843AF2">
      <w:start w:val="1"/>
      <w:numFmt w:val="decimal"/>
      <w:lvlText w:val="%1."/>
      <w:lvlJc w:val="center"/>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6">
    <w:nsid w:val="4F50088D"/>
    <w:multiLevelType w:val="multilevel"/>
    <w:tmpl w:val="2BE8DE28"/>
    <w:lvl w:ilvl="0">
      <w:start w:val="1"/>
      <w:numFmt w:val="decimal"/>
      <w:lvlText w:val="%1."/>
      <w:lvlJc w:val="left"/>
      <w:pPr>
        <w:ind w:left="1879" w:hanging="360"/>
      </w:pPr>
      <w:rPr>
        <w:rFonts w:ascii="Times New Roman" w:hAnsi="Times New Roman" w:cs="Times New Roman" w:hint="default"/>
        <w:b/>
        <w:sz w:val="24"/>
        <w:szCs w:val="24"/>
      </w:rPr>
    </w:lvl>
    <w:lvl w:ilvl="1">
      <w:start w:val="1"/>
      <w:numFmt w:val="decimal"/>
      <w:isLgl/>
      <w:lvlText w:val="%2."/>
      <w:lvlJc w:val="left"/>
      <w:pPr>
        <w:ind w:left="1905" w:hanging="375"/>
      </w:pPr>
      <w:rPr>
        <w:rFonts w:ascii="Times New Roman" w:eastAsia="Times New Roman" w:hAnsi="Times New Roman" w:cs="Times New Roman"/>
        <w:b w:val="0"/>
        <w:i w:val="0"/>
        <w:iCs w:val="0"/>
        <w:sz w:val="24"/>
        <w:szCs w:val="24"/>
      </w:rPr>
    </w:lvl>
    <w:lvl w:ilvl="2">
      <w:start w:val="1"/>
      <w:numFmt w:val="decimal"/>
      <w:isLgl/>
      <w:lvlText w:val="%1.%2.%3"/>
      <w:lvlJc w:val="left"/>
      <w:pPr>
        <w:ind w:left="2239" w:hanging="720"/>
      </w:pPr>
      <w:rPr>
        <w:rFonts w:ascii="Times New Roman" w:eastAsiaTheme="minorHAnsi" w:hAnsi="Times New Roman" w:cs="Times New Roman" w:hint="default"/>
        <w:b/>
        <w:sz w:val="24"/>
        <w:szCs w:val="24"/>
      </w:rPr>
    </w:lvl>
    <w:lvl w:ilvl="3">
      <w:start w:val="1"/>
      <w:numFmt w:val="decimal"/>
      <w:isLgl/>
      <w:lvlText w:val="%1.%2.%3.%4"/>
      <w:lvlJc w:val="left"/>
      <w:pPr>
        <w:ind w:left="2239" w:hanging="720"/>
      </w:pPr>
      <w:rPr>
        <w:rFonts w:eastAsiaTheme="minorHAnsi" w:hint="default"/>
        <w:b/>
      </w:rPr>
    </w:lvl>
    <w:lvl w:ilvl="4">
      <w:start w:val="1"/>
      <w:numFmt w:val="decimal"/>
      <w:isLgl/>
      <w:lvlText w:val="%1.%2.%3.%4.%5"/>
      <w:lvlJc w:val="left"/>
      <w:pPr>
        <w:ind w:left="2599" w:hanging="1080"/>
      </w:pPr>
      <w:rPr>
        <w:rFonts w:eastAsiaTheme="minorHAnsi" w:hint="default"/>
        <w:b/>
      </w:rPr>
    </w:lvl>
    <w:lvl w:ilvl="5">
      <w:start w:val="1"/>
      <w:numFmt w:val="decimal"/>
      <w:isLgl/>
      <w:lvlText w:val="%1.%2.%3.%4.%5.%6"/>
      <w:lvlJc w:val="left"/>
      <w:pPr>
        <w:ind w:left="2599" w:hanging="1080"/>
      </w:pPr>
      <w:rPr>
        <w:rFonts w:eastAsiaTheme="minorHAnsi" w:hint="default"/>
        <w:b/>
      </w:rPr>
    </w:lvl>
    <w:lvl w:ilvl="6">
      <w:start w:val="1"/>
      <w:numFmt w:val="decimal"/>
      <w:isLgl/>
      <w:lvlText w:val="%1.%2.%3.%4.%5.%6.%7"/>
      <w:lvlJc w:val="left"/>
      <w:pPr>
        <w:ind w:left="2959" w:hanging="1440"/>
      </w:pPr>
      <w:rPr>
        <w:rFonts w:eastAsiaTheme="minorHAnsi" w:hint="default"/>
        <w:b/>
      </w:rPr>
    </w:lvl>
    <w:lvl w:ilvl="7">
      <w:start w:val="1"/>
      <w:numFmt w:val="decimal"/>
      <w:isLgl/>
      <w:lvlText w:val="%1.%2.%3.%4.%5.%6.%7.%8"/>
      <w:lvlJc w:val="left"/>
      <w:pPr>
        <w:ind w:left="2959" w:hanging="1440"/>
      </w:pPr>
      <w:rPr>
        <w:rFonts w:eastAsiaTheme="minorHAnsi" w:hint="default"/>
        <w:b/>
      </w:rPr>
    </w:lvl>
    <w:lvl w:ilvl="8">
      <w:start w:val="1"/>
      <w:numFmt w:val="decimal"/>
      <w:isLgl/>
      <w:lvlText w:val="%1.%2.%3.%4.%5.%6.%7.%8.%9"/>
      <w:lvlJc w:val="left"/>
      <w:pPr>
        <w:ind w:left="3319" w:hanging="1800"/>
      </w:pPr>
      <w:rPr>
        <w:rFonts w:eastAsiaTheme="minorHAnsi" w:hint="default"/>
        <w:b/>
      </w:rPr>
    </w:lvl>
  </w:abstractNum>
  <w:abstractNum w:abstractNumId="17">
    <w:nsid w:val="52F37B9E"/>
    <w:multiLevelType w:val="hybridMultilevel"/>
    <w:tmpl w:val="742C3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09000F">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76555"/>
    <w:multiLevelType w:val="multilevel"/>
    <w:tmpl w:val="7AE05900"/>
    <w:lvl w:ilvl="0">
      <w:start w:val="1"/>
      <w:numFmt w:val="upperRoman"/>
      <w:lvlText w:val="%1."/>
      <w:lvlJc w:val="right"/>
      <w:pPr>
        <w:ind w:left="1879" w:hanging="360"/>
      </w:pPr>
      <w:rPr>
        <w:rFonts w:hint="default"/>
        <w:b/>
        <w:sz w:val="24"/>
        <w:szCs w:val="24"/>
      </w:rPr>
    </w:lvl>
    <w:lvl w:ilvl="1">
      <w:start w:val="1"/>
      <w:numFmt w:val="decimal"/>
      <w:isLgl/>
      <w:lvlText w:val="%2."/>
      <w:lvlJc w:val="left"/>
      <w:pPr>
        <w:ind w:left="1894" w:hanging="375"/>
      </w:pPr>
      <w:rPr>
        <w:rFonts w:ascii="Times New Roman" w:eastAsia="Times New Roman" w:hAnsi="Times New Roman" w:cs="Times New Roman"/>
        <w:b/>
        <w:i w:val="0"/>
        <w:iCs w:val="0"/>
        <w:sz w:val="24"/>
        <w:szCs w:val="24"/>
      </w:rPr>
    </w:lvl>
    <w:lvl w:ilvl="2">
      <w:start w:val="1"/>
      <w:numFmt w:val="decimal"/>
      <w:isLgl/>
      <w:lvlText w:val="%1.%2.%3"/>
      <w:lvlJc w:val="left"/>
      <w:pPr>
        <w:ind w:left="2239" w:hanging="720"/>
      </w:pPr>
      <w:rPr>
        <w:rFonts w:ascii="Times New Roman" w:eastAsiaTheme="minorHAnsi" w:hAnsi="Times New Roman" w:cs="Times New Roman" w:hint="default"/>
        <w:b/>
        <w:sz w:val="24"/>
        <w:szCs w:val="24"/>
      </w:rPr>
    </w:lvl>
    <w:lvl w:ilvl="3">
      <w:start w:val="1"/>
      <w:numFmt w:val="decimal"/>
      <w:isLgl/>
      <w:lvlText w:val="%1.%2.%3.%4"/>
      <w:lvlJc w:val="left"/>
      <w:pPr>
        <w:ind w:left="2239" w:hanging="720"/>
      </w:pPr>
      <w:rPr>
        <w:rFonts w:eastAsiaTheme="minorHAnsi" w:hint="default"/>
        <w:b/>
      </w:rPr>
    </w:lvl>
    <w:lvl w:ilvl="4">
      <w:start w:val="1"/>
      <w:numFmt w:val="decimal"/>
      <w:isLgl/>
      <w:lvlText w:val="%1.%2.%3.%4.%5"/>
      <w:lvlJc w:val="left"/>
      <w:pPr>
        <w:ind w:left="2599" w:hanging="1080"/>
      </w:pPr>
      <w:rPr>
        <w:rFonts w:eastAsiaTheme="minorHAnsi" w:hint="default"/>
        <w:b/>
      </w:rPr>
    </w:lvl>
    <w:lvl w:ilvl="5">
      <w:start w:val="1"/>
      <w:numFmt w:val="decimal"/>
      <w:isLgl/>
      <w:lvlText w:val="%1.%2.%3.%4.%5.%6"/>
      <w:lvlJc w:val="left"/>
      <w:pPr>
        <w:ind w:left="2599" w:hanging="1080"/>
      </w:pPr>
      <w:rPr>
        <w:rFonts w:eastAsiaTheme="minorHAnsi" w:hint="default"/>
        <w:b/>
      </w:rPr>
    </w:lvl>
    <w:lvl w:ilvl="6">
      <w:start w:val="1"/>
      <w:numFmt w:val="decimal"/>
      <w:isLgl/>
      <w:lvlText w:val="%1.%2.%3.%4.%5.%6.%7"/>
      <w:lvlJc w:val="left"/>
      <w:pPr>
        <w:ind w:left="2959" w:hanging="1440"/>
      </w:pPr>
      <w:rPr>
        <w:rFonts w:eastAsiaTheme="minorHAnsi" w:hint="default"/>
        <w:b/>
      </w:rPr>
    </w:lvl>
    <w:lvl w:ilvl="7">
      <w:start w:val="1"/>
      <w:numFmt w:val="decimal"/>
      <w:isLgl/>
      <w:lvlText w:val="%1.%2.%3.%4.%5.%6.%7.%8"/>
      <w:lvlJc w:val="left"/>
      <w:pPr>
        <w:ind w:left="2959" w:hanging="1440"/>
      </w:pPr>
      <w:rPr>
        <w:rFonts w:eastAsiaTheme="minorHAnsi" w:hint="default"/>
        <w:b/>
      </w:rPr>
    </w:lvl>
    <w:lvl w:ilvl="8">
      <w:start w:val="1"/>
      <w:numFmt w:val="decimal"/>
      <w:isLgl/>
      <w:lvlText w:val="%1.%2.%3.%4.%5.%6.%7.%8.%9"/>
      <w:lvlJc w:val="left"/>
      <w:pPr>
        <w:ind w:left="3319" w:hanging="1800"/>
      </w:pPr>
      <w:rPr>
        <w:rFonts w:eastAsiaTheme="minorHAnsi" w:hint="default"/>
        <w:b/>
      </w:rPr>
    </w:lvl>
  </w:abstractNum>
  <w:abstractNum w:abstractNumId="19">
    <w:nsid w:val="5B4705F6"/>
    <w:multiLevelType w:val="hybridMultilevel"/>
    <w:tmpl w:val="3DE85428"/>
    <w:lvl w:ilvl="0" w:tplc="E6B2E8A8">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601460"/>
    <w:multiLevelType w:val="hybridMultilevel"/>
    <w:tmpl w:val="D8EA493C"/>
    <w:lvl w:ilvl="0" w:tplc="16843A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0808BB"/>
    <w:multiLevelType w:val="hybridMultilevel"/>
    <w:tmpl w:val="1CAC46FE"/>
    <w:lvl w:ilvl="0" w:tplc="0409000F">
      <w:start w:val="1"/>
      <w:numFmt w:val="decimal"/>
      <w:lvlText w:val="%1."/>
      <w:lvlJc w:val="left"/>
      <w:pPr>
        <w:ind w:left="2599" w:hanging="360"/>
      </w:pPr>
      <w:rPr>
        <w:rFonts w:hint="default"/>
      </w:rPr>
    </w:lvl>
    <w:lvl w:ilvl="1" w:tplc="04090019" w:tentative="1">
      <w:start w:val="1"/>
      <w:numFmt w:val="lowerLetter"/>
      <w:lvlText w:val="%2."/>
      <w:lvlJc w:val="left"/>
      <w:pPr>
        <w:ind w:left="3319" w:hanging="360"/>
      </w:pPr>
    </w:lvl>
    <w:lvl w:ilvl="2" w:tplc="0409001B" w:tentative="1">
      <w:start w:val="1"/>
      <w:numFmt w:val="lowerRoman"/>
      <w:lvlText w:val="%3."/>
      <w:lvlJc w:val="right"/>
      <w:pPr>
        <w:ind w:left="4039" w:hanging="180"/>
      </w:pPr>
    </w:lvl>
    <w:lvl w:ilvl="3" w:tplc="0409000F" w:tentative="1">
      <w:start w:val="1"/>
      <w:numFmt w:val="decimal"/>
      <w:lvlText w:val="%4."/>
      <w:lvlJc w:val="left"/>
      <w:pPr>
        <w:ind w:left="4759" w:hanging="360"/>
      </w:pPr>
    </w:lvl>
    <w:lvl w:ilvl="4" w:tplc="04090019" w:tentative="1">
      <w:start w:val="1"/>
      <w:numFmt w:val="lowerLetter"/>
      <w:lvlText w:val="%5."/>
      <w:lvlJc w:val="left"/>
      <w:pPr>
        <w:ind w:left="5479" w:hanging="360"/>
      </w:pPr>
    </w:lvl>
    <w:lvl w:ilvl="5" w:tplc="0409001B" w:tentative="1">
      <w:start w:val="1"/>
      <w:numFmt w:val="lowerRoman"/>
      <w:lvlText w:val="%6."/>
      <w:lvlJc w:val="right"/>
      <w:pPr>
        <w:ind w:left="6199" w:hanging="180"/>
      </w:pPr>
    </w:lvl>
    <w:lvl w:ilvl="6" w:tplc="0409000F" w:tentative="1">
      <w:start w:val="1"/>
      <w:numFmt w:val="decimal"/>
      <w:lvlText w:val="%7."/>
      <w:lvlJc w:val="left"/>
      <w:pPr>
        <w:ind w:left="6919" w:hanging="360"/>
      </w:pPr>
    </w:lvl>
    <w:lvl w:ilvl="7" w:tplc="04090019" w:tentative="1">
      <w:start w:val="1"/>
      <w:numFmt w:val="lowerLetter"/>
      <w:lvlText w:val="%8."/>
      <w:lvlJc w:val="left"/>
      <w:pPr>
        <w:ind w:left="7639" w:hanging="360"/>
      </w:pPr>
    </w:lvl>
    <w:lvl w:ilvl="8" w:tplc="0409001B" w:tentative="1">
      <w:start w:val="1"/>
      <w:numFmt w:val="lowerRoman"/>
      <w:lvlText w:val="%9."/>
      <w:lvlJc w:val="right"/>
      <w:pPr>
        <w:ind w:left="8359" w:hanging="180"/>
      </w:pPr>
    </w:lvl>
  </w:abstractNum>
  <w:abstractNum w:abstractNumId="22">
    <w:nsid w:val="7FE66CF2"/>
    <w:multiLevelType w:val="multilevel"/>
    <w:tmpl w:val="A7005F36"/>
    <w:lvl w:ilvl="0">
      <w:start w:val="84"/>
      <w:numFmt w:val="decimal"/>
      <w:lvlText w:val="%1"/>
      <w:lvlJc w:val="left"/>
      <w:pPr>
        <w:ind w:left="420" w:hanging="420"/>
      </w:pPr>
      <w:rPr>
        <w:rFonts w:hint="default"/>
      </w:rPr>
    </w:lvl>
    <w:lvl w:ilvl="1">
      <w:start w:val="1"/>
      <w:numFmt w:val="decimal"/>
      <w:lvlText w:val="%2."/>
      <w:lvlJc w:val="left"/>
      <w:pPr>
        <w:ind w:left="2182" w:hanging="4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num w:numId="1">
    <w:abstractNumId w:val="16"/>
  </w:num>
  <w:num w:numId="2">
    <w:abstractNumId w:val="1"/>
  </w:num>
  <w:num w:numId="3">
    <w:abstractNumId w:val="22"/>
  </w:num>
  <w:num w:numId="4">
    <w:abstractNumId w:val="13"/>
  </w:num>
  <w:num w:numId="5">
    <w:abstractNumId w:val="3"/>
  </w:num>
  <w:num w:numId="6">
    <w:abstractNumId w:val="18"/>
  </w:num>
  <w:num w:numId="7">
    <w:abstractNumId w:val="21"/>
  </w:num>
  <w:num w:numId="8">
    <w:abstractNumId w:val="11"/>
  </w:num>
  <w:num w:numId="9">
    <w:abstractNumId w:val="10"/>
  </w:num>
  <w:num w:numId="10">
    <w:abstractNumId w:val="17"/>
  </w:num>
  <w:num w:numId="11">
    <w:abstractNumId w:val="20"/>
  </w:num>
  <w:num w:numId="12">
    <w:abstractNumId w:val="8"/>
  </w:num>
  <w:num w:numId="13">
    <w:abstractNumId w:val="14"/>
  </w:num>
  <w:num w:numId="14">
    <w:abstractNumId w:val="6"/>
  </w:num>
  <w:num w:numId="15">
    <w:abstractNumId w:val="7"/>
  </w:num>
  <w:num w:numId="16">
    <w:abstractNumId w:val="15"/>
  </w:num>
  <w:num w:numId="17">
    <w:abstractNumId w:val="2"/>
  </w:num>
  <w:num w:numId="18">
    <w:abstractNumId w:val="12"/>
  </w:num>
  <w:num w:numId="19">
    <w:abstractNumId w:val="4"/>
  </w:num>
  <w:num w:numId="20">
    <w:abstractNumId w:val="19"/>
  </w:num>
  <w:num w:numId="21">
    <w:abstractNumId w:val="9"/>
  </w:num>
  <w:num w:numId="22">
    <w:abstractNumId w:val="5"/>
  </w:num>
  <w:num w:numId="2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1"/>
    <w:rsid w:val="000045A0"/>
    <w:rsid w:val="0001063C"/>
    <w:rsid w:val="00030056"/>
    <w:rsid w:val="0003175F"/>
    <w:rsid w:val="0004213A"/>
    <w:rsid w:val="00050B04"/>
    <w:rsid w:val="000517F8"/>
    <w:rsid w:val="00053C4A"/>
    <w:rsid w:val="00057992"/>
    <w:rsid w:val="00060E0E"/>
    <w:rsid w:val="00060F0A"/>
    <w:rsid w:val="00070661"/>
    <w:rsid w:val="00071F50"/>
    <w:rsid w:val="000736BA"/>
    <w:rsid w:val="000745CF"/>
    <w:rsid w:val="000971B3"/>
    <w:rsid w:val="00097997"/>
    <w:rsid w:val="000A4917"/>
    <w:rsid w:val="000A78D0"/>
    <w:rsid w:val="000B10E3"/>
    <w:rsid w:val="000B4973"/>
    <w:rsid w:val="000B6B27"/>
    <w:rsid w:val="000B7469"/>
    <w:rsid w:val="000D229C"/>
    <w:rsid w:val="000D2BAC"/>
    <w:rsid w:val="000D7682"/>
    <w:rsid w:val="000E0EBA"/>
    <w:rsid w:val="000E2AD3"/>
    <w:rsid w:val="000E3705"/>
    <w:rsid w:val="000E66F1"/>
    <w:rsid w:val="000E72C3"/>
    <w:rsid w:val="001030D3"/>
    <w:rsid w:val="00105D79"/>
    <w:rsid w:val="001064A2"/>
    <w:rsid w:val="00110D0D"/>
    <w:rsid w:val="00112BB5"/>
    <w:rsid w:val="00113ADC"/>
    <w:rsid w:val="0012245D"/>
    <w:rsid w:val="00125E99"/>
    <w:rsid w:val="001307B3"/>
    <w:rsid w:val="00132D6B"/>
    <w:rsid w:val="00135EC5"/>
    <w:rsid w:val="00136966"/>
    <w:rsid w:val="00136EF1"/>
    <w:rsid w:val="00140C38"/>
    <w:rsid w:val="0014377E"/>
    <w:rsid w:val="001574D1"/>
    <w:rsid w:val="00160967"/>
    <w:rsid w:val="00160FC4"/>
    <w:rsid w:val="00162CEE"/>
    <w:rsid w:val="00166E90"/>
    <w:rsid w:val="00166EE5"/>
    <w:rsid w:val="0017029D"/>
    <w:rsid w:val="00171F70"/>
    <w:rsid w:val="00174AFE"/>
    <w:rsid w:val="001807DE"/>
    <w:rsid w:val="001817D1"/>
    <w:rsid w:val="00187B65"/>
    <w:rsid w:val="001920C2"/>
    <w:rsid w:val="0019248A"/>
    <w:rsid w:val="001A44A3"/>
    <w:rsid w:val="001B1551"/>
    <w:rsid w:val="001B29C7"/>
    <w:rsid w:val="001C372E"/>
    <w:rsid w:val="001C6A9B"/>
    <w:rsid w:val="001D417B"/>
    <w:rsid w:val="001D52F4"/>
    <w:rsid w:val="001E0517"/>
    <w:rsid w:val="001E3859"/>
    <w:rsid w:val="001E702F"/>
    <w:rsid w:val="001F585B"/>
    <w:rsid w:val="00200D29"/>
    <w:rsid w:val="002011B5"/>
    <w:rsid w:val="002029E5"/>
    <w:rsid w:val="00210015"/>
    <w:rsid w:val="002100BD"/>
    <w:rsid w:val="0021109B"/>
    <w:rsid w:val="00215F52"/>
    <w:rsid w:val="00217CCB"/>
    <w:rsid w:val="00220CB9"/>
    <w:rsid w:val="00220DCF"/>
    <w:rsid w:val="00221B3C"/>
    <w:rsid w:val="00224B4D"/>
    <w:rsid w:val="002264E8"/>
    <w:rsid w:val="00230695"/>
    <w:rsid w:val="002313F1"/>
    <w:rsid w:val="00234F2F"/>
    <w:rsid w:val="0024107B"/>
    <w:rsid w:val="00241751"/>
    <w:rsid w:val="002455A4"/>
    <w:rsid w:val="0025291F"/>
    <w:rsid w:val="00253405"/>
    <w:rsid w:val="00253E2B"/>
    <w:rsid w:val="002631A5"/>
    <w:rsid w:val="002704BD"/>
    <w:rsid w:val="00272C6A"/>
    <w:rsid w:val="002817DB"/>
    <w:rsid w:val="0028369C"/>
    <w:rsid w:val="0029719F"/>
    <w:rsid w:val="002A65B7"/>
    <w:rsid w:val="002B1F5C"/>
    <w:rsid w:val="002B65F4"/>
    <w:rsid w:val="002D2CEF"/>
    <w:rsid w:val="002D5653"/>
    <w:rsid w:val="002D6A49"/>
    <w:rsid w:val="002D7B4D"/>
    <w:rsid w:val="002E1C91"/>
    <w:rsid w:val="002E2119"/>
    <w:rsid w:val="002E39B1"/>
    <w:rsid w:val="002E47D3"/>
    <w:rsid w:val="002F0CC3"/>
    <w:rsid w:val="002F1DFE"/>
    <w:rsid w:val="002F28B5"/>
    <w:rsid w:val="002F47B9"/>
    <w:rsid w:val="002F606A"/>
    <w:rsid w:val="002F667D"/>
    <w:rsid w:val="002F7E82"/>
    <w:rsid w:val="00303276"/>
    <w:rsid w:val="00304C6A"/>
    <w:rsid w:val="00307BEC"/>
    <w:rsid w:val="00313CAB"/>
    <w:rsid w:val="003208EB"/>
    <w:rsid w:val="00324130"/>
    <w:rsid w:val="00326711"/>
    <w:rsid w:val="003274AD"/>
    <w:rsid w:val="00347C7E"/>
    <w:rsid w:val="003520F9"/>
    <w:rsid w:val="00353169"/>
    <w:rsid w:val="003536C5"/>
    <w:rsid w:val="00357F10"/>
    <w:rsid w:val="003600D1"/>
    <w:rsid w:val="00360C13"/>
    <w:rsid w:val="0036278A"/>
    <w:rsid w:val="00374AB3"/>
    <w:rsid w:val="003754F4"/>
    <w:rsid w:val="00385060"/>
    <w:rsid w:val="00392248"/>
    <w:rsid w:val="003940DE"/>
    <w:rsid w:val="00394E5D"/>
    <w:rsid w:val="003A1404"/>
    <w:rsid w:val="003A1443"/>
    <w:rsid w:val="003A1ED8"/>
    <w:rsid w:val="003A3FA1"/>
    <w:rsid w:val="003A66C6"/>
    <w:rsid w:val="003A737B"/>
    <w:rsid w:val="003B00D6"/>
    <w:rsid w:val="003B2A21"/>
    <w:rsid w:val="003B3373"/>
    <w:rsid w:val="003B3773"/>
    <w:rsid w:val="003B392B"/>
    <w:rsid w:val="003C7BB1"/>
    <w:rsid w:val="003C7FFA"/>
    <w:rsid w:val="003D02D1"/>
    <w:rsid w:val="003D1C87"/>
    <w:rsid w:val="003D2A37"/>
    <w:rsid w:val="003D36E9"/>
    <w:rsid w:val="003D5493"/>
    <w:rsid w:val="003D5C65"/>
    <w:rsid w:val="003D70ED"/>
    <w:rsid w:val="003D738C"/>
    <w:rsid w:val="003E2D15"/>
    <w:rsid w:val="003E58AD"/>
    <w:rsid w:val="003F0F7C"/>
    <w:rsid w:val="003F34FA"/>
    <w:rsid w:val="003F381F"/>
    <w:rsid w:val="003F39F4"/>
    <w:rsid w:val="003F5024"/>
    <w:rsid w:val="004100CB"/>
    <w:rsid w:val="00410412"/>
    <w:rsid w:val="004173DD"/>
    <w:rsid w:val="00425CCA"/>
    <w:rsid w:val="00426AA5"/>
    <w:rsid w:val="004349A1"/>
    <w:rsid w:val="00441FC6"/>
    <w:rsid w:val="00444F2B"/>
    <w:rsid w:val="00445326"/>
    <w:rsid w:val="00452C8A"/>
    <w:rsid w:val="00454BCE"/>
    <w:rsid w:val="00455CB9"/>
    <w:rsid w:val="00461295"/>
    <w:rsid w:val="00464284"/>
    <w:rsid w:val="004728EA"/>
    <w:rsid w:val="00492262"/>
    <w:rsid w:val="00495977"/>
    <w:rsid w:val="00497C78"/>
    <w:rsid w:val="004A0CCD"/>
    <w:rsid w:val="004A1149"/>
    <w:rsid w:val="004A1F88"/>
    <w:rsid w:val="004A41FD"/>
    <w:rsid w:val="004B226D"/>
    <w:rsid w:val="004C753F"/>
    <w:rsid w:val="004D07DF"/>
    <w:rsid w:val="004D17EA"/>
    <w:rsid w:val="004D1A8F"/>
    <w:rsid w:val="004D65BA"/>
    <w:rsid w:val="004E0D8F"/>
    <w:rsid w:val="004E4531"/>
    <w:rsid w:val="004E574A"/>
    <w:rsid w:val="004F1169"/>
    <w:rsid w:val="004F3D0B"/>
    <w:rsid w:val="005053C7"/>
    <w:rsid w:val="0050646D"/>
    <w:rsid w:val="00510065"/>
    <w:rsid w:val="00511456"/>
    <w:rsid w:val="0051398E"/>
    <w:rsid w:val="00520623"/>
    <w:rsid w:val="00522C95"/>
    <w:rsid w:val="00526AF3"/>
    <w:rsid w:val="00526D90"/>
    <w:rsid w:val="00530092"/>
    <w:rsid w:val="00534B6E"/>
    <w:rsid w:val="00535B8D"/>
    <w:rsid w:val="00536B92"/>
    <w:rsid w:val="0053790F"/>
    <w:rsid w:val="00545140"/>
    <w:rsid w:val="00550930"/>
    <w:rsid w:val="005531A2"/>
    <w:rsid w:val="00553F52"/>
    <w:rsid w:val="005628A9"/>
    <w:rsid w:val="00564184"/>
    <w:rsid w:val="005738EA"/>
    <w:rsid w:val="005762B6"/>
    <w:rsid w:val="00576745"/>
    <w:rsid w:val="00586458"/>
    <w:rsid w:val="00592E59"/>
    <w:rsid w:val="00594B30"/>
    <w:rsid w:val="00597C2B"/>
    <w:rsid w:val="005A24CF"/>
    <w:rsid w:val="005A37B3"/>
    <w:rsid w:val="005A3BED"/>
    <w:rsid w:val="005A787F"/>
    <w:rsid w:val="005B6332"/>
    <w:rsid w:val="005C7435"/>
    <w:rsid w:val="005D11C1"/>
    <w:rsid w:val="005D55F5"/>
    <w:rsid w:val="005D6E99"/>
    <w:rsid w:val="005E2747"/>
    <w:rsid w:val="005E50EF"/>
    <w:rsid w:val="00612C6D"/>
    <w:rsid w:val="00617BA1"/>
    <w:rsid w:val="00624434"/>
    <w:rsid w:val="00625422"/>
    <w:rsid w:val="006311DC"/>
    <w:rsid w:val="00633DF8"/>
    <w:rsid w:val="00637EC1"/>
    <w:rsid w:val="0064683D"/>
    <w:rsid w:val="0065327A"/>
    <w:rsid w:val="006636DC"/>
    <w:rsid w:val="006659FF"/>
    <w:rsid w:val="00670A11"/>
    <w:rsid w:val="00673AF3"/>
    <w:rsid w:val="00674B3E"/>
    <w:rsid w:val="006755D0"/>
    <w:rsid w:val="0068101B"/>
    <w:rsid w:val="0068705A"/>
    <w:rsid w:val="006872C9"/>
    <w:rsid w:val="00690A05"/>
    <w:rsid w:val="0069547B"/>
    <w:rsid w:val="006A13C2"/>
    <w:rsid w:val="006A1605"/>
    <w:rsid w:val="006A23DB"/>
    <w:rsid w:val="006A3602"/>
    <w:rsid w:val="006A5CD1"/>
    <w:rsid w:val="006B068E"/>
    <w:rsid w:val="006B0A59"/>
    <w:rsid w:val="006B1766"/>
    <w:rsid w:val="006B6D03"/>
    <w:rsid w:val="006C25EC"/>
    <w:rsid w:val="006C595C"/>
    <w:rsid w:val="006D1DA6"/>
    <w:rsid w:val="006D38D5"/>
    <w:rsid w:val="006D61DA"/>
    <w:rsid w:val="006D62A5"/>
    <w:rsid w:val="006F2016"/>
    <w:rsid w:val="00705070"/>
    <w:rsid w:val="00711E88"/>
    <w:rsid w:val="00712D49"/>
    <w:rsid w:val="007171ED"/>
    <w:rsid w:val="0073142B"/>
    <w:rsid w:val="00732138"/>
    <w:rsid w:val="00734C13"/>
    <w:rsid w:val="0073555E"/>
    <w:rsid w:val="00742EE2"/>
    <w:rsid w:val="00744AF1"/>
    <w:rsid w:val="007461C0"/>
    <w:rsid w:val="00751B45"/>
    <w:rsid w:val="00756290"/>
    <w:rsid w:val="00760155"/>
    <w:rsid w:val="00760ED1"/>
    <w:rsid w:val="007610FA"/>
    <w:rsid w:val="007613FC"/>
    <w:rsid w:val="00761E2C"/>
    <w:rsid w:val="00763ECA"/>
    <w:rsid w:val="007712B9"/>
    <w:rsid w:val="007717D9"/>
    <w:rsid w:val="00777BB3"/>
    <w:rsid w:val="0078049E"/>
    <w:rsid w:val="0079593B"/>
    <w:rsid w:val="00796E5E"/>
    <w:rsid w:val="00797D5B"/>
    <w:rsid w:val="007A009D"/>
    <w:rsid w:val="007A149C"/>
    <w:rsid w:val="007A1AC7"/>
    <w:rsid w:val="007A4F86"/>
    <w:rsid w:val="007A5796"/>
    <w:rsid w:val="007A6302"/>
    <w:rsid w:val="007A7A56"/>
    <w:rsid w:val="007A7BA4"/>
    <w:rsid w:val="007B01B0"/>
    <w:rsid w:val="007B0908"/>
    <w:rsid w:val="007B3C24"/>
    <w:rsid w:val="007B679E"/>
    <w:rsid w:val="007C3D2D"/>
    <w:rsid w:val="007C6867"/>
    <w:rsid w:val="007D5835"/>
    <w:rsid w:val="007D5C85"/>
    <w:rsid w:val="007E4BFE"/>
    <w:rsid w:val="007E7C1F"/>
    <w:rsid w:val="007E7C63"/>
    <w:rsid w:val="007E7C8E"/>
    <w:rsid w:val="007F5683"/>
    <w:rsid w:val="007F7527"/>
    <w:rsid w:val="008016AC"/>
    <w:rsid w:val="00801CAE"/>
    <w:rsid w:val="00801E69"/>
    <w:rsid w:val="0080742F"/>
    <w:rsid w:val="008075E8"/>
    <w:rsid w:val="00815A9C"/>
    <w:rsid w:val="00820D0A"/>
    <w:rsid w:val="00821A4D"/>
    <w:rsid w:val="00822663"/>
    <w:rsid w:val="00833595"/>
    <w:rsid w:val="00833728"/>
    <w:rsid w:val="008343B7"/>
    <w:rsid w:val="00846BC4"/>
    <w:rsid w:val="00852062"/>
    <w:rsid w:val="00860FD6"/>
    <w:rsid w:val="00862794"/>
    <w:rsid w:val="00865406"/>
    <w:rsid w:val="00867A3D"/>
    <w:rsid w:val="00884C95"/>
    <w:rsid w:val="00895D4B"/>
    <w:rsid w:val="008A2DF4"/>
    <w:rsid w:val="008A48FA"/>
    <w:rsid w:val="008A4D80"/>
    <w:rsid w:val="008B1D54"/>
    <w:rsid w:val="008B34E5"/>
    <w:rsid w:val="008B7AAC"/>
    <w:rsid w:val="008C16AA"/>
    <w:rsid w:val="008C53A3"/>
    <w:rsid w:val="008C5FF4"/>
    <w:rsid w:val="008D33DE"/>
    <w:rsid w:val="008D3D73"/>
    <w:rsid w:val="008D7D71"/>
    <w:rsid w:val="008E280C"/>
    <w:rsid w:val="008E4059"/>
    <w:rsid w:val="008E5880"/>
    <w:rsid w:val="008E5E88"/>
    <w:rsid w:val="008F47D2"/>
    <w:rsid w:val="009125D0"/>
    <w:rsid w:val="00916CC4"/>
    <w:rsid w:val="00920258"/>
    <w:rsid w:val="00925234"/>
    <w:rsid w:val="00931A4C"/>
    <w:rsid w:val="009340A3"/>
    <w:rsid w:val="00934E06"/>
    <w:rsid w:val="0093665A"/>
    <w:rsid w:val="00943A08"/>
    <w:rsid w:val="0094715D"/>
    <w:rsid w:val="009518C7"/>
    <w:rsid w:val="0095432A"/>
    <w:rsid w:val="0096084F"/>
    <w:rsid w:val="00961261"/>
    <w:rsid w:val="009628E5"/>
    <w:rsid w:val="00972109"/>
    <w:rsid w:val="009847CE"/>
    <w:rsid w:val="009976DA"/>
    <w:rsid w:val="009A1862"/>
    <w:rsid w:val="009A5209"/>
    <w:rsid w:val="009B1F3B"/>
    <w:rsid w:val="009B4AF3"/>
    <w:rsid w:val="009B5FF2"/>
    <w:rsid w:val="009C3275"/>
    <w:rsid w:val="009C57E1"/>
    <w:rsid w:val="009E5BC1"/>
    <w:rsid w:val="009E6F24"/>
    <w:rsid w:val="009F16CF"/>
    <w:rsid w:val="009F50FE"/>
    <w:rsid w:val="009F7B29"/>
    <w:rsid w:val="00A03C58"/>
    <w:rsid w:val="00A06A6B"/>
    <w:rsid w:val="00A11D8C"/>
    <w:rsid w:val="00A1345B"/>
    <w:rsid w:val="00A16AE4"/>
    <w:rsid w:val="00A17D3C"/>
    <w:rsid w:val="00A35140"/>
    <w:rsid w:val="00A415A0"/>
    <w:rsid w:val="00A45F63"/>
    <w:rsid w:val="00A47AE1"/>
    <w:rsid w:val="00A508E2"/>
    <w:rsid w:val="00A50DA4"/>
    <w:rsid w:val="00A5624C"/>
    <w:rsid w:val="00A64306"/>
    <w:rsid w:val="00A73CA7"/>
    <w:rsid w:val="00A77703"/>
    <w:rsid w:val="00A81A1C"/>
    <w:rsid w:val="00A850A2"/>
    <w:rsid w:val="00A90449"/>
    <w:rsid w:val="00AA18AF"/>
    <w:rsid w:val="00AA2E02"/>
    <w:rsid w:val="00AB2C3C"/>
    <w:rsid w:val="00AC0806"/>
    <w:rsid w:val="00AC470A"/>
    <w:rsid w:val="00AC558D"/>
    <w:rsid w:val="00AC66F0"/>
    <w:rsid w:val="00AD24B3"/>
    <w:rsid w:val="00AD3B86"/>
    <w:rsid w:val="00AE4164"/>
    <w:rsid w:val="00AE4AC0"/>
    <w:rsid w:val="00AE738F"/>
    <w:rsid w:val="00AF3450"/>
    <w:rsid w:val="00AF7A23"/>
    <w:rsid w:val="00B06BA4"/>
    <w:rsid w:val="00B07B92"/>
    <w:rsid w:val="00B10584"/>
    <w:rsid w:val="00B17FE1"/>
    <w:rsid w:val="00B23E9D"/>
    <w:rsid w:val="00B316C8"/>
    <w:rsid w:val="00B3425F"/>
    <w:rsid w:val="00B342F6"/>
    <w:rsid w:val="00B34E1F"/>
    <w:rsid w:val="00B355C8"/>
    <w:rsid w:val="00B35C1C"/>
    <w:rsid w:val="00B411CC"/>
    <w:rsid w:val="00B42BDD"/>
    <w:rsid w:val="00B47ECD"/>
    <w:rsid w:val="00B57A1D"/>
    <w:rsid w:val="00B57CEF"/>
    <w:rsid w:val="00B6197C"/>
    <w:rsid w:val="00B63AA4"/>
    <w:rsid w:val="00B66B36"/>
    <w:rsid w:val="00B72F28"/>
    <w:rsid w:val="00B7645F"/>
    <w:rsid w:val="00B76DBF"/>
    <w:rsid w:val="00B77094"/>
    <w:rsid w:val="00B81269"/>
    <w:rsid w:val="00B81351"/>
    <w:rsid w:val="00B84B41"/>
    <w:rsid w:val="00B94B46"/>
    <w:rsid w:val="00BA0595"/>
    <w:rsid w:val="00BA38B8"/>
    <w:rsid w:val="00BA6A21"/>
    <w:rsid w:val="00BB155C"/>
    <w:rsid w:val="00BB25FA"/>
    <w:rsid w:val="00BB2A3B"/>
    <w:rsid w:val="00BB73AB"/>
    <w:rsid w:val="00BB793D"/>
    <w:rsid w:val="00BC525C"/>
    <w:rsid w:val="00BC5836"/>
    <w:rsid w:val="00BC7666"/>
    <w:rsid w:val="00BD2282"/>
    <w:rsid w:val="00BD48C6"/>
    <w:rsid w:val="00BD4E3F"/>
    <w:rsid w:val="00BD7214"/>
    <w:rsid w:val="00C01BE7"/>
    <w:rsid w:val="00C03DEA"/>
    <w:rsid w:val="00C20EBC"/>
    <w:rsid w:val="00C23434"/>
    <w:rsid w:val="00C25FCA"/>
    <w:rsid w:val="00C30BAD"/>
    <w:rsid w:val="00C33933"/>
    <w:rsid w:val="00C4067B"/>
    <w:rsid w:val="00C436A1"/>
    <w:rsid w:val="00C43B05"/>
    <w:rsid w:val="00C522EC"/>
    <w:rsid w:val="00C52D60"/>
    <w:rsid w:val="00C53E11"/>
    <w:rsid w:val="00C612FD"/>
    <w:rsid w:val="00C615A9"/>
    <w:rsid w:val="00C639C7"/>
    <w:rsid w:val="00C65E57"/>
    <w:rsid w:val="00C65ECB"/>
    <w:rsid w:val="00C75CE7"/>
    <w:rsid w:val="00C779B4"/>
    <w:rsid w:val="00C8078C"/>
    <w:rsid w:val="00C829F5"/>
    <w:rsid w:val="00C848D8"/>
    <w:rsid w:val="00C87A79"/>
    <w:rsid w:val="00C908A5"/>
    <w:rsid w:val="00CA26CB"/>
    <w:rsid w:val="00CA5449"/>
    <w:rsid w:val="00CA5525"/>
    <w:rsid w:val="00CA6A27"/>
    <w:rsid w:val="00CB0B5A"/>
    <w:rsid w:val="00CB3A87"/>
    <w:rsid w:val="00CB4768"/>
    <w:rsid w:val="00CB5A73"/>
    <w:rsid w:val="00CC0B59"/>
    <w:rsid w:val="00CC2F39"/>
    <w:rsid w:val="00CC4AF1"/>
    <w:rsid w:val="00CD0520"/>
    <w:rsid w:val="00CD08EC"/>
    <w:rsid w:val="00CE41F1"/>
    <w:rsid w:val="00CF049A"/>
    <w:rsid w:val="00CF1729"/>
    <w:rsid w:val="00CF5178"/>
    <w:rsid w:val="00CF72E7"/>
    <w:rsid w:val="00D01047"/>
    <w:rsid w:val="00D0104F"/>
    <w:rsid w:val="00D0490A"/>
    <w:rsid w:val="00D0712C"/>
    <w:rsid w:val="00D10737"/>
    <w:rsid w:val="00D122E7"/>
    <w:rsid w:val="00D16553"/>
    <w:rsid w:val="00D16948"/>
    <w:rsid w:val="00D17789"/>
    <w:rsid w:val="00D409D2"/>
    <w:rsid w:val="00D4214B"/>
    <w:rsid w:val="00D60B53"/>
    <w:rsid w:val="00D6726F"/>
    <w:rsid w:val="00D67A28"/>
    <w:rsid w:val="00D7048A"/>
    <w:rsid w:val="00D76E80"/>
    <w:rsid w:val="00D826B4"/>
    <w:rsid w:val="00D83AA8"/>
    <w:rsid w:val="00D84F1A"/>
    <w:rsid w:val="00D86A61"/>
    <w:rsid w:val="00D91CC6"/>
    <w:rsid w:val="00D92F13"/>
    <w:rsid w:val="00DA30DC"/>
    <w:rsid w:val="00DA46C2"/>
    <w:rsid w:val="00DB07DF"/>
    <w:rsid w:val="00DB626F"/>
    <w:rsid w:val="00DC0CCD"/>
    <w:rsid w:val="00DC4C0D"/>
    <w:rsid w:val="00DC64D5"/>
    <w:rsid w:val="00DE0D06"/>
    <w:rsid w:val="00DE1D8B"/>
    <w:rsid w:val="00DE22F6"/>
    <w:rsid w:val="00DE47FA"/>
    <w:rsid w:val="00DE66D1"/>
    <w:rsid w:val="00DF2D5B"/>
    <w:rsid w:val="00E02ADB"/>
    <w:rsid w:val="00E02C89"/>
    <w:rsid w:val="00E06840"/>
    <w:rsid w:val="00E101E2"/>
    <w:rsid w:val="00E10618"/>
    <w:rsid w:val="00E15F94"/>
    <w:rsid w:val="00E16155"/>
    <w:rsid w:val="00E1789C"/>
    <w:rsid w:val="00E20A90"/>
    <w:rsid w:val="00E2373C"/>
    <w:rsid w:val="00E23B5D"/>
    <w:rsid w:val="00E23DA4"/>
    <w:rsid w:val="00E2720F"/>
    <w:rsid w:val="00E30D7B"/>
    <w:rsid w:val="00E36233"/>
    <w:rsid w:val="00E37E48"/>
    <w:rsid w:val="00E5299A"/>
    <w:rsid w:val="00E52DD8"/>
    <w:rsid w:val="00E6015C"/>
    <w:rsid w:val="00E627FB"/>
    <w:rsid w:val="00E65F74"/>
    <w:rsid w:val="00E67550"/>
    <w:rsid w:val="00E70D66"/>
    <w:rsid w:val="00E71312"/>
    <w:rsid w:val="00E82730"/>
    <w:rsid w:val="00E82ACD"/>
    <w:rsid w:val="00E836A2"/>
    <w:rsid w:val="00E936B4"/>
    <w:rsid w:val="00E958A3"/>
    <w:rsid w:val="00EA19F8"/>
    <w:rsid w:val="00EA3D53"/>
    <w:rsid w:val="00EA72DD"/>
    <w:rsid w:val="00EB04C3"/>
    <w:rsid w:val="00EB1382"/>
    <w:rsid w:val="00EB2257"/>
    <w:rsid w:val="00EB23B6"/>
    <w:rsid w:val="00EB6DEE"/>
    <w:rsid w:val="00EC1CB0"/>
    <w:rsid w:val="00EC57A9"/>
    <w:rsid w:val="00EC6ECB"/>
    <w:rsid w:val="00ED43FB"/>
    <w:rsid w:val="00EE3259"/>
    <w:rsid w:val="00F01277"/>
    <w:rsid w:val="00F02E80"/>
    <w:rsid w:val="00F04121"/>
    <w:rsid w:val="00F108CF"/>
    <w:rsid w:val="00F114E8"/>
    <w:rsid w:val="00F20D11"/>
    <w:rsid w:val="00F228D6"/>
    <w:rsid w:val="00F23289"/>
    <w:rsid w:val="00F2377F"/>
    <w:rsid w:val="00F318F2"/>
    <w:rsid w:val="00F51218"/>
    <w:rsid w:val="00F5387C"/>
    <w:rsid w:val="00F54945"/>
    <w:rsid w:val="00F6488E"/>
    <w:rsid w:val="00F81693"/>
    <w:rsid w:val="00F81E82"/>
    <w:rsid w:val="00F86A6A"/>
    <w:rsid w:val="00F90028"/>
    <w:rsid w:val="00F92102"/>
    <w:rsid w:val="00F947FB"/>
    <w:rsid w:val="00F9715D"/>
    <w:rsid w:val="00F979E4"/>
    <w:rsid w:val="00FA09CC"/>
    <w:rsid w:val="00FB0C73"/>
    <w:rsid w:val="00FB7558"/>
    <w:rsid w:val="00FC1ED2"/>
    <w:rsid w:val="00FD14D3"/>
    <w:rsid w:val="00FD1750"/>
    <w:rsid w:val="00FD43EA"/>
    <w:rsid w:val="00FD6419"/>
    <w:rsid w:val="00FD754F"/>
    <w:rsid w:val="00FE1418"/>
    <w:rsid w:val="00FE29B1"/>
    <w:rsid w:val="00FE631C"/>
    <w:rsid w:val="00FF0C05"/>
    <w:rsid w:val="00FF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49"/>
  </w:style>
  <w:style w:type="paragraph" w:styleId="Titlu1">
    <w:name w:val="heading 1"/>
    <w:basedOn w:val="Normal"/>
    <w:link w:val="Titlu1Caracter"/>
    <w:uiPriority w:val="1"/>
    <w:qFormat/>
    <w:rsid w:val="00C03DEA"/>
    <w:pPr>
      <w:widowControl w:val="0"/>
      <w:autoSpaceDE w:val="0"/>
      <w:autoSpaceDN w:val="0"/>
      <w:spacing w:before="72" w:after="0" w:line="240" w:lineRule="auto"/>
      <w:ind w:left="1459"/>
      <w:jc w:val="center"/>
      <w:outlineLvl w:val="0"/>
    </w:pPr>
    <w:rPr>
      <w:rFonts w:ascii="Times New Roman" w:eastAsia="Times New Roman" w:hAnsi="Times New Roman" w:cs="Times New Roman"/>
      <w:b/>
      <w:bCs/>
      <w:sz w:val="28"/>
      <w:szCs w:val="28"/>
    </w:rPr>
  </w:style>
  <w:style w:type="paragraph" w:styleId="Titlu2">
    <w:name w:val="heading 2"/>
    <w:basedOn w:val="Normal"/>
    <w:next w:val="Normal"/>
    <w:link w:val="Titlu2Caracter"/>
    <w:uiPriority w:val="1"/>
    <w:unhideWhenUsed/>
    <w:qFormat/>
    <w:rsid w:val="00CE4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1"/>
    <w:unhideWhenUsed/>
    <w:qFormat/>
    <w:rsid w:val="00A03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1"/>
    <w:unhideWhenUsed/>
    <w:qFormat/>
    <w:rsid w:val="008C1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C03DEA"/>
    <w:rPr>
      <w:rFonts w:ascii="Times New Roman" w:eastAsia="Times New Roman" w:hAnsi="Times New Roman" w:cs="Times New Roman"/>
      <w:b/>
      <w:bCs/>
      <w:sz w:val="28"/>
      <w:szCs w:val="28"/>
    </w:rPr>
  </w:style>
  <w:style w:type="character" w:customStyle="1" w:styleId="Titlu2Caracter">
    <w:name w:val="Titlu 2 Caracter"/>
    <w:basedOn w:val="Fontdeparagrafimplicit"/>
    <w:link w:val="Titlu2"/>
    <w:uiPriority w:val="9"/>
    <w:semiHidden/>
    <w:rsid w:val="00CE41F1"/>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uiPriority w:val="9"/>
    <w:semiHidden/>
    <w:rsid w:val="00A03C58"/>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uiPriority w:val="9"/>
    <w:semiHidden/>
    <w:rsid w:val="008C16AA"/>
    <w:rPr>
      <w:rFonts w:asciiTheme="majorHAnsi" w:eastAsiaTheme="majorEastAsia" w:hAnsiTheme="majorHAnsi" w:cstheme="majorBidi"/>
      <w:i/>
      <w:iCs/>
      <w:color w:val="2E74B5" w:themeColor="accent1" w:themeShade="BF"/>
    </w:rPr>
  </w:style>
  <w:style w:type="paragraph" w:styleId="Antet">
    <w:name w:val="header"/>
    <w:basedOn w:val="Normal"/>
    <w:link w:val="AntetCaracter"/>
    <w:uiPriority w:val="99"/>
    <w:unhideWhenUsed/>
    <w:rsid w:val="006B0A5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6B0A59"/>
  </w:style>
  <w:style w:type="paragraph" w:styleId="Subsol">
    <w:name w:val="footer"/>
    <w:basedOn w:val="Normal"/>
    <w:link w:val="SubsolCaracter"/>
    <w:uiPriority w:val="99"/>
    <w:unhideWhenUsed/>
    <w:rsid w:val="006B0A59"/>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6B0A59"/>
  </w:style>
  <w:style w:type="paragraph" w:styleId="Listparagraf">
    <w:name w:val="List Paragraph"/>
    <w:basedOn w:val="Normal"/>
    <w:uiPriority w:val="1"/>
    <w:qFormat/>
    <w:rsid w:val="006B0A59"/>
    <w:pPr>
      <w:ind w:left="720"/>
      <w:contextualSpacing/>
    </w:pPr>
  </w:style>
  <w:style w:type="paragraph" w:styleId="Corptext">
    <w:name w:val="Body Text"/>
    <w:basedOn w:val="Normal"/>
    <w:link w:val="CorptextCaracter"/>
    <w:uiPriority w:val="1"/>
    <w:unhideWhenUsed/>
    <w:qFormat/>
    <w:rsid w:val="008B7AAC"/>
    <w:pPr>
      <w:spacing w:after="120"/>
    </w:pPr>
  </w:style>
  <w:style w:type="character" w:customStyle="1" w:styleId="CorptextCaracter">
    <w:name w:val="Corp text Caracter"/>
    <w:basedOn w:val="Fontdeparagrafimplicit"/>
    <w:link w:val="Corptext"/>
    <w:uiPriority w:val="1"/>
    <w:rsid w:val="008B7AAC"/>
  </w:style>
  <w:style w:type="paragraph" w:customStyle="1" w:styleId="TableParagraph">
    <w:name w:val="Table Paragraph"/>
    <w:basedOn w:val="Normal"/>
    <w:uiPriority w:val="1"/>
    <w:qFormat/>
    <w:rsid w:val="00CE41F1"/>
    <w:pPr>
      <w:widowControl w:val="0"/>
      <w:autoSpaceDE w:val="0"/>
      <w:autoSpaceDN w:val="0"/>
      <w:spacing w:after="0" w:line="240" w:lineRule="auto"/>
    </w:pPr>
    <w:rPr>
      <w:rFonts w:ascii="Times New Roman" w:eastAsia="Times New Roman" w:hAnsi="Times New Roman" w:cs="Times New Roman"/>
    </w:rPr>
  </w:style>
  <w:style w:type="paragraph" w:styleId="Titlu">
    <w:name w:val="Title"/>
    <w:basedOn w:val="Normal"/>
    <w:link w:val="TitluCaracter"/>
    <w:uiPriority w:val="1"/>
    <w:qFormat/>
    <w:rsid w:val="007A149C"/>
    <w:pPr>
      <w:widowControl w:val="0"/>
      <w:autoSpaceDE w:val="0"/>
      <w:autoSpaceDN w:val="0"/>
      <w:spacing w:before="74" w:after="0" w:line="749" w:lineRule="exact"/>
      <w:ind w:left="115"/>
    </w:pPr>
    <w:rPr>
      <w:rFonts w:ascii="Arial Black" w:eastAsia="Arial Black" w:hAnsi="Arial Black" w:cs="Arial Black"/>
      <w:sz w:val="61"/>
      <w:szCs w:val="61"/>
    </w:rPr>
  </w:style>
  <w:style w:type="character" w:customStyle="1" w:styleId="TitluCaracter">
    <w:name w:val="Titlu Caracter"/>
    <w:basedOn w:val="Fontdeparagrafimplicit"/>
    <w:link w:val="Titlu"/>
    <w:uiPriority w:val="1"/>
    <w:rsid w:val="007A149C"/>
    <w:rPr>
      <w:rFonts w:ascii="Arial Black" w:eastAsia="Arial Black" w:hAnsi="Arial Black" w:cs="Arial Black"/>
      <w:sz w:val="61"/>
      <w:szCs w:val="61"/>
    </w:rPr>
  </w:style>
  <w:style w:type="paragraph" w:styleId="TextnBalon">
    <w:name w:val="Balloon Text"/>
    <w:basedOn w:val="Normal"/>
    <w:link w:val="TextnBalonCaracter"/>
    <w:uiPriority w:val="99"/>
    <w:semiHidden/>
    <w:unhideWhenUsed/>
    <w:rsid w:val="007A149C"/>
    <w:pPr>
      <w:widowControl w:val="0"/>
      <w:autoSpaceDE w:val="0"/>
      <w:autoSpaceDN w:val="0"/>
      <w:spacing w:after="0" w:line="240" w:lineRule="auto"/>
    </w:pPr>
    <w:rPr>
      <w:rFonts w:ascii="Lucida Grande" w:eastAsia="Times New Roman" w:hAnsi="Lucida Grande" w:cs="Times New Roman"/>
      <w:sz w:val="18"/>
      <w:szCs w:val="18"/>
    </w:rPr>
  </w:style>
  <w:style w:type="character" w:customStyle="1" w:styleId="TextnBalonCaracter">
    <w:name w:val="Text în Balon Caracter"/>
    <w:basedOn w:val="Fontdeparagrafimplicit"/>
    <w:link w:val="TextnBalon"/>
    <w:uiPriority w:val="99"/>
    <w:semiHidden/>
    <w:rsid w:val="007A149C"/>
    <w:rPr>
      <w:rFonts w:ascii="Lucida Grande" w:eastAsia="Times New Roman" w:hAnsi="Lucida Grande" w:cs="Times New Roman"/>
      <w:sz w:val="18"/>
      <w:szCs w:val="18"/>
    </w:rPr>
  </w:style>
  <w:style w:type="character" w:styleId="Accentuat">
    <w:name w:val="Emphasis"/>
    <w:basedOn w:val="Fontdeparagrafimplicit"/>
    <w:uiPriority w:val="20"/>
    <w:qFormat/>
    <w:rsid w:val="007A149C"/>
    <w:rPr>
      <w:i/>
      <w:iCs/>
    </w:rPr>
  </w:style>
  <w:style w:type="paragraph" w:customStyle="1" w:styleId="Default">
    <w:name w:val="Default"/>
    <w:rsid w:val="007A14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Fontdeparagrafimplicit"/>
    <w:uiPriority w:val="99"/>
    <w:unhideWhenUsed/>
    <w:rsid w:val="002F1DFE"/>
    <w:rPr>
      <w:color w:val="0563C1" w:themeColor="hyperlink"/>
      <w:u w:val="single"/>
    </w:rPr>
  </w:style>
  <w:style w:type="paragraph" w:styleId="Textnotdesubsol">
    <w:name w:val="footnote text"/>
    <w:basedOn w:val="Normal"/>
    <w:link w:val="TextnotdesubsolCaracter"/>
    <w:uiPriority w:val="99"/>
    <w:semiHidden/>
    <w:unhideWhenUsed/>
    <w:rsid w:val="002F1DFE"/>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rsid w:val="002F1DFE"/>
    <w:rPr>
      <w:sz w:val="20"/>
      <w:szCs w:val="20"/>
      <w:lang w:val="ro-RO"/>
    </w:rPr>
  </w:style>
  <w:style w:type="character" w:styleId="Referinnotdesubsol">
    <w:name w:val="footnote reference"/>
    <w:basedOn w:val="Fontdeparagrafimplicit"/>
    <w:uiPriority w:val="99"/>
    <w:semiHidden/>
    <w:unhideWhenUsed/>
    <w:rsid w:val="002F1DFE"/>
    <w:rPr>
      <w:vertAlign w:val="superscript"/>
    </w:rPr>
  </w:style>
  <w:style w:type="character" w:styleId="Referincomentariu">
    <w:name w:val="annotation reference"/>
    <w:basedOn w:val="Fontdeparagrafimplicit"/>
    <w:uiPriority w:val="99"/>
    <w:semiHidden/>
    <w:unhideWhenUsed/>
    <w:rsid w:val="001807DE"/>
    <w:rPr>
      <w:sz w:val="16"/>
      <w:szCs w:val="16"/>
    </w:rPr>
  </w:style>
  <w:style w:type="paragraph" w:styleId="Textcomentariu">
    <w:name w:val="annotation text"/>
    <w:basedOn w:val="Normal"/>
    <w:link w:val="TextcomentariuCaracter"/>
    <w:uiPriority w:val="99"/>
    <w:semiHidden/>
    <w:unhideWhenUsed/>
    <w:rsid w:val="001807D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807DE"/>
    <w:rPr>
      <w:sz w:val="20"/>
      <w:szCs w:val="20"/>
    </w:rPr>
  </w:style>
  <w:style w:type="paragraph" w:styleId="SubiectComentariu">
    <w:name w:val="annotation subject"/>
    <w:basedOn w:val="Textcomentariu"/>
    <w:next w:val="Textcomentariu"/>
    <w:link w:val="SubiectComentariuCaracter"/>
    <w:uiPriority w:val="99"/>
    <w:semiHidden/>
    <w:unhideWhenUsed/>
    <w:rsid w:val="001807DE"/>
    <w:rPr>
      <w:b/>
      <w:bCs/>
    </w:rPr>
  </w:style>
  <w:style w:type="character" w:customStyle="1" w:styleId="SubiectComentariuCaracter">
    <w:name w:val="Subiect Comentariu Caracter"/>
    <w:basedOn w:val="TextcomentariuCaracter"/>
    <w:link w:val="SubiectComentariu"/>
    <w:uiPriority w:val="99"/>
    <w:semiHidden/>
    <w:rsid w:val="001807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49"/>
  </w:style>
  <w:style w:type="paragraph" w:styleId="Titlu1">
    <w:name w:val="heading 1"/>
    <w:basedOn w:val="Normal"/>
    <w:link w:val="Titlu1Caracter"/>
    <w:uiPriority w:val="1"/>
    <w:qFormat/>
    <w:rsid w:val="00C03DEA"/>
    <w:pPr>
      <w:widowControl w:val="0"/>
      <w:autoSpaceDE w:val="0"/>
      <w:autoSpaceDN w:val="0"/>
      <w:spacing w:before="72" w:after="0" w:line="240" w:lineRule="auto"/>
      <w:ind w:left="1459"/>
      <w:jc w:val="center"/>
      <w:outlineLvl w:val="0"/>
    </w:pPr>
    <w:rPr>
      <w:rFonts w:ascii="Times New Roman" w:eastAsia="Times New Roman" w:hAnsi="Times New Roman" w:cs="Times New Roman"/>
      <w:b/>
      <w:bCs/>
      <w:sz w:val="28"/>
      <w:szCs w:val="28"/>
    </w:rPr>
  </w:style>
  <w:style w:type="paragraph" w:styleId="Titlu2">
    <w:name w:val="heading 2"/>
    <w:basedOn w:val="Normal"/>
    <w:next w:val="Normal"/>
    <w:link w:val="Titlu2Caracter"/>
    <w:uiPriority w:val="1"/>
    <w:unhideWhenUsed/>
    <w:qFormat/>
    <w:rsid w:val="00CE4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1"/>
    <w:unhideWhenUsed/>
    <w:qFormat/>
    <w:rsid w:val="00A03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1"/>
    <w:unhideWhenUsed/>
    <w:qFormat/>
    <w:rsid w:val="008C1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C03DEA"/>
    <w:rPr>
      <w:rFonts w:ascii="Times New Roman" w:eastAsia="Times New Roman" w:hAnsi="Times New Roman" w:cs="Times New Roman"/>
      <w:b/>
      <w:bCs/>
      <w:sz w:val="28"/>
      <w:szCs w:val="28"/>
    </w:rPr>
  </w:style>
  <w:style w:type="character" w:customStyle="1" w:styleId="Titlu2Caracter">
    <w:name w:val="Titlu 2 Caracter"/>
    <w:basedOn w:val="Fontdeparagrafimplicit"/>
    <w:link w:val="Titlu2"/>
    <w:uiPriority w:val="9"/>
    <w:semiHidden/>
    <w:rsid w:val="00CE41F1"/>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uiPriority w:val="9"/>
    <w:semiHidden/>
    <w:rsid w:val="00A03C58"/>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uiPriority w:val="9"/>
    <w:semiHidden/>
    <w:rsid w:val="008C16AA"/>
    <w:rPr>
      <w:rFonts w:asciiTheme="majorHAnsi" w:eastAsiaTheme="majorEastAsia" w:hAnsiTheme="majorHAnsi" w:cstheme="majorBidi"/>
      <w:i/>
      <w:iCs/>
      <w:color w:val="2E74B5" w:themeColor="accent1" w:themeShade="BF"/>
    </w:rPr>
  </w:style>
  <w:style w:type="paragraph" w:styleId="Antet">
    <w:name w:val="header"/>
    <w:basedOn w:val="Normal"/>
    <w:link w:val="AntetCaracter"/>
    <w:uiPriority w:val="99"/>
    <w:unhideWhenUsed/>
    <w:rsid w:val="006B0A5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6B0A59"/>
  </w:style>
  <w:style w:type="paragraph" w:styleId="Subsol">
    <w:name w:val="footer"/>
    <w:basedOn w:val="Normal"/>
    <w:link w:val="SubsolCaracter"/>
    <w:uiPriority w:val="99"/>
    <w:unhideWhenUsed/>
    <w:rsid w:val="006B0A59"/>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6B0A59"/>
  </w:style>
  <w:style w:type="paragraph" w:styleId="Listparagraf">
    <w:name w:val="List Paragraph"/>
    <w:basedOn w:val="Normal"/>
    <w:uiPriority w:val="1"/>
    <w:qFormat/>
    <w:rsid w:val="006B0A59"/>
    <w:pPr>
      <w:ind w:left="720"/>
      <w:contextualSpacing/>
    </w:pPr>
  </w:style>
  <w:style w:type="paragraph" w:styleId="Corptext">
    <w:name w:val="Body Text"/>
    <w:basedOn w:val="Normal"/>
    <w:link w:val="CorptextCaracter"/>
    <w:uiPriority w:val="1"/>
    <w:unhideWhenUsed/>
    <w:qFormat/>
    <w:rsid w:val="008B7AAC"/>
    <w:pPr>
      <w:spacing w:after="120"/>
    </w:pPr>
  </w:style>
  <w:style w:type="character" w:customStyle="1" w:styleId="CorptextCaracter">
    <w:name w:val="Corp text Caracter"/>
    <w:basedOn w:val="Fontdeparagrafimplicit"/>
    <w:link w:val="Corptext"/>
    <w:uiPriority w:val="1"/>
    <w:rsid w:val="008B7AAC"/>
  </w:style>
  <w:style w:type="paragraph" w:customStyle="1" w:styleId="TableParagraph">
    <w:name w:val="Table Paragraph"/>
    <w:basedOn w:val="Normal"/>
    <w:uiPriority w:val="1"/>
    <w:qFormat/>
    <w:rsid w:val="00CE41F1"/>
    <w:pPr>
      <w:widowControl w:val="0"/>
      <w:autoSpaceDE w:val="0"/>
      <w:autoSpaceDN w:val="0"/>
      <w:spacing w:after="0" w:line="240" w:lineRule="auto"/>
    </w:pPr>
    <w:rPr>
      <w:rFonts w:ascii="Times New Roman" w:eastAsia="Times New Roman" w:hAnsi="Times New Roman" w:cs="Times New Roman"/>
    </w:rPr>
  </w:style>
  <w:style w:type="paragraph" w:styleId="Titlu">
    <w:name w:val="Title"/>
    <w:basedOn w:val="Normal"/>
    <w:link w:val="TitluCaracter"/>
    <w:uiPriority w:val="1"/>
    <w:qFormat/>
    <w:rsid w:val="007A149C"/>
    <w:pPr>
      <w:widowControl w:val="0"/>
      <w:autoSpaceDE w:val="0"/>
      <w:autoSpaceDN w:val="0"/>
      <w:spacing w:before="74" w:after="0" w:line="749" w:lineRule="exact"/>
      <w:ind w:left="115"/>
    </w:pPr>
    <w:rPr>
      <w:rFonts w:ascii="Arial Black" w:eastAsia="Arial Black" w:hAnsi="Arial Black" w:cs="Arial Black"/>
      <w:sz w:val="61"/>
      <w:szCs w:val="61"/>
    </w:rPr>
  </w:style>
  <w:style w:type="character" w:customStyle="1" w:styleId="TitluCaracter">
    <w:name w:val="Titlu Caracter"/>
    <w:basedOn w:val="Fontdeparagrafimplicit"/>
    <w:link w:val="Titlu"/>
    <w:uiPriority w:val="1"/>
    <w:rsid w:val="007A149C"/>
    <w:rPr>
      <w:rFonts w:ascii="Arial Black" w:eastAsia="Arial Black" w:hAnsi="Arial Black" w:cs="Arial Black"/>
      <w:sz w:val="61"/>
      <w:szCs w:val="61"/>
    </w:rPr>
  </w:style>
  <w:style w:type="paragraph" w:styleId="TextnBalon">
    <w:name w:val="Balloon Text"/>
    <w:basedOn w:val="Normal"/>
    <w:link w:val="TextnBalonCaracter"/>
    <w:uiPriority w:val="99"/>
    <w:semiHidden/>
    <w:unhideWhenUsed/>
    <w:rsid w:val="007A149C"/>
    <w:pPr>
      <w:widowControl w:val="0"/>
      <w:autoSpaceDE w:val="0"/>
      <w:autoSpaceDN w:val="0"/>
      <w:spacing w:after="0" w:line="240" w:lineRule="auto"/>
    </w:pPr>
    <w:rPr>
      <w:rFonts w:ascii="Lucida Grande" w:eastAsia="Times New Roman" w:hAnsi="Lucida Grande" w:cs="Times New Roman"/>
      <w:sz w:val="18"/>
      <w:szCs w:val="18"/>
    </w:rPr>
  </w:style>
  <w:style w:type="character" w:customStyle="1" w:styleId="TextnBalonCaracter">
    <w:name w:val="Text în Balon Caracter"/>
    <w:basedOn w:val="Fontdeparagrafimplicit"/>
    <w:link w:val="TextnBalon"/>
    <w:uiPriority w:val="99"/>
    <w:semiHidden/>
    <w:rsid w:val="007A149C"/>
    <w:rPr>
      <w:rFonts w:ascii="Lucida Grande" w:eastAsia="Times New Roman" w:hAnsi="Lucida Grande" w:cs="Times New Roman"/>
      <w:sz w:val="18"/>
      <w:szCs w:val="18"/>
    </w:rPr>
  </w:style>
  <w:style w:type="character" w:styleId="Accentuat">
    <w:name w:val="Emphasis"/>
    <w:basedOn w:val="Fontdeparagrafimplicit"/>
    <w:uiPriority w:val="20"/>
    <w:qFormat/>
    <w:rsid w:val="007A149C"/>
    <w:rPr>
      <w:i/>
      <w:iCs/>
    </w:rPr>
  </w:style>
  <w:style w:type="paragraph" w:customStyle="1" w:styleId="Default">
    <w:name w:val="Default"/>
    <w:rsid w:val="007A14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Fontdeparagrafimplicit"/>
    <w:uiPriority w:val="99"/>
    <w:unhideWhenUsed/>
    <w:rsid w:val="002F1DFE"/>
    <w:rPr>
      <w:color w:val="0563C1" w:themeColor="hyperlink"/>
      <w:u w:val="single"/>
    </w:rPr>
  </w:style>
  <w:style w:type="paragraph" w:styleId="Textnotdesubsol">
    <w:name w:val="footnote text"/>
    <w:basedOn w:val="Normal"/>
    <w:link w:val="TextnotdesubsolCaracter"/>
    <w:uiPriority w:val="99"/>
    <w:semiHidden/>
    <w:unhideWhenUsed/>
    <w:rsid w:val="002F1DFE"/>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rsid w:val="002F1DFE"/>
    <w:rPr>
      <w:sz w:val="20"/>
      <w:szCs w:val="20"/>
      <w:lang w:val="ro-RO"/>
    </w:rPr>
  </w:style>
  <w:style w:type="character" w:styleId="Referinnotdesubsol">
    <w:name w:val="footnote reference"/>
    <w:basedOn w:val="Fontdeparagrafimplicit"/>
    <w:uiPriority w:val="99"/>
    <w:semiHidden/>
    <w:unhideWhenUsed/>
    <w:rsid w:val="002F1DFE"/>
    <w:rPr>
      <w:vertAlign w:val="superscript"/>
    </w:rPr>
  </w:style>
  <w:style w:type="character" w:styleId="Referincomentariu">
    <w:name w:val="annotation reference"/>
    <w:basedOn w:val="Fontdeparagrafimplicit"/>
    <w:uiPriority w:val="99"/>
    <w:semiHidden/>
    <w:unhideWhenUsed/>
    <w:rsid w:val="001807DE"/>
    <w:rPr>
      <w:sz w:val="16"/>
      <w:szCs w:val="16"/>
    </w:rPr>
  </w:style>
  <w:style w:type="paragraph" w:styleId="Textcomentariu">
    <w:name w:val="annotation text"/>
    <w:basedOn w:val="Normal"/>
    <w:link w:val="TextcomentariuCaracter"/>
    <w:uiPriority w:val="99"/>
    <w:semiHidden/>
    <w:unhideWhenUsed/>
    <w:rsid w:val="001807D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807DE"/>
    <w:rPr>
      <w:sz w:val="20"/>
      <w:szCs w:val="20"/>
    </w:rPr>
  </w:style>
  <w:style w:type="paragraph" w:styleId="SubiectComentariu">
    <w:name w:val="annotation subject"/>
    <w:basedOn w:val="Textcomentariu"/>
    <w:next w:val="Textcomentariu"/>
    <w:link w:val="SubiectComentariuCaracter"/>
    <w:uiPriority w:val="99"/>
    <w:semiHidden/>
    <w:unhideWhenUsed/>
    <w:rsid w:val="001807DE"/>
    <w:rPr>
      <w:b/>
      <w:bCs/>
    </w:rPr>
  </w:style>
  <w:style w:type="character" w:customStyle="1" w:styleId="SubiectComentariuCaracter">
    <w:name w:val="Subiect Comentariu Caracter"/>
    <w:basedOn w:val="TextcomentariuCaracter"/>
    <w:link w:val="SubiectComentariu"/>
    <w:uiPriority w:val="99"/>
    <w:semiHidden/>
    <w:rsid w:val="00180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6175">
      <w:bodyDiv w:val="1"/>
      <w:marLeft w:val="0"/>
      <w:marRight w:val="0"/>
      <w:marTop w:val="0"/>
      <w:marBottom w:val="0"/>
      <w:divBdr>
        <w:top w:val="none" w:sz="0" w:space="0" w:color="auto"/>
        <w:left w:val="none" w:sz="0" w:space="0" w:color="auto"/>
        <w:bottom w:val="none" w:sz="0" w:space="0" w:color="auto"/>
        <w:right w:val="none" w:sz="0" w:space="0" w:color="auto"/>
      </w:divBdr>
    </w:div>
    <w:div w:id="308556030">
      <w:bodyDiv w:val="1"/>
      <w:marLeft w:val="0"/>
      <w:marRight w:val="0"/>
      <w:marTop w:val="0"/>
      <w:marBottom w:val="0"/>
      <w:divBdr>
        <w:top w:val="none" w:sz="0" w:space="0" w:color="auto"/>
        <w:left w:val="none" w:sz="0" w:space="0" w:color="auto"/>
        <w:bottom w:val="none" w:sz="0" w:space="0" w:color="auto"/>
        <w:right w:val="none" w:sz="0" w:space="0" w:color="auto"/>
      </w:divBdr>
    </w:div>
    <w:div w:id="467669412">
      <w:bodyDiv w:val="1"/>
      <w:marLeft w:val="0"/>
      <w:marRight w:val="0"/>
      <w:marTop w:val="0"/>
      <w:marBottom w:val="0"/>
      <w:divBdr>
        <w:top w:val="none" w:sz="0" w:space="0" w:color="auto"/>
        <w:left w:val="none" w:sz="0" w:space="0" w:color="auto"/>
        <w:bottom w:val="none" w:sz="0" w:space="0" w:color="auto"/>
        <w:right w:val="none" w:sz="0" w:space="0" w:color="auto"/>
      </w:divBdr>
    </w:div>
    <w:div w:id="561601609">
      <w:bodyDiv w:val="1"/>
      <w:marLeft w:val="0"/>
      <w:marRight w:val="0"/>
      <w:marTop w:val="0"/>
      <w:marBottom w:val="0"/>
      <w:divBdr>
        <w:top w:val="none" w:sz="0" w:space="0" w:color="auto"/>
        <w:left w:val="none" w:sz="0" w:space="0" w:color="auto"/>
        <w:bottom w:val="none" w:sz="0" w:space="0" w:color="auto"/>
        <w:right w:val="none" w:sz="0" w:space="0" w:color="auto"/>
      </w:divBdr>
    </w:div>
    <w:div w:id="700008274">
      <w:bodyDiv w:val="1"/>
      <w:marLeft w:val="0"/>
      <w:marRight w:val="0"/>
      <w:marTop w:val="0"/>
      <w:marBottom w:val="0"/>
      <w:divBdr>
        <w:top w:val="none" w:sz="0" w:space="0" w:color="auto"/>
        <w:left w:val="none" w:sz="0" w:space="0" w:color="auto"/>
        <w:bottom w:val="none" w:sz="0" w:space="0" w:color="auto"/>
        <w:right w:val="none" w:sz="0" w:space="0" w:color="auto"/>
      </w:divBdr>
    </w:div>
    <w:div w:id="704988327">
      <w:bodyDiv w:val="1"/>
      <w:marLeft w:val="0"/>
      <w:marRight w:val="0"/>
      <w:marTop w:val="0"/>
      <w:marBottom w:val="0"/>
      <w:divBdr>
        <w:top w:val="none" w:sz="0" w:space="0" w:color="auto"/>
        <w:left w:val="none" w:sz="0" w:space="0" w:color="auto"/>
        <w:bottom w:val="none" w:sz="0" w:space="0" w:color="auto"/>
        <w:right w:val="none" w:sz="0" w:space="0" w:color="auto"/>
      </w:divBdr>
    </w:div>
    <w:div w:id="820121629">
      <w:bodyDiv w:val="1"/>
      <w:marLeft w:val="0"/>
      <w:marRight w:val="0"/>
      <w:marTop w:val="0"/>
      <w:marBottom w:val="0"/>
      <w:divBdr>
        <w:top w:val="none" w:sz="0" w:space="0" w:color="auto"/>
        <w:left w:val="none" w:sz="0" w:space="0" w:color="auto"/>
        <w:bottom w:val="none" w:sz="0" w:space="0" w:color="auto"/>
        <w:right w:val="none" w:sz="0" w:space="0" w:color="auto"/>
      </w:divBdr>
    </w:div>
    <w:div w:id="844786933">
      <w:bodyDiv w:val="1"/>
      <w:marLeft w:val="0"/>
      <w:marRight w:val="0"/>
      <w:marTop w:val="0"/>
      <w:marBottom w:val="0"/>
      <w:divBdr>
        <w:top w:val="none" w:sz="0" w:space="0" w:color="auto"/>
        <w:left w:val="none" w:sz="0" w:space="0" w:color="auto"/>
        <w:bottom w:val="none" w:sz="0" w:space="0" w:color="auto"/>
        <w:right w:val="none" w:sz="0" w:space="0" w:color="auto"/>
      </w:divBdr>
    </w:div>
    <w:div w:id="1277642281">
      <w:bodyDiv w:val="1"/>
      <w:marLeft w:val="0"/>
      <w:marRight w:val="0"/>
      <w:marTop w:val="0"/>
      <w:marBottom w:val="0"/>
      <w:divBdr>
        <w:top w:val="none" w:sz="0" w:space="0" w:color="auto"/>
        <w:left w:val="none" w:sz="0" w:space="0" w:color="auto"/>
        <w:bottom w:val="none" w:sz="0" w:space="0" w:color="auto"/>
        <w:right w:val="none" w:sz="0" w:space="0" w:color="auto"/>
      </w:divBdr>
    </w:div>
    <w:div w:id="1805851382">
      <w:bodyDiv w:val="1"/>
      <w:marLeft w:val="0"/>
      <w:marRight w:val="0"/>
      <w:marTop w:val="0"/>
      <w:marBottom w:val="0"/>
      <w:divBdr>
        <w:top w:val="none" w:sz="0" w:space="0" w:color="auto"/>
        <w:left w:val="none" w:sz="0" w:space="0" w:color="auto"/>
        <w:bottom w:val="none" w:sz="0" w:space="0" w:color="auto"/>
        <w:right w:val="none" w:sz="0" w:space="0" w:color="auto"/>
      </w:divBdr>
    </w:div>
    <w:div w:id="18189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E5C5-8001-4752-91CD-AA51A2C1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9140</Words>
  <Characters>53012</Characters>
  <Application>Microsoft Office Word</Application>
  <DocSecurity>0</DocSecurity>
  <Lines>441</Lines>
  <Paragraphs>124</Paragraphs>
  <ScaleCrop>false</ScaleCrop>
  <HeadingPairs>
    <vt:vector size="8" baseType="variant">
      <vt:variant>
        <vt:lpstr>Titlu</vt:lpstr>
      </vt:variant>
      <vt:variant>
        <vt:i4>1</vt:i4>
      </vt: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5" baseType="lpstr">
      <vt:lpstr/>
      <vt:lpstr/>
      <vt:lpstr>PROGRAMUL MUNICIPAL</vt:lpstr>
      <vt:lpstr/>
      <vt:lpstr/>
    </vt:vector>
  </TitlesOfParts>
  <Company>directia</Company>
  <LinksUpToDate>false</LinksUpToDate>
  <CharactersWithSpaces>62028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Climasevschii</dc:creator>
  <cp:lastModifiedBy>Procopciuc Alina</cp:lastModifiedBy>
  <cp:revision>2</cp:revision>
  <cp:lastPrinted>2021-03-19T06:07:00Z</cp:lastPrinted>
  <dcterms:created xsi:type="dcterms:W3CDTF">2021-03-19T15:17:00Z</dcterms:created>
  <dcterms:modified xsi:type="dcterms:W3CDTF">2021-03-19T15:17:00Z</dcterms:modified>
</cp:coreProperties>
</file>