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C4BED" w14:textId="0CE4FFBB" w:rsidR="0004093A" w:rsidRPr="00C00693" w:rsidRDefault="00A57E3E" w:rsidP="000762DD">
      <w:pPr>
        <w:pStyle w:val="afa"/>
        <w:jc w:val="right"/>
        <w:rPr>
          <w:color w:val="auto"/>
          <w:lang w:val="pt-PT"/>
        </w:rPr>
      </w:pPr>
      <w:r w:rsidRPr="00C00693">
        <w:rPr>
          <w:color w:val="auto"/>
          <w:lang w:val="pt-PT"/>
        </w:rPr>
        <w:t xml:space="preserve">  </w:t>
      </w:r>
      <w:r w:rsidR="001C4C55" w:rsidRPr="00C00693">
        <w:rPr>
          <w:color w:val="auto"/>
          <w:lang w:val="pt-PT"/>
        </w:rPr>
        <w:t>UE</w:t>
      </w:r>
    </w:p>
    <w:p w14:paraId="4DA9B776" w14:textId="77777777" w:rsidR="0004093A" w:rsidRPr="00C00693" w:rsidRDefault="0004093A" w:rsidP="0004093A">
      <w:pPr>
        <w:pStyle w:val="1"/>
        <w:spacing w:line="360" w:lineRule="auto"/>
        <w:jc w:val="center"/>
        <w:rPr>
          <w:rFonts w:ascii="Times New Roman" w:hAnsi="Times New Roman" w:cs="Times New Roman"/>
          <w:b w:val="0"/>
          <w:color w:val="auto"/>
          <w:sz w:val="24"/>
          <w:szCs w:val="24"/>
          <w:lang w:val="pt-PT"/>
        </w:rPr>
      </w:pPr>
      <w:r w:rsidRPr="00C00693">
        <w:rPr>
          <w:rFonts w:ascii="Times New Roman" w:hAnsi="Times New Roman" w:cs="Times New Roman"/>
          <w:color w:val="auto"/>
          <w:sz w:val="24"/>
          <w:szCs w:val="24"/>
          <w:lang w:val="pt-PT"/>
        </w:rPr>
        <w:t>GUVERNUL REPUBLICII MOLDOVA</w:t>
      </w:r>
    </w:p>
    <w:p w14:paraId="02F00715" w14:textId="77777777" w:rsidR="0004093A" w:rsidRPr="00C00693" w:rsidRDefault="0004093A" w:rsidP="0004093A">
      <w:pPr>
        <w:pStyle w:val="1"/>
        <w:jc w:val="center"/>
        <w:rPr>
          <w:rFonts w:ascii="Times New Roman" w:hAnsi="Times New Roman" w:cs="Times New Roman"/>
          <w:b w:val="0"/>
          <w:color w:val="auto"/>
          <w:sz w:val="24"/>
          <w:szCs w:val="24"/>
          <w:lang w:val="pt-PT"/>
        </w:rPr>
      </w:pPr>
      <w:r w:rsidRPr="00C00693">
        <w:rPr>
          <w:rFonts w:ascii="Times New Roman" w:hAnsi="Times New Roman" w:cs="Times New Roman"/>
          <w:color w:val="auto"/>
          <w:sz w:val="24"/>
          <w:szCs w:val="24"/>
          <w:lang w:val="pt-PT"/>
        </w:rPr>
        <w:t>HOTĂR</w:t>
      </w:r>
      <w:r w:rsidR="00D73BEF" w:rsidRPr="00C00693">
        <w:rPr>
          <w:rFonts w:ascii="Times New Roman" w:hAnsi="Times New Roman" w:cs="Times New Roman"/>
          <w:color w:val="auto"/>
          <w:sz w:val="24"/>
          <w:szCs w:val="24"/>
          <w:lang w:val="pt-PT"/>
        </w:rPr>
        <w:t>Â</w:t>
      </w:r>
      <w:r w:rsidRPr="00C00693">
        <w:rPr>
          <w:rFonts w:ascii="Times New Roman" w:hAnsi="Times New Roman" w:cs="Times New Roman"/>
          <w:color w:val="auto"/>
          <w:sz w:val="24"/>
          <w:szCs w:val="24"/>
          <w:lang w:val="pt-PT"/>
        </w:rPr>
        <w:t>RE nr._____</w:t>
      </w:r>
    </w:p>
    <w:p w14:paraId="4D4C629B" w14:textId="74465356" w:rsidR="0004093A" w:rsidRPr="00C00693" w:rsidRDefault="0004093A" w:rsidP="0004093A">
      <w:pPr>
        <w:jc w:val="center"/>
        <w:rPr>
          <w:sz w:val="24"/>
          <w:szCs w:val="24"/>
          <w:lang w:val="pt-PT"/>
        </w:rPr>
      </w:pPr>
      <w:r w:rsidRPr="00C00693">
        <w:rPr>
          <w:sz w:val="24"/>
          <w:szCs w:val="24"/>
          <w:lang w:val="pt-PT"/>
        </w:rPr>
        <w:t>din ____ ________________ 20</w:t>
      </w:r>
      <w:r w:rsidR="003B0919" w:rsidRPr="00C00693">
        <w:rPr>
          <w:sz w:val="24"/>
          <w:szCs w:val="24"/>
          <w:lang w:val="pt-PT"/>
        </w:rPr>
        <w:t>21</w:t>
      </w:r>
    </w:p>
    <w:p w14:paraId="066FB413" w14:textId="77777777" w:rsidR="0004093A" w:rsidRPr="00C00693" w:rsidRDefault="00823353" w:rsidP="0004093A">
      <w:pPr>
        <w:jc w:val="center"/>
        <w:rPr>
          <w:sz w:val="24"/>
          <w:szCs w:val="24"/>
          <w:lang w:val="pt-PT"/>
        </w:rPr>
      </w:pPr>
      <w:r w:rsidRPr="00C00693">
        <w:rPr>
          <w:sz w:val="24"/>
          <w:szCs w:val="24"/>
          <w:lang w:val="pt-PT"/>
        </w:rPr>
        <w:t>Chișinău</w:t>
      </w:r>
    </w:p>
    <w:p w14:paraId="065BE644" w14:textId="77777777" w:rsidR="0004093A" w:rsidRPr="00C00693" w:rsidRDefault="0004093A" w:rsidP="0004093A">
      <w:pPr>
        <w:jc w:val="center"/>
        <w:rPr>
          <w:rStyle w:val="docheader"/>
          <w:b/>
          <w:bCs/>
          <w:sz w:val="24"/>
          <w:szCs w:val="24"/>
          <w:lang w:val="pt-PT"/>
        </w:rPr>
      </w:pPr>
    </w:p>
    <w:p w14:paraId="0E9D7C5F" w14:textId="31F0EC43" w:rsidR="0004093A" w:rsidRPr="00C00693" w:rsidRDefault="00F278DC" w:rsidP="004E6E67">
      <w:pPr>
        <w:jc w:val="center"/>
        <w:rPr>
          <w:sz w:val="24"/>
          <w:szCs w:val="24"/>
          <w:lang w:val="pt-PT"/>
        </w:rPr>
      </w:pPr>
      <w:r w:rsidRPr="00C00693">
        <w:rPr>
          <w:rStyle w:val="docheader"/>
          <w:b/>
          <w:bCs/>
          <w:sz w:val="24"/>
          <w:szCs w:val="24"/>
          <w:lang w:val="pt-PT"/>
        </w:rPr>
        <w:t xml:space="preserve">pentru </w:t>
      </w:r>
      <w:r w:rsidR="0004093A" w:rsidRPr="00C00693">
        <w:rPr>
          <w:rStyle w:val="docheader"/>
          <w:b/>
          <w:bCs/>
          <w:sz w:val="24"/>
          <w:szCs w:val="24"/>
          <w:lang w:val="pt-PT"/>
        </w:rPr>
        <w:t xml:space="preserve">modificarea </w:t>
      </w:r>
      <w:r w:rsidRPr="00C00693">
        <w:rPr>
          <w:b/>
          <w:sz w:val="24"/>
          <w:szCs w:val="24"/>
          <w:lang w:val="pt-PT"/>
        </w:rPr>
        <w:t>Hotăr</w:t>
      </w:r>
      <w:r w:rsidR="00271DA8" w:rsidRPr="00C00693">
        <w:rPr>
          <w:b/>
          <w:sz w:val="24"/>
          <w:szCs w:val="24"/>
          <w:lang w:val="pt-PT"/>
        </w:rPr>
        <w:t>î</w:t>
      </w:r>
      <w:r w:rsidRPr="00C00693">
        <w:rPr>
          <w:b/>
          <w:sz w:val="24"/>
          <w:szCs w:val="24"/>
          <w:lang w:val="pt-PT"/>
        </w:rPr>
        <w:t>rii</w:t>
      </w:r>
      <w:r w:rsidR="00D73BEF" w:rsidRPr="00C00693">
        <w:rPr>
          <w:b/>
          <w:sz w:val="24"/>
          <w:szCs w:val="24"/>
          <w:lang w:val="pt-PT"/>
        </w:rPr>
        <w:t xml:space="preserve"> Guvernului nr. 1277/2018</w:t>
      </w:r>
      <w:r w:rsidR="00D73BEF" w:rsidRPr="00C00693">
        <w:rPr>
          <w:sz w:val="24"/>
          <w:szCs w:val="24"/>
          <w:lang w:val="pt-PT"/>
        </w:rPr>
        <w:t xml:space="preserve"> </w:t>
      </w:r>
      <w:r w:rsidR="0004093A" w:rsidRPr="00C00693">
        <w:rPr>
          <w:b/>
          <w:bCs/>
          <w:sz w:val="24"/>
          <w:szCs w:val="24"/>
          <w:lang w:val="pt-PT"/>
        </w:rPr>
        <w:t>cu privire la instituirea și funcționarea Sistemului național de monitorizare și raportare a emisiilor de gaze cu efect de ser</w:t>
      </w:r>
      <w:r w:rsidR="00271DA8" w:rsidRPr="00C00693">
        <w:rPr>
          <w:b/>
          <w:bCs/>
          <w:sz w:val="24"/>
          <w:szCs w:val="24"/>
          <w:lang w:val="pt-PT"/>
        </w:rPr>
        <w:t>ă</w:t>
      </w:r>
      <w:r w:rsidR="0004093A" w:rsidRPr="00C00693">
        <w:rPr>
          <w:b/>
          <w:bCs/>
          <w:sz w:val="24"/>
          <w:szCs w:val="24"/>
          <w:lang w:val="pt-PT"/>
        </w:rPr>
        <w:t xml:space="preserve"> și altor informații relevante pentru schimbările climatice</w:t>
      </w:r>
    </w:p>
    <w:p w14:paraId="4AB90ECB" w14:textId="77777777" w:rsidR="00920CDA" w:rsidRPr="00C00693" w:rsidRDefault="00920CDA" w:rsidP="00920CDA">
      <w:pPr>
        <w:shd w:val="clear" w:color="auto" w:fill="FFFFFF"/>
        <w:ind w:firstLine="720"/>
        <w:jc w:val="both"/>
        <w:rPr>
          <w:sz w:val="24"/>
          <w:szCs w:val="24"/>
          <w:lang w:val="ro-RO"/>
        </w:rPr>
      </w:pPr>
    </w:p>
    <w:p w14:paraId="624015F0" w14:textId="77777777" w:rsidR="004E6CD9" w:rsidRPr="00C00693" w:rsidRDefault="004E6CD9" w:rsidP="004E6CD9">
      <w:pPr>
        <w:spacing w:before="120" w:after="120"/>
        <w:ind w:firstLine="709"/>
        <w:jc w:val="both"/>
        <w:rPr>
          <w:sz w:val="24"/>
          <w:szCs w:val="24"/>
          <w:lang w:val="pt-PT"/>
        </w:rPr>
      </w:pPr>
      <w:r w:rsidRPr="00C00693">
        <w:rPr>
          <w:sz w:val="24"/>
          <w:szCs w:val="24"/>
          <w:lang w:val="pt-PT"/>
        </w:rPr>
        <w:t>În temeiul art. 8 din Legea nr. 1515/1993 privind protecția mediului înconjurător (Monitorul Parlamentului Republicii Moldova, 1993, nr.10, art. 283), precum și în scopul executării prevederilor Convenției-cadru a Organizației Națiunilor Unite cu privire la schimbarea climei, ratificate prin Hotărîrea Parlamentului nr. 404/1995 (Monitorul Oficial al Republicii Moldova, 1995, nr. 23, art. 239) și al prevederilor Acordului de la Paris, ratificat de către Republica Moldova prin Legea nr. 78/2017 (Monitorul Oficial al Republicii Moldova, 2017, nr. 162-170, art. 282), Guvernul HOTĂRĂŞTE:</w:t>
      </w:r>
    </w:p>
    <w:p w14:paraId="33CF73B3" w14:textId="71F55D3D" w:rsidR="007143FA" w:rsidRPr="00C00693" w:rsidRDefault="007143FA" w:rsidP="004E6E67">
      <w:pPr>
        <w:ind w:firstLine="709"/>
        <w:jc w:val="both"/>
        <w:rPr>
          <w:rFonts w:eastAsiaTheme="minorHAnsi"/>
          <w:sz w:val="24"/>
          <w:szCs w:val="24"/>
          <w:lang w:val="ro-RO"/>
        </w:rPr>
      </w:pPr>
      <w:r w:rsidRPr="00C00693">
        <w:rPr>
          <w:rFonts w:eastAsiaTheme="minorHAnsi"/>
          <w:sz w:val="24"/>
          <w:szCs w:val="24"/>
          <w:lang w:val="ro-RO"/>
        </w:rPr>
        <w:t xml:space="preserve">Prezenta Hotărîre transpune </w:t>
      </w:r>
      <w:r w:rsidRPr="00C00693">
        <w:rPr>
          <w:rFonts w:eastAsiaTheme="minorHAnsi"/>
          <w:bCs/>
          <w:sz w:val="24"/>
          <w:szCs w:val="24"/>
          <w:lang w:val="ro-RO"/>
        </w:rPr>
        <w:t xml:space="preserve">art. 7 (1), (aa) și (da), art. 13 (1), ©, (viii) și (ix), art. 14, (1), (ba) și (f) și art. 21. (1), © </w:t>
      </w:r>
      <w:r w:rsidRPr="00C00693">
        <w:rPr>
          <w:rFonts w:eastAsiaTheme="minorHAnsi"/>
          <w:sz w:val="24"/>
          <w:szCs w:val="24"/>
          <w:lang w:val="ro-RO"/>
        </w:rPr>
        <w:t>din Regulamentul (UE) nr. 525/2013 al Parlamentului European și al Consiliului din 21 mai 2013 privind mecanismul de monitorizare și de raportare a emisiilor de gaze cu efect de seră, precum și de raportare, la nivel național și al Uniunii, a altor informații relevante pentru schimbările climatice și de abrogare a Deciziei nr. 280/2004/CE (Text cu relevanță pentru SEE), publicat în Jurnalul Oficial al Uniunii Europene L 165 din 18 iunie 2013, așa cum a fost modificat ultima oară prin Regulamentul (UE) 2018/1999 al Parlamentului European și al Consiliului din 11 decembrie 2018.</w:t>
      </w:r>
    </w:p>
    <w:p w14:paraId="4F967BFE" w14:textId="77777777" w:rsidR="004E6CD9" w:rsidRPr="00C00693" w:rsidRDefault="004E6CD9" w:rsidP="004E6E67">
      <w:pPr>
        <w:ind w:firstLine="709"/>
        <w:jc w:val="both"/>
        <w:rPr>
          <w:sz w:val="24"/>
          <w:szCs w:val="24"/>
          <w:lang w:val="pt-PT"/>
        </w:rPr>
      </w:pPr>
    </w:p>
    <w:p w14:paraId="1A017270" w14:textId="76CBDFA4" w:rsidR="00F44837" w:rsidRPr="00C00693" w:rsidRDefault="002E2CB0" w:rsidP="00E231B8">
      <w:pPr>
        <w:pStyle w:val="a4"/>
        <w:numPr>
          <w:ilvl w:val="0"/>
          <w:numId w:val="3"/>
        </w:numPr>
        <w:ind w:left="0" w:firstLine="709"/>
        <w:jc w:val="both"/>
        <w:rPr>
          <w:sz w:val="24"/>
          <w:szCs w:val="24"/>
          <w:lang w:val="pt-PT"/>
        </w:rPr>
      </w:pPr>
      <w:r w:rsidRPr="00C00693">
        <w:rPr>
          <w:sz w:val="24"/>
          <w:szCs w:val="24"/>
          <w:lang w:val="pt-PT"/>
        </w:rPr>
        <w:t>Hotărîrea</w:t>
      </w:r>
      <w:r w:rsidR="00F44837" w:rsidRPr="00C00693">
        <w:rPr>
          <w:sz w:val="24"/>
          <w:szCs w:val="24"/>
          <w:lang w:val="pt-PT"/>
        </w:rPr>
        <w:t xml:space="preserve"> Guvernului nr. 1277/2018 </w:t>
      </w:r>
      <w:r w:rsidRPr="00C00693">
        <w:rPr>
          <w:bCs/>
          <w:sz w:val="24"/>
          <w:szCs w:val="24"/>
          <w:lang w:val="pt-PT"/>
        </w:rPr>
        <w:t>cu privire la instituirea și funcționarea Sistemului național de monitorizare și raportare a emisiilor de gaze cu efect de seră și altor informații relevante pentru schimbările climatice</w:t>
      </w:r>
      <w:r w:rsidRPr="00C00693">
        <w:rPr>
          <w:sz w:val="24"/>
          <w:szCs w:val="24"/>
          <w:lang w:val="pt-PT"/>
        </w:rPr>
        <w:t xml:space="preserve"> </w:t>
      </w:r>
      <w:r w:rsidR="00F44837" w:rsidRPr="00C00693">
        <w:rPr>
          <w:sz w:val="24"/>
          <w:szCs w:val="24"/>
          <w:lang w:val="pt-PT"/>
        </w:rPr>
        <w:t>(Monitorul Oficial al Republicii Moldova, 2019, nr.38-47, art.67), se modifică după cum urmează:</w:t>
      </w:r>
    </w:p>
    <w:p w14:paraId="448FFCDE" w14:textId="6F96E3D7" w:rsidR="005972CC" w:rsidRPr="00C00693" w:rsidRDefault="002E2CB0" w:rsidP="00E231B8">
      <w:pPr>
        <w:pStyle w:val="a4"/>
        <w:numPr>
          <w:ilvl w:val="0"/>
          <w:numId w:val="2"/>
        </w:numPr>
        <w:ind w:left="0" w:firstLine="709"/>
        <w:jc w:val="both"/>
        <w:rPr>
          <w:sz w:val="24"/>
          <w:szCs w:val="24"/>
          <w:lang w:val="pt-PT"/>
        </w:rPr>
      </w:pPr>
      <w:r w:rsidRPr="00C00693">
        <w:rPr>
          <w:sz w:val="24"/>
          <w:szCs w:val="24"/>
          <w:lang w:val="pt-PT"/>
        </w:rPr>
        <w:t>în clauza de adoptare</w:t>
      </w:r>
      <w:r w:rsidR="00AD1D5C" w:rsidRPr="00C00693">
        <w:rPr>
          <w:sz w:val="24"/>
          <w:szCs w:val="24"/>
          <w:lang w:val="pt-PT"/>
        </w:rPr>
        <w:t>, textul “prevederilor Protocolului de la Kyoto la Convenția-cadru a Organizației Națiunilor Unite cu privire la schimbarea climei, la care Republica Moldova a aderat prin Legea nr.</w:t>
      </w:r>
      <w:r w:rsidRPr="00C00693">
        <w:rPr>
          <w:sz w:val="24"/>
          <w:szCs w:val="24"/>
          <w:lang w:val="pt-PT"/>
        </w:rPr>
        <w:t xml:space="preserve"> </w:t>
      </w:r>
      <w:r w:rsidR="00AD1D5C" w:rsidRPr="00C00693">
        <w:rPr>
          <w:sz w:val="24"/>
          <w:szCs w:val="24"/>
          <w:lang w:val="pt-PT"/>
        </w:rPr>
        <w:t>29/2003 (Monitorul Oficial al Republicii Moldova, 2003</w:t>
      </w:r>
      <w:r w:rsidRPr="00C00693">
        <w:rPr>
          <w:sz w:val="24"/>
          <w:szCs w:val="24"/>
          <w:lang w:val="pt-PT"/>
        </w:rPr>
        <w:t>, nr. 48, art. 193)” se exclude.</w:t>
      </w:r>
    </w:p>
    <w:p w14:paraId="62E4A3BE" w14:textId="6847E948" w:rsidR="00AD1D5C" w:rsidRPr="00C00693" w:rsidRDefault="00AD1D5C" w:rsidP="00E231B8">
      <w:pPr>
        <w:pStyle w:val="a4"/>
        <w:numPr>
          <w:ilvl w:val="0"/>
          <w:numId w:val="2"/>
        </w:numPr>
        <w:ind w:left="0" w:firstLine="709"/>
        <w:jc w:val="both"/>
        <w:rPr>
          <w:sz w:val="24"/>
          <w:szCs w:val="24"/>
          <w:lang w:val="en-US"/>
        </w:rPr>
      </w:pPr>
      <w:r w:rsidRPr="00C00693">
        <w:rPr>
          <w:sz w:val="24"/>
          <w:szCs w:val="24"/>
          <w:lang w:val="en-US"/>
        </w:rPr>
        <w:t xml:space="preserve">în </w:t>
      </w:r>
      <w:r w:rsidR="002E2CB0" w:rsidRPr="00C00693">
        <w:rPr>
          <w:sz w:val="24"/>
          <w:szCs w:val="24"/>
          <w:lang w:val="en-US"/>
        </w:rPr>
        <w:t>Anexa nr.1</w:t>
      </w:r>
      <w:r w:rsidRPr="00C00693">
        <w:rPr>
          <w:sz w:val="24"/>
          <w:szCs w:val="24"/>
          <w:lang w:val="en-US"/>
        </w:rPr>
        <w:t>:</w:t>
      </w:r>
    </w:p>
    <w:p w14:paraId="6960CC31" w14:textId="77777777" w:rsidR="00D85D0E" w:rsidRPr="00C00693" w:rsidRDefault="00D85D0E" w:rsidP="00D85D0E">
      <w:pPr>
        <w:pStyle w:val="a4"/>
        <w:ind w:left="709"/>
        <w:jc w:val="both"/>
        <w:rPr>
          <w:sz w:val="24"/>
          <w:szCs w:val="24"/>
          <w:lang w:val="en-US"/>
        </w:rPr>
      </w:pPr>
    </w:p>
    <w:p w14:paraId="786A9AB8" w14:textId="7B96C08C" w:rsidR="00AD1D5C" w:rsidRPr="00C00693" w:rsidRDefault="00AD1D5C" w:rsidP="00E231B8">
      <w:pPr>
        <w:pStyle w:val="a4"/>
        <w:numPr>
          <w:ilvl w:val="0"/>
          <w:numId w:val="1"/>
        </w:numPr>
        <w:ind w:left="0" w:firstLine="709"/>
        <w:contextualSpacing w:val="0"/>
        <w:jc w:val="both"/>
        <w:rPr>
          <w:sz w:val="24"/>
          <w:szCs w:val="24"/>
          <w:lang w:val="pt-PT"/>
        </w:rPr>
      </w:pPr>
      <w:r w:rsidRPr="00C00693">
        <w:rPr>
          <w:sz w:val="24"/>
          <w:szCs w:val="24"/>
          <w:lang w:val="pt-PT"/>
        </w:rPr>
        <w:t xml:space="preserve">pe </w:t>
      </w:r>
      <w:r w:rsidR="002E2CB0" w:rsidRPr="00C00693">
        <w:rPr>
          <w:sz w:val="24"/>
          <w:szCs w:val="24"/>
          <w:lang w:val="pt-PT"/>
        </w:rPr>
        <w:t xml:space="preserve">tot </w:t>
      </w:r>
      <w:r w:rsidR="005972CC" w:rsidRPr="00C00693">
        <w:rPr>
          <w:sz w:val="24"/>
          <w:szCs w:val="24"/>
          <w:lang w:val="pt-PT"/>
        </w:rPr>
        <w:t xml:space="preserve">parcursul </w:t>
      </w:r>
      <w:r w:rsidR="00886CE5" w:rsidRPr="00C00693">
        <w:rPr>
          <w:sz w:val="24"/>
          <w:szCs w:val="24"/>
          <w:lang w:val="pt-PT"/>
        </w:rPr>
        <w:t>Anexei</w:t>
      </w:r>
      <w:r w:rsidR="005972CC" w:rsidRPr="00C00693">
        <w:rPr>
          <w:sz w:val="24"/>
          <w:szCs w:val="24"/>
          <w:lang w:val="pt-PT"/>
        </w:rPr>
        <w:t xml:space="preserve">, </w:t>
      </w:r>
      <w:r w:rsidR="009E6057" w:rsidRPr="00C00693">
        <w:rPr>
          <w:sz w:val="24"/>
          <w:szCs w:val="24"/>
          <w:lang w:val="ro-MO"/>
        </w:rPr>
        <w:t>cuvintele</w:t>
      </w:r>
      <w:r w:rsidR="009E6057" w:rsidRPr="00C00693">
        <w:rPr>
          <w:sz w:val="24"/>
          <w:szCs w:val="24"/>
          <w:lang w:val="pt-PT"/>
        </w:rPr>
        <w:t xml:space="preserve"> </w:t>
      </w:r>
      <w:r w:rsidRPr="00C00693">
        <w:rPr>
          <w:sz w:val="24"/>
          <w:szCs w:val="24"/>
          <w:lang w:val="pt-PT"/>
        </w:rPr>
        <w:t>“</w:t>
      </w:r>
      <w:r w:rsidRPr="00C00693">
        <w:rPr>
          <w:sz w:val="24"/>
          <w:szCs w:val="24"/>
          <w:lang w:val="pt-PT" w:eastAsia="ro-RO" w:bidi="or-IN"/>
        </w:rPr>
        <w:t>Protocolul de la Kyoto</w:t>
      </w:r>
      <w:r w:rsidRPr="00C00693">
        <w:rPr>
          <w:sz w:val="24"/>
          <w:szCs w:val="24"/>
          <w:lang w:val="pt-PT"/>
        </w:rPr>
        <w:t>”</w:t>
      </w:r>
      <w:r w:rsidR="00B12F81" w:rsidRPr="00C00693">
        <w:rPr>
          <w:sz w:val="24"/>
          <w:szCs w:val="24"/>
          <w:lang w:val="pt-PT"/>
        </w:rPr>
        <w:t>,</w:t>
      </w:r>
      <w:r w:rsidR="00B12F81" w:rsidRPr="00C00693">
        <w:rPr>
          <w:sz w:val="24"/>
          <w:szCs w:val="24"/>
          <w:lang w:val="ro-RO"/>
        </w:rPr>
        <w:t xml:space="preserve"> la orice formă gramaticală,</w:t>
      </w:r>
      <w:r w:rsidRPr="00C00693">
        <w:rPr>
          <w:sz w:val="24"/>
          <w:szCs w:val="24"/>
          <w:lang w:val="pt-PT"/>
        </w:rPr>
        <w:t xml:space="preserve"> </w:t>
      </w:r>
      <w:r w:rsidR="00F12012" w:rsidRPr="00C00693">
        <w:rPr>
          <w:sz w:val="24"/>
          <w:szCs w:val="24"/>
          <w:lang w:val="pt-PT"/>
        </w:rPr>
        <w:t>se exclude;</w:t>
      </w:r>
    </w:p>
    <w:p w14:paraId="4186750D" w14:textId="77777777" w:rsidR="00D85D0E" w:rsidRPr="00C00693" w:rsidRDefault="00D85D0E" w:rsidP="00D85D0E">
      <w:pPr>
        <w:pStyle w:val="a4"/>
        <w:ind w:left="709"/>
        <w:contextualSpacing w:val="0"/>
        <w:jc w:val="both"/>
        <w:rPr>
          <w:sz w:val="24"/>
          <w:szCs w:val="24"/>
          <w:lang w:val="pt-PT"/>
        </w:rPr>
      </w:pPr>
    </w:p>
    <w:p w14:paraId="220905DF" w14:textId="0EAD9E2D" w:rsidR="005972CC" w:rsidRPr="00C00693" w:rsidRDefault="002E2CB0" w:rsidP="002E2CB0">
      <w:pPr>
        <w:pStyle w:val="a4"/>
        <w:numPr>
          <w:ilvl w:val="0"/>
          <w:numId w:val="1"/>
        </w:numPr>
        <w:ind w:left="0" w:firstLine="709"/>
        <w:contextualSpacing w:val="0"/>
        <w:jc w:val="both"/>
        <w:rPr>
          <w:sz w:val="24"/>
          <w:szCs w:val="24"/>
          <w:lang w:val="pt-PT"/>
        </w:rPr>
      </w:pPr>
      <w:r w:rsidRPr="00C00693">
        <w:rPr>
          <w:sz w:val="24"/>
          <w:szCs w:val="24"/>
          <w:lang w:val="pt-PT"/>
        </w:rPr>
        <w:t xml:space="preserve">la </w:t>
      </w:r>
      <w:r w:rsidR="005972CC" w:rsidRPr="00C00693">
        <w:rPr>
          <w:sz w:val="24"/>
          <w:szCs w:val="24"/>
          <w:lang w:val="pt-PT"/>
        </w:rPr>
        <w:t>punctul 1</w:t>
      </w:r>
      <w:r w:rsidR="00FF1E62" w:rsidRPr="00C00693">
        <w:rPr>
          <w:sz w:val="24"/>
          <w:szCs w:val="24"/>
          <w:lang w:val="pt-PT"/>
        </w:rPr>
        <w:t xml:space="preserve">, </w:t>
      </w:r>
      <w:r w:rsidR="005972CC" w:rsidRPr="00C00693">
        <w:rPr>
          <w:sz w:val="24"/>
          <w:szCs w:val="24"/>
          <w:lang w:val="pt-PT" w:eastAsia="ru-RU"/>
        </w:rPr>
        <w:t xml:space="preserve">după </w:t>
      </w:r>
      <w:r w:rsidR="00696B67" w:rsidRPr="00C00693">
        <w:rPr>
          <w:sz w:val="24"/>
          <w:szCs w:val="24"/>
          <w:lang w:val="ro-MO"/>
        </w:rPr>
        <w:t>cuvintele</w:t>
      </w:r>
      <w:r w:rsidR="00696B67" w:rsidRPr="00C00693">
        <w:rPr>
          <w:sz w:val="24"/>
          <w:szCs w:val="24"/>
          <w:lang w:val="pt-PT"/>
        </w:rPr>
        <w:t xml:space="preserve"> </w:t>
      </w:r>
      <w:r w:rsidR="005972CC" w:rsidRPr="00C00693">
        <w:rPr>
          <w:sz w:val="24"/>
          <w:szCs w:val="24"/>
          <w:lang w:val="pt-PT"/>
        </w:rPr>
        <w:t>“</w:t>
      </w:r>
      <w:r w:rsidR="005972CC" w:rsidRPr="00C00693">
        <w:rPr>
          <w:bCs/>
          <w:sz w:val="24"/>
          <w:szCs w:val="24"/>
          <w:lang w:val="it-IT"/>
        </w:rPr>
        <w:t>raportare a emisiilor</w:t>
      </w:r>
      <w:r w:rsidR="00FF1E62" w:rsidRPr="00C00693">
        <w:rPr>
          <w:sz w:val="24"/>
          <w:szCs w:val="24"/>
          <w:lang w:val="pt-PT"/>
        </w:rPr>
        <w:t xml:space="preserve">” se </w:t>
      </w:r>
      <w:r w:rsidR="007B154C" w:rsidRPr="00C00693">
        <w:rPr>
          <w:sz w:val="24"/>
          <w:szCs w:val="24"/>
          <w:lang w:val="ro-MO"/>
        </w:rPr>
        <w:t>completează cu</w:t>
      </w:r>
      <w:r w:rsidR="007B154C" w:rsidRPr="00C00693">
        <w:rPr>
          <w:sz w:val="24"/>
          <w:szCs w:val="24"/>
          <w:lang w:val="pt-PT" w:eastAsia="ru-RU"/>
        </w:rPr>
        <w:t xml:space="preserve"> </w:t>
      </w:r>
      <w:r w:rsidR="00CD7534" w:rsidRPr="00C00693">
        <w:rPr>
          <w:sz w:val="24"/>
          <w:szCs w:val="24"/>
          <w:lang w:val="pt-PT" w:eastAsia="ru-RU"/>
        </w:rPr>
        <w:t>cuv</w:t>
      </w:r>
      <w:r w:rsidR="00CD7534" w:rsidRPr="00C00693">
        <w:rPr>
          <w:sz w:val="24"/>
          <w:szCs w:val="24"/>
          <w:shd w:val="clear" w:color="auto" w:fill="FFFFFF"/>
          <w:lang w:val="pt-PT"/>
        </w:rPr>
        <w:t>â</w:t>
      </w:r>
      <w:r w:rsidR="005972CC" w:rsidRPr="00C00693">
        <w:rPr>
          <w:sz w:val="24"/>
          <w:szCs w:val="24"/>
          <w:lang w:val="pt-PT" w:eastAsia="ru-RU"/>
        </w:rPr>
        <w:t>ntul</w:t>
      </w:r>
      <w:r w:rsidR="005972CC" w:rsidRPr="00C00693">
        <w:rPr>
          <w:sz w:val="24"/>
          <w:szCs w:val="24"/>
          <w:lang w:val="pt-PT"/>
        </w:rPr>
        <w:t xml:space="preserve"> “antropice”</w:t>
      </w:r>
      <w:r w:rsidR="005972CC" w:rsidRPr="00C00693">
        <w:rPr>
          <w:sz w:val="24"/>
          <w:szCs w:val="24"/>
          <w:lang w:val="pt-PT" w:eastAsia="ru-RU"/>
        </w:rPr>
        <w:t>;</w:t>
      </w:r>
    </w:p>
    <w:p w14:paraId="0344876E" w14:textId="77777777" w:rsidR="007B154C" w:rsidRPr="00C00693" w:rsidRDefault="007B154C" w:rsidP="007B154C">
      <w:pPr>
        <w:pStyle w:val="a4"/>
        <w:rPr>
          <w:sz w:val="24"/>
          <w:szCs w:val="24"/>
          <w:lang w:val="pt-PT"/>
        </w:rPr>
      </w:pPr>
    </w:p>
    <w:p w14:paraId="26C233A8" w14:textId="77777777" w:rsidR="007B154C" w:rsidRPr="00C00693" w:rsidRDefault="007B154C" w:rsidP="007B154C">
      <w:pPr>
        <w:pStyle w:val="a4"/>
        <w:ind w:left="709"/>
        <w:contextualSpacing w:val="0"/>
        <w:jc w:val="both"/>
        <w:rPr>
          <w:sz w:val="24"/>
          <w:szCs w:val="24"/>
          <w:lang w:val="pt-PT"/>
        </w:rPr>
      </w:pPr>
    </w:p>
    <w:p w14:paraId="0B9F00C2" w14:textId="6C996E16" w:rsidR="00AD1D5C" w:rsidRPr="00C00693" w:rsidRDefault="00FF1E62" w:rsidP="00FF1E62">
      <w:pPr>
        <w:pStyle w:val="a4"/>
        <w:numPr>
          <w:ilvl w:val="0"/>
          <w:numId w:val="1"/>
        </w:numPr>
        <w:ind w:left="0" w:firstLine="709"/>
        <w:contextualSpacing w:val="0"/>
        <w:jc w:val="both"/>
        <w:rPr>
          <w:sz w:val="24"/>
          <w:szCs w:val="24"/>
          <w:lang w:val="pt-PT"/>
        </w:rPr>
      </w:pPr>
      <w:r w:rsidRPr="00C00693">
        <w:rPr>
          <w:sz w:val="24"/>
          <w:szCs w:val="24"/>
          <w:lang w:val="pt-PT"/>
        </w:rPr>
        <w:t xml:space="preserve">la </w:t>
      </w:r>
      <w:r w:rsidR="00CD36FB" w:rsidRPr="00C00693">
        <w:rPr>
          <w:sz w:val="24"/>
          <w:szCs w:val="24"/>
          <w:lang w:val="pt-PT"/>
        </w:rPr>
        <w:t>punctul 2</w:t>
      </w:r>
      <w:r w:rsidRPr="00C00693">
        <w:rPr>
          <w:sz w:val="24"/>
          <w:szCs w:val="24"/>
          <w:lang w:val="pt-PT"/>
        </w:rPr>
        <w:t xml:space="preserve">, </w:t>
      </w:r>
      <w:r w:rsidR="00F12012" w:rsidRPr="00C00693">
        <w:rPr>
          <w:sz w:val="24"/>
          <w:szCs w:val="24"/>
          <w:shd w:val="clear" w:color="auto" w:fill="FFFFFF"/>
          <w:lang w:val="pt-PT"/>
        </w:rPr>
        <w:t>subpunctul</w:t>
      </w:r>
      <w:r w:rsidR="00F12012" w:rsidRPr="00C00693">
        <w:rPr>
          <w:sz w:val="24"/>
          <w:szCs w:val="24"/>
          <w:shd w:val="clear" w:color="auto" w:fill="FFFFFF"/>
          <w:lang w:val="ro-RO"/>
        </w:rPr>
        <w:t xml:space="preserve"> </w:t>
      </w:r>
      <w:r w:rsidRPr="00C00693">
        <w:rPr>
          <w:sz w:val="24"/>
          <w:szCs w:val="24"/>
          <w:lang w:val="pt-PT"/>
        </w:rPr>
        <w:t xml:space="preserve">1), </w:t>
      </w:r>
      <w:r w:rsidR="00F12012" w:rsidRPr="00C00693">
        <w:rPr>
          <w:sz w:val="24"/>
          <w:szCs w:val="24"/>
          <w:lang w:val="pt-PT"/>
        </w:rPr>
        <w:t xml:space="preserve">după </w:t>
      </w:r>
      <w:r w:rsidR="006E197E" w:rsidRPr="00C00693">
        <w:rPr>
          <w:sz w:val="24"/>
          <w:szCs w:val="24"/>
          <w:lang w:val="ro-MO"/>
        </w:rPr>
        <w:t>cuvintele</w:t>
      </w:r>
      <w:r w:rsidR="00F12012" w:rsidRPr="00C00693">
        <w:rPr>
          <w:sz w:val="24"/>
          <w:szCs w:val="24"/>
          <w:lang w:val="pt-PT"/>
        </w:rPr>
        <w:t xml:space="preserve"> “</w:t>
      </w:r>
      <w:r w:rsidR="00F12012" w:rsidRPr="00C00693">
        <w:rPr>
          <w:sz w:val="24"/>
          <w:szCs w:val="24"/>
          <w:lang w:val="it-IT" w:eastAsia="ro-RO" w:bidi="or-IN"/>
        </w:rPr>
        <w:t>compilate în inventarul național al emisiilor</w:t>
      </w:r>
      <w:r w:rsidR="00F12012" w:rsidRPr="00C00693">
        <w:rPr>
          <w:sz w:val="24"/>
          <w:szCs w:val="24"/>
          <w:lang w:val="pt-PT"/>
        </w:rPr>
        <w:t xml:space="preserve">” </w:t>
      </w:r>
      <w:r w:rsidRPr="00C00693">
        <w:rPr>
          <w:sz w:val="24"/>
          <w:szCs w:val="24"/>
          <w:lang w:val="pt-PT"/>
        </w:rPr>
        <w:t xml:space="preserve">se </w:t>
      </w:r>
      <w:r w:rsidR="007B154C" w:rsidRPr="00C00693">
        <w:rPr>
          <w:sz w:val="24"/>
          <w:szCs w:val="24"/>
          <w:lang w:val="ro-MO"/>
        </w:rPr>
        <w:t>completează cu</w:t>
      </w:r>
      <w:r w:rsidR="00F12012" w:rsidRPr="00C00693">
        <w:rPr>
          <w:sz w:val="24"/>
          <w:szCs w:val="24"/>
          <w:lang w:val="pt-PT"/>
        </w:rPr>
        <w:t xml:space="preserve"> </w:t>
      </w:r>
      <w:r w:rsidR="00F12012" w:rsidRPr="00C00693">
        <w:rPr>
          <w:sz w:val="24"/>
          <w:szCs w:val="24"/>
          <w:lang w:val="pt-PT" w:eastAsia="ru-RU"/>
        </w:rPr>
        <w:t>cuv</w:t>
      </w:r>
      <w:r w:rsidR="00CD7534" w:rsidRPr="00C00693">
        <w:rPr>
          <w:sz w:val="24"/>
          <w:szCs w:val="24"/>
          <w:shd w:val="clear" w:color="auto" w:fill="FFFFFF"/>
          <w:lang w:val="pt-PT"/>
        </w:rPr>
        <w:t>â</w:t>
      </w:r>
      <w:r w:rsidR="00F12012" w:rsidRPr="00C00693">
        <w:rPr>
          <w:sz w:val="24"/>
          <w:szCs w:val="24"/>
          <w:lang w:val="pt-PT" w:eastAsia="ru-RU"/>
        </w:rPr>
        <w:t>ntul</w:t>
      </w:r>
      <w:r w:rsidR="00F12012" w:rsidRPr="00C00693">
        <w:rPr>
          <w:sz w:val="24"/>
          <w:szCs w:val="24"/>
          <w:lang w:val="pt-PT"/>
        </w:rPr>
        <w:t xml:space="preserve"> “antropice”</w:t>
      </w:r>
      <w:r w:rsidR="00F12012" w:rsidRPr="00C00693">
        <w:rPr>
          <w:sz w:val="24"/>
          <w:szCs w:val="24"/>
          <w:lang w:val="pt-PT" w:eastAsia="ru-RU"/>
        </w:rPr>
        <w:t>;</w:t>
      </w:r>
    </w:p>
    <w:p w14:paraId="34169731" w14:textId="77777777" w:rsidR="00D85D0E" w:rsidRPr="00C00693" w:rsidRDefault="00D85D0E" w:rsidP="00D85D0E">
      <w:pPr>
        <w:pStyle w:val="a4"/>
        <w:rPr>
          <w:sz w:val="24"/>
          <w:szCs w:val="24"/>
          <w:lang w:val="pt-PT"/>
        </w:rPr>
      </w:pPr>
    </w:p>
    <w:p w14:paraId="6DECC8F2" w14:textId="5868A7C1" w:rsidR="00FE5268" w:rsidRPr="00C00693" w:rsidRDefault="00D85D0E" w:rsidP="00E231B8">
      <w:pPr>
        <w:pStyle w:val="a4"/>
        <w:numPr>
          <w:ilvl w:val="0"/>
          <w:numId w:val="1"/>
        </w:numPr>
        <w:ind w:left="0" w:firstLine="709"/>
        <w:contextualSpacing w:val="0"/>
        <w:jc w:val="both"/>
        <w:rPr>
          <w:b/>
          <w:sz w:val="24"/>
          <w:szCs w:val="24"/>
          <w:lang w:val="fr-FR"/>
        </w:rPr>
      </w:pPr>
      <w:r w:rsidRPr="00C00693">
        <w:rPr>
          <w:sz w:val="24"/>
          <w:szCs w:val="24"/>
          <w:lang w:val="fr-FR"/>
        </w:rPr>
        <w:t>p</w:t>
      </w:r>
      <w:r w:rsidR="00FE5268" w:rsidRPr="00C00693">
        <w:rPr>
          <w:sz w:val="24"/>
          <w:szCs w:val="24"/>
          <w:lang w:val="fr-FR"/>
        </w:rPr>
        <w:t>unctul 3:</w:t>
      </w:r>
      <w:r w:rsidR="00B773E2" w:rsidRPr="00C00693">
        <w:rPr>
          <w:sz w:val="24"/>
          <w:szCs w:val="24"/>
          <w:lang w:val="pt-PT"/>
        </w:rPr>
        <w:t xml:space="preserve"> va avea următorul cuprins:</w:t>
      </w:r>
    </w:p>
    <w:p w14:paraId="522E670C" w14:textId="1A87F4C5" w:rsidR="00071AD4" w:rsidRPr="00C00693" w:rsidRDefault="00B773E2" w:rsidP="00071AD4">
      <w:pPr>
        <w:shd w:val="clear" w:color="auto" w:fill="FFFFFF"/>
        <w:tabs>
          <w:tab w:val="left" w:pos="993"/>
          <w:tab w:val="left" w:pos="1134"/>
        </w:tabs>
        <w:adjustRightInd w:val="0"/>
        <w:ind w:firstLine="709"/>
        <w:jc w:val="both"/>
        <w:textAlignment w:val="top"/>
        <w:rPr>
          <w:sz w:val="24"/>
          <w:szCs w:val="24"/>
          <w:lang w:val="it-IT" w:eastAsia="ro-RO" w:bidi="or-IN"/>
        </w:rPr>
      </w:pPr>
      <w:r w:rsidRPr="00C00693">
        <w:rPr>
          <w:sz w:val="24"/>
          <w:szCs w:val="24"/>
          <w:lang w:val="pt-PT"/>
        </w:rPr>
        <w:lastRenderedPageBreak/>
        <w:t xml:space="preserve">„ </w:t>
      </w:r>
      <w:r w:rsidR="00071AD4" w:rsidRPr="00C00693">
        <w:rPr>
          <w:sz w:val="24"/>
          <w:szCs w:val="24"/>
          <w:lang w:val="pt-PT"/>
        </w:rPr>
        <w:t xml:space="preserve">3. </w:t>
      </w:r>
      <w:r w:rsidR="00071AD4" w:rsidRPr="00C00693">
        <w:rPr>
          <w:sz w:val="24"/>
          <w:szCs w:val="24"/>
          <w:lang w:val="it-IT" w:eastAsia="ro-RO" w:bidi="or-IN"/>
        </w:rPr>
        <w:t xml:space="preserve">Prin implementarea </w:t>
      </w:r>
      <w:r w:rsidR="00071AD4" w:rsidRPr="00C00693">
        <w:rPr>
          <w:bCs/>
          <w:sz w:val="24"/>
          <w:szCs w:val="24"/>
          <w:lang w:val="it-IT" w:eastAsia="ru-RU"/>
        </w:rPr>
        <w:t>SNMR</w:t>
      </w:r>
      <w:r w:rsidR="00071AD4" w:rsidRPr="00C00693">
        <w:rPr>
          <w:sz w:val="24"/>
          <w:szCs w:val="24"/>
          <w:lang w:val="it-IT" w:eastAsia="ro-RO" w:bidi="or-IN"/>
        </w:rPr>
        <w:t xml:space="preserve"> se asigură colectarea, procesarea corespunzătoare a datelor și informațiilor necesare pentru:</w:t>
      </w:r>
    </w:p>
    <w:p w14:paraId="002EE09A" w14:textId="2D843D8F" w:rsidR="00071AD4" w:rsidRPr="00C00693" w:rsidRDefault="00071AD4" w:rsidP="00071AD4">
      <w:pPr>
        <w:pStyle w:val="a4"/>
        <w:shd w:val="clear" w:color="auto" w:fill="FFFFFF"/>
        <w:tabs>
          <w:tab w:val="left" w:pos="1276"/>
        </w:tabs>
        <w:adjustRightInd w:val="0"/>
        <w:ind w:left="0" w:firstLine="680"/>
        <w:textAlignment w:val="top"/>
        <w:rPr>
          <w:sz w:val="24"/>
          <w:szCs w:val="24"/>
          <w:lang w:val="it-IT" w:eastAsia="ro-RO" w:bidi="or-IN"/>
        </w:rPr>
      </w:pPr>
      <w:r w:rsidRPr="00C00693">
        <w:rPr>
          <w:sz w:val="24"/>
          <w:szCs w:val="24"/>
          <w:lang w:val="it-IT" w:eastAsia="ro-RO" w:bidi="or-IN"/>
        </w:rPr>
        <w:t>1) elaborarea și raportarea inventarului național</w:t>
      </w:r>
      <w:r w:rsidRPr="00C00693">
        <w:rPr>
          <w:sz w:val="24"/>
          <w:szCs w:val="24"/>
          <w:lang w:val="it-IT" w:eastAsia="ru-RU"/>
        </w:rPr>
        <w:t xml:space="preserve"> în temeiul CONUSC, al </w:t>
      </w:r>
      <w:r w:rsidRPr="00C00693">
        <w:rPr>
          <w:sz w:val="24"/>
          <w:szCs w:val="24"/>
          <w:lang w:val="it-IT" w:eastAsia="ro-RO" w:bidi="or-IN"/>
        </w:rPr>
        <w:t xml:space="preserve">Acordului de la Paris și al deciziilor </w:t>
      </w:r>
      <w:r w:rsidRPr="00C00693">
        <w:rPr>
          <w:sz w:val="24"/>
          <w:szCs w:val="24"/>
          <w:lang w:val="ro-RO" w:eastAsia="ro-RO" w:bidi="or-IN"/>
        </w:rPr>
        <w:t>adoptate în temeiul acestora</w:t>
      </w:r>
      <w:r w:rsidRPr="00C00693">
        <w:rPr>
          <w:sz w:val="24"/>
          <w:szCs w:val="24"/>
          <w:lang w:val="it-IT" w:eastAsia="ro-RO" w:bidi="or-IN"/>
        </w:rPr>
        <w:t xml:space="preserve">; </w:t>
      </w:r>
    </w:p>
    <w:p w14:paraId="5F94EA6C" w14:textId="6D1FD166" w:rsidR="00071AD4" w:rsidRPr="00C00693" w:rsidRDefault="00071AD4" w:rsidP="00071AD4">
      <w:pPr>
        <w:pStyle w:val="a4"/>
        <w:shd w:val="clear" w:color="auto" w:fill="FFFFFF"/>
        <w:tabs>
          <w:tab w:val="left" w:pos="1276"/>
        </w:tabs>
        <w:adjustRightInd w:val="0"/>
        <w:ind w:left="0" w:firstLine="680"/>
        <w:textAlignment w:val="top"/>
        <w:rPr>
          <w:sz w:val="24"/>
          <w:szCs w:val="24"/>
          <w:lang w:val="it-IT" w:eastAsia="ru-RU"/>
        </w:rPr>
      </w:pPr>
      <w:r w:rsidRPr="00C00693">
        <w:rPr>
          <w:sz w:val="24"/>
          <w:szCs w:val="24"/>
          <w:lang w:val="it-IT" w:eastAsia="ro-RO" w:bidi="or-IN"/>
        </w:rPr>
        <w:t>2) elaborarea și raportarea prognozelor emisiilor antropice din surse sau a reținerilor prin sechestrare a gazelor cu efect de seră, precum și politicilor și măsurilor elaborate în legătură cu acestea, în temeiul CONUSC, al Acordului de la Paris și</w:t>
      </w:r>
      <w:r w:rsidRPr="00C00693">
        <w:rPr>
          <w:sz w:val="24"/>
          <w:szCs w:val="24"/>
          <w:lang w:val="ro-RO" w:eastAsia="ro-RO" w:bidi="or-IN"/>
        </w:rPr>
        <w:t xml:space="preserve"> al deciziilor adoptate în temeiul acestora</w:t>
      </w:r>
      <w:r w:rsidRPr="00C00693">
        <w:rPr>
          <w:sz w:val="24"/>
          <w:szCs w:val="24"/>
          <w:lang w:val="it-IT" w:eastAsia="ro-RO" w:bidi="or-IN"/>
        </w:rPr>
        <w:t xml:space="preserve">; </w:t>
      </w:r>
    </w:p>
    <w:p w14:paraId="4EAC16AD" w14:textId="6EF221D9" w:rsidR="00071AD4" w:rsidRPr="00C00693" w:rsidRDefault="00071AD4" w:rsidP="00071AD4">
      <w:pPr>
        <w:pStyle w:val="a4"/>
        <w:shd w:val="clear" w:color="auto" w:fill="FFFFFF"/>
        <w:tabs>
          <w:tab w:val="left" w:pos="1276"/>
        </w:tabs>
        <w:adjustRightInd w:val="0"/>
        <w:ind w:left="0" w:firstLine="680"/>
        <w:textAlignment w:val="top"/>
        <w:rPr>
          <w:sz w:val="24"/>
          <w:szCs w:val="24"/>
          <w:lang w:val="it-IT" w:eastAsia="ro-RO" w:bidi="or-IN"/>
        </w:rPr>
      </w:pPr>
      <w:r w:rsidRPr="00C00693">
        <w:rPr>
          <w:sz w:val="24"/>
          <w:szCs w:val="24"/>
          <w:lang w:val="it-IT" w:eastAsia="ro-RO" w:bidi="or-IN"/>
        </w:rPr>
        <w:t>3) evaluarea și raportarea</w:t>
      </w:r>
      <w:r w:rsidRPr="00C00693">
        <w:rPr>
          <w:sz w:val="24"/>
          <w:szCs w:val="24"/>
          <w:lang w:val="it-IT" w:eastAsia="ru-RU"/>
        </w:rPr>
        <w:t xml:space="preserve"> în conformitate </w:t>
      </w:r>
      <w:r w:rsidRPr="00C00693">
        <w:rPr>
          <w:sz w:val="24"/>
          <w:szCs w:val="24"/>
          <w:lang w:val="ro-RO" w:eastAsia="ro-RO" w:bidi="or-IN"/>
        </w:rPr>
        <w:t>cu deciziile adoptate în temeiul CONUSC și al Acordului de la Paris</w:t>
      </w:r>
      <w:r w:rsidRPr="00C00693">
        <w:rPr>
          <w:sz w:val="24"/>
          <w:szCs w:val="24"/>
          <w:lang w:val="it-IT" w:eastAsia="ro-RO" w:bidi="or-IN"/>
        </w:rPr>
        <w:t>:</w:t>
      </w:r>
    </w:p>
    <w:p w14:paraId="3AEEBE52" w14:textId="56F26202" w:rsidR="00071AD4" w:rsidRPr="00C00693" w:rsidRDefault="00071AD4" w:rsidP="00071AD4">
      <w:pPr>
        <w:shd w:val="clear" w:color="auto" w:fill="FFFFFF"/>
        <w:tabs>
          <w:tab w:val="left" w:pos="1276"/>
        </w:tabs>
        <w:adjustRightInd w:val="0"/>
        <w:ind w:firstLine="709"/>
        <w:jc w:val="both"/>
        <w:textAlignment w:val="top"/>
        <w:rPr>
          <w:sz w:val="24"/>
          <w:szCs w:val="24"/>
          <w:lang w:val="it-IT" w:eastAsia="ro-RO" w:bidi="or-IN"/>
        </w:rPr>
      </w:pPr>
      <w:r w:rsidRPr="00C00693">
        <w:rPr>
          <w:sz w:val="24"/>
          <w:szCs w:val="24"/>
          <w:lang w:val="it-IT" w:eastAsia="ro-RO" w:bidi="or-IN"/>
        </w:rPr>
        <w:t>a) progresului înregistrat în realizarea obiectivelor contribuției naționale determinate</w:t>
      </w:r>
      <w:r w:rsidRPr="00C00693">
        <w:rPr>
          <w:lang w:val="it-IT"/>
        </w:rPr>
        <w:t xml:space="preserve"> </w:t>
      </w:r>
      <w:r w:rsidRPr="00C00693">
        <w:rPr>
          <w:sz w:val="24"/>
          <w:szCs w:val="24"/>
          <w:lang w:val="it-IT" w:eastAsia="ro-RO" w:bidi="or-IN"/>
        </w:rPr>
        <w:t xml:space="preserve">și oricăror actualizări ale acesteia; </w:t>
      </w:r>
    </w:p>
    <w:p w14:paraId="74081099" w14:textId="2BA6D3C0" w:rsidR="00071AD4" w:rsidRPr="00C00693" w:rsidRDefault="00071AD4" w:rsidP="00071AD4">
      <w:pPr>
        <w:shd w:val="clear" w:color="auto" w:fill="FFFFFF"/>
        <w:tabs>
          <w:tab w:val="left" w:pos="1276"/>
        </w:tabs>
        <w:adjustRightInd w:val="0"/>
        <w:ind w:firstLine="709"/>
        <w:jc w:val="both"/>
        <w:textAlignment w:val="top"/>
        <w:rPr>
          <w:sz w:val="24"/>
          <w:szCs w:val="24"/>
          <w:lang w:val="it-IT" w:eastAsia="ro-RO" w:bidi="or-IN"/>
        </w:rPr>
      </w:pPr>
      <w:r w:rsidRPr="00C00693">
        <w:rPr>
          <w:sz w:val="24"/>
          <w:szCs w:val="24"/>
          <w:lang w:val="it-IT" w:eastAsia="ro-RO" w:bidi="or-IN"/>
        </w:rPr>
        <w:t>b) progresului înregistrat în implementarea strategiei de dezvoltare cu emisii reduse de carbon pe termen lung și oricăror actualizări ale acesteia;</w:t>
      </w:r>
    </w:p>
    <w:p w14:paraId="7471C25A" w14:textId="77777777" w:rsidR="00071AD4" w:rsidRPr="00C00693" w:rsidRDefault="00071AD4" w:rsidP="00071AD4">
      <w:pPr>
        <w:shd w:val="clear" w:color="auto" w:fill="FFFFFF"/>
        <w:tabs>
          <w:tab w:val="left" w:pos="1276"/>
        </w:tabs>
        <w:adjustRightInd w:val="0"/>
        <w:ind w:firstLine="709"/>
        <w:jc w:val="both"/>
        <w:textAlignment w:val="top"/>
        <w:rPr>
          <w:sz w:val="24"/>
          <w:szCs w:val="24"/>
          <w:lang w:val="it-IT" w:eastAsia="ro-RO" w:bidi="or-IN"/>
        </w:rPr>
      </w:pPr>
      <w:r w:rsidRPr="00C00693">
        <w:rPr>
          <w:sz w:val="24"/>
          <w:szCs w:val="24"/>
          <w:lang w:val="it-IT" w:eastAsia="ro-RO" w:bidi="or-IN"/>
        </w:rPr>
        <w:t xml:space="preserve">c) vulnerabilităților la schimbările climatice, impactului schimbărilor climatice și a progresului în implementarea acțiunilor de adaptare; </w:t>
      </w:r>
    </w:p>
    <w:p w14:paraId="4B39F1CD" w14:textId="77777777" w:rsidR="00071AD4" w:rsidRPr="00C00693" w:rsidRDefault="00071AD4" w:rsidP="00071AD4">
      <w:pPr>
        <w:shd w:val="clear" w:color="auto" w:fill="FFFFFF"/>
        <w:tabs>
          <w:tab w:val="left" w:pos="1276"/>
        </w:tabs>
        <w:adjustRightInd w:val="0"/>
        <w:ind w:firstLine="709"/>
        <w:jc w:val="both"/>
        <w:textAlignment w:val="top"/>
        <w:rPr>
          <w:sz w:val="24"/>
          <w:szCs w:val="24"/>
          <w:lang w:val="it-IT" w:eastAsia="ro-RO" w:bidi="or-IN"/>
        </w:rPr>
      </w:pPr>
      <w:r w:rsidRPr="00C00693">
        <w:rPr>
          <w:sz w:val="24"/>
          <w:szCs w:val="24"/>
          <w:lang w:val="it-IT" w:eastAsia="ro-RO" w:bidi="or-IN"/>
        </w:rPr>
        <w:t>d) suportului financiar și tehnologic agregat, oferit de către țările industrial dezvoltate,</w:t>
      </w:r>
      <w:r w:rsidRPr="00C00693">
        <w:rPr>
          <w:sz w:val="24"/>
          <w:szCs w:val="24"/>
          <w:lang w:val="it-IT" w:eastAsia="ru-RU"/>
        </w:rPr>
        <w:t xml:space="preserve"> menționate în Anexa I la CONUSC, </w:t>
      </w:r>
      <w:r w:rsidRPr="00C00693">
        <w:rPr>
          <w:sz w:val="24"/>
          <w:szCs w:val="24"/>
          <w:lang w:val="it-IT" w:eastAsia="ro-RO" w:bidi="or-IN"/>
        </w:rPr>
        <w:t>pentru implementarea acțiunilor de atenuare și adaptare la schimbările climatice, a proiectelor de asistență tehnică și fortificare a capacităților în domeniul schimbărilor climatice;</w:t>
      </w:r>
    </w:p>
    <w:p w14:paraId="08FE3019" w14:textId="50886CC5" w:rsidR="00071AD4" w:rsidRPr="00C00693" w:rsidRDefault="00071AD4" w:rsidP="00071AD4">
      <w:pPr>
        <w:shd w:val="clear" w:color="auto" w:fill="FFFFFF"/>
        <w:tabs>
          <w:tab w:val="left" w:pos="1276"/>
        </w:tabs>
        <w:adjustRightInd w:val="0"/>
        <w:ind w:firstLine="709"/>
        <w:jc w:val="both"/>
        <w:textAlignment w:val="top"/>
        <w:rPr>
          <w:sz w:val="24"/>
          <w:szCs w:val="24"/>
          <w:lang w:val="it-IT" w:eastAsia="ro-RO" w:bidi="or-IN"/>
        </w:rPr>
      </w:pPr>
      <w:r w:rsidRPr="00C00693">
        <w:rPr>
          <w:sz w:val="24"/>
          <w:szCs w:val="24"/>
          <w:lang w:val="it-IT" w:eastAsia="ro-RO" w:bidi="or-IN"/>
        </w:rPr>
        <w:t>d) măsurilor de îmbunătățire prioritare privind implementarea cerințelor de raportare.</w:t>
      </w:r>
      <w:r w:rsidRPr="00C00693">
        <w:rPr>
          <w:sz w:val="24"/>
          <w:szCs w:val="24"/>
          <w:lang w:val="pt-PT"/>
        </w:rPr>
        <w:t xml:space="preserve"> ”</w:t>
      </w:r>
      <w:r w:rsidR="00FB0F2D" w:rsidRPr="00C00693">
        <w:rPr>
          <w:sz w:val="24"/>
          <w:szCs w:val="24"/>
          <w:lang w:val="pt-PT"/>
        </w:rPr>
        <w:t>;</w:t>
      </w:r>
    </w:p>
    <w:p w14:paraId="4EC7B5CC" w14:textId="77777777" w:rsidR="00D85D0E" w:rsidRPr="00C00693" w:rsidRDefault="00D85D0E" w:rsidP="00751223">
      <w:pPr>
        <w:shd w:val="clear" w:color="auto" w:fill="FFFFFF"/>
        <w:tabs>
          <w:tab w:val="left" w:pos="1276"/>
        </w:tabs>
        <w:adjustRightInd w:val="0"/>
        <w:ind w:firstLine="709"/>
        <w:jc w:val="both"/>
        <w:textAlignment w:val="top"/>
        <w:rPr>
          <w:sz w:val="24"/>
          <w:szCs w:val="24"/>
          <w:lang w:val="ro-MO" w:eastAsia="ro-RO" w:bidi="or-IN"/>
        </w:rPr>
      </w:pPr>
    </w:p>
    <w:p w14:paraId="581E3336" w14:textId="435B2B89" w:rsidR="00E75B69" w:rsidRPr="00C00693" w:rsidRDefault="00D85D0E" w:rsidP="00E231B8">
      <w:pPr>
        <w:pStyle w:val="a4"/>
        <w:numPr>
          <w:ilvl w:val="0"/>
          <w:numId w:val="1"/>
        </w:numPr>
        <w:ind w:left="0" w:firstLine="709"/>
        <w:contextualSpacing w:val="0"/>
        <w:jc w:val="both"/>
        <w:rPr>
          <w:b/>
          <w:sz w:val="24"/>
          <w:szCs w:val="24"/>
          <w:lang w:val="en-US"/>
        </w:rPr>
      </w:pPr>
      <w:r w:rsidRPr="00C00693">
        <w:rPr>
          <w:sz w:val="24"/>
          <w:szCs w:val="24"/>
          <w:lang w:val="en-US"/>
        </w:rPr>
        <w:t>p</w:t>
      </w:r>
      <w:r w:rsidR="00E75B69" w:rsidRPr="00C00693">
        <w:rPr>
          <w:sz w:val="24"/>
          <w:szCs w:val="24"/>
          <w:lang w:val="en-US"/>
        </w:rPr>
        <w:t>unctul 4:</w:t>
      </w:r>
    </w:p>
    <w:p w14:paraId="13632A79" w14:textId="5F6633F8" w:rsidR="002254FB" w:rsidRPr="00C00693" w:rsidRDefault="00D85D0E" w:rsidP="002254FB">
      <w:pPr>
        <w:pStyle w:val="a4"/>
        <w:ind w:left="709"/>
        <w:contextualSpacing w:val="0"/>
        <w:jc w:val="both"/>
        <w:rPr>
          <w:sz w:val="24"/>
          <w:szCs w:val="24"/>
          <w:lang w:val="it-IT" w:eastAsia="ro-RO" w:bidi="or-IN"/>
        </w:rPr>
      </w:pPr>
      <w:r w:rsidRPr="00C00693">
        <w:rPr>
          <w:sz w:val="24"/>
          <w:szCs w:val="24"/>
          <w:lang w:val="pt-PT"/>
        </w:rPr>
        <w:t xml:space="preserve">la </w:t>
      </w:r>
      <w:r w:rsidR="00D351F3" w:rsidRPr="00C00693">
        <w:rPr>
          <w:sz w:val="24"/>
          <w:szCs w:val="24"/>
          <w:lang w:val="pt-PT"/>
        </w:rPr>
        <w:t>subpunctul 1)</w:t>
      </w:r>
      <w:r w:rsidR="00695E30" w:rsidRPr="00C00693">
        <w:rPr>
          <w:sz w:val="24"/>
          <w:szCs w:val="24"/>
          <w:lang w:val="pt-PT"/>
        </w:rPr>
        <w:t xml:space="preserve">, </w:t>
      </w:r>
      <w:r w:rsidR="00D51937" w:rsidRPr="00C00693">
        <w:rPr>
          <w:sz w:val="24"/>
          <w:szCs w:val="24"/>
          <w:lang w:val="pt-PT"/>
        </w:rPr>
        <w:t>după</w:t>
      </w:r>
      <w:r w:rsidR="00D51937" w:rsidRPr="00C00693">
        <w:rPr>
          <w:sz w:val="24"/>
          <w:szCs w:val="24"/>
          <w:lang w:val="pt-PT" w:eastAsia="ru-RU"/>
        </w:rPr>
        <w:t xml:space="preserve"> </w:t>
      </w:r>
      <w:r w:rsidR="00CD7534" w:rsidRPr="00C00693">
        <w:rPr>
          <w:sz w:val="24"/>
          <w:szCs w:val="24"/>
          <w:lang w:val="pt-PT" w:eastAsia="ru-RU"/>
        </w:rPr>
        <w:t>cuv</w:t>
      </w:r>
      <w:r w:rsidR="00CD7534" w:rsidRPr="00C00693">
        <w:rPr>
          <w:sz w:val="24"/>
          <w:szCs w:val="24"/>
          <w:shd w:val="clear" w:color="auto" w:fill="FFFFFF"/>
          <w:lang w:val="pt-PT"/>
        </w:rPr>
        <w:t>â</w:t>
      </w:r>
      <w:r w:rsidR="00D51937" w:rsidRPr="00C00693">
        <w:rPr>
          <w:sz w:val="24"/>
          <w:szCs w:val="24"/>
          <w:lang w:val="pt-PT" w:eastAsia="ru-RU"/>
        </w:rPr>
        <w:t>ntul “</w:t>
      </w:r>
      <w:r w:rsidR="00D51937" w:rsidRPr="00C00693">
        <w:rPr>
          <w:sz w:val="24"/>
          <w:szCs w:val="24"/>
          <w:lang w:val="it-IT" w:eastAsia="ro-RO" w:bidi="or-IN"/>
        </w:rPr>
        <w:t>coerente”</w:t>
      </w:r>
      <w:r w:rsidR="00D51937" w:rsidRPr="00C00693">
        <w:rPr>
          <w:sz w:val="24"/>
          <w:szCs w:val="24"/>
          <w:lang w:val="pt-PT"/>
        </w:rPr>
        <w:t xml:space="preserve"> se </w:t>
      </w:r>
      <w:r w:rsidR="0091621F" w:rsidRPr="00C00693">
        <w:rPr>
          <w:sz w:val="24"/>
          <w:szCs w:val="24"/>
          <w:lang w:val="ro-MO"/>
        </w:rPr>
        <w:t>completează cu</w:t>
      </w:r>
      <w:r w:rsidR="0091621F" w:rsidRPr="00C00693">
        <w:rPr>
          <w:sz w:val="24"/>
          <w:szCs w:val="24"/>
          <w:lang w:val="pt-PT" w:eastAsia="ru-RU"/>
        </w:rPr>
        <w:t xml:space="preserve"> </w:t>
      </w:r>
      <w:r w:rsidR="00D51937" w:rsidRPr="00C00693">
        <w:rPr>
          <w:sz w:val="24"/>
          <w:szCs w:val="24"/>
          <w:lang w:val="pt-PT" w:eastAsia="ru-RU"/>
        </w:rPr>
        <w:t>cuv</w:t>
      </w:r>
      <w:r w:rsidR="00CD7534" w:rsidRPr="00C00693">
        <w:rPr>
          <w:sz w:val="24"/>
          <w:szCs w:val="24"/>
          <w:shd w:val="clear" w:color="auto" w:fill="FFFFFF"/>
          <w:lang w:val="pt-PT"/>
        </w:rPr>
        <w:t>â</w:t>
      </w:r>
      <w:r w:rsidR="00D51937" w:rsidRPr="00C00693">
        <w:rPr>
          <w:sz w:val="24"/>
          <w:szCs w:val="24"/>
          <w:lang w:val="pt-PT" w:eastAsia="ru-RU"/>
        </w:rPr>
        <w:t xml:space="preserve">ntul </w:t>
      </w:r>
      <w:r w:rsidR="00D51937" w:rsidRPr="00C00693">
        <w:rPr>
          <w:sz w:val="24"/>
          <w:szCs w:val="24"/>
          <w:lang w:val="it-IT" w:eastAsia="ro-RO" w:bidi="or-IN"/>
        </w:rPr>
        <w:t>“comparabile”;</w:t>
      </w:r>
    </w:p>
    <w:p w14:paraId="5E6128D1" w14:textId="77777777" w:rsidR="002254FB" w:rsidRPr="00C00693" w:rsidRDefault="002254FB" w:rsidP="002254FB">
      <w:pPr>
        <w:pStyle w:val="a4"/>
        <w:ind w:left="709"/>
        <w:contextualSpacing w:val="0"/>
        <w:jc w:val="both"/>
        <w:rPr>
          <w:sz w:val="24"/>
          <w:szCs w:val="24"/>
          <w:lang w:val="it-IT" w:eastAsia="ro-RO" w:bidi="or-IN"/>
        </w:rPr>
      </w:pPr>
      <w:r w:rsidRPr="00C00693">
        <w:rPr>
          <w:sz w:val="24"/>
          <w:szCs w:val="24"/>
          <w:shd w:val="clear" w:color="auto" w:fill="FFFFFF"/>
          <w:lang w:val="pt-PT"/>
        </w:rPr>
        <w:t>subpunctul</w:t>
      </w:r>
      <w:r w:rsidRPr="00C00693">
        <w:rPr>
          <w:sz w:val="24"/>
          <w:szCs w:val="24"/>
          <w:shd w:val="clear" w:color="auto" w:fill="FFFFFF"/>
          <w:lang w:val="ro-RO"/>
        </w:rPr>
        <w:t xml:space="preserve"> </w:t>
      </w:r>
      <w:r w:rsidRPr="00C00693">
        <w:rPr>
          <w:sz w:val="24"/>
          <w:szCs w:val="24"/>
          <w:lang w:val="pt-PT"/>
        </w:rPr>
        <w:t>2</w:t>
      </w:r>
      <w:r w:rsidR="00316843" w:rsidRPr="00C00693">
        <w:rPr>
          <w:sz w:val="24"/>
          <w:szCs w:val="24"/>
          <w:lang w:val="pt-PT"/>
        </w:rPr>
        <w:t>)</w:t>
      </w:r>
      <w:r w:rsidRPr="00C00693">
        <w:rPr>
          <w:rFonts w:ascii="Georgia" w:hAnsi="Georgia"/>
          <w:shd w:val="clear" w:color="auto" w:fill="FFFFFF"/>
          <w:lang w:val="pt-PT"/>
        </w:rPr>
        <w:t xml:space="preserve"> </w:t>
      </w:r>
      <w:r w:rsidRPr="00C00693">
        <w:rPr>
          <w:sz w:val="24"/>
          <w:szCs w:val="24"/>
          <w:shd w:val="clear" w:color="auto" w:fill="FFFFFF"/>
          <w:lang w:val="pt-PT"/>
        </w:rPr>
        <w:t>va avea următorul cuprins</w:t>
      </w:r>
      <w:r w:rsidRPr="00C00693">
        <w:rPr>
          <w:sz w:val="24"/>
          <w:szCs w:val="24"/>
          <w:lang w:val="pt-PT"/>
        </w:rPr>
        <w:t>:</w:t>
      </w:r>
    </w:p>
    <w:p w14:paraId="5067B0FE" w14:textId="187C1D8B" w:rsidR="002254FB" w:rsidRPr="00C00693" w:rsidRDefault="00107739" w:rsidP="00107739">
      <w:pPr>
        <w:shd w:val="clear" w:color="auto" w:fill="FFFFFF"/>
        <w:tabs>
          <w:tab w:val="left" w:pos="1134"/>
        </w:tabs>
        <w:adjustRightInd w:val="0"/>
        <w:ind w:firstLine="567"/>
        <w:jc w:val="both"/>
        <w:textAlignment w:val="top"/>
        <w:rPr>
          <w:sz w:val="24"/>
          <w:szCs w:val="24"/>
          <w:lang w:val="pt-PT"/>
        </w:rPr>
      </w:pPr>
      <w:r w:rsidRPr="00C00693">
        <w:rPr>
          <w:sz w:val="24"/>
          <w:szCs w:val="24"/>
          <w:lang w:val="pt-PT"/>
        </w:rPr>
        <w:t>“</w:t>
      </w:r>
      <w:r w:rsidRPr="00C00693">
        <w:rPr>
          <w:b/>
          <w:sz w:val="24"/>
          <w:szCs w:val="24"/>
          <w:lang w:val="it-IT" w:eastAsia="ro-RO" w:bidi="or-IN"/>
        </w:rPr>
        <w:t>2)</w:t>
      </w:r>
      <w:r w:rsidRPr="00C00693">
        <w:rPr>
          <w:sz w:val="24"/>
          <w:szCs w:val="24"/>
          <w:lang w:val="it-IT" w:eastAsia="ro-RO" w:bidi="or-IN"/>
        </w:rPr>
        <w:t xml:space="preserve"> monitorizarea și raportarea progresului înregistrat la nivel național în ceea ce privește respectarea angajamentelor asumate în cadrul CONUSC, Acordului de la Paris și deciziilor adoptate în temeiul acestora.</w:t>
      </w:r>
      <w:r w:rsidRPr="00C00693">
        <w:rPr>
          <w:sz w:val="24"/>
          <w:szCs w:val="24"/>
          <w:lang w:val="pt-PT"/>
        </w:rPr>
        <w:t>”</w:t>
      </w:r>
      <w:r w:rsidR="005004B8" w:rsidRPr="00C00693">
        <w:rPr>
          <w:sz w:val="24"/>
          <w:szCs w:val="24"/>
          <w:lang w:val="it-IT" w:eastAsia="ro-RO" w:bidi="or-IN"/>
        </w:rPr>
        <w:t>;</w:t>
      </w:r>
    </w:p>
    <w:p w14:paraId="1BA1F42C" w14:textId="77777777" w:rsidR="00D85D0E" w:rsidRPr="00C00693" w:rsidRDefault="00D85D0E" w:rsidP="00107739">
      <w:pPr>
        <w:shd w:val="clear" w:color="auto" w:fill="FFFFFF"/>
        <w:tabs>
          <w:tab w:val="left" w:pos="1134"/>
        </w:tabs>
        <w:adjustRightInd w:val="0"/>
        <w:ind w:firstLine="567"/>
        <w:jc w:val="both"/>
        <w:textAlignment w:val="top"/>
        <w:rPr>
          <w:sz w:val="24"/>
          <w:szCs w:val="24"/>
          <w:lang w:val="it-IT" w:eastAsia="ro-RO" w:bidi="or-IN"/>
        </w:rPr>
      </w:pPr>
    </w:p>
    <w:p w14:paraId="603E8F39" w14:textId="1DE91CFD" w:rsidR="00044A91" w:rsidRPr="00C00693" w:rsidRDefault="00316843" w:rsidP="00044A91">
      <w:pPr>
        <w:pStyle w:val="a4"/>
        <w:numPr>
          <w:ilvl w:val="0"/>
          <w:numId w:val="1"/>
        </w:numPr>
        <w:ind w:left="0" w:firstLine="709"/>
        <w:contextualSpacing w:val="0"/>
        <w:jc w:val="both"/>
        <w:rPr>
          <w:sz w:val="24"/>
          <w:szCs w:val="24"/>
          <w:lang w:val="pt-PT"/>
        </w:rPr>
      </w:pPr>
      <w:r w:rsidRPr="00C00693">
        <w:rPr>
          <w:sz w:val="24"/>
          <w:szCs w:val="24"/>
          <w:lang w:val="pt-PT"/>
        </w:rPr>
        <w:t>punctul 5</w:t>
      </w:r>
      <w:r w:rsidR="00044A91" w:rsidRPr="00C00693">
        <w:rPr>
          <w:sz w:val="24"/>
          <w:szCs w:val="24"/>
          <w:lang w:val="pt-PT"/>
        </w:rPr>
        <w:t>:</w:t>
      </w:r>
    </w:p>
    <w:p w14:paraId="1389FE31" w14:textId="1309EACF" w:rsidR="00F71643" w:rsidRPr="00C00693" w:rsidRDefault="00D85D0E" w:rsidP="00FB37F4">
      <w:pPr>
        <w:pStyle w:val="a4"/>
        <w:ind w:left="709"/>
        <w:contextualSpacing w:val="0"/>
        <w:jc w:val="both"/>
        <w:rPr>
          <w:sz w:val="24"/>
          <w:szCs w:val="24"/>
          <w:lang w:val="it-IT" w:eastAsia="ro-RO" w:bidi="or-IN"/>
        </w:rPr>
      </w:pPr>
      <w:r w:rsidRPr="00C00693">
        <w:rPr>
          <w:sz w:val="24"/>
          <w:szCs w:val="24"/>
          <w:shd w:val="clear" w:color="auto" w:fill="FFFFFF"/>
          <w:lang w:val="pt-PT"/>
        </w:rPr>
        <w:t xml:space="preserve">la </w:t>
      </w:r>
      <w:r w:rsidR="00044A91" w:rsidRPr="00C00693">
        <w:rPr>
          <w:sz w:val="24"/>
          <w:szCs w:val="24"/>
          <w:shd w:val="clear" w:color="auto" w:fill="FFFFFF"/>
          <w:lang w:val="pt-PT"/>
        </w:rPr>
        <w:t>subpunctul</w:t>
      </w:r>
      <w:r w:rsidR="00044A91" w:rsidRPr="00C00693">
        <w:rPr>
          <w:sz w:val="24"/>
          <w:szCs w:val="24"/>
          <w:shd w:val="clear" w:color="auto" w:fill="FFFFFF"/>
          <w:lang w:val="ro-RO"/>
        </w:rPr>
        <w:t xml:space="preserve"> </w:t>
      </w:r>
      <w:r w:rsidR="00044A91" w:rsidRPr="00C00693">
        <w:rPr>
          <w:sz w:val="24"/>
          <w:szCs w:val="24"/>
          <w:lang w:val="pt-PT"/>
        </w:rPr>
        <w:t xml:space="preserve">1), </w:t>
      </w:r>
      <w:r w:rsidR="00F71643" w:rsidRPr="00C00693">
        <w:rPr>
          <w:sz w:val="24"/>
          <w:szCs w:val="24"/>
          <w:lang w:val="it-IT" w:eastAsia="ro-RO" w:bidi="or-IN"/>
        </w:rPr>
        <w:t>lit</w:t>
      </w:r>
      <w:r w:rsidR="00044A91" w:rsidRPr="00C00693">
        <w:rPr>
          <w:sz w:val="24"/>
          <w:szCs w:val="24"/>
          <w:lang w:val="it-IT" w:eastAsia="ro-RO" w:bidi="or-IN"/>
        </w:rPr>
        <w:t>era</w:t>
      </w:r>
      <w:r w:rsidR="00F71643" w:rsidRPr="00C00693">
        <w:rPr>
          <w:sz w:val="24"/>
          <w:szCs w:val="24"/>
          <w:lang w:val="it-IT" w:eastAsia="ro-RO" w:bidi="or-IN"/>
        </w:rPr>
        <w:t xml:space="preserve"> b)</w:t>
      </w:r>
      <w:r w:rsidR="00FB37F4" w:rsidRPr="00C00693">
        <w:rPr>
          <w:sz w:val="24"/>
          <w:szCs w:val="24"/>
          <w:shd w:val="clear" w:color="auto" w:fill="FFFFFF"/>
          <w:lang w:val="pt-PT"/>
        </w:rPr>
        <w:t xml:space="preserve"> va avea următorul cuprins</w:t>
      </w:r>
      <w:r w:rsidR="00FB37F4" w:rsidRPr="00C00693">
        <w:rPr>
          <w:sz w:val="24"/>
          <w:szCs w:val="24"/>
          <w:lang w:val="pt-PT"/>
        </w:rPr>
        <w:t>:</w:t>
      </w:r>
    </w:p>
    <w:p w14:paraId="0E23B81E" w14:textId="1B9A46DE" w:rsidR="009D2BDE" w:rsidRPr="00C00693" w:rsidRDefault="00FB37F4" w:rsidP="00316843">
      <w:pPr>
        <w:pStyle w:val="a4"/>
        <w:ind w:left="709"/>
        <w:contextualSpacing w:val="0"/>
        <w:jc w:val="both"/>
        <w:rPr>
          <w:sz w:val="24"/>
          <w:szCs w:val="24"/>
          <w:lang w:val="it-IT" w:eastAsia="ro-RO" w:bidi="or-IN"/>
        </w:rPr>
      </w:pPr>
      <w:r w:rsidRPr="00C00693">
        <w:rPr>
          <w:sz w:val="24"/>
          <w:szCs w:val="24"/>
          <w:lang w:val="pt-PT"/>
        </w:rPr>
        <w:t>“</w:t>
      </w:r>
      <w:r w:rsidRPr="00C00693">
        <w:rPr>
          <w:b/>
          <w:sz w:val="24"/>
          <w:szCs w:val="24"/>
          <w:lang w:val="pt-PT"/>
        </w:rPr>
        <w:t>b)</w:t>
      </w:r>
      <w:r w:rsidRPr="00C00693">
        <w:rPr>
          <w:sz w:val="24"/>
          <w:szCs w:val="24"/>
          <w:lang w:val="pt-PT"/>
        </w:rPr>
        <w:t xml:space="preserve"> </w:t>
      </w:r>
      <w:r w:rsidR="00F71643" w:rsidRPr="00C00693">
        <w:rPr>
          <w:sz w:val="24"/>
          <w:szCs w:val="24"/>
          <w:lang w:val="it-IT" w:eastAsia="ro-RO" w:bidi="or-IN"/>
        </w:rPr>
        <w:t>progresului înregistrat în realizarea obiective</w:t>
      </w:r>
      <w:r w:rsidR="006333AD" w:rsidRPr="00C00693">
        <w:rPr>
          <w:sz w:val="24"/>
          <w:szCs w:val="24"/>
          <w:lang w:val="it-IT" w:eastAsia="ro-RO" w:bidi="or-IN"/>
        </w:rPr>
        <w:t>lor prevăzute de</w:t>
      </w:r>
      <w:r w:rsidR="00F71643" w:rsidRPr="00C00693">
        <w:rPr>
          <w:sz w:val="24"/>
          <w:szCs w:val="24"/>
          <w:lang w:val="it-IT" w:eastAsia="ro-RO" w:bidi="or-IN"/>
        </w:rPr>
        <w:t>:</w:t>
      </w:r>
    </w:p>
    <w:p w14:paraId="6F82D8A7" w14:textId="0D4BA28F" w:rsidR="006333AD" w:rsidRPr="00C00693" w:rsidRDefault="006333AD" w:rsidP="005F26AD">
      <w:pPr>
        <w:pStyle w:val="a4"/>
        <w:numPr>
          <w:ilvl w:val="0"/>
          <w:numId w:val="7"/>
        </w:numPr>
        <w:contextualSpacing w:val="0"/>
        <w:jc w:val="both"/>
        <w:rPr>
          <w:sz w:val="24"/>
          <w:szCs w:val="24"/>
          <w:lang w:val="it-IT" w:eastAsia="ro-RO" w:bidi="or-IN"/>
        </w:rPr>
      </w:pPr>
      <w:r w:rsidRPr="00C00693">
        <w:rPr>
          <w:sz w:val="24"/>
          <w:szCs w:val="24"/>
          <w:lang w:val="it-IT" w:eastAsia="ro-RO" w:bidi="or-IN"/>
        </w:rPr>
        <w:t>contribuț</w:t>
      </w:r>
      <w:r w:rsidR="0084426A" w:rsidRPr="00C00693">
        <w:rPr>
          <w:sz w:val="24"/>
          <w:szCs w:val="24"/>
          <w:lang w:val="it-IT" w:eastAsia="ro-RO" w:bidi="or-IN"/>
        </w:rPr>
        <w:t>ia</w:t>
      </w:r>
      <w:r w:rsidRPr="00C00693">
        <w:rPr>
          <w:sz w:val="24"/>
          <w:szCs w:val="24"/>
          <w:lang w:val="it-IT" w:eastAsia="ro-RO" w:bidi="or-IN"/>
        </w:rPr>
        <w:t xml:space="preserve"> naț</w:t>
      </w:r>
      <w:r w:rsidR="0084426A" w:rsidRPr="00C00693">
        <w:rPr>
          <w:sz w:val="24"/>
          <w:szCs w:val="24"/>
          <w:lang w:val="it-IT" w:eastAsia="ro-RO" w:bidi="or-IN"/>
        </w:rPr>
        <w:t>ională determinată</w:t>
      </w:r>
      <w:r w:rsidRPr="00C00693">
        <w:rPr>
          <w:sz w:val="24"/>
          <w:szCs w:val="24"/>
          <w:lang w:val="it-IT" w:eastAsia="ro-RO" w:bidi="or-IN"/>
        </w:rPr>
        <w:t xml:space="preserve"> și oricăror actualizări ale acesteia</w:t>
      </w:r>
      <w:r w:rsidR="0084426A" w:rsidRPr="00C00693">
        <w:rPr>
          <w:sz w:val="24"/>
          <w:szCs w:val="24"/>
          <w:lang w:val="it-IT" w:eastAsia="ro-RO" w:bidi="or-IN"/>
        </w:rPr>
        <w:t>;</w:t>
      </w:r>
    </w:p>
    <w:p w14:paraId="40462AB7" w14:textId="5F511C27" w:rsidR="0084426A" w:rsidRPr="00C00693" w:rsidRDefault="0084426A" w:rsidP="005F26AD">
      <w:pPr>
        <w:pStyle w:val="a4"/>
        <w:numPr>
          <w:ilvl w:val="0"/>
          <w:numId w:val="7"/>
        </w:numPr>
        <w:contextualSpacing w:val="0"/>
        <w:jc w:val="both"/>
        <w:rPr>
          <w:sz w:val="24"/>
          <w:szCs w:val="24"/>
          <w:lang w:val="pt-PT"/>
        </w:rPr>
      </w:pPr>
      <w:r w:rsidRPr="00C00693">
        <w:rPr>
          <w:sz w:val="24"/>
          <w:szCs w:val="24"/>
          <w:lang w:val="it-IT" w:eastAsia="ro-RO" w:bidi="or-IN"/>
        </w:rPr>
        <w:t>strategia de dezvoltare cu emisii reduse de carbon pe termen lung și oricăror actualizări ale acesteia;</w:t>
      </w:r>
    </w:p>
    <w:p w14:paraId="49114FB7" w14:textId="1C1A943C" w:rsidR="00AB250B" w:rsidRPr="00C00693" w:rsidRDefault="00AB250B" w:rsidP="005F26AD">
      <w:pPr>
        <w:pStyle w:val="a4"/>
        <w:numPr>
          <w:ilvl w:val="0"/>
          <w:numId w:val="7"/>
        </w:numPr>
        <w:contextualSpacing w:val="0"/>
        <w:jc w:val="both"/>
        <w:rPr>
          <w:sz w:val="24"/>
          <w:szCs w:val="24"/>
          <w:lang w:val="pt-PT"/>
        </w:rPr>
      </w:pPr>
      <w:r w:rsidRPr="00C00693">
        <w:rPr>
          <w:sz w:val="24"/>
          <w:szCs w:val="24"/>
          <w:lang w:val="it-IT" w:eastAsia="ro-RO" w:bidi="or-IN"/>
        </w:rPr>
        <w:t>acțiunile întreprinse în vederea adaptării la consecințele inevitabile ale schimbărilor climatice;</w:t>
      </w:r>
      <w:r w:rsidRPr="00C00693">
        <w:rPr>
          <w:sz w:val="24"/>
          <w:szCs w:val="24"/>
          <w:lang w:val="pt-PT"/>
        </w:rPr>
        <w:t>”</w:t>
      </w:r>
      <w:r w:rsidR="00DB7978" w:rsidRPr="00C00693">
        <w:rPr>
          <w:sz w:val="24"/>
          <w:szCs w:val="24"/>
          <w:lang w:val="it-IT" w:eastAsia="ro-RO" w:bidi="or-IN"/>
        </w:rPr>
        <w:t>;</w:t>
      </w:r>
    </w:p>
    <w:p w14:paraId="600BDA38" w14:textId="45B1F263" w:rsidR="009D2BDE" w:rsidRPr="00C00693" w:rsidRDefault="009D2BDE" w:rsidP="009B4D62">
      <w:pPr>
        <w:shd w:val="clear" w:color="auto" w:fill="FFFFFF"/>
        <w:tabs>
          <w:tab w:val="left" w:pos="1080"/>
          <w:tab w:val="left" w:pos="1134"/>
        </w:tabs>
        <w:adjustRightInd w:val="0"/>
        <w:ind w:firstLine="709"/>
        <w:jc w:val="both"/>
        <w:textAlignment w:val="top"/>
        <w:rPr>
          <w:sz w:val="16"/>
          <w:szCs w:val="16"/>
          <w:lang w:val="ro-RO" w:eastAsia="ro-RO" w:bidi="or-IN"/>
        </w:rPr>
      </w:pPr>
    </w:p>
    <w:p w14:paraId="0524EDCB" w14:textId="77777777" w:rsidR="009B4D62" w:rsidRPr="00C00693" w:rsidRDefault="009B4D62" w:rsidP="009B4D62">
      <w:pPr>
        <w:pStyle w:val="a4"/>
        <w:ind w:left="709"/>
        <w:contextualSpacing w:val="0"/>
        <w:jc w:val="both"/>
        <w:rPr>
          <w:sz w:val="24"/>
          <w:szCs w:val="24"/>
          <w:lang w:val="pt-PT"/>
        </w:rPr>
      </w:pPr>
      <w:r w:rsidRPr="00C00693">
        <w:rPr>
          <w:sz w:val="24"/>
          <w:szCs w:val="24"/>
          <w:shd w:val="clear" w:color="auto" w:fill="FFFFFF"/>
          <w:lang w:val="pt-PT"/>
        </w:rPr>
        <w:t>subpunctul</w:t>
      </w:r>
      <w:r w:rsidRPr="00C00693">
        <w:rPr>
          <w:sz w:val="24"/>
          <w:szCs w:val="24"/>
          <w:shd w:val="clear" w:color="auto" w:fill="FFFFFF"/>
          <w:lang w:val="ro-RO"/>
        </w:rPr>
        <w:t xml:space="preserve"> </w:t>
      </w:r>
      <w:r w:rsidRPr="00C00693">
        <w:rPr>
          <w:sz w:val="24"/>
          <w:szCs w:val="24"/>
          <w:lang w:val="pt-PT"/>
        </w:rPr>
        <w:t>2)</w:t>
      </w:r>
      <w:r w:rsidRPr="00C00693">
        <w:rPr>
          <w:rFonts w:ascii="Georgia" w:hAnsi="Georgia"/>
          <w:shd w:val="clear" w:color="auto" w:fill="FFFFFF"/>
          <w:lang w:val="pt-PT"/>
        </w:rPr>
        <w:t xml:space="preserve"> </w:t>
      </w:r>
      <w:r w:rsidRPr="00C00693">
        <w:rPr>
          <w:sz w:val="24"/>
          <w:szCs w:val="24"/>
          <w:shd w:val="clear" w:color="auto" w:fill="FFFFFF"/>
          <w:lang w:val="pt-PT"/>
        </w:rPr>
        <w:t>va avea următorul cuprins</w:t>
      </w:r>
      <w:r w:rsidRPr="00C00693">
        <w:rPr>
          <w:sz w:val="24"/>
          <w:szCs w:val="24"/>
          <w:lang w:val="pt-PT"/>
        </w:rPr>
        <w:t>:</w:t>
      </w:r>
    </w:p>
    <w:p w14:paraId="74C334FF" w14:textId="77777777" w:rsidR="00A6289F" w:rsidRPr="00C00693" w:rsidRDefault="00A6289F" w:rsidP="00A6289F">
      <w:pPr>
        <w:shd w:val="clear" w:color="auto" w:fill="FFFFFF"/>
        <w:tabs>
          <w:tab w:val="left" w:pos="1080"/>
          <w:tab w:val="left" w:pos="1134"/>
        </w:tabs>
        <w:adjustRightInd w:val="0"/>
        <w:ind w:firstLine="709"/>
        <w:jc w:val="both"/>
        <w:textAlignment w:val="top"/>
        <w:rPr>
          <w:sz w:val="24"/>
          <w:szCs w:val="24"/>
          <w:lang w:val="it-IT" w:eastAsia="ro-RO" w:bidi="or-IN"/>
        </w:rPr>
      </w:pPr>
      <w:r w:rsidRPr="00C00693">
        <w:rPr>
          <w:sz w:val="24"/>
          <w:szCs w:val="24"/>
          <w:lang w:val="pt-PT" w:eastAsia="ro-RO" w:bidi="or-IN"/>
        </w:rPr>
        <w:t>“</w:t>
      </w:r>
      <w:r w:rsidRPr="00C00693">
        <w:rPr>
          <w:b/>
          <w:sz w:val="24"/>
          <w:szCs w:val="24"/>
          <w:lang w:val="it-IT" w:eastAsia="ro-RO" w:bidi="or-IN"/>
        </w:rPr>
        <w:t>2)</w:t>
      </w:r>
      <w:r w:rsidRPr="00C00693">
        <w:rPr>
          <w:sz w:val="24"/>
          <w:szCs w:val="24"/>
          <w:lang w:val="it-IT" w:eastAsia="ro-RO" w:bidi="or-IN"/>
        </w:rPr>
        <w:t xml:space="preserve"> elaborarea/evaluarea și raportarea:</w:t>
      </w:r>
    </w:p>
    <w:p w14:paraId="7FD519F0" w14:textId="77777777" w:rsidR="00A6289F" w:rsidRPr="00C00693" w:rsidRDefault="00A6289F" w:rsidP="00A6289F">
      <w:pPr>
        <w:shd w:val="clear" w:color="auto" w:fill="FFFFFF"/>
        <w:tabs>
          <w:tab w:val="left" w:pos="1080"/>
          <w:tab w:val="left" w:pos="1134"/>
        </w:tabs>
        <w:adjustRightInd w:val="0"/>
        <w:ind w:firstLine="709"/>
        <w:jc w:val="both"/>
        <w:textAlignment w:val="top"/>
        <w:rPr>
          <w:sz w:val="24"/>
          <w:szCs w:val="24"/>
          <w:lang w:val="it-IT" w:eastAsia="ro-RO" w:bidi="or-IN"/>
        </w:rPr>
      </w:pPr>
      <w:r w:rsidRPr="00C00693">
        <w:rPr>
          <w:sz w:val="24"/>
          <w:szCs w:val="24"/>
          <w:lang w:val="it-IT" w:eastAsia="ro-RO" w:bidi="or-IN"/>
        </w:rPr>
        <w:t xml:space="preserve">a) prognozelor privind emisiile antropice din surse </w:t>
      </w:r>
      <w:r w:rsidRPr="00C00693">
        <w:rPr>
          <w:sz w:val="24"/>
          <w:szCs w:val="24"/>
          <w:shd w:val="clear" w:color="auto" w:fill="FFFFFF"/>
          <w:lang w:val="it-IT" w:eastAsia="ru-RU"/>
        </w:rPr>
        <w:t xml:space="preserve">și rețineri prin sechestrare </w:t>
      </w:r>
      <w:r w:rsidRPr="00C00693">
        <w:rPr>
          <w:sz w:val="24"/>
          <w:szCs w:val="24"/>
          <w:lang w:val="it-IT" w:eastAsia="ro-RO" w:bidi="or-IN"/>
        </w:rPr>
        <w:t>a gazelor cu efect de seră, precum și politicilor și măsurilor întreprinse în legătură cu acestea;</w:t>
      </w:r>
    </w:p>
    <w:p w14:paraId="2D50FD68" w14:textId="36B4823F" w:rsidR="00A6289F" w:rsidRPr="00C00693" w:rsidRDefault="00A6289F" w:rsidP="00A6289F">
      <w:pPr>
        <w:shd w:val="clear" w:color="auto" w:fill="FFFFFF"/>
        <w:tabs>
          <w:tab w:val="left" w:pos="1080"/>
          <w:tab w:val="left" w:pos="1170"/>
        </w:tabs>
        <w:adjustRightInd w:val="0"/>
        <w:ind w:firstLine="709"/>
        <w:jc w:val="both"/>
        <w:textAlignment w:val="top"/>
        <w:rPr>
          <w:sz w:val="24"/>
          <w:szCs w:val="24"/>
          <w:lang w:val="it-IT" w:eastAsia="ro-RO" w:bidi="or-IN"/>
        </w:rPr>
      </w:pPr>
      <w:r w:rsidRPr="00C00693">
        <w:rPr>
          <w:sz w:val="24"/>
          <w:szCs w:val="24"/>
          <w:lang w:val="it-IT" w:eastAsia="ro-RO" w:bidi="or-IN"/>
        </w:rPr>
        <w:t xml:space="preserve">b) vulnerabilităților la schimbările climatice și categoriilor de impact al schimbărilor climatice abordate, precum inundațiile, </w:t>
      </w:r>
      <w:r w:rsidR="00016507" w:rsidRPr="00C00693">
        <w:rPr>
          <w:sz w:val="24"/>
          <w:szCs w:val="24"/>
          <w:lang w:val="it-IT" w:eastAsia="ro-RO" w:bidi="or-IN"/>
        </w:rPr>
        <w:t xml:space="preserve">secetele hidrologice, </w:t>
      </w:r>
      <w:r w:rsidRPr="00C00693">
        <w:rPr>
          <w:sz w:val="24"/>
          <w:szCs w:val="24"/>
          <w:lang w:val="it-IT" w:eastAsia="ro-RO" w:bidi="or-IN"/>
        </w:rPr>
        <w:t>temperaturile extreme, secetele și alte fenomene meteorologice extreme;</w:t>
      </w:r>
    </w:p>
    <w:p w14:paraId="171643F1" w14:textId="4F8031AC" w:rsidR="00316843" w:rsidRPr="00C00693" w:rsidRDefault="00A6289F" w:rsidP="00F712B4">
      <w:pPr>
        <w:shd w:val="clear" w:color="auto" w:fill="FFFFFF"/>
        <w:tabs>
          <w:tab w:val="left" w:pos="1080"/>
          <w:tab w:val="left" w:pos="1170"/>
        </w:tabs>
        <w:adjustRightInd w:val="0"/>
        <w:ind w:firstLine="709"/>
        <w:jc w:val="both"/>
        <w:textAlignment w:val="top"/>
        <w:rPr>
          <w:sz w:val="24"/>
          <w:szCs w:val="24"/>
          <w:lang w:val="pt-PT" w:eastAsia="ro-RO" w:bidi="or-IN"/>
        </w:rPr>
      </w:pPr>
      <w:r w:rsidRPr="00C00693">
        <w:rPr>
          <w:sz w:val="24"/>
          <w:szCs w:val="24"/>
          <w:lang w:val="pt-PT" w:eastAsia="ro-RO" w:bidi="or-IN"/>
        </w:rPr>
        <w:t>c) măsurilor de îmbunătățire prioritare privind implementarea cerințelor de raportare</w:t>
      </w:r>
      <w:r w:rsidR="00805EAE" w:rsidRPr="00C00693">
        <w:rPr>
          <w:sz w:val="24"/>
          <w:szCs w:val="24"/>
          <w:lang w:val="it-IT" w:eastAsia="ro-RO" w:bidi="or-IN"/>
        </w:rPr>
        <w:t xml:space="preserve"> asumate în cadrul Acordului de la Paris</w:t>
      </w:r>
      <w:r w:rsidRPr="00C00693">
        <w:rPr>
          <w:sz w:val="24"/>
          <w:szCs w:val="24"/>
          <w:lang w:val="pt-PT" w:eastAsia="ro-RO" w:bidi="or-IN"/>
        </w:rPr>
        <w:t>.</w:t>
      </w:r>
      <w:r w:rsidR="00E25534" w:rsidRPr="00C00693">
        <w:rPr>
          <w:sz w:val="24"/>
          <w:szCs w:val="24"/>
          <w:lang w:val="pt-PT" w:eastAsia="ro-RO" w:bidi="or-IN"/>
        </w:rPr>
        <w:t>”</w:t>
      </w:r>
      <w:r w:rsidR="00DB7978" w:rsidRPr="00C00693">
        <w:rPr>
          <w:sz w:val="24"/>
          <w:szCs w:val="24"/>
          <w:lang w:val="it-IT" w:eastAsia="ro-RO" w:bidi="or-IN"/>
        </w:rPr>
        <w:t>;</w:t>
      </w:r>
    </w:p>
    <w:p w14:paraId="1D0413D0" w14:textId="518AD76E" w:rsidR="00672985" w:rsidRPr="00C00693" w:rsidRDefault="00672985" w:rsidP="00825EC7">
      <w:pPr>
        <w:shd w:val="clear" w:color="auto" w:fill="FFFFFF"/>
        <w:tabs>
          <w:tab w:val="left" w:pos="1080"/>
          <w:tab w:val="left" w:pos="1170"/>
          <w:tab w:val="left" w:pos="6214"/>
        </w:tabs>
        <w:adjustRightInd w:val="0"/>
        <w:ind w:firstLine="709"/>
        <w:jc w:val="both"/>
        <w:textAlignment w:val="top"/>
        <w:rPr>
          <w:sz w:val="24"/>
          <w:szCs w:val="24"/>
          <w:lang w:val="pt-PT"/>
        </w:rPr>
      </w:pPr>
      <w:r w:rsidRPr="00C00693">
        <w:rPr>
          <w:sz w:val="24"/>
          <w:szCs w:val="24"/>
          <w:shd w:val="clear" w:color="auto" w:fill="FFFFFF"/>
          <w:lang w:val="pt-PT"/>
        </w:rPr>
        <w:t>subpunctul</w:t>
      </w:r>
      <w:r w:rsidRPr="00C00693">
        <w:rPr>
          <w:sz w:val="24"/>
          <w:szCs w:val="24"/>
          <w:shd w:val="clear" w:color="auto" w:fill="FFFFFF"/>
          <w:lang w:val="ro-RO"/>
        </w:rPr>
        <w:t xml:space="preserve"> </w:t>
      </w:r>
      <w:r w:rsidRPr="00C00693">
        <w:rPr>
          <w:sz w:val="24"/>
          <w:szCs w:val="24"/>
          <w:lang w:val="pt-PT"/>
        </w:rPr>
        <w:t>3) se abrogă.</w:t>
      </w:r>
      <w:r w:rsidR="00FA007C" w:rsidRPr="00C00693">
        <w:rPr>
          <w:sz w:val="24"/>
          <w:szCs w:val="24"/>
          <w:lang w:val="pt-PT"/>
        </w:rPr>
        <w:t>;</w:t>
      </w:r>
      <w:r w:rsidR="00825EC7" w:rsidRPr="00C00693">
        <w:rPr>
          <w:sz w:val="24"/>
          <w:szCs w:val="24"/>
          <w:lang w:val="pt-PT"/>
        </w:rPr>
        <w:tab/>
      </w:r>
    </w:p>
    <w:p w14:paraId="7E81B2F4" w14:textId="77777777" w:rsidR="00D85D0E" w:rsidRPr="00C00693" w:rsidRDefault="00D85D0E" w:rsidP="00F712B4">
      <w:pPr>
        <w:shd w:val="clear" w:color="auto" w:fill="FFFFFF"/>
        <w:tabs>
          <w:tab w:val="left" w:pos="1080"/>
          <w:tab w:val="left" w:pos="1170"/>
        </w:tabs>
        <w:adjustRightInd w:val="0"/>
        <w:ind w:firstLine="709"/>
        <w:jc w:val="both"/>
        <w:textAlignment w:val="top"/>
        <w:rPr>
          <w:sz w:val="24"/>
          <w:szCs w:val="24"/>
          <w:lang w:val="pt-PT" w:eastAsia="ro-RO" w:bidi="or-IN"/>
        </w:rPr>
      </w:pPr>
    </w:p>
    <w:p w14:paraId="4B845AE4" w14:textId="7AF9E3E0" w:rsidR="00316843" w:rsidRPr="00C00693" w:rsidRDefault="004041C9" w:rsidP="00A81360">
      <w:pPr>
        <w:pStyle w:val="a4"/>
        <w:numPr>
          <w:ilvl w:val="0"/>
          <w:numId w:val="1"/>
        </w:numPr>
        <w:ind w:left="0" w:firstLine="709"/>
        <w:contextualSpacing w:val="0"/>
        <w:jc w:val="both"/>
        <w:rPr>
          <w:sz w:val="24"/>
          <w:szCs w:val="24"/>
          <w:lang w:val="pt-PT"/>
        </w:rPr>
      </w:pPr>
      <w:r w:rsidRPr="00C00693">
        <w:rPr>
          <w:sz w:val="24"/>
          <w:szCs w:val="24"/>
          <w:lang w:val="pt-PT"/>
        </w:rPr>
        <w:t xml:space="preserve">la </w:t>
      </w:r>
      <w:r w:rsidR="00A81360" w:rsidRPr="00C00693">
        <w:rPr>
          <w:sz w:val="24"/>
          <w:szCs w:val="24"/>
          <w:lang w:val="pt-PT"/>
        </w:rPr>
        <w:t xml:space="preserve">punctul 6, </w:t>
      </w:r>
      <w:r w:rsidR="00F712B4" w:rsidRPr="00C00693">
        <w:rPr>
          <w:sz w:val="24"/>
          <w:szCs w:val="24"/>
          <w:lang w:val="pt-PT"/>
        </w:rPr>
        <w:t>după textul “</w:t>
      </w:r>
      <w:r w:rsidR="00F712B4" w:rsidRPr="00C00693">
        <w:rPr>
          <w:sz w:val="24"/>
          <w:szCs w:val="24"/>
          <w:lang w:val="pt-PT" w:eastAsia="ro-RO" w:bidi="or-IN"/>
        </w:rPr>
        <w:t>Protocolul de la Montreal din 1987</w:t>
      </w:r>
      <w:r w:rsidR="00F712B4" w:rsidRPr="00C00693">
        <w:rPr>
          <w:sz w:val="24"/>
          <w:szCs w:val="24"/>
          <w:lang w:val="pt-PT"/>
        </w:rPr>
        <w:t xml:space="preserve">” se completează cu </w:t>
      </w:r>
      <w:r w:rsidR="00CB7DF5" w:rsidRPr="00C00693">
        <w:rPr>
          <w:sz w:val="24"/>
          <w:szCs w:val="24"/>
          <w:lang w:val="ro-MO"/>
        </w:rPr>
        <w:t>cuvintele</w:t>
      </w:r>
      <w:r w:rsidR="00CB7DF5" w:rsidRPr="00C00693">
        <w:rPr>
          <w:sz w:val="24"/>
          <w:szCs w:val="24"/>
          <w:lang w:val="pt-PT"/>
        </w:rPr>
        <w:t xml:space="preserve"> </w:t>
      </w:r>
      <w:r w:rsidR="00F712B4" w:rsidRPr="00C00693">
        <w:rPr>
          <w:sz w:val="24"/>
          <w:szCs w:val="24"/>
          <w:lang w:val="pt-PT"/>
        </w:rPr>
        <w:t>“</w:t>
      </w:r>
      <w:r w:rsidR="00F712B4" w:rsidRPr="00C00693">
        <w:rPr>
          <w:sz w:val="24"/>
          <w:szCs w:val="24"/>
          <w:lang w:val="ro-RO" w:eastAsia="ro-RO" w:bidi="or-IN"/>
        </w:rPr>
        <w:t>incluse în Anexa F a Amendamentului de la Kigali</w:t>
      </w:r>
      <w:r w:rsidR="00F712B4" w:rsidRPr="00C00693">
        <w:rPr>
          <w:sz w:val="24"/>
          <w:szCs w:val="24"/>
          <w:lang w:val="pt-PT"/>
        </w:rPr>
        <w:t>”</w:t>
      </w:r>
      <w:r w:rsidR="00F712B4" w:rsidRPr="00C00693">
        <w:rPr>
          <w:sz w:val="24"/>
          <w:szCs w:val="24"/>
          <w:lang w:val="pt-PT" w:eastAsia="ru-RU"/>
        </w:rPr>
        <w:t>;</w:t>
      </w:r>
    </w:p>
    <w:p w14:paraId="7712B323" w14:textId="77777777" w:rsidR="009C33C3" w:rsidRPr="00C00693" w:rsidRDefault="009C33C3" w:rsidP="009C33C3">
      <w:pPr>
        <w:pStyle w:val="a4"/>
        <w:ind w:left="709"/>
        <w:contextualSpacing w:val="0"/>
        <w:jc w:val="both"/>
        <w:rPr>
          <w:sz w:val="24"/>
          <w:szCs w:val="24"/>
          <w:lang w:val="pt-PT"/>
        </w:rPr>
      </w:pPr>
    </w:p>
    <w:p w14:paraId="2F9FB6BE" w14:textId="148CC9FD" w:rsidR="000336BA" w:rsidRPr="00C00693" w:rsidRDefault="000336BA" w:rsidP="00E231B8">
      <w:pPr>
        <w:pStyle w:val="a4"/>
        <w:numPr>
          <w:ilvl w:val="0"/>
          <w:numId w:val="1"/>
        </w:numPr>
        <w:ind w:left="0" w:firstLine="709"/>
        <w:contextualSpacing w:val="0"/>
        <w:jc w:val="both"/>
        <w:rPr>
          <w:sz w:val="24"/>
          <w:szCs w:val="24"/>
          <w:lang w:val="en-US"/>
        </w:rPr>
      </w:pPr>
      <w:r w:rsidRPr="00C00693">
        <w:rPr>
          <w:sz w:val="24"/>
          <w:szCs w:val="24"/>
          <w:lang w:val="en-US"/>
        </w:rPr>
        <w:t>punctul 7:</w:t>
      </w:r>
    </w:p>
    <w:p w14:paraId="67D8E44D" w14:textId="2F2D3F4A" w:rsidR="00B12F81" w:rsidRPr="00C00693" w:rsidRDefault="00B12F81" w:rsidP="005B09C5">
      <w:pPr>
        <w:shd w:val="clear" w:color="auto" w:fill="FFFFFF"/>
        <w:tabs>
          <w:tab w:val="left" w:pos="993"/>
        </w:tabs>
        <w:adjustRightInd w:val="0"/>
        <w:ind w:firstLine="709"/>
        <w:jc w:val="both"/>
        <w:textAlignment w:val="top"/>
        <w:rPr>
          <w:sz w:val="24"/>
          <w:szCs w:val="24"/>
          <w:lang w:val="pt-PT" w:eastAsia="ro-RO" w:bidi="or-IN"/>
        </w:rPr>
      </w:pPr>
      <w:r w:rsidRPr="00C00693">
        <w:rPr>
          <w:sz w:val="24"/>
          <w:szCs w:val="24"/>
          <w:lang w:val="pt-PT" w:eastAsia="ro-RO" w:bidi="or-IN"/>
        </w:rPr>
        <w:lastRenderedPageBreak/>
        <w:t xml:space="preserve">la noțiunea </w:t>
      </w:r>
      <w:r w:rsidRPr="00C00693">
        <w:rPr>
          <w:i/>
          <w:sz w:val="24"/>
          <w:szCs w:val="24"/>
          <w:lang w:val="pt-PT"/>
        </w:rPr>
        <w:t>“</w:t>
      </w:r>
      <w:r w:rsidRPr="00C00693">
        <w:rPr>
          <w:i/>
          <w:sz w:val="24"/>
          <w:szCs w:val="24"/>
          <w:lang w:val="pt-PT" w:eastAsia="ru-RU"/>
        </w:rPr>
        <w:t>instrumente de raportare către CONUSC</w:t>
      </w:r>
      <w:r w:rsidRPr="00C00693">
        <w:rPr>
          <w:i/>
          <w:sz w:val="24"/>
          <w:szCs w:val="24"/>
          <w:lang w:val="pt-PT"/>
        </w:rPr>
        <w:t xml:space="preserve">”, </w:t>
      </w:r>
      <w:r w:rsidRPr="00C00693">
        <w:rPr>
          <w:sz w:val="24"/>
          <w:szCs w:val="24"/>
          <w:lang w:val="pt-PT"/>
        </w:rPr>
        <w:t xml:space="preserve">după cuvintele ”Raportul bienal actualizat” se </w:t>
      </w:r>
      <w:r w:rsidR="00195192" w:rsidRPr="00C00693">
        <w:rPr>
          <w:sz w:val="24"/>
          <w:szCs w:val="24"/>
          <w:lang w:val="ro-MO"/>
        </w:rPr>
        <w:t>completează cu cuvintele</w:t>
      </w:r>
      <w:r w:rsidRPr="00C00693">
        <w:rPr>
          <w:sz w:val="24"/>
          <w:szCs w:val="24"/>
          <w:lang w:val="pt-PT"/>
        </w:rPr>
        <w:t xml:space="preserve"> ”Raportul bienal de transparență”;</w:t>
      </w:r>
    </w:p>
    <w:p w14:paraId="213EB525" w14:textId="77777777" w:rsidR="005B09C5" w:rsidRPr="00C00693" w:rsidRDefault="005B09C5" w:rsidP="005B09C5">
      <w:pPr>
        <w:pStyle w:val="a4"/>
        <w:ind w:left="709"/>
        <w:contextualSpacing w:val="0"/>
        <w:jc w:val="both"/>
        <w:rPr>
          <w:sz w:val="24"/>
          <w:szCs w:val="24"/>
          <w:lang w:val="pt-PT"/>
        </w:rPr>
      </w:pPr>
      <w:r w:rsidRPr="00C00693">
        <w:rPr>
          <w:sz w:val="24"/>
          <w:szCs w:val="24"/>
          <w:lang w:val="pt-PT" w:eastAsia="ro-RO" w:bidi="or-IN"/>
        </w:rPr>
        <w:t xml:space="preserve">noțiunea </w:t>
      </w:r>
      <w:r w:rsidRPr="00C00693">
        <w:rPr>
          <w:i/>
          <w:sz w:val="24"/>
          <w:szCs w:val="24"/>
          <w:lang w:val="pt-PT"/>
        </w:rPr>
        <w:t>“</w:t>
      </w:r>
      <w:r w:rsidRPr="00C00693">
        <w:rPr>
          <w:i/>
          <w:sz w:val="24"/>
          <w:szCs w:val="24"/>
          <w:lang w:val="pt-PT" w:eastAsia="ro-RO" w:bidi="or-IN"/>
        </w:rPr>
        <w:t>inventarul național al emisiilor de gaze cu efect de seră</w:t>
      </w:r>
      <w:r w:rsidRPr="00C00693">
        <w:rPr>
          <w:i/>
          <w:sz w:val="24"/>
          <w:szCs w:val="24"/>
          <w:lang w:val="pt-PT"/>
        </w:rPr>
        <w:t>”</w:t>
      </w:r>
      <w:r w:rsidRPr="00C00693">
        <w:rPr>
          <w:sz w:val="24"/>
          <w:szCs w:val="24"/>
          <w:lang w:val="pt-PT"/>
        </w:rPr>
        <w:t xml:space="preserve"> va avea următorul cuprins:</w:t>
      </w:r>
    </w:p>
    <w:p w14:paraId="1A340FF6" w14:textId="140828D1" w:rsidR="004273DC" w:rsidRPr="00C00693" w:rsidRDefault="004273DC" w:rsidP="004273DC">
      <w:pPr>
        <w:pStyle w:val="a4"/>
        <w:ind w:left="0" w:firstLine="709"/>
        <w:contextualSpacing w:val="0"/>
        <w:jc w:val="both"/>
        <w:rPr>
          <w:sz w:val="24"/>
          <w:szCs w:val="24"/>
          <w:lang w:val="pt-PT"/>
        </w:rPr>
      </w:pPr>
      <w:r w:rsidRPr="00C00693">
        <w:rPr>
          <w:sz w:val="24"/>
          <w:szCs w:val="24"/>
          <w:lang w:val="pt-PT" w:eastAsia="ro-RO" w:bidi="or-IN"/>
        </w:rPr>
        <w:t xml:space="preserve">la noțiunea </w:t>
      </w:r>
      <w:r w:rsidRPr="00C00693">
        <w:rPr>
          <w:i/>
          <w:sz w:val="24"/>
          <w:szCs w:val="24"/>
          <w:lang w:val="pt-PT"/>
        </w:rPr>
        <w:t>“</w:t>
      </w:r>
      <w:r w:rsidRPr="00C00693">
        <w:rPr>
          <w:i/>
          <w:sz w:val="24"/>
          <w:szCs w:val="24"/>
          <w:lang w:val="pt-PT" w:eastAsia="ro-RO" w:bidi="or-IN"/>
        </w:rPr>
        <w:t>inventarul național al emisiilor de gaze cu efect de seră</w:t>
      </w:r>
      <w:r w:rsidRPr="00C00693">
        <w:rPr>
          <w:i/>
          <w:sz w:val="24"/>
          <w:szCs w:val="24"/>
          <w:lang w:val="pt-PT"/>
        </w:rPr>
        <w:t xml:space="preserve"> </w:t>
      </w:r>
      <w:r w:rsidRPr="00C00693">
        <w:rPr>
          <w:sz w:val="24"/>
          <w:szCs w:val="24"/>
          <w:lang w:val="pt-PT" w:eastAsia="ro-RO" w:bidi="or-IN"/>
        </w:rPr>
        <w:t xml:space="preserve"> se exclude textul ”Protocolul de la Kyoto,” și se completează cu</w:t>
      </w:r>
      <w:r w:rsidR="00195192" w:rsidRPr="00C00693">
        <w:rPr>
          <w:sz w:val="24"/>
          <w:szCs w:val="24"/>
          <w:lang w:val="pt-PT" w:eastAsia="ro-RO" w:bidi="or-IN"/>
        </w:rPr>
        <w:t xml:space="preserve"> </w:t>
      </w:r>
      <w:r w:rsidR="00195192" w:rsidRPr="00C00693">
        <w:rPr>
          <w:sz w:val="24"/>
          <w:szCs w:val="24"/>
          <w:lang w:val="ro-MO"/>
        </w:rPr>
        <w:t>cuvintele</w:t>
      </w:r>
      <w:r w:rsidRPr="00C00693">
        <w:rPr>
          <w:sz w:val="24"/>
          <w:szCs w:val="24"/>
          <w:lang w:val="pt-PT" w:eastAsia="ro-RO" w:bidi="or-IN"/>
        </w:rPr>
        <w:t xml:space="preserve"> ”Raportul bienal de transparență”;</w:t>
      </w:r>
    </w:p>
    <w:p w14:paraId="3F00BBDE" w14:textId="77777777" w:rsidR="004273DC" w:rsidRPr="00C00693" w:rsidRDefault="004273DC" w:rsidP="005B09C5">
      <w:pPr>
        <w:pStyle w:val="a4"/>
        <w:ind w:left="0" w:firstLine="709"/>
        <w:contextualSpacing w:val="0"/>
        <w:jc w:val="both"/>
        <w:rPr>
          <w:sz w:val="24"/>
          <w:szCs w:val="24"/>
          <w:lang w:val="pt-PT"/>
        </w:rPr>
      </w:pPr>
    </w:p>
    <w:p w14:paraId="19FDE839" w14:textId="6EC0CD43" w:rsidR="009E09D3" w:rsidRPr="00C00693" w:rsidRDefault="009E09D3" w:rsidP="009E09D3">
      <w:pPr>
        <w:shd w:val="clear" w:color="auto" w:fill="FFFFFF"/>
        <w:tabs>
          <w:tab w:val="left" w:pos="993"/>
        </w:tabs>
        <w:adjustRightInd w:val="0"/>
        <w:ind w:firstLine="709"/>
        <w:jc w:val="both"/>
        <w:textAlignment w:val="top"/>
        <w:rPr>
          <w:sz w:val="24"/>
          <w:szCs w:val="24"/>
          <w:lang w:val="pt-PT" w:eastAsia="ro-RO" w:bidi="or-IN"/>
        </w:rPr>
      </w:pPr>
      <w:r w:rsidRPr="00C00693">
        <w:rPr>
          <w:sz w:val="24"/>
          <w:szCs w:val="24"/>
          <w:lang w:val="pt-PT" w:eastAsia="ro-RO" w:bidi="or-IN"/>
        </w:rPr>
        <w:t xml:space="preserve">noțiunea </w:t>
      </w:r>
      <w:r w:rsidRPr="00C00693">
        <w:rPr>
          <w:i/>
          <w:sz w:val="24"/>
          <w:szCs w:val="24"/>
          <w:lang w:val="pt-PT"/>
        </w:rPr>
        <w:t>“</w:t>
      </w:r>
      <w:r w:rsidRPr="00C00693">
        <w:rPr>
          <w:i/>
          <w:sz w:val="24"/>
          <w:szCs w:val="24"/>
          <w:lang w:val="pt-PT" w:eastAsia="ro-RO" w:bidi="or-IN"/>
        </w:rPr>
        <w:t>politici și măsuri</w:t>
      </w:r>
      <w:r w:rsidRPr="00C00693">
        <w:rPr>
          <w:i/>
          <w:sz w:val="24"/>
          <w:szCs w:val="24"/>
          <w:lang w:val="pt-PT"/>
        </w:rPr>
        <w:t>”</w:t>
      </w:r>
      <w:r w:rsidRPr="00C00693">
        <w:rPr>
          <w:sz w:val="24"/>
          <w:szCs w:val="24"/>
          <w:lang w:val="pt-PT"/>
        </w:rPr>
        <w:t xml:space="preserve"> se completează cu</w:t>
      </w:r>
      <w:r w:rsidR="00195192" w:rsidRPr="00C00693">
        <w:rPr>
          <w:sz w:val="24"/>
          <w:szCs w:val="24"/>
          <w:lang w:val="ro-MO"/>
        </w:rPr>
        <w:t xml:space="preserve"> cuvintele</w:t>
      </w:r>
      <w:r w:rsidRPr="00C00693">
        <w:rPr>
          <w:sz w:val="24"/>
          <w:szCs w:val="24"/>
          <w:lang w:val="pt-PT"/>
        </w:rPr>
        <w:t xml:space="preserve"> </w:t>
      </w:r>
      <w:r w:rsidRPr="00C00693">
        <w:rPr>
          <w:i/>
          <w:sz w:val="24"/>
          <w:szCs w:val="24"/>
          <w:lang w:val="pt-PT"/>
        </w:rPr>
        <w:t>“</w:t>
      </w:r>
      <w:r w:rsidRPr="00C00693">
        <w:rPr>
          <w:sz w:val="24"/>
          <w:szCs w:val="24"/>
          <w:lang w:val="pt-PT" w:eastAsia="ro-RO" w:bidi="or-IN"/>
        </w:rPr>
        <w:t>care le pot include și pe cele care nu au ca obiectiv principal limitarea și reducerea emisiilor de gaze cu efect de seră</w:t>
      </w:r>
      <w:r w:rsidRPr="00C00693">
        <w:rPr>
          <w:i/>
          <w:sz w:val="24"/>
          <w:szCs w:val="24"/>
          <w:lang w:val="pt-PT"/>
        </w:rPr>
        <w:t>”</w:t>
      </w:r>
      <w:r w:rsidRPr="00C00693">
        <w:rPr>
          <w:sz w:val="24"/>
          <w:szCs w:val="24"/>
          <w:lang w:val="pt-PT" w:eastAsia="ro-RO" w:bidi="or-IN"/>
        </w:rPr>
        <w:t>;</w:t>
      </w:r>
    </w:p>
    <w:p w14:paraId="3CC28F2D" w14:textId="77777777" w:rsidR="005B09C5" w:rsidRPr="00C00693" w:rsidRDefault="009E09D3" w:rsidP="005B09C5">
      <w:pPr>
        <w:pStyle w:val="a4"/>
        <w:ind w:left="709"/>
        <w:contextualSpacing w:val="0"/>
        <w:jc w:val="both"/>
        <w:rPr>
          <w:sz w:val="24"/>
          <w:szCs w:val="24"/>
          <w:lang w:val="pt-PT"/>
        </w:rPr>
      </w:pPr>
      <w:r w:rsidRPr="00C00693">
        <w:rPr>
          <w:sz w:val="24"/>
          <w:szCs w:val="24"/>
          <w:lang w:val="pt-PT" w:eastAsia="ro-RO" w:bidi="or-IN"/>
        </w:rPr>
        <w:t xml:space="preserve">noțiunea </w:t>
      </w:r>
      <w:r w:rsidRPr="00C00693">
        <w:rPr>
          <w:i/>
          <w:sz w:val="24"/>
          <w:szCs w:val="24"/>
          <w:lang w:val="pt-PT"/>
        </w:rPr>
        <w:t>“</w:t>
      </w:r>
      <w:r w:rsidRPr="00C00693">
        <w:rPr>
          <w:i/>
          <w:sz w:val="24"/>
          <w:szCs w:val="24"/>
          <w:lang w:val="ro-RO" w:eastAsia="ro-RO" w:bidi="or-IN"/>
        </w:rPr>
        <w:t>prognoze fără măsuri</w:t>
      </w:r>
      <w:r w:rsidRPr="00C00693">
        <w:rPr>
          <w:i/>
          <w:sz w:val="24"/>
          <w:szCs w:val="24"/>
          <w:lang w:val="pt-PT"/>
        </w:rPr>
        <w:t>”</w:t>
      </w:r>
      <w:r w:rsidRPr="00C00693">
        <w:rPr>
          <w:sz w:val="24"/>
          <w:szCs w:val="24"/>
          <w:lang w:val="pt-PT"/>
        </w:rPr>
        <w:t>se exclude;</w:t>
      </w:r>
    </w:p>
    <w:p w14:paraId="60B33DA7" w14:textId="5BFECEB4" w:rsidR="00203966" w:rsidRPr="00C00693" w:rsidRDefault="00092D2B" w:rsidP="00C80836">
      <w:pPr>
        <w:pStyle w:val="a4"/>
        <w:ind w:left="709"/>
        <w:contextualSpacing w:val="0"/>
        <w:jc w:val="both"/>
        <w:rPr>
          <w:sz w:val="24"/>
          <w:szCs w:val="24"/>
          <w:lang w:val="pt-PT" w:eastAsia="ro-RO" w:bidi="or-IN"/>
        </w:rPr>
      </w:pPr>
      <w:r w:rsidRPr="00C00693">
        <w:rPr>
          <w:sz w:val="24"/>
          <w:szCs w:val="24"/>
          <w:lang w:val="pt-PT" w:eastAsia="ro-RO" w:bidi="or-IN"/>
        </w:rPr>
        <w:t xml:space="preserve">la </w:t>
      </w:r>
      <w:r w:rsidR="00203966" w:rsidRPr="00C00693">
        <w:rPr>
          <w:sz w:val="24"/>
          <w:szCs w:val="24"/>
          <w:lang w:val="pt-PT" w:eastAsia="ro-RO" w:bidi="or-IN"/>
        </w:rPr>
        <w:t xml:space="preserve">noțiunea </w:t>
      </w:r>
      <w:r w:rsidR="00203966" w:rsidRPr="00C00693">
        <w:rPr>
          <w:i/>
          <w:sz w:val="24"/>
          <w:szCs w:val="24"/>
          <w:lang w:val="pt-PT"/>
        </w:rPr>
        <w:t>“</w:t>
      </w:r>
      <w:r w:rsidR="00203966" w:rsidRPr="00C00693">
        <w:rPr>
          <w:i/>
          <w:sz w:val="24"/>
          <w:szCs w:val="24"/>
          <w:lang w:val="pt-PT" w:eastAsia="ro-RO" w:bidi="or-IN"/>
        </w:rPr>
        <w:t>raport național de inventariere</w:t>
      </w:r>
      <w:r w:rsidR="00203966" w:rsidRPr="00C00693">
        <w:rPr>
          <w:i/>
          <w:sz w:val="24"/>
          <w:szCs w:val="24"/>
          <w:lang w:val="pt-PT"/>
        </w:rPr>
        <w:t>”</w:t>
      </w:r>
      <w:r w:rsidR="00DA6D71" w:rsidRPr="00C00693">
        <w:rPr>
          <w:sz w:val="24"/>
          <w:szCs w:val="24"/>
          <w:lang w:val="pt-PT"/>
        </w:rPr>
        <w:t xml:space="preserve"> </w:t>
      </w:r>
      <w:r w:rsidRPr="00C00693">
        <w:rPr>
          <w:sz w:val="24"/>
          <w:szCs w:val="24"/>
          <w:lang w:val="pt-PT" w:eastAsia="ro-RO" w:bidi="or-IN"/>
        </w:rPr>
        <w:t>după cuvintele ”</w:t>
      </w:r>
      <w:r w:rsidR="00727ABB" w:rsidRPr="00C00693">
        <w:rPr>
          <w:sz w:val="24"/>
          <w:szCs w:val="24"/>
          <w:lang w:val="pt-PT" w:eastAsia="ro-RO" w:bidi="or-IN"/>
        </w:rPr>
        <w:t>R</w:t>
      </w:r>
      <w:r w:rsidR="00FD1D12" w:rsidRPr="00C00693">
        <w:rPr>
          <w:sz w:val="24"/>
          <w:szCs w:val="24"/>
          <w:lang w:val="pt-PT" w:eastAsia="ro-RO" w:bidi="or-IN"/>
        </w:rPr>
        <w:t>aportului bienal actualizat</w:t>
      </w:r>
      <w:r w:rsidRPr="00C00693">
        <w:rPr>
          <w:sz w:val="24"/>
          <w:szCs w:val="24"/>
          <w:lang w:val="pt-PT" w:eastAsia="ro-RO" w:bidi="or-IN"/>
        </w:rPr>
        <w:t xml:space="preserve">” se </w:t>
      </w:r>
      <w:r w:rsidR="00537A14" w:rsidRPr="00C00693">
        <w:rPr>
          <w:sz w:val="24"/>
          <w:szCs w:val="24"/>
          <w:lang w:val="ro-MO"/>
        </w:rPr>
        <w:t>completează cu</w:t>
      </w:r>
      <w:r w:rsidR="00537A14" w:rsidRPr="00C00693">
        <w:rPr>
          <w:sz w:val="24"/>
          <w:szCs w:val="24"/>
          <w:lang w:val="pt-PT"/>
        </w:rPr>
        <w:t xml:space="preserve"> </w:t>
      </w:r>
      <w:r w:rsidR="00D6265A" w:rsidRPr="00C00693">
        <w:rPr>
          <w:sz w:val="24"/>
          <w:szCs w:val="24"/>
          <w:lang w:val="pt-PT" w:eastAsia="ro-RO" w:bidi="or-IN"/>
        </w:rPr>
        <w:t>cuvintele ”</w:t>
      </w:r>
      <w:r w:rsidR="00FD1D12" w:rsidRPr="00C00693">
        <w:rPr>
          <w:sz w:val="24"/>
          <w:szCs w:val="24"/>
          <w:lang w:val="pt-PT" w:eastAsia="ro-RO" w:bidi="or-IN"/>
        </w:rPr>
        <w:t xml:space="preserve">sau </w:t>
      </w:r>
      <w:r w:rsidR="00727ABB" w:rsidRPr="00C00693">
        <w:rPr>
          <w:sz w:val="24"/>
          <w:szCs w:val="24"/>
          <w:lang w:val="pt-PT" w:eastAsia="ro-RO" w:bidi="or-IN"/>
        </w:rPr>
        <w:t>R</w:t>
      </w:r>
      <w:r w:rsidR="00FD1D12" w:rsidRPr="00C00693">
        <w:rPr>
          <w:sz w:val="24"/>
          <w:szCs w:val="24"/>
          <w:lang w:val="pt-PT" w:eastAsia="ro-RO" w:bidi="or-IN"/>
        </w:rPr>
        <w:t>aportului bienal de transparență</w:t>
      </w:r>
      <w:r w:rsidR="00D6265A" w:rsidRPr="00C00693">
        <w:rPr>
          <w:sz w:val="24"/>
          <w:szCs w:val="24"/>
          <w:lang w:val="pt-PT" w:eastAsia="ro-RO" w:bidi="or-IN"/>
        </w:rPr>
        <w:t>”;</w:t>
      </w:r>
    </w:p>
    <w:p w14:paraId="50BB3DD7" w14:textId="77777777" w:rsidR="00D85D0E" w:rsidRPr="00C00693" w:rsidRDefault="00D85D0E" w:rsidP="00C80836">
      <w:pPr>
        <w:pStyle w:val="a4"/>
        <w:ind w:left="709"/>
        <w:contextualSpacing w:val="0"/>
        <w:jc w:val="both"/>
        <w:rPr>
          <w:strike/>
          <w:sz w:val="24"/>
          <w:szCs w:val="24"/>
          <w:lang w:val="pt-PT"/>
        </w:rPr>
      </w:pPr>
    </w:p>
    <w:p w14:paraId="57512AD9" w14:textId="1C7EF894" w:rsidR="0033523D" w:rsidRPr="00C00693" w:rsidRDefault="00EB2E67" w:rsidP="00E231B8">
      <w:pPr>
        <w:pStyle w:val="a4"/>
        <w:numPr>
          <w:ilvl w:val="0"/>
          <w:numId w:val="1"/>
        </w:numPr>
        <w:ind w:left="0" w:firstLine="709"/>
        <w:contextualSpacing w:val="0"/>
        <w:jc w:val="both"/>
        <w:rPr>
          <w:sz w:val="24"/>
          <w:szCs w:val="24"/>
          <w:lang w:val="fr-FR"/>
        </w:rPr>
      </w:pPr>
      <w:r w:rsidRPr="00C00693">
        <w:rPr>
          <w:sz w:val="24"/>
          <w:szCs w:val="24"/>
          <w:lang w:val="fr-FR"/>
        </w:rPr>
        <w:t>punctul 8</w:t>
      </w:r>
      <w:r w:rsidR="00DA6ECA" w:rsidRPr="00C00693">
        <w:rPr>
          <w:sz w:val="24"/>
          <w:szCs w:val="24"/>
          <w:lang w:val="fr-FR"/>
        </w:rPr>
        <w:t> :</w:t>
      </w:r>
    </w:p>
    <w:p w14:paraId="5FE5B859" w14:textId="77777777" w:rsidR="0033523D" w:rsidRPr="00C00693" w:rsidRDefault="0033523D" w:rsidP="0033523D">
      <w:pPr>
        <w:pStyle w:val="a4"/>
        <w:ind w:left="709"/>
        <w:contextualSpacing w:val="0"/>
        <w:jc w:val="both"/>
        <w:rPr>
          <w:sz w:val="24"/>
          <w:szCs w:val="24"/>
          <w:lang w:val="pt-PT"/>
        </w:rPr>
      </w:pPr>
      <w:r w:rsidRPr="00C00693">
        <w:rPr>
          <w:sz w:val="24"/>
          <w:szCs w:val="24"/>
          <w:shd w:val="clear" w:color="auto" w:fill="FFFFFF"/>
          <w:lang w:val="pt-PT"/>
        </w:rPr>
        <w:t>subpunctul</w:t>
      </w:r>
      <w:r w:rsidRPr="00C00693">
        <w:rPr>
          <w:sz w:val="24"/>
          <w:szCs w:val="24"/>
          <w:shd w:val="clear" w:color="auto" w:fill="FFFFFF"/>
          <w:lang w:val="ro-RO"/>
        </w:rPr>
        <w:t xml:space="preserve"> </w:t>
      </w:r>
      <w:r w:rsidRPr="00C00693">
        <w:rPr>
          <w:sz w:val="24"/>
          <w:szCs w:val="24"/>
          <w:lang w:val="pt-PT"/>
        </w:rPr>
        <w:t>1)</w:t>
      </w:r>
      <w:r w:rsidRPr="00C00693">
        <w:rPr>
          <w:rFonts w:ascii="Georgia" w:hAnsi="Georgia"/>
          <w:shd w:val="clear" w:color="auto" w:fill="FFFFFF"/>
          <w:lang w:val="pt-PT"/>
        </w:rPr>
        <w:t xml:space="preserve"> </w:t>
      </w:r>
      <w:r w:rsidRPr="00C00693">
        <w:rPr>
          <w:sz w:val="24"/>
          <w:szCs w:val="24"/>
          <w:shd w:val="clear" w:color="auto" w:fill="FFFFFF"/>
          <w:lang w:val="pt-PT"/>
        </w:rPr>
        <w:t>va avea următorul cuprins</w:t>
      </w:r>
      <w:r w:rsidRPr="00C00693">
        <w:rPr>
          <w:sz w:val="24"/>
          <w:szCs w:val="24"/>
          <w:lang w:val="pt-PT"/>
        </w:rPr>
        <w:t>:</w:t>
      </w:r>
    </w:p>
    <w:p w14:paraId="0ADE0F4B" w14:textId="4041F26F" w:rsidR="00754F17" w:rsidRPr="00C00693" w:rsidRDefault="008440A3" w:rsidP="00754F17">
      <w:pPr>
        <w:shd w:val="clear" w:color="auto" w:fill="FFFFFF"/>
        <w:tabs>
          <w:tab w:val="left" w:pos="1134"/>
        </w:tabs>
        <w:adjustRightInd w:val="0"/>
        <w:ind w:firstLine="709"/>
        <w:jc w:val="both"/>
        <w:textAlignment w:val="top"/>
        <w:rPr>
          <w:sz w:val="24"/>
          <w:szCs w:val="24"/>
          <w:lang w:val="pt-PT" w:eastAsia="ro-RO" w:bidi="or-IN"/>
        </w:rPr>
      </w:pPr>
      <w:r w:rsidRPr="00C00693">
        <w:rPr>
          <w:sz w:val="24"/>
          <w:szCs w:val="24"/>
          <w:lang w:val="pt-PT"/>
        </w:rPr>
        <w:t>“</w:t>
      </w:r>
      <w:r w:rsidR="00754F17" w:rsidRPr="00C00693">
        <w:rPr>
          <w:b/>
          <w:sz w:val="24"/>
          <w:szCs w:val="24"/>
          <w:lang w:val="pt-PT" w:eastAsia="ro-RO" w:bidi="or-IN"/>
        </w:rPr>
        <w:t>1)</w:t>
      </w:r>
      <w:r w:rsidR="00754F17" w:rsidRPr="00C00693">
        <w:rPr>
          <w:sz w:val="24"/>
          <w:szCs w:val="24"/>
          <w:lang w:val="pt-PT" w:eastAsia="ro-RO" w:bidi="or-IN"/>
        </w:rPr>
        <w:t xml:space="preserve"> elaborează și reactualizează</w:t>
      </w:r>
      <w:r w:rsidR="00C80836" w:rsidRPr="00C00693">
        <w:rPr>
          <w:sz w:val="24"/>
          <w:szCs w:val="24"/>
          <w:lang w:val="pt-PT" w:eastAsia="ro-RO" w:bidi="or-IN"/>
        </w:rPr>
        <w:t>,</w:t>
      </w:r>
      <w:r w:rsidR="00754F17" w:rsidRPr="00C00693">
        <w:rPr>
          <w:sz w:val="24"/>
          <w:szCs w:val="24"/>
          <w:lang w:val="pt-PT" w:eastAsia="ro-RO" w:bidi="or-IN"/>
        </w:rPr>
        <w:t xml:space="preserve"> o</w:t>
      </w:r>
      <w:r w:rsidR="00C80836" w:rsidRPr="00C00693">
        <w:rPr>
          <w:sz w:val="24"/>
          <w:szCs w:val="24"/>
          <w:lang w:val="pt-PT" w:eastAsia="ro-RO" w:bidi="or-IN"/>
        </w:rPr>
        <w:t xml:space="preserve"> </w:t>
      </w:r>
      <w:r w:rsidR="00754F17" w:rsidRPr="00C00693">
        <w:rPr>
          <w:sz w:val="24"/>
          <w:szCs w:val="24"/>
          <w:lang w:val="pt-PT" w:eastAsia="ro-RO" w:bidi="or-IN"/>
        </w:rPr>
        <w:t>dată la cinci ani</w:t>
      </w:r>
      <w:r w:rsidR="00C80836" w:rsidRPr="00C00693">
        <w:rPr>
          <w:sz w:val="24"/>
          <w:szCs w:val="24"/>
          <w:lang w:val="pt-PT" w:eastAsia="ro-RO" w:bidi="or-IN"/>
        </w:rPr>
        <w:t>,</w:t>
      </w:r>
      <w:r w:rsidR="005410A9" w:rsidRPr="00C00693">
        <w:rPr>
          <w:sz w:val="24"/>
          <w:szCs w:val="24"/>
          <w:lang w:val="pt-PT" w:eastAsia="ro-RO" w:bidi="or-IN"/>
        </w:rPr>
        <w:t xml:space="preserve"> în temeiul </w:t>
      </w:r>
      <w:r w:rsidR="005410A9" w:rsidRPr="00C00693">
        <w:rPr>
          <w:sz w:val="24"/>
          <w:szCs w:val="24"/>
          <w:lang w:val="it-IT" w:eastAsia="ro-RO" w:bidi="or-IN"/>
        </w:rPr>
        <w:t>CONUSC, Acordului de la Paris și deciziilor adoptate în temeiul acestora</w:t>
      </w:r>
      <w:r w:rsidR="00754F17" w:rsidRPr="00C00693">
        <w:rPr>
          <w:sz w:val="24"/>
          <w:szCs w:val="24"/>
          <w:lang w:val="pt-PT" w:eastAsia="ro-RO" w:bidi="or-IN"/>
        </w:rPr>
        <w:t>:</w:t>
      </w:r>
    </w:p>
    <w:p w14:paraId="03FD6560" w14:textId="32FA468B" w:rsidR="00754F17" w:rsidRPr="00C00693" w:rsidRDefault="00754F17" w:rsidP="00754F17">
      <w:pPr>
        <w:shd w:val="clear" w:color="auto" w:fill="FFFFFF"/>
        <w:tabs>
          <w:tab w:val="left" w:pos="720"/>
          <w:tab w:val="left" w:pos="1170"/>
        </w:tabs>
        <w:adjustRightInd w:val="0"/>
        <w:ind w:firstLine="709"/>
        <w:jc w:val="both"/>
        <w:textAlignment w:val="top"/>
        <w:rPr>
          <w:sz w:val="24"/>
          <w:szCs w:val="24"/>
          <w:lang w:val="fr-FR" w:eastAsia="ro-RO" w:bidi="or-IN"/>
        </w:rPr>
      </w:pPr>
      <w:r w:rsidRPr="00C00693">
        <w:rPr>
          <w:sz w:val="24"/>
          <w:szCs w:val="24"/>
          <w:lang w:val="fr-FR" w:eastAsia="ro-RO" w:bidi="or-IN"/>
        </w:rPr>
        <w:t xml:space="preserve">a) contribuția națională determinată și o comunică Secretariatului CONUSC prin intermediul instrumentelor de raportare;  </w:t>
      </w:r>
    </w:p>
    <w:p w14:paraId="2B26BF09" w14:textId="2430009E" w:rsidR="0033523D" w:rsidRPr="00C00693" w:rsidRDefault="00754F17" w:rsidP="00754F17">
      <w:pPr>
        <w:shd w:val="clear" w:color="auto" w:fill="FFFFFF"/>
        <w:tabs>
          <w:tab w:val="left" w:pos="720"/>
          <w:tab w:val="left" w:pos="1170"/>
        </w:tabs>
        <w:adjustRightInd w:val="0"/>
        <w:ind w:firstLine="709"/>
        <w:jc w:val="both"/>
        <w:textAlignment w:val="top"/>
        <w:rPr>
          <w:i/>
          <w:sz w:val="24"/>
          <w:szCs w:val="24"/>
          <w:lang w:val="pt-PT"/>
        </w:rPr>
      </w:pPr>
      <w:r w:rsidRPr="00C00693">
        <w:rPr>
          <w:sz w:val="24"/>
          <w:szCs w:val="24"/>
          <w:lang w:val="fr-FR" w:eastAsia="ro-RO" w:bidi="or-IN"/>
        </w:rPr>
        <w:t xml:space="preserve">b) </w:t>
      </w:r>
      <w:r w:rsidR="0064439E" w:rsidRPr="00C00693">
        <w:rPr>
          <w:sz w:val="24"/>
          <w:szCs w:val="24"/>
          <w:lang w:val="fr-FR" w:eastAsia="ro-RO" w:bidi="or-IN"/>
        </w:rPr>
        <w:t>strategia</w:t>
      </w:r>
      <w:r w:rsidRPr="00C00693">
        <w:rPr>
          <w:sz w:val="24"/>
          <w:szCs w:val="24"/>
          <w:lang w:val="fr-FR" w:eastAsia="ro-RO" w:bidi="or-IN"/>
        </w:rPr>
        <w:t xml:space="preserve"> de dezvoltare cu emisii </w:t>
      </w:r>
      <w:r w:rsidR="000D6CD1" w:rsidRPr="00C00693">
        <w:rPr>
          <w:sz w:val="24"/>
          <w:szCs w:val="24"/>
          <w:lang w:val="fr-FR" w:eastAsia="ro-RO" w:bidi="or-IN"/>
        </w:rPr>
        <w:t>reduse de carbon pe termen lung;</w:t>
      </w:r>
      <w:r w:rsidR="008440A3" w:rsidRPr="00C00693">
        <w:rPr>
          <w:sz w:val="24"/>
          <w:szCs w:val="24"/>
          <w:lang w:val="pt-PT"/>
        </w:rPr>
        <w:t>”</w:t>
      </w:r>
      <w:r w:rsidR="008E6BF9" w:rsidRPr="00C00693">
        <w:rPr>
          <w:sz w:val="24"/>
          <w:szCs w:val="24"/>
          <w:lang w:val="it-IT" w:eastAsia="ro-RO" w:bidi="or-IN"/>
        </w:rPr>
        <w:t>;</w:t>
      </w:r>
    </w:p>
    <w:p w14:paraId="714A3800" w14:textId="77777777" w:rsidR="00D85D0E" w:rsidRPr="00C00693" w:rsidRDefault="00D85D0E" w:rsidP="003473A4">
      <w:pPr>
        <w:shd w:val="clear" w:color="auto" w:fill="FFFFFF"/>
        <w:tabs>
          <w:tab w:val="left" w:pos="720"/>
          <w:tab w:val="left" w:pos="1170"/>
        </w:tabs>
        <w:adjustRightInd w:val="0"/>
        <w:ind w:firstLine="709"/>
        <w:jc w:val="both"/>
        <w:textAlignment w:val="top"/>
        <w:rPr>
          <w:sz w:val="24"/>
          <w:szCs w:val="24"/>
          <w:lang w:val="pt-PT"/>
        </w:rPr>
      </w:pPr>
    </w:p>
    <w:p w14:paraId="12222190" w14:textId="576440AC" w:rsidR="008E02F9" w:rsidRPr="00C00693" w:rsidRDefault="008E02F9" w:rsidP="003473A4">
      <w:pPr>
        <w:shd w:val="clear" w:color="auto" w:fill="FFFFFF"/>
        <w:tabs>
          <w:tab w:val="left" w:pos="720"/>
          <w:tab w:val="left" w:pos="1170"/>
        </w:tabs>
        <w:adjustRightInd w:val="0"/>
        <w:ind w:firstLine="709"/>
        <w:jc w:val="both"/>
        <w:textAlignment w:val="top"/>
        <w:rPr>
          <w:sz w:val="24"/>
          <w:szCs w:val="24"/>
          <w:lang w:val="pt-PT"/>
        </w:rPr>
      </w:pPr>
      <w:r w:rsidRPr="00C00693">
        <w:rPr>
          <w:sz w:val="24"/>
          <w:szCs w:val="24"/>
          <w:lang w:val="pt-PT"/>
        </w:rPr>
        <w:t>subpunctul 2) va avea următorul cuprins:</w:t>
      </w:r>
    </w:p>
    <w:p w14:paraId="7CADD58D" w14:textId="77777777" w:rsidR="008E02F9" w:rsidRPr="00C00693" w:rsidRDefault="008E02F9" w:rsidP="003473A4">
      <w:pPr>
        <w:shd w:val="clear" w:color="auto" w:fill="FFFFFF"/>
        <w:tabs>
          <w:tab w:val="left" w:pos="720"/>
          <w:tab w:val="left" w:pos="1170"/>
        </w:tabs>
        <w:adjustRightInd w:val="0"/>
        <w:ind w:firstLine="709"/>
        <w:jc w:val="both"/>
        <w:textAlignment w:val="top"/>
        <w:rPr>
          <w:sz w:val="24"/>
          <w:szCs w:val="24"/>
          <w:lang w:val="pt-PT"/>
        </w:rPr>
      </w:pPr>
      <w:r w:rsidRPr="00C00693">
        <w:rPr>
          <w:sz w:val="24"/>
          <w:szCs w:val="24"/>
          <w:lang w:val="pt-PT"/>
        </w:rPr>
        <w:t xml:space="preserve">„2) monitorizează transparent, evaluează și raportează progresele înregistrate la nivel național privind: </w:t>
      </w:r>
    </w:p>
    <w:p w14:paraId="2A57C1AD" w14:textId="77777777" w:rsidR="008E02F9" w:rsidRPr="00C00693" w:rsidRDefault="008E02F9" w:rsidP="003473A4">
      <w:pPr>
        <w:shd w:val="clear" w:color="auto" w:fill="FFFFFF"/>
        <w:tabs>
          <w:tab w:val="left" w:pos="720"/>
          <w:tab w:val="left" w:pos="1170"/>
        </w:tabs>
        <w:adjustRightInd w:val="0"/>
        <w:ind w:firstLine="709"/>
        <w:jc w:val="both"/>
        <w:textAlignment w:val="top"/>
        <w:rPr>
          <w:sz w:val="24"/>
          <w:szCs w:val="24"/>
          <w:lang w:val="pt-PT"/>
        </w:rPr>
      </w:pPr>
      <w:r w:rsidRPr="00C00693">
        <w:rPr>
          <w:sz w:val="24"/>
          <w:szCs w:val="24"/>
          <w:lang w:val="pt-PT"/>
        </w:rPr>
        <w:t xml:space="preserve">a) îndeplinirea angajamentelor pe termen lung de limitare sau reducere a emisiilor antropice de gaze cu efect de seră enunțate în contribuția națională determinată; </w:t>
      </w:r>
    </w:p>
    <w:p w14:paraId="412A06EE" w14:textId="77777777" w:rsidR="008E02F9" w:rsidRPr="00C00693" w:rsidRDefault="008E02F9" w:rsidP="003473A4">
      <w:pPr>
        <w:shd w:val="clear" w:color="auto" w:fill="FFFFFF"/>
        <w:tabs>
          <w:tab w:val="left" w:pos="720"/>
          <w:tab w:val="left" w:pos="1170"/>
        </w:tabs>
        <w:adjustRightInd w:val="0"/>
        <w:ind w:firstLine="709"/>
        <w:jc w:val="both"/>
        <w:textAlignment w:val="top"/>
        <w:rPr>
          <w:sz w:val="24"/>
          <w:szCs w:val="24"/>
          <w:lang w:val="pt-PT"/>
        </w:rPr>
      </w:pPr>
      <w:r w:rsidRPr="00C00693">
        <w:rPr>
          <w:sz w:val="24"/>
          <w:szCs w:val="24"/>
          <w:lang w:val="pt-PT"/>
        </w:rPr>
        <w:t xml:space="preserve">b) implementarea strategiei de dezvoltare cu emisii reduse de carbon pe termen lung; </w:t>
      </w:r>
    </w:p>
    <w:p w14:paraId="4F3E8F56" w14:textId="175E64BB" w:rsidR="008E02F9" w:rsidRPr="00C00693" w:rsidRDefault="008E02F9" w:rsidP="003473A4">
      <w:pPr>
        <w:shd w:val="clear" w:color="auto" w:fill="FFFFFF"/>
        <w:tabs>
          <w:tab w:val="left" w:pos="720"/>
          <w:tab w:val="left" w:pos="1170"/>
        </w:tabs>
        <w:adjustRightInd w:val="0"/>
        <w:ind w:firstLine="709"/>
        <w:jc w:val="both"/>
        <w:textAlignment w:val="top"/>
        <w:rPr>
          <w:sz w:val="24"/>
          <w:szCs w:val="24"/>
          <w:lang w:val="pt-PT" w:eastAsia="ro-RO" w:bidi="or-IN"/>
        </w:rPr>
      </w:pPr>
      <w:r w:rsidRPr="00C00693">
        <w:rPr>
          <w:sz w:val="24"/>
          <w:szCs w:val="24"/>
          <w:lang w:val="pt-PT"/>
        </w:rPr>
        <w:t>c) suportul financiar și tehnologic agregat, recepționat de la țările industrial dezvoltate, menționate în Anexa I la CONUSC, în conformitate cu cerințele stabilite în temeiul CONUSC;</w:t>
      </w:r>
    </w:p>
    <w:p w14:paraId="109484AF" w14:textId="72FF0D52" w:rsidR="006E5379" w:rsidRPr="00C00693" w:rsidRDefault="006E5379" w:rsidP="008C0870">
      <w:pPr>
        <w:shd w:val="clear" w:color="auto" w:fill="FFFFFF"/>
        <w:tabs>
          <w:tab w:val="left" w:pos="720"/>
          <w:tab w:val="left" w:pos="1170"/>
        </w:tabs>
        <w:adjustRightInd w:val="0"/>
        <w:ind w:firstLine="709"/>
        <w:jc w:val="both"/>
        <w:textAlignment w:val="top"/>
        <w:rPr>
          <w:sz w:val="24"/>
          <w:szCs w:val="24"/>
          <w:shd w:val="clear" w:color="auto" w:fill="FFFFFF"/>
          <w:lang w:val="pt-PT"/>
        </w:rPr>
      </w:pPr>
    </w:p>
    <w:p w14:paraId="12C4A9DB" w14:textId="77777777" w:rsidR="008E2B95" w:rsidRPr="00C00693" w:rsidRDefault="008E2B95" w:rsidP="008E2B95">
      <w:pPr>
        <w:pStyle w:val="a4"/>
        <w:ind w:left="709"/>
        <w:contextualSpacing w:val="0"/>
        <w:jc w:val="both"/>
        <w:rPr>
          <w:sz w:val="24"/>
          <w:szCs w:val="24"/>
          <w:lang w:val="pt-PT"/>
        </w:rPr>
      </w:pPr>
      <w:r w:rsidRPr="00C00693">
        <w:rPr>
          <w:sz w:val="24"/>
          <w:szCs w:val="24"/>
          <w:shd w:val="clear" w:color="auto" w:fill="FFFFFF"/>
          <w:lang w:val="pt-PT"/>
        </w:rPr>
        <w:t>subpunctul</w:t>
      </w:r>
      <w:r w:rsidRPr="00C00693">
        <w:rPr>
          <w:sz w:val="24"/>
          <w:szCs w:val="24"/>
          <w:shd w:val="clear" w:color="auto" w:fill="FFFFFF"/>
          <w:lang w:val="ro-RO"/>
        </w:rPr>
        <w:t xml:space="preserve"> </w:t>
      </w:r>
      <w:r w:rsidRPr="00C00693">
        <w:rPr>
          <w:sz w:val="24"/>
          <w:szCs w:val="24"/>
          <w:lang w:val="pt-PT"/>
        </w:rPr>
        <w:t>3)</w:t>
      </w:r>
      <w:r w:rsidRPr="00C00693">
        <w:rPr>
          <w:rFonts w:ascii="Georgia" w:hAnsi="Georgia"/>
          <w:shd w:val="clear" w:color="auto" w:fill="FFFFFF"/>
          <w:lang w:val="pt-PT"/>
        </w:rPr>
        <w:t xml:space="preserve"> </w:t>
      </w:r>
      <w:r w:rsidRPr="00C00693">
        <w:rPr>
          <w:sz w:val="24"/>
          <w:szCs w:val="24"/>
          <w:shd w:val="clear" w:color="auto" w:fill="FFFFFF"/>
          <w:lang w:val="pt-PT"/>
        </w:rPr>
        <w:t>va avea următorul cuprins</w:t>
      </w:r>
      <w:r w:rsidRPr="00C00693">
        <w:rPr>
          <w:sz w:val="24"/>
          <w:szCs w:val="24"/>
          <w:lang w:val="pt-PT"/>
        </w:rPr>
        <w:t>:</w:t>
      </w:r>
    </w:p>
    <w:p w14:paraId="3F7D98B6" w14:textId="77777777" w:rsidR="008E2B95" w:rsidRPr="00C00693" w:rsidRDefault="008E2B95" w:rsidP="008E2B95">
      <w:pPr>
        <w:shd w:val="clear" w:color="auto" w:fill="FFFFFF"/>
        <w:tabs>
          <w:tab w:val="left" w:pos="1170"/>
        </w:tabs>
        <w:adjustRightInd w:val="0"/>
        <w:ind w:firstLine="709"/>
        <w:jc w:val="both"/>
        <w:textAlignment w:val="top"/>
        <w:rPr>
          <w:sz w:val="24"/>
          <w:szCs w:val="24"/>
          <w:lang w:val="pt-PT" w:eastAsia="ro-RO" w:bidi="or-IN"/>
        </w:rPr>
      </w:pPr>
      <w:r w:rsidRPr="00C00693">
        <w:rPr>
          <w:sz w:val="24"/>
          <w:szCs w:val="24"/>
          <w:lang w:val="pt-PT"/>
        </w:rPr>
        <w:t>“</w:t>
      </w:r>
      <w:r w:rsidRPr="00C00693">
        <w:rPr>
          <w:b/>
          <w:sz w:val="24"/>
          <w:szCs w:val="24"/>
          <w:lang w:val="pt-PT" w:eastAsia="ro-RO" w:bidi="or-IN"/>
        </w:rPr>
        <w:t>3)</w:t>
      </w:r>
      <w:r w:rsidRPr="00C00693">
        <w:rPr>
          <w:sz w:val="24"/>
          <w:szCs w:val="24"/>
          <w:lang w:val="pt-PT" w:eastAsia="ro-RO" w:bidi="or-IN"/>
        </w:rPr>
        <w:t xml:space="preserve"> prezintă Secretariatului CONUSC următoarele instrumente de raportare:</w:t>
      </w:r>
    </w:p>
    <w:p w14:paraId="50584EE4" w14:textId="4A3BE4FC" w:rsidR="008E2B95" w:rsidRPr="00C00693" w:rsidRDefault="008E2B95" w:rsidP="008E2B95">
      <w:pPr>
        <w:shd w:val="clear" w:color="auto" w:fill="FFFFFF"/>
        <w:tabs>
          <w:tab w:val="left" w:pos="1170"/>
        </w:tabs>
        <w:adjustRightInd w:val="0"/>
        <w:ind w:firstLine="709"/>
        <w:jc w:val="both"/>
        <w:textAlignment w:val="top"/>
        <w:rPr>
          <w:sz w:val="24"/>
          <w:szCs w:val="24"/>
          <w:lang w:val="pt-PT" w:eastAsia="ro-RO" w:bidi="or-IN"/>
        </w:rPr>
      </w:pPr>
      <w:r w:rsidRPr="00C00693">
        <w:rPr>
          <w:sz w:val="24"/>
          <w:szCs w:val="24"/>
          <w:lang w:val="pt-PT" w:eastAsia="ro-RO" w:bidi="or-IN"/>
        </w:rPr>
        <w:t xml:space="preserve">a) </w:t>
      </w:r>
      <w:r w:rsidR="00CE513C" w:rsidRPr="00C00693">
        <w:rPr>
          <w:sz w:val="24"/>
          <w:szCs w:val="24"/>
          <w:lang w:val="pt-PT" w:eastAsia="ro-RO" w:bidi="or-IN"/>
        </w:rPr>
        <w:t>R</w:t>
      </w:r>
      <w:r w:rsidRPr="00C00693">
        <w:rPr>
          <w:sz w:val="24"/>
          <w:szCs w:val="24"/>
          <w:lang w:val="pt-PT" w:eastAsia="ro-RO" w:bidi="or-IN"/>
        </w:rPr>
        <w:t>aportu</w:t>
      </w:r>
      <w:r w:rsidR="00CE513C" w:rsidRPr="00C00693">
        <w:rPr>
          <w:sz w:val="24"/>
          <w:szCs w:val="24"/>
          <w:lang w:val="pt-PT" w:eastAsia="ro-RO" w:bidi="or-IN"/>
        </w:rPr>
        <w:t>l bienal actualizat însoțit de R</w:t>
      </w:r>
      <w:r w:rsidRPr="00C00693">
        <w:rPr>
          <w:sz w:val="24"/>
          <w:szCs w:val="24"/>
          <w:lang w:val="pt-PT" w:eastAsia="ro-RO" w:bidi="or-IN"/>
        </w:rPr>
        <w:t>aportul național de inventariere ca anexă tehnică (o dată la doi ani, pînă</w:t>
      </w:r>
      <w:r w:rsidR="002C08F2" w:rsidRPr="00C00693">
        <w:rPr>
          <w:sz w:val="24"/>
          <w:szCs w:val="24"/>
          <w:lang w:val="pt-PT" w:eastAsia="ro-RO" w:bidi="or-IN"/>
        </w:rPr>
        <w:t xml:space="preserve"> la 31 decembrie, 2023</w:t>
      </w:r>
      <w:r w:rsidRPr="00C00693">
        <w:rPr>
          <w:sz w:val="24"/>
          <w:szCs w:val="24"/>
          <w:lang w:val="pt-PT" w:eastAsia="ro-RO" w:bidi="or-IN"/>
        </w:rPr>
        <w:t>);</w:t>
      </w:r>
    </w:p>
    <w:p w14:paraId="66D75352" w14:textId="684B52B7" w:rsidR="008E2B95" w:rsidRPr="00C00693" w:rsidRDefault="00CE513C" w:rsidP="008E2B95">
      <w:pPr>
        <w:shd w:val="clear" w:color="auto" w:fill="FFFFFF"/>
        <w:tabs>
          <w:tab w:val="left" w:pos="1170"/>
        </w:tabs>
        <w:adjustRightInd w:val="0"/>
        <w:ind w:firstLine="709"/>
        <w:jc w:val="both"/>
        <w:textAlignment w:val="top"/>
        <w:rPr>
          <w:sz w:val="24"/>
          <w:szCs w:val="24"/>
          <w:lang w:val="pt-PT" w:eastAsia="ro-RO" w:bidi="or-IN"/>
        </w:rPr>
      </w:pPr>
      <w:r w:rsidRPr="00C00693">
        <w:rPr>
          <w:sz w:val="24"/>
          <w:szCs w:val="24"/>
          <w:lang w:val="pt-PT" w:eastAsia="ro-RO" w:bidi="or-IN"/>
        </w:rPr>
        <w:t>b) R</w:t>
      </w:r>
      <w:r w:rsidR="008E2B95" w:rsidRPr="00C00693">
        <w:rPr>
          <w:sz w:val="24"/>
          <w:szCs w:val="24"/>
          <w:lang w:val="pt-PT" w:eastAsia="ro-RO" w:bidi="or-IN"/>
        </w:rPr>
        <w:t>aportul bie</w:t>
      </w:r>
      <w:r w:rsidRPr="00C00693">
        <w:rPr>
          <w:sz w:val="24"/>
          <w:szCs w:val="24"/>
          <w:lang w:val="pt-PT" w:eastAsia="ro-RO" w:bidi="or-IN"/>
        </w:rPr>
        <w:t>nal de transparență însoțit de R</w:t>
      </w:r>
      <w:r w:rsidR="008E2B95" w:rsidRPr="00C00693">
        <w:rPr>
          <w:sz w:val="24"/>
          <w:szCs w:val="24"/>
          <w:lang w:val="pt-PT" w:eastAsia="ro-RO" w:bidi="or-IN"/>
        </w:rPr>
        <w:t xml:space="preserve">aportul național de inventariere ca anexă tehnică (o dată la doi ani, </w:t>
      </w:r>
      <w:r w:rsidR="00990C9B" w:rsidRPr="00C00693">
        <w:rPr>
          <w:sz w:val="24"/>
          <w:szCs w:val="24"/>
          <w:lang w:val="pt-PT" w:eastAsia="ro-RO" w:bidi="or-IN"/>
        </w:rPr>
        <w:t xml:space="preserve">pînă la 31 decembrie, </w:t>
      </w:r>
      <w:r w:rsidR="008E2B95" w:rsidRPr="00C00693">
        <w:rPr>
          <w:sz w:val="24"/>
          <w:szCs w:val="24"/>
          <w:lang w:val="pt-PT" w:eastAsia="ro-RO" w:bidi="or-IN"/>
        </w:rPr>
        <w:t xml:space="preserve">începînd cu </w:t>
      </w:r>
      <w:r w:rsidR="00990C9B" w:rsidRPr="00C00693">
        <w:rPr>
          <w:sz w:val="24"/>
          <w:szCs w:val="24"/>
          <w:lang w:val="pt-PT" w:eastAsia="ro-RO" w:bidi="or-IN"/>
        </w:rPr>
        <w:t xml:space="preserve">anul </w:t>
      </w:r>
      <w:r w:rsidR="008E2B95" w:rsidRPr="00C00693">
        <w:rPr>
          <w:sz w:val="24"/>
          <w:szCs w:val="24"/>
          <w:lang w:val="pt-PT" w:eastAsia="ro-RO" w:bidi="or-IN"/>
        </w:rPr>
        <w:t>2024);</w:t>
      </w:r>
    </w:p>
    <w:p w14:paraId="6DA47077" w14:textId="21B4FEC0" w:rsidR="008E2B95" w:rsidRPr="00C00693" w:rsidRDefault="00CE513C" w:rsidP="00C853B4">
      <w:pPr>
        <w:shd w:val="clear" w:color="auto" w:fill="FFFFFF"/>
        <w:tabs>
          <w:tab w:val="left" w:pos="1170"/>
        </w:tabs>
        <w:adjustRightInd w:val="0"/>
        <w:ind w:firstLine="709"/>
        <w:jc w:val="both"/>
        <w:textAlignment w:val="top"/>
        <w:rPr>
          <w:sz w:val="24"/>
          <w:szCs w:val="24"/>
          <w:lang w:val="pt-PT" w:eastAsia="ro-RO" w:bidi="or-IN"/>
        </w:rPr>
      </w:pPr>
      <w:r w:rsidRPr="00C00693">
        <w:rPr>
          <w:sz w:val="24"/>
          <w:szCs w:val="24"/>
          <w:lang w:val="pt-PT" w:eastAsia="ro-RO" w:bidi="or-IN"/>
        </w:rPr>
        <w:t>c) C</w:t>
      </w:r>
      <w:r w:rsidR="008E2B95" w:rsidRPr="00C00693">
        <w:rPr>
          <w:sz w:val="24"/>
          <w:szCs w:val="24"/>
          <w:lang w:val="pt-PT" w:eastAsia="ro-RO" w:bidi="or-IN"/>
        </w:rPr>
        <w:t xml:space="preserve">omunicarea națională însoțită de </w:t>
      </w:r>
      <w:r w:rsidRPr="00C00693">
        <w:rPr>
          <w:sz w:val="24"/>
          <w:szCs w:val="24"/>
          <w:lang w:val="pt-PT" w:eastAsia="ro-RO" w:bidi="or-IN"/>
        </w:rPr>
        <w:t>R</w:t>
      </w:r>
      <w:r w:rsidR="008E2B95" w:rsidRPr="00C00693">
        <w:rPr>
          <w:sz w:val="24"/>
          <w:szCs w:val="24"/>
          <w:lang w:val="pt-PT" w:eastAsia="ro-RO" w:bidi="or-IN"/>
        </w:rPr>
        <w:t>aportul național de inventariere ca anexă tehnică (o dată la patru ani);</w:t>
      </w:r>
      <w:r w:rsidR="008E2B95" w:rsidRPr="00C00693">
        <w:rPr>
          <w:sz w:val="24"/>
          <w:szCs w:val="24"/>
          <w:lang w:val="pt-PT"/>
        </w:rPr>
        <w:t>”</w:t>
      </w:r>
      <w:r w:rsidR="008E6BF9" w:rsidRPr="00C00693">
        <w:rPr>
          <w:sz w:val="24"/>
          <w:szCs w:val="24"/>
          <w:lang w:val="it-IT" w:eastAsia="ro-RO" w:bidi="or-IN"/>
        </w:rPr>
        <w:t>;</w:t>
      </w:r>
      <w:r w:rsidR="008E2B95" w:rsidRPr="00C00693">
        <w:rPr>
          <w:sz w:val="24"/>
          <w:szCs w:val="24"/>
          <w:lang w:val="pt-PT" w:eastAsia="ro-RO" w:bidi="or-IN"/>
        </w:rPr>
        <w:t xml:space="preserve"> </w:t>
      </w:r>
    </w:p>
    <w:p w14:paraId="47535A9A" w14:textId="77777777" w:rsidR="00D85D0E" w:rsidRPr="00C00693" w:rsidRDefault="00D85D0E" w:rsidP="00C853B4">
      <w:pPr>
        <w:shd w:val="clear" w:color="auto" w:fill="FFFFFF"/>
        <w:tabs>
          <w:tab w:val="left" w:pos="1170"/>
        </w:tabs>
        <w:adjustRightInd w:val="0"/>
        <w:ind w:firstLine="709"/>
        <w:jc w:val="both"/>
        <w:textAlignment w:val="top"/>
        <w:rPr>
          <w:sz w:val="24"/>
          <w:szCs w:val="24"/>
          <w:lang w:val="pt-PT" w:eastAsia="ro-RO" w:bidi="or-IN"/>
        </w:rPr>
      </w:pPr>
    </w:p>
    <w:p w14:paraId="3BC3793D" w14:textId="0910B6B5" w:rsidR="00D85D0E" w:rsidRPr="00C00693" w:rsidRDefault="00EE3B6E" w:rsidP="00F3502A">
      <w:pPr>
        <w:pStyle w:val="a4"/>
        <w:numPr>
          <w:ilvl w:val="0"/>
          <w:numId w:val="1"/>
        </w:numPr>
        <w:ind w:left="0" w:firstLine="709"/>
        <w:contextualSpacing w:val="0"/>
        <w:jc w:val="both"/>
        <w:rPr>
          <w:sz w:val="24"/>
          <w:szCs w:val="24"/>
          <w:lang w:val="en-US"/>
        </w:rPr>
      </w:pPr>
      <w:r w:rsidRPr="00C00693">
        <w:rPr>
          <w:sz w:val="24"/>
          <w:szCs w:val="24"/>
          <w:lang w:val="en-US"/>
        </w:rPr>
        <w:t>punctul 9</w:t>
      </w:r>
      <w:r w:rsidR="0025738F" w:rsidRPr="00C00693">
        <w:rPr>
          <w:sz w:val="24"/>
          <w:szCs w:val="24"/>
          <w:lang w:val="en-US"/>
        </w:rPr>
        <w:t>, subpunctul 4):</w:t>
      </w:r>
    </w:p>
    <w:p w14:paraId="5906D1E0" w14:textId="0E08AD58" w:rsidR="007F5D88" w:rsidRPr="00C00693" w:rsidRDefault="008E02F9" w:rsidP="007F5D88">
      <w:pPr>
        <w:shd w:val="clear" w:color="auto" w:fill="FFFFFF"/>
        <w:tabs>
          <w:tab w:val="left" w:pos="1080"/>
        </w:tabs>
        <w:adjustRightInd w:val="0"/>
        <w:ind w:firstLine="720"/>
        <w:jc w:val="both"/>
        <w:textAlignment w:val="top"/>
        <w:rPr>
          <w:sz w:val="24"/>
          <w:szCs w:val="24"/>
          <w:lang w:val="pt-PT" w:eastAsia="ru-RU"/>
        </w:rPr>
      </w:pPr>
      <w:r w:rsidRPr="00C00693">
        <w:rPr>
          <w:sz w:val="24"/>
          <w:szCs w:val="24"/>
          <w:lang w:val="pt-PT" w:eastAsia="ro-RO" w:bidi="or-IN"/>
        </w:rPr>
        <w:t xml:space="preserve">la litera b), după cuvintele ”o dată la doi ani” se </w:t>
      </w:r>
      <w:r w:rsidR="009E2957" w:rsidRPr="00C00693">
        <w:rPr>
          <w:sz w:val="24"/>
          <w:szCs w:val="24"/>
          <w:lang w:val="pt-PT" w:eastAsia="ro-RO" w:bidi="or-IN"/>
        </w:rPr>
        <w:t>completează cu</w:t>
      </w:r>
      <w:r w:rsidR="007F5D88" w:rsidRPr="00C00693">
        <w:rPr>
          <w:sz w:val="24"/>
          <w:szCs w:val="24"/>
          <w:lang w:val="pt-PT" w:eastAsia="ro-RO" w:bidi="or-IN"/>
        </w:rPr>
        <w:t xml:space="preserve"> </w:t>
      </w:r>
      <w:r w:rsidR="00537A14" w:rsidRPr="00C00693">
        <w:rPr>
          <w:sz w:val="24"/>
          <w:szCs w:val="24"/>
          <w:lang w:val="pt-PT" w:eastAsia="ro-RO" w:bidi="or-IN"/>
        </w:rPr>
        <w:t>textul</w:t>
      </w:r>
      <w:r w:rsidRPr="00C00693">
        <w:rPr>
          <w:sz w:val="24"/>
          <w:szCs w:val="24"/>
          <w:lang w:val="pt-PT" w:eastAsia="ro-RO" w:bidi="or-IN"/>
        </w:rPr>
        <w:t xml:space="preserve"> </w:t>
      </w:r>
      <w:r w:rsidR="00537A14" w:rsidRPr="00C00693">
        <w:rPr>
          <w:sz w:val="24"/>
          <w:szCs w:val="24"/>
          <w:lang w:val="pt-PT"/>
        </w:rPr>
        <w:t>“</w:t>
      </w:r>
      <w:r w:rsidRPr="00C00693">
        <w:rPr>
          <w:sz w:val="24"/>
          <w:szCs w:val="24"/>
          <w:lang w:val="pt-PT" w:eastAsia="ro-RO" w:bidi="or-IN"/>
        </w:rPr>
        <w:t>pînă la 31 decembrie, 2023”;</w:t>
      </w:r>
      <w:r w:rsidRPr="00C00693">
        <w:rPr>
          <w:sz w:val="24"/>
          <w:szCs w:val="24"/>
          <w:lang w:val="pt-PT" w:eastAsia="ru-RU"/>
        </w:rPr>
        <w:t xml:space="preserve"> </w:t>
      </w:r>
    </w:p>
    <w:p w14:paraId="3C6408B0" w14:textId="7E8D61C2" w:rsidR="007F5D88" w:rsidRPr="00C00693" w:rsidRDefault="00BF0CF3" w:rsidP="008E02F9">
      <w:pPr>
        <w:shd w:val="clear" w:color="auto" w:fill="FFFFFF"/>
        <w:tabs>
          <w:tab w:val="left" w:pos="1080"/>
        </w:tabs>
        <w:adjustRightInd w:val="0"/>
        <w:ind w:firstLine="720"/>
        <w:jc w:val="both"/>
        <w:textAlignment w:val="top"/>
        <w:rPr>
          <w:sz w:val="24"/>
          <w:szCs w:val="24"/>
          <w:lang w:val="pt-PT" w:eastAsia="ru-RU"/>
        </w:rPr>
      </w:pPr>
      <w:r w:rsidRPr="00C00693">
        <w:rPr>
          <w:sz w:val="24"/>
          <w:szCs w:val="24"/>
          <w:lang w:val="ro-MO" w:eastAsia="ru-RU"/>
        </w:rPr>
        <w:t xml:space="preserve">după litera c) </w:t>
      </w:r>
      <w:r w:rsidR="007F5D88" w:rsidRPr="00C00693">
        <w:rPr>
          <w:sz w:val="24"/>
          <w:szCs w:val="24"/>
          <w:lang w:val="pt-PT" w:eastAsia="ru-RU"/>
        </w:rPr>
        <w:t>se completează cu litera c</w:t>
      </w:r>
      <w:r w:rsidR="007F5D88" w:rsidRPr="00C00693">
        <w:rPr>
          <w:sz w:val="24"/>
          <w:szCs w:val="24"/>
          <w:vertAlign w:val="superscript"/>
          <w:lang w:val="pt-PT" w:eastAsia="ru-RU"/>
        </w:rPr>
        <w:t>1</w:t>
      </w:r>
      <w:r w:rsidR="007F5D88" w:rsidRPr="00C00693">
        <w:rPr>
          <w:sz w:val="24"/>
          <w:szCs w:val="24"/>
          <w:lang w:val="pt-PT" w:eastAsia="ru-RU"/>
        </w:rPr>
        <w:t>) cu următorul cuprins:</w:t>
      </w:r>
    </w:p>
    <w:p w14:paraId="71458158" w14:textId="615B4960" w:rsidR="007F5D88" w:rsidRPr="00C00693" w:rsidRDefault="00153FE7" w:rsidP="008E02F9">
      <w:pPr>
        <w:shd w:val="clear" w:color="auto" w:fill="FFFFFF"/>
        <w:tabs>
          <w:tab w:val="left" w:pos="1080"/>
        </w:tabs>
        <w:adjustRightInd w:val="0"/>
        <w:ind w:firstLine="720"/>
        <w:jc w:val="both"/>
        <w:textAlignment w:val="top"/>
        <w:rPr>
          <w:sz w:val="24"/>
          <w:szCs w:val="24"/>
          <w:lang w:val="it-IT" w:eastAsia="ro-RO" w:bidi="or-IN"/>
        </w:rPr>
      </w:pPr>
      <w:r w:rsidRPr="00C00693">
        <w:rPr>
          <w:sz w:val="24"/>
          <w:szCs w:val="24"/>
          <w:lang w:val="pt-PT" w:eastAsia="ru-RU"/>
        </w:rPr>
        <w:t>c</w:t>
      </w:r>
      <w:r w:rsidRPr="00C00693">
        <w:rPr>
          <w:sz w:val="24"/>
          <w:szCs w:val="24"/>
          <w:vertAlign w:val="superscript"/>
          <w:lang w:val="pt-PT" w:eastAsia="ru-RU"/>
        </w:rPr>
        <w:t>1</w:t>
      </w:r>
      <w:r w:rsidRPr="00C00693">
        <w:rPr>
          <w:sz w:val="24"/>
          <w:szCs w:val="24"/>
          <w:lang w:val="pt-PT" w:eastAsia="ru-RU"/>
        </w:rPr>
        <w:t>)</w:t>
      </w:r>
      <w:r w:rsidRPr="00C00693">
        <w:rPr>
          <w:sz w:val="24"/>
          <w:szCs w:val="24"/>
          <w:lang w:val="pt-PT"/>
        </w:rPr>
        <w:t xml:space="preserve"> </w:t>
      </w:r>
      <w:r w:rsidR="007F5D88" w:rsidRPr="00C00693">
        <w:rPr>
          <w:sz w:val="24"/>
          <w:szCs w:val="24"/>
          <w:lang w:val="pt-PT"/>
        </w:rPr>
        <w:t>“</w:t>
      </w:r>
      <w:r w:rsidRPr="00C00693">
        <w:rPr>
          <w:sz w:val="24"/>
          <w:szCs w:val="24"/>
          <w:lang w:val="pt-PT" w:eastAsia="ru-RU"/>
        </w:rPr>
        <w:t>r</w:t>
      </w:r>
      <w:r w:rsidR="005C5DC7" w:rsidRPr="00C00693">
        <w:rPr>
          <w:sz w:val="24"/>
          <w:szCs w:val="24"/>
          <w:lang w:val="pt-PT" w:eastAsia="ru-RU"/>
        </w:rPr>
        <w:t xml:space="preserve">aportul bienal de transparență (o dată la doi ani, începînd cu </w:t>
      </w:r>
      <w:r w:rsidR="005C5DC7" w:rsidRPr="00C00693">
        <w:rPr>
          <w:sz w:val="24"/>
          <w:szCs w:val="24"/>
          <w:lang w:val="pt-PT" w:eastAsia="ro-RO" w:bidi="or-IN"/>
        </w:rPr>
        <w:t>1 ianuarie</w:t>
      </w:r>
      <w:r w:rsidR="005C5DC7" w:rsidRPr="00C00693">
        <w:rPr>
          <w:sz w:val="24"/>
          <w:szCs w:val="24"/>
          <w:lang w:val="pt-PT" w:eastAsia="ru-RU"/>
        </w:rPr>
        <w:t xml:space="preserve"> 2024)</w:t>
      </w:r>
      <w:r w:rsidR="007F5D88" w:rsidRPr="00C00693">
        <w:rPr>
          <w:sz w:val="24"/>
          <w:szCs w:val="24"/>
          <w:lang w:val="pt-PT"/>
        </w:rPr>
        <w:t>”</w:t>
      </w:r>
      <w:r w:rsidR="007F5D88" w:rsidRPr="00C00693">
        <w:rPr>
          <w:sz w:val="24"/>
          <w:szCs w:val="24"/>
          <w:lang w:val="it-IT" w:eastAsia="ro-RO" w:bidi="or-IN"/>
        </w:rPr>
        <w:t>;</w:t>
      </w:r>
    </w:p>
    <w:p w14:paraId="6048D08E" w14:textId="77777777" w:rsidR="00C753B8" w:rsidRPr="00C00693" w:rsidRDefault="00C753B8" w:rsidP="00567DD3">
      <w:pPr>
        <w:shd w:val="clear" w:color="auto" w:fill="FFFFFF"/>
        <w:tabs>
          <w:tab w:val="left" w:pos="1080"/>
        </w:tabs>
        <w:adjustRightInd w:val="0"/>
        <w:ind w:firstLine="720"/>
        <w:jc w:val="both"/>
        <w:textAlignment w:val="top"/>
        <w:rPr>
          <w:sz w:val="24"/>
          <w:szCs w:val="24"/>
          <w:lang w:val="fr-FR" w:eastAsia="ro-RO" w:bidi="or-IN"/>
        </w:rPr>
      </w:pPr>
    </w:p>
    <w:p w14:paraId="6007F970" w14:textId="594EA4EF" w:rsidR="0023180F" w:rsidRPr="00C00693" w:rsidRDefault="00567DD3" w:rsidP="00E231B8">
      <w:pPr>
        <w:pStyle w:val="a4"/>
        <w:numPr>
          <w:ilvl w:val="0"/>
          <w:numId w:val="1"/>
        </w:numPr>
        <w:ind w:left="0" w:firstLine="709"/>
        <w:contextualSpacing w:val="0"/>
        <w:jc w:val="both"/>
        <w:rPr>
          <w:sz w:val="24"/>
          <w:szCs w:val="24"/>
          <w:lang w:val="en-US"/>
        </w:rPr>
      </w:pPr>
      <w:r w:rsidRPr="00C00693">
        <w:rPr>
          <w:sz w:val="24"/>
          <w:szCs w:val="24"/>
          <w:lang w:val="en-US"/>
        </w:rPr>
        <w:t>punctul 10</w:t>
      </w:r>
      <w:r w:rsidR="0023180F" w:rsidRPr="00C00693">
        <w:rPr>
          <w:sz w:val="24"/>
          <w:szCs w:val="24"/>
          <w:lang w:val="en-US"/>
        </w:rPr>
        <w:t xml:space="preserve"> :</w:t>
      </w:r>
    </w:p>
    <w:p w14:paraId="7CA77B9A" w14:textId="13F35BEA" w:rsidR="00416497" w:rsidRPr="00C00693" w:rsidRDefault="0023180F" w:rsidP="0023180F">
      <w:pPr>
        <w:pStyle w:val="a4"/>
        <w:ind w:left="709"/>
        <w:contextualSpacing w:val="0"/>
        <w:jc w:val="both"/>
        <w:rPr>
          <w:sz w:val="24"/>
          <w:szCs w:val="24"/>
          <w:lang w:val="fr-FR"/>
        </w:rPr>
      </w:pPr>
      <w:proofErr w:type="gramStart"/>
      <w:r w:rsidRPr="00C00693">
        <w:rPr>
          <w:sz w:val="24"/>
          <w:szCs w:val="24"/>
          <w:lang w:val="fr-FR"/>
        </w:rPr>
        <w:t>subpunctul</w:t>
      </w:r>
      <w:proofErr w:type="gramEnd"/>
      <w:r w:rsidRPr="00C00693">
        <w:rPr>
          <w:sz w:val="24"/>
          <w:szCs w:val="24"/>
          <w:lang w:val="fr-FR"/>
        </w:rPr>
        <w:t xml:space="preserve"> 1)</w:t>
      </w:r>
      <w:r w:rsidR="008B6806" w:rsidRPr="00C00693">
        <w:rPr>
          <w:sz w:val="24"/>
          <w:szCs w:val="24"/>
          <w:lang w:val="fr-FR"/>
        </w:rPr>
        <w:t xml:space="preserve"> va avea următorul cuprins:</w:t>
      </w:r>
    </w:p>
    <w:p w14:paraId="3F000DA4" w14:textId="55A8E34E" w:rsidR="00697724" w:rsidRPr="00C00693" w:rsidRDefault="00697724" w:rsidP="008C0870">
      <w:pPr>
        <w:shd w:val="clear" w:color="auto" w:fill="FFFFFF"/>
        <w:tabs>
          <w:tab w:val="left" w:pos="1134"/>
        </w:tabs>
        <w:adjustRightInd w:val="0"/>
        <w:ind w:firstLine="720"/>
        <w:jc w:val="both"/>
        <w:textAlignment w:val="top"/>
        <w:rPr>
          <w:sz w:val="24"/>
          <w:szCs w:val="24"/>
          <w:lang w:val="pt-PT" w:eastAsia="ro-RO" w:bidi="or-IN"/>
        </w:rPr>
      </w:pPr>
    </w:p>
    <w:p w14:paraId="1E6E43CB" w14:textId="77777777" w:rsidR="00C51113" w:rsidRPr="00C00693" w:rsidRDefault="00C51113" w:rsidP="00C51113">
      <w:pPr>
        <w:shd w:val="clear" w:color="auto" w:fill="FFFFFF"/>
        <w:tabs>
          <w:tab w:val="left" w:pos="1134"/>
        </w:tabs>
        <w:adjustRightInd w:val="0"/>
        <w:ind w:firstLine="720"/>
        <w:jc w:val="both"/>
        <w:textAlignment w:val="top"/>
        <w:rPr>
          <w:sz w:val="24"/>
          <w:szCs w:val="24"/>
          <w:lang w:val="it-IT" w:eastAsia="ro-RO" w:bidi="or-IN"/>
        </w:rPr>
      </w:pPr>
      <w:r w:rsidRPr="00C00693">
        <w:rPr>
          <w:sz w:val="24"/>
          <w:szCs w:val="24"/>
          <w:lang w:val="pt-PT"/>
        </w:rPr>
        <w:t>“</w:t>
      </w:r>
      <w:r w:rsidRPr="00C00693">
        <w:rPr>
          <w:b/>
          <w:sz w:val="24"/>
          <w:szCs w:val="24"/>
          <w:lang w:val="it-IT" w:eastAsia="ro-RO" w:bidi="or-IN"/>
        </w:rPr>
        <w:t>1)</w:t>
      </w:r>
      <w:r w:rsidRPr="00C00693">
        <w:rPr>
          <w:sz w:val="24"/>
          <w:szCs w:val="24"/>
          <w:lang w:val="it-IT" w:eastAsia="ro-RO" w:bidi="or-IN"/>
        </w:rPr>
        <w:t xml:space="preserve"> furnizează autorității competente informațiile și datele necesare:</w:t>
      </w:r>
    </w:p>
    <w:p w14:paraId="072B8057" w14:textId="1498C5B0" w:rsidR="00C51113" w:rsidRPr="00C00693" w:rsidRDefault="00C51113" w:rsidP="00C51113">
      <w:pPr>
        <w:shd w:val="clear" w:color="auto" w:fill="FFFFFF"/>
        <w:tabs>
          <w:tab w:val="left" w:pos="1134"/>
        </w:tabs>
        <w:adjustRightInd w:val="0"/>
        <w:ind w:firstLine="720"/>
        <w:jc w:val="both"/>
        <w:textAlignment w:val="top"/>
        <w:rPr>
          <w:sz w:val="24"/>
          <w:szCs w:val="24"/>
          <w:lang w:val="it-IT" w:eastAsia="ro-RO" w:bidi="or-IN"/>
        </w:rPr>
      </w:pPr>
      <w:r w:rsidRPr="00C00693">
        <w:rPr>
          <w:sz w:val="24"/>
          <w:szCs w:val="24"/>
          <w:lang w:val="it-IT" w:eastAsia="ro-RO" w:bidi="or-IN"/>
        </w:rPr>
        <w:t>a) elaborării inventarului național al emisiilor de gaze cu efect de seră;</w:t>
      </w:r>
      <w:r w:rsidR="003E7ECB" w:rsidRPr="00C00693">
        <w:rPr>
          <w:sz w:val="24"/>
          <w:szCs w:val="24"/>
          <w:lang w:val="it-IT" w:eastAsia="ro-RO" w:bidi="or-IN"/>
        </w:rPr>
        <w:t xml:space="preserve">  </w:t>
      </w:r>
    </w:p>
    <w:p w14:paraId="2AE748EC" w14:textId="5BA8CBE1" w:rsidR="00C51113" w:rsidRPr="00C00693" w:rsidRDefault="00C51113" w:rsidP="00C51113">
      <w:pPr>
        <w:shd w:val="clear" w:color="auto" w:fill="FFFFFF"/>
        <w:tabs>
          <w:tab w:val="left" w:pos="1134"/>
        </w:tabs>
        <w:adjustRightInd w:val="0"/>
        <w:ind w:firstLine="720"/>
        <w:jc w:val="both"/>
        <w:textAlignment w:val="top"/>
        <w:rPr>
          <w:sz w:val="24"/>
          <w:szCs w:val="24"/>
          <w:lang w:val="it-IT" w:eastAsia="ro-RO" w:bidi="or-IN"/>
        </w:rPr>
      </w:pPr>
      <w:r w:rsidRPr="00C00693">
        <w:rPr>
          <w:sz w:val="24"/>
          <w:szCs w:val="24"/>
          <w:lang w:val="it-IT" w:eastAsia="ro-RO" w:bidi="or-IN"/>
        </w:rPr>
        <w:t xml:space="preserve">b) elaborării și raportării prognozelor referitoare la emisiile antropice din surse sau rețineri prin sechestrare a gazelor cu efect de seră; </w:t>
      </w:r>
    </w:p>
    <w:p w14:paraId="05E54BDF" w14:textId="76116665" w:rsidR="00C51113" w:rsidRPr="00C00693" w:rsidRDefault="00C51113" w:rsidP="00C51113">
      <w:pPr>
        <w:shd w:val="clear" w:color="auto" w:fill="FFFFFF"/>
        <w:tabs>
          <w:tab w:val="left" w:pos="1134"/>
        </w:tabs>
        <w:adjustRightInd w:val="0"/>
        <w:ind w:firstLine="720"/>
        <w:jc w:val="both"/>
        <w:textAlignment w:val="top"/>
        <w:rPr>
          <w:sz w:val="24"/>
          <w:szCs w:val="24"/>
          <w:lang w:val="it-IT" w:eastAsia="ro-RO" w:bidi="or-IN"/>
        </w:rPr>
      </w:pPr>
      <w:r w:rsidRPr="00C00693">
        <w:rPr>
          <w:sz w:val="24"/>
          <w:szCs w:val="24"/>
          <w:lang w:val="it-IT" w:eastAsia="ro-RO" w:bidi="or-IN"/>
        </w:rPr>
        <w:lastRenderedPageBreak/>
        <w:t xml:space="preserve">c) evaluării și raportării progresului înregistrat în realizarea obiectivelor contribuției naționale determinate și implementarea strategiei de dezvoltare cu emisii reduse de carbon pe termen lung și oricăror actualizări ale acesteia; </w:t>
      </w:r>
    </w:p>
    <w:p w14:paraId="489C5E16" w14:textId="01EDFBE7" w:rsidR="00C51113" w:rsidRPr="00C00693" w:rsidRDefault="00C51113" w:rsidP="00C51113">
      <w:pPr>
        <w:shd w:val="clear" w:color="auto" w:fill="FFFFFF"/>
        <w:tabs>
          <w:tab w:val="left" w:pos="1134"/>
        </w:tabs>
        <w:adjustRightInd w:val="0"/>
        <w:ind w:firstLine="720"/>
        <w:jc w:val="both"/>
        <w:textAlignment w:val="top"/>
        <w:rPr>
          <w:sz w:val="24"/>
          <w:szCs w:val="24"/>
          <w:lang w:val="it-IT" w:eastAsia="ro-RO" w:bidi="or-IN"/>
        </w:rPr>
      </w:pPr>
      <w:r w:rsidRPr="00C00693">
        <w:rPr>
          <w:sz w:val="24"/>
          <w:szCs w:val="24"/>
          <w:lang w:val="it-IT" w:eastAsia="ro-RO" w:bidi="or-IN"/>
        </w:rPr>
        <w:t>d) evaluării și raportării vulnerabilităților la schimbările climatice și categoriilor de impact al schimbărilor climatice abordate;</w:t>
      </w:r>
    </w:p>
    <w:p w14:paraId="31D2550C" w14:textId="03375B1C" w:rsidR="00C51113" w:rsidRPr="00C00693" w:rsidRDefault="00C51113" w:rsidP="00C51113">
      <w:pPr>
        <w:shd w:val="clear" w:color="auto" w:fill="FFFFFF"/>
        <w:tabs>
          <w:tab w:val="left" w:pos="1134"/>
        </w:tabs>
        <w:adjustRightInd w:val="0"/>
        <w:ind w:firstLine="720"/>
        <w:jc w:val="both"/>
        <w:textAlignment w:val="top"/>
        <w:rPr>
          <w:sz w:val="24"/>
          <w:szCs w:val="24"/>
          <w:lang w:val="it-IT" w:eastAsia="ro-RO" w:bidi="or-IN"/>
        </w:rPr>
      </w:pPr>
      <w:r w:rsidRPr="00C00693">
        <w:rPr>
          <w:sz w:val="24"/>
          <w:szCs w:val="24"/>
          <w:lang w:val="it-IT" w:eastAsia="ro-RO" w:bidi="or-IN"/>
        </w:rPr>
        <w:t>e) evaluării și raportării progresului înregistrat în implementarea acțiunilor întreprinse în vederea adaptării la consecințele inevitabile ale schimbărilor climatice;</w:t>
      </w:r>
    </w:p>
    <w:p w14:paraId="6D158C24" w14:textId="6EE29B8E" w:rsidR="00C51113" w:rsidRPr="00C00693" w:rsidRDefault="00C51113" w:rsidP="00C51113">
      <w:pPr>
        <w:shd w:val="clear" w:color="auto" w:fill="FFFFFF"/>
        <w:tabs>
          <w:tab w:val="left" w:pos="1134"/>
        </w:tabs>
        <w:adjustRightInd w:val="0"/>
        <w:ind w:firstLine="720"/>
        <w:jc w:val="both"/>
        <w:textAlignment w:val="top"/>
        <w:rPr>
          <w:sz w:val="24"/>
          <w:szCs w:val="24"/>
          <w:lang w:val="it-IT" w:eastAsia="ro-RO" w:bidi="or-IN"/>
        </w:rPr>
      </w:pPr>
      <w:r w:rsidRPr="00C00693">
        <w:rPr>
          <w:sz w:val="24"/>
          <w:szCs w:val="24"/>
          <w:lang w:val="it-IT" w:eastAsia="ro-RO" w:bidi="or-IN"/>
        </w:rPr>
        <w:t>f) evaluării și raportării suportului financiar și tehnologic oferit de către țările industrial dezvoltate, menționate în anexa I la CONUSC, inclusiv pentru activitățile de atenuare și ad</w:t>
      </w:r>
      <w:r w:rsidR="00393D8E" w:rsidRPr="00C00693">
        <w:rPr>
          <w:sz w:val="24"/>
          <w:szCs w:val="24"/>
          <w:lang w:val="it-IT" w:eastAsia="ro-RO" w:bidi="or-IN"/>
        </w:rPr>
        <w:t>aptare la schimbările climatice;</w:t>
      </w:r>
      <w:r w:rsidRPr="00C00693">
        <w:rPr>
          <w:sz w:val="24"/>
          <w:szCs w:val="24"/>
          <w:lang w:val="it-IT"/>
        </w:rPr>
        <w:t>”</w:t>
      </w:r>
      <w:r w:rsidR="008E6BF9" w:rsidRPr="00C00693">
        <w:rPr>
          <w:sz w:val="24"/>
          <w:szCs w:val="24"/>
          <w:lang w:val="it-IT" w:eastAsia="ro-RO" w:bidi="or-IN"/>
        </w:rPr>
        <w:t>;</w:t>
      </w:r>
    </w:p>
    <w:p w14:paraId="6EAE38A9" w14:textId="77777777" w:rsidR="00AE39FE" w:rsidRPr="00C00693" w:rsidRDefault="00AE39FE" w:rsidP="00AE39FE">
      <w:pPr>
        <w:pStyle w:val="a4"/>
        <w:ind w:left="709"/>
        <w:contextualSpacing w:val="0"/>
        <w:jc w:val="both"/>
        <w:rPr>
          <w:sz w:val="24"/>
          <w:szCs w:val="24"/>
          <w:lang w:val="pt-PT"/>
        </w:rPr>
      </w:pPr>
      <w:r w:rsidRPr="00C00693">
        <w:rPr>
          <w:sz w:val="24"/>
          <w:szCs w:val="24"/>
          <w:shd w:val="clear" w:color="auto" w:fill="FFFFFF"/>
          <w:lang w:val="pt-PT"/>
        </w:rPr>
        <w:t>subpunctul</w:t>
      </w:r>
      <w:r w:rsidRPr="00C00693">
        <w:rPr>
          <w:sz w:val="24"/>
          <w:szCs w:val="24"/>
          <w:shd w:val="clear" w:color="auto" w:fill="FFFFFF"/>
          <w:lang w:val="ro-RO"/>
        </w:rPr>
        <w:t xml:space="preserve"> </w:t>
      </w:r>
      <w:r w:rsidRPr="00C00693">
        <w:rPr>
          <w:sz w:val="24"/>
          <w:szCs w:val="24"/>
          <w:lang w:val="pt-PT"/>
        </w:rPr>
        <w:t>2)</w:t>
      </w:r>
      <w:r w:rsidRPr="00C00693">
        <w:rPr>
          <w:rFonts w:ascii="Georgia" w:hAnsi="Georgia"/>
          <w:shd w:val="clear" w:color="auto" w:fill="FFFFFF"/>
          <w:lang w:val="pt-PT"/>
        </w:rPr>
        <w:t xml:space="preserve"> </w:t>
      </w:r>
      <w:r w:rsidRPr="00C00693">
        <w:rPr>
          <w:sz w:val="24"/>
          <w:szCs w:val="24"/>
          <w:shd w:val="clear" w:color="auto" w:fill="FFFFFF"/>
          <w:lang w:val="pt-PT"/>
        </w:rPr>
        <w:t>va avea următorul cuprins</w:t>
      </w:r>
      <w:r w:rsidRPr="00C00693">
        <w:rPr>
          <w:sz w:val="24"/>
          <w:szCs w:val="24"/>
          <w:lang w:val="pt-PT"/>
        </w:rPr>
        <w:t>:</w:t>
      </w:r>
    </w:p>
    <w:p w14:paraId="2CC0A7B4" w14:textId="2BD74972" w:rsidR="00416497" w:rsidRPr="00C00693" w:rsidRDefault="00AE39FE" w:rsidP="003F448B">
      <w:pPr>
        <w:shd w:val="clear" w:color="auto" w:fill="FFFFFF"/>
        <w:tabs>
          <w:tab w:val="left" w:pos="1134"/>
        </w:tabs>
        <w:adjustRightInd w:val="0"/>
        <w:ind w:firstLine="720"/>
        <w:jc w:val="both"/>
        <w:textAlignment w:val="top"/>
        <w:rPr>
          <w:sz w:val="24"/>
          <w:szCs w:val="24"/>
          <w:lang w:val="pt-PT"/>
        </w:rPr>
      </w:pPr>
      <w:r w:rsidRPr="00C00693">
        <w:rPr>
          <w:sz w:val="24"/>
          <w:szCs w:val="24"/>
          <w:lang w:val="pt-PT"/>
        </w:rPr>
        <w:t>“</w:t>
      </w:r>
      <w:r w:rsidRPr="00C00693">
        <w:rPr>
          <w:b/>
          <w:sz w:val="24"/>
          <w:szCs w:val="24"/>
          <w:lang w:val="it-IT" w:eastAsia="ro-RO" w:bidi="or-IN"/>
        </w:rPr>
        <w:t>2)</w:t>
      </w:r>
      <w:r w:rsidRPr="00C00693">
        <w:rPr>
          <w:sz w:val="24"/>
          <w:szCs w:val="24"/>
          <w:lang w:val="it-IT" w:eastAsia="ro-RO" w:bidi="or-IN"/>
        </w:rPr>
        <w:t xml:space="preserve"> asigură actualitatea, transparența, acuratețea, coerența, comparabilitatea și caracterul integral al informațiilor furnizate, precum și validarea primară a datelor;</w:t>
      </w:r>
      <w:r w:rsidRPr="00C00693">
        <w:rPr>
          <w:sz w:val="24"/>
          <w:szCs w:val="24"/>
          <w:lang w:val="pt-PT"/>
        </w:rPr>
        <w:t>”</w:t>
      </w:r>
      <w:r w:rsidR="008E6BF9" w:rsidRPr="00C00693">
        <w:rPr>
          <w:sz w:val="24"/>
          <w:szCs w:val="24"/>
          <w:lang w:val="it-IT" w:eastAsia="ro-RO" w:bidi="or-IN"/>
        </w:rPr>
        <w:t>;</w:t>
      </w:r>
    </w:p>
    <w:p w14:paraId="391A41A9" w14:textId="77777777" w:rsidR="0025738F" w:rsidRPr="00C00693" w:rsidRDefault="0025738F" w:rsidP="003F448B">
      <w:pPr>
        <w:shd w:val="clear" w:color="auto" w:fill="FFFFFF"/>
        <w:tabs>
          <w:tab w:val="left" w:pos="1134"/>
        </w:tabs>
        <w:adjustRightInd w:val="0"/>
        <w:ind w:firstLine="720"/>
        <w:jc w:val="both"/>
        <w:textAlignment w:val="top"/>
        <w:rPr>
          <w:sz w:val="24"/>
          <w:szCs w:val="24"/>
          <w:lang w:val="pt-PT" w:eastAsia="ro-RO" w:bidi="or-IN"/>
        </w:rPr>
      </w:pPr>
    </w:p>
    <w:p w14:paraId="75EE650D" w14:textId="77777777" w:rsidR="003F448B" w:rsidRPr="00C00693" w:rsidRDefault="003F448B" w:rsidP="00E231B8">
      <w:pPr>
        <w:pStyle w:val="a4"/>
        <w:numPr>
          <w:ilvl w:val="0"/>
          <w:numId w:val="1"/>
        </w:numPr>
        <w:ind w:left="0" w:firstLine="709"/>
        <w:contextualSpacing w:val="0"/>
        <w:jc w:val="both"/>
        <w:rPr>
          <w:sz w:val="24"/>
          <w:szCs w:val="24"/>
          <w:lang w:val="pt-PT"/>
        </w:rPr>
      </w:pPr>
      <w:r w:rsidRPr="00C00693">
        <w:rPr>
          <w:sz w:val="24"/>
          <w:szCs w:val="24"/>
          <w:lang w:val="pt-PT"/>
        </w:rPr>
        <w:t>punctul</w:t>
      </w:r>
      <w:r w:rsidR="004C77E0" w:rsidRPr="00C00693">
        <w:rPr>
          <w:sz w:val="24"/>
          <w:szCs w:val="24"/>
          <w:lang w:val="pt-PT"/>
        </w:rPr>
        <w:t xml:space="preserve"> 11 </w:t>
      </w:r>
      <w:r w:rsidRPr="00C00693">
        <w:rPr>
          <w:sz w:val="24"/>
          <w:szCs w:val="24"/>
          <w:lang w:val="pt-PT"/>
        </w:rPr>
        <w:t>va avea următorul cuprins:</w:t>
      </w:r>
    </w:p>
    <w:p w14:paraId="08A56FDB" w14:textId="35AA6CF6" w:rsidR="00C945C3" w:rsidRPr="00C00693" w:rsidRDefault="003F448B" w:rsidP="001B7F70">
      <w:pPr>
        <w:pStyle w:val="a4"/>
        <w:ind w:left="0" w:firstLine="709"/>
        <w:contextualSpacing w:val="0"/>
        <w:jc w:val="both"/>
        <w:rPr>
          <w:sz w:val="24"/>
          <w:szCs w:val="24"/>
          <w:lang w:val="pt-PT"/>
        </w:rPr>
      </w:pPr>
      <w:r w:rsidRPr="00C00693">
        <w:rPr>
          <w:sz w:val="24"/>
          <w:szCs w:val="24"/>
          <w:lang w:val="pt-PT"/>
        </w:rPr>
        <w:t>“</w:t>
      </w:r>
      <w:r w:rsidRPr="00C00693">
        <w:rPr>
          <w:b/>
          <w:sz w:val="24"/>
          <w:szCs w:val="24"/>
          <w:lang w:val="pt-BR" w:eastAsia="ro-RO" w:bidi="or-IN"/>
        </w:rPr>
        <w:t>11.</w:t>
      </w:r>
      <w:r w:rsidRPr="00C00693">
        <w:rPr>
          <w:sz w:val="24"/>
          <w:szCs w:val="24"/>
          <w:lang w:val="pt-BR" w:eastAsia="ro-RO" w:bidi="or-IN"/>
        </w:rPr>
        <w:t xml:space="preserve"> Sistemul național de inventariere (în continuare – </w:t>
      </w:r>
      <w:r w:rsidRPr="00C00693">
        <w:rPr>
          <w:i/>
          <w:iCs/>
          <w:sz w:val="24"/>
          <w:szCs w:val="24"/>
          <w:lang w:val="pt-BR" w:eastAsia="ro-RO" w:bidi="or-IN"/>
        </w:rPr>
        <w:t>SNI</w:t>
      </w:r>
      <w:r w:rsidRPr="00C00693">
        <w:rPr>
          <w:sz w:val="24"/>
          <w:szCs w:val="24"/>
          <w:lang w:val="pt-BR" w:eastAsia="ro-RO" w:bidi="or-IN"/>
        </w:rPr>
        <w:t xml:space="preserve">) este realizat și administrat astfel încît să asigure principiile actualității, transparenței, acurateței, </w:t>
      </w:r>
      <w:r w:rsidRPr="00C00693">
        <w:rPr>
          <w:iCs/>
          <w:sz w:val="24"/>
          <w:szCs w:val="24"/>
          <w:shd w:val="clear" w:color="auto" w:fill="FFFFFF"/>
          <w:lang w:val="pt-BR" w:eastAsia="ru-RU"/>
        </w:rPr>
        <w:t>coerenței</w:t>
      </w:r>
      <w:r w:rsidRPr="00C00693">
        <w:rPr>
          <w:sz w:val="24"/>
          <w:szCs w:val="24"/>
          <w:lang w:val="pt-BR" w:eastAsia="ro-RO" w:bidi="or-IN"/>
        </w:rPr>
        <w:t>, comparabilității și caracterului integral în elaborarea inventarului național al emisiilor de gaze cu efect de seră,</w:t>
      </w:r>
      <w:r w:rsidR="00BF6569" w:rsidRPr="00C00693">
        <w:rPr>
          <w:sz w:val="24"/>
          <w:szCs w:val="24"/>
          <w:lang w:val="pt-PT" w:eastAsia="ro-RO" w:bidi="or-IN"/>
        </w:rPr>
        <w:t xml:space="preserve"> </w:t>
      </w:r>
      <w:r w:rsidR="00567FCE" w:rsidRPr="00C00693">
        <w:rPr>
          <w:sz w:val="24"/>
          <w:szCs w:val="24"/>
          <w:lang w:val="pt-PT" w:eastAsia="ro-RO" w:bidi="or-IN"/>
        </w:rPr>
        <w:t xml:space="preserve">în temeiul </w:t>
      </w:r>
      <w:r w:rsidR="00567FCE" w:rsidRPr="00C00693">
        <w:rPr>
          <w:sz w:val="24"/>
          <w:szCs w:val="24"/>
          <w:lang w:val="it-IT" w:eastAsia="ro-RO" w:bidi="or-IN"/>
        </w:rPr>
        <w:t>CONUSC, Acordului de la Paris și deciziilor adoptate în temeiul acestora,</w:t>
      </w:r>
      <w:r w:rsidR="00567FCE" w:rsidRPr="00C00693">
        <w:rPr>
          <w:sz w:val="24"/>
          <w:szCs w:val="24"/>
          <w:lang w:val="pt-BR" w:eastAsia="ro-RO" w:bidi="or-IN"/>
        </w:rPr>
        <w:t xml:space="preserve"> </w:t>
      </w:r>
      <w:r w:rsidRPr="00C00693">
        <w:rPr>
          <w:sz w:val="24"/>
          <w:szCs w:val="24"/>
          <w:lang w:val="pt-BR" w:eastAsia="ro-RO" w:bidi="or-IN"/>
        </w:rPr>
        <w:t xml:space="preserve">precum și prevederilor Ghidului privind elaborarea inventarelor naționale de gaze cu efect de seră al Comisiei Interguvernamentale privind Schimbările Climatice publicat în anul 2006 (în continuare – </w:t>
      </w:r>
      <w:r w:rsidRPr="00C00693">
        <w:rPr>
          <w:i/>
          <w:iCs/>
          <w:sz w:val="24"/>
          <w:szCs w:val="24"/>
          <w:lang w:val="pt-BR" w:eastAsia="ro-RO" w:bidi="or-IN"/>
        </w:rPr>
        <w:t>Ghidul IPCC 2006</w:t>
      </w:r>
      <w:r w:rsidRPr="00C00693">
        <w:rPr>
          <w:sz w:val="24"/>
          <w:szCs w:val="24"/>
          <w:lang w:val="pt-BR" w:eastAsia="ro-RO" w:bidi="or-IN"/>
        </w:rPr>
        <w:t>) și edițiilor actualizate ale acestuia.</w:t>
      </w:r>
      <w:r w:rsidRPr="00C00693">
        <w:rPr>
          <w:sz w:val="24"/>
          <w:szCs w:val="24"/>
          <w:lang w:val="pt-PT"/>
        </w:rPr>
        <w:t>”</w:t>
      </w:r>
      <w:r w:rsidR="008E6BF9" w:rsidRPr="00C00693">
        <w:rPr>
          <w:sz w:val="24"/>
          <w:szCs w:val="24"/>
          <w:lang w:val="it-IT" w:eastAsia="ro-RO" w:bidi="or-IN"/>
        </w:rPr>
        <w:t>;</w:t>
      </w:r>
    </w:p>
    <w:p w14:paraId="2FD48DA2" w14:textId="77777777" w:rsidR="0025738F" w:rsidRPr="00C00693" w:rsidRDefault="0025738F" w:rsidP="001B7F70">
      <w:pPr>
        <w:pStyle w:val="a4"/>
        <w:ind w:left="0" w:firstLine="709"/>
        <w:contextualSpacing w:val="0"/>
        <w:jc w:val="both"/>
        <w:rPr>
          <w:sz w:val="24"/>
          <w:szCs w:val="24"/>
          <w:lang w:val="pt-BR" w:eastAsia="ro-RO" w:bidi="or-IN"/>
        </w:rPr>
      </w:pPr>
    </w:p>
    <w:p w14:paraId="19E13D16" w14:textId="223D2F5A" w:rsidR="003F448B" w:rsidRPr="00C00693" w:rsidRDefault="00C753B8" w:rsidP="00E231B8">
      <w:pPr>
        <w:pStyle w:val="a4"/>
        <w:numPr>
          <w:ilvl w:val="0"/>
          <w:numId w:val="1"/>
        </w:numPr>
        <w:ind w:left="0" w:firstLine="709"/>
        <w:contextualSpacing w:val="0"/>
        <w:jc w:val="both"/>
        <w:rPr>
          <w:sz w:val="24"/>
          <w:szCs w:val="24"/>
          <w:lang w:val="en-US"/>
        </w:rPr>
      </w:pPr>
      <w:r w:rsidRPr="00C00693">
        <w:rPr>
          <w:sz w:val="24"/>
          <w:szCs w:val="24"/>
          <w:lang w:val="en-US"/>
        </w:rPr>
        <w:t xml:space="preserve">la </w:t>
      </w:r>
      <w:r w:rsidR="008D017D" w:rsidRPr="00C00693">
        <w:rPr>
          <w:sz w:val="24"/>
          <w:szCs w:val="24"/>
          <w:lang w:val="en-US"/>
        </w:rPr>
        <w:t>punctul 13:</w:t>
      </w:r>
    </w:p>
    <w:p w14:paraId="70F1465D" w14:textId="725D0C22" w:rsidR="0024722A" w:rsidRPr="00C00693" w:rsidRDefault="0024722A" w:rsidP="0024722A">
      <w:pPr>
        <w:pStyle w:val="a4"/>
        <w:ind w:left="709"/>
        <w:contextualSpacing w:val="0"/>
        <w:jc w:val="both"/>
        <w:rPr>
          <w:sz w:val="24"/>
          <w:szCs w:val="24"/>
          <w:lang w:val="pt-PT" w:eastAsia="ru-RU"/>
        </w:rPr>
      </w:pPr>
      <w:r w:rsidRPr="00C00693">
        <w:rPr>
          <w:sz w:val="24"/>
          <w:szCs w:val="24"/>
          <w:lang w:val="pt-PT" w:eastAsia="ru-RU"/>
        </w:rPr>
        <w:t xml:space="preserve">după </w:t>
      </w:r>
      <w:r w:rsidR="006E197E" w:rsidRPr="00C00693">
        <w:rPr>
          <w:sz w:val="24"/>
          <w:szCs w:val="24"/>
          <w:lang w:val="pt-PT"/>
        </w:rPr>
        <w:t xml:space="preserve">cuvintele </w:t>
      </w:r>
      <w:r w:rsidRPr="00C00693">
        <w:rPr>
          <w:sz w:val="24"/>
          <w:szCs w:val="24"/>
          <w:lang w:val="pt-PT"/>
        </w:rPr>
        <w:t>“</w:t>
      </w:r>
      <w:r w:rsidRPr="00C00693">
        <w:rPr>
          <w:sz w:val="24"/>
          <w:szCs w:val="24"/>
          <w:lang w:val="pt-BR" w:eastAsia="ro-RO" w:bidi="or-IN"/>
        </w:rPr>
        <w:t>inventarul național al emisiilor</w:t>
      </w:r>
      <w:r w:rsidR="00B12E9C" w:rsidRPr="00C00693">
        <w:rPr>
          <w:sz w:val="24"/>
          <w:szCs w:val="24"/>
          <w:lang w:val="pt-PT"/>
        </w:rPr>
        <w:t>”</w:t>
      </w:r>
      <w:r w:rsidR="0023180F" w:rsidRPr="00C00693">
        <w:rPr>
          <w:sz w:val="24"/>
          <w:szCs w:val="24"/>
          <w:lang w:val="pt-PT"/>
        </w:rPr>
        <w:t xml:space="preserve"> se </w:t>
      </w:r>
      <w:r w:rsidR="005D7C52" w:rsidRPr="00C00693">
        <w:rPr>
          <w:sz w:val="24"/>
          <w:szCs w:val="24"/>
          <w:lang w:val="ro-MO"/>
        </w:rPr>
        <w:t>completează cu</w:t>
      </w:r>
      <w:r w:rsidR="005D7C52" w:rsidRPr="00C00693">
        <w:rPr>
          <w:sz w:val="24"/>
          <w:szCs w:val="24"/>
          <w:lang w:val="pt-PT" w:eastAsia="ru-RU"/>
        </w:rPr>
        <w:t xml:space="preserve"> </w:t>
      </w:r>
      <w:r w:rsidRPr="00C00693">
        <w:rPr>
          <w:sz w:val="24"/>
          <w:szCs w:val="24"/>
          <w:lang w:val="pt-PT" w:eastAsia="ru-RU"/>
        </w:rPr>
        <w:t>cuv</w:t>
      </w:r>
      <w:r w:rsidR="00CD7534" w:rsidRPr="00C00693">
        <w:rPr>
          <w:sz w:val="24"/>
          <w:szCs w:val="24"/>
          <w:shd w:val="clear" w:color="auto" w:fill="FFFFFF"/>
          <w:lang w:val="pt-PT"/>
        </w:rPr>
        <w:t>â</w:t>
      </w:r>
      <w:r w:rsidRPr="00C00693">
        <w:rPr>
          <w:sz w:val="24"/>
          <w:szCs w:val="24"/>
          <w:lang w:val="pt-PT" w:eastAsia="ru-RU"/>
        </w:rPr>
        <w:t>ntul</w:t>
      </w:r>
      <w:r w:rsidRPr="00C00693">
        <w:rPr>
          <w:sz w:val="24"/>
          <w:szCs w:val="24"/>
          <w:lang w:val="pt-PT"/>
        </w:rPr>
        <w:t xml:space="preserve"> “antropice”</w:t>
      </w:r>
      <w:r w:rsidRPr="00C00693">
        <w:rPr>
          <w:sz w:val="24"/>
          <w:szCs w:val="24"/>
          <w:lang w:val="pt-PT" w:eastAsia="ru-RU"/>
        </w:rPr>
        <w:t>;</w:t>
      </w:r>
    </w:p>
    <w:p w14:paraId="732541A9" w14:textId="6CC00F02" w:rsidR="002D722C" w:rsidRPr="00C00693" w:rsidRDefault="002D722C" w:rsidP="002D722C">
      <w:pPr>
        <w:pStyle w:val="a4"/>
        <w:ind w:left="709"/>
        <w:contextualSpacing w:val="0"/>
        <w:jc w:val="both"/>
        <w:rPr>
          <w:sz w:val="24"/>
          <w:szCs w:val="24"/>
          <w:lang w:val="pt-PT" w:eastAsia="ru-RU"/>
        </w:rPr>
      </w:pPr>
      <w:r w:rsidRPr="00C00693">
        <w:rPr>
          <w:sz w:val="24"/>
          <w:szCs w:val="24"/>
          <w:lang w:val="pt-PT" w:eastAsia="ru-RU"/>
        </w:rPr>
        <w:t xml:space="preserve">după </w:t>
      </w:r>
      <w:r w:rsidRPr="00C00693">
        <w:rPr>
          <w:sz w:val="24"/>
          <w:szCs w:val="24"/>
          <w:lang w:val="pt-PT"/>
        </w:rPr>
        <w:t>textul “</w:t>
      </w:r>
      <w:r w:rsidRPr="00C00693">
        <w:rPr>
          <w:sz w:val="24"/>
          <w:szCs w:val="24"/>
          <w:lang w:val="pt-BR" w:eastAsia="ro-RO" w:bidi="or-IN"/>
        </w:rPr>
        <w:t>Ghidul IPCC 2006</w:t>
      </w:r>
      <w:r w:rsidRPr="00C00693">
        <w:rPr>
          <w:sz w:val="24"/>
          <w:szCs w:val="24"/>
          <w:lang w:val="pt-PT"/>
        </w:rPr>
        <w:t xml:space="preserve">” se </w:t>
      </w:r>
      <w:r w:rsidR="00BA2842" w:rsidRPr="00C00693">
        <w:rPr>
          <w:sz w:val="24"/>
          <w:szCs w:val="24"/>
          <w:lang w:val="ro-MO"/>
        </w:rPr>
        <w:t>completează cu</w:t>
      </w:r>
      <w:r w:rsidR="00BA2842" w:rsidRPr="00C00693">
        <w:rPr>
          <w:sz w:val="24"/>
          <w:szCs w:val="24"/>
          <w:lang w:val="pt-PT" w:eastAsia="ru-RU"/>
        </w:rPr>
        <w:t xml:space="preserve"> </w:t>
      </w:r>
      <w:r w:rsidR="00DD2590" w:rsidRPr="00C00693">
        <w:rPr>
          <w:sz w:val="24"/>
          <w:szCs w:val="24"/>
          <w:lang w:val="pt-PT"/>
        </w:rPr>
        <w:t xml:space="preserve">cuvintele </w:t>
      </w:r>
      <w:r w:rsidRPr="00C00693">
        <w:rPr>
          <w:sz w:val="24"/>
          <w:szCs w:val="24"/>
          <w:lang w:val="pt-PT"/>
        </w:rPr>
        <w:t>“</w:t>
      </w:r>
      <w:r w:rsidR="005B5C1C" w:rsidRPr="00C00693">
        <w:rPr>
          <w:sz w:val="24"/>
          <w:szCs w:val="24"/>
          <w:lang w:val="pt-BR" w:eastAsia="ro-RO" w:bidi="or-IN"/>
        </w:rPr>
        <w:t>și edițiilor actualizate ale acestuia,</w:t>
      </w:r>
      <w:r w:rsidRPr="00C00693">
        <w:rPr>
          <w:sz w:val="24"/>
          <w:szCs w:val="24"/>
          <w:lang w:val="pt-PT"/>
        </w:rPr>
        <w:t>”</w:t>
      </w:r>
      <w:r w:rsidRPr="00C00693">
        <w:rPr>
          <w:sz w:val="24"/>
          <w:szCs w:val="24"/>
          <w:lang w:val="pt-PT" w:eastAsia="ru-RU"/>
        </w:rPr>
        <w:t>;</w:t>
      </w:r>
    </w:p>
    <w:p w14:paraId="084A4397" w14:textId="77777777" w:rsidR="0025738F" w:rsidRPr="00C00693" w:rsidRDefault="0025738F" w:rsidP="002D722C">
      <w:pPr>
        <w:pStyle w:val="a4"/>
        <w:ind w:left="709"/>
        <w:contextualSpacing w:val="0"/>
        <w:jc w:val="both"/>
        <w:rPr>
          <w:sz w:val="24"/>
          <w:szCs w:val="24"/>
          <w:lang w:val="pt-PT"/>
        </w:rPr>
      </w:pPr>
    </w:p>
    <w:p w14:paraId="4244F8C3" w14:textId="16531FE7" w:rsidR="00B12E9C" w:rsidRPr="00C00693" w:rsidRDefault="007D6273" w:rsidP="00B12E9C">
      <w:pPr>
        <w:pStyle w:val="a4"/>
        <w:numPr>
          <w:ilvl w:val="0"/>
          <w:numId w:val="1"/>
        </w:numPr>
        <w:ind w:left="0" w:firstLine="709"/>
        <w:contextualSpacing w:val="0"/>
        <w:jc w:val="both"/>
        <w:rPr>
          <w:sz w:val="24"/>
          <w:szCs w:val="24"/>
          <w:lang w:val="fr-FR"/>
        </w:rPr>
      </w:pPr>
      <w:r w:rsidRPr="00C00693">
        <w:rPr>
          <w:sz w:val="24"/>
          <w:szCs w:val="24"/>
          <w:lang w:val="fr-FR"/>
        </w:rPr>
        <w:t xml:space="preserve">la </w:t>
      </w:r>
      <w:r w:rsidR="00550339" w:rsidRPr="00C00693">
        <w:rPr>
          <w:sz w:val="24"/>
          <w:szCs w:val="24"/>
          <w:lang w:val="fr-FR"/>
        </w:rPr>
        <w:t>punctul 15</w:t>
      </w:r>
      <w:r w:rsidR="00852217" w:rsidRPr="00C00693">
        <w:rPr>
          <w:sz w:val="24"/>
          <w:szCs w:val="24"/>
          <w:lang w:val="ro-RO"/>
        </w:rPr>
        <w:t xml:space="preserve">, în propoziția a doua, </w:t>
      </w:r>
      <w:r w:rsidR="00906C25" w:rsidRPr="00C00693">
        <w:rPr>
          <w:sz w:val="24"/>
          <w:szCs w:val="24"/>
          <w:lang w:val="pt-PT"/>
        </w:rPr>
        <w:t>cuvintele</w:t>
      </w:r>
      <w:r w:rsidR="00852217" w:rsidRPr="00C00693">
        <w:rPr>
          <w:sz w:val="24"/>
          <w:szCs w:val="24"/>
          <w:lang w:val="ro-RO"/>
        </w:rPr>
        <w:t xml:space="preserve">”după gaze și sectoare” se substituie cu </w:t>
      </w:r>
      <w:r w:rsidR="00906C25" w:rsidRPr="00C00693">
        <w:rPr>
          <w:sz w:val="24"/>
          <w:szCs w:val="24"/>
          <w:lang w:val="pt-PT"/>
        </w:rPr>
        <w:t>cuvintele</w:t>
      </w:r>
      <w:r w:rsidR="00852217" w:rsidRPr="00C00693">
        <w:rPr>
          <w:sz w:val="24"/>
          <w:szCs w:val="24"/>
          <w:lang w:val="ro-RO"/>
        </w:rPr>
        <w:t>”după tipul de gaze și sectoare de activitate”</w:t>
      </w:r>
      <w:r w:rsidR="002B548C" w:rsidRPr="00C00693">
        <w:rPr>
          <w:sz w:val="24"/>
          <w:szCs w:val="24"/>
          <w:lang w:val="it-IT" w:eastAsia="ro-RO" w:bidi="or-IN"/>
        </w:rPr>
        <w:t>;</w:t>
      </w:r>
    </w:p>
    <w:p w14:paraId="31EFF72E" w14:textId="77777777" w:rsidR="00B12E9C" w:rsidRPr="00C00693" w:rsidRDefault="00B12E9C" w:rsidP="00B12E9C">
      <w:pPr>
        <w:pStyle w:val="a4"/>
        <w:ind w:left="709"/>
        <w:contextualSpacing w:val="0"/>
        <w:jc w:val="both"/>
        <w:rPr>
          <w:sz w:val="24"/>
          <w:szCs w:val="24"/>
          <w:lang w:val="fr-FR"/>
        </w:rPr>
      </w:pPr>
    </w:p>
    <w:p w14:paraId="126D481E" w14:textId="7F9118BE" w:rsidR="002B548C" w:rsidRPr="00C00693" w:rsidRDefault="00B80C72" w:rsidP="002B548C">
      <w:pPr>
        <w:pStyle w:val="a4"/>
        <w:numPr>
          <w:ilvl w:val="0"/>
          <w:numId w:val="1"/>
        </w:numPr>
        <w:ind w:left="0" w:firstLine="709"/>
        <w:contextualSpacing w:val="0"/>
        <w:jc w:val="both"/>
        <w:rPr>
          <w:sz w:val="24"/>
          <w:szCs w:val="24"/>
          <w:lang w:val="fr-FR"/>
        </w:rPr>
      </w:pPr>
      <w:r w:rsidRPr="00C00693">
        <w:rPr>
          <w:sz w:val="24"/>
          <w:szCs w:val="24"/>
          <w:lang w:val="fr-FR"/>
        </w:rPr>
        <w:t xml:space="preserve">la </w:t>
      </w:r>
      <w:r w:rsidR="0025738F" w:rsidRPr="00C00693">
        <w:rPr>
          <w:sz w:val="24"/>
          <w:szCs w:val="24"/>
          <w:lang w:val="fr-FR"/>
        </w:rPr>
        <w:t xml:space="preserve">punctul 16, </w:t>
      </w:r>
      <w:r w:rsidR="001D1D0D" w:rsidRPr="00C00693">
        <w:rPr>
          <w:sz w:val="24"/>
          <w:szCs w:val="24"/>
          <w:lang w:val="pt-PT"/>
        </w:rPr>
        <w:t xml:space="preserve">se </w:t>
      </w:r>
      <w:r w:rsidR="00BA285B" w:rsidRPr="00C00693">
        <w:rPr>
          <w:sz w:val="24"/>
          <w:szCs w:val="24"/>
          <w:lang w:val="ro-MO"/>
        </w:rPr>
        <w:t>completează cu</w:t>
      </w:r>
      <w:r w:rsidR="00BA285B" w:rsidRPr="00C00693">
        <w:rPr>
          <w:sz w:val="24"/>
          <w:szCs w:val="24"/>
          <w:lang w:val="pt-PT" w:eastAsia="ru-RU"/>
        </w:rPr>
        <w:t xml:space="preserve"> </w:t>
      </w:r>
      <w:r w:rsidR="00906C25" w:rsidRPr="00C00693">
        <w:rPr>
          <w:sz w:val="24"/>
          <w:szCs w:val="24"/>
          <w:lang w:val="pt-PT"/>
        </w:rPr>
        <w:t xml:space="preserve">cuvintele </w:t>
      </w:r>
      <w:r w:rsidR="00E9114F" w:rsidRPr="00C00693">
        <w:rPr>
          <w:sz w:val="24"/>
          <w:szCs w:val="24"/>
          <w:lang w:val="pt-PT"/>
        </w:rPr>
        <w:t>“</w:t>
      </w:r>
      <w:r w:rsidR="00E9114F" w:rsidRPr="00C00693">
        <w:rPr>
          <w:sz w:val="24"/>
          <w:szCs w:val="24"/>
          <w:lang w:val="pt-BR" w:eastAsia="ro-RO" w:bidi="or-IN"/>
        </w:rPr>
        <w:t>în conformitate cu cerințele de raportare</w:t>
      </w:r>
      <w:r w:rsidR="0024374B" w:rsidRPr="00C00693">
        <w:rPr>
          <w:sz w:val="24"/>
          <w:szCs w:val="24"/>
          <w:lang w:val="it-IT" w:eastAsia="ro-RO" w:bidi="or-IN"/>
        </w:rPr>
        <w:t xml:space="preserve"> asumate în cadrul Acordului de la Paris</w:t>
      </w:r>
      <w:r w:rsidR="002B548C" w:rsidRPr="00C00693">
        <w:rPr>
          <w:sz w:val="24"/>
          <w:szCs w:val="24"/>
          <w:lang w:val="it-IT" w:eastAsia="ro-RO" w:bidi="or-IN"/>
        </w:rPr>
        <w:t>”;</w:t>
      </w:r>
    </w:p>
    <w:p w14:paraId="5B7F8943" w14:textId="77777777" w:rsidR="002B548C" w:rsidRPr="00C00693" w:rsidRDefault="002B548C" w:rsidP="002B548C">
      <w:pPr>
        <w:pStyle w:val="a4"/>
        <w:rPr>
          <w:sz w:val="24"/>
          <w:szCs w:val="24"/>
          <w:lang w:val="pt-PT"/>
        </w:rPr>
      </w:pPr>
    </w:p>
    <w:p w14:paraId="689AD643" w14:textId="77777777" w:rsidR="002B548C" w:rsidRPr="00C00693" w:rsidRDefault="007D6273" w:rsidP="002B548C">
      <w:pPr>
        <w:pStyle w:val="a4"/>
        <w:numPr>
          <w:ilvl w:val="0"/>
          <w:numId w:val="1"/>
        </w:numPr>
        <w:ind w:left="0" w:firstLine="709"/>
        <w:contextualSpacing w:val="0"/>
        <w:jc w:val="both"/>
        <w:rPr>
          <w:sz w:val="24"/>
          <w:szCs w:val="24"/>
          <w:lang w:val="fr-FR"/>
        </w:rPr>
      </w:pPr>
      <w:r w:rsidRPr="00C00693">
        <w:rPr>
          <w:sz w:val="24"/>
          <w:szCs w:val="24"/>
          <w:lang w:val="pt-PT"/>
        </w:rPr>
        <w:t>la punctul 17</w:t>
      </w:r>
      <w:r w:rsidR="000D763D" w:rsidRPr="00C00693">
        <w:rPr>
          <w:sz w:val="24"/>
          <w:szCs w:val="24"/>
          <w:lang w:val="pt-PT"/>
        </w:rPr>
        <w:t xml:space="preserve">, </w:t>
      </w:r>
      <w:r w:rsidR="0034694F" w:rsidRPr="00C00693">
        <w:rPr>
          <w:sz w:val="24"/>
          <w:szCs w:val="24"/>
          <w:shd w:val="clear" w:color="auto" w:fill="FFFFFF"/>
          <w:lang w:val="pt-PT"/>
        </w:rPr>
        <w:t>subpunctul</w:t>
      </w:r>
      <w:r w:rsidR="0034694F" w:rsidRPr="00C00693">
        <w:rPr>
          <w:sz w:val="24"/>
          <w:szCs w:val="24"/>
          <w:shd w:val="clear" w:color="auto" w:fill="FFFFFF"/>
          <w:lang w:val="ro-RO"/>
        </w:rPr>
        <w:t xml:space="preserve"> </w:t>
      </w:r>
      <w:r w:rsidR="0034694F" w:rsidRPr="00C00693">
        <w:rPr>
          <w:sz w:val="24"/>
          <w:szCs w:val="24"/>
          <w:lang w:val="pt-PT"/>
        </w:rPr>
        <w:t>2)</w:t>
      </w:r>
      <w:r w:rsidR="000D763D" w:rsidRPr="00C00693">
        <w:rPr>
          <w:sz w:val="24"/>
          <w:szCs w:val="24"/>
          <w:lang w:val="pt-PT"/>
        </w:rPr>
        <w:t>,</w:t>
      </w:r>
      <w:r w:rsidRPr="00C00693">
        <w:rPr>
          <w:sz w:val="24"/>
          <w:szCs w:val="24"/>
          <w:lang w:val="pt-PT"/>
        </w:rPr>
        <w:t xml:space="preserve"> </w:t>
      </w:r>
      <w:r w:rsidR="0034694F" w:rsidRPr="00C00693">
        <w:rPr>
          <w:sz w:val="24"/>
          <w:szCs w:val="24"/>
          <w:lang w:val="pt-PT" w:eastAsia="ru-RU"/>
        </w:rPr>
        <w:t>cuv</w:t>
      </w:r>
      <w:r w:rsidR="0034694F" w:rsidRPr="00C00693">
        <w:rPr>
          <w:sz w:val="24"/>
          <w:szCs w:val="24"/>
          <w:shd w:val="clear" w:color="auto" w:fill="FFFFFF"/>
          <w:lang w:val="pt-PT"/>
        </w:rPr>
        <w:t>â</w:t>
      </w:r>
      <w:r w:rsidR="0034694F" w:rsidRPr="00C00693">
        <w:rPr>
          <w:sz w:val="24"/>
          <w:szCs w:val="24"/>
          <w:lang w:val="pt-PT" w:eastAsia="ru-RU"/>
        </w:rPr>
        <w:t>ntul</w:t>
      </w:r>
      <w:r w:rsidR="0034694F" w:rsidRPr="00C00693">
        <w:rPr>
          <w:sz w:val="24"/>
          <w:szCs w:val="24"/>
          <w:lang w:val="pt-PT"/>
        </w:rPr>
        <w:t xml:space="preserve"> “</w:t>
      </w:r>
      <w:r w:rsidR="0034694F" w:rsidRPr="00C00693">
        <w:rPr>
          <w:sz w:val="24"/>
          <w:szCs w:val="24"/>
          <w:lang w:val="pt-BR" w:eastAsia="ro-RO" w:bidi="or-IN"/>
        </w:rPr>
        <w:t>cadrul</w:t>
      </w:r>
      <w:r w:rsidR="0034694F" w:rsidRPr="00C00693">
        <w:rPr>
          <w:sz w:val="24"/>
          <w:szCs w:val="24"/>
          <w:lang w:val="pt-PT"/>
        </w:rPr>
        <w:t>”</w:t>
      </w:r>
      <w:r w:rsidR="0034694F" w:rsidRPr="00C00693">
        <w:rPr>
          <w:sz w:val="24"/>
          <w:szCs w:val="24"/>
          <w:shd w:val="clear" w:color="auto" w:fill="FFFFFF"/>
          <w:lang w:val="pt-PT"/>
        </w:rPr>
        <w:t xml:space="preserve"> se substituie cu cuvântul</w:t>
      </w:r>
      <w:r w:rsidR="005F160B" w:rsidRPr="00C00693">
        <w:rPr>
          <w:sz w:val="24"/>
          <w:szCs w:val="24"/>
          <w:shd w:val="clear" w:color="auto" w:fill="FFFFFF"/>
          <w:lang w:val="pt-PT"/>
        </w:rPr>
        <w:t xml:space="preserve"> </w:t>
      </w:r>
      <w:r w:rsidR="005F160B" w:rsidRPr="00C00693">
        <w:rPr>
          <w:sz w:val="24"/>
          <w:szCs w:val="24"/>
          <w:lang w:val="pt-PT"/>
        </w:rPr>
        <w:t>“</w:t>
      </w:r>
      <w:r w:rsidR="005F160B" w:rsidRPr="00C00693">
        <w:rPr>
          <w:sz w:val="24"/>
          <w:szCs w:val="24"/>
          <w:lang w:val="pt-BR" w:eastAsia="ro-RO" w:bidi="or-IN"/>
        </w:rPr>
        <w:t>cadrului</w:t>
      </w:r>
      <w:r w:rsidR="005F160B" w:rsidRPr="00C00693">
        <w:rPr>
          <w:sz w:val="24"/>
          <w:szCs w:val="24"/>
          <w:lang w:val="pt-PT"/>
        </w:rPr>
        <w:t>”</w:t>
      </w:r>
      <w:r w:rsidR="003F7310" w:rsidRPr="00C00693">
        <w:rPr>
          <w:sz w:val="24"/>
          <w:szCs w:val="24"/>
          <w:lang w:val="pt-PT"/>
        </w:rPr>
        <w:t>;</w:t>
      </w:r>
    </w:p>
    <w:p w14:paraId="77E8A10C" w14:textId="77777777" w:rsidR="002B548C" w:rsidRPr="00C00693" w:rsidRDefault="002B548C" w:rsidP="002B548C">
      <w:pPr>
        <w:pStyle w:val="a4"/>
        <w:rPr>
          <w:sz w:val="24"/>
          <w:szCs w:val="24"/>
          <w:lang w:val="fr-FR"/>
        </w:rPr>
      </w:pPr>
    </w:p>
    <w:p w14:paraId="5FBFD861" w14:textId="171ABD9B" w:rsidR="008D017D" w:rsidRPr="00C00693" w:rsidRDefault="009C0EDD" w:rsidP="008022A8">
      <w:pPr>
        <w:pStyle w:val="a4"/>
        <w:numPr>
          <w:ilvl w:val="0"/>
          <w:numId w:val="1"/>
        </w:numPr>
        <w:ind w:left="0" w:firstLine="709"/>
        <w:contextualSpacing w:val="0"/>
        <w:jc w:val="both"/>
        <w:rPr>
          <w:sz w:val="24"/>
          <w:szCs w:val="24"/>
          <w:lang w:val="fr-FR"/>
        </w:rPr>
      </w:pPr>
      <w:r w:rsidRPr="00C00693">
        <w:rPr>
          <w:sz w:val="24"/>
          <w:szCs w:val="24"/>
          <w:lang w:val="en-US"/>
        </w:rPr>
        <w:t>punctul 18:</w:t>
      </w:r>
    </w:p>
    <w:p w14:paraId="0028D946" w14:textId="04C2330B" w:rsidR="001E0DEB" w:rsidRPr="00C00693" w:rsidRDefault="001E0DEB" w:rsidP="007D6273">
      <w:pPr>
        <w:pStyle w:val="a4"/>
        <w:ind w:left="709"/>
        <w:contextualSpacing w:val="0"/>
        <w:jc w:val="both"/>
        <w:rPr>
          <w:sz w:val="24"/>
          <w:szCs w:val="24"/>
          <w:lang w:val="pt-PT"/>
        </w:rPr>
      </w:pPr>
      <w:r w:rsidRPr="00C00693">
        <w:rPr>
          <w:sz w:val="24"/>
          <w:szCs w:val="24"/>
          <w:shd w:val="clear" w:color="auto" w:fill="FFFFFF"/>
          <w:lang w:val="pt-PT"/>
        </w:rPr>
        <w:t>la subpunctul</w:t>
      </w:r>
      <w:r w:rsidRPr="00C00693">
        <w:rPr>
          <w:sz w:val="24"/>
          <w:szCs w:val="24"/>
          <w:shd w:val="clear" w:color="auto" w:fill="FFFFFF"/>
          <w:lang w:val="ro-RO"/>
        </w:rPr>
        <w:t xml:space="preserve"> </w:t>
      </w:r>
      <w:r w:rsidR="007D6273" w:rsidRPr="00C00693">
        <w:rPr>
          <w:sz w:val="24"/>
          <w:szCs w:val="24"/>
          <w:lang w:val="pt-PT"/>
        </w:rPr>
        <w:t>1)</w:t>
      </w:r>
      <w:r w:rsidR="000D763D" w:rsidRPr="00C00693">
        <w:rPr>
          <w:sz w:val="24"/>
          <w:szCs w:val="24"/>
          <w:lang w:val="pt-PT"/>
        </w:rPr>
        <w:t>,</w:t>
      </w:r>
      <w:r w:rsidR="007D6273" w:rsidRPr="00C00693">
        <w:rPr>
          <w:sz w:val="24"/>
          <w:szCs w:val="24"/>
          <w:lang w:val="pt-PT"/>
        </w:rPr>
        <w:t xml:space="preserve"> </w:t>
      </w:r>
      <w:r w:rsidR="00E6615D" w:rsidRPr="00C00693">
        <w:rPr>
          <w:sz w:val="24"/>
          <w:szCs w:val="24"/>
          <w:lang w:val="pt-PT"/>
        </w:rPr>
        <w:t xml:space="preserve">se </w:t>
      </w:r>
      <w:r w:rsidR="00D47B56" w:rsidRPr="00C00693">
        <w:rPr>
          <w:sz w:val="24"/>
          <w:szCs w:val="24"/>
          <w:lang w:val="ro-MO"/>
        </w:rPr>
        <w:t>completează cu</w:t>
      </w:r>
      <w:r w:rsidR="00D47B56" w:rsidRPr="00C00693">
        <w:rPr>
          <w:sz w:val="24"/>
          <w:szCs w:val="24"/>
          <w:lang w:val="pt-PT"/>
        </w:rPr>
        <w:t xml:space="preserve"> </w:t>
      </w:r>
      <w:r w:rsidR="00534339" w:rsidRPr="00C00693">
        <w:rPr>
          <w:sz w:val="24"/>
          <w:szCs w:val="24"/>
          <w:lang w:val="pt-PT"/>
        </w:rPr>
        <w:t>cuvintele</w:t>
      </w:r>
      <w:r w:rsidRPr="00C00693">
        <w:rPr>
          <w:sz w:val="24"/>
          <w:szCs w:val="24"/>
          <w:lang w:val="pt-PT"/>
        </w:rPr>
        <w:t xml:space="preserve"> “</w:t>
      </w:r>
      <w:r w:rsidR="002254C0" w:rsidRPr="00C00693">
        <w:rPr>
          <w:sz w:val="24"/>
          <w:szCs w:val="24"/>
          <w:lang w:val="pt-BR" w:eastAsia="ro-RO" w:bidi="or-IN"/>
        </w:rPr>
        <w:t>și edițiile actualizate ale acestuia;</w:t>
      </w:r>
      <w:r w:rsidRPr="00C00693">
        <w:rPr>
          <w:sz w:val="24"/>
          <w:szCs w:val="24"/>
          <w:lang w:val="pt-PT"/>
        </w:rPr>
        <w:t>”</w:t>
      </w:r>
      <w:r w:rsidR="009B463F" w:rsidRPr="00C00693">
        <w:rPr>
          <w:sz w:val="24"/>
          <w:szCs w:val="24"/>
          <w:lang w:val="pt-PT"/>
        </w:rPr>
        <w:t>;</w:t>
      </w:r>
      <w:r w:rsidRPr="00C00693">
        <w:rPr>
          <w:sz w:val="24"/>
          <w:szCs w:val="24"/>
          <w:lang w:val="pt-BR" w:eastAsia="ro-RO" w:bidi="or-IN"/>
        </w:rPr>
        <w:t xml:space="preserve"> </w:t>
      </w:r>
    </w:p>
    <w:p w14:paraId="1242CF9F" w14:textId="253986DD" w:rsidR="001E58D1" w:rsidRPr="00C00693" w:rsidRDefault="000D763D" w:rsidP="007D6273">
      <w:pPr>
        <w:pStyle w:val="a4"/>
        <w:ind w:left="709"/>
        <w:contextualSpacing w:val="0"/>
        <w:jc w:val="both"/>
        <w:rPr>
          <w:sz w:val="24"/>
          <w:szCs w:val="24"/>
          <w:lang w:val="pt-PT"/>
        </w:rPr>
      </w:pPr>
      <w:r w:rsidRPr="00C00693">
        <w:rPr>
          <w:sz w:val="24"/>
          <w:szCs w:val="24"/>
          <w:shd w:val="clear" w:color="auto" w:fill="FFFFFF"/>
          <w:lang w:val="pt-PT"/>
        </w:rPr>
        <w:t xml:space="preserve">la </w:t>
      </w:r>
      <w:r w:rsidR="001E58D1" w:rsidRPr="00C00693">
        <w:rPr>
          <w:sz w:val="24"/>
          <w:szCs w:val="24"/>
          <w:shd w:val="clear" w:color="auto" w:fill="FFFFFF"/>
          <w:lang w:val="pt-PT"/>
        </w:rPr>
        <w:t>subpunctul</w:t>
      </w:r>
      <w:r w:rsidR="001E58D1" w:rsidRPr="00C00693">
        <w:rPr>
          <w:sz w:val="24"/>
          <w:szCs w:val="24"/>
          <w:shd w:val="clear" w:color="auto" w:fill="FFFFFF"/>
          <w:lang w:val="ro-RO"/>
        </w:rPr>
        <w:t xml:space="preserve"> </w:t>
      </w:r>
      <w:r w:rsidR="007D6273" w:rsidRPr="00C00693">
        <w:rPr>
          <w:sz w:val="24"/>
          <w:szCs w:val="24"/>
          <w:lang w:val="pt-PT"/>
        </w:rPr>
        <w:t>3)</w:t>
      </w:r>
      <w:r w:rsidRPr="00C00693">
        <w:rPr>
          <w:sz w:val="24"/>
          <w:szCs w:val="24"/>
          <w:lang w:val="pt-PT"/>
        </w:rPr>
        <w:t>,</w:t>
      </w:r>
      <w:r w:rsidR="007D6273" w:rsidRPr="00C00693">
        <w:rPr>
          <w:sz w:val="24"/>
          <w:szCs w:val="24"/>
          <w:lang w:val="pt-PT"/>
        </w:rPr>
        <w:t xml:space="preserve"> </w:t>
      </w:r>
      <w:r w:rsidR="001E58D1" w:rsidRPr="00C00693">
        <w:rPr>
          <w:sz w:val="24"/>
          <w:szCs w:val="24"/>
          <w:lang w:val="pt-PT" w:eastAsia="ru-RU"/>
        </w:rPr>
        <w:t xml:space="preserve">după </w:t>
      </w:r>
      <w:r w:rsidR="001E58D1" w:rsidRPr="00C00693">
        <w:rPr>
          <w:sz w:val="24"/>
          <w:szCs w:val="24"/>
          <w:lang w:val="pt-PT"/>
        </w:rPr>
        <w:t>textul “</w:t>
      </w:r>
      <w:r w:rsidR="001E58D1" w:rsidRPr="00C00693">
        <w:rPr>
          <w:sz w:val="24"/>
          <w:szCs w:val="24"/>
          <w:lang w:val="pt-BR" w:eastAsia="ro-RO" w:bidi="or-IN"/>
        </w:rPr>
        <w:t>Ghidul IPCC 2006</w:t>
      </w:r>
      <w:r w:rsidR="001E58D1" w:rsidRPr="00C00693">
        <w:rPr>
          <w:sz w:val="24"/>
          <w:szCs w:val="24"/>
          <w:lang w:val="pt-PT"/>
        </w:rPr>
        <w:t>” se</w:t>
      </w:r>
      <w:r w:rsidR="007D6273" w:rsidRPr="00C00693">
        <w:rPr>
          <w:sz w:val="24"/>
          <w:szCs w:val="24"/>
          <w:lang w:val="pt-PT"/>
        </w:rPr>
        <w:t xml:space="preserve"> </w:t>
      </w:r>
      <w:r w:rsidR="005D7C52" w:rsidRPr="00C00693">
        <w:rPr>
          <w:sz w:val="24"/>
          <w:szCs w:val="24"/>
          <w:lang w:val="ro-MO"/>
        </w:rPr>
        <w:t>completează cu</w:t>
      </w:r>
      <w:r w:rsidR="00F95C51" w:rsidRPr="00C00693">
        <w:rPr>
          <w:sz w:val="24"/>
          <w:szCs w:val="24"/>
          <w:lang w:val="ro-MO"/>
        </w:rPr>
        <w:t xml:space="preserve"> cuvintele</w:t>
      </w:r>
      <w:r w:rsidR="005D7C52" w:rsidRPr="00C00693">
        <w:rPr>
          <w:sz w:val="24"/>
          <w:szCs w:val="24"/>
          <w:lang w:val="pt-PT" w:eastAsia="ru-RU"/>
        </w:rPr>
        <w:t xml:space="preserve"> </w:t>
      </w:r>
      <w:r w:rsidR="001E58D1" w:rsidRPr="00C00693">
        <w:rPr>
          <w:sz w:val="24"/>
          <w:szCs w:val="24"/>
          <w:lang w:val="pt-PT"/>
        </w:rPr>
        <w:t>“</w:t>
      </w:r>
      <w:r w:rsidR="001E58D1" w:rsidRPr="00C00693">
        <w:rPr>
          <w:sz w:val="24"/>
          <w:szCs w:val="24"/>
          <w:lang w:val="pt-BR" w:eastAsia="ro-RO" w:bidi="or-IN"/>
        </w:rPr>
        <w:t>și edițiil</w:t>
      </w:r>
      <w:r w:rsidR="00B57DC2" w:rsidRPr="00C00693">
        <w:rPr>
          <w:sz w:val="24"/>
          <w:szCs w:val="24"/>
          <w:lang w:val="pt-BR" w:eastAsia="ro-RO" w:bidi="or-IN"/>
        </w:rPr>
        <w:t>e</w:t>
      </w:r>
      <w:r w:rsidR="001E58D1" w:rsidRPr="00C00693">
        <w:rPr>
          <w:sz w:val="24"/>
          <w:szCs w:val="24"/>
          <w:lang w:val="pt-BR" w:eastAsia="ro-RO" w:bidi="or-IN"/>
        </w:rPr>
        <w:t xml:space="preserve"> actualizate ale acestuia,</w:t>
      </w:r>
      <w:r w:rsidR="001E58D1" w:rsidRPr="00C00693">
        <w:rPr>
          <w:sz w:val="24"/>
          <w:szCs w:val="24"/>
          <w:lang w:val="pt-PT"/>
        </w:rPr>
        <w:t>”</w:t>
      </w:r>
      <w:r w:rsidR="001E58D1" w:rsidRPr="00C00693">
        <w:rPr>
          <w:sz w:val="24"/>
          <w:szCs w:val="24"/>
          <w:lang w:val="pt-PT" w:eastAsia="ru-RU"/>
        </w:rPr>
        <w:t>;</w:t>
      </w:r>
    </w:p>
    <w:p w14:paraId="00E582B8" w14:textId="1B070CE4" w:rsidR="009B463F" w:rsidRPr="00C00693" w:rsidRDefault="009B463F" w:rsidP="007D6273">
      <w:pPr>
        <w:pStyle w:val="a4"/>
        <w:ind w:left="709"/>
        <w:contextualSpacing w:val="0"/>
        <w:jc w:val="both"/>
        <w:rPr>
          <w:sz w:val="24"/>
          <w:szCs w:val="24"/>
          <w:lang w:val="pt-PT"/>
        </w:rPr>
      </w:pPr>
      <w:r w:rsidRPr="00C00693">
        <w:rPr>
          <w:sz w:val="24"/>
          <w:szCs w:val="24"/>
          <w:shd w:val="clear" w:color="auto" w:fill="FFFFFF"/>
          <w:lang w:val="pt-PT"/>
        </w:rPr>
        <w:t>la subpunctul</w:t>
      </w:r>
      <w:r w:rsidRPr="00C00693">
        <w:rPr>
          <w:sz w:val="24"/>
          <w:szCs w:val="24"/>
          <w:shd w:val="clear" w:color="auto" w:fill="FFFFFF"/>
          <w:lang w:val="ro-RO"/>
        </w:rPr>
        <w:t xml:space="preserve"> </w:t>
      </w:r>
      <w:r w:rsidR="007D6273" w:rsidRPr="00C00693">
        <w:rPr>
          <w:sz w:val="24"/>
          <w:szCs w:val="24"/>
          <w:lang w:val="pt-PT"/>
        </w:rPr>
        <w:t>4)</w:t>
      </w:r>
      <w:r w:rsidR="000D763D" w:rsidRPr="00C00693">
        <w:rPr>
          <w:sz w:val="24"/>
          <w:szCs w:val="24"/>
          <w:lang w:val="pt-PT"/>
        </w:rPr>
        <w:t>,</w:t>
      </w:r>
      <w:r w:rsidR="007D6273" w:rsidRPr="00C00693">
        <w:rPr>
          <w:sz w:val="24"/>
          <w:szCs w:val="24"/>
          <w:lang w:val="pt-PT"/>
        </w:rPr>
        <w:t xml:space="preserve"> </w:t>
      </w:r>
      <w:r w:rsidR="009E549F" w:rsidRPr="00C00693">
        <w:rPr>
          <w:sz w:val="24"/>
          <w:szCs w:val="24"/>
          <w:lang w:val="pt-PT"/>
        </w:rPr>
        <w:t xml:space="preserve">se </w:t>
      </w:r>
      <w:r w:rsidR="00F95C51" w:rsidRPr="00C00693">
        <w:rPr>
          <w:sz w:val="24"/>
          <w:szCs w:val="24"/>
          <w:lang w:val="ro-MO"/>
        </w:rPr>
        <w:t>completează cu</w:t>
      </w:r>
      <w:r w:rsidRPr="00C00693">
        <w:rPr>
          <w:sz w:val="24"/>
          <w:szCs w:val="24"/>
          <w:lang w:val="pt-PT"/>
        </w:rPr>
        <w:t xml:space="preserve"> </w:t>
      </w:r>
      <w:r w:rsidR="00F95C51" w:rsidRPr="00C00693">
        <w:rPr>
          <w:sz w:val="24"/>
          <w:szCs w:val="24"/>
          <w:lang w:val="ro-MO"/>
        </w:rPr>
        <w:t>cuvintele</w:t>
      </w:r>
      <w:r w:rsidR="00F95C51" w:rsidRPr="00C00693">
        <w:rPr>
          <w:sz w:val="24"/>
          <w:szCs w:val="24"/>
          <w:lang w:val="pt-PT" w:eastAsia="ru-RU"/>
        </w:rPr>
        <w:t xml:space="preserve"> </w:t>
      </w:r>
      <w:r w:rsidRPr="00C00693">
        <w:rPr>
          <w:sz w:val="24"/>
          <w:szCs w:val="24"/>
          <w:lang w:val="pt-PT"/>
        </w:rPr>
        <w:t>“</w:t>
      </w:r>
      <w:r w:rsidRPr="00C00693">
        <w:rPr>
          <w:sz w:val="24"/>
          <w:szCs w:val="24"/>
          <w:lang w:val="pt-BR" w:eastAsia="ro-RO" w:bidi="or-IN"/>
        </w:rPr>
        <w:t>și edițiil</w:t>
      </w:r>
      <w:r w:rsidR="00B57DC2" w:rsidRPr="00C00693">
        <w:rPr>
          <w:sz w:val="24"/>
          <w:szCs w:val="24"/>
          <w:lang w:val="pt-BR" w:eastAsia="ro-RO" w:bidi="or-IN"/>
        </w:rPr>
        <w:t>or</w:t>
      </w:r>
      <w:r w:rsidRPr="00C00693">
        <w:rPr>
          <w:sz w:val="24"/>
          <w:szCs w:val="24"/>
          <w:lang w:val="pt-BR" w:eastAsia="ro-RO" w:bidi="or-IN"/>
        </w:rPr>
        <w:t xml:space="preserve"> actualizate ale acestuia;</w:t>
      </w:r>
      <w:r w:rsidRPr="00C00693">
        <w:rPr>
          <w:sz w:val="24"/>
          <w:szCs w:val="24"/>
          <w:lang w:val="pt-PT"/>
        </w:rPr>
        <w:t>”;</w:t>
      </w:r>
      <w:r w:rsidRPr="00C00693">
        <w:rPr>
          <w:sz w:val="24"/>
          <w:szCs w:val="24"/>
          <w:lang w:val="pt-BR" w:eastAsia="ro-RO" w:bidi="or-IN"/>
        </w:rPr>
        <w:t xml:space="preserve"> </w:t>
      </w:r>
    </w:p>
    <w:p w14:paraId="173470FD" w14:textId="71A97E91" w:rsidR="00810C55" w:rsidRPr="00C00693" w:rsidRDefault="00810C55" w:rsidP="007D6273">
      <w:pPr>
        <w:pStyle w:val="a4"/>
        <w:ind w:left="709"/>
        <w:contextualSpacing w:val="0"/>
        <w:jc w:val="both"/>
        <w:rPr>
          <w:sz w:val="24"/>
          <w:szCs w:val="24"/>
          <w:lang w:val="pt-PT"/>
        </w:rPr>
      </w:pPr>
      <w:r w:rsidRPr="00C00693">
        <w:rPr>
          <w:sz w:val="24"/>
          <w:szCs w:val="24"/>
          <w:shd w:val="clear" w:color="auto" w:fill="FFFFFF"/>
          <w:lang w:val="pt-PT"/>
        </w:rPr>
        <w:t>la subpunctul</w:t>
      </w:r>
      <w:r w:rsidRPr="00C00693">
        <w:rPr>
          <w:sz w:val="24"/>
          <w:szCs w:val="24"/>
          <w:shd w:val="clear" w:color="auto" w:fill="FFFFFF"/>
          <w:lang w:val="ro-RO"/>
        </w:rPr>
        <w:t xml:space="preserve"> </w:t>
      </w:r>
      <w:r w:rsidR="007D6273" w:rsidRPr="00C00693">
        <w:rPr>
          <w:sz w:val="24"/>
          <w:szCs w:val="24"/>
          <w:lang w:val="pt-PT"/>
        </w:rPr>
        <w:t>5)</w:t>
      </w:r>
      <w:r w:rsidR="000D763D" w:rsidRPr="00C00693">
        <w:rPr>
          <w:sz w:val="24"/>
          <w:szCs w:val="24"/>
          <w:lang w:val="pt-PT"/>
        </w:rPr>
        <w:t>,</w:t>
      </w:r>
      <w:r w:rsidR="007D6273" w:rsidRPr="00C00693">
        <w:rPr>
          <w:sz w:val="24"/>
          <w:szCs w:val="24"/>
          <w:lang w:val="pt-PT"/>
        </w:rPr>
        <w:t xml:space="preserve"> </w:t>
      </w:r>
      <w:r w:rsidR="008B4C16" w:rsidRPr="00C00693">
        <w:rPr>
          <w:sz w:val="24"/>
          <w:szCs w:val="24"/>
          <w:lang w:val="pt-PT"/>
        </w:rPr>
        <w:t xml:space="preserve">se </w:t>
      </w:r>
      <w:r w:rsidR="00F95C51" w:rsidRPr="00C00693">
        <w:rPr>
          <w:sz w:val="24"/>
          <w:szCs w:val="24"/>
          <w:lang w:val="ro-MO"/>
        </w:rPr>
        <w:t>completează cu cuvintele</w:t>
      </w:r>
      <w:r w:rsidR="00F95C51" w:rsidRPr="00C00693">
        <w:rPr>
          <w:sz w:val="24"/>
          <w:szCs w:val="24"/>
          <w:lang w:val="pt-PT" w:eastAsia="ru-RU"/>
        </w:rPr>
        <w:t xml:space="preserve"> </w:t>
      </w:r>
      <w:r w:rsidRPr="00C00693">
        <w:rPr>
          <w:sz w:val="24"/>
          <w:szCs w:val="24"/>
          <w:lang w:val="pt-PT"/>
        </w:rPr>
        <w:t>“</w:t>
      </w:r>
      <w:r w:rsidRPr="00C00693">
        <w:rPr>
          <w:sz w:val="24"/>
          <w:szCs w:val="24"/>
          <w:lang w:val="pt-BR" w:eastAsia="ro-RO" w:bidi="or-IN"/>
        </w:rPr>
        <w:t>și edițiile actualizate ale acestuia;</w:t>
      </w:r>
      <w:r w:rsidRPr="00C00693">
        <w:rPr>
          <w:sz w:val="24"/>
          <w:szCs w:val="24"/>
          <w:lang w:val="pt-PT"/>
        </w:rPr>
        <w:t>”;</w:t>
      </w:r>
      <w:r w:rsidRPr="00C00693">
        <w:rPr>
          <w:sz w:val="24"/>
          <w:szCs w:val="24"/>
          <w:lang w:val="pt-BR" w:eastAsia="ro-RO" w:bidi="or-IN"/>
        </w:rPr>
        <w:t xml:space="preserve"> </w:t>
      </w:r>
    </w:p>
    <w:p w14:paraId="1FD21AC5" w14:textId="3FC52066" w:rsidR="0064620E" w:rsidRPr="00C00693" w:rsidRDefault="006429C2" w:rsidP="0064620E">
      <w:pPr>
        <w:pStyle w:val="a4"/>
        <w:ind w:left="709"/>
        <w:contextualSpacing w:val="0"/>
        <w:jc w:val="both"/>
        <w:rPr>
          <w:sz w:val="24"/>
          <w:szCs w:val="24"/>
          <w:lang w:val="pt-PT"/>
        </w:rPr>
      </w:pPr>
      <w:r w:rsidRPr="00C00693">
        <w:rPr>
          <w:sz w:val="24"/>
          <w:szCs w:val="24"/>
          <w:shd w:val="clear" w:color="auto" w:fill="FFFFFF"/>
          <w:lang w:val="pt-PT"/>
        </w:rPr>
        <w:t>subpunctul</w:t>
      </w:r>
      <w:r w:rsidRPr="00C00693">
        <w:rPr>
          <w:sz w:val="24"/>
          <w:szCs w:val="24"/>
          <w:shd w:val="clear" w:color="auto" w:fill="FFFFFF"/>
          <w:lang w:val="ro-RO"/>
        </w:rPr>
        <w:t xml:space="preserve"> </w:t>
      </w:r>
      <w:r w:rsidRPr="00C00693">
        <w:rPr>
          <w:sz w:val="24"/>
          <w:szCs w:val="24"/>
          <w:lang w:val="pt-PT"/>
        </w:rPr>
        <w:t>6)</w:t>
      </w:r>
      <w:r w:rsidRPr="00C00693">
        <w:rPr>
          <w:rFonts w:ascii="Georgia" w:hAnsi="Georgia"/>
          <w:shd w:val="clear" w:color="auto" w:fill="FFFFFF"/>
          <w:lang w:val="pt-PT"/>
        </w:rPr>
        <w:t xml:space="preserve"> </w:t>
      </w:r>
      <w:r w:rsidRPr="00C00693">
        <w:rPr>
          <w:sz w:val="24"/>
          <w:szCs w:val="24"/>
          <w:shd w:val="clear" w:color="auto" w:fill="FFFFFF"/>
          <w:lang w:val="pt-PT"/>
        </w:rPr>
        <w:t>va avea următorul cuprins</w:t>
      </w:r>
      <w:r w:rsidRPr="00C00693">
        <w:rPr>
          <w:sz w:val="24"/>
          <w:szCs w:val="24"/>
          <w:lang w:val="pt-PT"/>
        </w:rPr>
        <w:t>:</w:t>
      </w:r>
    </w:p>
    <w:p w14:paraId="020CB996" w14:textId="11990C9D" w:rsidR="006429C2" w:rsidRPr="00C00693" w:rsidRDefault="006429C2" w:rsidP="00395F50">
      <w:pPr>
        <w:shd w:val="clear" w:color="auto" w:fill="FFFFFF"/>
        <w:tabs>
          <w:tab w:val="left" w:pos="1134"/>
        </w:tabs>
        <w:adjustRightInd w:val="0"/>
        <w:ind w:firstLine="720"/>
        <w:jc w:val="both"/>
        <w:textAlignment w:val="top"/>
        <w:rPr>
          <w:sz w:val="24"/>
          <w:szCs w:val="24"/>
          <w:lang w:val="pt-PT"/>
        </w:rPr>
      </w:pPr>
      <w:r w:rsidRPr="00C00693">
        <w:rPr>
          <w:sz w:val="24"/>
          <w:szCs w:val="24"/>
          <w:lang w:val="pt-PT"/>
        </w:rPr>
        <w:t>“</w:t>
      </w:r>
      <w:r w:rsidRPr="00C00693">
        <w:rPr>
          <w:b/>
          <w:sz w:val="24"/>
          <w:szCs w:val="24"/>
          <w:lang w:val="pt-BR" w:eastAsia="ro-RO" w:bidi="or-IN"/>
        </w:rPr>
        <w:t>6)</w:t>
      </w:r>
      <w:r w:rsidRPr="00C00693">
        <w:rPr>
          <w:sz w:val="24"/>
          <w:szCs w:val="24"/>
          <w:lang w:val="pt-BR" w:eastAsia="ro-RO" w:bidi="or-IN"/>
        </w:rPr>
        <w:t xml:space="preserve"> compilarea inventarului național tinînd cont de modificările potențialelor de încălzire globală pentru orizontul de 100 ani și de orientările privind inventarierea convenite la nivel internațional în conformitate cu deciziile relevante adoptate de organismele instituite prin CONUSC și Acordul de la Paris</w:t>
      </w:r>
      <w:r w:rsidRPr="00C00693">
        <w:rPr>
          <w:sz w:val="24"/>
          <w:szCs w:val="24"/>
          <w:lang w:val="pt-PT"/>
        </w:rPr>
        <w:t>”</w:t>
      </w:r>
      <w:r w:rsidR="00395F50" w:rsidRPr="00C00693">
        <w:rPr>
          <w:sz w:val="24"/>
          <w:szCs w:val="24"/>
          <w:lang w:val="pt-PT"/>
        </w:rPr>
        <w:t>;</w:t>
      </w:r>
    </w:p>
    <w:p w14:paraId="349EB3C6" w14:textId="37E4E2E4" w:rsidR="009B5DFE" w:rsidRPr="00C00693" w:rsidRDefault="00177580" w:rsidP="00177580">
      <w:pPr>
        <w:pStyle w:val="a4"/>
        <w:ind w:left="709"/>
        <w:contextualSpacing w:val="0"/>
        <w:jc w:val="both"/>
        <w:rPr>
          <w:sz w:val="24"/>
          <w:szCs w:val="24"/>
          <w:lang w:val="pt-PT"/>
        </w:rPr>
      </w:pPr>
      <w:r w:rsidRPr="00C00693">
        <w:rPr>
          <w:sz w:val="24"/>
          <w:szCs w:val="24"/>
          <w:shd w:val="clear" w:color="auto" w:fill="FFFFFF"/>
          <w:lang w:val="pt-PT"/>
        </w:rPr>
        <w:t xml:space="preserve">la </w:t>
      </w:r>
      <w:r w:rsidR="002951C3" w:rsidRPr="00C00693">
        <w:rPr>
          <w:sz w:val="24"/>
          <w:szCs w:val="24"/>
          <w:shd w:val="clear" w:color="auto" w:fill="FFFFFF"/>
          <w:lang w:val="pt-PT"/>
        </w:rPr>
        <w:t>subpunctul</w:t>
      </w:r>
      <w:r w:rsidR="002951C3" w:rsidRPr="00C00693">
        <w:rPr>
          <w:sz w:val="24"/>
          <w:szCs w:val="24"/>
          <w:shd w:val="clear" w:color="auto" w:fill="FFFFFF"/>
          <w:lang w:val="ro-RO"/>
        </w:rPr>
        <w:t xml:space="preserve"> </w:t>
      </w:r>
      <w:r w:rsidR="009B5DFE" w:rsidRPr="00C00693">
        <w:rPr>
          <w:sz w:val="24"/>
          <w:szCs w:val="24"/>
          <w:lang w:val="pt-PT"/>
        </w:rPr>
        <w:t>7</w:t>
      </w:r>
      <w:r w:rsidRPr="00C00693">
        <w:rPr>
          <w:sz w:val="24"/>
          <w:szCs w:val="24"/>
          <w:lang w:val="pt-PT"/>
        </w:rPr>
        <w:t>)</w:t>
      </w:r>
      <w:r w:rsidR="009B5DFE" w:rsidRPr="00C00693">
        <w:rPr>
          <w:sz w:val="24"/>
          <w:szCs w:val="24"/>
          <w:lang w:val="pt-PT"/>
        </w:rPr>
        <w:t xml:space="preserve"> </w:t>
      </w:r>
      <w:r w:rsidR="000C5ADE" w:rsidRPr="00C00693">
        <w:rPr>
          <w:sz w:val="24"/>
          <w:szCs w:val="24"/>
          <w:lang w:val="pt-PT"/>
        </w:rPr>
        <w:t xml:space="preserve">se </w:t>
      </w:r>
      <w:r w:rsidR="00C8071B" w:rsidRPr="00C00693">
        <w:rPr>
          <w:sz w:val="24"/>
          <w:szCs w:val="24"/>
          <w:lang w:val="ro-MO"/>
        </w:rPr>
        <w:t>completează cu cuvintele</w:t>
      </w:r>
      <w:r w:rsidR="009B5DFE" w:rsidRPr="00C00693">
        <w:rPr>
          <w:sz w:val="24"/>
          <w:szCs w:val="24"/>
          <w:lang w:val="pt-PT"/>
        </w:rPr>
        <w:t xml:space="preserve"> “</w:t>
      </w:r>
      <w:r w:rsidR="009B5DFE" w:rsidRPr="00C00693">
        <w:rPr>
          <w:sz w:val="24"/>
          <w:szCs w:val="24"/>
          <w:lang w:val="pt-BR" w:eastAsia="ro-RO" w:bidi="or-IN"/>
        </w:rPr>
        <w:t>și edițiile actualizate ale acestuia;</w:t>
      </w:r>
      <w:r w:rsidR="009B5DFE" w:rsidRPr="00C00693">
        <w:rPr>
          <w:sz w:val="24"/>
          <w:szCs w:val="24"/>
          <w:lang w:val="pt-PT"/>
        </w:rPr>
        <w:t>”;</w:t>
      </w:r>
      <w:r w:rsidR="009B5DFE" w:rsidRPr="00C00693">
        <w:rPr>
          <w:sz w:val="24"/>
          <w:szCs w:val="24"/>
          <w:lang w:val="pt-BR" w:eastAsia="ro-RO" w:bidi="or-IN"/>
        </w:rPr>
        <w:t xml:space="preserve"> </w:t>
      </w:r>
    </w:p>
    <w:p w14:paraId="4E4AB3B3" w14:textId="60C6A266" w:rsidR="001E0DEB" w:rsidRPr="00C00693" w:rsidRDefault="00177580" w:rsidP="00177580">
      <w:pPr>
        <w:pStyle w:val="a4"/>
        <w:ind w:left="709"/>
        <w:contextualSpacing w:val="0"/>
        <w:jc w:val="both"/>
        <w:rPr>
          <w:sz w:val="24"/>
          <w:szCs w:val="24"/>
          <w:lang w:val="pt-PT"/>
        </w:rPr>
      </w:pPr>
      <w:r w:rsidRPr="00C00693">
        <w:rPr>
          <w:sz w:val="24"/>
          <w:szCs w:val="24"/>
          <w:shd w:val="clear" w:color="auto" w:fill="FFFFFF"/>
          <w:lang w:val="pt-PT"/>
        </w:rPr>
        <w:t xml:space="preserve">la </w:t>
      </w:r>
      <w:r w:rsidR="009B5DFE" w:rsidRPr="00C00693">
        <w:rPr>
          <w:sz w:val="24"/>
          <w:szCs w:val="24"/>
          <w:shd w:val="clear" w:color="auto" w:fill="FFFFFF"/>
          <w:lang w:val="pt-PT"/>
        </w:rPr>
        <w:t>subpunctul</w:t>
      </w:r>
      <w:r w:rsidR="009B5DFE" w:rsidRPr="00C00693">
        <w:rPr>
          <w:sz w:val="24"/>
          <w:szCs w:val="24"/>
          <w:shd w:val="clear" w:color="auto" w:fill="FFFFFF"/>
          <w:lang w:val="ro-RO"/>
        </w:rPr>
        <w:t xml:space="preserve"> </w:t>
      </w:r>
      <w:r w:rsidR="009B5DFE" w:rsidRPr="00C00693">
        <w:rPr>
          <w:sz w:val="24"/>
          <w:szCs w:val="24"/>
          <w:lang w:val="pt-PT"/>
        </w:rPr>
        <w:t xml:space="preserve">8) </w:t>
      </w:r>
      <w:r w:rsidR="008F4160" w:rsidRPr="00C00693">
        <w:rPr>
          <w:sz w:val="24"/>
          <w:szCs w:val="24"/>
          <w:lang w:val="pt-PT"/>
        </w:rPr>
        <w:t xml:space="preserve">se </w:t>
      </w:r>
      <w:r w:rsidR="00C8071B" w:rsidRPr="00C00693">
        <w:rPr>
          <w:sz w:val="24"/>
          <w:szCs w:val="24"/>
          <w:lang w:val="ro-MO"/>
        </w:rPr>
        <w:t>completează cu cuvintele</w:t>
      </w:r>
      <w:r w:rsidR="00C8071B" w:rsidRPr="00C00693">
        <w:rPr>
          <w:sz w:val="24"/>
          <w:szCs w:val="24"/>
          <w:lang w:val="pt-PT"/>
        </w:rPr>
        <w:t xml:space="preserve"> </w:t>
      </w:r>
      <w:r w:rsidR="009B5DFE" w:rsidRPr="00C00693">
        <w:rPr>
          <w:sz w:val="24"/>
          <w:szCs w:val="24"/>
          <w:lang w:val="pt-PT"/>
        </w:rPr>
        <w:t>“</w:t>
      </w:r>
      <w:r w:rsidR="009B5DFE" w:rsidRPr="00C00693">
        <w:rPr>
          <w:sz w:val="24"/>
          <w:szCs w:val="24"/>
          <w:lang w:val="pt-BR" w:eastAsia="ro-RO" w:bidi="or-IN"/>
        </w:rPr>
        <w:t>și edițiile actualizate ale acestuia;</w:t>
      </w:r>
      <w:r w:rsidR="002B548C" w:rsidRPr="00C00693">
        <w:rPr>
          <w:sz w:val="24"/>
          <w:szCs w:val="24"/>
          <w:lang w:val="pt-PT"/>
        </w:rPr>
        <w:t>”</w:t>
      </w:r>
      <w:r w:rsidR="002B548C" w:rsidRPr="00C00693">
        <w:rPr>
          <w:sz w:val="24"/>
          <w:szCs w:val="24"/>
          <w:lang w:val="it-IT" w:eastAsia="ro-RO" w:bidi="or-IN"/>
        </w:rPr>
        <w:t>;</w:t>
      </w:r>
    </w:p>
    <w:p w14:paraId="7FA83818" w14:textId="77777777" w:rsidR="00A67D18" w:rsidRPr="00C00693" w:rsidRDefault="00A67D18" w:rsidP="00177580">
      <w:pPr>
        <w:pStyle w:val="a4"/>
        <w:ind w:left="709"/>
        <w:contextualSpacing w:val="0"/>
        <w:jc w:val="both"/>
        <w:rPr>
          <w:sz w:val="24"/>
          <w:szCs w:val="24"/>
          <w:lang w:val="pt-PT"/>
        </w:rPr>
      </w:pPr>
    </w:p>
    <w:p w14:paraId="69AA54E9" w14:textId="0CF62A96" w:rsidR="00546CB1" w:rsidRPr="00C00693" w:rsidRDefault="001C4AFD" w:rsidP="008022A8">
      <w:pPr>
        <w:pStyle w:val="a4"/>
        <w:numPr>
          <w:ilvl w:val="0"/>
          <w:numId w:val="1"/>
        </w:numPr>
        <w:ind w:left="0" w:firstLine="709"/>
        <w:contextualSpacing w:val="0"/>
        <w:jc w:val="both"/>
        <w:rPr>
          <w:sz w:val="24"/>
          <w:szCs w:val="24"/>
          <w:lang w:val="pt-PT"/>
        </w:rPr>
      </w:pPr>
      <w:r w:rsidRPr="00C00693">
        <w:rPr>
          <w:sz w:val="24"/>
          <w:szCs w:val="24"/>
          <w:lang w:val="pt-PT"/>
        </w:rPr>
        <w:lastRenderedPageBreak/>
        <w:t xml:space="preserve">la </w:t>
      </w:r>
      <w:r w:rsidR="00546CB1" w:rsidRPr="00C00693">
        <w:rPr>
          <w:sz w:val="24"/>
          <w:szCs w:val="24"/>
          <w:lang w:val="fr-FR"/>
        </w:rPr>
        <w:t>punctul 19</w:t>
      </w:r>
      <w:r w:rsidR="0024374B" w:rsidRPr="00C00693">
        <w:rPr>
          <w:sz w:val="24"/>
          <w:szCs w:val="24"/>
          <w:lang w:val="fr-FR"/>
        </w:rPr>
        <w:t>, subp</w:t>
      </w:r>
      <w:r w:rsidR="003B117C" w:rsidRPr="00C00693">
        <w:rPr>
          <w:sz w:val="24"/>
          <w:szCs w:val="24"/>
          <w:shd w:val="clear" w:color="auto" w:fill="FFFFFF"/>
          <w:lang w:val="pt-PT"/>
        </w:rPr>
        <w:t>unctul</w:t>
      </w:r>
      <w:r w:rsidR="003B117C" w:rsidRPr="00C00693">
        <w:rPr>
          <w:sz w:val="24"/>
          <w:szCs w:val="24"/>
          <w:shd w:val="clear" w:color="auto" w:fill="FFFFFF"/>
          <w:lang w:val="ro-RO"/>
        </w:rPr>
        <w:t xml:space="preserve"> </w:t>
      </w:r>
      <w:r w:rsidR="003B117C" w:rsidRPr="00C00693">
        <w:rPr>
          <w:sz w:val="24"/>
          <w:szCs w:val="24"/>
          <w:lang w:val="pt-PT"/>
        </w:rPr>
        <w:t>3)</w:t>
      </w:r>
      <w:r w:rsidR="00804B40" w:rsidRPr="00C00693">
        <w:rPr>
          <w:sz w:val="24"/>
          <w:szCs w:val="24"/>
          <w:lang w:val="pt-PT"/>
        </w:rPr>
        <w:t>,</w:t>
      </w:r>
      <w:r w:rsidR="0024374B" w:rsidRPr="00C00693">
        <w:rPr>
          <w:sz w:val="24"/>
          <w:szCs w:val="24"/>
          <w:lang w:val="pt-PT"/>
        </w:rPr>
        <w:t xml:space="preserve"> </w:t>
      </w:r>
      <w:r w:rsidR="00804B40" w:rsidRPr="00C00693">
        <w:rPr>
          <w:sz w:val="24"/>
          <w:szCs w:val="24"/>
          <w:lang w:val="pt-PT"/>
        </w:rPr>
        <w:t>cuvântul ”acesteia” se substituie</w:t>
      </w:r>
      <w:r w:rsidR="005409CE" w:rsidRPr="00C00693">
        <w:rPr>
          <w:sz w:val="24"/>
          <w:szCs w:val="24"/>
          <w:shd w:val="clear" w:color="auto" w:fill="FFFFFF"/>
          <w:lang w:val="pt-PT"/>
        </w:rPr>
        <w:t xml:space="preserve"> </w:t>
      </w:r>
      <w:r w:rsidR="003B117C" w:rsidRPr="00C00693">
        <w:rPr>
          <w:sz w:val="24"/>
          <w:szCs w:val="24"/>
          <w:lang w:val="pt-PT"/>
        </w:rPr>
        <w:t>cu</w:t>
      </w:r>
      <w:r w:rsidR="003B117C" w:rsidRPr="00C00693">
        <w:rPr>
          <w:sz w:val="24"/>
          <w:szCs w:val="24"/>
          <w:lang w:val="ro-RO"/>
        </w:rPr>
        <w:t xml:space="preserve"> </w:t>
      </w:r>
      <w:r w:rsidR="00491437" w:rsidRPr="00C00693">
        <w:rPr>
          <w:sz w:val="24"/>
          <w:szCs w:val="24"/>
          <w:lang w:val="ro-MO"/>
        </w:rPr>
        <w:t>cuvintele</w:t>
      </w:r>
      <w:r w:rsidR="00491437" w:rsidRPr="00C00693">
        <w:rPr>
          <w:sz w:val="24"/>
          <w:szCs w:val="24"/>
          <w:lang w:val="pt-PT"/>
        </w:rPr>
        <w:t xml:space="preserve"> </w:t>
      </w:r>
      <w:r w:rsidR="003B117C" w:rsidRPr="00C00693">
        <w:rPr>
          <w:sz w:val="24"/>
          <w:szCs w:val="24"/>
          <w:lang w:val="pt-PT"/>
        </w:rPr>
        <w:t>“</w:t>
      </w:r>
      <w:r w:rsidR="005409CE" w:rsidRPr="00C00693">
        <w:rPr>
          <w:sz w:val="24"/>
          <w:szCs w:val="24"/>
          <w:lang w:val="pt-BR" w:eastAsia="ro-RO" w:bidi="or-IN"/>
        </w:rPr>
        <w:t xml:space="preserve">cerințelor de raportare </w:t>
      </w:r>
      <w:r w:rsidR="008022A8" w:rsidRPr="00C00693">
        <w:rPr>
          <w:sz w:val="24"/>
          <w:szCs w:val="24"/>
          <w:lang w:val="pt-BR" w:eastAsia="ro-RO" w:bidi="or-IN"/>
        </w:rPr>
        <w:t>prevăzute</w:t>
      </w:r>
      <w:r w:rsidR="00373440" w:rsidRPr="00C00693">
        <w:rPr>
          <w:sz w:val="24"/>
          <w:szCs w:val="24"/>
          <w:lang w:val="ro-RO" w:eastAsia="ro-RO" w:bidi="or-IN"/>
        </w:rPr>
        <w:t xml:space="preserve"> în </w:t>
      </w:r>
      <w:r w:rsidR="00373440" w:rsidRPr="00C00693">
        <w:rPr>
          <w:sz w:val="24"/>
          <w:szCs w:val="24"/>
          <w:lang w:val="pt-BR" w:eastAsia="ro-RO" w:bidi="or-IN"/>
        </w:rPr>
        <w:t>Acordul de la Paris</w:t>
      </w:r>
      <w:r w:rsidR="00FA2ED2" w:rsidRPr="00C00693">
        <w:rPr>
          <w:sz w:val="24"/>
          <w:szCs w:val="24"/>
          <w:lang w:val="pt-PT"/>
        </w:rPr>
        <w:t>”.</w:t>
      </w:r>
    </w:p>
    <w:p w14:paraId="1A7B67C3" w14:textId="77777777" w:rsidR="00A67D18" w:rsidRPr="00C00693" w:rsidRDefault="00A67D18" w:rsidP="008022A8">
      <w:pPr>
        <w:ind w:firstLine="709"/>
        <w:jc w:val="both"/>
        <w:rPr>
          <w:sz w:val="24"/>
          <w:szCs w:val="24"/>
          <w:highlight w:val="yellow"/>
          <w:lang w:val="pt-PT"/>
        </w:rPr>
      </w:pPr>
    </w:p>
    <w:p w14:paraId="77EC70B6" w14:textId="3DE84CCB" w:rsidR="006A31CE" w:rsidRPr="00C00693" w:rsidRDefault="001C4AFD" w:rsidP="008022A8">
      <w:pPr>
        <w:pStyle w:val="a4"/>
        <w:numPr>
          <w:ilvl w:val="0"/>
          <w:numId w:val="1"/>
        </w:numPr>
        <w:ind w:left="0" w:firstLine="709"/>
        <w:contextualSpacing w:val="0"/>
        <w:jc w:val="both"/>
        <w:rPr>
          <w:sz w:val="24"/>
          <w:szCs w:val="24"/>
          <w:lang w:val="pt-PT"/>
        </w:rPr>
      </w:pPr>
      <w:r w:rsidRPr="00C00693">
        <w:rPr>
          <w:sz w:val="24"/>
          <w:szCs w:val="24"/>
          <w:lang w:val="pt-PT"/>
        </w:rPr>
        <w:t xml:space="preserve">la </w:t>
      </w:r>
      <w:r w:rsidR="00A67D18" w:rsidRPr="00C00693">
        <w:rPr>
          <w:sz w:val="24"/>
          <w:szCs w:val="24"/>
          <w:lang w:val="fr-FR"/>
        </w:rPr>
        <w:t xml:space="preserve">punctul 22 </w:t>
      </w:r>
      <w:r w:rsidR="006A31CE" w:rsidRPr="00C00693">
        <w:rPr>
          <w:sz w:val="24"/>
          <w:szCs w:val="24"/>
          <w:lang w:val="pt-PT" w:eastAsia="ru-RU"/>
        </w:rPr>
        <w:t>după cuv</w:t>
      </w:r>
      <w:r w:rsidR="006A31CE" w:rsidRPr="00C00693">
        <w:rPr>
          <w:sz w:val="24"/>
          <w:szCs w:val="24"/>
          <w:shd w:val="clear" w:color="auto" w:fill="FFFFFF"/>
          <w:lang w:val="pt-PT"/>
        </w:rPr>
        <w:t>â</w:t>
      </w:r>
      <w:r w:rsidR="006A31CE" w:rsidRPr="00C00693">
        <w:rPr>
          <w:sz w:val="24"/>
          <w:szCs w:val="24"/>
          <w:lang w:val="pt-PT" w:eastAsia="ru-RU"/>
        </w:rPr>
        <w:t>ntul</w:t>
      </w:r>
      <w:r w:rsidR="006A31CE" w:rsidRPr="00C00693">
        <w:rPr>
          <w:sz w:val="24"/>
          <w:szCs w:val="24"/>
          <w:lang w:val="pt-PT"/>
        </w:rPr>
        <w:t xml:space="preserve"> “</w:t>
      </w:r>
      <w:r w:rsidR="006A31CE" w:rsidRPr="00C00693">
        <w:rPr>
          <w:sz w:val="24"/>
          <w:szCs w:val="24"/>
          <w:lang w:val="it-IT" w:eastAsia="ro-RO" w:bidi="or-IN"/>
        </w:rPr>
        <w:t>emisiile</w:t>
      </w:r>
      <w:r w:rsidR="006A31CE" w:rsidRPr="00C00693">
        <w:rPr>
          <w:sz w:val="24"/>
          <w:szCs w:val="24"/>
          <w:lang w:val="pt-PT"/>
        </w:rPr>
        <w:t xml:space="preserve">” se </w:t>
      </w:r>
      <w:r w:rsidR="003C7F48" w:rsidRPr="00C00693">
        <w:rPr>
          <w:sz w:val="24"/>
          <w:szCs w:val="24"/>
          <w:lang w:val="ro-MO"/>
        </w:rPr>
        <w:t xml:space="preserve">completează cu </w:t>
      </w:r>
      <w:r w:rsidR="006A31CE" w:rsidRPr="00C00693">
        <w:rPr>
          <w:sz w:val="24"/>
          <w:szCs w:val="24"/>
          <w:lang w:val="pt-PT" w:eastAsia="ru-RU"/>
        </w:rPr>
        <w:t>cuv</w:t>
      </w:r>
      <w:r w:rsidR="006A31CE" w:rsidRPr="00C00693">
        <w:rPr>
          <w:sz w:val="24"/>
          <w:szCs w:val="24"/>
          <w:shd w:val="clear" w:color="auto" w:fill="FFFFFF"/>
          <w:lang w:val="pt-PT"/>
        </w:rPr>
        <w:t>â</w:t>
      </w:r>
      <w:r w:rsidR="006A31CE" w:rsidRPr="00C00693">
        <w:rPr>
          <w:sz w:val="24"/>
          <w:szCs w:val="24"/>
          <w:lang w:val="pt-PT" w:eastAsia="ru-RU"/>
        </w:rPr>
        <w:t>ntul</w:t>
      </w:r>
      <w:r w:rsidR="006A31CE" w:rsidRPr="00C00693">
        <w:rPr>
          <w:sz w:val="24"/>
          <w:szCs w:val="24"/>
          <w:lang w:val="pt-PT"/>
        </w:rPr>
        <w:t xml:space="preserve"> “</w:t>
      </w:r>
      <w:r w:rsidR="006A31CE" w:rsidRPr="00C00693">
        <w:rPr>
          <w:sz w:val="24"/>
          <w:szCs w:val="24"/>
          <w:lang w:val="it-IT" w:eastAsia="ro-RO" w:bidi="or-IN"/>
        </w:rPr>
        <w:t>antropice</w:t>
      </w:r>
      <w:r w:rsidR="006A31CE" w:rsidRPr="00C00693">
        <w:rPr>
          <w:sz w:val="24"/>
          <w:szCs w:val="24"/>
          <w:lang w:val="pt-PT"/>
        </w:rPr>
        <w:t>”</w:t>
      </w:r>
      <w:r w:rsidR="00152F7F" w:rsidRPr="00C00693">
        <w:rPr>
          <w:sz w:val="24"/>
          <w:szCs w:val="24"/>
          <w:lang w:val="pt-PT" w:eastAsia="ru-RU"/>
        </w:rPr>
        <w:t>;</w:t>
      </w:r>
    </w:p>
    <w:p w14:paraId="7A061342" w14:textId="77777777" w:rsidR="002307E8" w:rsidRPr="00C00693" w:rsidRDefault="002307E8" w:rsidP="002307E8">
      <w:pPr>
        <w:pStyle w:val="a4"/>
        <w:rPr>
          <w:sz w:val="24"/>
          <w:szCs w:val="24"/>
          <w:lang w:val="pt-PT"/>
        </w:rPr>
      </w:pPr>
    </w:p>
    <w:p w14:paraId="20040274" w14:textId="209AD778" w:rsidR="00A67D18" w:rsidRPr="00C00693" w:rsidRDefault="00A67D18" w:rsidP="008022A8">
      <w:pPr>
        <w:pStyle w:val="a4"/>
        <w:numPr>
          <w:ilvl w:val="0"/>
          <w:numId w:val="1"/>
        </w:numPr>
        <w:ind w:left="0" w:firstLine="709"/>
        <w:contextualSpacing w:val="0"/>
        <w:jc w:val="both"/>
        <w:rPr>
          <w:sz w:val="24"/>
          <w:szCs w:val="24"/>
          <w:lang w:val="pt-PT"/>
        </w:rPr>
      </w:pPr>
      <w:r w:rsidRPr="00C00693">
        <w:rPr>
          <w:sz w:val="24"/>
          <w:szCs w:val="24"/>
          <w:lang w:val="pt-PT"/>
        </w:rPr>
        <w:t>punctul 24</w:t>
      </w:r>
      <w:r w:rsidR="002307E8" w:rsidRPr="00C00693">
        <w:rPr>
          <w:sz w:val="24"/>
          <w:szCs w:val="24"/>
          <w:lang w:val="pt-PT"/>
        </w:rPr>
        <w:t>:</w:t>
      </w:r>
      <w:r w:rsidR="006F5D86" w:rsidRPr="00C00693">
        <w:rPr>
          <w:sz w:val="24"/>
          <w:szCs w:val="24"/>
          <w:lang w:val="pt-PT"/>
        </w:rPr>
        <w:t xml:space="preserve"> </w:t>
      </w:r>
    </w:p>
    <w:p w14:paraId="2D2FE76A" w14:textId="3F733FCB" w:rsidR="00440DC5" w:rsidRPr="00C00693" w:rsidRDefault="00574D96" w:rsidP="008022A8">
      <w:pPr>
        <w:pStyle w:val="a4"/>
        <w:ind w:left="0" w:firstLine="709"/>
        <w:contextualSpacing w:val="0"/>
        <w:jc w:val="both"/>
        <w:rPr>
          <w:sz w:val="24"/>
          <w:szCs w:val="24"/>
          <w:lang w:val="it-IT" w:eastAsia="ru-RU"/>
        </w:rPr>
      </w:pPr>
      <w:r w:rsidRPr="00C00693">
        <w:rPr>
          <w:sz w:val="24"/>
          <w:szCs w:val="24"/>
          <w:shd w:val="clear" w:color="auto" w:fill="FFFFFF"/>
          <w:lang w:val="pt-PT"/>
        </w:rPr>
        <w:t xml:space="preserve">la </w:t>
      </w:r>
      <w:r w:rsidR="00A354E2" w:rsidRPr="00C00693">
        <w:rPr>
          <w:sz w:val="24"/>
          <w:szCs w:val="24"/>
          <w:shd w:val="clear" w:color="auto" w:fill="FFFFFF"/>
          <w:lang w:val="pt-PT"/>
        </w:rPr>
        <w:t>subpunctul</w:t>
      </w:r>
      <w:r w:rsidR="00A354E2" w:rsidRPr="00C00693">
        <w:rPr>
          <w:sz w:val="24"/>
          <w:szCs w:val="24"/>
          <w:shd w:val="clear" w:color="auto" w:fill="FFFFFF"/>
          <w:lang w:val="ro-RO"/>
        </w:rPr>
        <w:t xml:space="preserve"> </w:t>
      </w:r>
      <w:r w:rsidR="00A354E2" w:rsidRPr="00C00693">
        <w:rPr>
          <w:sz w:val="24"/>
          <w:szCs w:val="24"/>
          <w:lang w:val="pt-PT"/>
        </w:rPr>
        <w:t>2)</w:t>
      </w:r>
      <w:r w:rsidRPr="00C00693">
        <w:rPr>
          <w:sz w:val="24"/>
          <w:szCs w:val="24"/>
          <w:lang w:val="pt-PT"/>
        </w:rPr>
        <w:t xml:space="preserve"> </w:t>
      </w:r>
      <w:r w:rsidR="00491437" w:rsidRPr="00C00693">
        <w:rPr>
          <w:sz w:val="24"/>
          <w:szCs w:val="24"/>
          <w:lang w:val="ro-MO"/>
        </w:rPr>
        <w:t>cuvintele</w:t>
      </w:r>
      <w:r w:rsidR="00491437" w:rsidRPr="00C00693">
        <w:rPr>
          <w:sz w:val="24"/>
          <w:szCs w:val="24"/>
          <w:lang w:val="pt-PT"/>
        </w:rPr>
        <w:t xml:space="preserve"> </w:t>
      </w:r>
      <w:r w:rsidR="00440DC5" w:rsidRPr="00C00693">
        <w:rPr>
          <w:sz w:val="24"/>
          <w:szCs w:val="24"/>
          <w:lang w:val="pt-PT"/>
        </w:rPr>
        <w:t>“</w:t>
      </w:r>
      <w:r w:rsidR="00440DC5" w:rsidRPr="00C00693">
        <w:rPr>
          <w:sz w:val="24"/>
          <w:szCs w:val="24"/>
          <w:lang w:val="ro-RO" w:eastAsia="ru-RU"/>
        </w:rPr>
        <w:t>și a contribuției naționale determinate</w:t>
      </w:r>
      <w:r w:rsidR="00440DC5" w:rsidRPr="00C00693">
        <w:rPr>
          <w:sz w:val="24"/>
          <w:szCs w:val="24"/>
          <w:lang w:val="pt-PT"/>
        </w:rPr>
        <w:t xml:space="preserve">” se </w:t>
      </w:r>
      <w:r w:rsidRPr="00C00693">
        <w:rPr>
          <w:sz w:val="24"/>
          <w:szCs w:val="24"/>
          <w:lang w:val="pt-PT"/>
        </w:rPr>
        <w:t xml:space="preserve">substituie cu </w:t>
      </w:r>
      <w:r w:rsidR="00491437" w:rsidRPr="00C00693">
        <w:rPr>
          <w:sz w:val="24"/>
          <w:szCs w:val="24"/>
          <w:lang w:val="ro-MO"/>
        </w:rPr>
        <w:t xml:space="preserve"> cuvintele</w:t>
      </w:r>
      <w:r w:rsidR="00440DC5" w:rsidRPr="00C00693">
        <w:rPr>
          <w:sz w:val="24"/>
          <w:szCs w:val="24"/>
          <w:lang w:val="pt-PT"/>
        </w:rPr>
        <w:t xml:space="preserve"> “</w:t>
      </w:r>
      <w:r w:rsidR="00A829CC" w:rsidRPr="00C00693">
        <w:rPr>
          <w:sz w:val="24"/>
          <w:szCs w:val="24"/>
          <w:lang w:val="it-IT" w:eastAsia="ru-RU"/>
        </w:rPr>
        <w:t>pe termen lung, inclusiv actualizărilor acesteia;</w:t>
      </w:r>
      <w:r w:rsidR="00A829CC" w:rsidRPr="00C00693">
        <w:rPr>
          <w:sz w:val="24"/>
          <w:szCs w:val="24"/>
          <w:lang w:val="pt-PT"/>
        </w:rPr>
        <w:t>”</w:t>
      </w:r>
    </w:p>
    <w:p w14:paraId="108A52C0" w14:textId="785B34B4" w:rsidR="00BC359F" w:rsidRPr="00C00693" w:rsidRDefault="00574D96" w:rsidP="008022A8">
      <w:pPr>
        <w:pStyle w:val="a4"/>
        <w:ind w:left="0" w:firstLine="709"/>
        <w:contextualSpacing w:val="0"/>
        <w:jc w:val="both"/>
        <w:rPr>
          <w:sz w:val="24"/>
          <w:szCs w:val="24"/>
          <w:lang w:val="pt-PT"/>
        </w:rPr>
      </w:pPr>
      <w:r w:rsidRPr="00C00693">
        <w:rPr>
          <w:sz w:val="24"/>
          <w:szCs w:val="24"/>
          <w:shd w:val="clear" w:color="auto" w:fill="FFFFFF"/>
          <w:lang w:val="pt-PT"/>
        </w:rPr>
        <w:t xml:space="preserve">la </w:t>
      </w:r>
      <w:r w:rsidR="0043422F" w:rsidRPr="00C00693">
        <w:rPr>
          <w:sz w:val="24"/>
          <w:szCs w:val="24"/>
          <w:shd w:val="clear" w:color="auto" w:fill="FFFFFF"/>
          <w:lang w:val="pt-PT"/>
        </w:rPr>
        <w:t>subpunctul</w:t>
      </w:r>
      <w:r w:rsidR="0043422F" w:rsidRPr="00C00693">
        <w:rPr>
          <w:sz w:val="24"/>
          <w:szCs w:val="24"/>
          <w:shd w:val="clear" w:color="auto" w:fill="FFFFFF"/>
          <w:lang w:val="ro-RO"/>
        </w:rPr>
        <w:t xml:space="preserve"> </w:t>
      </w:r>
      <w:r w:rsidR="0043422F" w:rsidRPr="00C00693">
        <w:rPr>
          <w:sz w:val="24"/>
          <w:szCs w:val="24"/>
          <w:lang w:val="pt-PT"/>
        </w:rPr>
        <w:t>3)</w:t>
      </w:r>
      <w:r w:rsidR="0043422F" w:rsidRPr="00C00693">
        <w:rPr>
          <w:sz w:val="24"/>
          <w:szCs w:val="24"/>
          <w:shd w:val="clear" w:color="auto" w:fill="FFFFFF"/>
          <w:lang w:val="pt-PT"/>
        </w:rPr>
        <w:t xml:space="preserve"> </w:t>
      </w:r>
      <w:r w:rsidR="00BC359F" w:rsidRPr="00C00693">
        <w:rPr>
          <w:sz w:val="24"/>
          <w:szCs w:val="24"/>
          <w:lang w:val="pt-PT" w:eastAsia="ru-RU"/>
        </w:rPr>
        <w:t>după cuv</w:t>
      </w:r>
      <w:r w:rsidR="00BC359F" w:rsidRPr="00C00693">
        <w:rPr>
          <w:sz w:val="24"/>
          <w:szCs w:val="24"/>
          <w:shd w:val="clear" w:color="auto" w:fill="FFFFFF"/>
          <w:lang w:val="pt-PT"/>
        </w:rPr>
        <w:t>â</w:t>
      </w:r>
      <w:r w:rsidR="00BC359F" w:rsidRPr="00C00693">
        <w:rPr>
          <w:sz w:val="24"/>
          <w:szCs w:val="24"/>
          <w:lang w:val="pt-PT" w:eastAsia="ru-RU"/>
        </w:rPr>
        <w:t>ntul</w:t>
      </w:r>
      <w:r w:rsidR="00BC359F" w:rsidRPr="00C00693">
        <w:rPr>
          <w:sz w:val="24"/>
          <w:szCs w:val="24"/>
          <w:lang w:val="pt-PT"/>
        </w:rPr>
        <w:t xml:space="preserve"> “</w:t>
      </w:r>
      <w:r w:rsidR="00BC359F" w:rsidRPr="00C00693">
        <w:rPr>
          <w:sz w:val="24"/>
          <w:szCs w:val="24"/>
          <w:lang w:val="it-IT" w:eastAsia="ru-RU"/>
        </w:rPr>
        <w:t>emisiile</w:t>
      </w:r>
      <w:r w:rsidR="00BC359F" w:rsidRPr="00C00693">
        <w:rPr>
          <w:sz w:val="24"/>
          <w:szCs w:val="24"/>
          <w:lang w:val="pt-PT"/>
        </w:rPr>
        <w:t xml:space="preserve">” se </w:t>
      </w:r>
      <w:r w:rsidR="00CB7DF5" w:rsidRPr="00C00693">
        <w:rPr>
          <w:sz w:val="24"/>
          <w:szCs w:val="24"/>
          <w:lang w:val="ro-MO"/>
        </w:rPr>
        <w:t xml:space="preserve">completează cu </w:t>
      </w:r>
      <w:r w:rsidR="00D0666C" w:rsidRPr="00C00693">
        <w:rPr>
          <w:sz w:val="24"/>
          <w:szCs w:val="24"/>
          <w:lang w:val="pt-PT" w:eastAsia="ru-RU"/>
        </w:rPr>
        <w:t>cuv</w:t>
      </w:r>
      <w:r w:rsidR="00D0666C" w:rsidRPr="00C00693">
        <w:rPr>
          <w:sz w:val="24"/>
          <w:szCs w:val="24"/>
          <w:shd w:val="clear" w:color="auto" w:fill="FFFFFF"/>
          <w:lang w:val="pt-PT"/>
        </w:rPr>
        <w:t>â</w:t>
      </w:r>
      <w:r w:rsidR="00D0666C" w:rsidRPr="00C00693">
        <w:rPr>
          <w:sz w:val="24"/>
          <w:szCs w:val="24"/>
          <w:lang w:val="pt-PT" w:eastAsia="ru-RU"/>
        </w:rPr>
        <w:t>ntul</w:t>
      </w:r>
      <w:r w:rsidR="00D0666C" w:rsidRPr="00C00693">
        <w:rPr>
          <w:sz w:val="24"/>
          <w:szCs w:val="24"/>
          <w:lang w:val="pt-PT"/>
        </w:rPr>
        <w:t xml:space="preserve"> </w:t>
      </w:r>
      <w:r w:rsidR="00BC359F" w:rsidRPr="00C00693">
        <w:rPr>
          <w:sz w:val="24"/>
          <w:szCs w:val="24"/>
          <w:lang w:val="pt-PT"/>
        </w:rPr>
        <w:t>“</w:t>
      </w:r>
      <w:r w:rsidR="00D0666C" w:rsidRPr="00C00693">
        <w:rPr>
          <w:sz w:val="24"/>
          <w:szCs w:val="24"/>
          <w:lang w:val="it-IT" w:eastAsia="ru-RU"/>
        </w:rPr>
        <w:t>antropice</w:t>
      </w:r>
      <w:r w:rsidR="00BC359F" w:rsidRPr="00C00693">
        <w:rPr>
          <w:sz w:val="24"/>
          <w:szCs w:val="24"/>
          <w:lang w:val="pt-PT"/>
        </w:rPr>
        <w:t>”</w:t>
      </w:r>
      <w:r w:rsidR="00D0666C" w:rsidRPr="00C00693">
        <w:rPr>
          <w:sz w:val="24"/>
          <w:szCs w:val="24"/>
          <w:lang w:val="pt-PT"/>
        </w:rPr>
        <w:t>;</w:t>
      </w:r>
    </w:p>
    <w:p w14:paraId="486D2ADD" w14:textId="16D0AFD8" w:rsidR="00314387" w:rsidRPr="00C00693" w:rsidRDefault="00D31226" w:rsidP="008022A8">
      <w:pPr>
        <w:pStyle w:val="a4"/>
        <w:ind w:left="0" w:firstLine="709"/>
        <w:contextualSpacing w:val="0"/>
        <w:jc w:val="both"/>
        <w:rPr>
          <w:sz w:val="24"/>
          <w:szCs w:val="24"/>
          <w:lang w:val="pt-PT"/>
        </w:rPr>
      </w:pPr>
      <w:r w:rsidRPr="00C00693">
        <w:rPr>
          <w:sz w:val="24"/>
          <w:szCs w:val="24"/>
          <w:lang w:val="ro-MO"/>
        </w:rPr>
        <w:t>cuvintele</w:t>
      </w:r>
      <w:r w:rsidRPr="00C00693">
        <w:rPr>
          <w:sz w:val="24"/>
          <w:szCs w:val="24"/>
          <w:lang w:val="pt-PT"/>
        </w:rPr>
        <w:t xml:space="preserve"> </w:t>
      </w:r>
      <w:r w:rsidR="005C3292" w:rsidRPr="00C00693">
        <w:rPr>
          <w:sz w:val="24"/>
          <w:szCs w:val="24"/>
          <w:lang w:val="pt-PT"/>
        </w:rPr>
        <w:t>“</w:t>
      </w:r>
      <w:r w:rsidR="005C3292" w:rsidRPr="00C00693">
        <w:rPr>
          <w:sz w:val="24"/>
          <w:szCs w:val="24"/>
          <w:lang w:val="it-IT" w:eastAsia="ru-RU"/>
        </w:rPr>
        <w:t>structurate</w:t>
      </w:r>
      <w:r w:rsidR="005C3292" w:rsidRPr="00C00693">
        <w:rPr>
          <w:sz w:val="24"/>
          <w:szCs w:val="24"/>
          <w:lang w:val="pt-PT"/>
        </w:rPr>
        <w:t xml:space="preserve"> pe</w:t>
      </w:r>
      <w:r w:rsidR="00574D96" w:rsidRPr="00C00693">
        <w:rPr>
          <w:sz w:val="24"/>
          <w:szCs w:val="24"/>
          <w:lang w:val="pt-PT"/>
        </w:rPr>
        <w:t xml:space="preserve"> </w:t>
      </w:r>
      <w:r w:rsidR="00EE15DF" w:rsidRPr="00C00693">
        <w:rPr>
          <w:sz w:val="24"/>
          <w:szCs w:val="24"/>
          <w:lang w:val="ro-RO" w:eastAsia="ru-RU"/>
        </w:rPr>
        <w:t>sectoare</w:t>
      </w:r>
      <w:r w:rsidR="00574D96" w:rsidRPr="00C00693">
        <w:rPr>
          <w:sz w:val="24"/>
          <w:szCs w:val="24"/>
          <w:lang w:val="it-IT" w:eastAsia="ru-RU"/>
        </w:rPr>
        <w:t xml:space="preserve"> și</w:t>
      </w:r>
      <w:r w:rsidR="004A11B9" w:rsidRPr="00C00693">
        <w:rPr>
          <w:sz w:val="24"/>
          <w:szCs w:val="24"/>
          <w:lang w:val="pt-PT"/>
        </w:rPr>
        <w:t>”</w:t>
      </w:r>
      <w:r w:rsidR="004A11B9" w:rsidRPr="00C00693">
        <w:rPr>
          <w:sz w:val="24"/>
          <w:szCs w:val="24"/>
          <w:shd w:val="clear" w:color="auto" w:fill="FFFFFF"/>
          <w:lang w:val="pt-PT"/>
        </w:rPr>
        <w:t xml:space="preserve"> se substituie cu </w:t>
      </w:r>
      <w:r w:rsidRPr="00C00693">
        <w:rPr>
          <w:sz w:val="24"/>
          <w:szCs w:val="24"/>
          <w:lang w:val="ro-MO"/>
        </w:rPr>
        <w:t>cuvintele</w:t>
      </w:r>
      <w:r w:rsidR="00574D96" w:rsidRPr="00C00693">
        <w:rPr>
          <w:sz w:val="24"/>
          <w:szCs w:val="24"/>
          <w:shd w:val="clear" w:color="auto" w:fill="FFFFFF"/>
          <w:lang w:val="pt-PT"/>
        </w:rPr>
        <w:t xml:space="preserve"> </w:t>
      </w:r>
      <w:r w:rsidR="00566441" w:rsidRPr="00C00693">
        <w:rPr>
          <w:sz w:val="24"/>
          <w:szCs w:val="24"/>
          <w:lang w:val="pt-PT"/>
        </w:rPr>
        <w:t>“</w:t>
      </w:r>
      <w:r w:rsidR="00574D96" w:rsidRPr="00C00693">
        <w:rPr>
          <w:sz w:val="24"/>
          <w:szCs w:val="24"/>
          <w:lang w:val="pt-PT"/>
        </w:rPr>
        <w:t xml:space="preserve">structurate </w:t>
      </w:r>
      <w:r w:rsidR="00566441" w:rsidRPr="00C00693">
        <w:rPr>
          <w:sz w:val="24"/>
          <w:szCs w:val="24"/>
          <w:lang w:val="it-IT" w:eastAsia="ru-RU"/>
        </w:rPr>
        <w:t>sectorial și</w:t>
      </w:r>
      <w:r w:rsidR="00BA69A6" w:rsidRPr="00C00693">
        <w:rPr>
          <w:sz w:val="24"/>
          <w:szCs w:val="24"/>
          <w:lang w:val="it-IT" w:eastAsia="ru-RU"/>
        </w:rPr>
        <w:t xml:space="preserve"> organizate</w:t>
      </w:r>
      <w:r w:rsidR="00133334" w:rsidRPr="00C00693">
        <w:rPr>
          <w:sz w:val="24"/>
          <w:szCs w:val="24"/>
          <w:lang w:val="pt-PT"/>
        </w:rPr>
        <w:t>”;</w:t>
      </w:r>
    </w:p>
    <w:p w14:paraId="5936C544" w14:textId="77777777" w:rsidR="00561127" w:rsidRPr="00C00693" w:rsidRDefault="00561127" w:rsidP="008022A8">
      <w:pPr>
        <w:pStyle w:val="a4"/>
        <w:ind w:left="0" w:firstLine="709"/>
        <w:contextualSpacing w:val="0"/>
        <w:jc w:val="both"/>
        <w:rPr>
          <w:sz w:val="24"/>
          <w:szCs w:val="24"/>
          <w:lang w:val="pt-PT"/>
        </w:rPr>
      </w:pPr>
    </w:p>
    <w:p w14:paraId="18DFBF7D" w14:textId="0C2DEF02" w:rsidR="00ED13EA" w:rsidRPr="00C00693" w:rsidRDefault="0037718B" w:rsidP="008022A8">
      <w:pPr>
        <w:pStyle w:val="a4"/>
        <w:numPr>
          <w:ilvl w:val="0"/>
          <w:numId w:val="1"/>
        </w:numPr>
        <w:ind w:left="0" w:firstLine="709"/>
        <w:contextualSpacing w:val="0"/>
        <w:jc w:val="both"/>
        <w:rPr>
          <w:sz w:val="24"/>
          <w:szCs w:val="24"/>
          <w:lang w:val="pt-PT"/>
        </w:rPr>
      </w:pPr>
      <w:r w:rsidRPr="00C00693">
        <w:rPr>
          <w:sz w:val="24"/>
          <w:szCs w:val="24"/>
          <w:shd w:val="clear" w:color="auto" w:fill="FFFFFF"/>
          <w:lang w:val="pt-PT"/>
        </w:rPr>
        <w:t>se completează cu puncte</w:t>
      </w:r>
      <w:r w:rsidR="00561127" w:rsidRPr="00C00693">
        <w:rPr>
          <w:sz w:val="24"/>
          <w:szCs w:val="24"/>
          <w:shd w:val="clear" w:color="auto" w:fill="FFFFFF"/>
          <w:lang w:val="pt-PT"/>
        </w:rPr>
        <w:t>le</w:t>
      </w:r>
      <w:r w:rsidRPr="00C00693">
        <w:rPr>
          <w:sz w:val="24"/>
          <w:szCs w:val="24"/>
          <w:shd w:val="clear" w:color="auto" w:fill="FFFFFF"/>
          <w:lang w:val="ro-RO"/>
        </w:rPr>
        <w:t xml:space="preserve"> </w:t>
      </w:r>
      <w:r w:rsidRPr="00C00693">
        <w:rPr>
          <w:rFonts w:eastAsia="Calibri"/>
          <w:sz w:val="24"/>
          <w:szCs w:val="24"/>
          <w:lang w:val="pt-PT" w:eastAsia="ru-RU"/>
        </w:rPr>
        <w:t>24</w:t>
      </w:r>
      <w:r w:rsidRPr="00C00693">
        <w:rPr>
          <w:rFonts w:eastAsia="Calibri"/>
          <w:sz w:val="24"/>
          <w:szCs w:val="24"/>
          <w:vertAlign w:val="superscript"/>
          <w:lang w:val="pt-PT" w:eastAsia="ru-RU"/>
        </w:rPr>
        <w:t>1</w:t>
      </w:r>
      <w:r w:rsidR="00561127" w:rsidRPr="00C00693">
        <w:rPr>
          <w:rFonts w:eastAsia="Calibri"/>
          <w:sz w:val="24"/>
          <w:szCs w:val="24"/>
          <w:lang w:val="pt-PT" w:eastAsia="ru-RU"/>
        </w:rPr>
        <w:t>,</w:t>
      </w:r>
      <w:r w:rsidRPr="00C00693">
        <w:rPr>
          <w:rFonts w:eastAsia="Calibri"/>
          <w:sz w:val="24"/>
          <w:szCs w:val="24"/>
          <w:lang w:val="it-IT" w:eastAsia="ru-RU"/>
        </w:rPr>
        <w:t>24</w:t>
      </w:r>
      <w:r w:rsidR="00561127" w:rsidRPr="00C00693">
        <w:rPr>
          <w:rFonts w:eastAsia="Calibri"/>
          <w:sz w:val="24"/>
          <w:szCs w:val="24"/>
          <w:vertAlign w:val="superscript"/>
          <w:lang w:val="it-IT" w:eastAsia="ru-RU"/>
        </w:rPr>
        <w:t xml:space="preserve">2 </w:t>
      </w:r>
      <w:r w:rsidR="00561127" w:rsidRPr="00C00693">
        <w:rPr>
          <w:rFonts w:eastAsia="Calibri"/>
          <w:sz w:val="24"/>
          <w:szCs w:val="24"/>
          <w:lang w:val="it-IT" w:eastAsia="ru-RU"/>
        </w:rPr>
        <w:t>și 24</w:t>
      </w:r>
      <w:r w:rsidR="00561127" w:rsidRPr="00C00693">
        <w:rPr>
          <w:rFonts w:eastAsia="Calibri"/>
          <w:sz w:val="24"/>
          <w:szCs w:val="24"/>
          <w:vertAlign w:val="superscript"/>
          <w:lang w:val="it-IT" w:eastAsia="ru-RU"/>
        </w:rPr>
        <w:t xml:space="preserve">3 </w:t>
      </w:r>
      <w:r w:rsidR="0017051A" w:rsidRPr="00C00693">
        <w:rPr>
          <w:rFonts w:eastAsia="Calibri"/>
          <w:sz w:val="24"/>
          <w:szCs w:val="24"/>
          <w:lang w:val="it-IT" w:eastAsia="ru-RU"/>
        </w:rPr>
        <w:t>cu următorul cuprins:</w:t>
      </w:r>
    </w:p>
    <w:p w14:paraId="677F77D1" w14:textId="77777777" w:rsidR="004E2862" w:rsidRPr="00C00693" w:rsidRDefault="0017051A" w:rsidP="0037718B">
      <w:pPr>
        <w:shd w:val="clear" w:color="auto" w:fill="FFFFFF"/>
        <w:tabs>
          <w:tab w:val="left" w:pos="567"/>
        </w:tabs>
        <w:ind w:firstLine="680"/>
        <w:jc w:val="both"/>
        <w:rPr>
          <w:rFonts w:eastAsia="Calibri"/>
          <w:sz w:val="24"/>
          <w:szCs w:val="24"/>
          <w:lang w:val="pt-PT" w:eastAsia="ru-RU"/>
        </w:rPr>
      </w:pPr>
      <w:r w:rsidRPr="00C00693">
        <w:rPr>
          <w:sz w:val="24"/>
          <w:szCs w:val="24"/>
          <w:lang w:val="pt-PT"/>
        </w:rPr>
        <w:t>“</w:t>
      </w:r>
      <w:r w:rsidR="0037718B" w:rsidRPr="00C00693">
        <w:rPr>
          <w:rFonts w:eastAsia="Calibri"/>
          <w:b/>
          <w:sz w:val="24"/>
          <w:szCs w:val="24"/>
          <w:lang w:val="pt-PT" w:eastAsia="ru-RU"/>
        </w:rPr>
        <w:t>24</w:t>
      </w:r>
      <w:r w:rsidR="0037718B" w:rsidRPr="00C00693">
        <w:rPr>
          <w:rFonts w:eastAsia="Calibri"/>
          <w:b/>
          <w:sz w:val="24"/>
          <w:szCs w:val="24"/>
          <w:vertAlign w:val="superscript"/>
          <w:lang w:val="pt-PT" w:eastAsia="ru-RU"/>
        </w:rPr>
        <w:t>1</w:t>
      </w:r>
      <w:r w:rsidR="0037718B" w:rsidRPr="00C00693">
        <w:rPr>
          <w:rFonts w:eastAsia="Calibri"/>
          <w:b/>
          <w:sz w:val="24"/>
          <w:szCs w:val="24"/>
          <w:lang w:val="pt-PT" w:eastAsia="ru-RU"/>
        </w:rPr>
        <w:t>.</w:t>
      </w:r>
      <w:r w:rsidR="0037718B" w:rsidRPr="00C00693">
        <w:rPr>
          <w:rFonts w:eastAsia="Calibri"/>
          <w:sz w:val="24"/>
          <w:szCs w:val="24"/>
          <w:lang w:val="pt-PT" w:eastAsia="ru-RU"/>
        </w:rPr>
        <w:t xml:space="preserve"> Autoritatea competentă comunică autorității centrale pentru resurse naturale și mediu, pînă la data de </w:t>
      </w:r>
      <w:r w:rsidR="0037718B" w:rsidRPr="00C00693">
        <w:rPr>
          <w:rFonts w:eastAsia="Calibri"/>
          <w:bCs/>
          <w:sz w:val="24"/>
          <w:szCs w:val="24"/>
          <w:lang w:val="pt-PT" w:eastAsia="ru-RU"/>
        </w:rPr>
        <w:t>15 decembrie</w:t>
      </w:r>
      <w:r w:rsidR="0037718B" w:rsidRPr="00C00693">
        <w:rPr>
          <w:rFonts w:eastAsia="Calibri"/>
          <w:sz w:val="24"/>
          <w:szCs w:val="24"/>
          <w:lang w:val="pt-PT" w:eastAsia="ru-RU"/>
        </w:rPr>
        <w:t xml:space="preserve"> a anului în care </w:t>
      </w:r>
      <w:r w:rsidR="00622FD8" w:rsidRPr="00C00693">
        <w:rPr>
          <w:rFonts w:eastAsia="Calibri"/>
          <w:sz w:val="24"/>
          <w:szCs w:val="24"/>
          <w:lang w:val="pt-PT" w:eastAsia="ru-RU"/>
        </w:rPr>
        <w:t>se realizează raportarea (an X)</w:t>
      </w:r>
      <w:r w:rsidR="0037718B" w:rsidRPr="00C00693">
        <w:rPr>
          <w:rFonts w:eastAsia="Calibri"/>
          <w:sz w:val="24"/>
          <w:szCs w:val="24"/>
          <w:lang w:val="pt-PT" w:eastAsia="ru-RU"/>
        </w:rPr>
        <w:t xml:space="preserve"> și</w:t>
      </w:r>
      <w:r w:rsidR="00622FD8" w:rsidRPr="00C00693">
        <w:rPr>
          <w:rFonts w:eastAsia="Calibri"/>
          <w:sz w:val="24"/>
          <w:szCs w:val="24"/>
          <w:lang w:val="pt-PT" w:eastAsia="ru-RU"/>
        </w:rPr>
        <w:t>,</w:t>
      </w:r>
      <w:r w:rsidR="0037718B" w:rsidRPr="00C00693">
        <w:rPr>
          <w:rFonts w:eastAsia="Calibri"/>
          <w:sz w:val="24"/>
          <w:szCs w:val="24"/>
          <w:lang w:val="pt-PT" w:eastAsia="ru-RU"/>
        </w:rPr>
        <w:t xml:space="preserve"> ulterior la fiecare doi ani, informații privind progresul înregistrat în realizarea obiectivelor contribuției naționale determinate și actualizărilor acesteia, care includ:</w:t>
      </w:r>
    </w:p>
    <w:p w14:paraId="59D4352B" w14:textId="77777777" w:rsidR="0037718B" w:rsidRPr="00C00693" w:rsidRDefault="0037718B" w:rsidP="0037718B">
      <w:pPr>
        <w:shd w:val="clear" w:color="auto" w:fill="FFFFFF"/>
        <w:tabs>
          <w:tab w:val="left" w:pos="567"/>
          <w:tab w:val="left" w:pos="1134"/>
        </w:tabs>
        <w:ind w:firstLine="680"/>
        <w:jc w:val="both"/>
        <w:rPr>
          <w:sz w:val="24"/>
          <w:szCs w:val="24"/>
          <w:lang w:val="pt-PT" w:eastAsia="ru-RU"/>
        </w:rPr>
      </w:pPr>
      <w:r w:rsidRPr="00C00693">
        <w:rPr>
          <w:rFonts w:eastAsia="Calibri"/>
          <w:sz w:val="24"/>
          <w:szCs w:val="24"/>
          <w:lang w:val="pt-PT" w:eastAsia="ru-RU"/>
        </w:rPr>
        <w:t xml:space="preserve">1) ținta sau țintele de limitare sau reducere a emisiilor antropice din surse sau de sporire a reținerilor prin sechestrare de către absorbanți a gazelor cu efect de seră și descrierea acestora, inclusiv tipul </w:t>
      </w:r>
      <w:r w:rsidRPr="00C00693">
        <w:rPr>
          <w:rFonts w:eastAsia="Calibri"/>
          <w:sz w:val="24"/>
          <w:szCs w:val="24"/>
          <w:shd w:val="clear" w:color="auto" w:fill="FFFFFF"/>
          <w:lang w:val="pt-PT"/>
        </w:rPr>
        <w:t>instrumentului de politică sau a măsurii</w:t>
      </w:r>
      <w:r w:rsidRPr="00C00693">
        <w:rPr>
          <w:rFonts w:eastAsia="Calibri"/>
          <w:sz w:val="24"/>
          <w:szCs w:val="24"/>
          <w:lang w:val="pt-PT" w:eastAsia="ru-RU"/>
        </w:rPr>
        <w:t>;</w:t>
      </w:r>
    </w:p>
    <w:p w14:paraId="3D089B4C" w14:textId="5F86D182" w:rsidR="0037718B" w:rsidRPr="00C00693" w:rsidRDefault="0037718B" w:rsidP="0037718B">
      <w:pPr>
        <w:shd w:val="clear" w:color="auto" w:fill="FFFFFF"/>
        <w:tabs>
          <w:tab w:val="left" w:pos="567"/>
          <w:tab w:val="left" w:pos="1134"/>
        </w:tabs>
        <w:ind w:firstLine="680"/>
        <w:jc w:val="both"/>
        <w:rPr>
          <w:sz w:val="24"/>
          <w:szCs w:val="24"/>
          <w:lang w:val="pt-PT" w:eastAsia="ru-RU"/>
        </w:rPr>
      </w:pPr>
      <w:r w:rsidRPr="00C00693">
        <w:rPr>
          <w:rFonts w:eastAsia="Calibri"/>
          <w:sz w:val="24"/>
          <w:szCs w:val="24"/>
          <w:lang w:val="pt-PT" w:eastAsia="ru-RU"/>
        </w:rPr>
        <w:t>2) anul sau perioada acoperită de țintă sau țintele de limitare sau reducere a emisiil</w:t>
      </w:r>
      <w:r w:rsidR="00622FD8" w:rsidRPr="00C00693">
        <w:rPr>
          <w:rFonts w:eastAsia="Calibri"/>
          <w:sz w:val="24"/>
          <w:szCs w:val="24"/>
          <w:lang w:val="pt-PT" w:eastAsia="ru-RU"/>
        </w:rPr>
        <w:t>or</w:t>
      </w:r>
      <w:r w:rsidRPr="00C00693">
        <w:rPr>
          <w:rFonts w:eastAsia="Calibri"/>
          <w:sz w:val="24"/>
          <w:szCs w:val="24"/>
          <w:lang w:val="pt-PT" w:eastAsia="ru-RU"/>
        </w:rPr>
        <w:t xml:space="preserve"> antropice din surse sau de sporire a reținerilor prin sechestrare de către absorbanți a gazelor cu efect de seră;</w:t>
      </w:r>
    </w:p>
    <w:p w14:paraId="0E3A82F0" w14:textId="77777777" w:rsidR="0037718B" w:rsidRPr="00C00693" w:rsidRDefault="0037718B" w:rsidP="0037718B">
      <w:pPr>
        <w:shd w:val="clear" w:color="auto" w:fill="FFFFFF"/>
        <w:tabs>
          <w:tab w:val="left" w:pos="567"/>
          <w:tab w:val="left" w:pos="1134"/>
        </w:tabs>
        <w:ind w:firstLine="680"/>
        <w:jc w:val="both"/>
        <w:rPr>
          <w:sz w:val="24"/>
          <w:szCs w:val="24"/>
          <w:lang w:val="pt-PT" w:eastAsia="ru-RU"/>
        </w:rPr>
      </w:pPr>
      <w:r w:rsidRPr="00C00693">
        <w:rPr>
          <w:rFonts w:eastAsia="Calibri"/>
          <w:sz w:val="24"/>
          <w:szCs w:val="24"/>
          <w:lang w:val="pt-PT" w:eastAsia="ru-RU"/>
        </w:rPr>
        <w:t xml:space="preserve">3) anul de referință sau punctul de plecare și valoarea emisiilor </w:t>
      </w:r>
      <w:r w:rsidRPr="00C00693">
        <w:rPr>
          <w:rFonts w:eastAsia="Calibri"/>
          <w:sz w:val="24"/>
          <w:szCs w:val="24"/>
          <w:lang w:val="pt-PT" w:eastAsia="ro-RO" w:bidi="or-IN"/>
        </w:rPr>
        <w:t>antropice</w:t>
      </w:r>
      <w:r w:rsidRPr="00C00693">
        <w:rPr>
          <w:rFonts w:eastAsia="Calibri"/>
          <w:sz w:val="24"/>
          <w:szCs w:val="24"/>
          <w:lang w:val="pt-PT" w:eastAsia="ru-RU"/>
        </w:rPr>
        <w:t xml:space="preserve"> totale și nete a gazelor cu efect de seră înregistrată în acel an;</w:t>
      </w:r>
    </w:p>
    <w:p w14:paraId="75BDD9DF" w14:textId="77777777" w:rsidR="0037718B" w:rsidRPr="00C00693" w:rsidRDefault="0037718B" w:rsidP="0037718B">
      <w:pPr>
        <w:shd w:val="clear" w:color="auto" w:fill="FFFFFF"/>
        <w:tabs>
          <w:tab w:val="left" w:pos="567"/>
          <w:tab w:val="left" w:pos="1134"/>
        </w:tabs>
        <w:ind w:firstLine="680"/>
        <w:jc w:val="both"/>
        <w:rPr>
          <w:sz w:val="24"/>
          <w:szCs w:val="24"/>
          <w:lang w:val="pt-PT" w:eastAsia="ru-RU"/>
        </w:rPr>
      </w:pPr>
      <w:r w:rsidRPr="00C00693">
        <w:rPr>
          <w:rFonts w:eastAsia="Calibri"/>
          <w:sz w:val="24"/>
          <w:szCs w:val="24"/>
          <w:lang w:val="pt-PT" w:eastAsia="ru-RU"/>
        </w:rPr>
        <w:t>4) perioada de implementare</w:t>
      </w:r>
      <w:r w:rsidRPr="00C00693">
        <w:rPr>
          <w:rFonts w:ascii="Verdana" w:eastAsia="Calibri" w:hAnsi="Verdana"/>
          <w:sz w:val="23"/>
          <w:szCs w:val="23"/>
          <w:shd w:val="clear" w:color="auto" w:fill="FFFFFF"/>
          <w:lang w:val="pt-PT"/>
        </w:rPr>
        <w:t xml:space="preserve"> </w:t>
      </w:r>
      <w:r w:rsidRPr="00C00693">
        <w:rPr>
          <w:rFonts w:eastAsia="Calibri"/>
          <w:sz w:val="24"/>
          <w:szCs w:val="24"/>
          <w:shd w:val="clear" w:color="auto" w:fill="FFFFFF"/>
          <w:lang w:val="pt-PT"/>
        </w:rPr>
        <w:t>a politicilor și măsurilor sau grupurilor de măsuri care limitează sau reduc emisiile antropice din surse sau sporesc reținerea prin sechestrare de către absorbanți a gazelor cu efect de seră</w:t>
      </w:r>
      <w:r w:rsidRPr="00C00693">
        <w:rPr>
          <w:rFonts w:eastAsia="Calibri"/>
          <w:sz w:val="24"/>
          <w:szCs w:val="24"/>
          <w:lang w:val="pt-PT" w:eastAsia="ru-RU"/>
        </w:rPr>
        <w:t>;</w:t>
      </w:r>
    </w:p>
    <w:p w14:paraId="0F5C320E" w14:textId="5E4CB78F" w:rsidR="0037718B" w:rsidRPr="00C00693" w:rsidRDefault="0037718B" w:rsidP="0037718B">
      <w:pPr>
        <w:shd w:val="clear" w:color="auto" w:fill="FFFFFF"/>
        <w:tabs>
          <w:tab w:val="left" w:pos="567"/>
          <w:tab w:val="left" w:pos="1134"/>
        </w:tabs>
        <w:ind w:firstLine="680"/>
        <w:jc w:val="both"/>
        <w:rPr>
          <w:sz w:val="24"/>
          <w:szCs w:val="24"/>
          <w:lang w:val="pt-PT" w:eastAsia="ru-RU"/>
        </w:rPr>
      </w:pPr>
      <w:r w:rsidRPr="00C00693">
        <w:rPr>
          <w:rFonts w:eastAsia="Calibri"/>
          <w:sz w:val="24"/>
          <w:szCs w:val="24"/>
          <w:lang w:val="pt-PT" w:eastAsia="ru-RU"/>
        </w:rPr>
        <w:t xml:space="preserve">5) acoperirea, inclusiv, </w:t>
      </w:r>
      <w:r w:rsidR="00CD77D0" w:rsidRPr="00C00693">
        <w:rPr>
          <w:rFonts w:eastAsia="Calibri"/>
          <w:sz w:val="24"/>
          <w:szCs w:val="24"/>
          <w:lang w:val="pt-PT" w:eastAsia="ru-RU"/>
        </w:rPr>
        <w:t xml:space="preserve">pe </w:t>
      </w:r>
      <w:r w:rsidRPr="00C00693">
        <w:rPr>
          <w:rFonts w:eastAsia="Calibri"/>
          <w:sz w:val="24"/>
          <w:szCs w:val="24"/>
          <w:lang w:val="pt-PT" w:eastAsia="ru-RU"/>
        </w:rPr>
        <w:t xml:space="preserve">sectoare, categorii de surse </w:t>
      </w:r>
      <w:r w:rsidRPr="00C00693">
        <w:rPr>
          <w:rFonts w:eastAsia="Calibri"/>
          <w:sz w:val="24"/>
          <w:szCs w:val="24"/>
          <w:lang w:val="pt-PT" w:eastAsia="ro-RO" w:bidi="or-IN"/>
        </w:rPr>
        <w:t>a gazelor cu efect de seră</w:t>
      </w:r>
      <w:r w:rsidRPr="00C00693">
        <w:rPr>
          <w:rFonts w:eastAsia="Calibri"/>
          <w:sz w:val="24"/>
          <w:szCs w:val="24"/>
          <w:lang w:val="pt-PT" w:eastAsia="ru-RU"/>
        </w:rPr>
        <w:t>;</w:t>
      </w:r>
    </w:p>
    <w:p w14:paraId="5EF9083E" w14:textId="40AC2543" w:rsidR="0037718B" w:rsidRPr="00C00693" w:rsidRDefault="0037718B" w:rsidP="0037718B">
      <w:pPr>
        <w:shd w:val="clear" w:color="auto" w:fill="FFFFFF"/>
        <w:tabs>
          <w:tab w:val="left" w:pos="567"/>
          <w:tab w:val="left" w:pos="1134"/>
        </w:tabs>
        <w:ind w:firstLine="680"/>
        <w:jc w:val="both"/>
        <w:rPr>
          <w:sz w:val="24"/>
          <w:szCs w:val="24"/>
          <w:lang w:val="pt-PT" w:eastAsia="ru-RU"/>
        </w:rPr>
      </w:pPr>
      <w:r w:rsidRPr="00C00693">
        <w:rPr>
          <w:rFonts w:eastAsia="Calibri"/>
          <w:sz w:val="24"/>
          <w:szCs w:val="24"/>
          <w:lang w:val="pt-PT" w:eastAsia="ru-RU"/>
        </w:rPr>
        <w:t xml:space="preserve">6) progresul înregistrat în cooperarea internațională, care implică transferul rezultatelor obținute în proiectele de </w:t>
      </w:r>
      <w:r w:rsidR="00622FD8" w:rsidRPr="00C00693">
        <w:rPr>
          <w:rFonts w:eastAsia="Calibri"/>
          <w:sz w:val="24"/>
          <w:szCs w:val="24"/>
          <w:lang w:val="pt-PT" w:eastAsia="ru-RU"/>
        </w:rPr>
        <w:t>limitare sau reducere a emisiilor</w:t>
      </w:r>
      <w:r w:rsidRPr="00C00693">
        <w:rPr>
          <w:rFonts w:eastAsia="Calibri"/>
          <w:sz w:val="24"/>
          <w:szCs w:val="24"/>
          <w:lang w:val="pt-PT" w:eastAsia="ru-RU"/>
        </w:rPr>
        <w:t xml:space="preserve"> antropice din surse sau de sporire a reținerilor prin sechestrare de către absorbanți a gazelor cu efect de seră către părțile terțe la nivel internațional, în conformitate cu </w:t>
      </w:r>
      <w:r w:rsidR="00CD77D0" w:rsidRPr="00C00693">
        <w:rPr>
          <w:rFonts w:eastAsia="Calibri"/>
          <w:sz w:val="24"/>
          <w:szCs w:val="24"/>
          <w:lang w:val="pt-PT" w:eastAsia="ru-RU"/>
        </w:rPr>
        <w:t>prevederile</w:t>
      </w:r>
      <w:r w:rsidRPr="00C00693">
        <w:rPr>
          <w:rFonts w:eastAsia="Calibri"/>
          <w:sz w:val="24"/>
          <w:szCs w:val="24"/>
          <w:lang w:val="pt-PT" w:eastAsia="ru-RU"/>
        </w:rPr>
        <w:t xml:space="preserve"> Acordului de la Paris, în raport cu contribuția națională determinată;</w:t>
      </w:r>
    </w:p>
    <w:p w14:paraId="12BE2577" w14:textId="77777777" w:rsidR="0037718B" w:rsidRPr="00C00693" w:rsidRDefault="0037718B" w:rsidP="0037718B">
      <w:pPr>
        <w:shd w:val="clear" w:color="auto" w:fill="FFFFFF"/>
        <w:tabs>
          <w:tab w:val="left" w:pos="567"/>
          <w:tab w:val="left" w:pos="1134"/>
        </w:tabs>
        <w:ind w:firstLine="680"/>
        <w:jc w:val="both"/>
        <w:rPr>
          <w:sz w:val="24"/>
          <w:szCs w:val="24"/>
          <w:lang w:val="pt-PT" w:eastAsia="ru-RU"/>
        </w:rPr>
      </w:pPr>
      <w:r w:rsidRPr="00C00693">
        <w:rPr>
          <w:rFonts w:eastAsia="Calibri"/>
          <w:sz w:val="24"/>
          <w:szCs w:val="24"/>
          <w:lang w:val="pt-PT" w:eastAsia="ru-RU"/>
        </w:rPr>
        <w:t>7) orice actualizări sau clarificări ale informațiilor raportate anterior.</w:t>
      </w:r>
    </w:p>
    <w:p w14:paraId="23B01223" w14:textId="30BACC09" w:rsidR="0037718B" w:rsidRPr="00C00693" w:rsidRDefault="0037718B" w:rsidP="0037718B">
      <w:pPr>
        <w:shd w:val="clear" w:color="auto" w:fill="FFFFFF"/>
        <w:tabs>
          <w:tab w:val="left" w:pos="567"/>
        </w:tabs>
        <w:ind w:firstLine="680"/>
        <w:jc w:val="both"/>
        <w:rPr>
          <w:sz w:val="24"/>
          <w:szCs w:val="24"/>
          <w:lang w:val="pt-PT" w:eastAsia="ru-RU"/>
        </w:rPr>
      </w:pPr>
      <w:r w:rsidRPr="00C00693">
        <w:rPr>
          <w:rFonts w:eastAsia="Calibri"/>
          <w:b/>
          <w:sz w:val="24"/>
          <w:szCs w:val="24"/>
          <w:lang w:val="pt-PT" w:eastAsia="ru-RU"/>
        </w:rPr>
        <w:t>24</w:t>
      </w:r>
      <w:r w:rsidRPr="00C00693">
        <w:rPr>
          <w:rFonts w:eastAsia="Calibri"/>
          <w:b/>
          <w:sz w:val="24"/>
          <w:szCs w:val="24"/>
          <w:vertAlign w:val="superscript"/>
          <w:lang w:val="pt-PT" w:eastAsia="ru-RU"/>
        </w:rPr>
        <w:t>2</w:t>
      </w:r>
      <w:r w:rsidRPr="00C00693">
        <w:rPr>
          <w:rFonts w:eastAsia="Calibri"/>
          <w:b/>
          <w:sz w:val="24"/>
          <w:szCs w:val="24"/>
          <w:lang w:val="pt-PT" w:eastAsia="ru-RU"/>
        </w:rPr>
        <w:t>.</w:t>
      </w:r>
      <w:r w:rsidRPr="00C00693">
        <w:rPr>
          <w:rFonts w:eastAsia="Calibri"/>
          <w:sz w:val="24"/>
          <w:szCs w:val="24"/>
          <w:lang w:val="pt-PT" w:eastAsia="ru-RU"/>
        </w:rPr>
        <w:t xml:space="preserve"> Pentru a urmări progresele înregistrate în realizarea obiectivelor contribuției naționale determinate și actualizărilor acesteia, autoritatea competentă</w:t>
      </w:r>
      <w:r w:rsidR="004E2862" w:rsidRPr="00C00693">
        <w:rPr>
          <w:rFonts w:eastAsia="Calibri"/>
          <w:sz w:val="24"/>
          <w:szCs w:val="24"/>
          <w:lang w:val="pt-PT" w:eastAsia="ru-RU"/>
        </w:rPr>
        <w:t xml:space="preserve"> </w:t>
      </w:r>
      <w:r w:rsidRPr="00C00693">
        <w:rPr>
          <w:rFonts w:eastAsia="Calibri"/>
          <w:sz w:val="24"/>
          <w:szCs w:val="24"/>
          <w:lang w:val="pt-PT" w:eastAsia="ru-RU"/>
        </w:rPr>
        <w:t>aplică următoarele criterii:</w:t>
      </w:r>
      <w:r w:rsidRPr="00C00693">
        <w:rPr>
          <w:rFonts w:ascii="Verdana" w:eastAsia="Calibri" w:hAnsi="Verdana"/>
          <w:sz w:val="23"/>
          <w:szCs w:val="23"/>
          <w:shd w:val="clear" w:color="auto" w:fill="FFFFFF"/>
          <w:lang w:val="pt-PT"/>
        </w:rPr>
        <w:t xml:space="preserve"> </w:t>
      </w:r>
    </w:p>
    <w:p w14:paraId="34B47C44" w14:textId="77777777" w:rsidR="0037718B" w:rsidRPr="00C00693" w:rsidRDefault="0037718B" w:rsidP="0037718B">
      <w:pPr>
        <w:shd w:val="clear" w:color="auto" w:fill="FFFFFF"/>
        <w:tabs>
          <w:tab w:val="left" w:pos="567"/>
          <w:tab w:val="left" w:pos="1134"/>
        </w:tabs>
        <w:ind w:firstLine="680"/>
        <w:jc w:val="both"/>
        <w:rPr>
          <w:sz w:val="24"/>
          <w:szCs w:val="24"/>
          <w:lang w:val="pt-PT" w:eastAsia="ru-RU"/>
        </w:rPr>
      </w:pPr>
      <w:r w:rsidRPr="00C00693">
        <w:rPr>
          <w:rFonts w:eastAsia="Calibri"/>
          <w:sz w:val="24"/>
          <w:szCs w:val="24"/>
          <w:lang w:val="pt-PT" w:eastAsia="ru-RU"/>
        </w:rPr>
        <w:t>1) indicatori de monitorizare (calitativi sau cantitativi) selectați pentru a urmări în timp progresul privind realizarea obiectivelor contribuției naționale determinate;</w:t>
      </w:r>
    </w:p>
    <w:p w14:paraId="0B101559" w14:textId="77777777" w:rsidR="0037718B" w:rsidRPr="00C00693" w:rsidRDefault="0037718B" w:rsidP="0037718B">
      <w:pPr>
        <w:shd w:val="clear" w:color="auto" w:fill="FFFFFF"/>
        <w:tabs>
          <w:tab w:val="left" w:pos="567"/>
          <w:tab w:val="left" w:pos="1134"/>
        </w:tabs>
        <w:ind w:firstLine="680"/>
        <w:jc w:val="both"/>
        <w:rPr>
          <w:sz w:val="24"/>
          <w:szCs w:val="24"/>
          <w:lang w:val="it-IT" w:eastAsia="ru-RU"/>
        </w:rPr>
      </w:pPr>
      <w:r w:rsidRPr="00C00693">
        <w:rPr>
          <w:rFonts w:eastAsia="Calibri"/>
          <w:sz w:val="24"/>
          <w:szCs w:val="24"/>
          <w:lang w:val="it-IT" w:eastAsia="ru-RU"/>
        </w:rPr>
        <w:t>2) studii și/sau metodologii de contabilizare utilizate, aplicabile:</w:t>
      </w:r>
    </w:p>
    <w:p w14:paraId="030FA63E" w14:textId="0141C940" w:rsidR="0037718B" w:rsidRPr="00C00693" w:rsidRDefault="0037718B" w:rsidP="0037718B">
      <w:pPr>
        <w:shd w:val="clear" w:color="auto" w:fill="FFFFFF"/>
        <w:tabs>
          <w:tab w:val="left" w:pos="567"/>
          <w:tab w:val="left" w:pos="1134"/>
        </w:tabs>
        <w:ind w:firstLine="680"/>
        <w:jc w:val="both"/>
        <w:rPr>
          <w:sz w:val="24"/>
          <w:szCs w:val="24"/>
          <w:lang w:val="it-IT" w:eastAsia="ru-RU"/>
        </w:rPr>
      </w:pPr>
      <w:r w:rsidRPr="00C00693">
        <w:rPr>
          <w:rFonts w:eastAsia="Calibri"/>
          <w:sz w:val="24"/>
          <w:szCs w:val="24"/>
          <w:lang w:val="it-IT" w:eastAsia="ru-RU"/>
        </w:rPr>
        <w:t xml:space="preserve">a) ținte de atenuare a </w:t>
      </w:r>
      <w:r w:rsidRPr="00C00693">
        <w:rPr>
          <w:rFonts w:eastAsia="Calibri"/>
          <w:sz w:val="24"/>
          <w:szCs w:val="24"/>
          <w:lang w:val="it-IT" w:eastAsia="ro-RO" w:bidi="or-IN"/>
        </w:rPr>
        <w:t>emisiilor antropice din surse sau de sporire a reținerilor prin sechestrare de către absorbanți a gazelor cu efect de seră</w:t>
      </w:r>
      <w:r w:rsidRPr="00C00693">
        <w:rPr>
          <w:rFonts w:eastAsia="Calibri"/>
          <w:sz w:val="24"/>
          <w:szCs w:val="24"/>
          <w:lang w:val="it-IT" w:eastAsia="ru-RU"/>
        </w:rPr>
        <w:t>,</w:t>
      </w:r>
      <w:r w:rsidRPr="00C00693">
        <w:rPr>
          <w:rFonts w:eastAsia="Calibri"/>
          <w:sz w:val="24"/>
          <w:szCs w:val="24"/>
          <w:lang w:val="it-IT" w:eastAsia="ro-RO" w:bidi="or-IN"/>
        </w:rPr>
        <w:t xml:space="preserve"> </w:t>
      </w:r>
      <w:r w:rsidRPr="00C00693">
        <w:rPr>
          <w:rFonts w:eastAsia="Calibri"/>
          <w:sz w:val="24"/>
          <w:szCs w:val="24"/>
          <w:lang w:val="it-IT" w:eastAsia="ru-RU"/>
        </w:rPr>
        <w:t>prevăzute la pct. 24</w:t>
      </w:r>
      <w:r w:rsidRPr="00C00693">
        <w:rPr>
          <w:rFonts w:eastAsia="Calibri"/>
          <w:sz w:val="24"/>
          <w:szCs w:val="24"/>
          <w:vertAlign w:val="superscript"/>
          <w:lang w:val="it-IT" w:eastAsia="ru-RU"/>
        </w:rPr>
        <w:t>1</w:t>
      </w:r>
      <w:r w:rsidRPr="00C00693">
        <w:rPr>
          <w:rFonts w:eastAsia="Calibri"/>
          <w:sz w:val="24"/>
          <w:szCs w:val="24"/>
          <w:lang w:val="it-IT" w:eastAsia="ru-RU"/>
        </w:rPr>
        <w:t>, sbp. 1</w:t>
      </w:r>
      <w:r w:rsidR="00CD77D0" w:rsidRPr="00C00693">
        <w:rPr>
          <w:rFonts w:eastAsia="Calibri"/>
          <w:sz w:val="24"/>
          <w:szCs w:val="24"/>
          <w:lang w:val="it-IT" w:eastAsia="ru-RU"/>
        </w:rPr>
        <w:t>)</w:t>
      </w:r>
      <w:r w:rsidRPr="00C00693">
        <w:rPr>
          <w:rFonts w:eastAsia="Calibri"/>
          <w:sz w:val="24"/>
          <w:szCs w:val="24"/>
          <w:lang w:val="it-IT" w:eastAsia="ru-RU"/>
        </w:rPr>
        <w:t>;</w:t>
      </w:r>
    </w:p>
    <w:p w14:paraId="0A6940C3" w14:textId="7D458BB5" w:rsidR="0037718B" w:rsidRPr="00C00693" w:rsidRDefault="0037718B" w:rsidP="0037718B">
      <w:pPr>
        <w:shd w:val="clear" w:color="auto" w:fill="FFFFFF"/>
        <w:tabs>
          <w:tab w:val="left" w:pos="567"/>
          <w:tab w:val="left" w:pos="1134"/>
        </w:tabs>
        <w:ind w:firstLine="680"/>
        <w:jc w:val="both"/>
        <w:rPr>
          <w:sz w:val="24"/>
          <w:szCs w:val="24"/>
          <w:lang w:val="it-IT" w:eastAsia="ru-RU"/>
        </w:rPr>
      </w:pPr>
      <w:r w:rsidRPr="00C00693">
        <w:rPr>
          <w:rFonts w:eastAsia="Calibri"/>
          <w:sz w:val="24"/>
          <w:szCs w:val="24"/>
          <w:lang w:val="it-IT" w:eastAsia="ru-RU"/>
        </w:rPr>
        <w:t>b) indicatorilor de monitorizare,</w:t>
      </w:r>
      <w:r w:rsidRPr="00C00693">
        <w:rPr>
          <w:rFonts w:ascii="Calibri" w:eastAsia="Calibri" w:hAnsi="Calibri"/>
          <w:sz w:val="22"/>
          <w:szCs w:val="22"/>
          <w:lang w:val="it-IT" w:eastAsia="ro-RO" w:bidi="or-IN"/>
        </w:rPr>
        <w:t xml:space="preserve"> </w:t>
      </w:r>
      <w:r w:rsidRPr="00C00693">
        <w:rPr>
          <w:rFonts w:eastAsia="Calibri"/>
          <w:sz w:val="24"/>
          <w:szCs w:val="24"/>
          <w:lang w:val="it-IT" w:eastAsia="ro-RO" w:bidi="or-IN"/>
        </w:rPr>
        <w:t>prevăzuți la</w:t>
      </w:r>
      <w:r w:rsidRPr="00C00693">
        <w:rPr>
          <w:rFonts w:eastAsia="Calibri"/>
          <w:sz w:val="24"/>
          <w:szCs w:val="24"/>
          <w:lang w:val="it-IT" w:eastAsia="ru-RU"/>
        </w:rPr>
        <w:t xml:space="preserve"> sbp.1</w:t>
      </w:r>
      <w:r w:rsidR="00CD77D0" w:rsidRPr="00C00693">
        <w:rPr>
          <w:rFonts w:eastAsia="Calibri"/>
          <w:sz w:val="24"/>
          <w:szCs w:val="24"/>
          <w:lang w:val="it-IT" w:eastAsia="ru-RU"/>
        </w:rPr>
        <w:t>)</w:t>
      </w:r>
      <w:r w:rsidRPr="00C00693">
        <w:rPr>
          <w:rFonts w:eastAsia="Calibri"/>
          <w:sz w:val="24"/>
          <w:szCs w:val="24"/>
          <w:lang w:val="it-IT" w:eastAsia="ru-RU"/>
        </w:rPr>
        <w:t xml:space="preserve">; </w:t>
      </w:r>
    </w:p>
    <w:p w14:paraId="02E64114" w14:textId="77777777" w:rsidR="0037718B" w:rsidRPr="00C00693" w:rsidRDefault="0037718B" w:rsidP="0037718B">
      <w:pPr>
        <w:shd w:val="clear" w:color="auto" w:fill="FFFFFF"/>
        <w:tabs>
          <w:tab w:val="left" w:pos="567"/>
          <w:tab w:val="left" w:pos="1134"/>
        </w:tabs>
        <w:ind w:firstLine="680"/>
        <w:jc w:val="both"/>
        <w:rPr>
          <w:sz w:val="24"/>
          <w:szCs w:val="24"/>
          <w:lang w:val="it-IT" w:eastAsia="ru-RU"/>
        </w:rPr>
      </w:pPr>
      <w:r w:rsidRPr="00C00693">
        <w:rPr>
          <w:rFonts w:eastAsia="Calibri"/>
          <w:sz w:val="24"/>
          <w:szCs w:val="24"/>
          <w:lang w:val="it-IT" w:eastAsia="ru-RU"/>
        </w:rPr>
        <w:t xml:space="preserve">c) scenariului cu măsuri de atenuare și scenariului cu măsuri adiționale de atenuare a </w:t>
      </w:r>
      <w:r w:rsidRPr="00C00693">
        <w:rPr>
          <w:rFonts w:eastAsia="Calibri"/>
          <w:sz w:val="24"/>
          <w:szCs w:val="24"/>
          <w:lang w:val="it-IT" w:eastAsia="ro-RO" w:bidi="or-IN"/>
        </w:rPr>
        <w:t>emisiilor antropice din surse sau de sporire a reținerilor prin sechestrare de către absorbanți a gazelor cu efect de seră</w:t>
      </w:r>
      <w:r w:rsidRPr="00C00693">
        <w:rPr>
          <w:rFonts w:eastAsia="Calibri"/>
          <w:sz w:val="24"/>
          <w:szCs w:val="24"/>
          <w:lang w:val="it-IT" w:eastAsia="ru-RU"/>
        </w:rPr>
        <w:t>.</w:t>
      </w:r>
    </w:p>
    <w:p w14:paraId="565B4444" w14:textId="06A72BD8" w:rsidR="0037718B" w:rsidRPr="00C00693" w:rsidRDefault="0037718B" w:rsidP="0037718B">
      <w:pPr>
        <w:shd w:val="clear" w:color="auto" w:fill="FFFFFF"/>
        <w:tabs>
          <w:tab w:val="left" w:pos="567"/>
        </w:tabs>
        <w:ind w:firstLine="680"/>
        <w:jc w:val="both"/>
        <w:rPr>
          <w:sz w:val="24"/>
          <w:szCs w:val="24"/>
          <w:lang w:val="it-IT" w:eastAsia="ru-RU"/>
        </w:rPr>
      </w:pPr>
      <w:r w:rsidRPr="00C00693">
        <w:rPr>
          <w:rFonts w:eastAsia="Calibri"/>
          <w:b/>
          <w:sz w:val="24"/>
          <w:szCs w:val="24"/>
          <w:lang w:val="it-IT" w:eastAsia="ru-RU"/>
        </w:rPr>
        <w:t>24</w:t>
      </w:r>
      <w:r w:rsidRPr="00C00693">
        <w:rPr>
          <w:rFonts w:eastAsia="Calibri"/>
          <w:b/>
          <w:sz w:val="24"/>
          <w:szCs w:val="24"/>
          <w:vertAlign w:val="superscript"/>
          <w:lang w:val="it-IT" w:eastAsia="ru-RU"/>
        </w:rPr>
        <w:t>3</w:t>
      </w:r>
      <w:r w:rsidRPr="00C00693">
        <w:rPr>
          <w:rFonts w:eastAsia="Calibri"/>
          <w:sz w:val="24"/>
          <w:szCs w:val="24"/>
          <w:lang w:val="it-IT" w:eastAsia="ru-RU"/>
        </w:rPr>
        <w:t xml:space="preserve"> Autoritatea competentă prezintă, suplimentar la criteriile prevăzute în pct. 24</w:t>
      </w:r>
      <w:r w:rsidRPr="00C00693">
        <w:rPr>
          <w:rFonts w:eastAsia="Calibri"/>
          <w:sz w:val="24"/>
          <w:szCs w:val="24"/>
          <w:vertAlign w:val="superscript"/>
          <w:lang w:val="it-IT" w:eastAsia="ru-RU"/>
        </w:rPr>
        <w:t>2</w:t>
      </w:r>
      <w:r w:rsidRPr="00C00693">
        <w:rPr>
          <w:rFonts w:eastAsia="Calibri"/>
          <w:sz w:val="24"/>
          <w:szCs w:val="24"/>
          <w:lang w:val="it-IT" w:eastAsia="ru-RU"/>
        </w:rPr>
        <w:t>, și după caz,</w:t>
      </w:r>
      <w:r w:rsidRPr="00C00693">
        <w:rPr>
          <w:rFonts w:eastAsia="Calibri"/>
          <w:sz w:val="24"/>
          <w:szCs w:val="24"/>
          <w:vertAlign w:val="superscript"/>
          <w:lang w:val="it-IT" w:eastAsia="ru-RU"/>
        </w:rPr>
        <w:t xml:space="preserve"> </w:t>
      </w:r>
      <w:r w:rsidRPr="00C00693">
        <w:rPr>
          <w:rFonts w:eastAsia="Calibri"/>
          <w:sz w:val="24"/>
          <w:szCs w:val="24"/>
          <w:lang w:val="it-IT" w:eastAsia="ru-RU"/>
        </w:rPr>
        <w:t>informații aplicabile și disponibile pentru contribuția națională determinată și actualizărilor acesteia, care includ:</w:t>
      </w:r>
    </w:p>
    <w:p w14:paraId="0656D581" w14:textId="77777777" w:rsidR="0037718B" w:rsidRPr="00C00693" w:rsidRDefault="0037718B" w:rsidP="0037718B">
      <w:pPr>
        <w:shd w:val="clear" w:color="auto" w:fill="FFFFFF"/>
        <w:tabs>
          <w:tab w:val="left" w:pos="567"/>
          <w:tab w:val="left" w:pos="1134"/>
        </w:tabs>
        <w:ind w:firstLine="680"/>
        <w:rPr>
          <w:sz w:val="24"/>
          <w:szCs w:val="24"/>
          <w:lang w:val="it-IT" w:eastAsia="ru-RU"/>
        </w:rPr>
      </w:pPr>
      <w:r w:rsidRPr="00C00693">
        <w:rPr>
          <w:sz w:val="24"/>
          <w:szCs w:val="24"/>
          <w:lang w:val="it-IT" w:eastAsia="ru-RU"/>
        </w:rPr>
        <w:t>1) parametrii cheie, ipoteze, definiții, surse de date și modele utilizate;</w:t>
      </w:r>
    </w:p>
    <w:p w14:paraId="4C496F8F" w14:textId="77777777" w:rsidR="0037718B" w:rsidRPr="00C00693" w:rsidRDefault="0037718B" w:rsidP="0037718B">
      <w:pPr>
        <w:shd w:val="clear" w:color="auto" w:fill="FFFFFF"/>
        <w:tabs>
          <w:tab w:val="left" w:pos="567"/>
          <w:tab w:val="left" w:pos="1134"/>
        </w:tabs>
        <w:ind w:firstLine="680"/>
        <w:rPr>
          <w:sz w:val="24"/>
          <w:szCs w:val="24"/>
          <w:lang w:val="it-IT" w:eastAsia="ru-RU"/>
        </w:rPr>
      </w:pPr>
      <w:r w:rsidRPr="00C00693">
        <w:rPr>
          <w:sz w:val="24"/>
          <w:szCs w:val="24"/>
          <w:lang w:val="it-IT" w:eastAsia="ru-RU"/>
        </w:rPr>
        <w:t>2) prevederile ghidurilor IPCC aplicate;</w:t>
      </w:r>
    </w:p>
    <w:p w14:paraId="3849958B" w14:textId="77777777" w:rsidR="0037718B" w:rsidRPr="00C00693" w:rsidRDefault="0037718B" w:rsidP="0037718B">
      <w:pPr>
        <w:shd w:val="clear" w:color="auto" w:fill="FFFFFF"/>
        <w:tabs>
          <w:tab w:val="left" w:pos="567"/>
          <w:tab w:val="left" w:pos="1134"/>
        </w:tabs>
        <w:ind w:firstLine="680"/>
        <w:rPr>
          <w:sz w:val="24"/>
          <w:szCs w:val="24"/>
          <w:lang w:val="it-IT" w:eastAsia="ru-RU"/>
        </w:rPr>
      </w:pPr>
      <w:r w:rsidRPr="00C00693">
        <w:rPr>
          <w:sz w:val="24"/>
          <w:szCs w:val="24"/>
          <w:lang w:val="it-IT" w:eastAsia="ru-RU"/>
        </w:rPr>
        <w:t>3) indicatorii de monitorizare aplicați;</w:t>
      </w:r>
    </w:p>
    <w:p w14:paraId="79FAD21B" w14:textId="77777777" w:rsidR="0037718B" w:rsidRPr="00C00693" w:rsidRDefault="0037718B" w:rsidP="0037718B">
      <w:pPr>
        <w:shd w:val="clear" w:color="auto" w:fill="FFFFFF"/>
        <w:tabs>
          <w:tab w:val="left" w:pos="567"/>
          <w:tab w:val="left" w:pos="1134"/>
        </w:tabs>
        <w:ind w:firstLine="680"/>
        <w:rPr>
          <w:sz w:val="24"/>
          <w:szCs w:val="24"/>
          <w:lang w:val="it-IT" w:eastAsia="ru-RU"/>
        </w:rPr>
      </w:pPr>
      <w:r w:rsidRPr="00C00693">
        <w:rPr>
          <w:sz w:val="24"/>
          <w:szCs w:val="24"/>
          <w:lang w:val="it-IT" w:eastAsia="ru-RU"/>
        </w:rPr>
        <w:lastRenderedPageBreak/>
        <w:t>4) coeficienții potențialului de încălzire globală pentru orizontul de 100 ani utilizați;</w:t>
      </w:r>
    </w:p>
    <w:p w14:paraId="265B4322" w14:textId="77777777" w:rsidR="0037718B" w:rsidRPr="00C00693" w:rsidRDefault="0037718B" w:rsidP="0037718B">
      <w:pPr>
        <w:shd w:val="clear" w:color="auto" w:fill="FFFFFF"/>
        <w:tabs>
          <w:tab w:val="left" w:pos="567"/>
          <w:tab w:val="left" w:pos="1134"/>
        </w:tabs>
        <w:ind w:firstLine="680"/>
        <w:rPr>
          <w:sz w:val="24"/>
          <w:szCs w:val="24"/>
          <w:lang w:val="it-IT" w:eastAsia="ru-RU"/>
        </w:rPr>
      </w:pPr>
      <w:r w:rsidRPr="00C00693">
        <w:rPr>
          <w:sz w:val="24"/>
          <w:szCs w:val="24"/>
          <w:lang w:val="it-IT" w:eastAsia="ru-RU"/>
        </w:rPr>
        <w:t xml:space="preserve">5) ipoteze, metodologii și studii specifice sectorului de activitate, categoriei sau activității, </w:t>
      </w:r>
      <w:r w:rsidRPr="00C00693">
        <w:rPr>
          <w:sz w:val="24"/>
          <w:szCs w:val="24"/>
          <w:lang w:val="it-IT" w:eastAsia="ro-RO" w:bidi="or-IN"/>
        </w:rPr>
        <w:t>urmînd recomandările din</w:t>
      </w:r>
      <w:r w:rsidRPr="00C00693">
        <w:rPr>
          <w:sz w:val="24"/>
          <w:szCs w:val="24"/>
          <w:lang w:val="it-IT" w:eastAsia="ru-RU"/>
        </w:rPr>
        <w:t xml:space="preserve"> ghidurile IPCC aplicate,</w:t>
      </w:r>
      <w:r w:rsidRPr="00C00693">
        <w:rPr>
          <w:sz w:val="24"/>
          <w:szCs w:val="24"/>
          <w:lang w:val="it-IT" w:eastAsia="ro-RO" w:bidi="or-IN"/>
        </w:rPr>
        <w:t xml:space="preserve"> în conformitate cu deciziile adoptate în temeiul CONUSC</w:t>
      </w:r>
      <w:r w:rsidRPr="00C00693">
        <w:rPr>
          <w:sz w:val="24"/>
          <w:szCs w:val="24"/>
          <w:lang w:val="it-IT" w:eastAsia="ru-RU"/>
        </w:rPr>
        <w:t>, inclusiv:</w:t>
      </w:r>
    </w:p>
    <w:p w14:paraId="162B236E" w14:textId="443E3BC8" w:rsidR="0037718B" w:rsidRPr="00C00693" w:rsidRDefault="0037718B" w:rsidP="0037718B">
      <w:pPr>
        <w:shd w:val="clear" w:color="auto" w:fill="FFFFFF"/>
        <w:tabs>
          <w:tab w:val="left" w:pos="567"/>
          <w:tab w:val="left" w:pos="1134"/>
        </w:tabs>
        <w:ind w:firstLine="680"/>
        <w:jc w:val="both"/>
        <w:rPr>
          <w:sz w:val="24"/>
          <w:szCs w:val="24"/>
          <w:lang w:val="it-IT" w:eastAsia="ru-RU"/>
        </w:rPr>
      </w:pPr>
      <w:r w:rsidRPr="00C00693">
        <w:rPr>
          <w:rFonts w:eastAsia="Calibri"/>
          <w:sz w:val="24"/>
          <w:szCs w:val="24"/>
          <w:lang w:val="it-IT" w:eastAsia="ru-RU"/>
        </w:rPr>
        <w:t xml:space="preserve">a) studii privind evaluarea emisiilor și sechestrărilor produse în rezultatul </w:t>
      </w:r>
      <w:r w:rsidR="00CA21ED" w:rsidRPr="00C00693">
        <w:rPr>
          <w:rFonts w:eastAsia="Calibri"/>
          <w:sz w:val="24"/>
          <w:szCs w:val="24"/>
          <w:lang w:val="it-IT" w:eastAsia="ru-RU"/>
        </w:rPr>
        <w:t xml:space="preserve">calamităților </w:t>
      </w:r>
      <w:r w:rsidRPr="00C00693">
        <w:rPr>
          <w:rFonts w:eastAsia="Calibri"/>
          <w:sz w:val="24"/>
          <w:szCs w:val="24"/>
          <w:lang w:val="it-IT" w:eastAsia="ru-RU"/>
        </w:rPr>
        <w:t xml:space="preserve"> naturale pe categorii de terenuri administrate;</w:t>
      </w:r>
    </w:p>
    <w:p w14:paraId="0FFAEFA8" w14:textId="77777777" w:rsidR="0037718B" w:rsidRPr="00C00693" w:rsidRDefault="0037718B" w:rsidP="0037718B">
      <w:pPr>
        <w:shd w:val="clear" w:color="auto" w:fill="FFFFFF"/>
        <w:tabs>
          <w:tab w:val="left" w:pos="567"/>
          <w:tab w:val="left" w:pos="1134"/>
        </w:tabs>
        <w:ind w:firstLine="680"/>
        <w:jc w:val="both"/>
        <w:rPr>
          <w:sz w:val="24"/>
          <w:szCs w:val="24"/>
          <w:lang w:val="it-IT" w:eastAsia="ru-RU"/>
        </w:rPr>
      </w:pPr>
      <w:r w:rsidRPr="00C00693">
        <w:rPr>
          <w:rFonts w:eastAsia="Calibri"/>
          <w:sz w:val="24"/>
          <w:szCs w:val="24"/>
          <w:lang w:val="it-IT" w:eastAsia="ru-RU"/>
        </w:rPr>
        <w:t>b) studii privind evaluarea emisiilor și sechestrărilor de la produsele din lemn recoltat;</w:t>
      </w:r>
    </w:p>
    <w:p w14:paraId="28C8B874" w14:textId="1A54D1CB" w:rsidR="0037718B" w:rsidRPr="00C00693" w:rsidRDefault="0037718B" w:rsidP="0037718B">
      <w:pPr>
        <w:shd w:val="clear" w:color="auto" w:fill="FFFFFF"/>
        <w:tabs>
          <w:tab w:val="left" w:pos="567"/>
          <w:tab w:val="left" w:pos="1134"/>
        </w:tabs>
        <w:ind w:firstLine="680"/>
        <w:jc w:val="both"/>
        <w:rPr>
          <w:sz w:val="24"/>
          <w:szCs w:val="24"/>
          <w:lang w:val="it-IT" w:eastAsia="ru-RU"/>
        </w:rPr>
      </w:pPr>
      <w:r w:rsidRPr="00C00693">
        <w:rPr>
          <w:rFonts w:eastAsia="Calibri"/>
          <w:sz w:val="24"/>
          <w:szCs w:val="24"/>
          <w:lang w:val="it-IT" w:eastAsia="ru-RU"/>
        </w:rPr>
        <w:t>c) studii pentru abordarea efectelor pe categorii de vîrstă în pădurile naționale.</w:t>
      </w:r>
    </w:p>
    <w:p w14:paraId="37590B5D" w14:textId="77777777" w:rsidR="0037718B" w:rsidRPr="00C00693" w:rsidRDefault="0037718B" w:rsidP="0037718B">
      <w:pPr>
        <w:shd w:val="clear" w:color="auto" w:fill="FFFFFF"/>
        <w:tabs>
          <w:tab w:val="left" w:pos="567"/>
          <w:tab w:val="left" w:pos="1134"/>
        </w:tabs>
        <w:ind w:firstLine="680"/>
        <w:jc w:val="both"/>
        <w:rPr>
          <w:sz w:val="24"/>
          <w:szCs w:val="24"/>
          <w:lang w:val="it-IT" w:eastAsia="ru-RU"/>
        </w:rPr>
      </w:pPr>
      <w:r w:rsidRPr="00C00693">
        <w:rPr>
          <w:rFonts w:eastAsia="Calibri"/>
          <w:sz w:val="24"/>
          <w:szCs w:val="24"/>
          <w:lang w:val="it-IT" w:eastAsia="ru-RU"/>
        </w:rPr>
        <w:t>6) metodologii utilizate pentru evaluarea co-beneficiilor de atenuare a acțiunilor de adaptare și/sau a planurilor de diversificare economică;</w:t>
      </w:r>
    </w:p>
    <w:p w14:paraId="6E15C4BA" w14:textId="5ACDF0B4" w:rsidR="0037718B" w:rsidRPr="00C00693" w:rsidRDefault="0037718B" w:rsidP="0037718B">
      <w:pPr>
        <w:shd w:val="clear" w:color="auto" w:fill="FFFFFF"/>
        <w:tabs>
          <w:tab w:val="left" w:pos="567"/>
          <w:tab w:val="left" w:pos="1134"/>
        </w:tabs>
        <w:ind w:firstLine="680"/>
        <w:jc w:val="both"/>
        <w:rPr>
          <w:sz w:val="24"/>
          <w:szCs w:val="24"/>
          <w:lang w:val="it-IT" w:eastAsia="ru-RU"/>
        </w:rPr>
      </w:pPr>
      <w:r w:rsidRPr="00C00693">
        <w:rPr>
          <w:rFonts w:eastAsia="Calibri"/>
          <w:sz w:val="24"/>
          <w:szCs w:val="24"/>
          <w:lang w:val="it-IT" w:eastAsia="ru-RU"/>
        </w:rPr>
        <w:t>7) metodologii asociate cu cooperarea internațională și transferul reducerilor de gaze cu efect de seră obținute în proiectele de atenuare, către părțile terțe la nivel internațional, în conformitate cu Acordul</w:t>
      </w:r>
      <w:r w:rsidR="00CA21ED" w:rsidRPr="00C00693">
        <w:rPr>
          <w:rFonts w:eastAsia="Calibri"/>
          <w:sz w:val="24"/>
          <w:szCs w:val="24"/>
          <w:lang w:val="it-IT" w:eastAsia="ru-RU"/>
        </w:rPr>
        <w:t xml:space="preserve"> </w:t>
      </w:r>
      <w:r w:rsidRPr="00C00693">
        <w:rPr>
          <w:rFonts w:eastAsia="Calibri"/>
          <w:sz w:val="24"/>
          <w:szCs w:val="24"/>
          <w:lang w:val="it-IT" w:eastAsia="ru-RU"/>
        </w:rPr>
        <w:t>de la Paris</w:t>
      </w:r>
      <w:r w:rsidR="00CA21ED" w:rsidRPr="00C00693">
        <w:rPr>
          <w:rFonts w:eastAsia="Calibri"/>
          <w:sz w:val="24"/>
          <w:szCs w:val="24"/>
          <w:lang w:val="it-IT" w:eastAsia="ru-RU"/>
        </w:rPr>
        <w:t xml:space="preserve"> și</w:t>
      </w:r>
      <w:r w:rsidRPr="00C00693">
        <w:rPr>
          <w:rFonts w:eastAsia="Calibri"/>
          <w:sz w:val="24"/>
          <w:szCs w:val="24"/>
          <w:lang w:val="it-IT" w:eastAsia="ru-RU"/>
        </w:rPr>
        <w:t xml:space="preserve"> în raport cu contribuția națională determinată;</w:t>
      </w:r>
    </w:p>
    <w:p w14:paraId="5428FA85" w14:textId="77777777" w:rsidR="0037718B" w:rsidRPr="00C00693" w:rsidRDefault="0037718B" w:rsidP="0037718B">
      <w:pPr>
        <w:shd w:val="clear" w:color="auto" w:fill="FFFFFF"/>
        <w:tabs>
          <w:tab w:val="left" w:pos="567"/>
          <w:tab w:val="left" w:pos="1134"/>
        </w:tabs>
        <w:ind w:firstLine="680"/>
        <w:jc w:val="both"/>
        <w:rPr>
          <w:sz w:val="24"/>
          <w:szCs w:val="24"/>
          <w:lang w:val="it-IT" w:eastAsia="ru-RU"/>
        </w:rPr>
      </w:pPr>
      <w:r w:rsidRPr="00C00693">
        <w:rPr>
          <w:rFonts w:eastAsia="Calibri"/>
          <w:sz w:val="24"/>
          <w:szCs w:val="24"/>
          <w:lang w:val="it-IT" w:eastAsia="ru-RU"/>
        </w:rPr>
        <w:t>8) metodologii utilizate pentru a urmări progresul înregistrat în implementarea politicilor și măsurilor sau grupurilor de măsuri care limitează sau reduc emisiile antropice din surse sau sporesc reținerea prin sechestrare de către absorbanți a gazelor cu efect de seră;</w:t>
      </w:r>
    </w:p>
    <w:p w14:paraId="431FB056" w14:textId="1C53CA77" w:rsidR="0037718B" w:rsidRPr="00C00693" w:rsidRDefault="0037718B" w:rsidP="0037718B">
      <w:pPr>
        <w:shd w:val="clear" w:color="auto" w:fill="FFFFFF"/>
        <w:tabs>
          <w:tab w:val="left" w:pos="567"/>
          <w:tab w:val="left" w:pos="1134"/>
        </w:tabs>
        <w:ind w:firstLine="680"/>
        <w:jc w:val="both"/>
        <w:rPr>
          <w:sz w:val="24"/>
          <w:szCs w:val="24"/>
          <w:lang w:val="it-IT" w:eastAsia="ru-RU"/>
        </w:rPr>
      </w:pPr>
      <w:r w:rsidRPr="00C00693">
        <w:rPr>
          <w:rFonts w:eastAsia="Calibri"/>
          <w:sz w:val="24"/>
          <w:szCs w:val="24"/>
          <w:lang w:val="it-IT" w:eastAsia="ru-RU"/>
        </w:rPr>
        <w:t>9)</w:t>
      </w:r>
      <w:r w:rsidRPr="00C00693">
        <w:rPr>
          <w:rFonts w:ascii="Calibri" w:eastAsia="Calibri" w:hAnsi="Calibri"/>
          <w:sz w:val="22"/>
          <w:szCs w:val="22"/>
          <w:lang w:val="it-IT"/>
        </w:rPr>
        <w:t xml:space="preserve"> </w:t>
      </w:r>
      <w:r w:rsidRPr="00C00693">
        <w:rPr>
          <w:rFonts w:eastAsia="Calibri"/>
          <w:sz w:val="24"/>
          <w:szCs w:val="24"/>
          <w:lang w:val="it-IT" w:eastAsia="ru-RU"/>
        </w:rPr>
        <w:t>orice alte metodologii care vizează realizarea obiectivelor contribuției naționale determinate și actualizărilor acesteia, în conformitate cu Acordul de la Paris;</w:t>
      </w:r>
    </w:p>
    <w:p w14:paraId="31BC9BED" w14:textId="397A2E52" w:rsidR="0037718B" w:rsidRPr="00C00693" w:rsidRDefault="0037718B" w:rsidP="004C77E0">
      <w:pPr>
        <w:shd w:val="clear" w:color="auto" w:fill="FFFFFF"/>
        <w:tabs>
          <w:tab w:val="left" w:pos="567"/>
          <w:tab w:val="left" w:pos="1134"/>
        </w:tabs>
        <w:ind w:firstLine="680"/>
        <w:jc w:val="both"/>
        <w:rPr>
          <w:sz w:val="24"/>
          <w:szCs w:val="24"/>
          <w:lang w:val="it-IT"/>
        </w:rPr>
      </w:pPr>
      <w:r w:rsidRPr="00C00693">
        <w:rPr>
          <w:rFonts w:eastAsia="Calibri"/>
          <w:sz w:val="24"/>
          <w:szCs w:val="24"/>
          <w:lang w:val="it-IT" w:eastAsia="ru-RU"/>
        </w:rPr>
        <w:t>10) descrierea abordărilor utilizate în vederea evitării dublei contabilizări a emisiil</w:t>
      </w:r>
      <w:r w:rsidR="00F67362" w:rsidRPr="00C00693">
        <w:rPr>
          <w:rFonts w:eastAsia="Calibri"/>
          <w:sz w:val="24"/>
          <w:szCs w:val="24"/>
          <w:lang w:val="it-IT" w:eastAsia="ru-RU"/>
        </w:rPr>
        <w:t>or</w:t>
      </w:r>
      <w:r w:rsidRPr="00C00693">
        <w:rPr>
          <w:rFonts w:eastAsia="Calibri"/>
          <w:sz w:val="24"/>
          <w:szCs w:val="24"/>
          <w:lang w:val="it-IT" w:eastAsia="ru-RU"/>
        </w:rPr>
        <w:t xml:space="preserve"> antropice din surse și sechestrărilor de către absorbanți a gazelor cu efect de seră, în conformitate cu ghidurile elaborate </w:t>
      </w:r>
      <w:r w:rsidR="00C93CA8" w:rsidRPr="00C00693">
        <w:rPr>
          <w:rFonts w:eastAsia="Calibri"/>
          <w:sz w:val="24"/>
          <w:szCs w:val="24"/>
          <w:lang w:val="it-IT" w:eastAsia="ru-RU"/>
        </w:rPr>
        <w:t xml:space="preserve">în raport cu contribuția națională determinată și </w:t>
      </w:r>
      <w:r w:rsidRPr="00C00693">
        <w:rPr>
          <w:rFonts w:eastAsia="Calibri"/>
          <w:sz w:val="24"/>
          <w:szCs w:val="24"/>
          <w:lang w:val="it-IT" w:eastAsia="ru-RU"/>
        </w:rPr>
        <w:t xml:space="preserve">în temeiul </w:t>
      </w:r>
      <w:r w:rsidR="00C93CA8" w:rsidRPr="00C00693">
        <w:rPr>
          <w:rFonts w:eastAsia="Calibri"/>
          <w:sz w:val="24"/>
          <w:szCs w:val="24"/>
          <w:lang w:val="it-IT" w:eastAsia="ru-RU"/>
        </w:rPr>
        <w:t>prevederilor</w:t>
      </w:r>
      <w:r w:rsidRPr="00C00693">
        <w:rPr>
          <w:rFonts w:eastAsia="Calibri"/>
          <w:sz w:val="24"/>
          <w:szCs w:val="24"/>
          <w:lang w:val="it-IT" w:eastAsia="ru-RU"/>
        </w:rPr>
        <w:t xml:space="preserve"> </w:t>
      </w:r>
      <w:r w:rsidR="00C93CA8" w:rsidRPr="00C00693">
        <w:rPr>
          <w:rFonts w:eastAsia="Calibri"/>
          <w:sz w:val="24"/>
          <w:szCs w:val="24"/>
          <w:lang w:val="it-IT" w:eastAsia="ru-RU"/>
        </w:rPr>
        <w:t>Acordului de la Paris</w:t>
      </w:r>
      <w:r w:rsidRPr="00C00693">
        <w:rPr>
          <w:rFonts w:eastAsia="Calibri"/>
          <w:sz w:val="24"/>
          <w:szCs w:val="24"/>
          <w:lang w:val="it-IT" w:eastAsia="ru-RU"/>
        </w:rPr>
        <w:t>.</w:t>
      </w:r>
      <w:r w:rsidR="0017051A" w:rsidRPr="00C00693">
        <w:rPr>
          <w:sz w:val="24"/>
          <w:szCs w:val="24"/>
          <w:lang w:val="it-IT"/>
        </w:rPr>
        <w:t>”;</w:t>
      </w:r>
    </w:p>
    <w:p w14:paraId="5F6F4368" w14:textId="5D4F9A62" w:rsidR="00ED7BB3" w:rsidRPr="00C00693" w:rsidRDefault="00ED7BB3" w:rsidP="004C77E0">
      <w:pPr>
        <w:shd w:val="clear" w:color="auto" w:fill="FFFFFF"/>
        <w:tabs>
          <w:tab w:val="left" w:pos="567"/>
          <w:tab w:val="left" w:pos="1134"/>
        </w:tabs>
        <w:ind w:firstLine="680"/>
        <w:jc w:val="both"/>
        <w:rPr>
          <w:sz w:val="24"/>
          <w:szCs w:val="24"/>
          <w:lang w:val="it-IT" w:eastAsia="ru-RU"/>
        </w:rPr>
      </w:pPr>
    </w:p>
    <w:p w14:paraId="2BB68DEB" w14:textId="77777777" w:rsidR="00E75B69" w:rsidRPr="00C00693" w:rsidRDefault="004C77E0" w:rsidP="00D069BA">
      <w:pPr>
        <w:pStyle w:val="a4"/>
        <w:numPr>
          <w:ilvl w:val="0"/>
          <w:numId w:val="1"/>
        </w:numPr>
        <w:ind w:left="0" w:firstLine="709"/>
        <w:contextualSpacing w:val="0"/>
        <w:jc w:val="both"/>
        <w:rPr>
          <w:sz w:val="24"/>
          <w:szCs w:val="24"/>
          <w:lang w:val="pt-PT"/>
        </w:rPr>
      </w:pPr>
      <w:r w:rsidRPr="00C00693">
        <w:rPr>
          <w:sz w:val="24"/>
          <w:szCs w:val="24"/>
          <w:lang w:val="pt-PT"/>
        </w:rPr>
        <w:t>punctul 25 va avea următorul cuprins:</w:t>
      </w:r>
    </w:p>
    <w:p w14:paraId="1535616C" w14:textId="61E85EAC" w:rsidR="00636CC3" w:rsidRPr="00C00693" w:rsidRDefault="002307E8" w:rsidP="00D069BA">
      <w:pPr>
        <w:pStyle w:val="a4"/>
        <w:shd w:val="clear" w:color="auto" w:fill="FFFFFF"/>
        <w:tabs>
          <w:tab w:val="left" w:pos="567"/>
        </w:tabs>
        <w:ind w:left="0" w:firstLine="709"/>
        <w:jc w:val="both"/>
        <w:rPr>
          <w:sz w:val="24"/>
          <w:szCs w:val="24"/>
          <w:lang w:val="it-IT"/>
        </w:rPr>
      </w:pPr>
      <w:r w:rsidRPr="00C00693">
        <w:rPr>
          <w:sz w:val="24"/>
          <w:szCs w:val="24"/>
          <w:lang w:val="it-IT"/>
        </w:rPr>
        <w:t>”</w:t>
      </w:r>
      <w:r w:rsidR="004E2862" w:rsidRPr="00C00693">
        <w:rPr>
          <w:sz w:val="24"/>
          <w:szCs w:val="24"/>
          <w:lang w:val="it-IT"/>
        </w:rPr>
        <w:t>25. Autoritatea competentă integrează informația privind politicile și măsurile sau grupurile de măsuri care limitează sau reduc emisiile antropice din surse sau sporesc reținerea prin sechestrare de către absorbanți a gazelor cu efect de seră, progresul înregistrat în realizarea obiectivelor contribuției naționale determinate și oricăror actualizări ale acesteia, respectiv progresul înregistrat în implementarea strategiei de dezvoltare cu emisii reduse de carbon pe termen lung și oricăror actualizări ale acesteia în Raportul bienal actualizat sau în Raportul bienal de transparență și Comunicarea națională ca parte componentă a acestora, care ulterior se prezintă către autoritatea centrală pentru resurse naturale și mediu spre a fi raportate Secretariatului CONUSC conform termenului prevăzut la pct. 42.</w:t>
      </w:r>
      <w:r w:rsidRPr="00C00693">
        <w:rPr>
          <w:sz w:val="24"/>
          <w:szCs w:val="24"/>
          <w:lang w:val="it-IT"/>
        </w:rPr>
        <w:t>”</w:t>
      </w:r>
    </w:p>
    <w:p w14:paraId="2A84E618" w14:textId="77777777" w:rsidR="002307E8" w:rsidRPr="00C00693" w:rsidRDefault="002307E8" w:rsidP="00D069BA">
      <w:pPr>
        <w:pStyle w:val="a4"/>
        <w:shd w:val="clear" w:color="auto" w:fill="FFFFFF"/>
        <w:tabs>
          <w:tab w:val="left" w:pos="567"/>
        </w:tabs>
        <w:ind w:left="0" w:firstLine="709"/>
        <w:jc w:val="both"/>
        <w:rPr>
          <w:sz w:val="24"/>
          <w:szCs w:val="24"/>
          <w:lang w:val="it-IT"/>
        </w:rPr>
      </w:pPr>
    </w:p>
    <w:p w14:paraId="7BA5F0EF" w14:textId="18D2B7D9" w:rsidR="005627D9" w:rsidRPr="00C00693" w:rsidRDefault="005627D9" w:rsidP="00D069BA">
      <w:pPr>
        <w:pStyle w:val="a4"/>
        <w:numPr>
          <w:ilvl w:val="0"/>
          <w:numId w:val="1"/>
        </w:numPr>
        <w:shd w:val="clear" w:color="auto" w:fill="FFFFFF"/>
        <w:tabs>
          <w:tab w:val="left" w:pos="567"/>
        </w:tabs>
        <w:ind w:left="0" w:firstLine="709"/>
        <w:jc w:val="both"/>
        <w:rPr>
          <w:sz w:val="24"/>
          <w:szCs w:val="24"/>
          <w:lang w:val="fr-FR"/>
        </w:rPr>
      </w:pPr>
      <w:r w:rsidRPr="00C00693">
        <w:rPr>
          <w:sz w:val="24"/>
          <w:szCs w:val="24"/>
          <w:lang w:val="fr-FR"/>
        </w:rPr>
        <w:t>la punctul 26, cuvintele „Autoritatea competentă pune” se substituie cu cuvintele „Autoritatea centrală pentru resurse naturale și mediu și autoritatea competentă pun”</w:t>
      </w:r>
      <w:r w:rsidR="002307E8" w:rsidRPr="00C00693">
        <w:rPr>
          <w:sz w:val="24"/>
          <w:szCs w:val="24"/>
          <w:lang w:val="fr-FR"/>
        </w:rPr>
        <w:t>;</w:t>
      </w:r>
    </w:p>
    <w:p w14:paraId="70F82384" w14:textId="77777777" w:rsidR="005627D9" w:rsidRPr="00C00693" w:rsidRDefault="005627D9" w:rsidP="00D069BA">
      <w:pPr>
        <w:pStyle w:val="a4"/>
        <w:shd w:val="clear" w:color="auto" w:fill="FFFFFF"/>
        <w:tabs>
          <w:tab w:val="left" w:pos="567"/>
        </w:tabs>
        <w:ind w:left="0" w:firstLine="709"/>
        <w:jc w:val="both"/>
        <w:rPr>
          <w:sz w:val="24"/>
          <w:szCs w:val="24"/>
          <w:lang w:val="fr-FR" w:eastAsia="ru-RU"/>
        </w:rPr>
      </w:pPr>
    </w:p>
    <w:p w14:paraId="38F57D78" w14:textId="28CA4B82" w:rsidR="001C4AFD" w:rsidRPr="00C00693" w:rsidRDefault="001C4AFD" w:rsidP="00F82F4C">
      <w:pPr>
        <w:pStyle w:val="a4"/>
        <w:numPr>
          <w:ilvl w:val="0"/>
          <w:numId w:val="1"/>
        </w:numPr>
        <w:ind w:left="0" w:firstLine="709"/>
        <w:contextualSpacing w:val="0"/>
        <w:jc w:val="both"/>
        <w:rPr>
          <w:sz w:val="24"/>
          <w:szCs w:val="24"/>
          <w:lang w:val="pt-PT"/>
        </w:rPr>
      </w:pPr>
      <w:r w:rsidRPr="00C00693">
        <w:rPr>
          <w:sz w:val="24"/>
          <w:szCs w:val="24"/>
          <w:lang w:val="pt-PT"/>
        </w:rPr>
        <w:t xml:space="preserve">la </w:t>
      </w:r>
      <w:r w:rsidR="00E200C6" w:rsidRPr="00C00693">
        <w:rPr>
          <w:sz w:val="24"/>
          <w:szCs w:val="24"/>
          <w:lang w:val="pt-PT"/>
        </w:rPr>
        <w:t>punctul 27</w:t>
      </w:r>
      <w:r w:rsidR="009A22CE" w:rsidRPr="00C00693">
        <w:rPr>
          <w:sz w:val="24"/>
          <w:szCs w:val="24"/>
          <w:lang w:val="pt-PT"/>
        </w:rPr>
        <w:t xml:space="preserve">, în prima propoziție, </w:t>
      </w:r>
      <w:r w:rsidRPr="00C00693">
        <w:rPr>
          <w:sz w:val="24"/>
          <w:szCs w:val="24"/>
          <w:lang w:val="pt-PT" w:eastAsia="ru-RU"/>
        </w:rPr>
        <w:t>după cuv</w:t>
      </w:r>
      <w:r w:rsidRPr="00C00693">
        <w:rPr>
          <w:sz w:val="24"/>
          <w:szCs w:val="24"/>
          <w:shd w:val="clear" w:color="auto" w:fill="FFFFFF"/>
          <w:lang w:val="pt-PT"/>
        </w:rPr>
        <w:t>â</w:t>
      </w:r>
      <w:r w:rsidRPr="00C00693">
        <w:rPr>
          <w:sz w:val="24"/>
          <w:szCs w:val="24"/>
          <w:lang w:val="pt-PT" w:eastAsia="ru-RU"/>
        </w:rPr>
        <w:t>ntul</w:t>
      </w:r>
      <w:r w:rsidRPr="00C00693">
        <w:rPr>
          <w:sz w:val="24"/>
          <w:szCs w:val="24"/>
          <w:lang w:val="pt-PT"/>
        </w:rPr>
        <w:t xml:space="preserve"> “</w:t>
      </w:r>
      <w:r w:rsidRPr="00C00693">
        <w:rPr>
          <w:rFonts w:eastAsia="Calibri"/>
          <w:sz w:val="24"/>
          <w:szCs w:val="24"/>
          <w:lang w:val="it-IT" w:eastAsia="ru-RU"/>
        </w:rPr>
        <w:t>activitate</w:t>
      </w:r>
      <w:r w:rsidRPr="00C00693">
        <w:rPr>
          <w:sz w:val="24"/>
          <w:szCs w:val="24"/>
          <w:lang w:val="pt-PT"/>
        </w:rPr>
        <w:t xml:space="preserve">” se </w:t>
      </w:r>
      <w:r w:rsidR="00FE5262" w:rsidRPr="00C00693">
        <w:rPr>
          <w:sz w:val="24"/>
          <w:szCs w:val="24"/>
          <w:lang w:val="pt-PT"/>
        </w:rPr>
        <w:t xml:space="preserve">completează cu </w:t>
      </w:r>
      <w:r w:rsidR="00D31226" w:rsidRPr="00C00693">
        <w:rPr>
          <w:sz w:val="24"/>
          <w:szCs w:val="24"/>
          <w:lang w:val="ro-MO"/>
        </w:rPr>
        <w:t>cuvintele</w:t>
      </w:r>
      <w:r w:rsidR="00D31226" w:rsidRPr="00C00693">
        <w:rPr>
          <w:sz w:val="24"/>
          <w:szCs w:val="24"/>
          <w:lang w:val="pt-PT"/>
        </w:rPr>
        <w:t xml:space="preserve"> </w:t>
      </w:r>
      <w:r w:rsidRPr="00C00693">
        <w:rPr>
          <w:sz w:val="24"/>
          <w:szCs w:val="24"/>
          <w:lang w:val="pt-PT"/>
        </w:rPr>
        <w:t>“</w:t>
      </w:r>
      <w:r w:rsidR="008D1E86" w:rsidRPr="00C00693">
        <w:rPr>
          <w:sz w:val="24"/>
          <w:szCs w:val="24"/>
          <w:lang w:val="pt-PT"/>
        </w:rPr>
        <w:t xml:space="preserve">în </w:t>
      </w:r>
      <w:r w:rsidR="009A22CE" w:rsidRPr="00C00693">
        <w:rPr>
          <w:sz w:val="24"/>
          <w:szCs w:val="24"/>
          <w:lang w:val="pt-PT"/>
        </w:rPr>
        <w:t xml:space="preserve">conformitate cu </w:t>
      </w:r>
      <w:r w:rsidR="008D1E86" w:rsidRPr="00C00693">
        <w:rPr>
          <w:sz w:val="24"/>
          <w:szCs w:val="24"/>
          <w:lang w:val="pt-BR" w:eastAsia="ro-RO" w:bidi="or-IN"/>
        </w:rPr>
        <w:t>Acordul de la Paris</w:t>
      </w:r>
      <w:r w:rsidRPr="00C00693">
        <w:rPr>
          <w:sz w:val="24"/>
          <w:szCs w:val="24"/>
          <w:lang w:val="pt-PT"/>
        </w:rPr>
        <w:t>”</w:t>
      </w:r>
      <w:r w:rsidRPr="00C00693">
        <w:rPr>
          <w:sz w:val="24"/>
          <w:szCs w:val="24"/>
          <w:lang w:val="pt-PT" w:eastAsia="ru-RU"/>
        </w:rPr>
        <w:t>;</w:t>
      </w:r>
    </w:p>
    <w:p w14:paraId="1C18A175" w14:textId="77777777" w:rsidR="00DF2449" w:rsidRPr="00C00693" w:rsidRDefault="00DF2449" w:rsidP="00F82F4C">
      <w:pPr>
        <w:pStyle w:val="a4"/>
        <w:ind w:left="0" w:firstLine="709"/>
        <w:contextualSpacing w:val="0"/>
        <w:jc w:val="both"/>
        <w:rPr>
          <w:sz w:val="24"/>
          <w:szCs w:val="24"/>
          <w:lang w:val="fr-FR"/>
        </w:rPr>
      </w:pPr>
    </w:p>
    <w:p w14:paraId="2DEFC3DF" w14:textId="4160BC97" w:rsidR="001A57DA" w:rsidRPr="00C00693" w:rsidRDefault="002307E8" w:rsidP="00F82F4C">
      <w:pPr>
        <w:pStyle w:val="a4"/>
        <w:ind w:left="0" w:firstLine="709"/>
        <w:contextualSpacing w:val="0"/>
        <w:jc w:val="both"/>
        <w:rPr>
          <w:sz w:val="24"/>
          <w:szCs w:val="24"/>
          <w:lang w:val="fr-FR"/>
        </w:rPr>
      </w:pPr>
      <w:r w:rsidRPr="00C00693">
        <w:rPr>
          <w:sz w:val="24"/>
          <w:szCs w:val="24"/>
          <w:lang w:val="fr-FR"/>
        </w:rPr>
        <w:t>25</w:t>
      </w:r>
      <w:r w:rsidR="00DF2449" w:rsidRPr="00C00693">
        <w:rPr>
          <w:sz w:val="24"/>
          <w:szCs w:val="24"/>
          <w:lang w:val="fr-FR"/>
        </w:rPr>
        <w:t xml:space="preserve">) </w:t>
      </w:r>
      <w:r w:rsidR="00293E8E" w:rsidRPr="00C00693">
        <w:rPr>
          <w:sz w:val="24"/>
          <w:szCs w:val="24"/>
          <w:lang w:val="fr-FR"/>
        </w:rPr>
        <w:t>punctul 28:</w:t>
      </w:r>
    </w:p>
    <w:p w14:paraId="6A4E2BBC" w14:textId="5A83B830" w:rsidR="00293E8E" w:rsidRPr="00C00693" w:rsidRDefault="00DF2449" w:rsidP="00F82F4C">
      <w:pPr>
        <w:pStyle w:val="a4"/>
        <w:ind w:left="0" w:firstLine="709"/>
        <w:contextualSpacing w:val="0"/>
        <w:jc w:val="both"/>
        <w:rPr>
          <w:sz w:val="24"/>
          <w:szCs w:val="24"/>
          <w:lang w:val="pt-PT"/>
        </w:rPr>
      </w:pPr>
      <w:r w:rsidRPr="00C00693">
        <w:rPr>
          <w:sz w:val="24"/>
          <w:szCs w:val="24"/>
          <w:shd w:val="clear" w:color="auto" w:fill="FFFFFF"/>
          <w:lang w:val="pt-PT"/>
        </w:rPr>
        <w:t>la</w:t>
      </w:r>
      <w:r w:rsidR="001A57DA" w:rsidRPr="00C00693">
        <w:rPr>
          <w:sz w:val="24"/>
          <w:szCs w:val="24"/>
          <w:shd w:val="clear" w:color="auto" w:fill="FFFFFF"/>
          <w:lang w:val="pt-PT"/>
        </w:rPr>
        <w:t xml:space="preserve"> subpunctul</w:t>
      </w:r>
      <w:r w:rsidR="001A57DA" w:rsidRPr="00C00693">
        <w:rPr>
          <w:sz w:val="24"/>
          <w:szCs w:val="24"/>
          <w:shd w:val="clear" w:color="auto" w:fill="FFFFFF"/>
          <w:lang w:val="ro-RO"/>
        </w:rPr>
        <w:t xml:space="preserve"> </w:t>
      </w:r>
      <w:r w:rsidR="00E92BF6" w:rsidRPr="00C00693">
        <w:rPr>
          <w:sz w:val="24"/>
          <w:szCs w:val="24"/>
          <w:lang w:val="pt-PT"/>
        </w:rPr>
        <w:t>1)</w:t>
      </w:r>
      <w:r w:rsidRPr="00C00693">
        <w:rPr>
          <w:sz w:val="24"/>
          <w:szCs w:val="24"/>
          <w:lang w:val="pt-PT"/>
        </w:rPr>
        <w:t>,</w:t>
      </w:r>
      <w:r w:rsidR="001D5639" w:rsidRPr="00C00693">
        <w:rPr>
          <w:sz w:val="24"/>
          <w:szCs w:val="24"/>
          <w:lang w:val="pt-PT"/>
        </w:rPr>
        <w:t xml:space="preserve"> </w:t>
      </w:r>
      <w:r w:rsidR="00D31226" w:rsidRPr="00C00693">
        <w:rPr>
          <w:sz w:val="24"/>
          <w:szCs w:val="24"/>
          <w:lang w:val="ro-MO"/>
        </w:rPr>
        <w:t>cuvintele</w:t>
      </w:r>
      <w:r w:rsidR="00D31226" w:rsidRPr="00C00693">
        <w:rPr>
          <w:sz w:val="24"/>
          <w:szCs w:val="24"/>
          <w:lang w:val="pt-PT"/>
        </w:rPr>
        <w:t xml:space="preserve"> </w:t>
      </w:r>
      <w:r w:rsidR="00D76559" w:rsidRPr="00C00693">
        <w:rPr>
          <w:sz w:val="24"/>
          <w:szCs w:val="24"/>
          <w:lang w:val="pt-PT"/>
        </w:rPr>
        <w:t>“</w:t>
      </w:r>
      <w:r w:rsidR="00D76559" w:rsidRPr="00C00693">
        <w:rPr>
          <w:sz w:val="24"/>
          <w:szCs w:val="24"/>
          <w:lang w:val="ro-RO" w:eastAsia="ru-RU"/>
        </w:rPr>
        <w:t>fără măsuri de atenuare, prognozele</w:t>
      </w:r>
      <w:r w:rsidR="00D76559" w:rsidRPr="00C00693">
        <w:rPr>
          <w:sz w:val="24"/>
          <w:szCs w:val="24"/>
          <w:lang w:val="pt-PT"/>
        </w:rPr>
        <w:t>” se exclud;</w:t>
      </w:r>
    </w:p>
    <w:p w14:paraId="570C670F" w14:textId="47064F63" w:rsidR="00D76559" w:rsidRPr="00C00693" w:rsidRDefault="00DF2449" w:rsidP="00F82F4C">
      <w:pPr>
        <w:pStyle w:val="a4"/>
        <w:ind w:left="0" w:firstLine="709"/>
        <w:contextualSpacing w:val="0"/>
        <w:jc w:val="both"/>
        <w:rPr>
          <w:sz w:val="24"/>
          <w:szCs w:val="24"/>
          <w:lang w:val="pt-BR" w:eastAsia="ro-RO" w:bidi="or-IN"/>
        </w:rPr>
      </w:pPr>
      <w:r w:rsidRPr="00C00693">
        <w:rPr>
          <w:sz w:val="24"/>
          <w:szCs w:val="24"/>
          <w:shd w:val="clear" w:color="auto" w:fill="FFFFFF"/>
          <w:lang w:val="pt-PT"/>
        </w:rPr>
        <w:t xml:space="preserve">la </w:t>
      </w:r>
      <w:r w:rsidR="00934BFA" w:rsidRPr="00C00693">
        <w:rPr>
          <w:sz w:val="24"/>
          <w:szCs w:val="24"/>
          <w:shd w:val="clear" w:color="auto" w:fill="FFFFFF"/>
          <w:lang w:val="pt-PT"/>
        </w:rPr>
        <w:t>subpunctul</w:t>
      </w:r>
      <w:r w:rsidR="00934BFA" w:rsidRPr="00C00693">
        <w:rPr>
          <w:sz w:val="24"/>
          <w:szCs w:val="24"/>
          <w:shd w:val="clear" w:color="auto" w:fill="FFFFFF"/>
          <w:lang w:val="ro-RO"/>
        </w:rPr>
        <w:t xml:space="preserve"> </w:t>
      </w:r>
      <w:r w:rsidR="001D5639" w:rsidRPr="00C00693">
        <w:rPr>
          <w:sz w:val="24"/>
          <w:szCs w:val="24"/>
          <w:lang w:val="pt-PT"/>
        </w:rPr>
        <w:t>4)</w:t>
      </w:r>
      <w:r w:rsidRPr="00C00693">
        <w:rPr>
          <w:sz w:val="24"/>
          <w:szCs w:val="24"/>
          <w:lang w:val="pt-PT"/>
        </w:rPr>
        <w:t xml:space="preserve">, </w:t>
      </w:r>
      <w:r w:rsidR="00371753" w:rsidRPr="00C00693">
        <w:rPr>
          <w:sz w:val="24"/>
          <w:szCs w:val="24"/>
          <w:lang w:val="pt-PT"/>
        </w:rPr>
        <w:t xml:space="preserve">se </w:t>
      </w:r>
      <w:r w:rsidR="00DD0D3B" w:rsidRPr="00C00693">
        <w:rPr>
          <w:sz w:val="24"/>
          <w:szCs w:val="24"/>
          <w:lang w:val="pt-PT"/>
        </w:rPr>
        <w:t>completează cu</w:t>
      </w:r>
      <w:r w:rsidR="00DD0D3B" w:rsidRPr="00C00693">
        <w:rPr>
          <w:sz w:val="24"/>
          <w:szCs w:val="24"/>
          <w:lang w:val="ro-MO"/>
        </w:rPr>
        <w:t xml:space="preserve"> </w:t>
      </w:r>
      <w:r w:rsidR="00D31226" w:rsidRPr="00C00693">
        <w:rPr>
          <w:sz w:val="24"/>
          <w:szCs w:val="24"/>
          <w:lang w:val="ro-MO"/>
        </w:rPr>
        <w:t>cuvintele</w:t>
      </w:r>
      <w:r w:rsidR="00D31226" w:rsidRPr="00C00693">
        <w:rPr>
          <w:sz w:val="24"/>
          <w:szCs w:val="24"/>
          <w:lang w:val="pt-PT"/>
        </w:rPr>
        <w:t xml:space="preserve"> </w:t>
      </w:r>
      <w:r w:rsidR="00934BFA" w:rsidRPr="00C00693">
        <w:rPr>
          <w:sz w:val="24"/>
          <w:szCs w:val="24"/>
          <w:lang w:val="pt-PT"/>
        </w:rPr>
        <w:t>“</w:t>
      </w:r>
      <w:r w:rsidR="00934BFA" w:rsidRPr="00C00693">
        <w:rPr>
          <w:rFonts w:eastAsia="Calibri"/>
          <w:sz w:val="24"/>
          <w:szCs w:val="24"/>
          <w:lang w:val="it-IT" w:eastAsia="ru-RU"/>
        </w:rPr>
        <w:t>și informații cu privire la modelele și la parametrii utilizați;</w:t>
      </w:r>
      <w:r w:rsidR="00934BFA" w:rsidRPr="00C00693">
        <w:rPr>
          <w:sz w:val="24"/>
          <w:szCs w:val="24"/>
          <w:lang w:val="pt-PT"/>
        </w:rPr>
        <w:t>”;</w:t>
      </w:r>
      <w:r w:rsidR="00934BFA" w:rsidRPr="00C00693">
        <w:rPr>
          <w:sz w:val="24"/>
          <w:szCs w:val="24"/>
          <w:lang w:val="pt-BR" w:eastAsia="ro-RO" w:bidi="or-IN"/>
        </w:rPr>
        <w:t xml:space="preserve"> </w:t>
      </w:r>
    </w:p>
    <w:p w14:paraId="45435305" w14:textId="77777777" w:rsidR="00DF2449" w:rsidRPr="00C00693" w:rsidRDefault="00DF2449" w:rsidP="00F82F4C">
      <w:pPr>
        <w:pStyle w:val="a4"/>
        <w:ind w:left="0" w:firstLine="709"/>
        <w:contextualSpacing w:val="0"/>
        <w:jc w:val="both"/>
        <w:rPr>
          <w:sz w:val="24"/>
          <w:szCs w:val="24"/>
          <w:lang w:val="pt-BR" w:eastAsia="ro-RO" w:bidi="or-IN"/>
        </w:rPr>
      </w:pPr>
    </w:p>
    <w:p w14:paraId="42D4CA2C" w14:textId="3BE40EFF" w:rsidR="00DF2449" w:rsidRPr="00C00693" w:rsidRDefault="00DF2449" w:rsidP="00F82F4C">
      <w:pPr>
        <w:pStyle w:val="a4"/>
        <w:ind w:left="0" w:firstLine="709"/>
        <w:contextualSpacing w:val="0"/>
        <w:jc w:val="both"/>
        <w:rPr>
          <w:sz w:val="24"/>
          <w:szCs w:val="24"/>
          <w:lang w:val="pt-PT"/>
        </w:rPr>
      </w:pPr>
      <w:r w:rsidRPr="00C00693">
        <w:rPr>
          <w:sz w:val="24"/>
          <w:szCs w:val="24"/>
          <w:lang w:val="pt-BR" w:eastAsia="ro-RO" w:bidi="or-IN"/>
        </w:rPr>
        <w:t>2</w:t>
      </w:r>
      <w:r w:rsidR="002307E8" w:rsidRPr="00C00693">
        <w:rPr>
          <w:sz w:val="24"/>
          <w:szCs w:val="24"/>
          <w:lang w:val="pt-BR" w:eastAsia="ro-RO" w:bidi="or-IN"/>
        </w:rPr>
        <w:t>6</w:t>
      </w:r>
      <w:r w:rsidRPr="00C00693">
        <w:rPr>
          <w:sz w:val="24"/>
          <w:szCs w:val="24"/>
          <w:lang w:val="pt-BR" w:eastAsia="ro-RO" w:bidi="or-IN"/>
        </w:rPr>
        <w:t xml:space="preserve">) </w:t>
      </w:r>
      <w:r w:rsidRPr="00C00693">
        <w:rPr>
          <w:sz w:val="24"/>
          <w:szCs w:val="24"/>
          <w:lang w:val="pt-PT"/>
        </w:rPr>
        <w:t>punctul 31 va avea următorul cuprins:</w:t>
      </w:r>
    </w:p>
    <w:p w14:paraId="0A2E18BC" w14:textId="12A7C2EF" w:rsidR="002161C2" w:rsidRPr="00C00693" w:rsidRDefault="002161C2" w:rsidP="00F82F4C">
      <w:pPr>
        <w:shd w:val="clear" w:color="auto" w:fill="FFFFFF"/>
        <w:ind w:firstLine="709"/>
        <w:jc w:val="both"/>
        <w:rPr>
          <w:sz w:val="24"/>
          <w:szCs w:val="24"/>
          <w:lang w:val="it-IT" w:eastAsia="ru-RU"/>
        </w:rPr>
      </w:pPr>
      <w:r w:rsidRPr="00C00693">
        <w:rPr>
          <w:sz w:val="24"/>
          <w:szCs w:val="24"/>
          <w:lang w:val="pt-PT"/>
        </w:rPr>
        <w:t>“</w:t>
      </w:r>
      <w:r w:rsidRPr="00C00693">
        <w:rPr>
          <w:rFonts w:eastAsia="Calibri"/>
          <w:b/>
          <w:sz w:val="24"/>
          <w:szCs w:val="24"/>
          <w:lang w:val="it-IT" w:eastAsia="ru-RU"/>
        </w:rPr>
        <w:t>31.</w:t>
      </w:r>
      <w:r w:rsidRPr="00C00693">
        <w:rPr>
          <w:rFonts w:eastAsia="Calibri"/>
          <w:sz w:val="24"/>
          <w:szCs w:val="24"/>
          <w:lang w:val="it-IT" w:eastAsia="ru-RU"/>
        </w:rPr>
        <w:t xml:space="preserve"> Pentru a asigura transparența raportării informației privind ipotezele de lucru și variabilele de bază utilizate la realizarea prognozării, autoritatea competentă indic</w:t>
      </w:r>
      <w:r w:rsidR="00C93CA8" w:rsidRPr="00C00693">
        <w:rPr>
          <w:rFonts w:eastAsia="Calibri"/>
          <w:sz w:val="24"/>
          <w:szCs w:val="24"/>
          <w:lang w:val="it-IT" w:eastAsia="ru-RU"/>
        </w:rPr>
        <w:t>ă următoarele</w:t>
      </w:r>
      <w:r w:rsidRPr="00C00693">
        <w:rPr>
          <w:rFonts w:eastAsia="Calibri"/>
          <w:sz w:val="24"/>
          <w:szCs w:val="24"/>
          <w:lang w:val="it-IT" w:eastAsia="ru-RU"/>
        </w:rPr>
        <w:t xml:space="preserve">: </w:t>
      </w:r>
    </w:p>
    <w:p w14:paraId="2577A0B1" w14:textId="110B33A6" w:rsidR="002161C2" w:rsidRPr="00C00693" w:rsidRDefault="00146CA4" w:rsidP="00F82F4C">
      <w:pPr>
        <w:shd w:val="clear" w:color="auto" w:fill="FFFFFF"/>
        <w:ind w:firstLine="709"/>
        <w:jc w:val="both"/>
        <w:rPr>
          <w:sz w:val="24"/>
          <w:szCs w:val="24"/>
          <w:lang w:val="it-IT" w:eastAsia="ru-RU"/>
        </w:rPr>
      </w:pPr>
      <w:r w:rsidRPr="00C00693">
        <w:rPr>
          <w:rFonts w:eastAsia="Calibri"/>
          <w:sz w:val="24"/>
          <w:szCs w:val="24"/>
          <w:lang w:val="it-IT" w:eastAsia="ru-RU"/>
        </w:rPr>
        <w:t>1)</w:t>
      </w:r>
      <w:r w:rsidR="002161C2" w:rsidRPr="00C00693">
        <w:rPr>
          <w:rFonts w:eastAsia="Calibri"/>
          <w:sz w:val="24"/>
          <w:szCs w:val="24"/>
          <w:lang w:val="it-IT" w:eastAsia="ru-RU"/>
        </w:rPr>
        <w:t xml:space="preserve"> Parametri</w:t>
      </w:r>
      <w:r w:rsidR="00C93CA8" w:rsidRPr="00C00693">
        <w:rPr>
          <w:rFonts w:eastAsia="Calibri"/>
          <w:sz w:val="24"/>
          <w:szCs w:val="24"/>
          <w:lang w:val="it-IT" w:eastAsia="ru-RU"/>
        </w:rPr>
        <w:t>i</w:t>
      </w:r>
      <w:r w:rsidR="002161C2" w:rsidRPr="00C00693">
        <w:rPr>
          <w:rFonts w:eastAsia="Calibri"/>
          <w:sz w:val="24"/>
          <w:szCs w:val="24"/>
          <w:lang w:val="it-IT" w:eastAsia="ru-RU"/>
        </w:rPr>
        <w:t xml:space="preserve"> și variabilel</w:t>
      </w:r>
      <w:r w:rsidR="00C93CA8" w:rsidRPr="00C00693">
        <w:rPr>
          <w:rFonts w:eastAsia="Calibri"/>
          <w:sz w:val="24"/>
          <w:szCs w:val="24"/>
          <w:lang w:val="it-IT" w:eastAsia="ru-RU"/>
        </w:rPr>
        <w:t>e</w:t>
      </w:r>
      <w:r w:rsidR="002161C2" w:rsidRPr="00C00693">
        <w:rPr>
          <w:rFonts w:eastAsia="Calibri"/>
          <w:sz w:val="24"/>
          <w:szCs w:val="24"/>
          <w:lang w:val="it-IT" w:eastAsia="ru-RU"/>
        </w:rPr>
        <w:t xml:space="preserve"> de ordin general:</w:t>
      </w:r>
    </w:p>
    <w:p w14:paraId="795C6935" w14:textId="08CAC8B2" w:rsidR="002161C2" w:rsidRPr="00C00693" w:rsidRDefault="002161C2" w:rsidP="00FE251F">
      <w:pPr>
        <w:pStyle w:val="a4"/>
        <w:numPr>
          <w:ilvl w:val="1"/>
          <w:numId w:val="16"/>
        </w:numPr>
        <w:shd w:val="clear" w:color="auto" w:fill="FFFFFF"/>
        <w:tabs>
          <w:tab w:val="left" w:pos="1134"/>
        </w:tabs>
        <w:ind w:left="0" w:firstLine="709"/>
        <w:jc w:val="both"/>
        <w:rPr>
          <w:sz w:val="24"/>
          <w:szCs w:val="24"/>
          <w:lang w:val="it-IT" w:eastAsia="ru-RU"/>
        </w:rPr>
      </w:pPr>
      <w:r w:rsidRPr="00C00693">
        <w:rPr>
          <w:rFonts w:eastAsia="Calibri"/>
          <w:sz w:val="24"/>
          <w:szCs w:val="24"/>
          <w:lang w:val="it-IT" w:eastAsia="ru-RU"/>
        </w:rPr>
        <w:t xml:space="preserve">prognoza numărului populației (mii); </w:t>
      </w:r>
    </w:p>
    <w:p w14:paraId="693D1E52" w14:textId="080579E4" w:rsidR="002161C2" w:rsidRPr="00C00693" w:rsidRDefault="002161C2" w:rsidP="00FE251F">
      <w:pPr>
        <w:pStyle w:val="a4"/>
        <w:numPr>
          <w:ilvl w:val="1"/>
          <w:numId w:val="16"/>
        </w:numPr>
        <w:shd w:val="clear" w:color="auto" w:fill="FFFFFF"/>
        <w:tabs>
          <w:tab w:val="left" w:pos="1134"/>
        </w:tabs>
        <w:ind w:left="0" w:firstLine="709"/>
        <w:jc w:val="both"/>
        <w:rPr>
          <w:sz w:val="24"/>
          <w:szCs w:val="24"/>
          <w:lang w:val="it-IT" w:eastAsia="ru-RU"/>
        </w:rPr>
      </w:pPr>
      <w:r w:rsidRPr="00C00693">
        <w:rPr>
          <w:rFonts w:eastAsia="Calibri"/>
          <w:sz w:val="24"/>
          <w:szCs w:val="24"/>
          <w:lang w:val="it-IT" w:eastAsia="ru-RU"/>
        </w:rPr>
        <w:t>ipoteze privind evoluția produsului intern brut (PIB) (</w:t>
      </w:r>
      <w:r w:rsidR="00C93CA8" w:rsidRPr="00C00693">
        <w:rPr>
          <w:rFonts w:eastAsia="Calibri"/>
          <w:sz w:val="24"/>
          <w:szCs w:val="24"/>
          <w:lang w:val="it-IT" w:eastAsia="ru-RU"/>
        </w:rPr>
        <w:t>lei MDL</w:t>
      </w:r>
      <w:r w:rsidR="009E5453" w:rsidRPr="00C00693">
        <w:rPr>
          <w:rFonts w:eastAsia="Calibri"/>
          <w:sz w:val="24"/>
          <w:szCs w:val="24"/>
          <w:lang w:val="it-IT" w:eastAsia="ru-RU"/>
        </w:rPr>
        <w:t>/</w:t>
      </w:r>
      <w:r w:rsidRPr="00C00693">
        <w:rPr>
          <w:rFonts w:eastAsia="Calibri"/>
          <w:sz w:val="24"/>
          <w:szCs w:val="24"/>
          <w:lang w:val="it-IT" w:eastAsia="ru-RU"/>
        </w:rPr>
        <w:t>dolari SUA);</w:t>
      </w:r>
    </w:p>
    <w:p w14:paraId="68C12A98" w14:textId="66B9A251" w:rsidR="002161C2" w:rsidRPr="00C00693" w:rsidRDefault="002161C2" w:rsidP="00FE251F">
      <w:pPr>
        <w:pStyle w:val="a4"/>
        <w:numPr>
          <w:ilvl w:val="1"/>
          <w:numId w:val="16"/>
        </w:numPr>
        <w:shd w:val="clear" w:color="auto" w:fill="FFFFFF"/>
        <w:tabs>
          <w:tab w:val="left" w:pos="1134"/>
        </w:tabs>
        <w:ind w:left="0" w:firstLine="709"/>
        <w:jc w:val="both"/>
        <w:rPr>
          <w:sz w:val="24"/>
          <w:szCs w:val="24"/>
          <w:lang w:val="pt-BR" w:eastAsia="ru-RU"/>
        </w:rPr>
      </w:pPr>
      <w:r w:rsidRPr="00C00693">
        <w:rPr>
          <w:rFonts w:eastAsia="Calibri"/>
          <w:sz w:val="24"/>
          <w:szCs w:val="24"/>
          <w:lang w:val="pt-BR" w:eastAsia="ru-RU"/>
        </w:rPr>
        <w:t xml:space="preserve">rata anticipată de creștere sau descreștere a PIB-ului (%); </w:t>
      </w:r>
    </w:p>
    <w:p w14:paraId="558BFE41" w14:textId="059AF95D" w:rsidR="002161C2" w:rsidRPr="00C00693" w:rsidRDefault="002161C2" w:rsidP="00FE251F">
      <w:pPr>
        <w:pStyle w:val="a4"/>
        <w:numPr>
          <w:ilvl w:val="1"/>
          <w:numId w:val="16"/>
        </w:numPr>
        <w:shd w:val="clear" w:color="auto" w:fill="FFFFFF"/>
        <w:tabs>
          <w:tab w:val="left" w:pos="1134"/>
        </w:tabs>
        <w:ind w:left="0" w:firstLine="709"/>
        <w:jc w:val="both"/>
        <w:rPr>
          <w:sz w:val="24"/>
          <w:szCs w:val="24"/>
          <w:lang w:val="pt-BR" w:eastAsia="ru-RU"/>
        </w:rPr>
      </w:pPr>
      <w:r w:rsidRPr="00C00693">
        <w:rPr>
          <w:rFonts w:eastAsia="Calibri"/>
          <w:sz w:val="24"/>
          <w:szCs w:val="24"/>
          <w:lang w:val="pt-BR" w:eastAsia="ru-RU"/>
        </w:rPr>
        <w:lastRenderedPageBreak/>
        <w:t>rata anticipată a valorii adăugate brute la nivel sectorial (inclusiv pentru sectoarele industri</w:t>
      </w:r>
      <w:r w:rsidR="00B93679" w:rsidRPr="00C00693">
        <w:rPr>
          <w:rFonts w:eastAsia="Calibri"/>
          <w:sz w:val="24"/>
          <w:szCs w:val="24"/>
          <w:lang w:val="pt-BR" w:eastAsia="ru-RU"/>
        </w:rPr>
        <w:t>e</w:t>
      </w:r>
      <w:r w:rsidRPr="00C00693">
        <w:rPr>
          <w:rFonts w:eastAsia="Calibri"/>
          <w:sz w:val="24"/>
          <w:szCs w:val="24"/>
          <w:lang w:val="pt-BR" w:eastAsia="ru-RU"/>
        </w:rPr>
        <w:t>, construcții, transporturi, agricultură, servicii) (</w:t>
      </w:r>
      <w:r w:rsidR="00C93CA8" w:rsidRPr="00C00693">
        <w:rPr>
          <w:rFonts w:eastAsia="Calibri"/>
          <w:sz w:val="24"/>
          <w:szCs w:val="24"/>
          <w:lang w:val="pt-BR" w:eastAsia="ru-RU"/>
        </w:rPr>
        <w:t xml:space="preserve">lei </w:t>
      </w:r>
      <w:r w:rsidRPr="00C00693">
        <w:rPr>
          <w:rFonts w:eastAsia="Calibri"/>
          <w:sz w:val="24"/>
          <w:szCs w:val="24"/>
          <w:lang w:val="pt-BR" w:eastAsia="ru-RU"/>
        </w:rPr>
        <w:t>MDL</w:t>
      </w:r>
      <w:r w:rsidR="009E5453" w:rsidRPr="00C00693">
        <w:rPr>
          <w:rFonts w:eastAsia="Calibri"/>
          <w:sz w:val="24"/>
          <w:szCs w:val="24"/>
          <w:lang w:val="pt-BR" w:eastAsia="ru-RU"/>
        </w:rPr>
        <w:t>/</w:t>
      </w:r>
      <w:r w:rsidR="00C93CA8" w:rsidRPr="00C00693">
        <w:rPr>
          <w:rFonts w:eastAsia="Calibri"/>
          <w:sz w:val="24"/>
          <w:szCs w:val="24"/>
          <w:lang w:val="pt-BR" w:eastAsia="ru-RU"/>
        </w:rPr>
        <w:t>dolari SUA</w:t>
      </w:r>
      <w:r w:rsidRPr="00C00693">
        <w:rPr>
          <w:rFonts w:eastAsia="Calibri"/>
          <w:sz w:val="24"/>
          <w:szCs w:val="24"/>
          <w:lang w:val="pt-BR" w:eastAsia="ru-RU"/>
        </w:rPr>
        <w:t>);</w:t>
      </w:r>
    </w:p>
    <w:p w14:paraId="76A5F92C" w14:textId="3464ABEB" w:rsidR="002161C2" w:rsidRPr="00C00693" w:rsidRDefault="002161C2" w:rsidP="00FE251F">
      <w:pPr>
        <w:pStyle w:val="a4"/>
        <w:numPr>
          <w:ilvl w:val="1"/>
          <w:numId w:val="16"/>
        </w:numPr>
        <w:shd w:val="clear" w:color="auto" w:fill="FFFFFF"/>
        <w:tabs>
          <w:tab w:val="left" w:pos="1134"/>
        </w:tabs>
        <w:ind w:left="0" w:firstLine="709"/>
        <w:jc w:val="both"/>
        <w:rPr>
          <w:sz w:val="24"/>
          <w:szCs w:val="24"/>
          <w:lang w:val="it-IT" w:eastAsia="ru-RU"/>
        </w:rPr>
      </w:pPr>
      <w:r w:rsidRPr="00C00693">
        <w:rPr>
          <w:rFonts w:eastAsia="Calibri"/>
          <w:sz w:val="24"/>
          <w:szCs w:val="24"/>
          <w:lang w:val="it-IT" w:eastAsia="ru-RU"/>
        </w:rPr>
        <w:t>ipoteze privind cursul de schimb al valutei naționale (lei</w:t>
      </w:r>
      <w:r w:rsidR="00C93CA8" w:rsidRPr="00C00693">
        <w:rPr>
          <w:rFonts w:eastAsia="Calibri"/>
          <w:sz w:val="24"/>
          <w:szCs w:val="24"/>
          <w:lang w:val="it-IT" w:eastAsia="ru-RU"/>
        </w:rPr>
        <w:t xml:space="preserve"> MDL</w:t>
      </w:r>
      <w:r w:rsidRPr="00C00693">
        <w:rPr>
          <w:rFonts w:eastAsia="Calibri"/>
          <w:sz w:val="24"/>
          <w:szCs w:val="24"/>
          <w:lang w:val="it-IT" w:eastAsia="ru-RU"/>
        </w:rPr>
        <w:t>/dolari SUA);</w:t>
      </w:r>
    </w:p>
    <w:p w14:paraId="58550CF6" w14:textId="0A78D9AF" w:rsidR="002161C2" w:rsidRPr="00C00693" w:rsidRDefault="002161C2" w:rsidP="00FE251F">
      <w:pPr>
        <w:pStyle w:val="a4"/>
        <w:numPr>
          <w:ilvl w:val="1"/>
          <w:numId w:val="16"/>
        </w:numPr>
        <w:shd w:val="clear" w:color="auto" w:fill="FFFFFF"/>
        <w:tabs>
          <w:tab w:val="left" w:pos="1134"/>
        </w:tabs>
        <w:ind w:left="0" w:firstLine="709"/>
        <w:jc w:val="both"/>
        <w:rPr>
          <w:sz w:val="24"/>
          <w:szCs w:val="24"/>
          <w:lang w:val="it-IT" w:eastAsia="ru-RU"/>
        </w:rPr>
      </w:pPr>
      <w:r w:rsidRPr="00C00693">
        <w:rPr>
          <w:rFonts w:eastAsia="Calibri"/>
          <w:sz w:val="24"/>
          <w:szCs w:val="24"/>
          <w:lang w:val="it-IT" w:eastAsia="ru-RU"/>
        </w:rPr>
        <w:t>prognoza numărului de gospodării (mii) și dimensiunea gospodăriilor (locuitori/gospodărie);</w:t>
      </w:r>
    </w:p>
    <w:p w14:paraId="51DF1C7F" w14:textId="743E2430" w:rsidR="002161C2" w:rsidRPr="00C00693" w:rsidRDefault="002161C2" w:rsidP="00FE251F">
      <w:pPr>
        <w:pStyle w:val="a4"/>
        <w:numPr>
          <w:ilvl w:val="1"/>
          <w:numId w:val="16"/>
        </w:numPr>
        <w:shd w:val="clear" w:color="auto" w:fill="FFFFFF"/>
        <w:tabs>
          <w:tab w:val="left" w:pos="1134"/>
        </w:tabs>
        <w:ind w:left="0" w:firstLine="709"/>
        <w:jc w:val="both"/>
        <w:rPr>
          <w:sz w:val="24"/>
          <w:szCs w:val="24"/>
          <w:lang w:val="it-IT" w:eastAsia="ru-RU"/>
        </w:rPr>
      </w:pPr>
      <w:r w:rsidRPr="00C00693">
        <w:rPr>
          <w:rFonts w:eastAsia="Calibri"/>
          <w:sz w:val="24"/>
          <w:szCs w:val="24"/>
          <w:lang w:val="it-IT" w:eastAsia="ru-RU"/>
        </w:rPr>
        <w:t>ipoteze privind venitul disponibil al gospodăriilor (lei</w:t>
      </w:r>
      <w:r w:rsidR="00C93CA8" w:rsidRPr="00C00693">
        <w:rPr>
          <w:rFonts w:eastAsia="Calibri"/>
          <w:sz w:val="24"/>
          <w:szCs w:val="24"/>
          <w:lang w:val="it-IT" w:eastAsia="ru-RU"/>
        </w:rPr>
        <w:t xml:space="preserve"> MDL</w:t>
      </w:r>
      <w:r w:rsidR="009E5453" w:rsidRPr="00C00693">
        <w:rPr>
          <w:rFonts w:eastAsia="Calibri"/>
          <w:sz w:val="24"/>
          <w:szCs w:val="24"/>
          <w:lang w:val="it-IT" w:eastAsia="ru-RU"/>
        </w:rPr>
        <w:t>/</w:t>
      </w:r>
      <w:r w:rsidRPr="00C00693">
        <w:rPr>
          <w:rFonts w:eastAsia="Calibri"/>
          <w:sz w:val="24"/>
          <w:szCs w:val="24"/>
          <w:lang w:val="it-IT" w:eastAsia="ru-RU"/>
        </w:rPr>
        <w:t>dolari SUA);</w:t>
      </w:r>
    </w:p>
    <w:p w14:paraId="775519E3" w14:textId="5E7C7A73" w:rsidR="002161C2" w:rsidRPr="00C00693" w:rsidRDefault="002161C2" w:rsidP="00FE251F">
      <w:pPr>
        <w:pStyle w:val="a4"/>
        <w:numPr>
          <w:ilvl w:val="1"/>
          <w:numId w:val="16"/>
        </w:numPr>
        <w:shd w:val="clear" w:color="auto" w:fill="FFFFFF"/>
        <w:tabs>
          <w:tab w:val="left" w:pos="1134"/>
        </w:tabs>
        <w:ind w:left="0" w:firstLine="709"/>
        <w:jc w:val="both"/>
        <w:rPr>
          <w:sz w:val="24"/>
          <w:szCs w:val="24"/>
          <w:lang w:val="it-IT" w:eastAsia="ru-RU"/>
        </w:rPr>
      </w:pPr>
      <w:r w:rsidRPr="00C00693">
        <w:rPr>
          <w:rFonts w:eastAsia="Calibri"/>
          <w:sz w:val="24"/>
          <w:szCs w:val="24"/>
          <w:lang w:val="it-IT" w:eastAsia="ru-RU"/>
        </w:rPr>
        <w:t>ipoteze privind numărul de călători-kilometri pentru transportul rutier, feroviar, aerian și navigația internă (milioane călători-km);</w:t>
      </w:r>
    </w:p>
    <w:p w14:paraId="16CF0CEF" w14:textId="2A30C65F" w:rsidR="002161C2" w:rsidRPr="00C00693" w:rsidRDefault="002161C2" w:rsidP="00FE251F">
      <w:pPr>
        <w:pStyle w:val="a4"/>
        <w:numPr>
          <w:ilvl w:val="1"/>
          <w:numId w:val="16"/>
        </w:numPr>
        <w:shd w:val="clear" w:color="auto" w:fill="FFFFFF"/>
        <w:tabs>
          <w:tab w:val="left" w:pos="1134"/>
        </w:tabs>
        <w:ind w:left="0" w:firstLine="709"/>
        <w:jc w:val="both"/>
        <w:rPr>
          <w:sz w:val="24"/>
          <w:szCs w:val="24"/>
          <w:lang w:val="it-IT" w:eastAsia="ru-RU"/>
        </w:rPr>
      </w:pPr>
      <w:r w:rsidRPr="00C00693">
        <w:rPr>
          <w:rFonts w:eastAsia="Calibri"/>
          <w:sz w:val="24"/>
          <w:szCs w:val="24"/>
          <w:lang w:val="it-IT" w:eastAsia="ru-RU"/>
        </w:rPr>
        <w:t>ipoteze privind transportul de marfă pentru transportul rutier, feroviar, aerian și navigația internă (milioane tone-km);</w:t>
      </w:r>
    </w:p>
    <w:p w14:paraId="202FDCDB" w14:textId="12E6157E" w:rsidR="002161C2" w:rsidRPr="00C00693" w:rsidRDefault="002161C2" w:rsidP="00FE251F">
      <w:pPr>
        <w:pStyle w:val="a4"/>
        <w:numPr>
          <w:ilvl w:val="1"/>
          <w:numId w:val="16"/>
        </w:numPr>
        <w:shd w:val="clear" w:color="auto" w:fill="FFFFFF"/>
        <w:tabs>
          <w:tab w:val="left" w:pos="1134"/>
        </w:tabs>
        <w:ind w:left="0" w:firstLine="709"/>
        <w:jc w:val="both"/>
        <w:rPr>
          <w:sz w:val="24"/>
          <w:szCs w:val="24"/>
          <w:lang w:val="it-IT" w:eastAsia="ru-RU"/>
        </w:rPr>
      </w:pPr>
      <w:r w:rsidRPr="00C00693">
        <w:rPr>
          <w:rFonts w:eastAsia="Calibri"/>
          <w:sz w:val="24"/>
          <w:szCs w:val="24"/>
          <w:lang w:val="it-IT" w:eastAsia="ru-RU"/>
        </w:rPr>
        <w:t>ipoteze privind prețurile internaționale de import pentru produsele petroliere, gazele natural și cărbune (dolari SUA/tep);</w:t>
      </w:r>
    </w:p>
    <w:p w14:paraId="67388197" w14:textId="4E3DBEC3" w:rsidR="002161C2" w:rsidRPr="00C00693" w:rsidRDefault="002161C2" w:rsidP="00FE251F">
      <w:pPr>
        <w:pStyle w:val="a4"/>
        <w:numPr>
          <w:ilvl w:val="1"/>
          <w:numId w:val="16"/>
        </w:numPr>
        <w:shd w:val="clear" w:color="auto" w:fill="FFFFFF"/>
        <w:tabs>
          <w:tab w:val="left" w:pos="1134"/>
        </w:tabs>
        <w:ind w:left="0" w:firstLine="709"/>
        <w:jc w:val="both"/>
        <w:rPr>
          <w:sz w:val="24"/>
          <w:szCs w:val="24"/>
          <w:lang w:val="it-IT" w:eastAsia="ru-RU"/>
        </w:rPr>
      </w:pPr>
      <w:r w:rsidRPr="00C00693">
        <w:rPr>
          <w:rFonts w:eastAsia="Calibri"/>
          <w:sz w:val="24"/>
          <w:szCs w:val="24"/>
          <w:lang w:val="it-IT" w:eastAsia="ru-RU"/>
        </w:rPr>
        <w:t>ipoteze privind prețul dioxidului de carbon în cadrul mecanismelor internaționale de comercializare a emisiilor (dolari SUA/tonă CO</w:t>
      </w:r>
      <w:r w:rsidRPr="00C00693">
        <w:rPr>
          <w:rFonts w:eastAsia="Calibri"/>
          <w:sz w:val="24"/>
          <w:szCs w:val="24"/>
          <w:vertAlign w:val="subscript"/>
          <w:lang w:val="it-IT" w:eastAsia="ru-RU"/>
        </w:rPr>
        <w:t>2</w:t>
      </w:r>
      <w:r w:rsidRPr="00C00693">
        <w:rPr>
          <w:rFonts w:eastAsia="Calibri"/>
          <w:sz w:val="24"/>
          <w:szCs w:val="24"/>
          <w:lang w:val="it-IT" w:eastAsia="ru-RU"/>
        </w:rPr>
        <w:t>);</w:t>
      </w:r>
    </w:p>
    <w:p w14:paraId="7DD07B5B" w14:textId="17440C14" w:rsidR="002161C2" w:rsidRPr="00C00693" w:rsidRDefault="002161C2" w:rsidP="00FE251F">
      <w:pPr>
        <w:pStyle w:val="a4"/>
        <w:numPr>
          <w:ilvl w:val="1"/>
          <w:numId w:val="16"/>
        </w:numPr>
        <w:shd w:val="clear" w:color="auto" w:fill="FFFFFF"/>
        <w:tabs>
          <w:tab w:val="left" w:pos="1134"/>
        </w:tabs>
        <w:ind w:left="0" w:firstLine="709"/>
        <w:jc w:val="both"/>
        <w:rPr>
          <w:sz w:val="24"/>
          <w:szCs w:val="24"/>
          <w:lang w:val="pt-BR" w:eastAsia="ru-RU"/>
        </w:rPr>
      </w:pPr>
      <w:r w:rsidRPr="00C00693">
        <w:rPr>
          <w:rFonts w:eastAsia="Calibri"/>
          <w:sz w:val="24"/>
          <w:szCs w:val="24"/>
          <w:lang w:val="pt-BR" w:eastAsia="ru-RU"/>
        </w:rPr>
        <w:t xml:space="preserve">rata anticipată de creștere sau descreștere a taxelor și impozitelor; </w:t>
      </w:r>
    </w:p>
    <w:p w14:paraId="42195BC7" w14:textId="46BFB1BA" w:rsidR="002161C2" w:rsidRPr="00C00693" w:rsidRDefault="002161C2" w:rsidP="00FE251F">
      <w:pPr>
        <w:pStyle w:val="a4"/>
        <w:numPr>
          <w:ilvl w:val="1"/>
          <w:numId w:val="16"/>
        </w:numPr>
        <w:shd w:val="clear" w:color="auto" w:fill="FFFFFF"/>
        <w:tabs>
          <w:tab w:val="left" w:pos="1134"/>
        </w:tabs>
        <w:ind w:left="0" w:firstLine="709"/>
        <w:jc w:val="both"/>
        <w:rPr>
          <w:sz w:val="24"/>
          <w:szCs w:val="24"/>
          <w:lang w:val="pt-BR" w:eastAsia="ru-RU"/>
        </w:rPr>
      </w:pPr>
      <w:r w:rsidRPr="00C00693">
        <w:rPr>
          <w:rFonts w:eastAsia="Calibri"/>
          <w:sz w:val="24"/>
          <w:szCs w:val="24"/>
          <w:lang w:val="pt-BR" w:eastAsia="ru-RU"/>
        </w:rPr>
        <w:t>ipoteze de cost a tehnologiilor utilizate în cadrul modelărilor, pentru principalele tehnologii relevante;</w:t>
      </w:r>
    </w:p>
    <w:p w14:paraId="61E2B5BC" w14:textId="5C96DAC7" w:rsidR="002161C2" w:rsidRPr="00C00693" w:rsidRDefault="002161C2" w:rsidP="00FE251F">
      <w:pPr>
        <w:pStyle w:val="a4"/>
        <w:numPr>
          <w:ilvl w:val="1"/>
          <w:numId w:val="16"/>
        </w:numPr>
        <w:shd w:val="clear" w:color="auto" w:fill="FFFFFF"/>
        <w:tabs>
          <w:tab w:val="left" w:pos="1134"/>
        </w:tabs>
        <w:ind w:left="0" w:firstLine="709"/>
        <w:jc w:val="both"/>
        <w:rPr>
          <w:sz w:val="24"/>
          <w:szCs w:val="24"/>
          <w:lang w:val="pt-BR" w:eastAsia="ru-RU"/>
        </w:rPr>
      </w:pPr>
      <w:r w:rsidRPr="00C00693">
        <w:rPr>
          <w:rFonts w:eastAsia="Calibri"/>
          <w:sz w:val="24"/>
          <w:szCs w:val="24"/>
          <w:lang w:val="pt-BR" w:eastAsia="ru-RU"/>
        </w:rPr>
        <w:t>numărul de grade-zile pentru</w:t>
      </w:r>
      <w:r w:rsidR="00556B5D" w:rsidRPr="00C00693">
        <w:rPr>
          <w:rFonts w:eastAsia="Calibri"/>
          <w:sz w:val="24"/>
          <w:szCs w:val="24"/>
          <w:lang w:val="pt-BR" w:eastAsia="ru-RU"/>
        </w:rPr>
        <w:t xml:space="preserve"> sezonul de</w:t>
      </w:r>
      <w:r w:rsidRPr="00C00693">
        <w:rPr>
          <w:rFonts w:eastAsia="Calibri"/>
          <w:sz w:val="24"/>
          <w:szCs w:val="24"/>
          <w:lang w:val="pt-BR" w:eastAsia="ru-RU"/>
        </w:rPr>
        <w:t xml:space="preserve"> încălzire (Heating Degree Days – HDD);</w:t>
      </w:r>
    </w:p>
    <w:p w14:paraId="5162E256" w14:textId="39D82E9D" w:rsidR="002161C2" w:rsidRPr="00C00693" w:rsidRDefault="002161C2" w:rsidP="00FE251F">
      <w:pPr>
        <w:pStyle w:val="a4"/>
        <w:numPr>
          <w:ilvl w:val="1"/>
          <w:numId w:val="16"/>
        </w:numPr>
        <w:shd w:val="clear" w:color="auto" w:fill="FFFFFF"/>
        <w:tabs>
          <w:tab w:val="left" w:pos="1134"/>
        </w:tabs>
        <w:ind w:left="0" w:firstLine="709"/>
        <w:jc w:val="both"/>
        <w:rPr>
          <w:sz w:val="24"/>
          <w:szCs w:val="24"/>
          <w:lang w:val="pt-BR" w:eastAsia="ru-RU"/>
        </w:rPr>
      </w:pPr>
      <w:r w:rsidRPr="00C00693">
        <w:rPr>
          <w:rFonts w:eastAsia="Calibri"/>
          <w:sz w:val="24"/>
          <w:szCs w:val="24"/>
          <w:lang w:val="pt-BR" w:eastAsia="ru-RU"/>
        </w:rPr>
        <w:t xml:space="preserve">numărul de grade-zile pentru </w:t>
      </w:r>
      <w:r w:rsidR="00556B5D" w:rsidRPr="00C00693">
        <w:rPr>
          <w:rFonts w:eastAsia="Calibri"/>
          <w:sz w:val="24"/>
          <w:szCs w:val="24"/>
          <w:lang w:val="pt-BR" w:eastAsia="ru-RU"/>
        </w:rPr>
        <w:t xml:space="preserve">sezonul de </w:t>
      </w:r>
      <w:r w:rsidRPr="00C00693">
        <w:rPr>
          <w:rFonts w:eastAsia="Calibri"/>
          <w:sz w:val="24"/>
          <w:szCs w:val="24"/>
          <w:lang w:val="pt-BR" w:eastAsia="ru-RU"/>
        </w:rPr>
        <w:t>răcire (Cooling Degree Days – CDD);</w:t>
      </w:r>
    </w:p>
    <w:p w14:paraId="5991CC71" w14:textId="4227D11E" w:rsidR="002161C2" w:rsidRPr="00C00693" w:rsidRDefault="00556B5D" w:rsidP="00FE251F">
      <w:pPr>
        <w:pStyle w:val="a4"/>
        <w:numPr>
          <w:ilvl w:val="1"/>
          <w:numId w:val="16"/>
        </w:numPr>
        <w:shd w:val="clear" w:color="auto" w:fill="FFFFFF"/>
        <w:tabs>
          <w:tab w:val="left" w:pos="1134"/>
        </w:tabs>
        <w:ind w:left="0" w:firstLine="709"/>
        <w:jc w:val="both"/>
        <w:rPr>
          <w:sz w:val="24"/>
          <w:szCs w:val="24"/>
          <w:lang w:val="fr-FR" w:eastAsia="ru-RU"/>
        </w:rPr>
      </w:pPr>
      <w:r w:rsidRPr="00C00693">
        <w:rPr>
          <w:rFonts w:eastAsia="Calibri"/>
          <w:sz w:val="24"/>
          <w:szCs w:val="24"/>
          <w:lang w:val="fr-FR" w:eastAsia="ru-RU"/>
        </w:rPr>
        <w:t>alți parametri și valori</w:t>
      </w:r>
      <w:r w:rsidR="002161C2" w:rsidRPr="00C00693">
        <w:rPr>
          <w:rFonts w:eastAsia="Calibri"/>
          <w:sz w:val="24"/>
          <w:szCs w:val="24"/>
          <w:lang w:val="fr-FR" w:eastAsia="ru-RU"/>
        </w:rPr>
        <w:t xml:space="preserve"> relevante. </w:t>
      </w:r>
    </w:p>
    <w:p w14:paraId="215D5497" w14:textId="77777777" w:rsidR="009E5453" w:rsidRPr="00C00693" w:rsidRDefault="009E5453" w:rsidP="00F82F4C">
      <w:pPr>
        <w:shd w:val="clear" w:color="auto" w:fill="FFFFFF"/>
        <w:ind w:firstLine="709"/>
        <w:jc w:val="both"/>
        <w:rPr>
          <w:rFonts w:eastAsia="Calibri"/>
          <w:sz w:val="24"/>
          <w:szCs w:val="24"/>
          <w:lang w:val="fr-FR" w:eastAsia="ru-RU"/>
        </w:rPr>
      </w:pPr>
    </w:p>
    <w:p w14:paraId="495CE4AA" w14:textId="079674CD" w:rsidR="002161C2" w:rsidRPr="00C00693" w:rsidRDefault="00146CA4" w:rsidP="00F82F4C">
      <w:pPr>
        <w:shd w:val="clear" w:color="auto" w:fill="FFFFFF"/>
        <w:ind w:firstLine="709"/>
        <w:jc w:val="both"/>
        <w:rPr>
          <w:rFonts w:eastAsia="Calibri"/>
          <w:sz w:val="24"/>
          <w:szCs w:val="24"/>
          <w:lang w:val="it-IT" w:eastAsia="ru-RU"/>
        </w:rPr>
      </w:pPr>
      <w:r w:rsidRPr="00C00693">
        <w:rPr>
          <w:rFonts w:eastAsia="Calibri"/>
          <w:sz w:val="24"/>
          <w:szCs w:val="24"/>
          <w:lang w:val="it-IT" w:eastAsia="ru-RU"/>
        </w:rPr>
        <w:t>2)</w:t>
      </w:r>
      <w:r w:rsidR="002161C2" w:rsidRPr="00C00693">
        <w:rPr>
          <w:rFonts w:eastAsia="Calibri"/>
          <w:sz w:val="24"/>
          <w:szCs w:val="24"/>
          <w:lang w:val="it-IT" w:eastAsia="ru-RU"/>
        </w:rPr>
        <w:t xml:space="preserve"> Indicatori și bilanțuri energetice:</w:t>
      </w:r>
    </w:p>
    <w:p w14:paraId="0E82E2E3" w14:textId="77777777" w:rsidR="00C60E3F" w:rsidRPr="00C00693" w:rsidRDefault="00C60E3F" w:rsidP="00F82F4C">
      <w:pPr>
        <w:shd w:val="clear" w:color="auto" w:fill="FFFFFF"/>
        <w:ind w:firstLine="709"/>
        <w:jc w:val="both"/>
        <w:rPr>
          <w:sz w:val="24"/>
          <w:szCs w:val="24"/>
          <w:lang w:val="it-IT" w:eastAsia="ru-RU"/>
        </w:rPr>
      </w:pPr>
    </w:p>
    <w:p w14:paraId="0BBD30E4" w14:textId="4C32AAF2" w:rsidR="002161C2" w:rsidRPr="00C00693" w:rsidRDefault="002161C2" w:rsidP="00FE251F">
      <w:pPr>
        <w:pStyle w:val="a4"/>
        <w:numPr>
          <w:ilvl w:val="0"/>
          <w:numId w:val="18"/>
        </w:numPr>
        <w:shd w:val="clear" w:color="auto" w:fill="FFFFFF"/>
        <w:rPr>
          <w:i/>
          <w:sz w:val="24"/>
          <w:szCs w:val="24"/>
          <w:lang w:val="en-US" w:eastAsia="ru-RU"/>
        </w:rPr>
      </w:pPr>
      <w:r w:rsidRPr="00C00693">
        <w:rPr>
          <w:i/>
          <w:sz w:val="24"/>
          <w:szCs w:val="24"/>
          <w:lang w:val="en-US" w:eastAsia="ru-RU"/>
        </w:rPr>
        <w:t>Aprovizionarea cu energie:</w:t>
      </w:r>
    </w:p>
    <w:p w14:paraId="74095A37" w14:textId="77777777" w:rsidR="002161C2" w:rsidRPr="00C00693" w:rsidRDefault="002161C2" w:rsidP="005F26AD">
      <w:pPr>
        <w:pStyle w:val="a4"/>
        <w:numPr>
          <w:ilvl w:val="0"/>
          <w:numId w:val="10"/>
        </w:numPr>
        <w:shd w:val="clear" w:color="auto" w:fill="FFFFFF"/>
        <w:jc w:val="both"/>
        <w:rPr>
          <w:sz w:val="24"/>
          <w:szCs w:val="24"/>
          <w:lang w:val="pt-PT" w:eastAsia="ru-RU"/>
        </w:rPr>
      </w:pPr>
      <w:r w:rsidRPr="00C00693">
        <w:rPr>
          <w:sz w:val="24"/>
          <w:szCs w:val="24"/>
          <w:lang w:val="pt-PT" w:eastAsia="ru-RU"/>
        </w:rPr>
        <w:t>prognoza producției interne de energie, pe tip de combustibil (ktep);</w:t>
      </w:r>
    </w:p>
    <w:p w14:paraId="25D6E372" w14:textId="77777777" w:rsidR="002161C2" w:rsidRPr="00C00693" w:rsidRDefault="002161C2" w:rsidP="005F26AD">
      <w:pPr>
        <w:pStyle w:val="a4"/>
        <w:numPr>
          <w:ilvl w:val="0"/>
          <w:numId w:val="10"/>
        </w:numPr>
        <w:shd w:val="clear" w:color="auto" w:fill="FFFFFF"/>
        <w:jc w:val="both"/>
        <w:rPr>
          <w:sz w:val="24"/>
          <w:szCs w:val="24"/>
          <w:lang w:val="pt-PT" w:eastAsia="ru-RU"/>
        </w:rPr>
      </w:pPr>
      <w:r w:rsidRPr="00C00693">
        <w:rPr>
          <w:sz w:val="24"/>
          <w:szCs w:val="24"/>
          <w:lang w:val="pt-PT" w:eastAsia="ru-RU"/>
        </w:rPr>
        <w:t>prognoza importurilor nete de energie, pe tip de combustibil (ktep);</w:t>
      </w:r>
    </w:p>
    <w:p w14:paraId="3FE062CF" w14:textId="77777777" w:rsidR="002161C2" w:rsidRPr="00C00693" w:rsidRDefault="002161C2" w:rsidP="005F26AD">
      <w:pPr>
        <w:pStyle w:val="a4"/>
        <w:numPr>
          <w:ilvl w:val="0"/>
          <w:numId w:val="10"/>
        </w:numPr>
        <w:shd w:val="clear" w:color="auto" w:fill="FFFFFF"/>
        <w:jc w:val="both"/>
        <w:rPr>
          <w:sz w:val="24"/>
          <w:szCs w:val="24"/>
          <w:lang w:val="pt-PT" w:eastAsia="ru-RU"/>
        </w:rPr>
      </w:pPr>
      <w:r w:rsidRPr="00C00693">
        <w:rPr>
          <w:sz w:val="24"/>
          <w:szCs w:val="24"/>
          <w:lang w:val="pt-PT" w:eastAsia="ru-RU"/>
        </w:rPr>
        <w:t>prognoza dependenței de importuri de energie din țări terțe (%);</w:t>
      </w:r>
    </w:p>
    <w:p w14:paraId="1E3B633D" w14:textId="77777777" w:rsidR="002161C2" w:rsidRPr="00C00693" w:rsidRDefault="002161C2" w:rsidP="005F26AD">
      <w:pPr>
        <w:pStyle w:val="a4"/>
        <w:numPr>
          <w:ilvl w:val="0"/>
          <w:numId w:val="10"/>
        </w:numPr>
        <w:shd w:val="clear" w:color="auto" w:fill="FFFFFF"/>
        <w:jc w:val="both"/>
        <w:rPr>
          <w:sz w:val="24"/>
          <w:szCs w:val="24"/>
          <w:lang w:val="pt-PT" w:eastAsia="ru-RU"/>
        </w:rPr>
      </w:pPr>
      <w:r w:rsidRPr="00C00693">
        <w:rPr>
          <w:sz w:val="24"/>
          <w:szCs w:val="24"/>
          <w:lang w:val="pt-PT" w:eastAsia="ru-RU"/>
        </w:rPr>
        <w:t>ipoteze privind principalele surse (țări) de import pentru principalii vectori energetici (inclusiv pentru gazele naturale și energia electrică);</w:t>
      </w:r>
    </w:p>
    <w:p w14:paraId="675ACBF0" w14:textId="77777777" w:rsidR="002161C2" w:rsidRPr="00C00693" w:rsidRDefault="002161C2" w:rsidP="005F26AD">
      <w:pPr>
        <w:pStyle w:val="a4"/>
        <w:numPr>
          <w:ilvl w:val="0"/>
          <w:numId w:val="10"/>
        </w:numPr>
        <w:shd w:val="clear" w:color="auto" w:fill="FFFFFF"/>
        <w:jc w:val="both"/>
        <w:rPr>
          <w:sz w:val="24"/>
          <w:szCs w:val="24"/>
          <w:lang w:val="fr-FR" w:eastAsia="ru-RU"/>
        </w:rPr>
      </w:pPr>
      <w:r w:rsidRPr="00C00693">
        <w:rPr>
          <w:sz w:val="24"/>
          <w:szCs w:val="24"/>
          <w:lang w:val="fr-FR" w:eastAsia="ru-RU"/>
        </w:rPr>
        <w:t>ipoteze privind consumul intern brut pe sursă de tip de combustibil (ktep).</w:t>
      </w:r>
    </w:p>
    <w:p w14:paraId="214E998B" w14:textId="731CF0C2" w:rsidR="002161C2" w:rsidRPr="00C00693" w:rsidRDefault="002161C2" w:rsidP="00FE251F">
      <w:pPr>
        <w:pStyle w:val="a4"/>
        <w:numPr>
          <w:ilvl w:val="0"/>
          <w:numId w:val="18"/>
        </w:numPr>
        <w:shd w:val="clear" w:color="auto" w:fill="FFFFFF"/>
        <w:ind w:hanging="357"/>
        <w:jc w:val="both"/>
        <w:rPr>
          <w:i/>
          <w:sz w:val="24"/>
          <w:szCs w:val="24"/>
          <w:lang w:val="pt-PT" w:eastAsia="ru-RU"/>
        </w:rPr>
      </w:pPr>
      <w:r w:rsidRPr="00C00693">
        <w:rPr>
          <w:rFonts w:eastAsia="Calibri"/>
          <w:i/>
          <w:sz w:val="24"/>
          <w:szCs w:val="24"/>
          <w:lang w:val="pt-PT" w:eastAsia="ru-RU"/>
        </w:rPr>
        <w:t>Energie electrică și energie termică:</w:t>
      </w:r>
    </w:p>
    <w:p w14:paraId="5F653DCA" w14:textId="77777777" w:rsidR="002161C2" w:rsidRPr="00C00693" w:rsidRDefault="002161C2" w:rsidP="005F26AD">
      <w:pPr>
        <w:pStyle w:val="a4"/>
        <w:numPr>
          <w:ilvl w:val="0"/>
          <w:numId w:val="11"/>
        </w:numPr>
        <w:shd w:val="clear" w:color="auto" w:fill="FFFFFF"/>
        <w:jc w:val="both"/>
        <w:rPr>
          <w:sz w:val="24"/>
          <w:szCs w:val="24"/>
          <w:lang w:val="pt-PT" w:eastAsia="ru-RU"/>
        </w:rPr>
      </w:pPr>
      <w:r w:rsidRPr="00C00693">
        <w:rPr>
          <w:sz w:val="24"/>
          <w:szCs w:val="24"/>
          <w:lang w:val="pt-PT" w:eastAsia="ru-RU"/>
        </w:rPr>
        <w:t>prognoza producției brute de energie electrică (GWh);</w:t>
      </w:r>
    </w:p>
    <w:p w14:paraId="4A00557C" w14:textId="77777777" w:rsidR="002161C2" w:rsidRPr="00C00693" w:rsidRDefault="002161C2" w:rsidP="005F26AD">
      <w:pPr>
        <w:pStyle w:val="a4"/>
        <w:numPr>
          <w:ilvl w:val="0"/>
          <w:numId w:val="11"/>
        </w:numPr>
        <w:shd w:val="clear" w:color="auto" w:fill="FFFFFF"/>
        <w:jc w:val="both"/>
        <w:rPr>
          <w:sz w:val="24"/>
          <w:szCs w:val="24"/>
          <w:lang w:val="it-IT" w:eastAsia="ru-RU"/>
        </w:rPr>
      </w:pPr>
      <w:r w:rsidRPr="00C00693">
        <w:rPr>
          <w:sz w:val="24"/>
          <w:szCs w:val="24"/>
          <w:lang w:val="it-IT" w:eastAsia="ru-RU"/>
        </w:rPr>
        <w:t>prognoza producției brute de energie electrică per combustibil (GWh);</w:t>
      </w:r>
    </w:p>
    <w:p w14:paraId="09DC4D7E" w14:textId="77777777" w:rsidR="002161C2" w:rsidRPr="00C00693" w:rsidRDefault="002161C2" w:rsidP="005F26AD">
      <w:pPr>
        <w:pStyle w:val="a4"/>
        <w:numPr>
          <w:ilvl w:val="0"/>
          <w:numId w:val="11"/>
        </w:numPr>
        <w:shd w:val="clear" w:color="auto" w:fill="FFFFFF"/>
        <w:jc w:val="both"/>
        <w:rPr>
          <w:sz w:val="24"/>
          <w:szCs w:val="24"/>
          <w:lang w:val="pt-PT" w:eastAsia="ru-RU"/>
        </w:rPr>
      </w:pPr>
      <w:r w:rsidRPr="00C00693">
        <w:rPr>
          <w:sz w:val="24"/>
          <w:szCs w:val="24"/>
          <w:lang w:val="pt-PT" w:eastAsia="ru-RU"/>
        </w:rPr>
        <w:t>prognoza ponderii cogenerării de energie termică și energie electrică în totalul producției de energie (%);</w:t>
      </w:r>
    </w:p>
    <w:p w14:paraId="63958D46" w14:textId="1482D6C3" w:rsidR="002161C2" w:rsidRPr="00C00693" w:rsidRDefault="002161C2" w:rsidP="005F26AD">
      <w:pPr>
        <w:pStyle w:val="a4"/>
        <w:numPr>
          <w:ilvl w:val="0"/>
          <w:numId w:val="11"/>
        </w:numPr>
        <w:shd w:val="clear" w:color="auto" w:fill="FFFFFF"/>
        <w:jc w:val="both"/>
        <w:rPr>
          <w:sz w:val="24"/>
          <w:szCs w:val="24"/>
          <w:lang w:val="pt-PT" w:eastAsia="ru-RU"/>
        </w:rPr>
      </w:pPr>
      <w:r w:rsidRPr="00C00693">
        <w:rPr>
          <w:sz w:val="24"/>
          <w:szCs w:val="24"/>
          <w:lang w:val="pt-PT" w:eastAsia="ru-RU"/>
        </w:rPr>
        <w:t>prognoza capacității de producție a energiei electrice per sursă, inclusiv dezafectări și noi investiții (MW);</w:t>
      </w:r>
    </w:p>
    <w:p w14:paraId="7B59A09A" w14:textId="77777777" w:rsidR="002161C2" w:rsidRPr="00C00693" w:rsidRDefault="002161C2" w:rsidP="005F26AD">
      <w:pPr>
        <w:pStyle w:val="a4"/>
        <w:numPr>
          <w:ilvl w:val="0"/>
          <w:numId w:val="11"/>
        </w:numPr>
        <w:shd w:val="clear" w:color="auto" w:fill="FFFFFF"/>
        <w:jc w:val="both"/>
        <w:rPr>
          <w:sz w:val="24"/>
          <w:szCs w:val="24"/>
          <w:lang w:val="pt-PT" w:eastAsia="ru-RU"/>
        </w:rPr>
      </w:pPr>
      <w:r w:rsidRPr="00C00693">
        <w:rPr>
          <w:sz w:val="24"/>
          <w:szCs w:val="24"/>
          <w:lang w:val="pt-PT" w:eastAsia="ru-RU"/>
        </w:rPr>
        <w:t>prognoza producerii de energie termică de către centralele electrice;</w:t>
      </w:r>
    </w:p>
    <w:p w14:paraId="38731C8C" w14:textId="77777777" w:rsidR="002161C2" w:rsidRPr="00C00693" w:rsidRDefault="002161C2" w:rsidP="005F26AD">
      <w:pPr>
        <w:pStyle w:val="a4"/>
        <w:numPr>
          <w:ilvl w:val="0"/>
          <w:numId w:val="11"/>
        </w:numPr>
        <w:shd w:val="clear" w:color="auto" w:fill="FFFFFF"/>
        <w:jc w:val="both"/>
        <w:rPr>
          <w:sz w:val="24"/>
          <w:szCs w:val="24"/>
          <w:lang w:val="pt-PT" w:eastAsia="ru-RU"/>
        </w:rPr>
      </w:pPr>
      <w:r w:rsidRPr="00C00693">
        <w:rPr>
          <w:sz w:val="24"/>
          <w:szCs w:val="24"/>
          <w:lang w:val="pt-PT" w:eastAsia="ru-RU"/>
        </w:rPr>
        <w:t>prognoza producerii de energie termică de către centralele cu cogenerare;</w:t>
      </w:r>
    </w:p>
    <w:p w14:paraId="331AF037" w14:textId="77777777" w:rsidR="002161C2" w:rsidRPr="00C00693" w:rsidRDefault="002161C2" w:rsidP="005F26AD">
      <w:pPr>
        <w:pStyle w:val="a4"/>
        <w:numPr>
          <w:ilvl w:val="0"/>
          <w:numId w:val="11"/>
        </w:numPr>
        <w:shd w:val="clear" w:color="auto" w:fill="FFFFFF"/>
        <w:jc w:val="both"/>
        <w:rPr>
          <w:sz w:val="24"/>
          <w:szCs w:val="24"/>
          <w:lang w:val="pt-PT" w:eastAsia="ru-RU"/>
        </w:rPr>
      </w:pPr>
      <w:r w:rsidRPr="00C00693">
        <w:rPr>
          <w:sz w:val="24"/>
          <w:szCs w:val="24"/>
          <w:lang w:val="pt-PT" w:eastAsia="ru-RU"/>
        </w:rPr>
        <w:t xml:space="preserve">ipoteze privind capacitățile de interconectare transfrontaliere pentru gazele naturale. </w:t>
      </w:r>
    </w:p>
    <w:p w14:paraId="2B7E4127" w14:textId="43E8C5B3" w:rsidR="002161C2" w:rsidRPr="00C00693" w:rsidRDefault="002161C2" w:rsidP="00FE251F">
      <w:pPr>
        <w:pStyle w:val="a4"/>
        <w:numPr>
          <w:ilvl w:val="0"/>
          <w:numId w:val="18"/>
        </w:numPr>
        <w:shd w:val="clear" w:color="auto" w:fill="FFFFFF"/>
        <w:jc w:val="both"/>
        <w:rPr>
          <w:i/>
          <w:sz w:val="24"/>
          <w:szCs w:val="24"/>
          <w:lang w:eastAsia="ru-RU"/>
        </w:rPr>
      </w:pPr>
      <w:r w:rsidRPr="00C00693">
        <w:rPr>
          <w:i/>
          <w:sz w:val="24"/>
          <w:szCs w:val="24"/>
          <w:lang w:eastAsia="ru-RU"/>
        </w:rPr>
        <w:t>Sectorul transformări:</w:t>
      </w:r>
    </w:p>
    <w:p w14:paraId="25964079" w14:textId="77777777" w:rsidR="002161C2" w:rsidRPr="00C00693" w:rsidRDefault="002161C2" w:rsidP="005F26AD">
      <w:pPr>
        <w:pStyle w:val="a4"/>
        <w:numPr>
          <w:ilvl w:val="0"/>
          <w:numId w:val="12"/>
        </w:numPr>
        <w:shd w:val="clear" w:color="auto" w:fill="FFFFFF"/>
        <w:jc w:val="both"/>
        <w:rPr>
          <w:sz w:val="24"/>
          <w:szCs w:val="24"/>
          <w:lang w:val="pt-PT" w:eastAsia="ru-RU"/>
        </w:rPr>
      </w:pPr>
      <w:r w:rsidRPr="00C00693">
        <w:rPr>
          <w:sz w:val="24"/>
          <w:szCs w:val="24"/>
          <w:lang w:val="pt-PT" w:eastAsia="ru-RU"/>
        </w:rPr>
        <w:t>prognoza intrărilor de combustibil pentru producerea energiei termice (ktep);</w:t>
      </w:r>
    </w:p>
    <w:p w14:paraId="10342A7E" w14:textId="77777777" w:rsidR="002161C2" w:rsidRPr="00C00693" w:rsidRDefault="002161C2" w:rsidP="005F26AD">
      <w:pPr>
        <w:pStyle w:val="a4"/>
        <w:numPr>
          <w:ilvl w:val="0"/>
          <w:numId w:val="12"/>
        </w:numPr>
        <w:shd w:val="clear" w:color="auto" w:fill="FFFFFF"/>
        <w:jc w:val="both"/>
        <w:rPr>
          <w:sz w:val="24"/>
          <w:szCs w:val="24"/>
          <w:lang w:val="pt-PT" w:eastAsia="ru-RU"/>
        </w:rPr>
      </w:pPr>
      <w:r w:rsidRPr="00C00693">
        <w:rPr>
          <w:sz w:val="24"/>
          <w:szCs w:val="24"/>
          <w:lang w:val="pt-PT" w:eastAsia="ru-RU"/>
        </w:rPr>
        <w:t>prognoza intrărilor de combustibil pentru alte procese de conversie (ktep).</w:t>
      </w:r>
    </w:p>
    <w:p w14:paraId="3C4ED0A8" w14:textId="6CB7AD75" w:rsidR="002161C2" w:rsidRPr="00C00693" w:rsidRDefault="002161C2" w:rsidP="00FE251F">
      <w:pPr>
        <w:pStyle w:val="a4"/>
        <w:numPr>
          <w:ilvl w:val="0"/>
          <w:numId w:val="18"/>
        </w:numPr>
        <w:shd w:val="clear" w:color="auto" w:fill="FFFFFF"/>
        <w:jc w:val="both"/>
        <w:rPr>
          <w:i/>
          <w:sz w:val="24"/>
          <w:szCs w:val="24"/>
          <w:lang w:eastAsia="ru-RU"/>
        </w:rPr>
      </w:pPr>
      <w:r w:rsidRPr="00C00693">
        <w:rPr>
          <w:i/>
          <w:sz w:val="24"/>
          <w:szCs w:val="24"/>
          <w:lang w:eastAsia="ru-RU"/>
        </w:rPr>
        <w:t>Consumul de energie:</w:t>
      </w:r>
    </w:p>
    <w:p w14:paraId="36A78F4E" w14:textId="77777777" w:rsidR="002161C2" w:rsidRPr="00C00693" w:rsidRDefault="002161C2" w:rsidP="005F26AD">
      <w:pPr>
        <w:pStyle w:val="a4"/>
        <w:numPr>
          <w:ilvl w:val="0"/>
          <w:numId w:val="13"/>
        </w:numPr>
        <w:shd w:val="clear" w:color="auto" w:fill="FFFFFF"/>
        <w:jc w:val="both"/>
        <w:rPr>
          <w:sz w:val="24"/>
          <w:szCs w:val="24"/>
          <w:lang w:val="it-IT" w:eastAsia="ru-RU"/>
        </w:rPr>
      </w:pPr>
      <w:r w:rsidRPr="00C00693">
        <w:rPr>
          <w:sz w:val="24"/>
          <w:szCs w:val="24"/>
          <w:lang w:val="it-IT" w:eastAsia="ru-RU"/>
        </w:rPr>
        <w:t>prognoza consumului de energie primară și finală (ktep);</w:t>
      </w:r>
    </w:p>
    <w:p w14:paraId="553167BF" w14:textId="77777777" w:rsidR="002161C2" w:rsidRPr="00C00693" w:rsidRDefault="002161C2" w:rsidP="005F26AD">
      <w:pPr>
        <w:pStyle w:val="a4"/>
        <w:numPr>
          <w:ilvl w:val="0"/>
          <w:numId w:val="13"/>
        </w:numPr>
        <w:shd w:val="clear" w:color="auto" w:fill="FFFFFF"/>
        <w:jc w:val="both"/>
        <w:rPr>
          <w:sz w:val="24"/>
          <w:szCs w:val="24"/>
          <w:lang w:val="it-IT" w:eastAsia="ru-RU"/>
        </w:rPr>
      </w:pPr>
      <w:r w:rsidRPr="00C00693">
        <w:rPr>
          <w:sz w:val="24"/>
          <w:szCs w:val="24"/>
          <w:lang w:val="it-IT" w:eastAsia="ru-RU"/>
        </w:rPr>
        <w:t>prognoza consumului de energie finală per sector (industrial, rezidențial, terțiar, agricultură, transporturi) (ktep);</w:t>
      </w:r>
    </w:p>
    <w:p w14:paraId="6365DE01" w14:textId="77777777" w:rsidR="002161C2" w:rsidRPr="00C00693" w:rsidRDefault="002161C2" w:rsidP="005F26AD">
      <w:pPr>
        <w:pStyle w:val="a4"/>
        <w:numPr>
          <w:ilvl w:val="0"/>
          <w:numId w:val="13"/>
        </w:numPr>
        <w:shd w:val="clear" w:color="auto" w:fill="FFFFFF"/>
        <w:jc w:val="both"/>
        <w:rPr>
          <w:sz w:val="24"/>
          <w:szCs w:val="24"/>
          <w:lang w:val="it-IT" w:eastAsia="ru-RU"/>
        </w:rPr>
      </w:pPr>
      <w:r w:rsidRPr="00C00693">
        <w:rPr>
          <w:sz w:val="24"/>
          <w:szCs w:val="24"/>
          <w:lang w:val="it-IT" w:eastAsia="ru-RU"/>
        </w:rPr>
        <w:t>prognoza consumului de energie finală per combustibil (ktep);</w:t>
      </w:r>
    </w:p>
    <w:p w14:paraId="5602C17A" w14:textId="77777777" w:rsidR="002161C2" w:rsidRPr="00C00693" w:rsidRDefault="002161C2" w:rsidP="005F26AD">
      <w:pPr>
        <w:pStyle w:val="a4"/>
        <w:numPr>
          <w:ilvl w:val="0"/>
          <w:numId w:val="13"/>
        </w:numPr>
        <w:shd w:val="clear" w:color="auto" w:fill="FFFFFF"/>
        <w:jc w:val="both"/>
        <w:rPr>
          <w:sz w:val="24"/>
          <w:szCs w:val="24"/>
          <w:lang w:eastAsia="ru-RU"/>
        </w:rPr>
      </w:pPr>
      <w:r w:rsidRPr="00C00693">
        <w:rPr>
          <w:sz w:val="24"/>
          <w:szCs w:val="24"/>
          <w:lang w:eastAsia="ru-RU"/>
        </w:rPr>
        <w:t>prognoza consumului neenergetic (ktep);</w:t>
      </w:r>
    </w:p>
    <w:p w14:paraId="42C53B7D" w14:textId="77777777" w:rsidR="002161C2" w:rsidRPr="00C00693" w:rsidRDefault="002161C2" w:rsidP="005F26AD">
      <w:pPr>
        <w:pStyle w:val="a4"/>
        <w:numPr>
          <w:ilvl w:val="0"/>
          <w:numId w:val="13"/>
        </w:numPr>
        <w:shd w:val="clear" w:color="auto" w:fill="FFFFFF"/>
        <w:jc w:val="both"/>
        <w:rPr>
          <w:sz w:val="24"/>
          <w:szCs w:val="24"/>
          <w:lang w:val="pt-PT" w:eastAsia="ru-RU"/>
        </w:rPr>
      </w:pPr>
      <w:r w:rsidRPr="00C00693">
        <w:rPr>
          <w:sz w:val="24"/>
          <w:szCs w:val="24"/>
          <w:lang w:val="pt-PT" w:eastAsia="ru-RU"/>
        </w:rPr>
        <w:t>prognoza intensității energetice primare la nivelul economiei în ansamblu (consumul de energie primară per PIB) (tep/dolari SUA).</w:t>
      </w:r>
    </w:p>
    <w:p w14:paraId="2387FFE8" w14:textId="5B90F1C0" w:rsidR="002161C2" w:rsidRPr="00C00693" w:rsidRDefault="002161C2" w:rsidP="00FE251F">
      <w:pPr>
        <w:pStyle w:val="a4"/>
        <w:numPr>
          <w:ilvl w:val="0"/>
          <w:numId w:val="18"/>
        </w:numPr>
        <w:shd w:val="clear" w:color="auto" w:fill="FFFFFF"/>
        <w:jc w:val="both"/>
        <w:rPr>
          <w:i/>
          <w:sz w:val="24"/>
          <w:szCs w:val="24"/>
          <w:lang w:eastAsia="ru-RU"/>
        </w:rPr>
      </w:pPr>
      <w:r w:rsidRPr="00C00693">
        <w:rPr>
          <w:i/>
          <w:sz w:val="24"/>
          <w:szCs w:val="24"/>
          <w:lang w:eastAsia="ru-RU"/>
        </w:rPr>
        <w:t>Prețuri și investiții:</w:t>
      </w:r>
    </w:p>
    <w:p w14:paraId="3371246D" w14:textId="77777777" w:rsidR="002161C2" w:rsidRPr="00C00693" w:rsidRDefault="002161C2" w:rsidP="005F26AD">
      <w:pPr>
        <w:pStyle w:val="a4"/>
        <w:numPr>
          <w:ilvl w:val="0"/>
          <w:numId w:val="14"/>
        </w:numPr>
        <w:shd w:val="clear" w:color="auto" w:fill="FFFFFF"/>
        <w:jc w:val="both"/>
        <w:rPr>
          <w:sz w:val="24"/>
          <w:szCs w:val="24"/>
          <w:lang w:val="pt-PT" w:eastAsia="ru-RU"/>
        </w:rPr>
      </w:pPr>
      <w:r w:rsidRPr="00C00693">
        <w:rPr>
          <w:sz w:val="24"/>
          <w:szCs w:val="24"/>
          <w:lang w:val="pt-PT" w:eastAsia="ru-RU"/>
        </w:rPr>
        <w:lastRenderedPageBreak/>
        <w:t>prognoza prețurilor la energia electrică pe tip de sector utilizator (rezidențial, industrial, terțiar);</w:t>
      </w:r>
    </w:p>
    <w:p w14:paraId="168F2578" w14:textId="77777777" w:rsidR="002161C2" w:rsidRPr="00C00693" w:rsidRDefault="002161C2" w:rsidP="005F26AD">
      <w:pPr>
        <w:pStyle w:val="a4"/>
        <w:numPr>
          <w:ilvl w:val="0"/>
          <w:numId w:val="14"/>
        </w:numPr>
        <w:shd w:val="clear" w:color="auto" w:fill="FFFFFF"/>
        <w:jc w:val="both"/>
        <w:rPr>
          <w:sz w:val="24"/>
          <w:szCs w:val="24"/>
          <w:lang w:val="pt-PT" w:eastAsia="ru-RU"/>
        </w:rPr>
      </w:pPr>
      <w:r w:rsidRPr="00C00693">
        <w:rPr>
          <w:sz w:val="24"/>
          <w:szCs w:val="24"/>
          <w:lang w:val="pt-PT" w:eastAsia="ru-RU"/>
        </w:rPr>
        <w:t>prognoza prețurilor cu amănuntul ale combustibililor la nivel național (dolari SUA/ktep);</w:t>
      </w:r>
    </w:p>
    <w:p w14:paraId="0C9D2518" w14:textId="77777777" w:rsidR="002161C2" w:rsidRPr="00C00693" w:rsidRDefault="002161C2" w:rsidP="005F26AD">
      <w:pPr>
        <w:pStyle w:val="a4"/>
        <w:numPr>
          <w:ilvl w:val="0"/>
          <w:numId w:val="14"/>
        </w:numPr>
        <w:shd w:val="clear" w:color="auto" w:fill="FFFFFF"/>
        <w:jc w:val="both"/>
        <w:rPr>
          <w:sz w:val="24"/>
          <w:szCs w:val="24"/>
          <w:lang w:val="pt-PT" w:eastAsia="ru-RU"/>
        </w:rPr>
      </w:pPr>
      <w:r w:rsidRPr="00C00693">
        <w:rPr>
          <w:sz w:val="24"/>
          <w:szCs w:val="24"/>
          <w:lang w:val="pt-PT" w:eastAsia="ru-RU"/>
        </w:rPr>
        <w:t>prognoza costurilor investițiilor în sectoarele transformării, furnizării, transportului și distribuției energiei.</w:t>
      </w:r>
    </w:p>
    <w:p w14:paraId="03A4BB8D" w14:textId="212CE109" w:rsidR="002161C2" w:rsidRPr="00C00693" w:rsidRDefault="002161C2" w:rsidP="00FE251F">
      <w:pPr>
        <w:pStyle w:val="a4"/>
        <w:numPr>
          <w:ilvl w:val="0"/>
          <w:numId w:val="18"/>
        </w:numPr>
        <w:shd w:val="clear" w:color="auto" w:fill="FFFFFF"/>
        <w:jc w:val="both"/>
        <w:rPr>
          <w:i/>
          <w:sz w:val="24"/>
          <w:szCs w:val="24"/>
          <w:lang w:val="en-US" w:eastAsia="ru-RU"/>
        </w:rPr>
      </w:pPr>
      <w:r w:rsidRPr="00C00693">
        <w:rPr>
          <w:i/>
          <w:sz w:val="24"/>
          <w:szCs w:val="24"/>
          <w:lang w:val="en-US" w:eastAsia="ru-RU"/>
        </w:rPr>
        <w:t>Surse regenerabile de energie:</w:t>
      </w:r>
    </w:p>
    <w:p w14:paraId="61BBBBAE" w14:textId="7BBEAD34" w:rsidR="002161C2" w:rsidRPr="00C00693" w:rsidRDefault="002161C2" w:rsidP="005F26AD">
      <w:pPr>
        <w:pStyle w:val="a4"/>
        <w:numPr>
          <w:ilvl w:val="0"/>
          <w:numId w:val="15"/>
        </w:numPr>
        <w:shd w:val="clear" w:color="auto" w:fill="FFFFFF"/>
        <w:jc w:val="both"/>
        <w:rPr>
          <w:sz w:val="24"/>
          <w:szCs w:val="24"/>
          <w:lang w:val="pt-PT" w:eastAsia="ru-RU"/>
        </w:rPr>
      </w:pPr>
      <w:r w:rsidRPr="00C00693">
        <w:rPr>
          <w:sz w:val="24"/>
          <w:szCs w:val="24"/>
          <w:lang w:val="pt-PT" w:eastAsia="ru-RU"/>
        </w:rPr>
        <w:t>prognoza consumului final brut de energie din surse regenerabile și ponderea energiei din surse regenerabile în consumul final brut de energie și per sector (energie electrică, încălzire și răcire, transporturi) și per tehnologie (sisteme solare fotovoltaice, sisteme termice solare, pompe de căldură, sisteme geotermale, biomasă, biocombustibili, energia eoliană, etc.);</w:t>
      </w:r>
    </w:p>
    <w:p w14:paraId="7A1BE989" w14:textId="77777777" w:rsidR="002161C2" w:rsidRPr="00C00693" w:rsidRDefault="002161C2" w:rsidP="005F26AD">
      <w:pPr>
        <w:pStyle w:val="a4"/>
        <w:numPr>
          <w:ilvl w:val="0"/>
          <w:numId w:val="15"/>
        </w:numPr>
        <w:shd w:val="clear" w:color="auto" w:fill="FFFFFF"/>
        <w:jc w:val="both"/>
        <w:rPr>
          <w:sz w:val="24"/>
          <w:szCs w:val="24"/>
          <w:lang w:val="pt-PT" w:eastAsia="ru-RU"/>
        </w:rPr>
      </w:pPr>
      <w:r w:rsidRPr="00C00693">
        <w:rPr>
          <w:sz w:val="24"/>
          <w:szCs w:val="24"/>
          <w:lang w:val="pt-PT" w:eastAsia="ru-RU"/>
        </w:rPr>
        <w:t>prognoza producției de energie electrică și termică din surse regenerabile în sectorul clădiri;</w:t>
      </w:r>
    </w:p>
    <w:p w14:paraId="1BDB191E" w14:textId="77777777" w:rsidR="002161C2" w:rsidRPr="00C00693" w:rsidRDefault="002161C2" w:rsidP="005F26AD">
      <w:pPr>
        <w:pStyle w:val="a4"/>
        <w:numPr>
          <w:ilvl w:val="0"/>
          <w:numId w:val="15"/>
        </w:numPr>
        <w:shd w:val="clear" w:color="auto" w:fill="FFFFFF"/>
        <w:jc w:val="both"/>
        <w:rPr>
          <w:sz w:val="24"/>
          <w:szCs w:val="24"/>
          <w:lang w:val="pt-PT" w:eastAsia="ru-RU"/>
        </w:rPr>
      </w:pPr>
      <w:r w:rsidRPr="00C00693">
        <w:rPr>
          <w:sz w:val="24"/>
          <w:szCs w:val="24"/>
          <w:lang w:val="pt-PT" w:eastAsia="ru-RU"/>
        </w:rPr>
        <w:t>prognoza ponderii biocombustibililor în consumul de carburanți în sectorul transporturi;</w:t>
      </w:r>
    </w:p>
    <w:p w14:paraId="3F5F608D" w14:textId="77777777" w:rsidR="002161C2" w:rsidRPr="00C00693" w:rsidRDefault="002161C2" w:rsidP="005F26AD">
      <w:pPr>
        <w:pStyle w:val="a4"/>
        <w:numPr>
          <w:ilvl w:val="0"/>
          <w:numId w:val="15"/>
        </w:numPr>
        <w:shd w:val="clear" w:color="auto" w:fill="FFFFFF"/>
        <w:jc w:val="both"/>
        <w:rPr>
          <w:sz w:val="24"/>
          <w:szCs w:val="24"/>
          <w:lang w:val="pt-PT" w:eastAsia="ru-RU"/>
        </w:rPr>
      </w:pPr>
      <w:r w:rsidRPr="00C00693">
        <w:rPr>
          <w:sz w:val="24"/>
          <w:szCs w:val="24"/>
          <w:lang w:val="pt-PT" w:eastAsia="ru-RU"/>
        </w:rPr>
        <w:t>prognoza ponderii energiei din surse regenerabile în încălzirea centralizată, etc.</w:t>
      </w:r>
    </w:p>
    <w:p w14:paraId="4907D418" w14:textId="245CE454" w:rsidR="002161C2" w:rsidRPr="00C00693" w:rsidRDefault="002161C2" w:rsidP="00FE251F">
      <w:pPr>
        <w:pStyle w:val="a4"/>
        <w:numPr>
          <w:ilvl w:val="0"/>
          <w:numId w:val="18"/>
        </w:numPr>
        <w:shd w:val="clear" w:color="auto" w:fill="FFFFFF"/>
        <w:jc w:val="both"/>
        <w:rPr>
          <w:i/>
          <w:sz w:val="24"/>
          <w:szCs w:val="24"/>
          <w:lang w:val="pt-PT" w:eastAsia="ru-RU"/>
        </w:rPr>
      </w:pPr>
      <w:r w:rsidRPr="00C00693">
        <w:rPr>
          <w:rFonts w:eastAsia="Calibri"/>
          <w:i/>
          <w:sz w:val="24"/>
          <w:szCs w:val="24"/>
          <w:lang w:val="pt-PT" w:eastAsia="ru-RU"/>
        </w:rPr>
        <w:t>Indicatori privind nivelul emisiilor antropice din surse și rețineri prin sechestrare de către absorbanți a gazelor cu efect de seră:</w:t>
      </w:r>
    </w:p>
    <w:p w14:paraId="4C607283" w14:textId="5A897C6A" w:rsidR="002161C2" w:rsidRPr="00C00693" w:rsidRDefault="002161C2" w:rsidP="005F26AD">
      <w:pPr>
        <w:pStyle w:val="a4"/>
        <w:numPr>
          <w:ilvl w:val="0"/>
          <w:numId w:val="17"/>
        </w:numPr>
        <w:shd w:val="clear" w:color="auto" w:fill="FFFFFF"/>
        <w:jc w:val="both"/>
        <w:rPr>
          <w:sz w:val="24"/>
          <w:szCs w:val="24"/>
          <w:lang w:val="pt-PT" w:eastAsia="ru-RU"/>
        </w:rPr>
      </w:pPr>
      <w:r w:rsidRPr="00C00693">
        <w:rPr>
          <w:sz w:val="24"/>
          <w:szCs w:val="24"/>
          <w:lang w:val="pt-PT" w:eastAsia="ru-RU"/>
        </w:rPr>
        <w:t>prognoza emisiilor de GES pe secto</w:t>
      </w:r>
      <w:r w:rsidR="005071D9" w:rsidRPr="00C00693">
        <w:rPr>
          <w:sz w:val="24"/>
          <w:szCs w:val="24"/>
          <w:lang w:val="pt-PT" w:eastAsia="ru-RU"/>
        </w:rPr>
        <w:t>a</w:t>
      </w:r>
      <w:r w:rsidRPr="00C00693">
        <w:rPr>
          <w:sz w:val="24"/>
          <w:szCs w:val="24"/>
          <w:lang w:val="pt-PT" w:eastAsia="ru-RU"/>
        </w:rPr>
        <w:t>r</w:t>
      </w:r>
      <w:r w:rsidR="005071D9" w:rsidRPr="00C00693">
        <w:rPr>
          <w:sz w:val="24"/>
          <w:szCs w:val="24"/>
          <w:lang w:val="pt-PT" w:eastAsia="ru-RU"/>
        </w:rPr>
        <w:t>e</w:t>
      </w:r>
      <w:r w:rsidRPr="00C00693">
        <w:rPr>
          <w:sz w:val="24"/>
          <w:szCs w:val="24"/>
          <w:lang w:val="pt-PT" w:eastAsia="ru-RU"/>
        </w:rPr>
        <w:t xml:space="preserve"> IPCC și pe gaz</w:t>
      </w:r>
      <w:r w:rsidR="005071D9" w:rsidRPr="00C00693">
        <w:rPr>
          <w:sz w:val="24"/>
          <w:szCs w:val="24"/>
          <w:lang w:val="pt-PT" w:eastAsia="ru-RU"/>
        </w:rPr>
        <w:t>e</w:t>
      </w:r>
      <w:r w:rsidRPr="00C00693">
        <w:rPr>
          <w:sz w:val="24"/>
          <w:szCs w:val="24"/>
          <w:lang w:val="pt-PT" w:eastAsia="ru-RU"/>
        </w:rPr>
        <w:t xml:space="preserve"> (tone CO</w:t>
      </w:r>
      <w:r w:rsidRPr="00C00693">
        <w:rPr>
          <w:sz w:val="24"/>
          <w:szCs w:val="24"/>
          <w:vertAlign w:val="subscript"/>
          <w:lang w:val="pt-PT" w:eastAsia="ru-RU"/>
        </w:rPr>
        <w:t>2</w:t>
      </w:r>
      <w:r w:rsidRPr="00C00693">
        <w:rPr>
          <w:sz w:val="24"/>
          <w:szCs w:val="24"/>
          <w:lang w:val="pt-PT" w:eastAsia="ru-RU"/>
        </w:rPr>
        <w:t xml:space="preserve"> echivalent);</w:t>
      </w:r>
    </w:p>
    <w:p w14:paraId="2B15E49B" w14:textId="77777777" w:rsidR="002161C2" w:rsidRPr="00C00693" w:rsidRDefault="002161C2" w:rsidP="005F26AD">
      <w:pPr>
        <w:pStyle w:val="a4"/>
        <w:numPr>
          <w:ilvl w:val="0"/>
          <w:numId w:val="17"/>
        </w:numPr>
        <w:shd w:val="clear" w:color="auto" w:fill="FFFFFF"/>
        <w:jc w:val="both"/>
        <w:rPr>
          <w:sz w:val="24"/>
          <w:szCs w:val="24"/>
          <w:lang w:val="pt-PT" w:eastAsia="ru-RU"/>
        </w:rPr>
      </w:pPr>
      <w:r w:rsidRPr="00C00693">
        <w:rPr>
          <w:sz w:val="24"/>
          <w:szCs w:val="24"/>
          <w:lang w:val="pt-PT" w:eastAsia="ru-RU"/>
        </w:rPr>
        <w:t>prognoza intensității emisiilor de dioxid de carbon la nivelul economiei în ansamblu (tone CO</w:t>
      </w:r>
      <w:r w:rsidRPr="00C00693">
        <w:rPr>
          <w:sz w:val="24"/>
          <w:szCs w:val="24"/>
          <w:vertAlign w:val="subscript"/>
          <w:lang w:val="pt-PT" w:eastAsia="ru-RU"/>
        </w:rPr>
        <w:t>2</w:t>
      </w:r>
      <w:r w:rsidRPr="00C00693">
        <w:rPr>
          <w:sz w:val="24"/>
          <w:szCs w:val="24"/>
          <w:lang w:val="pt-PT" w:eastAsia="ru-RU"/>
        </w:rPr>
        <w:t xml:space="preserve"> echivalent/PIB);</w:t>
      </w:r>
    </w:p>
    <w:p w14:paraId="01EFE00F" w14:textId="77777777" w:rsidR="002161C2" w:rsidRPr="00C00693" w:rsidRDefault="002161C2" w:rsidP="005F26AD">
      <w:pPr>
        <w:pStyle w:val="a4"/>
        <w:numPr>
          <w:ilvl w:val="0"/>
          <w:numId w:val="17"/>
        </w:numPr>
        <w:shd w:val="clear" w:color="auto" w:fill="FFFFFF"/>
        <w:jc w:val="both"/>
        <w:rPr>
          <w:sz w:val="24"/>
          <w:szCs w:val="24"/>
          <w:lang w:val="pt-PT" w:eastAsia="ru-RU"/>
        </w:rPr>
      </w:pPr>
      <w:r w:rsidRPr="00C00693">
        <w:rPr>
          <w:sz w:val="24"/>
          <w:szCs w:val="24"/>
          <w:lang w:val="pt-PT" w:eastAsia="ru-RU"/>
        </w:rPr>
        <w:t>prognoza intensității emisiilor de GES la nivelul producției interne de energie electrică și termică (tone CO</w:t>
      </w:r>
      <w:r w:rsidRPr="00C00693">
        <w:rPr>
          <w:sz w:val="24"/>
          <w:szCs w:val="24"/>
          <w:vertAlign w:val="subscript"/>
          <w:lang w:val="pt-PT" w:eastAsia="ru-RU"/>
        </w:rPr>
        <w:t>2</w:t>
      </w:r>
      <w:r w:rsidRPr="00C00693">
        <w:rPr>
          <w:sz w:val="24"/>
          <w:szCs w:val="24"/>
          <w:lang w:val="pt-PT" w:eastAsia="ru-RU"/>
        </w:rPr>
        <w:t xml:space="preserve"> echivalent/MWh);</w:t>
      </w:r>
    </w:p>
    <w:p w14:paraId="6A735971" w14:textId="77777777" w:rsidR="002161C2" w:rsidRPr="00C00693" w:rsidRDefault="002161C2" w:rsidP="005F26AD">
      <w:pPr>
        <w:pStyle w:val="a4"/>
        <w:numPr>
          <w:ilvl w:val="0"/>
          <w:numId w:val="17"/>
        </w:numPr>
        <w:shd w:val="clear" w:color="auto" w:fill="FFFFFF"/>
        <w:jc w:val="both"/>
        <w:rPr>
          <w:sz w:val="24"/>
          <w:szCs w:val="24"/>
          <w:lang w:val="es-ES" w:eastAsia="ru-RU"/>
        </w:rPr>
      </w:pPr>
      <w:r w:rsidRPr="00C00693">
        <w:rPr>
          <w:sz w:val="24"/>
          <w:szCs w:val="24"/>
          <w:lang w:val="es-ES" w:eastAsia="ru-RU"/>
        </w:rPr>
        <w:t>prognoza intensității emisiilor de GES la nivelul consumului de energie finală per sector (tone CO</w:t>
      </w:r>
      <w:r w:rsidRPr="00C00693">
        <w:rPr>
          <w:sz w:val="24"/>
          <w:szCs w:val="24"/>
          <w:vertAlign w:val="subscript"/>
          <w:lang w:val="es-ES" w:eastAsia="ru-RU"/>
        </w:rPr>
        <w:t>2</w:t>
      </w:r>
      <w:r w:rsidRPr="00C00693">
        <w:rPr>
          <w:sz w:val="24"/>
          <w:szCs w:val="24"/>
          <w:lang w:val="es-ES" w:eastAsia="ru-RU"/>
        </w:rPr>
        <w:t xml:space="preserve"> echivalent/tep);</w:t>
      </w:r>
    </w:p>
    <w:p w14:paraId="663B3485" w14:textId="77777777" w:rsidR="002161C2" w:rsidRPr="00C00693" w:rsidRDefault="002161C2" w:rsidP="005F26AD">
      <w:pPr>
        <w:pStyle w:val="a4"/>
        <w:numPr>
          <w:ilvl w:val="0"/>
          <w:numId w:val="17"/>
        </w:numPr>
        <w:shd w:val="clear" w:color="auto" w:fill="FFFFFF"/>
        <w:jc w:val="both"/>
        <w:rPr>
          <w:sz w:val="24"/>
          <w:szCs w:val="24"/>
          <w:lang w:val="es-ES" w:eastAsia="ru-RU"/>
        </w:rPr>
      </w:pPr>
      <w:r w:rsidRPr="00C00693">
        <w:rPr>
          <w:sz w:val="24"/>
          <w:szCs w:val="24"/>
          <w:lang w:val="es-ES" w:eastAsia="ru-RU"/>
        </w:rPr>
        <w:t>prognoza valorii parametrilor privind alte emisii decît cele de dioxid de carbon</w:t>
      </w:r>
    </w:p>
    <w:p w14:paraId="085AB573" w14:textId="77777777" w:rsidR="002161C2" w:rsidRPr="00C00693" w:rsidRDefault="002161C2" w:rsidP="005F26AD">
      <w:pPr>
        <w:pStyle w:val="a4"/>
        <w:numPr>
          <w:ilvl w:val="0"/>
          <w:numId w:val="17"/>
        </w:numPr>
        <w:shd w:val="clear" w:color="auto" w:fill="FFFFFF"/>
        <w:jc w:val="both"/>
        <w:rPr>
          <w:sz w:val="24"/>
          <w:szCs w:val="24"/>
          <w:lang w:val="es-ES" w:eastAsia="ru-RU"/>
        </w:rPr>
      </w:pPr>
      <w:r w:rsidRPr="00C00693">
        <w:rPr>
          <w:sz w:val="24"/>
          <w:szCs w:val="24"/>
          <w:lang w:val="es-ES" w:eastAsia="ru-RU"/>
        </w:rPr>
        <w:t>prognoza șeptelului de animale și păsări domestice în zootehnie (mii capete);</w:t>
      </w:r>
    </w:p>
    <w:p w14:paraId="1AEFBC2B" w14:textId="77777777" w:rsidR="002161C2" w:rsidRPr="00C00693" w:rsidRDefault="002161C2" w:rsidP="005F26AD">
      <w:pPr>
        <w:pStyle w:val="a4"/>
        <w:numPr>
          <w:ilvl w:val="0"/>
          <w:numId w:val="17"/>
        </w:numPr>
        <w:shd w:val="clear" w:color="auto" w:fill="FFFFFF"/>
        <w:jc w:val="both"/>
        <w:rPr>
          <w:sz w:val="24"/>
          <w:szCs w:val="24"/>
          <w:lang w:val="pt-PT" w:eastAsia="ru-RU"/>
        </w:rPr>
      </w:pPr>
      <w:r w:rsidRPr="00C00693">
        <w:rPr>
          <w:sz w:val="24"/>
          <w:szCs w:val="24"/>
          <w:lang w:val="pt-PT" w:eastAsia="ru-RU"/>
        </w:rPr>
        <w:t>prognoza aportului de azot rezultat din aplicarea în sol a îngrășămintelor minerale (kt azot);</w:t>
      </w:r>
    </w:p>
    <w:p w14:paraId="7A128AB8" w14:textId="77777777" w:rsidR="002161C2" w:rsidRPr="00C00693" w:rsidRDefault="002161C2" w:rsidP="005F26AD">
      <w:pPr>
        <w:pStyle w:val="a4"/>
        <w:numPr>
          <w:ilvl w:val="0"/>
          <w:numId w:val="17"/>
        </w:numPr>
        <w:shd w:val="clear" w:color="auto" w:fill="FFFFFF"/>
        <w:jc w:val="both"/>
        <w:rPr>
          <w:sz w:val="24"/>
          <w:szCs w:val="24"/>
          <w:lang w:val="en-US" w:eastAsia="ru-RU"/>
        </w:rPr>
      </w:pPr>
      <w:r w:rsidRPr="00C00693">
        <w:rPr>
          <w:sz w:val="24"/>
          <w:szCs w:val="24"/>
          <w:lang w:val="en-US" w:eastAsia="ru-RU"/>
        </w:rPr>
        <w:t>prognoza aportului de azot rezultat din aplicarea în sol a îngrășămintelor organice, inclusiv din dejecțiile animaliere (kt azot);</w:t>
      </w:r>
    </w:p>
    <w:p w14:paraId="3460B187" w14:textId="77777777" w:rsidR="002161C2" w:rsidRPr="00C00693" w:rsidRDefault="002161C2" w:rsidP="005F26AD">
      <w:pPr>
        <w:pStyle w:val="a4"/>
        <w:numPr>
          <w:ilvl w:val="0"/>
          <w:numId w:val="17"/>
        </w:numPr>
        <w:shd w:val="clear" w:color="auto" w:fill="FFFFFF"/>
        <w:jc w:val="both"/>
        <w:rPr>
          <w:sz w:val="24"/>
          <w:szCs w:val="24"/>
          <w:lang w:val="pt-PT" w:eastAsia="ru-RU"/>
        </w:rPr>
      </w:pPr>
      <w:r w:rsidRPr="00C00693">
        <w:rPr>
          <w:sz w:val="24"/>
          <w:szCs w:val="24"/>
          <w:lang w:val="pt-PT" w:eastAsia="ru-RU"/>
        </w:rPr>
        <w:t>prognoza azotului fixat în sol prin culturile fixatoare de azot (kt azot);</w:t>
      </w:r>
    </w:p>
    <w:p w14:paraId="7C87451B" w14:textId="77777777" w:rsidR="002161C2" w:rsidRPr="00C00693" w:rsidRDefault="002161C2" w:rsidP="005F26AD">
      <w:pPr>
        <w:pStyle w:val="a4"/>
        <w:numPr>
          <w:ilvl w:val="0"/>
          <w:numId w:val="17"/>
        </w:numPr>
        <w:shd w:val="clear" w:color="auto" w:fill="FFFFFF"/>
        <w:jc w:val="both"/>
        <w:rPr>
          <w:sz w:val="24"/>
          <w:szCs w:val="24"/>
          <w:lang w:val="pt-PT" w:eastAsia="ru-RU"/>
        </w:rPr>
      </w:pPr>
      <w:r w:rsidRPr="00C00693">
        <w:rPr>
          <w:sz w:val="24"/>
          <w:szCs w:val="24"/>
          <w:lang w:val="pt-PT" w:eastAsia="ru-RU"/>
        </w:rPr>
        <w:t>prognoza azotului din reziduurile vegetale agricole care rămân în sol după recoltarea culturilor agricole (kt azot);</w:t>
      </w:r>
    </w:p>
    <w:p w14:paraId="6C731E6F" w14:textId="77777777" w:rsidR="002161C2" w:rsidRPr="00C00693" w:rsidRDefault="002161C2" w:rsidP="005F26AD">
      <w:pPr>
        <w:pStyle w:val="a4"/>
        <w:numPr>
          <w:ilvl w:val="0"/>
          <w:numId w:val="17"/>
        </w:numPr>
        <w:shd w:val="clear" w:color="auto" w:fill="FFFFFF"/>
        <w:jc w:val="both"/>
        <w:rPr>
          <w:sz w:val="24"/>
          <w:szCs w:val="24"/>
          <w:lang w:val="it-IT" w:eastAsia="ru-RU"/>
        </w:rPr>
      </w:pPr>
      <w:r w:rsidRPr="00C00693">
        <w:rPr>
          <w:sz w:val="24"/>
          <w:szCs w:val="24"/>
          <w:lang w:val="it-IT" w:eastAsia="ru-RU"/>
        </w:rPr>
        <w:t>prognoza suprafeței de terenuri agricole cultivate (hectare);</w:t>
      </w:r>
    </w:p>
    <w:p w14:paraId="17636B75" w14:textId="77777777" w:rsidR="002161C2" w:rsidRPr="00C00693" w:rsidRDefault="002161C2" w:rsidP="005F26AD">
      <w:pPr>
        <w:pStyle w:val="a4"/>
        <w:numPr>
          <w:ilvl w:val="0"/>
          <w:numId w:val="17"/>
        </w:numPr>
        <w:shd w:val="clear" w:color="auto" w:fill="FFFFFF"/>
        <w:jc w:val="both"/>
        <w:rPr>
          <w:sz w:val="24"/>
          <w:szCs w:val="24"/>
          <w:lang w:val="it-IT" w:eastAsia="ru-RU"/>
        </w:rPr>
      </w:pPr>
      <w:r w:rsidRPr="00C00693">
        <w:rPr>
          <w:sz w:val="24"/>
          <w:szCs w:val="24"/>
          <w:lang w:val="it-IT" w:eastAsia="ru-RU"/>
        </w:rPr>
        <w:t>prognoza suprafeței solurilor minerale și organice cultivate (hectare);</w:t>
      </w:r>
    </w:p>
    <w:p w14:paraId="5C1E26F7" w14:textId="77777777" w:rsidR="002161C2" w:rsidRPr="00C00693" w:rsidRDefault="002161C2" w:rsidP="005F26AD">
      <w:pPr>
        <w:pStyle w:val="a4"/>
        <w:numPr>
          <w:ilvl w:val="0"/>
          <w:numId w:val="17"/>
        </w:numPr>
        <w:shd w:val="clear" w:color="auto" w:fill="FFFFFF"/>
        <w:jc w:val="both"/>
        <w:rPr>
          <w:sz w:val="24"/>
          <w:szCs w:val="24"/>
          <w:lang w:val="pt-PT" w:eastAsia="ru-RU"/>
        </w:rPr>
      </w:pPr>
      <w:r w:rsidRPr="00C00693">
        <w:rPr>
          <w:sz w:val="24"/>
          <w:szCs w:val="24"/>
          <w:lang w:val="pt-PT" w:eastAsia="ru-RU"/>
        </w:rPr>
        <w:t>prognoza generării deșeurilor municipal solide (DMS);</w:t>
      </w:r>
    </w:p>
    <w:p w14:paraId="0BC9CC2B" w14:textId="77777777" w:rsidR="002161C2" w:rsidRPr="00C00693" w:rsidRDefault="002161C2" w:rsidP="005F26AD">
      <w:pPr>
        <w:pStyle w:val="a4"/>
        <w:numPr>
          <w:ilvl w:val="0"/>
          <w:numId w:val="17"/>
        </w:numPr>
        <w:shd w:val="clear" w:color="auto" w:fill="FFFFFF"/>
        <w:jc w:val="both"/>
        <w:rPr>
          <w:sz w:val="24"/>
          <w:szCs w:val="24"/>
          <w:lang w:val="pt-PT" w:eastAsia="ru-RU"/>
        </w:rPr>
      </w:pPr>
      <w:r w:rsidRPr="00C00693">
        <w:rPr>
          <w:sz w:val="24"/>
          <w:szCs w:val="24"/>
          <w:lang w:val="pt-PT" w:eastAsia="ru-RU"/>
        </w:rPr>
        <w:t>prognoza depozitării DMS la depozitele de deșeuri;</w:t>
      </w:r>
    </w:p>
    <w:p w14:paraId="57AA3974" w14:textId="0A944723" w:rsidR="00AF02A7" w:rsidRPr="00C00693" w:rsidRDefault="002161C2" w:rsidP="005F26AD">
      <w:pPr>
        <w:pStyle w:val="a4"/>
        <w:numPr>
          <w:ilvl w:val="0"/>
          <w:numId w:val="17"/>
        </w:numPr>
        <w:shd w:val="clear" w:color="auto" w:fill="FFFFFF"/>
        <w:jc w:val="both"/>
        <w:rPr>
          <w:sz w:val="24"/>
          <w:szCs w:val="24"/>
          <w:lang w:val="pt-PT" w:eastAsia="ru-RU"/>
        </w:rPr>
      </w:pPr>
      <w:r w:rsidRPr="00C00693">
        <w:rPr>
          <w:sz w:val="24"/>
          <w:szCs w:val="24"/>
          <w:lang w:val="pt-PT" w:eastAsia="ru-RU"/>
        </w:rPr>
        <w:t>prognoza procentului de CH</w:t>
      </w:r>
      <w:r w:rsidRPr="00C00693">
        <w:rPr>
          <w:sz w:val="24"/>
          <w:szCs w:val="24"/>
          <w:vertAlign w:val="subscript"/>
          <w:lang w:val="pt-PT" w:eastAsia="ru-RU"/>
        </w:rPr>
        <w:t>4</w:t>
      </w:r>
      <w:r w:rsidRPr="00C00693">
        <w:rPr>
          <w:sz w:val="24"/>
          <w:szCs w:val="24"/>
          <w:lang w:val="pt-PT" w:eastAsia="ru-RU"/>
        </w:rPr>
        <w:t xml:space="preserve"> recuperat din cantitatea totală de CH</w:t>
      </w:r>
      <w:r w:rsidRPr="00C00693">
        <w:rPr>
          <w:sz w:val="24"/>
          <w:szCs w:val="24"/>
          <w:vertAlign w:val="subscript"/>
          <w:lang w:val="pt-PT" w:eastAsia="ru-RU"/>
        </w:rPr>
        <w:t>4</w:t>
      </w:r>
      <w:r w:rsidRPr="00C00693">
        <w:rPr>
          <w:sz w:val="24"/>
          <w:szCs w:val="24"/>
          <w:lang w:val="pt-PT" w:eastAsia="ru-RU"/>
        </w:rPr>
        <w:t xml:space="preserve"> generat la depozitele de deșeuri municipal solide (%).</w:t>
      </w:r>
      <w:r w:rsidRPr="00C00693">
        <w:rPr>
          <w:sz w:val="24"/>
          <w:szCs w:val="24"/>
          <w:lang w:val="pt-PT"/>
        </w:rPr>
        <w:t>”</w:t>
      </w:r>
      <w:r w:rsidR="00731A38" w:rsidRPr="00C00693">
        <w:rPr>
          <w:sz w:val="24"/>
          <w:szCs w:val="24"/>
          <w:lang w:val="pt-PT"/>
        </w:rPr>
        <w:t>;</w:t>
      </w:r>
    </w:p>
    <w:p w14:paraId="4A79CD37" w14:textId="77777777" w:rsidR="00ED7BB3" w:rsidRPr="00C00693" w:rsidRDefault="00ED7BB3" w:rsidP="00F82F4C">
      <w:pPr>
        <w:shd w:val="clear" w:color="auto" w:fill="FFFFFF"/>
        <w:ind w:firstLine="709"/>
        <w:jc w:val="both"/>
        <w:rPr>
          <w:sz w:val="24"/>
          <w:szCs w:val="24"/>
          <w:lang w:val="pt-PT" w:eastAsia="ru-RU"/>
        </w:rPr>
      </w:pPr>
    </w:p>
    <w:p w14:paraId="7B29EDA7" w14:textId="662936BC" w:rsidR="00037E7D" w:rsidRPr="00C00693" w:rsidRDefault="00ED7BB3" w:rsidP="00F82F4C">
      <w:pPr>
        <w:shd w:val="clear" w:color="auto" w:fill="FFFFFF"/>
        <w:ind w:firstLine="709"/>
        <w:jc w:val="both"/>
        <w:rPr>
          <w:sz w:val="24"/>
          <w:szCs w:val="24"/>
          <w:lang w:val="pt-PT" w:eastAsia="ru-RU"/>
        </w:rPr>
      </w:pPr>
      <w:r w:rsidRPr="00C00693">
        <w:rPr>
          <w:sz w:val="24"/>
          <w:szCs w:val="24"/>
          <w:lang w:val="pt-PT" w:eastAsia="ru-RU"/>
        </w:rPr>
        <w:t>2</w:t>
      </w:r>
      <w:r w:rsidR="002307E8" w:rsidRPr="00C00693">
        <w:rPr>
          <w:sz w:val="24"/>
          <w:szCs w:val="24"/>
          <w:lang w:val="pt-PT" w:eastAsia="ru-RU"/>
        </w:rPr>
        <w:t>7</w:t>
      </w:r>
      <w:r w:rsidRPr="00C00693">
        <w:rPr>
          <w:sz w:val="24"/>
          <w:szCs w:val="24"/>
          <w:lang w:val="pt-PT" w:eastAsia="ru-RU"/>
        </w:rPr>
        <w:t xml:space="preserve">) </w:t>
      </w:r>
      <w:r w:rsidR="00F36FDB" w:rsidRPr="00C00693">
        <w:rPr>
          <w:sz w:val="24"/>
          <w:szCs w:val="24"/>
          <w:lang w:val="fr-FR"/>
        </w:rPr>
        <w:t xml:space="preserve">la </w:t>
      </w:r>
      <w:r w:rsidR="00F031C6" w:rsidRPr="00C00693">
        <w:rPr>
          <w:sz w:val="24"/>
          <w:szCs w:val="24"/>
          <w:lang w:val="fr-FR"/>
        </w:rPr>
        <w:t xml:space="preserve">punctul 32, </w:t>
      </w:r>
      <w:r w:rsidR="00037E7D" w:rsidRPr="00C00693">
        <w:rPr>
          <w:sz w:val="24"/>
          <w:szCs w:val="24"/>
          <w:lang w:val="pt-PT" w:eastAsia="ru-RU"/>
        </w:rPr>
        <w:t xml:space="preserve">după </w:t>
      </w:r>
      <w:r w:rsidR="00D31226" w:rsidRPr="00C00693">
        <w:rPr>
          <w:sz w:val="24"/>
          <w:szCs w:val="24"/>
          <w:lang w:val="ro-MO"/>
        </w:rPr>
        <w:t>cuvintele</w:t>
      </w:r>
      <w:r w:rsidR="00D31226" w:rsidRPr="00C00693">
        <w:rPr>
          <w:sz w:val="24"/>
          <w:szCs w:val="24"/>
          <w:lang w:val="pt-PT"/>
        </w:rPr>
        <w:t xml:space="preserve"> </w:t>
      </w:r>
      <w:r w:rsidR="00037E7D" w:rsidRPr="00C00693">
        <w:rPr>
          <w:sz w:val="24"/>
          <w:szCs w:val="24"/>
          <w:lang w:val="pt-PT"/>
        </w:rPr>
        <w:t>“</w:t>
      </w:r>
      <w:r w:rsidR="00037E7D" w:rsidRPr="00C00693">
        <w:rPr>
          <w:rFonts w:eastAsia="Calibri"/>
          <w:sz w:val="24"/>
          <w:szCs w:val="24"/>
          <w:lang w:val="pt-PT" w:eastAsia="ru-RU"/>
        </w:rPr>
        <w:t>Raportului bienal actualizat</w:t>
      </w:r>
      <w:r w:rsidR="00037E7D" w:rsidRPr="00C00693">
        <w:rPr>
          <w:sz w:val="24"/>
          <w:szCs w:val="24"/>
          <w:lang w:val="pt-PT"/>
        </w:rPr>
        <w:t xml:space="preserve">” </w:t>
      </w:r>
      <w:r w:rsidR="006D2829" w:rsidRPr="00C00693">
        <w:rPr>
          <w:sz w:val="24"/>
          <w:szCs w:val="24"/>
          <w:lang w:val="pt-PT"/>
        </w:rPr>
        <w:t xml:space="preserve">se </w:t>
      </w:r>
      <w:r w:rsidR="00D31226" w:rsidRPr="00C00693">
        <w:rPr>
          <w:sz w:val="24"/>
          <w:szCs w:val="24"/>
          <w:lang w:val="ro-MO"/>
        </w:rPr>
        <w:t xml:space="preserve">completează cu </w:t>
      </w:r>
      <w:r w:rsidR="00D31226" w:rsidRPr="00C00693">
        <w:rPr>
          <w:sz w:val="24"/>
          <w:szCs w:val="24"/>
          <w:lang w:val="pt-PT"/>
        </w:rPr>
        <w:t xml:space="preserve">cuvintele </w:t>
      </w:r>
      <w:r w:rsidR="00037E7D" w:rsidRPr="00C00693">
        <w:rPr>
          <w:sz w:val="24"/>
          <w:szCs w:val="24"/>
          <w:lang w:val="pt-PT"/>
        </w:rPr>
        <w:t>“</w:t>
      </w:r>
      <w:r w:rsidR="00037E7D" w:rsidRPr="00C00693">
        <w:rPr>
          <w:rFonts w:eastAsia="Calibri"/>
          <w:sz w:val="24"/>
          <w:szCs w:val="24"/>
          <w:lang w:val="pt-PT" w:eastAsia="ru-RU"/>
        </w:rPr>
        <w:t>sau a Raportului bienal de transparență</w:t>
      </w:r>
      <w:r w:rsidR="00037E7D" w:rsidRPr="00C00693">
        <w:rPr>
          <w:sz w:val="24"/>
          <w:szCs w:val="24"/>
          <w:lang w:val="pt-PT"/>
        </w:rPr>
        <w:t>”</w:t>
      </w:r>
      <w:r w:rsidR="00037E7D" w:rsidRPr="00C00693">
        <w:rPr>
          <w:sz w:val="24"/>
          <w:szCs w:val="24"/>
          <w:lang w:val="pt-PT" w:eastAsia="ru-RU"/>
        </w:rPr>
        <w:t>;</w:t>
      </w:r>
    </w:p>
    <w:p w14:paraId="5FB74423" w14:textId="77777777" w:rsidR="00CA4265" w:rsidRPr="00C00693" w:rsidRDefault="00CA4265" w:rsidP="00F82F4C">
      <w:pPr>
        <w:shd w:val="clear" w:color="auto" w:fill="FFFFFF"/>
        <w:ind w:firstLine="709"/>
        <w:jc w:val="both"/>
        <w:rPr>
          <w:sz w:val="24"/>
          <w:szCs w:val="24"/>
          <w:lang w:val="pt-PT" w:eastAsia="ru-RU"/>
        </w:rPr>
      </w:pPr>
    </w:p>
    <w:p w14:paraId="128F1469" w14:textId="7E6F94DD" w:rsidR="00293E8E" w:rsidRPr="00C00693" w:rsidRDefault="00CA4265" w:rsidP="00F82F4C">
      <w:pPr>
        <w:shd w:val="clear" w:color="auto" w:fill="FFFFFF"/>
        <w:ind w:firstLine="709"/>
        <w:jc w:val="both"/>
        <w:rPr>
          <w:sz w:val="24"/>
          <w:szCs w:val="24"/>
          <w:lang w:val="pt-PT"/>
        </w:rPr>
      </w:pPr>
      <w:r w:rsidRPr="00C00693">
        <w:rPr>
          <w:sz w:val="24"/>
          <w:szCs w:val="24"/>
          <w:lang w:val="pt-PT" w:eastAsia="ru-RU"/>
        </w:rPr>
        <w:t>2</w:t>
      </w:r>
      <w:r w:rsidR="002307E8" w:rsidRPr="00C00693">
        <w:rPr>
          <w:sz w:val="24"/>
          <w:szCs w:val="24"/>
          <w:lang w:val="pt-PT" w:eastAsia="ru-RU"/>
        </w:rPr>
        <w:t>8</w:t>
      </w:r>
      <w:r w:rsidRPr="00C00693">
        <w:rPr>
          <w:sz w:val="24"/>
          <w:szCs w:val="24"/>
          <w:lang w:val="pt-PT" w:eastAsia="ru-RU"/>
        </w:rPr>
        <w:t>) î</w:t>
      </w:r>
      <w:r w:rsidR="003F7310" w:rsidRPr="00C00693">
        <w:rPr>
          <w:sz w:val="24"/>
          <w:szCs w:val="24"/>
          <w:lang w:val="pt-PT"/>
        </w:rPr>
        <w:t xml:space="preserve">n denumirea </w:t>
      </w:r>
      <w:r w:rsidR="00C950F0" w:rsidRPr="00C00693">
        <w:rPr>
          <w:b/>
          <w:bCs/>
          <w:sz w:val="24"/>
          <w:szCs w:val="24"/>
          <w:lang w:val="pt-PT"/>
        </w:rPr>
        <w:t xml:space="preserve">Secțiunii 1 </w:t>
      </w:r>
      <w:r w:rsidR="003F7310" w:rsidRPr="00C00693">
        <w:rPr>
          <w:b/>
          <w:bCs/>
          <w:sz w:val="24"/>
          <w:szCs w:val="24"/>
          <w:lang w:val="pt-PT"/>
        </w:rPr>
        <w:t>a Capitolul</w:t>
      </w:r>
      <w:r w:rsidR="00C950F0" w:rsidRPr="00C00693">
        <w:rPr>
          <w:b/>
          <w:bCs/>
          <w:sz w:val="24"/>
          <w:szCs w:val="24"/>
          <w:lang w:val="pt-PT"/>
        </w:rPr>
        <w:t>ui</w:t>
      </w:r>
      <w:r w:rsidR="003F7310" w:rsidRPr="00C00693">
        <w:rPr>
          <w:b/>
          <w:bCs/>
          <w:sz w:val="24"/>
          <w:szCs w:val="24"/>
          <w:lang w:val="pt-PT"/>
        </w:rPr>
        <w:t xml:space="preserve"> IV</w:t>
      </w:r>
      <w:r w:rsidR="003F7310" w:rsidRPr="00C00693">
        <w:rPr>
          <w:sz w:val="24"/>
          <w:szCs w:val="24"/>
          <w:lang w:val="pt-PT" w:eastAsia="ru-RU"/>
        </w:rPr>
        <w:t xml:space="preserve"> cuv</w:t>
      </w:r>
      <w:r w:rsidR="003F7310" w:rsidRPr="00C00693">
        <w:rPr>
          <w:sz w:val="24"/>
          <w:szCs w:val="24"/>
          <w:shd w:val="clear" w:color="auto" w:fill="FFFFFF"/>
          <w:lang w:val="pt-PT"/>
        </w:rPr>
        <w:t>â</w:t>
      </w:r>
      <w:r w:rsidR="003F7310" w:rsidRPr="00C00693">
        <w:rPr>
          <w:sz w:val="24"/>
          <w:szCs w:val="24"/>
          <w:lang w:val="pt-PT" w:eastAsia="ru-RU"/>
        </w:rPr>
        <w:t>ntul</w:t>
      </w:r>
      <w:r w:rsidR="003F7310" w:rsidRPr="00C00693">
        <w:rPr>
          <w:sz w:val="24"/>
          <w:szCs w:val="24"/>
          <w:lang w:val="pt-PT"/>
        </w:rPr>
        <w:t xml:space="preserve"> “</w:t>
      </w:r>
      <w:r w:rsidR="003F7310" w:rsidRPr="00C00693">
        <w:rPr>
          <w:rFonts w:eastAsia="Calibri"/>
          <w:sz w:val="24"/>
          <w:szCs w:val="24"/>
          <w:lang w:val="it-IT" w:eastAsia="ru-RU"/>
        </w:rPr>
        <w:t>vulnerabilității</w:t>
      </w:r>
      <w:r w:rsidR="003F7310" w:rsidRPr="00C00693">
        <w:rPr>
          <w:sz w:val="24"/>
          <w:szCs w:val="24"/>
          <w:lang w:val="pt-PT"/>
        </w:rPr>
        <w:t>”</w:t>
      </w:r>
      <w:r w:rsidR="003F7310" w:rsidRPr="00C00693">
        <w:rPr>
          <w:sz w:val="24"/>
          <w:szCs w:val="24"/>
          <w:shd w:val="clear" w:color="auto" w:fill="FFFFFF"/>
          <w:lang w:val="pt-PT"/>
        </w:rPr>
        <w:t xml:space="preserve"> se substituie cu cuvântul </w:t>
      </w:r>
      <w:r w:rsidR="003F7310" w:rsidRPr="00C00693">
        <w:rPr>
          <w:sz w:val="24"/>
          <w:szCs w:val="24"/>
          <w:lang w:val="pt-PT"/>
        </w:rPr>
        <w:t>“</w:t>
      </w:r>
      <w:r w:rsidR="003F7310" w:rsidRPr="00C00693">
        <w:rPr>
          <w:rFonts w:eastAsia="Calibri"/>
          <w:sz w:val="24"/>
          <w:szCs w:val="24"/>
          <w:lang w:val="it-IT" w:eastAsia="ru-RU"/>
        </w:rPr>
        <w:t>vulnerabilităților</w:t>
      </w:r>
      <w:r w:rsidR="003F7310" w:rsidRPr="00C00693">
        <w:rPr>
          <w:sz w:val="24"/>
          <w:szCs w:val="24"/>
          <w:lang w:val="pt-PT"/>
        </w:rPr>
        <w:t>”;</w:t>
      </w:r>
    </w:p>
    <w:p w14:paraId="2A3A851E" w14:textId="77777777" w:rsidR="00CA4265" w:rsidRPr="00C00693" w:rsidRDefault="00CA4265" w:rsidP="00F82F4C">
      <w:pPr>
        <w:shd w:val="clear" w:color="auto" w:fill="FFFFFF"/>
        <w:ind w:firstLine="709"/>
        <w:jc w:val="both"/>
        <w:rPr>
          <w:sz w:val="24"/>
          <w:szCs w:val="24"/>
          <w:lang w:val="pt-PT"/>
        </w:rPr>
      </w:pPr>
    </w:p>
    <w:p w14:paraId="4D0DAC6F" w14:textId="1361386D" w:rsidR="00CD0CD2" w:rsidRPr="00C00693" w:rsidRDefault="002307E8" w:rsidP="00F82F4C">
      <w:pPr>
        <w:shd w:val="clear" w:color="auto" w:fill="FFFFFF"/>
        <w:ind w:firstLine="709"/>
        <w:jc w:val="both"/>
        <w:rPr>
          <w:sz w:val="24"/>
          <w:szCs w:val="24"/>
          <w:lang w:val="fr-FR"/>
        </w:rPr>
      </w:pPr>
      <w:r w:rsidRPr="00C00693">
        <w:rPr>
          <w:sz w:val="24"/>
          <w:szCs w:val="24"/>
          <w:lang w:val="pt-PT"/>
        </w:rPr>
        <w:t>29</w:t>
      </w:r>
      <w:r w:rsidR="00CA4265" w:rsidRPr="00C00693">
        <w:rPr>
          <w:sz w:val="24"/>
          <w:szCs w:val="24"/>
          <w:lang w:val="pt-PT"/>
        </w:rPr>
        <w:t xml:space="preserve">) la </w:t>
      </w:r>
      <w:r w:rsidR="00825EC7" w:rsidRPr="00C00693">
        <w:rPr>
          <w:sz w:val="24"/>
          <w:szCs w:val="24"/>
          <w:lang w:val="fr-FR"/>
        </w:rPr>
        <w:t xml:space="preserve">punctul 33 </w:t>
      </w:r>
      <w:r w:rsidR="00CD0CD2" w:rsidRPr="00C00693">
        <w:rPr>
          <w:sz w:val="24"/>
          <w:szCs w:val="24"/>
          <w:lang w:val="fr-FR" w:eastAsia="ru-RU"/>
        </w:rPr>
        <w:t xml:space="preserve">după </w:t>
      </w:r>
      <w:r w:rsidR="00D85E28" w:rsidRPr="00C00693">
        <w:rPr>
          <w:sz w:val="24"/>
          <w:szCs w:val="24"/>
          <w:lang w:val="ro-MO"/>
        </w:rPr>
        <w:t>cuvintele</w:t>
      </w:r>
      <w:r w:rsidR="00D85E28" w:rsidRPr="00C00693">
        <w:rPr>
          <w:sz w:val="24"/>
          <w:szCs w:val="24"/>
          <w:lang w:val="fr-FR"/>
        </w:rPr>
        <w:t xml:space="preserve"> </w:t>
      </w:r>
      <w:r w:rsidR="00CD0CD2" w:rsidRPr="00C00693">
        <w:rPr>
          <w:sz w:val="24"/>
          <w:szCs w:val="24"/>
          <w:lang w:val="fr-FR"/>
        </w:rPr>
        <w:t>“</w:t>
      </w:r>
      <w:r w:rsidR="00E72617" w:rsidRPr="00C00693">
        <w:rPr>
          <w:rFonts w:eastAsia="Calibri"/>
          <w:sz w:val="24"/>
          <w:szCs w:val="24"/>
          <w:lang w:val="fr-FR" w:eastAsia="ru-RU"/>
        </w:rPr>
        <w:t>raportării la CONUSC</w:t>
      </w:r>
      <w:r w:rsidR="00CD0CD2" w:rsidRPr="00C00693">
        <w:rPr>
          <w:sz w:val="24"/>
          <w:szCs w:val="24"/>
          <w:lang w:val="fr-FR"/>
        </w:rPr>
        <w:t xml:space="preserve">” </w:t>
      </w:r>
      <w:r w:rsidR="00371753" w:rsidRPr="00C00693">
        <w:rPr>
          <w:sz w:val="24"/>
          <w:szCs w:val="24"/>
          <w:lang w:val="pt-PT"/>
        </w:rPr>
        <w:t xml:space="preserve">se </w:t>
      </w:r>
      <w:r w:rsidR="00D85E28" w:rsidRPr="00C00693">
        <w:rPr>
          <w:sz w:val="24"/>
          <w:szCs w:val="24"/>
          <w:lang w:val="ro-MO"/>
        </w:rPr>
        <w:t xml:space="preserve">completează cu </w:t>
      </w:r>
      <w:r w:rsidR="00D85E28" w:rsidRPr="00C00693">
        <w:rPr>
          <w:sz w:val="24"/>
          <w:szCs w:val="24"/>
          <w:lang w:val="pt-PT"/>
        </w:rPr>
        <w:t>cuvintele</w:t>
      </w:r>
      <w:r w:rsidR="00D85E28" w:rsidRPr="00C00693">
        <w:rPr>
          <w:sz w:val="24"/>
          <w:szCs w:val="24"/>
          <w:lang w:val="fr-FR"/>
        </w:rPr>
        <w:t xml:space="preserve"> </w:t>
      </w:r>
      <w:r w:rsidR="00CD0CD2" w:rsidRPr="00C00693">
        <w:rPr>
          <w:sz w:val="24"/>
          <w:szCs w:val="24"/>
          <w:lang w:val="fr-FR"/>
        </w:rPr>
        <w:t>“</w:t>
      </w:r>
      <w:r w:rsidR="003B73F4" w:rsidRPr="00C00693">
        <w:rPr>
          <w:sz w:val="24"/>
          <w:szCs w:val="24"/>
          <w:lang w:val="fr-FR"/>
        </w:rPr>
        <w:t xml:space="preserve">și </w:t>
      </w:r>
      <w:r w:rsidR="00E72617" w:rsidRPr="00C00693">
        <w:rPr>
          <w:rFonts w:eastAsia="Calibri"/>
          <w:sz w:val="24"/>
          <w:szCs w:val="24"/>
          <w:lang w:val="fr-FR" w:eastAsia="ru-RU"/>
        </w:rPr>
        <w:t>în temeiul</w:t>
      </w:r>
      <w:r w:rsidR="00371D9C" w:rsidRPr="00C00693">
        <w:rPr>
          <w:sz w:val="24"/>
          <w:szCs w:val="24"/>
          <w:lang w:val="pt-BR" w:eastAsia="ro-RO" w:bidi="or-IN"/>
        </w:rPr>
        <w:t xml:space="preserve"> Acordului de la Paris</w:t>
      </w:r>
      <w:r w:rsidR="00825EC7" w:rsidRPr="00C00693">
        <w:rPr>
          <w:sz w:val="24"/>
          <w:szCs w:val="24"/>
          <w:lang w:val="fr-FR"/>
        </w:rPr>
        <w:t>”</w:t>
      </w:r>
      <w:r w:rsidR="005071D9" w:rsidRPr="00C00693">
        <w:rPr>
          <w:sz w:val="24"/>
          <w:szCs w:val="24"/>
          <w:lang w:val="fr-FR"/>
        </w:rPr>
        <w:t>;</w:t>
      </w:r>
    </w:p>
    <w:p w14:paraId="40D7F5B5" w14:textId="22D98F1A" w:rsidR="00E72617" w:rsidRPr="00C00693" w:rsidRDefault="00825EC7" w:rsidP="00F82F4C">
      <w:pPr>
        <w:pStyle w:val="a4"/>
        <w:ind w:left="0" w:firstLine="709"/>
        <w:contextualSpacing w:val="0"/>
        <w:jc w:val="both"/>
        <w:rPr>
          <w:sz w:val="24"/>
          <w:szCs w:val="24"/>
          <w:lang w:val="pt-PT"/>
        </w:rPr>
      </w:pPr>
      <w:r w:rsidRPr="00C00693">
        <w:rPr>
          <w:sz w:val="24"/>
          <w:szCs w:val="24"/>
          <w:shd w:val="clear" w:color="auto" w:fill="FFFFFF"/>
          <w:lang w:val="pt-PT"/>
        </w:rPr>
        <w:t xml:space="preserve">la </w:t>
      </w:r>
      <w:r w:rsidR="00B835E6" w:rsidRPr="00C00693">
        <w:rPr>
          <w:sz w:val="24"/>
          <w:szCs w:val="24"/>
          <w:shd w:val="clear" w:color="auto" w:fill="FFFFFF"/>
          <w:lang w:val="pt-PT"/>
        </w:rPr>
        <w:t>subpunctul</w:t>
      </w:r>
      <w:r w:rsidR="00B835E6" w:rsidRPr="00C00693">
        <w:rPr>
          <w:sz w:val="24"/>
          <w:szCs w:val="24"/>
          <w:shd w:val="clear" w:color="auto" w:fill="FFFFFF"/>
          <w:lang w:val="ro-RO"/>
        </w:rPr>
        <w:t xml:space="preserve"> </w:t>
      </w:r>
      <w:r w:rsidR="00B835E6" w:rsidRPr="00C00693">
        <w:rPr>
          <w:sz w:val="24"/>
          <w:szCs w:val="24"/>
          <w:lang w:val="pt-PT"/>
        </w:rPr>
        <w:t xml:space="preserve">1) </w:t>
      </w:r>
      <w:r w:rsidR="00E72617" w:rsidRPr="00C00693">
        <w:rPr>
          <w:sz w:val="24"/>
          <w:szCs w:val="24"/>
          <w:lang w:val="pt-PT" w:eastAsia="ru-RU"/>
        </w:rPr>
        <w:t>cuv</w:t>
      </w:r>
      <w:r w:rsidR="00E72617" w:rsidRPr="00C00693">
        <w:rPr>
          <w:sz w:val="24"/>
          <w:szCs w:val="24"/>
          <w:shd w:val="clear" w:color="auto" w:fill="FFFFFF"/>
          <w:lang w:val="pt-PT"/>
        </w:rPr>
        <w:t>â</w:t>
      </w:r>
      <w:r w:rsidR="00E72617" w:rsidRPr="00C00693">
        <w:rPr>
          <w:sz w:val="24"/>
          <w:szCs w:val="24"/>
          <w:lang w:val="pt-PT" w:eastAsia="ru-RU"/>
        </w:rPr>
        <w:t>ntul</w:t>
      </w:r>
      <w:r w:rsidR="00E72617" w:rsidRPr="00C00693">
        <w:rPr>
          <w:sz w:val="24"/>
          <w:szCs w:val="24"/>
          <w:lang w:val="pt-PT"/>
        </w:rPr>
        <w:t xml:space="preserve"> “</w:t>
      </w:r>
      <w:r w:rsidR="00E72617" w:rsidRPr="00C00693">
        <w:rPr>
          <w:rFonts w:eastAsia="Calibri"/>
          <w:sz w:val="24"/>
          <w:szCs w:val="24"/>
          <w:lang w:val="it-IT" w:eastAsia="ru-RU"/>
        </w:rPr>
        <w:t>vulnerabilității</w:t>
      </w:r>
      <w:r w:rsidR="00E72617" w:rsidRPr="00C00693">
        <w:rPr>
          <w:sz w:val="24"/>
          <w:szCs w:val="24"/>
          <w:lang w:val="pt-PT"/>
        </w:rPr>
        <w:t>”</w:t>
      </w:r>
      <w:r w:rsidR="00E72617" w:rsidRPr="00C00693">
        <w:rPr>
          <w:sz w:val="24"/>
          <w:szCs w:val="24"/>
          <w:shd w:val="clear" w:color="auto" w:fill="FFFFFF"/>
          <w:lang w:val="pt-PT"/>
        </w:rPr>
        <w:t xml:space="preserve"> se substituie cu cuvântul </w:t>
      </w:r>
      <w:r w:rsidR="00E72617" w:rsidRPr="00C00693">
        <w:rPr>
          <w:sz w:val="24"/>
          <w:szCs w:val="24"/>
          <w:lang w:val="pt-PT"/>
        </w:rPr>
        <w:t>“</w:t>
      </w:r>
      <w:r w:rsidR="00E72617" w:rsidRPr="00C00693">
        <w:rPr>
          <w:rFonts w:eastAsia="Calibri"/>
          <w:sz w:val="24"/>
          <w:szCs w:val="24"/>
          <w:lang w:val="it-IT" w:eastAsia="ru-RU"/>
        </w:rPr>
        <w:t>vulnerabilităților</w:t>
      </w:r>
      <w:r w:rsidR="00E72617" w:rsidRPr="00C00693">
        <w:rPr>
          <w:sz w:val="24"/>
          <w:szCs w:val="24"/>
          <w:lang w:val="pt-PT"/>
        </w:rPr>
        <w:t>”;</w:t>
      </w:r>
    </w:p>
    <w:p w14:paraId="37F9EC82" w14:textId="19115B53" w:rsidR="00E72617" w:rsidRPr="00C00693" w:rsidRDefault="00825EC7" w:rsidP="00F82F4C">
      <w:pPr>
        <w:pStyle w:val="a4"/>
        <w:ind w:left="0" w:firstLine="709"/>
        <w:contextualSpacing w:val="0"/>
        <w:jc w:val="both"/>
        <w:rPr>
          <w:sz w:val="24"/>
          <w:szCs w:val="24"/>
          <w:lang w:val="pt-PT"/>
        </w:rPr>
      </w:pPr>
      <w:r w:rsidRPr="00C00693">
        <w:rPr>
          <w:sz w:val="24"/>
          <w:szCs w:val="24"/>
          <w:shd w:val="clear" w:color="auto" w:fill="FFFFFF"/>
          <w:lang w:val="pt-PT"/>
        </w:rPr>
        <w:lastRenderedPageBreak/>
        <w:t xml:space="preserve">la </w:t>
      </w:r>
      <w:r w:rsidR="00E72617" w:rsidRPr="00C00693">
        <w:rPr>
          <w:sz w:val="24"/>
          <w:szCs w:val="24"/>
          <w:shd w:val="clear" w:color="auto" w:fill="FFFFFF"/>
          <w:lang w:val="pt-PT"/>
        </w:rPr>
        <w:t>subpunctul</w:t>
      </w:r>
      <w:r w:rsidR="00E72617" w:rsidRPr="00C00693">
        <w:rPr>
          <w:sz w:val="24"/>
          <w:szCs w:val="24"/>
          <w:shd w:val="clear" w:color="auto" w:fill="FFFFFF"/>
          <w:lang w:val="ro-RO"/>
        </w:rPr>
        <w:t xml:space="preserve"> </w:t>
      </w:r>
      <w:r w:rsidR="000969B8" w:rsidRPr="00C00693">
        <w:rPr>
          <w:sz w:val="24"/>
          <w:szCs w:val="24"/>
          <w:lang w:val="fr-FR"/>
        </w:rPr>
        <w:t>4</w:t>
      </w:r>
      <w:r w:rsidR="00E72617" w:rsidRPr="00C00693">
        <w:rPr>
          <w:sz w:val="24"/>
          <w:szCs w:val="24"/>
          <w:lang w:val="pt-PT"/>
        </w:rPr>
        <w:t>)</w:t>
      </w:r>
      <w:r w:rsidRPr="00C00693">
        <w:rPr>
          <w:sz w:val="24"/>
          <w:szCs w:val="24"/>
          <w:lang w:val="pt-PT"/>
        </w:rPr>
        <w:t>,</w:t>
      </w:r>
      <w:r w:rsidR="000969B8" w:rsidRPr="00C00693">
        <w:rPr>
          <w:sz w:val="24"/>
          <w:szCs w:val="24"/>
          <w:lang w:val="pt-PT"/>
        </w:rPr>
        <w:t xml:space="preserve"> </w:t>
      </w:r>
      <w:r w:rsidR="00465267" w:rsidRPr="00C00693">
        <w:rPr>
          <w:sz w:val="24"/>
          <w:szCs w:val="24"/>
          <w:lang w:val="ro-MO"/>
        </w:rPr>
        <w:t>cuvîntul „politicile” se substituie cu</w:t>
      </w:r>
      <w:r w:rsidR="001D64FC" w:rsidRPr="00C00693">
        <w:rPr>
          <w:sz w:val="24"/>
          <w:szCs w:val="24"/>
          <w:lang w:val="ro-MO"/>
        </w:rPr>
        <w:t xml:space="preserve"> cuvintele</w:t>
      </w:r>
      <w:r w:rsidR="000969B8" w:rsidRPr="00C00693">
        <w:rPr>
          <w:sz w:val="24"/>
          <w:szCs w:val="24"/>
          <w:lang w:val="fr-FR" w:eastAsia="ru-RU"/>
        </w:rPr>
        <w:t xml:space="preserve"> </w:t>
      </w:r>
      <w:r w:rsidR="000969B8" w:rsidRPr="00C00693">
        <w:rPr>
          <w:sz w:val="24"/>
          <w:szCs w:val="24"/>
          <w:lang w:val="pt-PT"/>
        </w:rPr>
        <w:t>“</w:t>
      </w:r>
      <w:r w:rsidR="000969B8" w:rsidRPr="00C00693">
        <w:rPr>
          <w:sz w:val="24"/>
          <w:szCs w:val="24"/>
          <w:lang w:val="fr-FR" w:eastAsia="ru-RU"/>
        </w:rPr>
        <w:t>cadrul institu</w:t>
      </w:r>
      <w:r w:rsidR="000969B8" w:rsidRPr="00C00693">
        <w:rPr>
          <w:sz w:val="24"/>
          <w:szCs w:val="24"/>
          <w:lang w:val="pt-BR" w:eastAsia="ru-RU"/>
        </w:rPr>
        <w:t>ț</w:t>
      </w:r>
      <w:r w:rsidR="000969B8" w:rsidRPr="00C00693">
        <w:rPr>
          <w:rFonts w:eastAsia="Calibri"/>
          <w:sz w:val="24"/>
          <w:szCs w:val="24"/>
          <w:lang w:val="pt-BR" w:eastAsia="ru-RU"/>
        </w:rPr>
        <w:t>ional pentru adaptarea la schimbările climatice,</w:t>
      </w:r>
      <w:r w:rsidR="000969B8" w:rsidRPr="00C00693">
        <w:rPr>
          <w:sz w:val="24"/>
          <w:szCs w:val="24"/>
          <w:lang w:val="pt-PT"/>
        </w:rPr>
        <w:t>”</w:t>
      </w:r>
      <w:r w:rsidR="00C950F0" w:rsidRPr="00C00693">
        <w:rPr>
          <w:sz w:val="24"/>
          <w:szCs w:val="24"/>
          <w:lang w:val="pt-PT"/>
        </w:rPr>
        <w:t>;</w:t>
      </w:r>
    </w:p>
    <w:p w14:paraId="13BE6413" w14:textId="77777777" w:rsidR="002307E8" w:rsidRPr="00C00693" w:rsidRDefault="002307E8" w:rsidP="00F82F4C">
      <w:pPr>
        <w:pStyle w:val="a4"/>
        <w:ind w:left="0" w:firstLine="709"/>
        <w:contextualSpacing w:val="0"/>
        <w:jc w:val="both"/>
        <w:rPr>
          <w:sz w:val="24"/>
          <w:szCs w:val="24"/>
          <w:lang w:val="pt-PT"/>
        </w:rPr>
      </w:pPr>
    </w:p>
    <w:p w14:paraId="7912FA72" w14:textId="54D1DAF8" w:rsidR="00E72617" w:rsidRPr="00C00693" w:rsidRDefault="002307E8" w:rsidP="002307E8">
      <w:pPr>
        <w:pStyle w:val="a4"/>
        <w:ind w:left="0" w:firstLine="709"/>
        <w:contextualSpacing w:val="0"/>
        <w:jc w:val="both"/>
        <w:rPr>
          <w:sz w:val="24"/>
          <w:szCs w:val="24"/>
          <w:lang w:val="pt-PT"/>
        </w:rPr>
      </w:pPr>
      <w:r w:rsidRPr="00C00693">
        <w:rPr>
          <w:sz w:val="24"/>
          <w:szCs w:val="24"/>
          <w:lang w:val="pt-PT"/>
        </w:rPr>
        <w:t xml:space="preserve">30) </w:t>
      </w:r>
      <w:r w:rsidR="00B67BB6" w:rsidRPr="00C00693">
        <w:rPr>
          <w:sz w:val="24"/>
          <w:szCs w:val="24"/>
          <w:lang w:val="fr-FR"/>
        </w:rPr>
        <w:t xml:space="preserve">la </w:t>
      </w:r>
      <w:r w:rsidR="00E72617" w:rsidRPr="00C00693">
        <w:rPr>
          <w:sz w:val="24"/>
          <w:szCs w:val="24"/>
          <w:lang w:val="fr-FR"/>
        </w:rPr>
        <w:t>punctul 34</w:t>
      </w:r>
      <w:r w:rsidR="00630567" w:rsidRPr="00C00693">
        <w:rPr>
          <w:sz w:val="24"/>
          <w:szCs w:val="24"/>
          <w:lang w:val="ro-RO"/>
        </w:rPr>
        <w:t xml:space="preserve"> </w:t>
      </w:r>
      <w:r w:rsidR="00E72617" w:rsidRPr="00C00693">
        <w:rPr>
          <w:sz w:val="24"/>
          <w:szCs w:val="24"/>
          <w:lang w:val="pt-PT" w:eastAsia="ru-RU"/>
        </w:rPr>
        <w:t>cuv</w:t>
      </w:r>
      <w:r w:rsidR="00E72617" w:rsidRPr="00C00693">
        <w:rPr>
          <w:sz w:val="24"/>
          <w:szCs w:val="24"/>
          <w:shd w:val="clear" w:color="auto" w:fill="FFFFFF"/>
          <w:lang w:val="pt-PT"/>
        </w:rPr>
        <w:t>â</w:t>
      </w:r>
      <w:r w:rsidR="00E72617" w:rsidRPr="00C00693">
        <w:rPr>
          <w:sz w:val="24"/>
          <w:szCs w:val="24"/>
          <w:lang w:val="pt-PT" w:eastAsia="ru-RU"/>
        </w:rPr>
        <w:t>ntul</w:t>
      </w:r>
      <w:r w:rsidR="00E72617" w:rsidRPr="00C00693">
        <w:rPr>
          <w:sz w:val="24"/>
          <w:szCs w:val="24"/>
          <w:lang w:val="pt-PT"/>
        </w:rPr>
        <w:t xml:space="preserve"> “</w:t>
      </w:r>
      <w:r w:rsidR="002D6A34" w:rsidRPr="00C00693">
        <w:rPr>
          <w:rFonts w:eastAsia="Calibri"/>
          <w:sz w:val="24"/>
          <w:szCs w:val="24"/>
          <w:lang w:val="it-IT" w:eastAsia="ru-RU"/>
        </w:rPr>
        <w:t>vulnerabilitatea</w:t>
      </w:r>
      <w:r w:rsidR="00E72617" w:rsidRPr="00C00693">
        <w:rPr>
          <w:sz w:val="24"/>
          <w:szCs w:val="24"/>
          <w:lang w:val="pt-PT"/>
        </w:rPr>
        <w:t>”</w:t>
      </w:r>
      <w:r w:rsidR="00E72617" w:rsidRPr="00C00693">
        <w:rPr>
          <w:sz w:val="24"/>
          <w:szCs w:val="24"/>
          <w:shd w:val="clear" w:color="auto" w:fill="FFFFFF"/>
          <w:lang w:val="pt-PT"/>
        </w:rPr>
        <w:t xml:space="preserve"> se substituie cu cuvântul </w:t>
      </w:r>
      <w:r w:rsidR="00E72617" w:rsidRPr="00C00693">
        <w:rPr>
          <w:sz w:val="24"/>
          <w:szCs w:val="24"/>
          <w:lang w:val="pt-PT"/>
        </w:rPr>
        <w:t>“</w:t>
      </w:r>
      <w:r w:rsidR="00E72617" w:rsidRPr="00C00693">
        <w:rPr>
          <w:rFonts w:eastAsia="Calibri"/>
          <w:sz w:val="24"/>
          <w:szCs w:val="24"/>
          <w:lang w:val="it-IT" w:eastAsia="ru-RU"/>
        </w:rPr>
        <w:t>vulnerabilităț</w:t>
      </w:r>
      <w:r w:rsidR="002D6A34" w:rsidRPr="00C00693">
        <w:rPr>
          <w:rFonts w:eastAsia="Calibri"/>
          <w:sz w:val="24"/>
          <w:szCs w:val="24"/>
          <w:lang w:val="it-IT" w:eastAsia="ru-RU"/>
        </w:rPr>
        <w:t>ile</w:t>
      </w:r>
      <w:r w:rsidR="00E72617" w:rsidRPr="00C00693">
        <w:rPr>
          <w:sz w:val="24"/>
          <w:szCs w:val="24"/>
          <w:lang w:val="pt-PT"/>
        </w:rPr>
        <w:t>”;</w:t>
      </w:r>
    </w:p>
    <w:p w14:paraId="02D7677F" w14:textId="77777777" w:rsidR="00035DFE" w:rsidRPr="00C00693" w:rsidRDefault="00035DFE" w:rsidP="002307E8">
      <w:pPr>
        <w:pStyle w:val="a4"/>
        <w:ind w:left="0" w:firstLine="709"/>
        <w:contextualSpacing w:val="0"/>
        <w:jc w:val="both"/>
        <w:rPr>
          <w:sz w:val="24"/>
          <w:szCs w:val="24"/>
          <w:lang w:val="pt-PT"/>
        </w:rPr>
      </w:pPr>
    </w:p>
    <w:p w14:paraId="04077164" w14:textId="1C6C36CA" w:rsidR="00E72617" w:rsidRPr="00C00693" w:rsidRDefault="00035DFE" w:rsidP="00035DFE">
      <w:pPr>
        <w:pStyle w:val="a4"/>
        <w:ind w:left="0" w:firstLine="709"/>
        <w:contextualSpacing w:val="0"/>
        <w:jc w:val="both"/>
        <w:rPr>
          <w:sz w:val="24"/>
          <w:szCs w:val="24"/>
          <w:lang w:val="pt-PT"/>
        </w:rPr>
      </w:pPr>
      <w:r w:rsidRPr="00C00693">
        <w:rPr>
          <w:sz w:val="24"/>
          <w:szCs w:val="24"/>
          <w:lang w:val="pt-PT"/>
        </w:rPr>
        <w:t xml:space="preserve">31) </w:t>
      </w:r>
      <w:r w:rsidR="002B74D4" w:rsidRPr="00C00693">
        <w:rPr>
          <w:sz w:val="24"/>
          <w:szCs w:val="24"/>
          <w:lang w:val="fr-FR"/>
        </w:rPr>
        <w:t xml:space="preserve">la </w:t>
      </w:r>
      <w:r w:rsidR="00CE46D6" w:rsidRPr="00C00693">
        <w:rPr>
          <w:sz w:val="24"/>
          <w:szCs w:val="24"/>
          <w:lang w:val="fr-FR"/>
        </w:rPr>
        <w:t>punctul 3</w:t>
      </w:r>
      <w:r w:rsidR="00CE46D6" w:rsidRPr="00C00693">
        <w:rPr>
          <w:sz w:val="24"/>
          <w:szCs w:val="24"/>
          <w:lang w:val="ro-RO"/>
        </w:rPr>
        <w:t>5</w:t>
      </w:r>
      <w:r w:rsidR="00C950F0" w:rsidRPr="00C00693">
        <w:rPr>
          <w:sz w:val="24"/>
          <w:szCs w:val="24"/>
          <w:lang w:val="ro-RO"/>
        </w:rPr>
        <w:t xml:space="preserve"> </w:t>
      </w:r>
      <w:r w:rsidR="00CE46D6" w:rsidRPr="00C00693">
        <w:rPr>
          <w:sz w:val="24"/>
          <w:szCs w:val="24"/>
          <w:lang w:val="pt-PT" w:eastAsia="ru-RU"/>
        </w:rPr>
        <w:t xml:space="preserve">după </w:t>
      </w:r>
      <w:r w:rsidR="008B0858" w:rsidRPr="00C00693">
        <w:rPr>
          <w:sz w:val="24"/>
          <w:szCs w:val="24"/>
          <w:lang w:val="pt-PT" w:eastAsia="ru-RU"/>
        </w:rPr>
        <w:t>cuvintele</w:t>
      </w:r>
      <w:r w:rsidR="00CE46D6" w:rsidRPr="00C00693">
        <w:rPr>
          <w:sz w:val="24"/>
          <w:szCs w:val="24"/>
          <w:lang w:val="pt-PT"/>
        </w:rPr>
        <w:t xml:space="preserve"> “</w:t>
      </w:r>
      <w:r w:rsidR="00CE46D6" w:rsidRPr="00C00693">
        <w:rPr>
          <w:rFonts w:eastAsia="Calibri"/>
          <w:sz w:val="24"/>
          <w:szCs w:val="24"/>
          <w:lang w:val="it-IT" w:eastAsia="ru-RU"/>
        </w:rPr>
        <w:t>obligațiilor față de CONUSC</w:t>
      </w:r>
      <w:r w:rsidR="00CE46D6" w:rsidRPr="00C00693">
        <w:rPr>
          <w:sz w:val="24"/>
          <w:szCs w:val="24"/>
          <w:lang w:val="pt-PT"/>
        </w:rPr>
        <w:t xml:space="preserve">” </w:t>
      </w:r>
      <w:r w:rsidR="002B74D4" w:rsidRPr="00C00693">
        <w:rPr>
          <w:sz w:val="24"/>
          <w:szCs w:val="24"/>
          <w:lang w:val="pt-PT"/>
        </w:rPr>
        <w:t xml:space="preserve">se </w:t>
      </w:r>
      <w:r w:rsidR="008B0858" w:rsidRPr="00C00693">
        <w:rPr>
          <w:sz w:val="24"/>
          <w:szCs w:val="24"/>
          <w:lang w:val="pt-PT"/>
        </w:rPr>
        <w:t>completează cu cuvintele</w:t>
      </w:r>
      <w:r w:rsidR="00CE46D6" w:rsidRPr="00C00693">
        <w:rPr>
          <w:sz w:val="24"/>
          <w:szCs w:val="24"/>
          <w:lang w:val="pt-PT"/>
        </w:rPr>
        <w:t xml:space="preserve"> “</w:t>
      </w:r>
      <w:r w:rsidR="003B73F4" w:rsidRPr="00C00693">
        <w:rPr>
          <w:sz w:val="24"/>
          <w:szCs w:val="24"/>
          <w:lang w:val="pt-PT"/>
        </w:rPr>
        <w:t xml:space="preserve">și </w:t>
      </w:r>
      <w:r w:rsidR="00CE46D6" w:rsidRPr="00C00693">
        <w:rPr>
          <w:rFonts w:eastAsia="Calibri"/>
          <w:sz w:val="24"/>
          <w:szCs w:val="24"/>
          <w:lang w:val="it-IT" w:eastAsia="ru-RU"/>
        </w:rPr>
        <w:t xml:space="preserve">în </w:t>
      </w:r>
      <w:r w:rsidR="00C159C1" w:rsidRPr="00C00693">
        <w:rPr>
          <w:sz w:val="24"/>
          <w:szCs w:val="24"/>
          <w:lang w:val="ro-RO" w:eastAsia="ro-RO" w:bidi="or-IN"/>
        </w:rPr>
        <w:t xml:space="preserve">temeiul </w:t>
      </w:r>
      <w:r w:rsidR="00C159C1" w:rsidRPr="00C00693">
        <w:rPr>
          <w:sz w:val="24"/>
          <w:szCs w:val="24"/>
          <w:lang w:val="pt-BR" w:eastAsia="ro-RO" w:bidi="or-IN"/>
        </w:rPr>
        <w:t>Acordului de la Paris</w:t>
      </w:r>
      <w:r w:rsidR="00CE46D6" w:rsidRPr="00C00693">
        <w:rPr>
          <w:sz w:val="24"/>
          <w:szCs w:val="24"/>
          <w:lang w:val="pt-PT"/>
        </w:rPr>
        <w:t>”</w:t>
      </w:r>
      <w:r w:rsidR="00CE46D6" w:rsidRPr="00C00693">
        <w:rPr>
          <w:sz w:val="24"/>
          <w:szCs w:val="24"/>
          <w:lang w:val="pt-PT" w:eastAsia="ru-RU"/>
        </w:rPr>
        <w:t>;</w:t>
      </w:r>
    </w:p>
    <w:p w14:paraId="2C00A1EE" w14:textId="358E3A1C" w:rsidR="00F82F4C" w:rsidRPr="00C00693" w:rsidRDefault="00891BD2" w:rsidP="00891BD2">
      <w:pPr>
        <w:ind w:firstLine="708"/>
        <w:jc w:val="both"/>
        <w:rPr>
          <w:sz w:val="24"/>
          <w:szCs w:val="24"/>
          <w:lang w:val="pt-PT"/>
        </w:rPr>
      </w:pPr>
      <w:r w:rsidRPr="00C00693">
        <w:rPr>
          <w:sz w:val="24"/>
          <w:szCs w:val="24"/>
          <w:shd w:val="clear" w:color="auto" w:fill="FFFFFF"/>
          <w:lang w:val="pt-PT"/>
        </w:rPr>
        <w:t>la subpunctul</w:t>
      </w:r>
      <w:r w:rsidRPr="00C00693">
        <w:rPr>
          <w:sz w:val="24"/>
          <w:szCs w:val="24"/>
          <w:shd w:val="clear" w:color="auto" w:fill="FFFFFF"/>
          <w:lang w:val="ro-RO"/>
        </w:rPr>
        <w:t xml:space="preserve"> 3</w:t>
      </w:r>
      <w:r w:rsidRPr="00C00693">
        <w:rPr>
          <w:sz w:val="24"/>
          <w:szCs w:val="24"/>
          <w:lang w:val="pt-PT"/>
        </w:rPr>
        <w:t xml:space="preserve">) </w:t>
      </w:r>
      <w:r w:rsidRPr="00C00693">
        <w:rPr>
          <w:sz w:val="24"/>
          <w:szCs w:val="24"/>
          <w:lang w:val="pt-PT" w:eastAsia="ru-RU"/>
        </w:rPr>
        <w:t>cuvintele</w:t>
      </w:r>
      <w:r w:rsidRPr="00C00693">
        <w:rPr>
          <w:sz w:val="24"/>
          <w:szCs w:val="24"/>
          <w:lang w:val="pt-PT"/>
        </w:rPr>
        <w:t xml:space="preserve"> “instituțiilor financiare multilaterale”</w:t>
      </w:r>
      <w:r w:rsidRPr="00C00693">
        <w:rPr>
          <w:sz w:val="24"/>
          <w:szCs w:val="24"/>
          <w:shd w:val="clear" w:color="auto" w:fill="FFFFFF"/>
          <w:lang w:val="pt-PT"/>
        </w:rPr>
        <w:t xml:space="preserve"> se substituie cu cuvintele </w:t>
      </w:r>
      <w:r w:rsidRPr="00C00693">
        <w:rPr>
          <w:sz w:val="24"/>
          <w:szCs w:val="24"/>
          <w:lang w:val="pt-PT"/>
        </w:rPr>
        <w:t>“entităților de creditare”;</w:t>
      </w:r>
    </w:p>
    <w:p w14:paraId="33AC0573" w14:textId="77777777" w:rsidR="003E19DF" w:rsidRPr="00C00693" w:rsidRDefault="003E19DF" w:rsidP="00891BD2">
      <w:pPr>
        <w:ind w:firstLine="708"/>
        <w:jc w:val="both"/>
        <w:rPr>
          <w:lang w:val="fr-FR"/>
        </w:rPr>
      </w:pPr>
    </w:p>
    <w:p w14:paraId="2C58110D" w14:textId="28211030" w:rsidR="00891BD2" w:rsidRPr="00C00693" w:rsidRDefault="00035DFE" w:rsidP="00891BD2">
      <w:pPr>
        <w:ind w:firstLine="708"/>
        <w:jc w:val="both"/>
        <w:rPr>
          <w:sz w:val="24"/>
          <w:szCs w:val="24"/>
          <w:lang w:val="fr-FR"/>
        </w:rPr>
      </w:pPr>
      <w:r w:rsidRPr="00C00693">
        <w:rPr>
          <w:sz w:val="24"/>
          <w:szCs w:val="24"/>
          <w:lang w:val="fr-FR"/>
        </w:rPr>
        <w:t>32)</w:t>
      </w:r>
      <w:r w:rsidR="003E19DF" w:rsidRPr="00C00693">
        <w:rPr>
          <w:sz w:val="24"/>
          <w:szCs w:val="24"/>
          <w:lang w:val="fr-FR"/>
        </w:rPr>
        <w:t xml:space="preserve"> la punctul 37, </w:t>
      </w:r>
      <w:r w:rsidR="00D85E28" w:rsidRPr="00C00693">
        <w:rPr>
          <w:sz w:val="24"/>
          <w:szCs w:val="24"/>
          <w:lang w:val="pt-PT"/>
        </w:rPr>
        <w:t>cuvintele</w:t>
      </w:r>
      <w:r w:rsidR="003E19DF" w:rsidRPr="00C00693">
        <w:rPr>
          <w:sz w:val="24"/>
          <w:szCs w:val="24"/>
          <w:lang w:val="fr-FR"/>
        </w:rPr>
        <w:t xml:space="preserve"> „Autoritatea competentă prezintă autorității centrale pentru resurse naturale și mediu informația,” se substituie cu </w:t>
      </w:r>
      <w:r w:rsidR="00D85E28" w:rsidRPr="00C00693">
        <w:rPr>
          <w:sz w:val="24"/>
          <w:szCs w:val="24"/>
          <w:lang w:val="pt-PT"/>
        </w:rPr>
        <w:t>cuvintele</w:t>
      </w:r>
      <w:r w:rsidR="003E19DF" w:rsidRPr="00C00693">
        <w:rPr>
          <w:sz w:val="24"/>
          <w:szCs w:val="24"/>
          <w:lang w:val="fr-FR"/>
        </w:rPr>
        <w:t xml:space="preserve"> „Informația cu privire la suportul financiar și tehnologic oferit de țările industrial dezvoltate este”;</w:t>
      </w:r>
    </w:p>
    <w:p w14:paraId="6959EC15" w14:textId="77777777" w:rsidR="003E19DF" w:rsidRPr="00C00693" w:rsidRDefault="003E19DF" w:rsidP="00891BD2">
      <w:pPr>
        <w:ind w:firstLine="708"/>
        <w:jc w:val="both"/>
        <w:rPr>
          <w:sz w:val="24"/>
          <w:szCs w:val="24"/>
          <w:lang w:val="fr-FR"/>
        </w:rPr>
      </w:pPr>
    </w:p>
    <w:p w14:paraId="77237037" w14:textId="42EFC52F" w:rsidR="003E19DF" w:rsidRPr="00C00693" w:rsidRDefault="003E19DF" w:rsidP="00F82F4C">
      <w:pPr>
        <w:pStyle w:val="a4"/>
        <w:ind w:left="0" w:firstLine="709"/>
        <w:contextualSpacing w:val="0"/>
        <w:jc w:val="both"/>
        <w:rPr>
          <w:sz w:val="24"/>
          <w:szCs w:val="24"/>
          <w:lang w:val="fr-FR"/>
        </w:rPr>
      </w:pPr>
      <w:r w:rsidRPr="00C00693">
        <w:rPr>
          <w:sz w:val="24"/>
          <w:szCs w:val="24"/>
          <w:lang w:val="fr-FR"/>
        </w:rPr>
        <w:t>3</w:t>
      </w:r>
      <w:r w:rsidR="00035DFE" w:rsidRPr="00C00693">
        <w:rPr>
          <w:sz w:val="24"/>
          <w:szCs w:val="24"/>
          <w:lang w:val="fr-FR"/>
        </w:rPr>
        <w:t>3</w:t>
      </w:r>
      <w:r w:rsidRPr="00C00693">
        <w:rPr>
          <w:sz w:val="24"/>
          <w:szCs w:val="24"/>
          <w:lang w:val="fr-FR"/>
        </w:rPr>
        <w:t xml:space="preserve">) punctul 38 va avea următorul cuprins: </w:t>
      </w:r>
    </w:p>
    <w:p w14:paraId="7C3D1319" w14:textId="5D1237CA" w:rsidR="001F4353" w:rsidRPr="00C00693" w:rsidRDefault="003E19DF" w:rsidP="00F82F4C">
      <w:pPr>
        <w:pStyle w:val="a4"/>
        <w:ind w:left="0" w:firstLine="709"/>
        <w:contextualSpacing w:val="0"/>
        <w:jc w:val="both"/>
        <w:rPr>
          <w:sz w:val="24"/>
          <w:szCs w:val="24"/>
          <w:lang w:val="fr-FR"/>
        </w:rPr>
      </w:pPr>
      <w:r w:rsidRPr="00C00693">
        <w:rPr>
          <w:sz w:val="24"/>
          <w:szCs w:val="24"/>
          <w:lang w:val="fr-FR"/>
        </w:rPr>
        <w:t>„38. Autoritatea competentă integrează informația cu privire la suportul financiar și tehnologic oferit de țările industrial dezvoltate în Raportul bienal actualizat sau în Raportul bienal de transparență și Comunicarea națională ca parte componentă a acestora, care ulterior se prezintă către autoritatea centrală pentru resurse naturale și mediu spre a fi raportate Secretariatului CONUSC conform termenului prevăzut la pct. 42.”</w:t>
      </w:r>
    </w:p>
    <w:p w14:paraId="036C7C49" w14:textId="77777777" w:rsidR="00035DFE" w:rsidRPr="00C00693" w:rsidRDefault="00035DFE" w:rsidP="00F82F4C">
      <w:pPr>
        <w:pStyle w:val="a4"/>
        <w:ind w:left="0" w:firstLine="709"/>
        <w:contextualSpacing w:val="0"/>
        <w:jc w:val="both"/>
        <w:rPr>
          <w:sz w:val="24"/>
          <w:szCs w:val="24"/>
          <w:lang w:val="fr-FR"/>
        </w:rPr>
      </w:pPr>
    </w:p>
    <w:p w14:paraId="339D2C3B" w14:textId="05FB2009" w:rsidR="001A0F16" w:rsidRPr="00C00693" w:rsidRDefault="00035DFE" w:rsidP="00035DFE">
      <w:pPr>
        <w:pStyle w:val="a4"/>
        <w:ind w:left="0" w:firstLine="709"/>
        <w:contextualSpacing w:val="0"/>
        <w:jc w:val="both"/>
        <w:rPr>
          <w:sz w:val="24"/>
          <w:szCs w:val="24"/>
          <w:lang w:val="pt-PT"/>
        </w:rPr>
      </w:pPr>
      <w:r w:rsidRPr="00C00693">
        <w:rPr>
          <w:sz w:val="24"/>
          <w:szCs w:val="24"/>
          <w:lang w:val="fr-FR"/>
        </w:rPr>
        <w:t xml:space="preserve">34) </w:t>
      </w:r>
      <w:r w:rsidR="001A0F16" w:rsidRPr="00C00693">
        <w:rPr>
          <w:sz w:val="24"/>
          <w:szCs w:val="24"/>
          <w:lang w:val="pt-PT"/>
        </w:rPr>
        <w:t xml:space="preserve">în denumirea </w:t>
      </w:r>
      <w:r w:rsidR="001A0F16" w:rsidRPr="00C00693">
        <w:rPr>
          <w:b/>
          <w:bCs/>
          <w:sz w:val="24"/>
          <w:szCs w:val="24"/>
          <w:lang w:val="pt-PT"/>
        </w:rPr>
        <w:t>Secțiunii a 3-a a Capitolul</w:t>
      </w:r>
      <w:r w:rsidR="00C950F0" w:rsidRPr="00C00693">
        <w:rPr>
          <w:b/>
          <w:bCs/>
          <w:sz w:val="24"/>
          <w:szCs w:val="24"/>
          <w:lang w:val="pt-PT"/>
        </w:rPr>
        <w:t>ui</w:t>
      </w:r>
      <w:r w:rsidR="001A0F16" w:rsidRPr="00C00693">
        <w:rPr>
          <w:b/>
          <w:bCs/>
          <w:sz w:val="24"/>
          <w:szCs w:val="24"/>
          <w:lang w:val="pt-PT"/>
        </w:rPr>
        <w:t xml:space="preserve"> IV</w:t>
      </w:r>
      <w:r w:rsidR="001A0F16" w:rsidRPr="00C00693">
        <w:rPr>
          <w:sz w:val="24"/>
          <w:szCs w:val="24"/>
          <w:lang w:val="pt-PT" w:eastAsia="ru-RU"/>
        </w:rPr>
        <w:t xml:space="preserve"> după </w:t>
      </w:r>
      <w:r w:rsidR="003F2AA6" w:rsidRPr="00C00693">
        <w:rPr>
          <w:sz w:val="24"/>
          <w:szCs w:val="24"/>
          <w:lang w:val="pt-PT"/>
        </w:rPr>
        <w:t>cuvintele</w:t>
      </w:r>
      <w:r w:rsidR="003F2AA6" w:rsidRPr="00C00693">
        <w:rPr>
          <w:sz w:val="24"/>
          <w:szCs w:val="24"/>
          <w:lang w:val="fr-FR"/>
        </w:rPr>
        <w:t xml:space="preserve"> </w:t>
      </w:r>
      <w:r w:rsidR="001A0F16" w:rsidRPr="00C00693">
        <w:rPr>
          <w:sz w:val="24"/>
          <w:szCs w:val="24"/>
          <w:lang w:val="pt-PT"/>
        </w:rPr>
        <w:t>“</w:t>
      </w:r>
      <w:r w:rsidR="00EE41D6" w:rsidRPr="00C00693">
        <w:rPr>
          <w:rFonts w:eastAsia="Calibri"/>
          <w:sz w:val="24"/>
          <w:szCs w:val="24"/>
          <w:lang w:val="it-IT" w:eastAsia="ru-RU"/>
        </w:rPr>
        <w:t>Raportul</w:t>
      </w:r>
      <w:r w:rsidR="001A0F16" w:rsidRPr="00C00693">
        <w:rPr>
          <w:rFonts w:eastAsia="Calibri"/>
          <w:sz w:val="24"/>
          <w:szCs w:val="24"/>
          <w:lang w:val="it-IT" w:eastAsia="ru-RU"/>
        </w:rPr>
        <w:t xml:space="preserve"> bienal actualizat</w:t>
      </w:r>
      <w:r w:rsidR="001A0F16" w:rsidRPr="00C00693">
        <w:rPr>
          <w:sz w:val="24"/>
          <w:szCs w:val="24"/>
          <w:lang w:val="pt-PT"/>
        </w:rPr>
        <w:t xml:space="preserve">” </w:t>
      </w:r>
      <w:r w:rsidR="00006612" w:rsidRPr="00C00693">
        <w:rPr>
          <w:sz w:val="24"/>
          <w:szCs w:val="24"/>
          <w:lang w:val="pt-PT"/>
        </w:rPr>
        <w:t xml:space="preserve">se </w:t>
      </w:r>
      <w:r w:rsidR="003F2AA6" w:rsidRPr="00C00693">
        <w:rPr>
          <w:sz w:val="24"/>
          <w:szCs w:val="24"/>
          <w:lang w:val="ro-MO"/>
        </w:rPr>
        <w:t xml:space="preserve">completează cu </w:t>
      </w:r>
      <w:r w:rsidR="003F2AA6" w:rsidRPr="00C00693">
        <w:rPr>
          <w:sz w:val="24"/>
          <w:szCs w:val="24"/>
          <w:lang w:val="pt-PT"/>
        </w:rPr>
        <w:t>cuvintele</w:t>
      </w:r>
      <w:r w:rsidR="003F2AA6" w:rsidRPr="00C00693">
        <w:rPr>
          <w:sz w:val="24"/>
          <w:szCs w:val="24"/>
          <w:lang w:val="fr-FR"/>
        </w:rPr>
        <w:t xml:space="preserve"> </w:t>
      </w:r>
      <w:r w:rsidR="001A0F16" w:rsidRPr="00C00693">
        <w:rPr>
          <w:sz w:val="24"/>
          <w:szCs w:val="24"/>
          <w:lang w:val="pt-PT"/>
        </w:rPr>
        <w:t>“</w:t>
      </w:r>
      <w:r w:rsidR="00EE41D6" w:rsidRPr="00C00693">
        <w:rPr>
          <w:rFonts w:eastAsia="Calibri"/>
          <w:sz w:val="24"/>
          <w:szCs w:val="24"/>
          <w:lang w:val="it-IT" w:eastAsia="ru-RU"/>
        </w:rPr>
        <w:t>Raportul</w:t>
      </w:r>
      <w:r w:rsidR="001A0F16" w:rsidRPr="00C00693">
        <w:rPr>
          <w:rFonts w:eastAsia="Calibri"/>
          <w:sz w:val="24"/>
          <w:szCs w:val="24"/>
          <w:lang w:val="it-IT" w:eastAsia="ru-RU"/>
        </w:rPr>
        <w:t xml:space="preserve"> bienal de transparență</w:t>
      </w:r>
      <w:r w:rsidR="001A0F16" w:rsidRPr="00C00693">
        <w:rPr>
          <w:sz w:val="24"/>
          <w:szCs w:val="24"/>
          <w:lang w:val="pt-PT"/>
        </w:rPr>
        <w:t>”</w:t>
      </w:r>
      <w:r w:rsidR="001A0F16" w:rsidRPr="00C00693">
        <w:rPr>
          <w:sz w:val="24"/>
          <w:szCs w:val="24"/>
          <w:lang w:val="pt-PT" w:eastAsia="ru-RU"/>
        </w:rPr>
        <w:t>;</w:t>
      </w:r>
    </w:p>
    <w:p w14:paraId="4E1295A6" w14:textId="77777777" w:rsidR="001F4353" w:rsidRPr="00C00693" w:rsidRDefault="001F4353" w:rsidP="00F82F4C">
      <w:pPr>
        <w:ind w:firstLine="709"/>
        <w:jc w:val="both"/>
        <w:rPr>
          <w:sz w:val="24"/>
          <w:szCs w:val="24"/>
          <w:lang w:val="pt-PT"/>
        </w:rPr>
      </w:pPr>
    </w:p>
    <w:p w14:paraId="3EA97A5A" w14:textId="041F91A0" w:rsidR="006C77AB" w:rsidRPr="00C00693" w:rsidRDefault="00035DFE" w:rsidP="00035DFE">
      <w:pPr>
        <w:ind w:firstLine="709"/>
        <w:jc w:val="both"/>
        <w:rPr>
          <w:sz w:val="24"/>
          <w:szCs w:val="24"/>
          <w:lang w:val="pt-PT"/>
        </w:rPr>
      </w:pPr>
      <w:r w:rsidRPr="00C00693">
        <w:rPr>
          <w:sz w:val="24"/>
          <w:szCs w:val="24"/>
          <w:lang w:val="pt-PT"/>
        </w:rPr>
        <w:t xml:space="preserve">35) </w:t>
      </w:r>
      <w:r w:rsidR="00535980" w:rsidRPr="00C00693">
        <w:rPr>
          <w:sz w:val="24"/>
          <w:szCs w:val="24"/>
          <w:lang w:val="pt-PT"/>
        </w:rPr>
        <w:t>punctul 39</w:t>
      </w:r>
      <w:r w:rsidR="00FC75E1" w:rsidRPr="00C00693">
        <w:rPr>
          <w:sz w:val="24"/>
          <w:szCs w:val="24"/>
          <w:lang w:val="pt-PT"/>
        </w:rPr>
        <w:t xml:space="preserve"> va avea următorul cuprins</w:t>
      </w:r>
      <w:r w:rsidR="006C77AB" w:rsidRPr="00C00693">
        <w:rPr>
          <w:sz w:val="24"/>
          <w:szCs w:val="24"/>
          <w:lang w:val="pt-PT"/>
        </w:rPr>
        <w:t>:</w:t>
      </w:r>
    </w:p>
    <w:p w14:paraId="4FAC74AE" w14:textId="66F8B97C" w:rsidR="00FC75E1" w:rsidRPr="00C00693" w:rsidRDefault="00FC75E1" w:rsidP="00F82F4C">
      <w:pPr>
        <w:shd w:val="clear" w:color="auto" w:fill="FFFFFF"/>
        <w:ind w:firstLine="709"/>
        <w:jc w:val="both"/>
        <w:rPr>
          <w:sz w:val="24"/>
          <w:szCs w:val="24"/>
          <w:lang w:val="pt-PT"/>
        </w:rPr>
      </w:pPr>
      <w:r w:rsidRPr="00C00693">
        <w:rPr>
          <w:sz w:val="24"/>
          <w:szCs w:val="24"/>
          <w:lang w:val="pt-PT"/>
        </w:rPr>
        <w:t>“</w:t>
      </w:r>
      <w:r w:rsidRPr="00C00693">
        <w:rPr>
          <w:rFonts w:eastAsia="Calibri"/>
          <w:b/>
          <w:sz w:val="24"/>
          <w:szCs w:val="24"/>
          <w:lang w:val="it-IT" w:eastAsia="ru-RU"/>
        </w:rPr>
        <w:t>39.</w:t>
      </w:r>
      <w:r w:rsidRPr="00C00693">
        <w:rPr>
          <w:rFonts w:eastAsia="Calibri"/>
          <w:sz w:val="24"/>
          <w:szCs w:val="24"/>
          <w:lang w:val="it-IT" w:eastAsia="ru-RU"/>
        </w:rPr>
        <w:t xml:space="preserve"> Autoritatea competentă elaborează Raportul bienal actualizat (</w:t>
      </w:r>
      <w:r w:rsidRPr="00C00693">
        <w:rPr>
          <w:rFonts w:eastAsia="Calibri"/>
          <w:sz w:val="24"/>
          <w:szCs w:val="24"/>
          <w:lang w:val="it-IT" w:eastAsia="ro-RO" w:bidi="or-IN"/>
        </w:rPr>
        <w:t xml:space="preserve">până </w:t>
      </w:r>
      <w:r w:rsidR="00AA05CF" w:rsidRPr="00C00693">
        <w:rPr>
          <w:rFonts w:eastAsia="Calibri"/>
          <w:sz w:val="24"/>
          <w:szCs w:val="24"/>
          <w:lang w:val="it-IT" w:eastAsia="ro-RO" w:bidi="or-IN"/>
        </w:rPr>
        <w:t xml:space="preserve">în anul </w:t>
      </w:r>
      <w:r w:rsidRPr="00C00693">
        <w:rPr>
          <w:rFonts w:eastAsia="Calibri"/>
          <w:sz w:val="24"/>
          <w:szCs w:val="24"/>
          <w:lang w:val="it-IT" w:eastAsia="ro-RO" w:bidi="or-IN"/>
        </w:rPr>
        <w:t>2023</w:t>
      </w:r>
      <w:r w:rsidR="00D92781" w:rsidRPr="00C00693">
        <w:rPr>
          <w:rFonts w:eastAsia="Calibri"/>
          <w:sz w:val="24"/>
          <w:szCs w:val="24"/>
          <w:lang w:val="it-IT" w:eastAsia="ro-RO" w:bidi="or-IN"/>
        </w:rPr>
        <w:t>, inclusiv</w:t>
      </w:r>
      <w:r w:rsidRPr="00C00693">
        <w:rPr>
          <w:rFonts w:eastAsia="Calibri"/>
          <w:sz w:val="24"/>
          <w:szCs w:val="24"/>
          <w:lang w:val="it-IT" w:eastAsia="ru-RU"/>
        </w:rPr>
        <w:t xml:space="preserve">) și Raportul bienal de transparență (începînd cu </w:t>
      </w:r>
      <w:r w:rsidR="00AA05CF" w:rsidRPr="00C00693">
        <w:rPr>
          <w:rFonts w:eastAsia="Calibri"/>
          <w:sz w:val="24"/>
          <w:szCs w:val="24"/>
          <w:lang w:val="it-IT" w:eastAsia="ru-RU"/>
        </w:rPr>
        <w:t>anul</w:t>
      </w:r>
      <w:r w:rsidRPr="00C00693">
        <w:rPr>
          <w:rFonts w:eastAsia="Calibri"/>
          <w:sz w:val="24"/>
          <w:szCs w:val="24"/>
          <w:lang w:val="it-IT" w:eastAsia="ru-RU"/>
        </w:rPr>
        <w:t xml:space="preserve"> 2024), o dată la doi ani, și Comunicarea națională, o dată la patru ani.</w:t>
      </w:r>
      <w:r w:rsidRPr="00C00693">
        <w:rPr>
          <w:sz w:val="24"/>
          <w:szCs w:val="24"/>
          <w:lang w:val="pt-PT"/>
        </w:rPr>
        <w:t>”;</w:t>
      </w:r>
    </w:p>
    <w:p w14:paraId="4A224FA9" w14:textId="77777777" w:rsidR="00035DFE" w:rsidRPr="00C00693" w:rsidRDefault="00035DFE" w:rsidP="00F82F4C">
      <w:pPr>
        <w:shd w:val="clear" w:color="auto" w:fill="FFFFFF"/>
        <w:ind w:firstLine="709"/>
        <w:jc w:val="both"/>
        <w:rPr>
          <w:sz w:val="24"/>
          <w:szCs w:val="24"/>
          <w:lang w:val="pt-PT"/>
        </w:rPr>
      </w:pPr>
    </w:p>
    <w:p w14:paraId="5F80407B" w14:textId="35DCBBC1" w:rsidR="006C77AB" w:rsidRPr="00C00693" w:rsidRDefault="00035DFE" w:rsidP="00035DFE">
      <w:pPr>
        <w:shd w:val="clear" w:color="auto" w:fill="FFFFFF"/>
        <w:ind w:firstLine="709"/>
        <w:jc w:val="both"/>
        <w:rPr>
          <w:sz w:val="24"/>
          <w:szCs w:val="24"/>
          <w:lang w:val="pt-PT"/>
        </w:rPr>
      </w:pPr>
      <w:r w:rsidRPr="00C00693">
        <w:rPr>
          <w:sz w:val="24"/>
          <w:szCs w:val="24"/>
          <w:lang w:val="pt-PT"/>
        </w:rPr>
        <w:t xml:space="preserve">36) </w:t>
      </w:r>
      <w:r w:rsidR="006C77AB" w:rsidRPr="00C00693">
        <w:rPr>
          <w:sz w:val="24"/>
          <w:szCs w:val="24"/>
          <w:lang w:val="pt-PT"/>
        </w:rPr>
        <w:t xml:space="preserve">la </w:t>
      </w:r>
      <w:r w:rsidR="000A3D24" w:rsidRPr="00C00693">
        <w:rPr>
          <w:sz w:val="24"/>
          <w:szCs w:val="24"/>
          <w:lang w:val="pt-PT"/>
        </w:rPr>
        <w:t>punctul 40</w:t>
      </w:r>
      <w:r w:rsidR="00646543" w:rsidRPr="00C00693">
        <w:rPr>
          <w:sz w:val="24"/>
          <w:szCs w:val="24"/>
          <w:lang w:val="pt-PT"/>
        </w:rPr>
        <w:t>:</w:t>
      </w:r>
      <w:r w:rsidR="003B73F4" w:rsidRPr="00C00693">
        <w:rPr>
          <w:sz w:val="24"/>
          <w:szCs w:val="24"/>
          <w:lang w:val="pt-PT"/>
        </w:rPr>
        <w:t xml:space="preserve"> </w:t>
      </w:r>
      <w:r w:rsidR="0048788C" w:rsidRPr="00C00693">
        <w:rPr>
          <w:sz w:val="24"/>
          <w:szCs w:val="24"/>
          <w:lang w:val="pt-PT" w:eastAsia="ru-RU"/>
        </w:rPr>
        <w:t>cuvântul ”elaborat” se substituie cu</w:t>
      </w:r>
      <w:r w:rsidR="003F2AA6" w:rsidRPr="00C00693">
        <w:rPr>
          <w:sz w:val="24"/>
          <w:szCs w:val="24"/>
          <w:lang w:val="pt-PT"/>
        </w:rPr>
        <w:t xml:space="preserve"> cuvintele</w:t>
      </w:r>
      <w:r w:rsidR="0048788C" w:rsidRPr="00C00693">
        <w:rPr>
          <w:sz w:val="24"/>
          <w:szCs w:val="24"/>
          <w:lang w:val="pt-PT" w:eastAsia="ru-RU"/>
        </w:rPr>
        <w:t xml:space="preserve"> ”</w:t>
      </w:r>
      <w:r w:rsidR="0048788C" w:rsidRPr="00C00693">
        <w:rPr>
          <w:rFonts w:eastAsia="Calibri"/>
          <w:sz w:val="24"/>
          <w:szCs w:val="24"/>
          <w:lang w:val="it-IT"/>
        </w:rPr>
        <w:t>și Raportul bienal de transparență sunt elaborate”</w:t>
      </w:r>
      <w:r w:rsidR="00D9748D" w:rsidRPr="00C00693">
        <w:rPr>
          <w:sz w:val="24"/>
          <w:szCs w:val="24"/>
          <w:lang w:val="pt-PT" w:eastAsia="ru-RU"/>
        </w:rPr>
        <w:t>;</w:t>
      </w:r>
    </w:p>
    <w:p w14:paraId="335EABB6" w14:textId="59150880" w:rsidR="009D4951" w:rsidRPr="00C00693" w:rsidRDefault="009D4951" w:rsidP="002D1E42">
      <w:pPr>
        <w:shd w:val="clear" w:color="auto" w:fill="FFFFFF"/>
        <w:tabs>
          <w:tab w:val="left" w:pos="1170"/>
        </w:tabs>
        <w:ind w:firstLine="709"/>
        <w:jc w:val="both"/>
        <w:rPr>
          <w:sz w:val="24"/>
          <w:szCs w:val="24"/>
          <w:lang w:val="pt-PT" w:eastAsia="ru-RU"/>
        </w:rPr>
      </w:pPr>
      <w:r w:rsidRPr="00C00693">
        <w:rPr>
          <w:sz w:val="24"/>
          <w:szCs w:val="24"/>
          <w:lang w:val="pt-PT" w:eastAsia="ru-RU"/>
        </w:rPr>
        <w:t>după cuvîntul</w:t>
      </w:r>
      <w:r w:rsidRPr="00C00693">
        <w:rPr>
          <w:sz w:val="24"/>
          <w:szCs w:val="24"/>
          <w:lang w:val="pt-PT"/>
        </w:rPr>
        <w:t xml:space="preserve"> “CONUSC” se </w:t>
      </w:r>
      <w:r w:rsidR="00493448" w:rsidRPr="00C00693">
        <w:rPr>
          <w:sz w:val="24"/>
          <w:szCs w:val="24"/>
          <w:lang w:val="ro-MO"/>
        </w:rPr>
        <w:t xml:space="preserve">completează cu </w:t>
      </w:r>
      <w:r w:rsidR="00493448" w:rsidRPr="00C00693">
        <w:rPr>
          <w:sz w:val="24"/>
          <w:szCs w:val="24"/>
          <w:lang w:val="pt-PT"/>
        </w:rPr>
        <w:t>cuvintele</w:t>
      </w:r>
      <w:r w:rsidR="00493448" w:rsidRPr="00C00693">
        <w:rPr>
          <w:sz w:val="24"/>
          <w:szCs w:val="24"/>
          <w:lang w:val="fr-FR"/>
        </w:rPr>
        <w:t xml:space="preserve"> </w:t>
      </w:r>
      <w:r w:rsidRPr="00C00693">
        <w:rPr>
          <w:sz w:val="24"/>
          <w:szCs w:val="24"/>
          <w:lang w:val="pt-PT"/>
        </w:rPr>
        <w:t>“</w:t>
      </w:r>
      <w:r w:rsidRPr="00C00693">
        <w:rPr>
          <w:sz w:val="24"/>
          <w:szCs w:val="24"/>
          <w:lang w:val="it-IT"/>
        </w:rPr>
        <w:t>ș</w:t>
      </w:r>
      <w:r w:rsidRPr="00C00693">
        <w:rPr>
          <w:sz w:val="24"/>
          <w:szCs w:val="24"/>
          <w:lang w:val="fr-FR"/>
        </w:rPr>
        <w:t>i ale Acordului de la Paris</w:t>
      </w:r>
      <w:r w:rsidRPr="00C00693">
        <w:rPr>
          <w:sz w:val="24"/>
          <w:szCs w:val="24"/>
          <w:lang w:val="pt-PT"/>
        </w:rPr>
        <w:t>”</w:t>
      </w:r>
      <w:r w:rsidRPr="00C00693">
        <w:rPr>
          <w:sz w:val="24"/>
          <w:szCs w:val="24"/>
          <w:lang w:val="pt-PT" w:eastAsia="ru-RU"/>
        </w:rPr>
        <w:t>;</w:t>
      </w:r>
    </w:p>
    <w:p w14:paraId="6E69CB3C" w14:textId="00BD63FB" w:rsidR="00A80F89" w:rsidRPr="00C00693" w:rsidRDefault="009D4951" w:rsidP="002D1E42">
      <w:pPr>
        <w:shd w:val="clear" w:color="auto" w:fill="FFFFFF"/>
        <w:tabs>
          <w:tab w:val="left" w:pos="1170"/>
        </w:tabs>
        <w:ind w:firstLine="709"/>
        <w:jc w:val="both"/>
        <w:rPr>
          <w:sz w:val="24"/>
          <w:szCs w:val="24"/>
          <w:lang w:val="pt-PT" w:eastAsia="ru-RU"/>
        </w:rPr>
      </w:pPr>
      <w:r w:rsidRPr="00C00693">
        <w:rPr>
          <w:sz w:val="24"/>
          <w:szCs w:val="24"/>
          <w:shd w:val="clear" w:color="auto" w:fill="FFFFFF"/>
          <w:lang w:val="pt-PT"/>
        </w:rPr>
        <w:t>subpunctul</w:t>
      </w:r>
      <w:r w:rsidRPr="00C00693">
        <w:rPr>
          <w:sz w:val="24"/>
          <w:szCs w:val="24"/>
          <w:shd w:val="clear" w:color="auto" w:fill="FFFFFF"/>
          <w:lang w:val="ro-RO"/>
        </w:rPr>
        <w:t xml:space="preserve"> </w:t>
      </w:r>
      <w:r w:rsidRPr="00C00693">
        <w:rPr>
          <w:sz w:val="24"/>
          <w:szCs w:val="24"/>
          <w:lang w:val="pt-PT"/>
        </w:rPr>
        <w:t>4)</w:t>
      </w:r>
      <w:r w:rsidR="004D6298" w:rsidRPr="00C00693">
        <w:rPr>
          <w:sz w:val="24"/>
          <w:szCs w:val="24"/>
          <w:lang w:val="pt-PT" w:eastAsia="ru-RU"/>
        </w:rPr>
        <w:t xml:space="preserve"> după cuvîntul</w:t>
      </w:r>
      <w:r w:rsidR="004D6298" w:rsidRPr="00C00693">
        <w:rPr>
          <w:sz w:val="24"/>
          <w:szCs w:val="24"/>
          <w:lang w:val="pt-PT"/>
        </w:rPr>
        <w:t xml:space="preserve"> “</w:t>
      </w:r>
      <w:r w:rsidR="004D6298" w:rsidRPr="00C00693">
        <w:rPr>
          <w:rFonts w:eastAsia="Calibri"/>
          <w:sz w:val="24"/>
          <w:szCs w:val="24"/>
          <w:lang w:val="it-IT"/>
        </w:rPr>
        <w:t>descrierea</w:t>
      </w:r>
      <w:r w:rsidR="004D6298" w:rsidRPr="00C00693">
        <w:rPr>
          <w:sz w:val="24"/>
          <w:szCs w:val="24"/>
          <w:lang w:val="pt-PT"/>
        </w:rPr>
        <w:t xml:space="preserve">” se </w:t>
      </w:r>
      <w:r w:rsidR="00B36F4C" w:rsidRPr="00C00693">
        <w:rPr>
          <w:sz w:val="24"/>
          <w:szCs w:val="24"/>
          <w:lang w:val="ro-MO"/>
        </w:rPr>
        <w:t xml:space="preserve">completează cu </w:t>
      </w:r>
      <w:r w:rsidR="00B36F4C" w:rsidRPr="00C00693">
        <w:rPr>
          <w:sz w:val="24"/>
          <w:szCs w:val="24"/>
          <w:lang w:val="pt-PT"/>
        </w:rPr>
        <w:t xml:space="preserve">cuvintele </w:t>
      </w:r>
      <w:r w:rsidR="004D6298" w:rsidRPr="00C00693">
        <w:rPr>
          <w:sz w:val="24"/>
          <w:szCs w:val="24"/>
          <w:lang w:val="pt-PT"/>
        </w:rPr>
        <w:t xml:space="preserve">“progresului implementării </w:t>
      </w:r>
      <w:r w:rsidR="004D6298" w:rsidRPr="00C00693">
        <w:rPr>
          <w:sz w:val="24"/>
          <w:szCs w:val="24"/>
          <w:lang w:val="it-IT"/>
        </w:rPr>
        <w:t>ș</w:t>
      </w:r>
      <w:r w:rsidR="004D6298" w:rsidRPr="00C00693">
        <w:rPr>
          <w:sz w:val="24"/>
          <w:szCs w:val="24"/>
          <w:lang w:val="pt-PT"/>
        </w:rPr>
        <w:t>i realizării contribu</w:t>
      </w:r>
      <w:r w:rsidR="004D6298" w:rsidRPr="00C00693">
        <w:rPr>
          <w:sz w:val="24"/>
          <w:szCs w:val="24"/>
          <w:lang w:val="it-IT"/>
        </w:rPr>
        <w:t>ț</w:t>
      </w:r>
      <w:r w:rsidR="004D6298" w:rsidRPr="00C00693">
        <w:rPr>
          <w:sz w:val="24"/>
          <w:szCs w:val="24"/>
          <w:lang w:val="pt-PT"/>
        </w:rPr>
        <w:t>iei na</w:t>
      </w:r>
      <w:r w:rsidR="004D6298" w:rsidRPr="00C00693">
        <w:rPr>
          <w:sz w:val="24"/>
          <w:szCs w:val="24"/>
          <w:lang w:val="it-IT"/>
        </w:rPr>
        <w:t>ț</w:t>
      </w:r>
      <w:r w:rsidR="004D6298" w:rsidRPr="00C00693">
        <w:rPr>
          <w:sz w:val="24"/>
          <w:szCs w:val="24"/>
          <w:lang w:val="pt-PT"/>
        </w:rPr>
        <w:t>ionale determinate,”</w:t>
      </w:r>
      <w:r w:rsidR="004D6298" w:rsidRPr="00C00693">
        <w:rPr>
          <w:sz w:val="24"/>
          <w:szCs w:val="24"/>
          <w:lang w:val="pt-PT" w:eastAsia="ru-RU"/>
        </w:rPr>
        <w:t>;</w:t>
      </w:r>
    </w:p>
    <w:p w14:paraId="2985CBD6" w14:textId="7AB22E44" w:rsidR="006F159E" w:rsidRPr="00C00693" w:rsidRDefault="006F159E" w:rsidP="002D1E42">
      <w:pPr>
        <w:shd w:val="clear" w:color="auto" w:fill="FFFFFF"/>
        <w:tabs>
          <w:tab w:val="left" w:pos="1170"/>
        </w:tabs>
        <w:ind w:firstLine="709"/>
        <w:jc w:val="both"/>
        <w:rPr>
          <w:sz w:val="24"/>
          <w:szCs w:val="24"/>
          <w:lang w:val="pt-PT" w:eastAsia="ru-RU"/>
        </w:rPr>
      </w:pPr>
      <w:r w:rsidRPr="00C00693">
        <w:rPr>
          <w:sz w:val="24"/>
          <w:szCs w:val="24"/>
          <w:lang w:val="pt-PT" w:eastAsia="ru-RU"/>
        </w:rPr>
        <w:t>subpunctul 7) va avea următorul cuprins:</w:t>
      </w:r>
    </w:p>
    <w:p w14:paraId="7B87A583" w14:textId="101AE685" w:rsidR="006F159E" w:rsidRPr="00C00693" w:rsidRDefault="006F159E" w:rsidP="002D1E42">
      <w:pPr>
        <w:shd w:val="clear" w:color="auto" w:fill="FFFFFF"/>
        <w:tabs>
          <w:tab w:val="left" w:pos="1170"/>
        </w:tabs>
        <w:ind w:firstLine="709"/>
        <w:jc w:val="both"/>
        <w:rPr>
          <w:sz w:val="24"/>
          <w:szCs w:val="24"/>
          <w:lang w:val="pt-PT" w:eastAsia="ru-RU"/>
        </w:rPr>
      </w:pPr>
      <w:r w:rsidRPr="00C00693">
        <w:rPr>
          <w:sz w:val="24"/>
          <w:szCs w:val="24"/>
          <w:lang w:val="pt-PT" w:eastAsia="ru-RU"/>
        </w:rPr>
        <w:t>”</w:t>
      </w:r>
      <w:r w:rsidR="002B5B5E" w:rsidRPr="00C00693">
        <w:rPr>
          <w:b/>
          <w:sz w:val="24"/>
          <w:szCs w:val="24"/>
          <w:lang w:val="pt-PT" w:eastAsia="ru-RU"/>
        </w:rPr>
        <w:t>7)</w:t>
      </w:r>
      <w:r w:rsidR="002B5B5E" w:rsidRPr="00C00693">
        <w:rPr>
          <w:sz w:val="24"/>
          <w:szCs w:val="24"/>
          <w:lang w:val="pt-PT" w:eastAsia="ru-RU"/>
        </w:rPr>
        <w:t xml:space="preserve"> </w:t>
      </w:r>
      <w:r w:rsidRPr="00C00693">
        <w:rPr>
          <w:sz w:val="24"/>
          <w:szCs w:val="24"/>
          <w:lang w:val="pt-PT" w:eastAsia="ru-RU"/>
        </w:rPr>
        <w:t>descrierea sistemului național de monitorizare, raportare și verificare a progresului implementării și realizării contribuției naționale determinate și strategiei de dezvoltare cu emisii reduse de carbon pe termen lung și acțiunilor adecvate de atenuare la nivel național;</w:t>
      </w:r>
      <w:r w:rsidR="002B5B5E" w:rsidRPr="00C00693">
        <w:rPr>
          <w:sz w:val="24"/>
          <w:szCs w:val="24"/>
          <w:lang w:val="pt-PT" w:eastAsia="ru-RU"/>
        </w:rPr>
        <w:t>”</w:t>
      </w:r>
    </w:p>
    <w:p w14:paraId="39E7E884" w14:textId="77777777" w:rsidR="002B5B5E" w:rsidRPr="00C00693" w:rsidRDefault="002B5B5E" w:rsidP="002D1E42">
      <w:pPr>
        <w:pStyle w:val="a4"/>
        <w:ind w:left="0" w:firstLine="709"/>
        <w:contextualSpacing w:val="0"/>
        <w:jc w:val="both"/>
        <w:rPr>
          <w:sz w:val="24"/>
          <w:szCs w:val="24"/>
          <w:lang w:val="pt-PT"/>
        </w:rPr>
      </w:pPr>
    </w:p>
    <w:p w14:paraId="274CD490" w14:textId="405A8458" w:rsidR="00A461B0" w:rsidRPr="00C00693" w:rsidRDefault="00613DCB" w:rsidP="00613DCB">
      <w:pPr>
        <w:pStyle w:val="a4"/>
        <w:ind w:left="0" w:firstLine="709"/>
        <w:contextualSpacing w:val="0"/>
        <w:jc w:val="both"/>
        <w:rPr>
          <w:sz w:val="24"/>
          <w:szCs w:val="24"/>
          <w:lang w:val="fr-FR"/>
        </w:rPr>
      </w:pPr>
      <w:r w:rsidRPr="00C00693">
        <w:rPr>
          <w:sz w:val="24"/>
          <w:szCs w:val="24"/>
          <w:lang w:val="pt-PT"/>
        </w:rPr>
        <w:t xml:space="preserve">37) </w:t>
      </w:r>
      <w:r w:rsidR="00A461B0" w:rsidRPr="00C00693">
        <w:rPr>
          <w:sz w:val="24"/>
          <w:szCs w:val="24"/>
          <w:lang w:val="fr-FR"/>
        </w:rPr>
        <w:t>punctul 41:</w:t>
      </w:r>
    </w:p>
    <w:p w14:paraId="5296D5A6" w14:textId="5631053A" w:rsidR="00A461B0" w:rsidRPr="00C00693" w:rsidRDefault="002B5B5E" w:rsidP="002D1E42">
      <w:pPr>
        <w:pStyle w:val="a4"/>
        <w:ind w:left="0" w:firstLine="709"/>
        <w:contextualSpacing w:val="0"/>
        <w:jc w:val="both"/>
        <w:rPr>
          <w:sz w:val="24"/>
          <w:szCs w:val="24"/>
          <w:lang w:val="pt-PT"/>
        </w:rPr>
      </w:pPr>
      <w:r w:rsidRPr="00C00693">
        <w:rPr>
          <w:sz w:val="24"/>
          <w:szCs w:val="24"/>
          <w:shd w:val="clear" w:color="auto" w:fill="FFFFFF"/>
          <w:lang w:val="pt-PT"/>
        </w:rPr>
        <w:t xml:space="preserve">la </w:t>
      </w:r>
      <w:r w:rsidR="00A461B0" w:rsidRPr="00C00693">
        <w:rPr>
          <w:sz w:val="24"/>
          <w:szCs w:val="24"/>
          <w:shd w:val="clear" w:color="auto" w:fill="FFFFFF"/>
          <w:lang w:val="pt-PT"/>
        </w:rPr>
        <w:t>subpunctul</w:t>
      </w:r>
      <w:r w:rsidR="00A461B0" w:rsidRPr="00C00693">
        <w:rPr>
          <w:sz w:val="24"/>
          <w:szCs w:val="24"/>
          <w:shd w:val="clear" w:color="auto" w:fill="FFFFFF"/>
          <w:lang w:val="ro-RO"/>
        </w:rPr>
        <w:t xml:space="preserve"> </w:t>
      </w:r>
      <w:r w:rsidR="00A461B0" w:rsidRPr="00C00693">
        <w:rPr>
          <w:sz w:val="24"/>
          <w:szCs w:val="24"/>
          <w:lang w:val="pt-PT"/>
        </w:rPr>
        <w:t>4)</w:t>
      </w:r>
      <w:r w:rsidR="007F64AE" w:rsidRPr="00C00693">
        <w:rPr>
          <w:sz w:val="24"/>
          <w:szCs w:val="24"/>
          <w:lang w:val="pt-PT"/>
        </w:rPr>
        <w:t xml:space="preserve"> </w:t>
      </w:r>
      <w:r w:rsidR="00A461B0" w:rsidRPr="00C00693">
        <w:rPr>
          <w:sz w:val="24"/>
          <w:szCs w:val="24"/>
          <w:lang w:val="pt-PT" w:eastAsia="ru-RU"/>
        </w:rPr>
        <w:t>după cuv</w:t>
      </w:r>
      <w:r w:rsidR="00A461B0" w:rsidRPr="00C00693">
        <w:rPr>
          <w:sz w:val="24"/>
          <w:szCs w:val="24"/>
          <w:shd w:val="clear" w:color="auto" w:fill="FFFFFF"/>
          <w:lang w:val="pt-PT"/>
        </w:rPr>
        <w:t>â</w:t>
      </w:r>
      <w:r w:rsidR="00A461B0" w:rsidRPr="00C00693">
        <w:rPr>
          <w:sz w:val="24"/>
          <w:szCs w:val="24"/>
          <w:lang w:val="pt-PT" w:eastAsia="ru-RU"/>
        </w:rPr>
        <w:t>ntul</w:t>
      </w:r>
      <w:r w:rsidR="00A461B0" w:rsidRPr="00C00693">
        <w:rPr>
          <w:sz w:val="24"/>
          <w:szCs w:val="24"/>
          <w:lang w:val="pt-PT"/>
        </w:rPr>
        <w:t xml:space="preserve"> “</w:t>
      </w:r>
      <w:r w:rsidR="00A461B0" w:rsidRPr="00C00693">
        <w:rPr>
          <w:rFonts w:eastAsia="Calibri"/>
          <w:sz w:val="24"/>
          <w:szCs w:val="24"/>
          <w:lang w:val="it-IT"/>
        </w:rPr>
        <w:t>descrierea</w:t>
      </w:r>
      <w:r w:rsidR="00A461B0" w:rsidRPr="00C00693">
        <w:rPr>
          <w:sz w:val="24"/>
          <w:szCs w:val="24"/>
          <w:lang w:val="pt-PT"/>
        </w:rPr>
        <w:t>”</w:t>
      </w:r>
      <w:r w:rsidR="00A461B0" w:rsidRPr="00C00693">
        <w:rPr>
          <w:sz w:val="24"/>
          <w:szCs w:val="24"/>
          <w:shd w:val="clear" w:color="auto" w:fill="FFFFFF"/>
          <w:lang w:val="pt-PT"/>
        </w:rPr>
        <w:t xml:space="preserve"> </w:t>
      </w:r>
      <w:r w:rsidR="007F64AE" w:rsidRPr="00C00693">
        <w:rPr>
          <w:sz w:val="24"/>
          <w:szCs w:val="24"/>
          <w:lang w:val="pt-PT"/>
        </w:rPr>
        <w:t xml:space="preserve">se </w:t>
      </w:r>
      <w:r w:rsidR="00B36F4C" w:rsidRPr="00C00693">
        <w:rPr>
          <w:sz w:val="24"/>
          <w:szCs w:val="24"/>
          <w:lang w:val="ro-MO"/>
        </w:rPr>
        <w:t xml:space="preserve">completează cu </w:t>
      </w:r>
      <w:r w:rsidR="00B36F4C" w:rsidRPr="00C00693">
        <w:rPr>
          <w:sz w:val="24"/>
          <w:szCs w:val="24"/>
          <w:lang w:val="pt-PT"/>
        </w:rPr>
        <w:t>cuvintele</w:t>
      </w:r>
      <w:r w:rsidR="00B36F4C" w:rsidRPr="00C00693">
        <w:rPr>
          <w:sz w:val="24"/>
          <w:szCs w:val="24"/>
          <w:lang w:val="fr-FR"/>
        </w:rPr>
        <w:t xml:space="preserve"> </w:t>
      </w:r>
      <w:r w:rsidR="00A461B0" w:rsidRPr="00C00693">
        <w:rPr>
          <w:sz w:val="24"/>
          <w:szCs w:val="24"/>
          <w:lang w:val="pt-PT"/>
        </w:rPr>
        <w:t>“</w:t>
      </w:r>
      <w:r w:rsidR="00A461B0" w:rsidRPr="00C00693">
        <w:rPr>
          <w:rFonts w:eastAsia="Calibri"/>
          <w:sz w:val="24"/>
          <w:szCs w:val="24"/>
          <w:lang w:val="it-IT"/>
        </w:rPr>
        <w:t>progresului implementării și realizării contribuției naționale determinate,</w:t>
      </w:r>
      <w:r w:rsidR="00A461B0" w:rsidRPr="00C00693">
        <w:rPr>
          <w:sz w:val="24"/>
          <w:szCs w:val="24"/>
          <w:lang w:val="pt-PT"/>
        </w:rPr>
        <w:t>”;</w:t>
      </w:r>
    </w:p>
    <w:p w14:paraId="32E58B86" w14:textId="3A691649" w:rsidR="00A461B0" w:rsidRPr="00C00693" w:rsidRDefault="002B5B5E" w:rsidP="002D1E42">
      <w:pPr>
        <w:pStyle w:val="a4"/>
        <w:ind w:left="0" w:firstLine="709"/>
        <w:contextualSpacing w:val="0"/>
        <w:jc w:val="both"/>
        <w:rPr>
          <w:sz w:val="24"/>
          <w:szCs w:val="24"/>
          <w:lang w:val="pt-PT"/>
        </w:rPr>
      </w:pPr>
      <w:r w:rsidRPr="00C00693">
        <w:rPr>
          <w:sz w:val="24"/>
          <w:szCs w:val="24"/>
          <w:shd w:val="clear" w:color="auto" w:fill="FFFFFF"/>
          <w:lang w:val="pt-PT"/>
        </w:rPr>
        <w:t xml:space="preserve">la </w:t>
      </w:r>
      <w:r w:rsidR="00584B44" w:rsidRPr="00C00693">
        <w:rPr>
          <w:sz w:val="24"/>
          <w:szCs w:val="24"/>
          <w:shd w:val="clear" w:color="auto" w:fill="FFFFFF"/>
          <w:lang w:val="pt-PT"/>
        </w:rPr>
        <w:t>subpunctul</w:t>
      </w:r>
      <w:r w:rsidR="00584B44" w:rsidRPr="00C00693">
        <w:rPr>
          <w:sz w:val="24"/>
          <w:szCs w:val="24"/>
          <w:shd w:val="clear" w:color="auto" w:fill="FFFFFF"/>
          <w:lang w:val="ro-RO"/>
        </w:rPr>
        <w:t xml:space="preserve"> </w:t>
      </w:r>
      <w:r w:rsidR="007F64AE" w:rsidRPr="00C00693">
        <w:rPr>
          <w:sz w:val="24"/>
          <w:szCs w:val="24"/>
          <w:lang w:val="pt-PT"/>
        </w:rPr>
        <w:t>6)</w:t>
      </w:r>
      <w:r w:rsidRPr="00C00693">
        <w:rPr>
          <w:sz w:val="24"/>
          <w:szCs w:val="24"/>
          <w:lang w:val="pt-PT"/>
        </w:rPr>
        <w:t xml:space="preserve"> </w:t>
      </w:r>
      <w:r w:rsidR="00584B44" w:rsidRPr="00C00693">
        <w:rPr>
          <w:sz w:val="24"/>
          <w:szCs w:val="24"/>
          <w:lang w:val="pt-PT" w:eastAsia="ru-RU"/>
        </w:rPr>
        <w:t>după cuv</w:t>
      </w:r>
      <w:r w:rsidR="00584B44" w:rsidRPr="00C00693">
        <w:rPr>
          <w:sz w:val="24"/>
          <w:szCs w:val="24"/>
          <w:shd w:val="clear" w:color="auto" w:fill="FFFFFF"/>
          <w:lang w:val="pt-PT"/>
        </w:rPr>
        <w:t>â</w:t>
      </w:r>
      <w:r w:rsidR="00584B44" w:rsidRPr="00C00693">
        <w:rPr>
          <w:sz w:val="24"/>
          <w:szCs w:val="24"/>
          <w:lang w:val="pt-PT" w:eastAsia="ru-RU"/>
        </w:rPr>
        <w:t>ntul</w:t>
      </w:r>
      <w:r w:rsidR="00584B44" w:rsidRPr="00C00693">
        <w:rPr>
          <w:sz w:val="24"/>
          <w:szCs w:val="24"/>
          <w:lang w:val="pt-PT"/>
        </w:rPr>
        <w:t xml:space="preserve"> “</w:t>
      </w:r>
      <w:r w:rsidR="00584B44" w:rsidRPr="00C00693">
        <w:rPr>
          <w:rFonts w:eastAsia="Calibri"/>
          <w:sz w:val="24"/>
          <w:szCs w:val="24"/>
          <w:lang w:val="it-IT"/>
        </w:rPr>
        <w:t>evaluării</w:t>
      </w:r>
      <w:r w:rsidR="00584B44" w:rsidRPr="00C00693">
        <w:rPr>
          <w:sz w:val="24"/>
          <w:szCs w:val="24"/>
          <w:lang w:val="pt-PT"/>
        </w:rPr>
        <w:t>”</w:t>
      </w:r>
      <w:r w:rsidR="00584B44" w:rsidRPr="00C00693">
        <w:rPr>
          <w:sz w:val="24"/>
          <w:szCs w:val="24"/>
          <w:shd w:val="clear" w:color="auto" w:fill="FFFFFF"/>
          <w:lang w:val="pt-PT"/>
        </w:rPr>
        <w:t xml:space="preserve"> </w:t>
      </w:r>
      <w:r w:rsidR="007F64AE" w:rsidRPr="00C00693">
        <w:rPr>
          <w:sz w:val="24"/>
          <w:szCs w:val="24"/>
          <w:lang w:val="pt-PT"/>
        </w:rPr>
        <w:t xml:space="preserve">se </w:t>
      </w:r>
      <w:r w:rsidR="002A2CF4" w:rsidRPr="00C00693">
        <w:rPr>
          <w:sz w:val="24"/>
          <w:szCs w:val="24"/>
          <w:lang w:val="ro-MO"/>
        </w:rPr>
        <w:t xml:space="preserve">completează cu </w:t>
      </w:r>
      <w:r w:rsidR="002A2CF4" w:rsidRPr="00C00693">
        <w:rPr>
          <w:sz w:val="24"/>
          <w:szCs w:val="24"/>
          <w:lang w:val="pt-PT"/>
        </w:rPr>
        <w:t xml:space="preserve">cuvintele </w:t>
      </w:r>
      <w:r w:rsidR="00584B44" w:rsidRPr="00C00693">
        <w:rPr>
          <w:sz w:val="24"/>
          <w:szCs w:val="24"/>
          <w:lang w:val="pt-PT"/>
        </w:rPr>
        <w:t>“</w:t>
      </w:r>
      <w:r w:rsidR="00584B44" w:rsidRPr="00C00693">
        <w:rPr>
          <w:rFonts w:eastAsia="Calibri"/>
          <w:sz w:val="24"/>
          <w:szCs w:val="24"/>
          <w:lang w:val="it-IT"/>
        </w:rPr>
        <w:t>vulnerabilităților, impactului schimbărilor climatice</w:t>
      </w:r>
      <w:r w:rsidR="00584B44" w:rsidRPr="00C00693">
        <w:rPr>
          <w:sz w:val="24"/>
          <w:szCs w:val="24"/>
          <w:lang w:val="pt-PT"/>
        </w:rPr>
        <w:t>”;</w:t>
      </w:r>
    </w:p>
    <w:p w14:paraId="2B1F85BE" w14:textId="77777777" w:rsidR="00613DCB" w:rsidRPr="00C00693" w:rsidRDefault="00613DCB" w:rsidP="002D1E42">
      <w:pPr>
        <w:pStyle w:val="a4"/>
        <w:ind w:left="0" w:firstLine="709"/>
        <w:contextualSpacing w:val="0"/>
        <w:jc w:val="both"/>
        <w:rPr>
          <w:sz w:val="24"/>
          <w:szCs w:val="24"/>
          <w:lang w:val="pt-PT"/>
        </w:rPr>
      </w:pPr>
    </w:p>
    <w:p w14:paraId="41FFE7CE" w14:textId="028472C1" w:rsidR="004F0037" w:rsidRPr="00C00693" w:rsidRDefault="00613DCB" w:rsidP="00613DCB">
      <w:pPr>
        <w:pStyle w:val="a4"/>
        <w:ind w:left="0" w:firstLine="709"/>
        <w:contextualSpacing w:val="0"/>
        <w:jc w:val="both"/>
        <w:rPr>
          <w:sz w:val="24"/>
          <w:szCs w:val="24"/>
          <w:lang w:val="pt-PT"/>
        </w:rPr>
      </w:pPr>
      <w:r w:rsidRPr="00C00693">
        <w:rPr>
          <w:sz w:val="24"/>
          <w:szCs w:val="24"/>
          <w:lang w:val="pt-PT"/>
        </w:rPr>
        <w:t xml:space="preserve">38) </w:t>
      </w:r>
      <w:r w:rsidR="00070C98" w:rsidRPr="00C00693">
        <w:rPr>
          <w:sz w:val="24"/>
          <w:szCs w:val="24"/>
          <w:lang w:val="pt-PT"/>
        </w:rPr>
        <w:t>punctul 42</w:t>
      </w:r>
      <w:r w:rsidR="00FC75E1" w:rsidRPr="00C00693">
        <w:rPr>
          <w:sz w:val="24"/>
          <w:szCs w:val="24"/>
          <w:lang w:val="pt-PT"/>
        </w:rPr>
        <w:t xml:space="preserve"> va avea următorul cuprins</w:t>
      </w:r>
      <w:r w:rsidR="00070C98" w:rsidRPr="00C00693">
        <w:rPr>
          <w:sz w:val="24"/>
          <w:szCs w:val="24"/>
          <w:lang w:val="pt-PT"/>
        </w:rPr>
        <w:t>:</w:t>
      </w:r>
    </w:p>
    <w:p w14:paraId="7BD15E28" w14:textId="26CEE507" w:rsidR="00070C98" w:rsidRPr="00C00693" w:rsidRDefault="00FC75E1" w:rsidP="002D1E42">
      <w:pPr>
        <w:pStyle w:val="a4"/>
        <w:ind w:left="0" w:firstLine="709"/>
        <w:contextualSpacing w:val="0"/>
        <w:jc w:val="both"/>
        <w:rPr>
          <w:sz w:val="24"/>
          <w:szCs w:val="24"/>
          <w:lang w:val="pt-PT"/>
        </w:rPr>
      </w:pPr>
      <w:r w:rsidRPr="00C00693">
        <w:rPr>
          <w:sz w:val="24"/>
          <w:szCs w:val="24"/>
          <w:lang w:val="pt-PT"/>
        </w:rPr>
        <w:t xml:space="preserve"> </w:t>
      </w:r>
      <w:r w:rsidR="00070C98" w:rsidRPr="00C00693">
        <w:rPr>
          <w:sz w:val="24"/>
          <w:szCs w:val="24"/>
          <w:lang w:val="pt-PT"/>
        </w:rPr>
        <w:t>“</w:t>
      </w:r>
      <w:r w:rsidR="00070C98" w:rsidRPr="00C00693">
        <w:rPr>
          <w:rFonts w:eastAsia="Calibri"/>
          <w:b/>
          <w:sz w:val="24"/>
          <w:szCs w:val="24"/>
          <w:lang w:val="it-IT" w:eastAsia="ru-RU"/>
        </w:rPr>
        <w:t>42.</w:t>
      </w:r>
      <w:r w:rsidR="00070C98" w:rsidRPr="00C00693">
        <w:rPr>
          <w:rFonts w:eastAsia="Calibri"/>
          <w:sz w:val="24"/>
          <w:szCs w:val="24"/>
          <w:lang w:val="it-IT" w:eastAsia="ru-RU"/>
        </w:rPr>
        <w:t xml:space="preserve"> Autoritatea centrală pentru resurse naturale și mediu prezintă Secretariatului CONUSC pînă la </w:t>
      </w:r>
      <w:r w:rsidR="00070C98" w:rsidRPr="00C00693">
        <w:rPr>
          <w:rFonts w:eastAsia="Calibri"/>
          <w:bCs/>
          <w:sz w:val="24"/>
          <w:szCs w:val="24"/>
          <w:lang w:val="it-IT" w:eastAsia="ru-RU"/>
        </w:rPr>
        <w:t>31 decembrie</w:t>
      </w:r>
      <w:r w:rsidR="00070C98" w:rsidRPr="00C00693">
        <w:rPr>
          <w:rFonts w:eastAsia="Calibri"/>
          <w:sz w:val="24"/>
          <w:szCs w:val="24"/>
          <w:lang w:val="it-IT" w:eastAsia="ru-RU"/>
        </w:rPr>
        <w:t xml:space="preserve"> </w:t>
      </w:r>
      <w:r w:rsidR="00070C98" w:rsidRPr="00C00693">
        <w:rPr>
          <w:rFonts w:eastAsia="Calibri"/>
          <w:sz w:val="24"/>
          <w:szCs w:val="24"/>
          <w:lang w:val="it-IT" w:eastAsia="ro-RO" w:bidi="or-IN"/>
        </w:rPr>
        <w:t>a anului în care se realizează raportarea</w:t>
      </w:r>
      <w:r w:rsidR="00070C98" w:rsidRPr="00C00693">
        <w:rPr>
          <w:rFonts w:eastAsia="Calibri"/>
          <w:sz w:val="24"/>
          <w:szCs w:val="24"/>
          <w:lang w:val="it-IT" w:eastAsia="ru-RU"/>
        </w:rPr>
        <w:t>, Raportul bienal actualizat (</w:t>
      </w:r>
      <w:r w:rsidRPr="00C00693">
        <w:rPr>
          <w:sz w:val="24"/>
          <w:szCs w:val="24"/>
          <w:lang w:val="pt-PT" w:eastAsia="ro-RO" w:bidi="or-IN"/>
        </w:rPr>
        <w:t>pînă la 31 decembrie, 2023</w:t>
      </w:r>
      <w:r w:rsidR="00070C98" w:rsidRPr="00C00693">
        <w:rPr>
          <w:rFonts w:eastAsia="Calibri"/>
          <w:sz w:val="24"/>
          <w:szCs w:val="24"/>
          <w:lang w:val="it-IT" w:eastAsia="ru-RU"/>
        </w:rPr>
        <w:t xml:space="preserve">), Raportul bienal de transparență (începând cu </w:t>
      </w:r>
      <w:r w:rsidRPr="00C00693">
        <w:rPr>
          <w:rFonts w:eastAsia="Calibri"/>
          <w:sz w:val="24"/>
          <w:szCs w:val="24"/>
          <w:lang w:val="it-IT" w:eastAsia="ru-RU"/>
        </w:rPr>
        <w:t xml:space="preserve">1 ianuarie </w:t>
      </w:r>
      <w:r w:rsidR="00070C98" w:rsidRPr="00C00693">
        <w:rPr>
          <w:rFonts w:eastAsia="Calibri"/>
          <w:sz w:val="24"/>
          <w:szCs w:val="24"/>
          <w:lang w:val="it-IT" w:eastAsia="ru-RU"/>
        </w:rPr>
        <w:t>anul 2024) – o dată la doi ani, respectiv, Comunicarea națională – o dată la patru ani, elaborate în temeiul Deciziilor 17/CP.8, 1/CP.16, 2/CP.17, 1/CP.21 și 18/CMA.1.</w:t>
      </w:r>
      <w:r w:rsidR="00070C98" w:rsidRPr="00C00693">
        <w:rPr>
          <w:sz w:val="24"/>
          <w:szCs w:val="24"/>
          <w:lang w:val="pt-PT"/>
        </w:rPr>
        <w:t>”;</w:t>
      </w:r>
    </w:p>
    <w:p w14:paraId="4971BF2C" w14:textId="77777777" w:rsidR="002D1E42" w:rsidRPr="00C00693" w:rsidRDefault="002D1E42" w:rsidP="002D1E42">
      <w:pPr>
        <w:pStyle w:val="a4"/>
        <w:ind w:left="0" w:firstLine="709"/>
        <w:contextualSpacing w:val="0"/>
        <w:jc w:val="both"/>
        <w:rPr>
          <w:sz w:val="24"/>
          <w:szCs w:val="24"/>
          <w:lang w:val="pt-PT"/>
        </w:rPr>
      </w:pPr>
    </w:p>
    <w:p w14:paraId="3B8EFFCC" w14:textId="4CB9EFB5" w:rsidR="00A41FC1" w:rsidRPr="00C00693" w:rsidRDefault="00613DCB" w:rsidP="00613DCB">
      <w:pPr>
        <w:pStyle w:val="a4"/>
        <w:ind w:left="0" w:firstLine="709"/>
        <w:contextualSpacing w:val="0"/>
        <w:jc w:val="both"/>
        <w:rPr>
          <w:sz w:val="24"/>
          <w:szCs w:val="24"/>
          <w:lang w:val="pt-PT" w:eastAsia="ru-RU"/>
        </w:rPr>
      </w:pPr>
      <w:r w:rsidRPr="00C00693">
        <w:rPr>
          <w:sz w:val="24"/>
          <w:szCs w:val="24"/>
          <w:lang w:val="pt-PT"/>
        </w:rPr>
        <w:lastRenderedPageBreak/>
        <w:t xml:space="preserve">39) </w:t>
      </w:r>
      <w:r w:rsidR="00BF4B0C" w:rsidRPr="00C00693">
        <w:rPr>
          <w:sz w:val="24"/>
          <w:szCs w:val="24"/>
          <w:lang w:val="fr-FR"/>
        </w:rPr>
        <w:t xml:space="preserve">la </w:t>
      </w:r>
      <w:r w:rsidR="00576958" w:rsidRPr="00C00693">
        <w:rPr>
          <w:sz w:val="24"/>
          <w:szCs w:val="24"/>
          <w:lang w:val="fr-FR"/>
        </w:rPr>
        <w:t>punctul 43</w:t>
      </w:r>
      <w:r w:rsidR="00E26F08" w:rsidRPr="00C00693">
        <w:rPr>
          <w:sz w:val="24"/>
          <w:szCs w:val="24"/>
          <w:lang w:val="fr-FR"/>
        </w:rPr>
        <w:t xml:space="preserve"> </w:t>
      </w:r>
      <w:r w:rsidR="00A41FC1" w:rsidRPr="00C00693">
        <w:rPr>
          <w:sz w:val="24"/>
          <w:szCs w:val="24"/>
          <w:lang w:val="pt-PT" w:eastAsia="ru-RU"/>
        </w:rPr>
        <w:t xml:space="preserve">după </w:t>
      </w:r>
      <w:r w:rsidR="006D35DA" w:rsidRPr="00C00693">
        <w:rPr>
          <w:sz w:val="24"/>
          <w:szCs w:val="24"/>
          <w:lang w:val="pt-PT"/>
        </w:rPr>
        <w:t>cuvintele</w:t>
      </w:r>
      <w:r w:rsidR="006D35DA" w:rsidRPr="00C00693">
        <w:rPr>
          <w:sz w:val="24"/>
          <w:szCs w:val="24"/>
          <w:lang w:val="fr-FR"/>
        </w:rPr>
        <w:t xml:space="preserve"> </w:t>
      </w:r>
      <w:r w:rsidR="00A41FC1" w:rsidRPr="00C00693">
        <w:rPr>
          <w:sz w:val="24"/>
          <w:szCs w:val="24"/>
          <w:lang w:val="pt-PT"/>
        </w:rPr>
        <w:t>“</w:t>
      </w:r>
      <w:r w:rsidR="00A41FC1" w:rsidRPr="00C00693">
        <w:rPr>
          <w:rFonts w:eastAsia="Calibri"/>
          <w:sz w:val="24"/>
          <w:szCs w:val="24"/>
          <w:lang w:val="it-IT" w:eastAsia="ro-RO" w:bidi="or-IN"/>
        </w:rPr>
        <w:t>Rapoartele bienale actualizate</w:t>
      </w:r>
      <w:r w:rsidR="00A41FC1" w:rsidRPr="00C00693">
        <w:rPr>
          <w:sz w:val="24"/>
          <w:szCs w:val="24"/>
          <w:lang w:val="pt-PT"/>
        </w:rPr>
        <w:t xml:space="preserve">” </w:t>
      </w:r>
      <w:r w:rsidR="00F568F4" w:rsidRPr="00C00693">
        <w:rPr>
          <w:sz w:val="24"/>
          <w:szCs w:val="24"/>
          <w:lang w:val="pt-PT"/>
        </w:rPr>
        <w:t xml:space="preserve">se </w:t>
      </w:r>
      <w:r w:rsidR="006D35DA" w:rsidRPr="00C00693">
        <w:rPr>
          <w:sz w:val="24"/>
          <w:szCs w:val="24"/>
          <w:lang w:val="ro-MO"/>
        </w:rPr>
        <w:t xml:space="preserve">completează cu </w:t>
      </w:r>
      <w:r w:rsidR="006D35DA" w:rsidRPr="00C00693">
        <w:rPr>
          <w:sz w:val="24"/>
          <w:szCs w:val="24"/>
          <w:lang w:val="pt-PT"/>
        </w:rPr>
        <w:t>cuvintele</w:t>
      </w:r>
      <w:r w:rsidR="006D35DA" w:rsidRPr="00C00693">
        <w:rPr>
          <w:sz w:val="24"/>
          <w:szCs w:val="24"/>
          <w:lang w:val="fr-FR"/>
        </w:rPr>
        <w:t xml:space="preserve"> </w:t>
      </w:r>
      <w:r w:rsidR="00A41FC1" w:rsidRPr="00C00693">
        <w:rPr>
          <w:sz w:val="24"/>
          <w:szCs w:val="24"/>
          <w:lang w:val="pt-PT"/>
        </w:rPr>
        <w:t>“</w:t>
      </w:r>
      <w:r w:rsidR="00A41FC1" w:rsidRPr="00C00693">
        <w:rPr>
          <w:rFonts w:eastAsia="Calibri"/>
          <w:sz w:val="24"/>
          <w:szCs w:val="24"/>
          <w:lang w:val="it-IT" w:eastAsia="ro-RO" w:bidi="or-IN"/>
        </w:rPr>
        <w:t>și Rapoartele bienale de transparență</w:t>
      </w:r>
      <w:r w:rsidR="00A41FC1" w:rsidRPr="00C00693">
        <w:rPr>
          <w:sz w:val="24"/>
          <w:szCs w:val="24"/>
          <w:lang w:val="pt-PT"/>
        </w:rPr>
        <w:t>”</w:t>
      </w:r>
      <w:r w:rsidR="00A41FC1" w:rsidRPr="00C00693">
        <w:rPr>
          <w:sz w:val="24"/>
          <w:szCs w:val="24"/>
          <w:lang w:val="pt-PT" w:eastAsia="ru-RU"/>
        </w:rPr>
        <w:t>;</w:t>
      </w:r>
    </w:p>
    <w:p w14:paraId="142DCAF3" w14:textId="77777777" w:rsidR="00613DCB" w:rsidRPr="00C00693" w:rsidRDefault="00613DCB" w:rsidP="00613DCB">
      <w:pPr>
        <w:pStyle w:val="a4"/>
        <w:ind w:left="0" w:firstLine="709"/>
        <w:contextualSpacing w:val="0"/>
        <w:jc w:val="both"/>
        <w:rPr>
          <w:sz w:val="24"/>
          <w:szCs w:val="24"/>
          <w:lang w:val="pt-PT" w:eastAsia="ru-RU"/>
        </w:rPr>
      </w:pPr>
    </w:p>
    <w:p w14:paraId="70BD8362" w14:textId="7DEB0896" w:rsidR="003553F9" w:rsidRPr="00C00693" w:rsidRDefault="00613DCB" w:rsidP="002D1E42">
      <w:pPr>
        <w:pStyle w:val="a4"/>
        <w:ind w:left="0" w:firstLine="709"/>
        <w:contextualSpacing w:val="0"/>
        <w:jc w:val="both"/>
        <w:rPr>
          <w:sz w:val="24"/>
          <w:szCs w:val="24"/>
          <w:lang w:val="pt-PT" w:eastAsia="ru-RU"/>
        </w:rPr>
      </w:pPr>
      <w:r w:rsidRPr="00C00693">
        <w:rPr>
          <w:sz w:val="24"/>
          <w:szCs w:val="24"/>
          <w:lang w:val="pt-PT" w:eastAsia="ru-RU"/>
        </w:rPr>
        <w:t xml:space="preserve">40) </w:t>
      </w:r>
      <w:r w:rsidR="003553F9" w:rsidRPr="00C00693">
        <w:rPr>
          <w:sz w:val="24"/>
          <w:szCs w:val="24"/>
          <w:lang w:val="pt-PT"/>
        </w:rPr>
        <w:t>punctul 50 se complet</w:t>
      </w:r>
      <w:r w:rsidR="00202828" w:rsidRPr="00C00693">
        <w:rPr>
          <w:sz w:val="24"/>
          <w:szCs w:val="24"/>
          <w:lang w:val="pt-PT"/>
        </w:rPr>
        <w:t>ează</w:t>
      </w:r>
      <w:r w:rsidR="003553F9" w:rsidRPr="00C00693">
        <w:rPr>
          <w:sz w:val="24"/>
          <w:szCs w:val="24"/>
          <w:lang w:val="pt-PT"/>
        </w:rPr>
        <w:t xml:space="preserve"> cu textul: „În cazul insuficienței capacităților financiare, tehnice și umane necesare pentru elaborarea Inventarului național privind emisiile de gaze cu efect de seră, a Raportului național de inventariere a emisiilor de gaze cu efect de seră și a documentelor menționate la pct. 40 și 41, autoritatea competentă este în drept să externalizeze aceste funcții prin angajarea în bază contractuală a unei persoane juridice sau semnarea unui acord de colaborare în vederea realizării funcțiilor respective. În acest scop, autoritatea competentă identifică sursele financiare necesare, fie prin atragerea asistenței tehnice externe, fie prin propunerea redirecționării surselor bugetare interne, cum ar fi sursele Fondului Ecologic Național.”</w:t>
      </w:r>
    </w:p>
    <w:p w14:paraId="316632E0" w14:textId="77777777" w:rsidR="003553F9" w:rsidRPr="00C00693" w:rsidRDefault="003553F9" w:rsidP="002D1E42">
      <w:pPr>
        <w:pStyle w:val="a4"/>
        <w:ind w:left="0" w:firstLine="709"/>
        <w:contextualSpacing w:val="0"/>
        <w:jc w:val="both"/>
        <w:rPr>
          <w:sz w:val="24"/>
          <w:szCs w:val="24"/>
          <w:lang w:val="pt-PT" w:eastAsia="ru-RU"/>
        </w:rPr>
      </w:pPr>
    </w:p>
    <w:p w14:paraId="45F499AF" w14:textId="28F61116" w:rsidR="00A41FC1" w:rsidRPr="00C00693" w:rsidRDefault="00613DCB" w:rsidP="00613DCB">
      <w:pPr>
        <w:pStyle w:val="a4"/>
        <w:ind w:left="0" w:firstLine="709"/>
        <w:contextualSpacing w:val="0"/>
        <w:jc w:val="both"/>
        <w:rPr>
          <w:sz w:val="24"/>
          <w:szCs w:val="24"/>
          <w:lang w:val="fr-FR"/>
        </w:rPr>
      </w:pPr>
      <w:r w:rsidRPr="00C00693">
        <w:rPr>
          <w:sz w:val="24"/>
          <w:szCs w:val="24"/>
          <w:lang w:val="pt-PT" w:eastAsia="ru-RU"/>
        </w:rPr>
        <w:t xml:space="preserve">41) </w:t>
      </w:r>
      <w:r w:rsidR="00A41FC1" w:rsidRPr="00C00693">
        <w:rPr>
          <w:sz w:val="24"/>
          <w:szCs w:val="24"/>
          <w:lang w:val="fr-FR"/>
        </w:rPr>
        <w:t>la tabelul 2</w:t>
      </w:r>
      <w:r w:rsidR="00527D1E" w:rsidRPr="00C00693">
        <w:rPr>
          <w:sz w:val="24"/>
          <w:szCs w:val="24"/>
          <w:lang w:val="fr-FR"/>
        </w:rPr>
        <w:t xml:space="preserve"> </w:t>
      </w:r>
      <w:r w:rsidR="00A41FC1" w:rsidRPr="00C00693">
        <w:rPr>
          <w:sz w:val="24"/>
          <w:szCs w:val="24"/>
          <w:lang w:val="fr-FR"/>
        </w:rPr>
        <w:t>la poziți</w:t>
      </w:r>
      <w:r w:rsidR="00E26F08" w:rsidRPr="00C00693">
        <w:rPr>
          <w:sz w:val="24"/>
          <w:szCs w:val="24"/>
          <w:lang w:val="fr-FR"/>
        </w:rPr>
        <w:t xml:space="preserve">ile </w:t>
      </w:r>
      <w:r w:rsidR="00A41FC1" w:rsidRPr="00C00693">
        <w:rPr>
          <w:sz w:val="24"/>
          <w:szCs w:val="24"/>
          <w:lang w:val="fr-FR"/>
        </w:rPr>
        <w:t xml:space="preserve"> 6-12 și 14-21, coloana 7,</w:t>
      </w:r>
      <w:r w:rsidR="00A41FC1" w:rsidRPr="00C00693">
        <w:rPr>
          <w:sz w:val="24"/>
          <w:szCs w:val="24"/>
          <w:lang w:val="pt-PT" w:eastAsia="ru-RU"/>
        </w:rPr>
        <w:t xml:space="preserve"> cuv</w:t>
      </w:r>
      <w:r w:rsidR="00A41FC1" w:rsidRPr="00C00693">
        <w:rPr>
          <w:sz w:val="24"/>
          <w:szCs w:val="24"/>
          <w:shd w:val="clear" w:color="auto" w:fill="FFFFFF"/>
          <w:lang w:val="pt-PT"/>
        </w:rPr>
        <w:t>â</w:t>
      </w:r>
      <w:r w:rsidR="00A41FC1" w:rsidRPr="00C00693">
        <w:rPr>
          <w:sz w:val="24"/>
          <w:szCs w:val="24"/>
          <w:lang w:val="pt-PT" w:eastAsia="ru-RU"/>
        </w:rPr>
        <w:t>ntul</w:t>
      </w:r>
      <w:r w:rsidR="00A41FC1" w:rsidRPr="00C00693">
        <w:rPr>
          <w:sz w:val="24"/>
          <w:szCs w:val="24"/>
          <w:lang w:val="pt-PT"/>
        </w:rPr>
        <w:t xml:space="preserve"> “</w:t>
      </w:r>
      <w:r w:rsidR="00A41FC1" w:rsidRPr="00C00693">
        <w:rPr>
          <w:rFonts w:eastAsia="Calibri"/>
          <w:sz w:val="24"/>
          <w:szCs w:val="24"/>
          <w:lang w:val="it-IT" w:eastAsia="ru-RU"/>
        </w:rPr>
        <w:t>iulie</w:t>
      </w:r>
      <w:r w:rsidR="00A41FC1" w:rsidRPr="00C00693">
        <w:rPr>
          <w:sz w:val="24"/>
          <w:szCs w:val="24"/>
          <w:lang w:val="pt-PT"/>
        </w:rPr>
        <w:t>”</w:t>
      </w:r>
      <w:r w:rsidR="00A41FC1" w:rsidRPr="00C00693">
        <w:rPr>
          <w:sz w:val="24"/>
          <w:szCs w:val="24"/>
          <w:shd w:val="clear" w:color="auto" w:fill="FFFFFF"/>
          <w:lang w:val="pt-PT"/>
        </w:rPr>
        <w:t xml:space="preserve"> se substituie cu cuvântul </w:t>
      </w:r>
      <w:r w:rsidR="00A41FC1" w:rsidRPr="00C00693">
        <w:rPr>
          <w:sz w:val="24"/>
          <w:szCs w:val="24"/>
          <w:lang w:val="pt-PT"/>
        </w:rPr>
        <w:t>“</w:t>
      </w:r>
      <w:r w:rsidR="00A41FC1" w:rsidRPr="00C00693">
        <w:rPr>
          <w:rFonts w:eastAsia="Calibri"/>
          <w:sz w:val="24"/>
          <w:szCs w:val="24"/>
          <w:lang w:val="it-IT" w:eastAsia="ru-RU"/>
        </w:rPr>
        <w:t>martie</w:t>
      </w:r>
      <w:r w:rsidR="00570AAB" w:rsidRPr="00C00693">
        <w:rPr>
          <w:sz w:val="24"/>
          <w:szCs w:val="24"/>
          <w:lang w:val="pt-PT"/>
        </w:rPr>
        <w:t>”;</w:t>
      </w:r>
    </w:p>
    <w:p w14:paraId="37E93263" w14:textId="77777777" w:rsidR="00794144" w:rsidRPr="00C00693" w:rsidRDefault="00794144" w:rsidP="003E50B7">
      <w:pPr>
        <w:pStyle w:val="a4"/>
        <w:ind w:left="0" w:firstLine="709"/>
        <w:contextualSpacing w:val="0"/>
        <w:jc w:val="both"/>
        <w:rPr>
          <w:sz w:val="24"/>
          <w:szCs w:val="24"/>
          <w:lang w:val="fr-FR"/>
        </w:rPr>
      </w:pPr>
    </w:p>
    <w:p w14:paraId="5AD777E2" w14:textId="4C56010C" w:rsidR="00734439" w:rsidRPr="00C00693" w:rsidRDefault="00613DCB" w:rsidP="00613DCB">
      <w:pPr>
        <w:pStyle w:val="a4"/>
        <w:ind w:left="0" w:firstLine="709"/>
        <w:contextualSpacing w:val="0"/>
        <w:jc w:val="both"/>
        <w:rPr>
          <w:sz w:val="24"/>
          <w:szCs w:val="24"/>
          <w:lang w:val="en-US"/>
        </w:rPr>
      </w:pPr>
      <w:r w:rsidRPr="00C00693">
        <w:rPr>
          <w:sz w:val="24"/>
          <w:szCs w:val="24"/>
          <w:lang w:val="fr-FR"/>
        </w:rPr>
        <w:t xml:space="preserve">42) </w:t>
      </w:r>
      <w:r w:rsidR="006C40BD" w:rsidRPr="00C00693">
        <w:rPr>
          <w:sz w:val="24"/>
          <w:szCs w:val="24"/>
          <w:lang w:val="en-US"/>
        </w:rPr>
        <w:t>la tabelul 3</w:t>
      </w:r>
      <w:r w:rsidR="00734439" w:rsidRPr="00C00693">
        <w:rPr>
          <w:sz w:val="24"/>
          <w:szCs w:val="24"/>
          <w:lang w:val="en-US"/>
        </w:rPr>
        <w:t>:</w:t>
      </w:r>
    </w:p>
    <w:p w14:paraId="6B1FED79" w14:textId="5D1F16ED" w:rsidR="00734439" w:rsidRPr="00C00693" w:rsidRDefault="00734439" w:rsidP="00B87E97">
      <w:pPr>
        <w:ind w:firstLine="708"/>
        <w:jc w:val="both"/>
        <w:rPr>
          <w:sz w:val="24"/>
          <w:szCs w:val="24"/>
          <w:lang w:val="pt-PT"/>
        </w:rPr>
      </w:pPr>
      <w:proofErr w:type="gramStart"/>
      <w:r w:rsidRPr="00C00693">
        <w:rPr>
          <w:sz w:val="24"/>
          <w:szCs w:val="24"/>
          <w:lang w:val="fr-FR"/>
        </w:rPr>
        <w:t>la</w:t>
      </w:r>
      <w:proofErr w:type="gramEnd"/>
      <w:r w:rsidRPr="00C00693">
        <w:rPr>
          <w:sz w:val="24"/>
          <w:szCs w:val="24"/>
          <w:lang w:val="fr-FR"/>
        </w:rPr>
        <w:t xml:space="preserve"> poziți</w:t>
      </w:r>
      <w:r w:rsidR="00CF3411" w:rsidRPr="00C00693">
        <w:rPr>
          <w:sz w:val="24"/>
          <w:szCs w:val="24"/>
          <w:lang w:val="fr-FR"/>
        </w:rPr>
        <w:t>ile</w:t>
      </w:r>
      <w:r w:rsidRPr="00C00693">
        <w:rPr>
          <w:sz w:val="24"/>
          <w:szCs w:val="24"/>
          <w:lang w:val="fr-FR"/>
        </w:rPr>
        <w:t xml:space="preserve"> 4</w:t>
      </w:r>
      <w:r w:rsidR="00B87E97" w:rsidRPr="00C00693">
        <w:rPr>
          <w:sz w:val="24"/>
          <w:szCs w:val="24"/>
          <w:lang w:val="fr-FR"/>
        </w:rPr>
        <w:t xml:space="preserve"> </w:t>
      </w:r>
      <w:r w:rsidRPr="00C00693">
        <w:rPr>
          <w:sz w:val="24"/>
          <w:szCs w:val="24"/>
          <w:lang w:val="fr-FR"/>
        </w:rPr>
        <w:t xml:space="preserve">și 5, coloana 7, </w:t>
      </w:r>
      <w:r w:rsidR="00831682" w:rsidRPr="00C00693">
        <w:rPr>
          <w:sz w:val="24"/>
          <w:szCs w:val="24"/>
          <w:lang w:val="pt-PT"/>
        </w:rPr>
        <w:t xml:space="preserve">se </w:t>
      </w:r>
      <w:r w:rsidR="00A00843" w:rsidRPr="00C00693">
        <w:rPr>
          <w:sz w:val="24"/>
          <w:szCs w:val="24"/>
          <w:lang w:val="ro-MO"/>
        </w:rPr>
        <w:t xml:space="preserve">completează cu </w:t>
      </w:r>
      <w:r w:rsidRPr="00C00693">
        <w:rPr>
          <w:sz w:val="24"/>
          <w:szCs w:val="24"/>
          <w:lang w:val="fr-FR"/>
        </w:rPr>
        <w:t xml:space="preserve">textul </w:t>
      </w:r>
      <w:r w:rsidRPr="00C00693">
        <w:rPr>
          <w:sz w:val="24"/>
          <w:szCs w:val="24"/>
          <w:lang w:val="pt-PT"/>
        </w:rPr>
        <w:t xml:space="preserve">” </w:t>
      </w:r>
      <w:r w:rsidRPr="00C00693">
        <w:rPr>
          <w:rFonts w:eastAsia="Calibri"/>
          <w:sz w:val="24"/>
          <w:szCs w:val="24"/>
          <w:lang w:val="it-IT"/>
        </w:rPr>
        <w:t>Anual, pînă la</w:t>
      </w:r>
      <w:r w:rsidRPr="00C00693">
        <w:rPr>
          <w:sz w:val="24"/>
          <w:szCs w:val="24"/>
          <w:lang w:val="it-IT"/>
        </w:rPr>
        <w:t xml:space="preserve"> </w:t>
      </w:r>
      <w:r w:rsidRPr="00C00693">
        <w:rPr>
          <w:rFonts w:eastAsia="Calibri"/>
          <w:sz w:val="24"/>
          <w:szCs w:val="24"/>
          <w:lang w:val="fr-FR"/>
        </w:rPr>
        <w:t>31 martie, pentru anul precedent</w:t>
      </w:r>
      <w:r w:rsidRPr="00C00693">
        <w:rPr>
          <w:sz w:val="24"/>
          <w:szCs w:val="24"/>
          <w:lang w:val="pt-PT"/>
        </w:rPr>
        <w:t>”;</w:t>
      </w:r>
    </w:p>
    <w:p w14:paraId="451CFDF1" w14:textId="77777777" w:rsidR="00B87E97" w:rsidRPr="00C00693" w:rsidRDefault="00B87E97" w:rsidP="003E50B7">
      <w:pPr>
        <w:ind w:firstLine="709"/>
        <w:jc w:val="both"/>
        <w:rPr>
          <w:sz w:val="24"/>
          <w:szCs w:val="24"/>
          <w:lang w:val="fr-FR"/>
        </w:rPr>
      </w:pPr>
    </w:p>
    <w:p w14:paraId="5BFA7BAD" w14:textId="3A03E476" w:rsidR="006665B0" w:rsidRPr="00C00693" w:rsidRDefault="006665B0" w:rsidP="003E50B7">
      <w:pPr>
        <w:ind w:firstLine="709"/>
        <w:jc w:val="both"/>
        <w:rPr>
          <w:sz w:val="24"/>
          <w:szCs w:val="24"/>
          <w:lang w:val="pt-PT"/>
        </w:rPr>
      </w:pPr>
      <w:r w:rsidRPr="00C00693">
        <w:rPr>
          <w:sz w:val="24"/>
          <w:szCs w:val="24"/>
          <w:lang w:val="fr-FR"/>
        </w:rPr>
        <w:t xml:space="preserve">la </w:t>
      </w:r>
      <w:r w:rsidR="00CF3411" w:rsidRPr="00C00693">
        <w:rPr>
          <w:sz w:val="24"/>
          <w:szCs w:val="24"/>
          <w:lang w:val="fr-FR"/>
        </w:rPr>
        <w:t>pozițiile</w:t>
      </w:r>
      <w:r w:rsidRPr="00C00693">
        <w:rPr>
          <w:sz w:val="24"/>
          <w:szCs w:val="24"/>
          <w:lang w:val="fr-FR"/>
        </w:rPr>
        <w:t xml:space="preserve"> 11,</w:t>
      </w:r>
      <w:r w:rsidR="00987AC9" w:rsidRPr="00C00693">
        <w:rPr>
          <w:sz w:val="24"/>
          <w:szCs w:val="24"/>
          <w:lang w:val="fr-FR"/>
        </w:rPr>
        <w:t xml:space="preserve"> 21, 32, 33, 65, 66,</w:t>
      </w:r>
      <w:r w:rsidR="00AC23F6" w:rsidRPr="00C00693">
        <w:rPr>
          <w:sz w:val="24"/>
          <w:szCs w:val="24"/>
          <w:lang w:val="fr-FR"/>
        </w:rPr>
        <w:t xml:space="preserve"> 70, 72, 74, 76-79, 89</w:t>
      </w:r>
      <w:r w:rsidR="005F26AD" w:rsidRPr="00C00693">
        <w:rPr>
          <w:sz w:val="24"/>
          <w:szCs w:val="24"/>
          <w:lang w:val="fr-FR"/>
        </w:rPr>
        <w:t>,</w:t>
      </w:r>
      <w:r w:rsidRPr="00C00693">
        <w:rPr>
          <w:sz w:val="24"/>
          <w:szCs w:val="24"/>
          <w:lang w:val="fr-FR"/>
        </w:rPr>
        <w:t xml:space="preserve"> coloana 7,</w:t>
      </w:r>
      <w:r w:rsidRPr="00C00693">
        <w:rPr>
          <w:sz w:val="24"/>
          <w:szCs w:val="24"/>
          <w:lang w:val="pt-PT" w:eastAsia="ru-RU"/>
        </w:rPr>
        <w:t xml:space="preserve"> cuv</w:t>
      </w:r>
      <w:r w:rsidRPr="00C00693">
        <w:rPr>
          <w:sz w:val="24"/>
          <w:szCs w:val="24"/>
          <w:shd w:val="clear" w:color="auto" w:fill="FFFFFF"/>
          <w:lang w:val="pt-PT"/>
        </w:rPr>
        <w:t>â</w:t>
      </w:r>
      <w:r w:rsidRPr="00C00693">
        <w:rPr>
          <w:sz w:val="24"/>
          <w:szCs w:val="24"/>
          <w:lang w:val="pt-PT" w:eastAsia="ru-RU"/>
        </w:rPr>
        <w:t>ntul</w:t>
      </w:r>
      <w:r w:rsidRPr="00C00693">
        <w:rPr>
          <w:sz w:val="24"/>
          <w:szCs w:val="24"/>
          <w:lang w:val="pt-PT"/>
        </w:rPr>
        <w:t xml:space="preserve"> “</w:t>
      </w:r>
      <w:r w:rsidRPr="00C00693">
        <w:rPr>
          <w:rFonts w:eastAsia="Calibri"/>
          <w:sz w:val="24"/>
          <w:szCs w:val="24"/>
          <w:lang w:val="it-IT" w:eastAsia="ru-RU"/>
        </w:rPr>
        <w:t>iulie</w:t>
      </w:r>
      <w:r w:rsidRPr="00C00693">
        <w:rPr>
          <w:sz w:val="24"/>
          <w:szCs w:val="24"/>
          <w:lang w:val="pt-PT"/>
        </w:rPr>
        <w:t>”</w:t>
      </w:r>
      <w:r w:rsidRPr="00C00693">
        <w:rPr>
          <w:sz w:val="24"/>
          <w:szCs w:val="24"/>
          <w:shd w:val="clear" w:color="auto" w:fill="FFFFFF"/>
          <w:lang w:val="pt-PT"/>
        </w:rPr>
        <w:t xml:space="preserve"> se substituie cu cuvântul </w:t>
      </w:r>
      <w:r w:rsidRPr="00C00693">
        <w:rPr>
          <w:sz w:val="24"/>
          <w:szCs w:val="24"/>
          <w:lang w:val="pt-PT"/>
        </w:rPr>
        <w:t>“</w:t>
      </w:r>
      <w:r w:rsidRPr="00C00693">
        <w:rPr>
          <w:rFonts w:eastAsia="Calibri"/>
          <w:sz w:val="24"/>
          <w:szCs w:val="24"/>
          <w:lang w:val="it-IT" w:eastAsia="ru-RU"/>
        </w:rPr>
        <w:t>martie</w:t>
      </w:r>
      <w:r w:rsidRPr="00C00693">
        <w:rPr>
          <w:sz w:val="24"/>
          <w:szCs w:val="24"/>
          <w:lang w:val="pt-PT"/>
        </w:rPr>
        <w:t>”;</w:t>
      </w:r>
    </w:p>
    <w:p w14:paraId="0446D933" w14:textId="77777777" w:rsidR="00B87E97" w:rsidRPr="00C00693" w:rsidRDefault="00B87E97" w:rsidP="002D1E42">
      <w:pPr>
        <w:ind w:firstLine="709"/>
        <w:jc w:val="both"/>
        <w:rPr>
          <w:sz w:val="24"/>
          <w:szCs w:val="24"/>
          <w:lang w:val="fr-FR"/>
        </w:rPr>
      </w:pPr>
    </w:p>
    <w:p w14:paraId="3B64E342" w14:textId="64E43707" w:rsidR="00831682" w:rsidRPr="00C00693" w:rsidRDefault="00AC23F6" w:rsidP="002D1E42">
      <w:pPr>
        <w:ind w:firstLine="709"/>
        <w:jc w:val="both"/>
        <w:rPr>
          <w:sz w:val="24"/>
          <w:szCs w:val="24"/>
          <w:lang w:val="pt-PT"/>
        </w:rPr>
      </w:pPr>
      <w:proofErr w:type="gramStart"/>
      <w:r w:rsidRPr="00C00693">
        <w:rPr>
          <w:sz w:val="24"/>
          <w:szCs w:val="24"/>
          <w:lang w:val="fr-FR"/>
        </w:rPr>
        <w:t>la</w:t>
      </w:r>
      <w:proofErr w:type="gramEnd"/>
      <w:r w:rsidRPr="00C00693">
        <w:rPr>
          <w:sz w:val="24"/>
          <w:szCs w:val="24"/>
          <w:lang w:val="fr-FR"/>
        </w:rPr>
        <w:t xml:space="preserve"> </w:t>
      </w:r>
      <w:r w:rsidR="00CF3411" w:rsidRPr="00C00693">
        <w:rPr>
          <w:sz w:val="24"/>
          <w:szCs w:val="24"/>
          <w:lang w:val="fr-FR"/>
        </w:rPr>
        <w:t>pozițiile</w:t>
      </w:r>
      <w:r w:rsidRPr="00C00693">
        <w:rPr>
          <w:sz w:val="24"/>
          <w:szCs w:val="24"/>
          <w:lang w:val="fr-FR"/>
        </w:rPr>
        <w:t xml:space="preserve"> 13</w:t>
      </w:r>
      <w:r w:rsidR="00C73C9E" w:rsidRPr="00C00693">
        <w:rPr>
          <w:sz w:val="24"/>
          <w:szCs w:val="24"/>
          <w:lang w:val="fr-FR"/>
        </w:rPr>
        <w:t xml:space="preserve"> </w:t>
      </w:r>
      <w:r w:rsidR="00823DCF" w:rsidRPr="00C00693">
        <w:rPr>
          <w:sz w:val="24"/>
          <w:szCs w:val="24"/>
          <w:lang w:val="fr-FR"/>
        </w:rPr>
        <w:t>și</w:t>
      </w:r>
      <w:r w:rsidR="006665B0" w:rsidRPr="00C00693">
        <w:rPr>
          <w:sz w:val="24"/>
          <w:szCs w:val="24"/>
          <w:lang w:val="fr-FR"/>
        </w:rPr>
        <w:t xml:space="preserve"> </w:t>
      </w:r>
      <w:r w:rsidRPr="00C00693">
        <w:rPr>
          <w:sz w:val="24"/>
          <w:szCs w:val="24"/>
          <w:lang w:val="fr-FR"/>
        </w:rPr>
        <w:t>14</w:t>
      </w:r>
      <w:r w:rsidR="006665B0" w:rsidRPr="00C00693">
        <w:rPr>
          <w:sz w:val="24"/>
          <w:szCs w:val="24"/>
          <w:lang w:val="fr-FR"/>
        </w:rPr>
        <w:t>,</w:t>
      </w:r>
      <w:r w:rsidR="00823DCF" w:rsidRPr="00C00693">
        <w:rPr>
          <w:sz w:val="24"/>
          <w:szCs w:val="24"/>
          <w:lang w:val="fr-FR"/>
        </w:rPr>
        <w:t xml:space="preserve"> </w:t>
      </w:r>
      <w:r w:rsidR="0046607D" w:rsidRPr="00C00693">
        <w:rPr>
          <w:sz w:val="24"/>
          <w:szCs w:val="24"/>
          <w:lang w:val="fr-FR"/>
        </w:rPr>
        <w:t>17 și</w:t>
      </w:r>
      <w:r w:rsidR="00823DCF" w:rsidRPr="00C00693">
        <w:rPr>
          <w:sz w:val="24"/>
          <w:szCs w:val="24"/>
          <w:lang w:val="fr-FR"/>
        </w:rPr>
        <w:t xml:space="preserve"> </w:t>
      </w:r>
      <w:r w:rsidR="0046607D" w:rsidRPr="00C00693">
        <w:rPr>
          <w:sz w:val="24"/>
          <w:szCs w:val="24"/>
          <w:lang w:val="fr-FR"/>
        </w:rPr>
        <w:t>23</w:t>
      </w:r>
      <w:r w:rsidR="006665B0" w:rsidRPr="00C00693">
        <w:rPr>
          <w:sz w:val="24"/>
          <w:szCs w:val="24"/>
          <w:lang w:val="fr-FR"/>
        </w:rPr>
        <w:t xml:space="preserve"> coloana 7, </w:t>
      </w:r>
      <w:r w:rsidR="00831682" w:rsidRPr="00C00693">
        <w:rPr>
          <w:sz w:val="24"/>
          <w:szCs w:val="24"/>
          <w:lang w:val="pt-PT"/>
        </w:rPr>
        <w:t xml:space="preserve">se </w:t>
      </w:r>
      <w:r w:rsidR="00A00843" w:rsidRPr="00C00693">
        <w:rPr>
          <w:sz w:val="24"/>
          <w:szCs w:val="24"/>
          <w:lang w:val="ro-MO"/>
        </w:rPr>
        <w:t xml:space="preserve">completează cu </w:t>
      </w:r>
      <w:r w:rsidR="006665B0" w:rsidRPr="00C00693">
        <w:rPr>
          <w:sz w:val="24"/>
          <w:szCs w:val="24"/>
          <w:lang w:val="fr-FR"/>
        </w:rPr>
        <w:t xml:space="preserve">textul </w:t>
      </w:r>
      <w:r w:rsidR="006665B0" w:rsidRPr="00C00693">
        <w:rPr>
          <w:sz w:val="24"/>
          <w:szCs w:val="24"/>
          <w:lang w:val="pt-PT"/>
        </w:rPr>
        <w:t>”</w:t>
      </w:r>
      <w:r w:rsidR="006665B0" w:rsidRPr="00C00693">
        <w:rPr>
          <w:rFonts w:eastAsia="Calibri"/>
          <w:sz w:val="24"/>
          <w:szCs w:val="24"/>
          <w:lang w:val="it-IT"/>
        </w:rPr>
        <w:t>Anual, pînă la</w:t>
      </w:r>
      <w:r w:rsidR="006665B0" w:rsidRPr="00C00693">
        <w:rPr>
          <w:sz w:val="24"/>
          <w:szCs w:val="24"/>
          <w:lang w:val="it-IT"/>
        </w:rPr>
        <w:t xml:space="preserve"> </w:t>
      </w:r>
      <w:r w:rsidR="006665B0" w:rsidRPr="00C00693">
        <w:rPr>
          <w:rFonts w:eastAsia="Calibri"/>
          <w:sz w:val="24"/>
          <w:szCs w:val="24"/>
          <w:lang w:val="fr-FR"/>
        </w:rPr>
        <w:t>31 martie, pentru anul precedent</w:t>
      </w:r>
      <w:r w:rsidR="006665B0" w:rsidRPr="00C00693">
        <w:rPr>
          <w:sz w:val="24"/>
          <w:szCs w:val="24"/>
          <w:lang w:val="pt-PT"/>
        </w:rPr>
        <w:t>”;</w:t>
      </w:r>
    </w:p>
    <w:p w14:paraId="00F32748" w14:textId="77777777" w:rsidR="00C73C9E" w:rsidRPr="00C00693" w:rsidRDefault="00C73C9E" w:rsidP="002D1E42">
      <w:pPr>
        <w:ind w:firstLine="709"/>
        <w:jc w:val="both"/>
        <w:rPr>
          <w:lang w:val="fr-FR"/>
        </w:rPr>
      </w:pPr>
    </w:p>
    <w:p w14:paraId="4526F67F" w14:textId="77777777" w:rsidR="001024BD" w:rsidRPr="00C00693" w:rsidRDefault="001024BD" w:rsidP="002D1E42">
      <w:pPr>
        <w:ind w:firstLine="709"/>
        <w:jc w:val="both"/>
        <w:rPr>
          <w:lang w:val="fr-FR"/>
        </w:rPr>
      </w:pPr>
    </w:p>
    <w:p w14:paraId="5C366BC2" w14:textId="0DB3B45C" w:rsidR="00527CF1" w:rsidRPr="00C00693" w:rsidRDefault="00C73C9E" w:rsidP="002D1E42">
      <w:pPr>
        <w:ind w:firstLine="709"/>
        <w:jc w:val="both"/>
        <w:rPr>
          <w:sz w:val="24"/>
          <w:szCs w:val="24"/>
          <w:lang w:val="fr-FR"/>
        </w:rPr>
      </w:pPr>
      <w:r w:rsidRPr="00C00693">
        <w:rPr>
          <w:sz w:val="24"/>
          <w:szCs w:val="24"/>
          <w:lang w:val="fr-FR"/>
        </w:rPr>
        <w:t>poziția 15 va avea următorul cuprins:</w:t>
      </w:r>
    </w:p>
    <w:p w14:paraId="08380959" w14:textId="77777777" w:rsidR="001024BD" w:rsidRPr="00C00693" w:rsidRDefault="001024BD" w:rsidP="002D1E42">
      <w:pPr>
        <w:ind w:firstLine="709"/>
        <w:jc w:val="both"/>
        <w:rPr>
          <w:sz w:val="24"/>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
        <w:gridCol w:w="3055"/>
        <w:gridCol w:w="1361"/>
        <w:gridCol w:w="1296"/>
        <w:gridCol w:w="961"/>
        <w:gridCol w:w="1261"/>
        <w:gridCol w:w="1126"/>
      </w:tblGrid>
      <w:tr w:rsidR="00C00693" w:rsidRPr="00C00693" w14:paraId="128ED8A3" w14:textId="77777777" w:rsidTr="006001F9">
        <w:trPr>
          <w:tblHeader/>
        </w:trPr>
        <w:tc>
          <w:tcPr>
            <w:tcW w:w="267" w:type="pct"/>
            <w:vAlign w:val="center"/>
          </w:tcPr>
          <w:p w14:paraId="1B303E7D" w14:textId="2C0618D3" w:rsidR="00C73C9E" w:rsidRPr="00C00693" w:rsidRDefault="00C73C9E" w:rsidP="00CF3411">
            <w:pPr>
              <w:jc w:val="center"/>
              <w:rPr>
                <w:lang w:val="pt-BR"/>
              </w:rPr>
            </w:pPr>
            <w:r w:rsidRPr="00C00693">
              <w:rPr>
                <w:lang w:val="pt-BR"/>
              </w:rPr>
              <w:t>15</w:t>
            </w:r>
          </w:p>
        </w:tc>
        <w:tc>
          <w:tcPr>
            <w:tcW w:w="1596" w:type="pct"/>
            <w:vAlign w:val="center"/>
          </w:tcPr>
          <w:p w14:paraId="24DA0586" w14:textId="0D19A61B" w:rsidR="00C73C9E" w:rsidRPr="00C00693" w:rsidRDefault="00C73C9E" w:rsidP="00CF3411">
            <w:pPr>
              <w:jc w:val="center"/>
              <w:rPr>
                <w:b/>
                <w:lang w:val="pt-BR"/>
              </w:rPr>
            </w:pPr>
            <w:r w:rsidRPr="00C00693">
              <w:rPr>
                <w:lang w:val="pt-BR"/>
              </w:rPr>
              <w:t>Var (subpozițiile tarifare 2522 10 000 – 2522 30 000) importat/exportat în/din țară, după tip (de indicat tipul după pozițiile tarifare din NCM)</w:t>
            </w:r>
          </w:p>
        </w:tc>
        <w:tc>
          <w:tcPr>
            <w:tcW w:w="711" w:type="pct"/>
            <w:vAlign w:val="center"/>
          </w:tcPr>
          <w:p w14:paraId="5B129D6D" w14:textId="2D090F83" w:rsidR="00C73C9E" w:rsidRPr="00C00693" w:rsidRDefault="00C73C9E" w:rsidP="00CF3411">
            <w:pPr>
              <w:jc w:val="center"/>
              <w:rPr>
                <w:b/>
                <w:lang w:val="pt-BR"/>
              </w:rPr>
            </w:pPr>
            <w:r w:rsidRPr="00C00693">
              <w:t>tone</w:t>
            </w:r>
          </w:p>
        </w:tc>
        <w:tc>
          <w:tcPr>
            <w:tcW w:w="677" w:type="pct"/>
            <w:vAlign w:val="center"/>
          </w:tcPr>
          <w:p w14:paraId="742E3DD4" w14:textId="4457ADF8" w:rsidR="00C73C9E" w:rsidRPr="00C00693" w:rsidRDefault="00C73C9E" w:rsidP="00CF3411">
            <w:pPr>
              <w:jc w:val="center"/>
              <w:rPr>
                <w:b/>
                <w:lang w:val="pt-BR"/>
              </w:rPr>
            </w:pPr>
            <w:r w:rsidRPr="00C00693">
              <w:t>Serviciul Vamal</w:t>
            </w:r>
          </w:p>
        </w:tc>
        <w:tc>
          <w:tcPr>
            <w:tcW w:w="502" w:type="pct"/>
            <w:vAlign w:val="center"/>
          </w:tcPr>
          <w:p w14:paraId="2D06E90D" w14:textId="0F35EE34" w:rsidR="00C73C9E" w:rsidRPr="00C00693" w:rsidRDefault="00C73C9E" w:rsidP="00CF3411">
            <w:pPr>
              <w:jc w:val="center"/>
              <w:rPr>
                <w:b/>
                <w:lang w:val="en-US"/>
              </w:rPr>
            </w:pPr>
          </w:p>
        </w:tc>
        <w:tc>
          <w:tcPr>
            <w:tcW w:w="659" w:type="pct"/>
            <w:vAlign w:val="center"/>
          </w:tcPr>
          <w:p w14:paraId="7D275516" w14:textId="23000082" w:rsidR="00C73C9E" w:rsidRPr="00C00693" w:rsidRDefault="00072EB0" w:rsidP="00CF3411">
            <w:pPr>
              <w:jc w:val="center"/>
              <w:rPr>
                <w:b/>
                <w:lang w:val="en-US"/>
              </w:rPr>
            </w:pPr>
            <w:r w:rsidRPr="00C00693">
              <w:t>Chestionarea directă</w:t>
            </w:r>
          </w:p>
        </w:tc>
        <w:tc>
          <w:tcPr>
            <w:tcW w:w="588" w:type="pct"/>
            <w:vAlign w:val="center"/>
          </w:tcPr>
          <w:p w14:paraId="12D5A510" w14:textId="77777777" w:rsidR="00072EB0" w:rsidRPr="00C00693" w:rsidRDefault="00072EB0" w:rsidP="00072EB0">
            <w:pPr>
              <w:jc w:val="center"/>
              <w:rPr>
                <w:lang w:val="en-US"/>
              </w:rPr>
            </w:pPr>
            <w:r w:rsidRPr="00C00693">
              <w:rPr>
                <w:lang w:val="en-US"/>
              </w:rPr>
              <w:t>Anual, pînă la</w:t>
            </w:r>
          </w:p>
          <w:p w14:paraId="68F82420" w14:textId="292A0A4A" w:rsidR="00C73C9E" w:rsidRPr="00C00693" w:rsidRDefault="00072EB0" w:rsidP="00072EB0">
            <w:pPr>
              <w:jc w:val="center"/>
              <w:rPr>
                <w:b/>
                <w:lang w:val="en-US"/>
              </w:rPr>
            </w:pPr>
            <w:r w:rsidRPr="00C00693">
              <w:rPr>
                <w:lang w:val="en-US"/>
              </w:rPr>
              <w:t>31 martie, pentru anul precedent</w:t>
            </w:r>
          </w:p>
        </w:tc>
      </w:tr>
    </w:tbl>
    <w:p w14:paraId="27414C63" w14:textId="77777777" w:rsidR="001024BD" w:rsidRPr="00C00693" w:rsidRDefault="001024BD" w:rsidP="00072EB0">
      <w:pPr>
        <w:ind w:firstLine="709"/>
        <w:jc w:val="both"/>
        <w:rPr>
          <w:sz w:val="24"/>
          <w:szCs w:val="24"/>
          <w:lang w:val="fr-FR"/>
        </w:rPr>
      </w:pPr>
    </w:p>
    <w:p w14:paraId="6D0ED53B" w14:textId="7638822B" w:rsidR="00072EB0" w:rsidRPr="00C00693" w:rsidRDefault="00072EB0" w:rsidP="00072EB0">
      <w:pPr>
        <w:ind w:firstLine="709"/>
        <w:jc w:val="both"/>
        <w:rPr>
          <w:sz w:val="24"/>
          <w:szCs w:val="24"/>
          <w:lang w:val="fr-FR"/>
        </w:rPr>
      </w:pPr>
      <w:r w:rsidRPr="00C00693">
        <w:rPr>
          <w:sz w:val="24"/>
          <w:szCs w:val="24"/>
          <w:lang w:val="fr-FR"/>
        </w:rPr>
        <w:t>poziția 22 va avea următorul cuprins:</w:t>
      </w:r>
    </w:p>
    <w:p w14:paraId="68CB4657" w14:textId="77777777" w:rsidR="001024BD" w:rsidRPr="00C00693" w:rsidRDefault="001024BD" w:rsidP="00072EB0">
      <w:pPr>
        <w:ind w:firstLine="709"/>
        <w:jc w:val="both"/>
        <w:rPr>
          <w:sz w:val="24"/>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
        <w:gridCol w:w="2494"/>
        <w:gridCol w:w="1388"/>
        <w:gridCol w:w="1296"/>
        <w:gridCol w:w="1494"/>
        <w:gridCol w:w="1261"/>
        <w:gridCol w:w="1127"/>
      </w:tblGrid>
      <w:tr w:rsidR="00C00693" w:rsidRPr="00C00693" w14:paraId="60274B16" w14:textId="77777777" w:rsidTr="006001F9">
        <w:trPr>
          <w:tblHeader/>
        </w:trPr>
        <w:tc>
          <w:tcPr>
            <w:tcW w:w="267" w:type="pct"/>
            <w:vAlign w:val="center"/>
          </w:tcPr>
          <w:p w14:paraId="02090A74" w14:textId="7F7B64A0" w:rsidR="00072EB0" w:rsidRPr="00C00693" w:rsidRDefault="00072EB0" w:rsidP="00CF3411">
            <w:pPr>
              <w:jc w:val="center"/>
              <w:rPr>
                <w:lang w:val="pt-BR"/>
              </w:rPr>
            </w:pPr>
            <w:r w:rsidRPr="00C00693">
              <w:rPr>
                <w:lang w:val="pt-BR"/>
              </w:rPr>
              <w:t>22</w:t>
            </w:r>
          </w:p>
        </w:tc>
        <w:tc>
          <w:tcPr>
            <w:tcW w:w="1303" w:type="pct"/>
            <w:vAlign w:val="center"/>
          </w:tcPr>
          <w:p w14:paraId="2FE2A2F0" w14:textId="15F0E63B" w:rsidR="00072EB0" w:rsidRPr="00C00693" w:rsidRDefault="00072EB0" w:rsidP="00072EB0">
            <w:pPr>
              <w:jc w:val="both"/>
              <w:rPr>
                <w:b/>
                <w:lang w:val="pt-BR"/>
              </w:rPr>
            </w:pPr>
            <w:r w:rsidRPr="00C00693">
              <w:rPr>
                <w:lang w:val="pt-BR"/>
              </w:rPr>
              <w:t>Cărămizi din argilă arsă (ceramică) pentru construcții (de indicat greutatea medie ponderată a unei cărămizi convenționale), precum și după tip (plinfă, obișnuită, pentru sobe, îngroșată) și greutate (1.0-1.2 kg, 1.3 kg, 1.6-1.8 kg, 1.9-2.0 kg, 2.5-2.8 kg, 2.9 kg, 3.2-3.6 kg, 3.8-3.9 kg, 4.9-5.0 kg, 5.4 kg, 7.6 kg)</w:t>
            </w:r>
          </w:p>
        </w:tc>
        <w:tc>
          <w:tcPr>
            <w:tcW w:w="725" w:type="pct"/>
            <w:vAlign w:val="center"/>
          </w:tcPr>
          <w:p w14:paraId="63A3B08A" w14:textId="77777777" w:rsidR="00072EB0" w:rsidRPr="00C00693" w:rsidRDefault="00072EB0" w:rsidP="00072EB0">
            <w:pPr>
              <w:jc w:val="center"/>
              <w:rPr>
                <w:lang w:val="it-IT"/>
              </w:rPr>
            </w:pPr>
            <w:r w:rsidRPr="00C00693">
              <w:rPr>
                <w:lang w:val="it-IT"/>
              </w:rPr>
              <w:t>mii cărămizi convenționale, m</w:t>
            </w:r>
            <w:r w:rsidRPr="00C00693">
              <w:rPr>
                <w:vertAlign w:val="superscript"/>
                <w:lang w:val="it-IT"/>
              </w:rPr>
              <w:t>3</w:t>
            </w:r>
            <w:r w:rsidRPr="00C00693">
              <w:rPr>
                <w:lang w:val="it-IT"/>
              </w:rPr>
              <w:t xml:space="preserve"> sau</w:t>
            </w:r>
          </w:p>
          <w:p w14:paraId="24919DC5" w14:textId="19B88277" w:rsidR="00072EB0" w:rsidRPr="00C00693" w:rsidRDefault="00072EB0" w:rsidP="00072EB0">
            <w:pPr>
              <w:jc w:val="center"/>
              <w:rPr>
                <w:b/>
                <w:lang w:val="pt-BR"/>
              </w:rPr>
            </w:pPr>
            <w:r w:rsidRPr="00C00693">
              <w:rPr>
                <w:lang w:val="it-IT"/>
              </w:rPr>
              <w:t>tone</w:t>
            </w:r>
          </w:p>
        </w:tc>
        <w:tc>
          <w:tcPr>
            <w:tcW w:w="677" w:type="pct"/>
            <w:vAlign w:val="center"/>
          </w:tcPr>
          <w:p w14:paraId="4D2A6D11" w14:textId="77777777" w:rsidR="00072EB0" w:rsidRPr="00C00693" w:rsidRDefault="00072EB0" w:rsidP="00072EB0">
            <w:pPr>
              <w:jc w:val="center"/>
              <w:rPr>
                <w:lang w:val="fr-FR"/>
              </w:rPr>
            </w:pPr>
            <w:r w:rsidRPr="00C00693">
              <w:rPr>
                <w:lang w:val="fr-FR"/>
              </w:rPr>
              <w:t>Biroul Național de Statistică;</w:t>
            </w:r>
          </w:p>
          <w:p w14:paraId="6FA70738" w14:textId="77777777" w:rsidR="00072EB0" w:rsidRPr="00C00693" w:rsidRDefault="00072EB0" w:rsidP="00072EB0">
            <w:pPr>
              <w:jc w:val="center"/>
              <w:rPr>
                <w:lang w:val="fr-FR"/>
              </w:rPr>
            </w:pPr>
          </w:p>
          <w:p w14:paraId="75CCD000" w14:textId="77777777" w:rsidR="00072EB0" w:rsidRPr="00C00693" w:rsidRDefault="00072EB0" w:rsidP="00072EB0">
            <w:pPr>
              <w:jc w:val="center"/>
              <w:rPr>
                <w:lang w:val="fr-FR"/>
              </w:rPr>
            </w:pPr>
          </w:p>
          <w:p w14:paraId="015E4B1D" w14:textId="4D547620" w:rsidR="00072EB0" w:rsidRPr="00C00693" w:rsidRDefault="00072EB0" w:rsidP="00072EB0">
            <w:pPr>
              <w:jc w:val="center"/>
              <w:rPr>
                <w:b/>
                <w:lang w:val="pt-BR"/>
              </w:rPr>
            </w:pPr>
            <w:r w:rsidRPr="00C00693">
              <w:rPr>
                <w:lang w:val="fr-FR"/>
              </w:rPr>
              <w:t>respondenți</w:t>
            </w:r>
          </w:p>
        </w:tc>
        <w:tc>
          <w:tcPr>
            <w:tcW w:w="780" w:type="pct"/>
            <w:vAlign w:val="center"/>
          </w:tcPr>
          <w:p w14:paraId="26E20FF2" w14:textId="77777777" w:rsidR="00072EB0" w:rsidRPr="00C00693" w:rsidRDefault="00072EB0" w:rsidP="00072EB0">
            <w:pPr>
              <w:jc w:val="center"/>
            </w:pPr>
            <w:r w:rsidRPr="00C00693">
              <w:t>Raportul statistic „PRODMOLD-A”</w:t>
            </w:r>
          </w:p>
          <w:p w14:paraId="19744206" w14:textId="77777777" w:rsidR="00072EB0" w:rsidRPr="00C00693" w:rsidRDefault="00072EB0" w:rsidP="00CF3411">
            <w:pPr>
              <w:jc w:val="center"/>
              <w:rPr>
                <w:b/>
                <w:lang w:val="en-US"/>
              </w:rPr>
            </w:pPr>
          </w:p>
        </w:tc>
        <w:tc>
          <w:tcPr>
            <w:tcW w:w="659" w:type="pct"/>
            <w:vAlign w:val="center"/>
          </w:tcPr>
          <w:p w14:paraId="1C159349" w14:textId="77777777" w:rsidR="00072EB0" w:rsidRPr="00C00693" w:rsidRDefault="00072EB0" w:rsidP="00CF3411">
            <w:pPr>
              <w:jc w:val="center"/>
              <w:rPr>
                <w:b/>
                <w:lang w:val="en-US"/>
              </w:rPr>
            </w:pPr>
            <w:r w:rsidRPr="00C00693">
              <w:t>Chestionarea directă</w:t>
            </w:r>
          </w:p>
        </w:tc>
        <w:tc>
          <w:tcPr>
            <w:tcW w:w="589" w:type="pct"/>
            <w:vAlign w:val="center"/>
          </w:tcPr>
          <w:p w14:paraId="02C011DB" w14:textId="77777777" w:rsidR="00072EB0" w:rsidRPr="00C00693" w:rsidRDefault="00072EB0" w:rsidP="00CF3411">
            <w:pPr>
              <w:jc w:val="center"/>
              <w:rPr>
                <w:lang w:val="en-US"/>
              </w:rPr>
            </w:pPr>
            <w:r w:rsidRPr="00C00693">
              <w:rPr>
                <w:lang w:val="en-US"/>
              </w:rPr>
              <w:t>Anual, pînă la</w:t>
            </w:r>
          </w:p>
          <w:p w14:paraId="1D79AE7A" w14:textId="01196A09" w:rsidR="00072EB0" w:rsidRPr="00C00693" w:rsidRDefault="00072EB0" w:rsidP="00CF3411">
            <w:pPr>
              <w:jc w:val="center"/>
              <w:rPr>
                <w:b/>
                <w:lang w:val="en-US"/>
              </w:rPr>
            </w:pPr>
            <w:r w:rsidRPr="00C00693">
              <w:rPr>
                <w:lang w:val="en-US"/>
              </w:rPr>
              <w:t xml:space="preserve">31 </w:t>
            </w:r>
            <w:r w:rsidRPr="00C00693">
              <w:rPr>
                <w:lang w:val="it-IT"/>
              </w:rPr>
              <w:t>iulie,</w:t>
            </w:r>
            <w:r w:rsidRPr="00C00693">
              <w:rPr>
                <w:lang w:val="en-US"/>
              </w:rPr>
              <w:t xml:space="preserve"> pentru anul precedent</w:t>
            </w:r>
          </w:p>
        </w:tc>
      </w:tr>
    </w:tbl>
    <w:p w14:paraId="0F1C3FBE" w14:textId="77777777" w:rsidR="001024BD" w:rsidRPr="00C00693" w:rsidRDefault="001024BD" w:rsidP="003E50B7">
      <w:pPr>
        <w:ind w:firstLine="709"/>
        <w:jc w:val="both"/>
        <w:rPr>
          <w:sz w:val="24"/>
          <w:szCs w:val="24"/>
          <w:lang w:val="pt-PT"/>
        </w:rPr>
      </w:pPr>
    </w:p>
    <w:p w14:paraId="717DB1DB" w14:textId="37D1E799" w:rsidR="007926B1" w:rsidRPr="00C00693" w:rsidRDefault="00C67E27" w:rsidP="003E50B7">
      <w:pPr>
        <w:ind w:firstLine="709"/>
        <w:jc w:val="both"/>
        <w:rPr>
          <w:sz w:val="24"/>
          <w:szCs w:val="24"/>
          <w:lang w:val="pt-PT"/>
        </w:rPr>
      </w:pPr>
      <w:r w:rsidRPr="00C00693">
        <w:rPr>
          <w:sz w:val="24"/>
          <w:szCs w:val="24"/>
          <w:lang w:val="pt-PT"/>
        </w:rPr>
        <w:t xml:space="preserve">la poziția 31, </w:t>
      </w:r>
      <w:r w:rsidR="005F26AD" w:rsidRPr="00C00693">
        <w:rPr>
          <w:sz w:val="24"/>
          <w:szCs w:val="24"/>
          <w:lang w:val="pt-PT"/>
        </w:rPr>
        <w:t xml:space="preserve">la indicatorul </w:t>
      </w:r>
      <w:r w:rsidR="005F26AD" w:rsidRPr="00C00693">
        <w:rPr>
          <w:rFonts w:eastAsia="Calibri"/>
          <w:i/>
          <w:sz w:val="24"/>
          <w:szCs w:val="24"/>
          <w:lang w:val="pt-PT"/>
        </w:rPr>
        <w:t>respondenți,</w:t>
      </w:r>
      <w:r w:rsidR="005F26AD" w:rsidRPr="00C00693">
        <w:rPr>
          <w:rFonts w:eastAsia="Calibri"/>
          <w:sz w:val="24"/>
          <w:szCs w:val="24"/>
          <w:lang w:val="pt-PT"/>
        </w:rPr>
        <w:t xml:space="preserve"> în </w:t>
      </w:r>
      <w:r w:rsidRPr="00C00693">
        <w:rPr>
          <w:sz w:val="24"/>
          <w:szCs w:val="24"/>
          <w:lang w:val="pt-PT"/>
        </w:rPr>
        <w:t>coloana 7</w:t>
      </w:r>
      <w:r w:rsidR="0095219D" w:rsidRPr="00C00693">
        <w:rPr>
          <w:sz w:val="24"/>
          <w:szCs w:val="24"/>
          <w:lang w:val="pt-PT"/>
        </w:rPr>
        <w:t xml:space="preserve"> </w:t>
      </w:r>
      <w:r w:rsidR="00831682" w:rsidRPr="00C00693">
        <w:rPr>
          <w:sz w:val="24"/>
          <w:szCs w:val="24"/>
          <w:lang w:val="pt-PT"/>
        </w:rPr>
        <w:t xml:space="preserve">se </w:t>
      </w:r>
      <w:r w:rsidR="00A00843" w:rsidRPr="00C00693">
        <w:rPr>
          <w:sz w:val="24"/>
          <w:szCs w:val="24"/>
          <w:lang w:val="ro-MO"/>
        </w:rPr>
        <w:t>completează cu</w:t>
      </w:r>
      <w:r w:rsidR="00831682" w:rsidRPr="00C00693">
        <w:rPr>
          <w:sz w:val="24"/>
          <w:szCs w:val="24"/>
          <w:lang w:val="pt-PT"/>
        </w:rPr>
        <w:t xml:space="preserve"> </w:t>
      </w:r>
      <w:r w:rsidR="0095219D" w:rsidRPr="00C00693">
        <w:rPr>
          <w:sz w:val="24"/>
          <w:szCs w:val="24"/>
          <w:lang w:val="pt-PT"/>
        </w:rPr>
        <w:t>textul ”</w:t>
      </w:r>
      <w:r w:rsidR="0095219D" w:rsidRPr="00C00693">
        <w:rPr>
          <w:rFonts w:eastAsia="Calibri"/>
          <w:sz w:val="24"/>
          <w:szCs w:val="24"/>
          <w:lang w:val="it-IT"/>
        </w:rPr>
        <w:t>Anual, pînă la</w:t>
      </w:r>
      <w:r w:rsidR="0095219D" w:rsidRPr="00C00693">
        <w:rPr>
          <w:sz w:val="24"/>
          <w:szCs w:val="24"/>
          <w:lang w:val="it-IT"/>
        </w:rPr>
        <w:t xml:space="preserve"> </w:t>
      </w:r>
      <w:r w:rsidR="0095219D" w:rsidRPr="00C00693">
        <w:rPr>
          <w:rFonts w:eastAsia="Calibri"/>
          <w:sz w:val="24"/>
          <w:szCs w:val="24"/>
          <w:lang w:val="pt-PT"/>
        </w:rPr>
        <w:t>31 martie, pentru anul precedent</w:t>
      </w:r>
      <w:r w:rsidR="0095219D" w:rsidRPr="00C00693">
        <w:rPr>
          <w:sz w:val="24"/>
          <w:szCs w:val="24"/>
          <w:lang w:val="pt-PT"/>
        </w:rPr>
        <w:t>”;</w:t>
      </w:r>
    </w:p>
    <w:p w14:paraId="49C62454" w14:textId="77777777" w:rsidR="001024BD" w:rsidRPr="00C00693" w:rsidRDefault="001024BD" w:rsidP="003E50B7">
      <w:pPr>
        <w:ind w:firstLine="709"/>
        <w:jc w:val="both"/>
        <w:rPr>
          <w:sz w:val="24"/>
          <w:szCs w:val="24"/>
          <w:lang w:val="ro-RO"/>
        </w:rPr>
      </w:pPr>
    </w:p>
    <w:p w14:paraId="27A067FD" w14:textId="0C021488" w:rsidR="007926B1" w:rsidRPr="00C00693" w:rsidRDefault="00F70D1A" w:rsidP="003E50B7">
      <w:pPr>
        <w:ind w:firstLine="709"/>
        <w:jc w:val="both"/>
        <w:rPr>
          <w:sz w:val="24"/>
          <w:szCs w:val="24"/>
          <w:lang w:val="pt-PT"/>
        </w:rPr>
      </w:pPr>
      <w:r w:rsidRPr="00C00693">
        <w:rPr>
          <w:sz w:val="24"/>
          <w:szCs w:val="24"/>
          <w:lang w:val="ro-RO"/>
        </w:rPr>
        <w:lastRenderedPageBreak/>
        <w:t>în denumirea</w:t>
      </w:r>
      <w:r w:rsidRPr="00C00693">
        <w:rPr>
          <w:b/>
          <w:sz w:val="24"/>
          <w:szCs w:val="24"/>
          <w:lang w:val="ro-RO"/>
        </w:rPr>
        <w:t xml:space="preserve"> </w:t>
      </w:r>
      <w:r w:rsidR="004F3952" w:rsidRPr="00C00693">
        <w:rPr>
          <w:sz w:val="24"/>
          <w:szCs w:val="24"/>
          <w:lang w:val="ro-RO"/>
        </w:rPr>
        <w:t>Subsectorul</w:t>
      </w:r>
      <w:r w:rsidRPr="00C00693">
        <w:rPr>
          <w:sz w:val="24"/>
          <w:szCs w:val="24"/>
          <w:lang w:val="ro-RO"/>
        </w:rPr>
        <w:t>ui</w:t>
      </w:r>
      <w:r w:rsidR="004F3952" w:rsidRPr="00C00693">
        <w:rPr>
          <w:sz w:val="24"/>
          <w:szCs w:val="24"/>
          <w:lang w:val="ro-RO"/>
        </w:rPr>
        <w:t xml:space="preserve"> </w:t>
      </w:r>
      <w:r w:rsidR="004F3952" w:rsidRPr="00C00693">
        <w:rPr>
          <w:b/>
          <w:sz w:val="24"/>
          <w:szCs w:val="24"/>
          <w:lang w:val="ro-RO"/>
        </w:rPr>
        <w:t>Produsele nonenergetice din combustibili și utilizarea solvenților</w:t>
      </w:r>
      <w:r w:rsidR="004F3952" w:rsidRPr="00C00693">
        <w:rPr>
          <w:sz w:val="24"/>
          <w:szCs w:val="24"/>
          <w:lang w:val="ro-RO"/>
        </w:rPr>
        <w:t xml:space="preserve">, </w:t>
      </w:r>
      <w:r w:rsidR="004F3952" w:rsidRPr="00C00693">
        <w:rPr>
          <w:sz w:val="24"/>
          <w:szCs w:val="24"/>
          <w:lang w:val="pt-PT" w:eastAsia="ru-RU"/>
        </w:rPr>
        <w:t>cuv</w:t>
      </w:r>
      <w:r w:rsidR="004F3952" w:rsidRPr="00C00693">
        <w:rPr>
          <w:sz w:val="24"/>
          <w:szCs w:val="24"/>
          <w:shd w:val="clear" w:color="auto" w:fill="FFFFFF"/>
          <w:lang w:val="pt-PT"/>
        </w:rPr>
        <w:t>â</w:t>
      </w:r>
      <w:r w:rsidR="004F3952" w:rsidRPr="00C00693">
        <w:rPr>
          <w:sz w:val="24"/>
          <w:szCs w:val="24"/>
          <w:lang w:val="pt-PT" w:eastAsia="ru-RU"/>
        </w:rPr>
        <w:t>ntul</w:t>
      </w:r>
      <w:r w:rsidR="004F3952" w:rsidRPr="00C00693">
        <w:rPr>
          <w:sz w:val="24"/>
          <w:szCs w:val="24"/>
          <w:lang w:val="pt-PT"/>
        </w:rPr>
        <w:t xml:space="preserve"> “</w:t>
      </w:r>
      <w:r w:rsidR="004F3952" w:rsidRPr="00C00693">
        <w:rPr>
          <w:sz w:val="24"/>
          <w:szCs w:val="24"/>
          <w:lang w:val="ro-RO"/>
        </w:rPr>
        <w:t>nonenergetice</w:t>
      </w:r>
      <w:r w:rsidR="004F3952" w:rsidRPr="00C00693">
        <w:rPr>
          <w:sz w:val="24"/>
          <w:szCs w:val="24"/>
          <w:lang w:val="pt-PT"/>
        </w:rPr>
        <w:t>”</w:t>
      </w:r>
      <w:r w:rsidR="004F3952" w:rsidRPr="00C00693">
        <w:rPr>
          <w:sz w:val="24"/>
          <w:szCs w:val="24"/>
          <w:shd w:val="clear" w:color="auto" w:fill="FFFFFF"/>
          <w:lang w:val="pt-PT"/>
        </w:rPr>
        <w:t xml:space="preserve"> se substituie cu cuvântul </w:t>
      </w:r>
      <w:r w:rsidR="004F3952" w:rsidRPr="00C00693">
        <w:rPr>
          <w:sz w:val="24"/>
          <w:szCs w:val="24"/>
          <w:lang w:val="pt-PT"/>
        </w:rPr>
        <w:t>“</w:t>
      </w:r>
      <w:r w:rsidR="004F3952" w:rsidRPr="00C00693">
        <w:rPr>
          <w:rFonts w:eastAsia="Calibri"/>
          <w:b/>
          <w:lang w:val="pt-PT"/>
        </w:rPr>
        <w:t xml:space="preserve"> </w:t>
      </w:r>
      <w:r w:rsidR="004F3952" w:rsidRPr="00C00693">
        <w:rPr>
          <w:rFonts w:eastAsia="Calibri"/>
          <w:sz w:val="24"/>
          <w:szCs w:val="24"/>
          <w:lang w:val="pt-PT"/>
        </w:rPr>
        <w:t>neenergetice</w:t>
      </w:r>
      <w:r w:rsidR="004F3952" w:rsidRPr="00C00693">
        <w:rPr>
          <w:sz w:val="24"/>
          <w:szCs w:val="24"/>
          <w:lang w:val="pt-PT"/>
        </w:rPr>
        <w:t>”;</w:t>
      </w:r>
    </w:p>
    <w:p w14:paraId="516C8F38" w14:textId="77777777" w:rsidR="001024BD" w:rsidRPr="00C00693" w:rsidRDefault="001024BD" w:rsidP="003E50B7">
      <w:pPr>
        <w:ind w:firstLine="709"/>
        <w:jc w:val="both"/>
        <w:rPr>
          <w:sz w:val="24"/>
          <w:szCs w:val="24"/>
          <w:lang w:val="pt-PT"/>
        </w:rPr>
      </w:pPr>
    </w:p>
    <w:p w14:paraId="0DF9D9F8" w14:textId="14B9EA51" w:rsidR="007926B1" w:rsidRPr="00C00693" w:rsidRDefault="002A57F5" w:rsidP="003E50B7">
      <w:pPr>
        <w:ind w:firstLine="709"/>
        <w:jc w:val="both"/>
        <w:rPr>
          <w:sz w:val="24"/>
          <w:szCs w:val="24"/>
          <w:lang w:val="pt-PT"/>
        </w:rPr>
      </w:pPr>
      <w:r w:rsidRPr="00C00693">
        <w:rPr>
          <w:sz w:val="24"/>
          <w:szCs w:val="24"/>
          <w:lang w:val="pt-PT"/>
        </w:rPr>
        <w:t xml:space="preserve">la </w:t>
      </w:r>
      <w:r w:rsidR="00CF3411" w:rsidRPr="00C00693">
        <w:rPr>
          <w:sz w:val="24"/>
          <w:szCs w:val="24"/>
          <w:lang w:val="fr-FR"/>
        </w:rPr>
        <w:t>pozițiile</w:t>
      </w:r>
      <w:r w:rsidRPr="00C00693">
        <w:rPr>
          <w:sz w:val="24"/>
          <w:szCs w:val="24"/>
          <w:lang w:val="pt-PT"/>
        </w:rPr>
        <w:t xml:space="preserve"> 5</w:t>
      </w:r>
      <w:r w:rsidR="00F70D1A" w:rsidRPr="00C00693">
        <w:rPr>
          <w:sz w:val="24"/>
          <w:szCs w:val="24"/>
          <w:lang w:val="pt-PT"/>
        </w:rPr>
        <w:t>9</w:t>
      </w:r>
      <w:r w:rsidR="00A80DD9" w:rsidRPr="00C00693">
        <w:rPr>
          <w:sz w:val="24"/>
          <w:szCs w:val="24"/>
          <w:lang w:val="pt-PT"/>
        </w:rPr>
        <w:t>-62,</w:t>
      </w:r>
      <w:r w:rsidRPr="00C00693">
        <w:rPr>
          <w:sz w:val="24"/>
          <w:szCs w:val="24"/>
          <w:lang w:val="pt-PT"/>
        </w:rPr>
        <w:t xml:space="preserve"> </w:t>
      </w:r>
      <w:r w:rsidRPr="00C00693">
        <w:rPr>
          <w:sz w:val="24"/>
          <w:szCs w:val="24"/>
          <w:lang w:val="fr-FR"/>
        </w:rPr>
        <w:t>coloana 2,</w:t>
      </w:r>
      <w:r w:rsidR="007926B1" w:rsidRPr="00C00693">
        <w:rPr>
          <w:sz w:val="24"/>
          <w:szCs w:val="24"/>
          <w:lang w:val="pt-PT" w:eastAsia="ru-RU"/>
        </w:rPr>
        <w:t xml:space="preserve"> cuv</w:t>
      </w:r>
      <w:r w:rsidR="007926B1" w:rsidRPr="00C00693">
        <w:rPr>
          <w:sz w:val="24"/>
          <w:szCs w:val="24"/>
          <w:shd w:val="clear" w:color="auto" w:fill="FFFFFF"/>
          <w:lang w:val="pt-PT"/>
        </w:rPr>
        <w:t>â</w:t>
      </w:r>
      <w:r w:rsidR="007926B1" w:rsidRPr="00C00693">
        <w:rPr>
          <w:sz w:val="24"/>
          <w:szCs w:val="24"/>
          <w:lang w:val="pt-PT" w:eastAsia="ru-RU"/>
        </w:rPr>
        <w:t>ntul</w:t>
      </w:r>
      <w:r w:rsidR="007926B1" w:rsidRPr="00C00693">
        <w:rPr>
          <w:sz w:val="24"/>
          <w:szCs w:val="24"/>
          <w:lang w:val="pt-PT"/>
        </w:rPr>
        <w:t xml:space="preserve"> “</w:t>
      </w:r>
      <w:r w:rsidR="007926B1" w:rsidRPr="00C00693">
        <w:rPr>
          <w:sz w:val="24"/>
          <w:szCs w:val="24"/>
          <w:lang w:val="ro-RO"/>
        </w:rPr>
        <w:t>nonenergetice</w:t>
      </w:r>
      <w:r w:rsidR="007926B1" w:rsidRPr="00C00693">
        <w:rPr>
          <w:sz w:val="24"/>
          <w:szCs w:val="24"/>
          <w:lang w:val="pt-PT"/>
        </w:rPr>
        <w:t>”</w:t>
      </w:r>
      <w:r w:rsidR="007926B1" w:rsidRPr="00C00693">
        <w:rPr>
          <w:sz w:val="24"/>
          <w:szCs w:val="24"/>
          <w:shd w:val="clear" w:color="auto" w:fill="FFFFFF"/>
          <w:lang w:val="pt-PT"/>
        </w:rPr>
        <w:t xml:space="preserve"> se substituie cu cuvântul </w:t>
      </w:r>
      <w:r w:rsidR="007926B1" w:rsidRPr="00C00693">
        <w:rPr>
          <w:sz w:val="24"/>
          <w:szCs w:val="24"/>
          <w:lang w:val="pt-PT"/>
        </w:rPr>
        <w:t>“</w:t>
      </w:r>
      <w:r w:rsidR="007926B1" w:rsidRPr="00C00693">
        <w:rPr>
          <w:rFonts w:eastAsia="Calibri"/>
          <w:sz w:val="24"/>
          <w:szCs w:val="24"/>
          <w:lang w:val="fr-FR"/>
        </w:rPr>
        <w:t>neenergetice</w:t>
      </w:r>
      <w:r w:rsidR="007926B1" w:rsidRPr="00C00693">
        <w:rPr>
          <w:sz w:val="24"/>
          <w:szCs w:val="24"/>
          <w:lang w:val="pt-PT"/>
        </w:rPr>
        <w:t>”;</w:t>
      </w:r>
    </w:p>
    <w:p w14:paraId="3765DE00" w14:textId="77777777" w:rsidR="001024BD" w:rsidRPr="00C00693" w:rsidRDefault="001024BD" w:rsidP="003E50B7">
      <w:pPr>
        <w:ind w:firstLine="709"/>
        <w:jc w:val="both"/>
        <w:rPr>
          <w:sz w:val="24"/>
          <w:szCs w:val="24"/>
          <w:lang w:val="pt-PT"/>
        </w:rPr>
      </w:pPr>
    </w:p>
    <w:p w14:paraId="1CF42DDC" w14:textId="5E9024C4" w:rsidR="001024BD" w:rsidRPr="00C00693" w:rsidRDefault="001024BD" w:rsidP="001024BD">
      <w:pPr>
        <w:ind w:firstLine="709"/>
        <w:jc w:val="both"/>
        <w:rPr>
          <w:sz w:val="24"/>
          <w:szCs w:val="24"/>
          <w:lang w:val="fr-FR"/>
        </w:rPr>
      </w:pPr>
      <w:r w:rsidRPr="00C00693">
        <w:rPr>
          <w:sz w:val="24"/>
          <w:szCs w:val="24"/>
          <w:lang w:val="pt-PT"/>
        </w:rPr>
        <w:t>poziția 68</w:t>
      </w:r>
      <w:r w:rsidRPr="00C00693">
        <w:rPr>
          <w:sz w:val="24"/>
          <w:szCs w:val="24"/>
          <w:lang w:val="fr-FR"/>
        </w:rPr>
        <w:t xml:space="preserve"> va avea următorul cuprins:</w:t>
      </w:r>
    </w:p>
    <w:p w14:paraId="4CBF35FA" w14:textId="6BA516BA" w:rsidR="001024BD" w:rsidRPr="00C00693" w:rsidRDefault="001024BD" w:rsidP="003E50B7">
      <w:pPr>
        <w:ind w:firstLine="709"/>
        <w:jc w:val="both"/>
        <w:rPr>
          <w:sz w:val="24"/>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
        <w:gridCol w:w="4688"/>
        <w:gridCol w:w="993"/>
        <w:gridCol w:w="992"/>
        <w:gridCol w:w="427"/>
        <w:gridCol w:w="850"/>
        <w:gridCol w:w="1099"/>
      </w:tblGrid>
      <w:tr w:rsidR="00C00693" w:rsidRPr="00C00693" w14:paraId="57BB6466" w14:textId="77777777" w:rsidTr="001024BD">
        <w:trPr>
          <w:tblHeader/>
        </w:trPr>
        <w:tc>
          <w:tcPr>
            <w:tcW w:w="273" w:type="pct"/>
            <w:vAlign w:val="center"/>
          </w:tcPr>
          <w:p w14:paraId="6B02F034" w14:textId="4BD6AD3A" w:rsidR="00987AC9" w:rsidRPr="00C00693" w:rsidRDefault="00987AC9" w:rsidP="00CF3411">
            <w:pPr>
              <w:jc w:val="center"/>
              <w:rPr>
                <w:lang w:val="pt-BR"/>
              </w:rPr>
            </w:pPr>
            <w:r w:rsidRPr="00C00693">
              <w:rPr>
                <w:lang w:val="pt-BR"/>
              </w:rPr>
              <w:t>68</w:t>
            </w:r>
          </w:p>
        </w:tc>
        <w:tc>
          <w:tcPr>
            <w:tcW w:w="2449" w:type="pct"/>
            <w:vAlign w:val="center"/>
          </w:tcPr>
          <w:p w14:paraId="6AC5ED3B" w14:textId="4431B870" w:rsidR="00987AC9" w:rsidRPr="00C00693" w:rsidRDefault="00987AC9" w:rsidP="00A83972">
            <w:pPr>
              <w:jc w:val="both"/>
              <w:rPr>
                <w:lang w:val="pt-BR"/>
              </w:rPr>
            </w:pPr>
            <w:r w:rsidRPr="00C00693">
              <w:rPr>
                <w:lang w:val="pt-BR"/>
              </w:rPr>
              <w:t>Importul/exportul solvenților, diluanților organici și preparatelor concepute pentru îndepărtarea vopselelor și lacurilor, pentru spălarea, degresarea și curățarea uscată, pentru impregnarea și conservarea lemnului, pentru curățarea sticlei și mobilei și pentru alte utilizări  (subpozițiile tarifare: 2707 10 000; 2707 20 000; 27</w:t>
            </w:r>
            <w:r w:rsidR="00812E36" w:rsidRPr="00C00693">
              <w:rPr>
                <w:lang w:val="pt-BR"/>
              </w:rPr>
              <w:t>07</w:t>
            </w:r>
            <w:r w:rsidRPr="00C00693">
              <w:rPr>
                <w:lang w:val="pt-BR"/>
              </w:rPr>
              <w:t xml:space="preserve"> 30 000; 27</w:t>
            </w:r>
            <w:r w:rsidR="00A83972" w:rsidRPr="00C00693">
              <w:rPr>
                <w:lang w:val="pt-BR"/>
              </w:rPr>
              <w:t>07</w:t>
            </w:r>
            <w:r w:rsidRPr="00C00693">
              <w:rPr>
                <w:lang w:val="pt-BR"/>
              </w:rPr>
              <w:t xml:space="preserve"> 50 000; 27</w:t>
            </w:r>
            <w:r w:rsidR="00A83972" w:rsidRPr="00C00693">
              <w:rPr>
                <w:lang w:val="pt-BR"/>
              </w:rPr>
              <w:t>07</w:t>
            </w:r>
            <w:r w:rsidRPr="00C00693">
              <w:rPr>
                <w:lang w:val="pt-BR"/>
              </w:rPr>
              <w:t xml:space="preserve"> 91 000; 27</w:t>
            </w:r>
            <w:r w:rsidR="00A83972" w:rsidRPr="00C00693">
              <w:rPr>
                <w:lang w:val="pt-BR"/>
              </w:rPr>
              <w:t>07</w:t>
            </w:r>
            <w:r w:rsidRPr="00C00693">
              <w:rPr>
                <w:lang w:val="pt-BR"/>
              </w:rPr>
              <w:t xml:space="preserve"> 99 1</w:t>
            </w:r>
            <w:r w:rsidR="00A83972" w:rsidRPr="00C00693">
              <w:rPr>
                <w:lang w:val="pt-BR"/>
              </w:rPr>
              <w:t>1</w:t>
            </w:r>
            <w:r w:rsidRPr="00C00693">
              <w:rPr>
                <w:lang w:val="pt-BR"/>
              </w:rPr>
              <w:t>0 - 27</w:t>
            </w:r>
            <w:r w:rsidR="00A83972" w:rsidRPr="00C00693">
              <w:rPr>
                <w:lang w:val="pt-BR"/>
              </w:rPr>
              <w:t>07</w:t>
            </w:r>
            <w:r w:rsidRPr="00C00693">
              <w:rPr>
                <w:lang w:val="pt-BR"/>
              </w:rPr>
              <w:t xml:space="preserve"> 99 990; 2901 10 000 – 2901 29 000; 2902 11 000 – 2902 90 000; 2903 11 000 – 2903 99 800; 2904 10 000 – 2904 99 000; 2905 11 000 – 2905 59 980; 2906 11 000 – 2906 29 000; 2907 11 000 – 2907 29 000; 2908 11 000 – 2908 99 000; 2909 11 000 – 2909 60 000; 2910 10 000 – 2910 90 000; 2911 00 000; 2912 11 000 – 2912 60 000; 2913 00 000; 2914 11 000 – 2914 79 000; 2915 11 000 – 2915 90 700; 2916 11 000 – 2916 39 900; 2917 11 000 – 2917 39 950; 2918 11 000 – 2918 99 900; 2919 10 000 – 2919 90 </w:t>
            </w:r>
            <w:r w:rsidR="00A83972" w:rsidRPr="00C00693">
              <w:rPr>
                <w:lang w:val="pt-BR"/>
              </w:rPr>
              <w:t>0</w:t>
            </w:r>
            <w:r w:rsidRPr="00C00693">
              <w:rPr>
                <w:lang w:val="pt-BR"/>
              </w:rPr>
              <w:t>00; 2920 11 000 – 2920 90 700; 2921 11 000 – 2921 59 900; 2922 11 000 – 2922 50 000; 2923 10 000 – 2923 90 000; 2924 11 000 – 2924 29 700; 3814 00 100 – 3814 00 900)</w:t>
            </w:r>
          </w:p>
        </w:tc>
        <w:tc>
          <w:tcPr>
            <w:tcW w:w="519" w:type="pct"/>
            <w:vAlign w:val="center"/>
          </w:tcPr>
          <w:p w14:paraId="73B2A4C2" w14:textId="77777777" w:rsidR="00987AC9" w:rsidRPr="00C00693" w:rsidRDefault="00987AC9" w:rsidP="00CF3411">
            <w:pPr>
              <w:jc w:val="center"/>
              <w:rPr>
                <w:b/>
                <w:lang w:val="pt-BR"/>
              </w:rPr>
            </w:pPr>
            <w:r w:rsidRPr="00C00693">
              <w:rPr>
                <w:lang w:val="it-IT"/>
              </w:rPr>
              <w:t>tone</w:t>
            </w:r>
          </w:p>
        </w:tc>
        <w:tc>
          <w:tcPr>
            <w:tcW w:w="518" w:type="pct"/>
            <w:vAlign w:val="center"/>
          </w:tcPr>
          <w:p w14:paraId="0A9F61FB" w14:textId="50D63598" w:rsidR="00987AC9" w:rsidRPr="00C00693" w:rsidRDefault="00987AC9" w:rsidP="00CF3411">
            <w:pPr>
              <w:jc w:val="center"/>
              <w:rPr>
                <w:b/>
                <w:lang w:val="pt-BR"/>
              </w:rPr>
            </w:pPr>
            <w:r w:rsidRPr="00C00693">
              <w:t>Serviciul Vamal</w:t>
            </w:r>
          </w:p>
        </w:tc>
        <w:tc>
          <w:tcPr>
            <w:tcW w:w="223" w:type="pct"/>
            <w:vAlign w:val="center"/>
          </w:tcPr>
          <w:p w14:paraId="5715A6A8" w14:textId="77777777" w:rsidR="00987AC9" w:rsidRPr="00C00693" w:rsidRDefault="00987AC9" w:rsidP="00987AC9">
            <w:pPr>
              <w:jc w:val="center"/>
              <w:rPr>
                <w:b/>
                <w:lang w:val="en-US"/>
              </w:rPr>
            </w:pPr>
          </w:p>
        </w:tc>
        <w:tc>
          <w:tcPr>
            <w:tcW w:w="444" w:type="pct"/>
            <w:vAlign w:val="center"/>
          </w:tcPr>
          <w:p w14:paraId="74A769C6" w14:textId="77777777" w:rsidR="00987AC9" w:rsidRPr="00C00693" w:rsidRDefault="00987AC9" w:rsidP="00CF3411">
            <w:pPr>
              <w:jc w:val="center"/>
              <w:rPr>
                <w:b/>
                <w:lang w:val="en-US"/>
              </w:rPr>
            </w:pPr>
            <w:r w:rsidRPr="00C00693">
              <w:t>Chestionarea directă</w:t>
            </w:r>
          </w:p>
        </w:tc>
        <w:tc>
          <w:tcPr>
            <w:tcW w:w="574" w:type="pct"/>
            <w:vAlign w:val="center"/>
          </w:tcPr>
          <w:p w14:paraId="5591BC9A" w14:textId="77777777" w:rsidR="00987AC9" w:rsidRPr="00C00693" w:rsidRDefault="00987AC9" w:rsidP="00CF3411">
            <w:pPr>
              <w:jc w:val="center"/>
              <w:rPr>
                <w:lang w:val="en-US"/>
              </w:rPr>
            </w:pPr>
            <w:r w:rsidRPr="00C00693">
              <w:rPr>
                <w:lang w:val="en-US"/>
              </w:rPr>
              <w:t>Anual, pînă la</w:t>
            </w:r>
          </w:p>
          <w:p w14:paraId="52FD3A88" w14:textId="72749E67" w:rsidR="00987AC9" w:rsidRPr="00C00693" w:rsidRDefault="00987AC9" w:rsidP="00CF3411">
            <w:pPr>
              <w:jc w:val="center"/>
              <w:rPr>
                <w:b/>
                <w:lang w:val="en-US"/>
              </w:rPr>
            </w:pPr>
            <w:r w:rsidRPr="00C00693">
              <w:rPr>
                <w:lang w:val="en-US"/>
              </w:rPr>
              <w:t xml:space="preserve">31 </w:t>
            </w:r>
            <w:r w:rsidRPr="00C00693">
              <w:rPr>
                <w:lang w:val="it-IT"/>
              </w:rPr>
              <w:t>martie,</w:t>
            </w:r>
            <w:r w:rsidRPr="00C00693">
              <w:rPr>
                <w:lang w:val="en-US"/>
              </w:rPr>
              <w:t xml:space="preserve"> pentru anul precedent</w:t>
            </w:r>
          </w:p>
        </w:tc>
      </w:tr>
    </w:tbl>
    <w:p w14:paraId="50D3A916" w14:textId="77777777" w:rsidR="00987AC9" w:rsidRPr="00C00693" w:rsidRDefault="00987AC9" w:rsidP="003E50B7">
      <w:pPr>
        <w:ind w:firstLine="709"/>
        <w:jc w:val="both"/>
        <w:rPr>
          <w:sz w:val="24"/>
          <w:szCs w:val="24"/>
          <w:lang w:val="ro-MO"/>
        </w:rPr>
      </w:pPr>
    </w:p>
    <w:p w14:paraId="334AA739" w14:textId="77777777" w:rsidR="00812E36" w:rsidRPr="00C00693" w:rsidRDefault="00812E36" w:rsidP="003E50B7">
      <w:pPr>
        <w:ind w:firstLine="709"/>
        <w:jc w:val="both"/>
        <w:rPr>
          <w:sz w:val="24"/>
          <w:szCs w:val="24"/>
          <w:lang w:val="pt-PT"/>
        </w:rPr>
      </w:pPr>
    </w:p>
    <w:p w14:paraId="1E7614F7" w14:textId="63FB5D73" w:rsidR="00A83972" w:rsidRPr="00C00693" w:rsidRDefault="00A83972" w:rsidP="003E50B7">
      <w:pPr>
        <w:ind w:firstLine="709"/>
        <w:jc w:val="both"/>
        <w:rPr>
          <w:sz w:val="24"/>
          <w:szCs w:val="24"/>
          <w:lang w:val="pt-PT"/>
        </w:rPr>
      </w:pPr>
      <w:r w:rsidRPr="00C00693">
        <w:rPr>
          <w:sz w:val="24"/>
          <w:szCs w:val="24"/>
          <w:lang w:val="pt-PT"/>
        </w:rPr>
        <w:t>la poziția 70, coloana 2,</w:t>
      </w:r>
      <w:r w:rsidRPr="00C00693">
        <w:rPr>
          <w:sz w:val="24"/>
          <w:szCs w:val="24"/>
          <w:lang w:val="pt-PT" w:eastAsia="ru-RU"/>
        </w:rPr>
        <w:t xml:space="preserve"> </w:t>
      </w:r>
      <w:r w:rsidRPr="00C00693">
        <w:rPr>
          <w:sz w:val="24"/>
          <w:szCs w:val="24"/>
          <w:lang w:val="pt-PT"/>
        </w:rPr>
        <w:t>subpoziția tarifară “3</w:t>
      </w:r>
      <w:r w:rsidR="00ED1215" w:rsidRPr="00C00693">
        <w:rPr>
          <w:sz w:val="24"/>
          <w:szCs w:val="24"/>
          <w:lang w:val="pt-PT"/>
        </w:rPr>
        <w:t>215</w:t>
      </w:r>
      <w:r w:rsidRPr="00C00693">
        <w:rPr>
          <w:sz w:val="24"/>
          <w:szCs w:val="24"/>
          <w:lang w:val="pt-PT"/>
        </w:rPr>
        <w:t xml:space="preserve"> </w:t>
      </w:r>
      <w:r w:rsidR="00ED1215" w:rsidRPr="00C00693">
        <w:rPr>
          <w:sz w:val="24"/>
          <w:szCs w:val="24"/>
          <w:lang w:val="pt-PT"/>
        </w:rPr>
        <w:t>9</w:t>
      </w:r>
      <w:r w:rsidRPr="00C00693">
        <w:rPr>
          <w:sz w:val="24"/>
          <w:szCs w:val="24"/>
          <w:lang w:val="pt-PT"/>
        </w:rPr>
        <w:t>0 000”</w:t>
      </w:r>
      <w:r w:rsidRPr="00C00693">
        <w:rPr>
          <w:sz w:val="24"/>
          <w:szCs w:val="24"/>
          <w:shd w:val="clear" w:color="auto" w:fill="FFFFFF"/>
          <w:lang w:val="pt-PT"/>
        </w:rPr>
        <w:t xml:space="preserve"> </w:t>
      </w:r>
      <w:r w:rsidRPr="00C00693">
        <w:rPr>
          <w:sz w:val="24"/>
          <w:szCs w:val="24"/>
          <w:lang w:val="pt-PT"/>
        </w:rPr>
        <w:t>se substituie cu subpoziția tarifară “</w:t>
      </w:r>
      <w:r w:rsidR="00ED1215" w:rsidRPr="00C00693">
        <w:rPr>
          <w:sz w:val="24"/>
          <w:szCs w:val="24"/>
          <w:lang w:val="pt-PT"/>
        </w:rPr>
        <w:t>3215 90 700</w:t>
      </w:r>
      <w:r w:rsidRPr="00C00693">
        <w:rPr>
          <w:sz w:val="24"/>
          <w:szCs w:val="24"/>
          <w:lang w:val="pt-PT"/>
        </w:rPr>
        <w:t>”;</w:t>
      </w:r>
    </w:p>
    <w:p w14:paraId="330F0207" w14:textId="77777777" w:rsidR="00A83972" w:rsidRPr="00C00693" w:rsidRDefault="00A83972" w:rsidP="003E50B7">
      <w:pPr>
        <w:ind w:firstLine="709"/>
        <w:jc w:val="both"/>
        <w:rPr>
          <w:sz w:val="24"/>
          <w:szCs w:val="24"/>
          <w:lang w:val="pt-PT"/>
        </w:rPr>
      </w:pPr>
    </w:p>
    <w:p w14:paraId="0E110F41" w14:textId="13668062" w:rsidR="00F22934" w:rsidRPr="00C00693" w:rsidRDefault="00C13169" w:rsidP="003E50B7">
      <w:pPr>
        <w:ind w:firstLine="709"/>
        <w:jc w:val="both"/>
        <w:rPr>
          <w:sz w:val="24"/>
          <w:szCs w:val="24"/>
          <w:lang w:val="pt-PT"/>
        </w:rPr>
      </w:pPr>
      <w:r w:rsidRPr="00C00693">
        <w:rPr>
          <w:sz w:val="24"/>
          <w:szCs w:val="24"/>
          <w:lang w:val="pt-PT"/>
        </w:rPr>
        <w:t>la poziția</w:t>
      </w:r>
      <w:r w:rsidR="00F22934" w:rsidRPr="00C00693">
        <w:rPr>
          <w:sz w:val="24"/>
          <w:szCs w:val="24"/>
          <w:lang w:val="pt-PT"/>
        </w:rPr>
        <w:t xml:space="preserve"> 71, </w:t>
      </w:r>
      <w:r w:rsidR="005F26AD" w:rsidRPr="00C00693">
        <w:rPr>
          <w:sz w:val="24"/>
          <w:szCs w:val="24"/>
          <w:lang w:val="pt-PT"/>
        </w:rPr>
        <w:t xml:space="preserve">la indicatorul </w:t>
      </w:r>
      <w:r w:rsidR="005F26AD" w:rsidRPr="00C00693">
        <w:rPr>
          <w:rFonts w:eastAsia="Calibri"/>
          <w:i/>
          <w:sz w:val="24"/>
          <w:szCs w:val="24"/>
          <w:lang w:val="pt-PT"/>
        </w:rPr>
        <w:t>respondenți,</w:t>
      </w:r>
      <w:r w:rsidR="005F26AD" w:rsidRPr="00C00693">
        <w:rPr>
          <w:rFonts w:eastAsia="Calibri"/>
          <w:sz w:val="24"/>
          <w:szCs w:val="24"/>
          <w:lang w:val="pt-PT"/>
        </w:rPr>
        <w:t xml:space="preserve"> în </w:t>
      </w:r>
      <w:r w:rsidR="005F26AD" w:rsidRPr="00C00693">
        <w:rPr>
          <w:sz w:val="24"/>
          <w:szCs w:val="24"/>
          <w:lang w:val="pt-PT"/>
        </w:rPr>
        <w:t xml:space="preserve">coloana 7 se </w:t>
      </w:r>
      <w:r w:rsidR="00C67C0F" w:rsidRPr="00C00693">
        <w:rPr>
          <w:sz w:val="24"/>
          <w:szCs w:val="24"/>
          <w:lang w:val="ro-MO"/>
        </w:rPr>
        <w:t xml:space="preserve">completează cu </w:t>
      </w:r>
      <w:r w:rsidR="005F26AD" w:rsidRPr="00C00693">
        <w:rPr>
          <w:sz w:val="24"/>
          <w:szCs w:val="24"/>
          <w:lang w:val="pt-PT"/>
        </w:rPr>
        <w:t>textul ”</w:t>
      </w:r>
      <w:r w:rsidR="005F26AD" w:rsidRPr="00C00693">
        <w:rPr>
          <w:rFonts w:eastAsia="Calibri"/>
          <w:sz w:val="24"/>
          <w:szCs w:val="24"/>
          <w:lang w:val="it-IT"/>
        </w:rPr>
        <w:t>Anual, pînă la</w:t>
      </w:r>
      <w:r w:rsidR="005F26AD" w:rsidRPr="00C00693">
        <w:rPr>
          <w:sz w:val="24"/>
          <w:szCs w:val="24"/>
          <w:lang w:val="it-IT"/>
        </w:rPr>
        <w:t xml:space="preserve"> </w:t>
      </w:r>
      <w:r w:rsidR="005F26AD" w:rsidRPr="00C00693">
        <w:rPr>
          <w:rFonts w:eastAsia="Calibri"/>
          <w:sz w:val="24"/>
          <w:szCs w:val="24"/>
          <w:lang w:val="pt-PT"/>
        </w:rPr>
        <w:t>31 martie, pentru anul precedent</w:t>
      </w:r>
      <w:r w:rsidR="005F26AD" w:rsidRPr="00C00693">
        <w:rPr>
          <w:sz w:val="24"/>
          <w:szCs w:val="24"/>
          <w:lang w:val="pt-PT"/>
        </w:rPr>
        <w:t>”;</w:t>
      </w:r>
    </w:p>
    <w:p w14:paraId="3B7866EE" w14:textId="77777777" w:rsidR="009B3146" w:rsidRPr="00C00693" w:rsidRDefault="009B3146" w:rsidP="002D1E42">
      <w:pPr>
        <w:ind w:firstLine="709"/>
        <w:jc w:val="both"/>
        <w:rPr>
          <w:sz w:val="24"/>
          <w:szCs w:val="24"/>
          <w:lang w:val="pt-PT"/>
        </w:rPr>
      </w:pPr>
    </w:p>
    <w:p w14:paraId="641B1AB9" w14:textId="77777777" w:rsidR="00ED1215" w:rsidRPr="00C00693" w:rsidRDefault="005A6446" w:rsidP="002D1E42">
      <w:pPr>
        <w:ind w:firstLine="709"/>
        <w:jc w:val="both"/>
        <w:rPr>
          <w:sz w:val="24"/>
          <w:szCs w:val="24"/>
          <w:lang w:val="pt-PT"/>
        </w:rPr>
      </w:pPr>
      <w:r w:rsidRPr="00C00693">
        <w:rPr>
          <w:sz w:val="24"/>
          <w:szCs w:val="24"/>
          <w:lang w:val="pt-PT"/>
        </w:rPr>
        <w:t xml:space="preserve">la poziția </w:t>
      </w:r>
      <w:r w:rsidR="00422DA1" w:rsidRPr="00C00693">
        <w:rPr>
          <w:sz w:val="24"/>
          <w:szCs w:val="24"/>
          <w:lang w:val="pt-PT"/>
        </w:rPr>
        <w:t>72</w:t>
      </w:r>
      <w:r w:rsidRPr="00C00693">
        <w:rPr>
          <w:sz w:val="24"/>
          <w:szCs w:val="24"/>
          <w:lang w:val="pt-PT"/>
        </w:rPr>
        <w:t>, coloana 2</w:t>
      </w:r>
      <w:r w:rsidR="00ED1215" w:rsidRPr="00C00693">
        <w:rPr>
          <w:sz w:val="24"/>
          <w:szCs w:val="24"/>
          <w:lang w:val="pt-PT"/>
        </w:rPr>
        <w:t>:</w:t>
      </w:r>
    </w:p>
    <w:p w14:paraId="2B647B7E" w14:textId="219AED36" w:rsidR="00831682" w:rsidRPr="00C00693" w:rsidRDefault="005A6446" w:rsidP="002D1E42">
      <w:pPr>
        <w:ind w:firstLine="709"/>
        <w:jc w:val="both"/>
        <w:rPr>
          <w:sz w:val="24"/>
          <w:szCs w:val="24"/>
          <w:lang w:val="pt-PT"/>
        </w:rPr>
      </w:pPr>
      <w:r w:rsidRPr="00C00693">
        <w:rPr>
          <w:sz w:val="24"/>
          <w:szCs w:val="24"/>
          <w:lang w:val="pt-PT"/>
        </w:rPr>
        <w:t>subpoziția tarifară “3808 50 000”</w:t>
      </w:r>
      <w:r w:rsidRPr="00C00693">
        <w:rPr>
          <w:sz w:val="24"/>
          <w:szCs w:val="24"/>
          <w:shd w:val="clear" w:color="auto" w:fill="FFFFFF"/>
          <w:lang w:val="pt-PT"/>
        </w:rPr>
        <w:t xml:space="preserve"> </w:t>
      </w:r>
      <w:r w:rsidR="00B06DD3" w:rsidRPr="00C00693">
        <w:rPr>
          <w:sz w:val="24"/>
          <w:szCs w:val="24"/>
          <w:lang w:val="pt-PT"/>
        </w:rPr>
        <w:t xml:space="preserve">se </w:t>
      </w:r>
      <w:r w:rsidR="00A83972" w:rsidRPr="00C00693">
        <w:rPr>
          <w:sz w:val="24"/>
          <w:szCs w:val="24"/>
          <w:lang w:val="pt-PT"/>
        </w:rPr>
        <w:t>substituie</w:t>
      </w:r>
      <w:r w:rsidR="00831682" w:rsidRPr="00C00693">
        <w:rPr>
          <w:sz w:val="24"/>
          <w:szCs w:val="24"/>
          <w:lang w:val="pt-PT"/>
        </w:rPr>
        <w:t xml:space="preserve"> </w:t>
      </w:r>
      <w:r w:rsidRPr="00C00693">
        <w:rPr>
          <w:sz w:val="24"/>
          <w:szCs w:val="24"/>
          <w:lang w:val="pt-PT"/>
        </w:rPr>
        <w:t>cu subpoziția tarifară “3808 5</w:t>
      </w:r>
      <w:r w:rsidR="00A83972" w:rsidRPr="00C00693">
        <w:rPr>
          <w:sz w:val="24"/>
          <w:szCs w:val="24"/>
          <w:lang w:val="pt-PT"/>
        </w:rPr>
        <w:t>2</w:t>
      </w:r>
      <w:r w:rsidRPr="00C00693">
        <w:rPr>
          <w:sz w:val="24"/>
          <w:szCs w:val="24"/>
          <w:lang w:val="pt-PT"/>
        </w:rPr>
        <w:t xml:space="preserve"> 000”;</w:t>
      </w:r>
    </w:p>
    <w:p w14:paraId="2D073A6B" w14:textId="375B8F25" w:rsidR="00B87E97" w:rsidRPr="00C00693" w:rsidRDefault="00ED1215" w:rsidP="002D1E42">
      <w:pPr>
        <w:ind w:firstLine="709"/>
        <w:jc w:val="both"/>
        <w:rPr>
          <w:sz w:val="24"/>
          <w:szCs w:val="24"/>
          <w:lang w:val="pt-PT"/>
        </w:rPr>
      </w:pPr>
      <w:r w:rsidRPr="00C00693">
        <w:rPr>
          <w:sz w:val="24"/>
          <w:szCs w:val="24"/>
          <w:lang w:val="pt-PT"/>
        </w:rPr>
        <w:t>subpoziția tarifară “3812 30 800”</w:t>
      </w:r>
      <w:r w:rsidRPr="00C00693">
        <w:rPr>
          <w:sz w:val="24"/>
          <w:szCs w:val="24"/>
          <w:shd w:val="clear" w:color="auto" w:fill="FFFFFF"/>
          <w:lang w:val="pt-PT"/>
        </w:rPr>
        <w:t xml:space="preserve"> </w:t>
      </w:r>
      <w:r w:rsidRPr="00C00693">
        <w:rPr>
          <w:sz w:val="24"/>
          <w:szCs w:val="24"/>
          <w:lang w:val="pt-PT"/>
        </w:rPr>
        <w:t>se substituie cu subpoziția tarifară “3812 39 900”;</w:t>
      </w:r>
    </w:p>
    <w:p w14:paraId="5A013FAC" w14:textId="35C836DE" w:rsidR="00ED1215" w:rsidRPr="00C00693" w:rsidRDefault="00ED1215" w:rsidP="00ED1215">
      <w:pPr>
        <w:ind w:firstLine="709"/>
        <w:jc w:val="both"/>
        <w:rPr>
          <w:sz w:val="24"/>
          <w:szCs w:val="24"/>
          <w:lang w:val="pt-PT"/>
        </w:rPr>
      </w:pPr>
      <w:r w:rsidRPr="00C00693">
        <w:rPr>
          <w:sz w:val="24"/>
          <w:szCs w:val="24"/>
          <w:lang w:val="pt-PT"/>
        </w:rPr>
        <w:t>subpoziția tarifară “3824 90 450”</w:t>
      </w:r>
      <w:r w:rsidRPr="00C00693">
        <w:rPr>
          <w:sz w:val="24"/>
          <w:szCs w:val="24"/>
          <w:shd w:val="clear" w:color="auto" w:fill="FFFFFF"/>
          <w:lang w:val="pt-PT"/>
        </w:rPr>
        <w:t xml:space="preserve"> </w:t>
      </w:r>
      <w:r w:rsidRPr="00C00693">
        <w:rPr>
          <w:sz w:val="24"/>
          <w:szCs w:val="24"/>
          <w:lang w:val="pt-PT"/>
        </w:rPr>
        <w:t>se substituie cu subpoziția tarifară “3824 99 450”;</w:t>
      </w:r>
    </w:p>
    <w:p w14:paraId="28508E7B" w14:textId="0696AF0F" w:rsidR="00ED1215" w:rsidRPr="00C00693" w:rsidRDefault="00ED1215" w:rsidP="00ED1215">
      <w:pPr>
        <w:ind w:firstLine="709"/>
        <w:jc w:val="both"/>
        <w:rPr>
          <w:sz w:val="24"/>
          <w:szCs w:val="24"/>
          <w:lang w:val="pt-PT"/>
        </w:rPr>
      </w:pPr>
      <w:r w:rsidRPr="00C00693">
        <w:rPr>
          <w:sz w:val="24"/>
          <w:szCs w:val="24"/>
          <w:lang w:val="pt-PT"/>
        </w:rPr>
        <w:t>subpoziția tarifară “3824 90 500”</w:t>
      </w:r>
      <w:r w:rsidRPr="00C00693">
        <w:rPr>
          <w:sz w:val="24"/>
          <w:szCs w:val="24"/>
          <w:shd w:val="clear" w:color="auto" w:fill="FFFFFF"/>
          <w:lang w:val="pt-PT"/>
        </w:rPr>
        <w:t xml:space="preserve"> </w:t>
      </w:r>
      <w:r w:rsidRPr="00C00693">
        <w:rPr>
          <w:sz w:val="24"/>
          <w:szCs w:val="24"/>
          <w:lang w:val="pt-PT"/>
        </w:rPr>
        <w:t>se substituie cu subpoziția tarifară “3824 99 500”;</w:t>
      </w:r>
    </w:p>
    <w:p w14:paraId="5DC68D1E" w14:textId="73D5A96F" w:rsidR="00ED1215" w:rsidRPr="00C00693" w:rsidRDefault="00ED1215" w:rsidP="00ED1215">
      <w:pPr>
        <w:ind w:firstLine="709"/>
        <w:jc w:val="both"/>
        <w:rPr>
          <w:sz w:val="24"/>
          <w:szCs w:val="24"/>
          <w:lang w:val="pt-PT"/>
        </w:rPr>
      </w:pPr>
      <w:r w:rsidRPr="00C00693">
        <w:rPr>
          <w:sz w:val="24"/>
          <w:szCs w:val="24"/>
          <w:lang w:val="pt-PT"/>
        </w:rPr>
        <w:t>subpoziția tarifară “3824 90 610 - 3824 90 640”</w:t>
      </w:r>
      <w:r w:rsidRPr="00C00693">
        <w:rPr>
          <w:sz w:val="24"/>
          <w:szCs w:val="24"/>
          <w:shd w:val="clear" w:color="auto" w:fill="FFFFFF"/>
          <w:lang w:val="pt-PT"/>
        </w:rPr>
        <w:t xml:space="preserve"> </w:t>
      </w:r>
      <w:r w:rsidRPr="00C00693">
        <w:rPr>
          <w:sz w:val="24"/>
          <w:szCs w:val="24"/>
          <w:lang w:val="pt-PT"/>
        </w:rPr>
        <w:t>se substituie cu subpoziția tarifară “3824 99 610 - 3824 99 640”;</w:t>
      </w:r>
    </w:p>
    <w:p w14:paraId="2A06167C" w14:textId="34419C83" w:rsidR="00ED1215" w:rsidRPr="00C00693" w:rsidRDefault="00ED1215" w:rsidP="00ED1215">
      <w:pPr>
        <w:ind w:firstLine="709"/>
        <w:jc w:val="both"/>
        <w:rPr>
          <w:sz w:val="24"/>
          <w:szCs w:val="24"/>
          <w:lang w:val="pt-PT"/>
        </w:rPr>
      </w:pPr>
      <w:r w:rsidRPr="00C00693">
        <w:rPr>
          <w:sz w:val="24"/>
          <w:szCs w:val="24"/>
          <w:lang w:val="pt-PT"/>
        </w:rPr>
        <w:t>subpoziția tarifară “3824 90 700”</w:t>
      </w:r>
      <w:r w:rsidRPr="00C00693">
        <w:rPr>
          <w:sz w:val="24"/>
          <w:szCs w:val="24"/>
          <w:shd w:val="clear" w:color="auto" w:fill="FFFFFF"/>
          <w:lang w:val="pt-PT"/>
        </w:rPr>
        <w:t xml:space="preserve"> </w:t>
      </w:r>
      <w:r w:rsidRPr="00C00693">
        <w:rPr>
          <w:sz w:val="24"/>
          <w:szCs w:val="24"/>
          <w:lang w:val="pt-PT"/>
        </w:rPr>
        <w:t>se substituie cu subpoziția tarifară “3824 99 700”;</w:t>
      </w:r>
    </w:p>
    <w:p w14:paraId="0958D9E4" w14:textId="77777777" w:rsidR="00B87E97" w:rsidRPr="00C00693" w:rsidRDefault="00B87E97" w:rsidP="002D1E42">
      <w:pPr>
        <w:ind w:firstLine="709"/>
        <w:jc w:val="both"/>
        <w:rPr>
          <w:sz w:val="24"/>
          <w:szCs w:val="24"/>
          <w:lang w:val="pt-PT"/>
        </w:rPr>
      </w:pPr>
    </w:p>
    <w:p w14:paraId="43C317BF" w14:textId="796998C7" w:rsidR="00A75BD3" w:rsidRPr="00C00693" w:rsidRDefault="00A62B2D" w:rsidP="002D1E42">
      <w:pPr>
        <w:ind w:firstLine="709"/>
        <w:jc w:val="both"/>
        <w:rPr>
          <w:sz w:val="24"/>
          <w:szCs w:val="24"/>
          <w:lang w:val="pt-PT"/>
        </w:rPr>
      </w:pPr>
      <w:r w:rsidRPr="00C00693">
        <w:rPr>
          <w:sz w:val="24"/>
          <w:szCs w:val="24"/>
          <w:lang w:val="pt-PT"/>
        </w:rPr>
        <w:t>la poziția 72, coloana 2,</w:t>
      </w:r>
      <w:r w:rsidR="00A75BD3" w:rsidRPr="00C00693">
        <w:rPr>
          <w:lang w:val="ro-RO"/>
        </w:rPr>
        <w:t xml:space="preserve"> </w:t>
      </w:r>
      <w:r w:rsidR="00A75BD3" w:rsidRPr="00C00693">
        <w:rPr>
          <w:sz w:val="24"/>
          <w:szCs w:val="24"/>
          <w:lang w:val="ro-RO"/>
        </w:rPr>
        <w:t xml:space="preserve">indicatorul </w:t>
      </w:r>
      <w:r w:rsidR="00A75BD3" w:rsidRPr="00C00693">
        <w:rPr>
          <w:i/>
          <w:sz w:val="24"/>
          <w:szCs w:val="24"/>
          <w:lang w:val="ro-RO"/>
        </w:rPr>
        <w:t>solvenți și diluanți compuși anorganici, pentru vopsele și produse similare</w:t>
      </w:r>
      <w:r w:rsidR="00197C60" w:rsidRPr="00C00693">
        <w:rPr>
          <w:i/>
          <w:sz w:val="24"/>
          <w:szCs w:val="24"/>
          <w:lang w:val="ro-RO"/>
        </w:rPr>
        <w:t>,</w:t>
      </w:r>
      <w:r w:rsidR="00197C60" w:rsidRPr="00C00693">
        <w:rPr>
          <w:sz w:val="24"/>
          <w:szCs w:val="24"/>
          <w:lang w:val="ro-RO"/>
        </w:rPr>
        <w:t xml:space="preserve"> </w:t>
      </w:r>
      <w:r w:rsidR="00A75BD3" w:rsidRPr="00C00693">
        <w:rPr>
          <w:sz w:val="24"/>
          <w:szCs w:val="24"/>
          <w:lang w:val="ro-RO"/>
        </w:rPr>
        <w:t xml:space="preserve">subpoziția tarifară </w:t>
      </w:r>
      <w:r w:rsidR="00197C60" w:rsidRPr="00C00693">
        <w:rPr>
          <w:sz w:val="24"/>
          <w:szCs w:val="24"/>
          <w:lang w:val="pt-PT"/>
        </w:rPr>
        <w:t>“</w:t>
      </w:r>
      <w:r w:rsidR="00A75BD3" w:rsidRPr="00C00693">
        <w:rPr>
          <w:sz w:val="24"/>
          <w:szCs w:val="24"/>
          <w:lang w:val="ro-RO"/>
        </w:rPr>
        <w:t>3824 90</w:t>
      </w:r>
      <w:r w:rsidR="00197C60" w:rsidRPr="00C00693">
        <w:rPr>
          <w:sz w:val="24"/>
          <w:szCs w:val="24"/>
          <w:lang w:val="ro-RO"/>
        </w:rPr>
        <w:t xml:space="preserve"> 400</w:t>
      </w:r>
      <w:r w:rsidR="00197C60" w:rsidRPr="00C00693">
        <w:rPr>
          <w:sz w:val="24"/>
          <w:szCs w:val="24"/>
          <w:lang w:val="pt-PT"/>
        </w:rPr>
        <w:t>”</w:t>
      </w:r>
      <w:r w:rsidR="00A75BD3" w:rsidRPr="00C00693">
        <w:rPr>
          <w:sz w:val="24"/>
          <w:szCs w:val="24"/>
          <w:lang w:val="pt-PT"/>
        </w:rPr>
        <w:t xml:space="preserve"> se</w:t>
      </w:r>
      <w:r w:rsidR="00D00BB9" w:rsidRPr="00C00693">
        <w:rPr>
          <w:sz w:val="24"/>
          <w:szCs w:val="24"/>
          <w:lang w:val="pt-PT"/>
        </w:rPr>
        <w:t xml:space="preserve"> exclude</w:t>
      </w:r>
      <w:r w:rsidR="00A75BD3" w:rsidRPr="00C00693">
        <w:rPr>
          <w:sz w:val="24"/>
          <w:szCs w:val="24"/>
          <w:lang w:val="ro-RO"/>
        </w:rPr>
        <w:t>;</w:t>
      </w:r>
    </w:p>
    <w:p w14:paraId="151198F9" w14:textId="77777777" w:rsidR="009B3146" w:rsidRPr="00C00693" w:rsidRDefault="009B3146" w:rsidP="009638B0">
      <w:pPr>
        <w:ind w:firstLine="709"/>
        <w:jc w:val="both"/>
        <w:rPr>
          <w:sz w:val="24"/>
          <w:szCs w:val="24"/>
          <w:lang w:val="pt-PT"/>
        </w:rPr>
      </w:pPr>
    </w:p>
    <w:p w14:paraId="5C1DCDBF" w14:textId="1C1D4B40" w:rsidR="009638B0" w:rsidRPr="00C00693" w:rsidRDefault="009638B0" w:rsidP="009638B0">
      <w:pPr>
        <w:ind w:firstLine="709"/>
        <w:jc w:val="both"/>
        <w:rPr>
          <w:sz w:val="24"/>
          <w:szCs w:val="24"/>
          <w:lang w:val="pt-PT"/>
        </w:rPr>
      </w:pPr>
      <w:r w:rsidRPr="00C00693">
        <w:rPr>
          <w:sz w:val="24"/>
          <w:szCs w:val="24"/>
          <w:lang w:val="pt-PT"/>
        </w:rPr>
        <w:t xml:space="preserve">la poziția 73, </w:t>
      </w:r>
      <w:r w:rsidR="005F26AD" w:rsidRPr="00C00693">
        <w:rPr>
          <w:sz w:val="24"/>
          <w:szCs w:val="24"/>
          <w:lang w:val="pt-PT"/>
        </w:rPr>
        <w:t xml:space="preserve">la indicatorul </w:t>
      </w:r>
      <w:r w:rsidR="005F26AD" w:rsidRPr="00C00693">
        <w:rPr>
          <w:rFonts w:eastAsia="Calibri"/>
          <w:i/>
          <w:sz w:val="24"/>
          <w:szCs w:val="24"/>
          <w:lang w:val="pt-PT"/>
        </w:rPr>
        <w:t>respondenți,</w:t>
      </w:r>
      <w:r w:rsidR="005F26AD" w:rsidRPr="00C00693">
        <w:rPr>
          <w:rFonts w:eastAsia="Calibri"/>
          <w:sz w:val="24"/>
          <w:szCs w:val="24"/>
          <w:lang w:val="pt-PT"/>
        </w:rPr>
        <w:t xml:space="preserve"> în </w:t>
      </w:r>
      <w:r w:rsidR="005F26AD" w:rsidRPr="00C00693">
        <w:rPr>
          <w:sz w:val="24"/>
          <w:szCs w:val="24"/>
          <w:lang w:val="pt-PT"/>
        </w:rPr>
        <w:t xml:space="preserve">coloana 7 se </w:t>
      </w:r>
      <w:r w:rsidR="00C67C0F" w:rsidRPr="00C00693">
        <w:rPr>
          <w:sz w:val="24"/>
          <w:szCs w:val="24"/>
          <w:lang w:val="ro-MO"/>
        </w:rPr>
        <w:t xml:space="preserve">completează cu </w:t>
      </w:r>
      <w:r w:rsidR="005F26AD" w:rsidRPr="00C00693">
        <w:rPr>
          <w:sz w:val="24"/>
          <w:szCs w:val="24"/>
          <w:lang w:val="pt-PT"/>
        </w:rPr>
        <w:t>textul ”</w:t>
      </w:r>
      <w:r w:rsidR="005F26AD" w:rsidRPr="00C00693">
        <w:rPr>
          <w:rFonts w:eastAsia="Calibri"/>
          <w:sz w:val="24"/>
          <w:szCs w:val="24"/>
          <w:lang w:val="it-IT"/>
        </w:rPr>
        <w:t>Anual, pînă la</w:t>
      </w:r>
      <w:r w:rsidR="005F26AD" w:rsidRPr="00C00693">
        <w:rPr>
          <w:sz w:val="24"/>
          <w:szCs w:val="24"/>
          <w:lang w:val="it-IT"/>
        </w:rPr>
        <w:t xml:space="preserve"> </w:t>
      </w:r>
      <w:r w:rsidR="005F26AD" w:rsidRPr="00C00693">
        <w:rPr>
          <w:rFonts w:eastAsia="Calibri"/>
          <w:sz w:val="24"/>
          <w:szCs w:val="24"/>
          <w:lang w:val="pt-PT"/>
        </w:rPr>
        <w:t>31 martie, pentru anul precedent</w:t>
      </w:r>
      <w:r w:rsidR="005F26AD" w:rsidRPr="00C00693">
        <w:rPr>
          <w:sz w:val="24"/>
          <w:szCs w:val="24"/>
          <w:lang w:val="pt-PT"/>
        </w:rPr>
        <w:t>”;</w:t>
      </w:r>
    </w:p>
    <w:p w14:paraId="5F263A22" w14:textId="77777777" w:rsidR="009B3146" w:rsidRPr="00C00693" w:rsidRDefault="009B3146" w:rsidP="003E50B7">
      <w:pPr>
        <w:ind w:firstLine="709"/>
        <w:jc w:val="both"/>
        <w:rPr>
          <w:sz w:val="24"/>
          <w:szCs w:val="24"/>
          <w:lang w:val="pt-PT"/>
        </w:rPr>
      </w:pPr>
    </w:p>
    <w:p w14:paraId="2ECC5B51" w14:textId="5DD87E14" w:rsidR="00657C1A" w:rsidRPr="00C00693" w:rsidRDefault="009638B0" w:rsidP="003E50B7">
      <w:pPr>
        <w:ind w:firstLine="709"/>
        <w:jc w:val="both"/>
        <w:rPr>
          <w:sz w:val="24"/>
          <w:szCs w:val="24"/>
          <w:lang w:val="pt-PT"/>
        </w:rPr>
      </w:pPr>
      <w:r w:rsidRPr="00C00693">
        <w:rPr>
          <w:sz w:val="24"/>
          <w:szCs w:val="24"/>
          <w:lang w:val="pt-PT"/>
        </w:rPr>
        <w:t xml:space="preserve">la poziția 75, </w:t>
      </w:r>
      <w:r w:rsidR="006208B5" w:rsidRPr="00C00693">
        <w:rPr>
          <w:sz w:val="24"/>
          <w:szCs w:val="24"/>
          <w:lang w:val="pt-PT"/>
        </w:rPr>
        <w:t xml:space="preserve">la indicatorul </w:t>
      </w:r>
      <w:r w:rsidR="006208B5" w:rsidRPr="00C00693">
        <w:rPr>
          <w:rFonts w:eastAsia="Calibri"/>
          <w:i/>
          <w:sz w:val="24"/>
          <w:szCs w:val="24"/>
          <w:lang w:val="pt-PT"/>
        </w:rPr>
        <w:t>respondenți,</w:t>
      </w:r>
      <w:r w:rsidR="006208B5" w:rsidRPr="00C00693">
        <w:rPr>
          <w:rFonts w:eastAsia="Calibri"/>
          <w:sz w:val="24"/>
          <w:szCs w:val="24"/>
          <w:lang w:val="pt-PT"/>
        </w:rPr>
        <w:t xml:space="preserve"> în </w:t>
      </w:r>
      <w:r w:rsidR="006208B5" w:rsidRPr="00C00693">
        <w:rPr>
          <w:sz w:val="24"/>
          <w:szCs w:val="24"/>
          <w:lang w:val="pt-PT"/>
        </w:rPr>
        <w:t xml:space="preserve">coloana 7 se </w:t>
      </w:r>
      <w:r w:rsidR="00C67C0F" w:rsidRPr="00C00693">
        <w:rPr>
          <w:sz w:val="24"/>
          <w:szCs w:val="24"/>
          <w:lang w:val="ro-MO"/>
        </w:rPr>
        <w:t xml:space="preserve">completează cu </w:t>
      </w:r>
      <w:r w:rsidR="006208B5" w:rsidRPr="00C00693">
        <w:rPr>
          <w:sz w:val="24"/>
          <w:szCs w:val="24"/>
          <w:lang w:val="pt-PT"/>
        </w:rPr>
        <w:t>textul ”</w:t>
      </w:r>
      <w:r w:rsidR="006208B5" w:rsidRPr="00C00693">
        <w:rPr>
          <w:rFonts w:eastAsia="Calibri"/>
          <w:sz w:val="24"/>
          <w:szCs w:val="24"/>
          <w:lang w:val="it-IT"/>
        </w:rPr>
        <w:t>Anual, pînă la</w:t>
      </w:r>
      <w:r w:rsidR="006208B5" w:rsidRPr="00C00693">
        <w:rPr>
          <w:sz w:val="24"/>
          <w:szCs w:val="24"/>
          <w:lang w:val="it-IT"/>
        </w:rPr>
        <w:t xml:space="preserve"> </w:t>
      </w:r>
      <w:r w:rsidR="006208B5" w:rsidRPr="00C00693">
        <w:rPr>
          <w:rFonts w:eastAsia="Calibri"/>
          <w:sz w:val="24"/>
          <w:szCs w:val="24"/>
          <w:lang w:val="pt-PT"/>
        </w:rPr>
        <w:t>31 martie, pentru anul precedent</w:t>
      </w:r>
      <w:r w:rsidR="006208B5" w:rsidRPr="00C00693">
        <w:rPr>
          <w:sz w:val="24"/>
          <w:szCs w:val="24"/>
          <w:lang w:val="pt-PT"/>
        </w:rPr>
        <w:t>”;</w:t>
      </w:r>
    </w:p>
    <w:p w14:paraId="58911499" w14:textId="77777777" w:rsidR="009B3146" w:rsidRPr="00C00693" w:rsidRDefault="009B3146" w:rsidP="003E50B7">
      <w:pPr>
        <w:ind w:firstLine="709"/>
        <w:jc w:val="both"/>
        <w:rPr>
          <w:sz w:val="24"/>
          <w:szCs w:val="24"/>
          <w:lang w:val="pt-PT"/>
        </w:rPr>
      </w:pPr>
    </w:p>
    <w:p w14:paraId="3EE1F55F" w14:textId="7D8F1373" w:rsidR="009B3146" w:rsidRPr="00C00693" w:rsidRDefault="009B3146" w:rsidP="009B3146">
      <w:pPr>
        <w:ind w:firstLine="709"/>
        <w:jc w:val="both"/>
        <w:rPr>
          <w:sz w:val="24"/>
          <w:szCs w:val="24"/>
          <w:lang w:val="fr-FR"/>
        </w:rPr>
      </w:pPr>
      <w:r w:rsidRPr="00C00693">
        <w:rPr>
          <w:sz w:val="24"/>
          <w:szCs w:val="24"/>
          <w:lang w:val="pt-PT"/>
        </w:rPr>
        <w:t>poziția 80</w:t>
      </w:r>
      <w:r w:rsidRPr="00C00693">
        <w:rPr>
          <w:sz w:val="24"/>
          <w:szCs w:val="24"/>
          <w:lang w:val="fr-FR"/>
        </w:rPr>
        <w:t xml:space="preserve"> va avea următorul cuprins:</w:t>
      </w:r>
    </w:p>
    <w:p w14:paraId="0513BBD0" w14:textId="77777777" w:rsidR="009B3146" w:rsidRPr="00C00693" w:rsidRDefault="009B3146" w:rsidP="009B3146">
      <w:pPr>
        <w:ind w:firstLine="709"/>
        <w:jc w:val="both"/>
        <w:rPr>
          <w:sz w:val="24"/>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8"/>
        <w:gridCol w:w="5411"/>
        <w:gridCol w:w="852"/>
        <w:gridCol w:w="850"/>
        <w:gridCol w:w="285"/>
        <w:gridCol w:w="710"/>
        <w:gridCol w:w="955"/>
      </w:tblGrid>
      <w:tr w:rsidR="00C00693" w:rsidRPr="00C00693" w14:paraId="0B0E4FE4" w14:textId="77777777" w:rsidTr="00EB6E3C">
        <w:trPr>
          <w:tblHeader/>
        </w:trPr>
        <w:tc>
          <w:tcPr>
            <w:tcW w:w="265" w:type="pct"/>
            <w:vAlign w:val="center"/>
          </w:tcPr>
          <w:p w14:paraId="5B4A2BC9" w14:textId="16D85A7A" w:rsidR="009B3146" w:rsidRPr="00C00693" w:rsidRDefault="009B3146" w:rsidP="00CF3411">
            <w:pPr>
              <w:jc w:val="center"/>
              <w:rPr>
                <w:lang w:val="pt-BR"/>
              </w:rPr>
            </w:pPr>
            <w:r w:rsidRPr="00C00693">
              <w:rPr>
                <w:lang w:val="pt-BR"/>
              </w:rPr>
              <w:t>80</w:t>
            </w:r>
          </w:p>
        </w:tc>
        <w:tc>
          <w:tcPr>
            <w:tcW w:w="2827" w:type="pct"/>
            <w:vAlign w:val="center"/>
          </w:tcPr>
          <w:p w14:paraId="765D0601" w14:textId="2995D764" w:rsidR="009B3146" w:rsidRPr="00C00693" w:rsidRDefault="009B3146" w:rsidP="009B3146">
            <w:pPr>
              <w:jc w:val="both"/>
              <w:rPr>
                <w:lang w:val="pt-BR"/>
              </w:rPr>
            </w:pPr>
            <w:r w:rsidRPr="00C00693">
              <w:rPr>
                <w:lang w:val="pt-BR"/>
              </w:rPr>
              <w:t>Cantitatea (kg) importată/exportată de substituenți ai substanțelor care distrug stratul de ozon (subpozițiile tarifare: 2711</w:t>
            </w:r>
            <w:r w:rsidR="00662C27" w:rsidRPr="00C00693">
              <w:rPr>
                <w:lang w:val="pt-BR"/>
              </w:rPr>
              <w:t xml:space="preserve"> </w:t>
            </w:r>
            <w:r w:rsidRPr="00C00693">
              <w:rPr>
                <w:lang w:val="pt-BR"/>
              </w:rPr>
              <w:t xml:space="preserve">12 (propan, R-290); 2811 </w:t>
            </w:r>
            <w:r w:rsidR="00EB6E3C" w:rsidRPr="00C00693">
              <w:rPr>
                <w:lang w:val="pt-BR"/>
              </w:rPr>
              <w:t xml:space="preserve">21 </w:t>
            </w:r>
            <w:r w:rsidRPr="00C00693">
              <w:rPr>
                <w:lang w:val="pt-BR"/>
              </w:rPr>
              <w:t>000  (dioxid de carbon, R-744); 2814</w:t>
            </w:r>
            <w:r w:rsidR="00662C27" w:rsidRPr="00C00693">
              <w:rPr>
                <w:lang w:val="pt-BR"/>
              </w:rPr>
              <w:t xml:space="preserve"> </w:t>
            </w:r>
            <w:r w:rsidRPr="00C00693">
              <w:rPr>
                <w:lang w:val="pt-BR"/>
              </w:rPr>
              <w:t xml:space="preserve">10 </w:t>
            </w:r>
            <w:r w:rsidR="00812E36" w:rsidRPr="00C00693">
              <w:rPr>
                <w:lang w:val="pt-BR"/>
              </w:rPr>
              <w:t xml:space="preserve">000 </w:t>
            </w:r>
            <w:r w:rsidRPr="00C00693">
              <w:rPr>
                <w:lang w:val="pt-BR"/>
              </w:rPr>
              <w:t xml:space="preserve">(amoniac anhidru, R-717); </w:t>
            </w:r>
            <w:r w:rsidR="00720C69" w:rsidRPr="00C00693">
              <w:rPr>
                <w:lang w:val="pt-BR"/>
              </w:rPr>
              <w:t xml:space="preserve">2901 </w:t>
            </w:r>
            <w:r w:rsidRPr="00C00693">
              <w:rPr>
                <w:lang w:val="pt-BR"/>
              </w:rPr>
              <w:t>10 (butan, R-600; iso-butan, R-600a); 2903 39</w:t>
            </w:r>
            <w:r w:rsidR="00EB6E3C" w:rsidRPr="00C00693">
              <w:rPr>
                <w:lang w:val="pt-BR"/>
              </w:rPr>
              <w:t xml:space="preserve"> </w:t>
            </w:r>
            <w:r w:rsidRPr="00C00693">
              <w:rPr>
                <w:lang w:val="pt-BR"/>
              </w:rPr>
              <w:t xml:space="preserve">390 (HFC-23, HFC-32, HFC-125, HFC-134a, HFC-143a, HFC-152a, HFC-245fa, HFC-1,2,3,4yf); </w:t>
            </w:r>
            <w:r w:rsidRPr="00C00693">
              <w:rPr>
                <w:rFonts w:eastAsia="Calibri"/>
                <w:lang w:val="pt-BR"/>
              </w:rPr>
              <w:t>3824 74</w:t>
            </w:r>
            <w:r w:rsidR="00EB6E3C" w:rsidRPr="00C00693">
              <w:rPr>
                <w:lang w:val="pt-BR"/>
              </w:rPr>
              <w:t xml:space="preserve"> </w:t>
            </w:r>
            <w:r w:rsidRPr="00C00693">
              <w:rPr>
                <w:lang w:val="pt-BR"/>
              </w:rPr>
              <w:t xml:space="preserve">000 (R-401A, R-402A, R-406A, R-408A, R-409A, R-415B, R-418A, R-500); </w:t>
            </w:r>
            <w:r w:rsidR="00EB6E3C" w:rsidRPr="00C00693">
              <w:rPr>
                <w:lang w:val="pt-BR"/>
              </w:rPr>
              <w:t xml:space="preserve">3824 78 </w:t>
            </w:r>
            <w:r w:rsidRPr="00C00693">
              <w:rPr>
                <w:rFonts w:eastAsia="Calibri"/>
                <w:lang w:val="pt-BR"/>
              </w:rPr>
              <w:t xml:space="preserve">100 </w:t>
            </w:r>
            <w:r w:rsidR="00EB6E3C" w:rsidRPr="00C00693">
              <w:rPr>
                <w:lang w:val="pt-BR"/>
              </w:rPr>
              <w:t xml:space="preserve">– 3824 78 </w:t>
            </w:r>
            <w:r w:rsidRPr="00C00693">
              <w:rPr>
                <w:lang w:val="pt-BR"/>
              </w:rPr>
              <w:t>900 (R-404A. R-507A, R-407A, R-407B, R-407C, R-410A, R-508A, R-508B)</w:t>
            </w:r>
            <w:r w:rsidRPr="00C00693">
              <w:rPr>
                <w:rFonts w:eastAsia="Calibri"/>
                <w:lang w:val="pt-BR"/>
              </w:rPr>
              <w:t xml:space="preserve">: </w:t>
            </w:r>
          </w:p>
          <w:p w14:paraId="69BC51F1" w14:textId="77777777" w:rsidR="009B3146" w:rsidRPr="00C00693" w:rsidRDefault="009B3146" w:rsidP="009B3146">
            <w:pPr>
              <w:contextualSpacing/>
              <w:rPr>
                <w:lang w:val="pt-BR"/>
              </w:rPr>
            </w:pPr>
            <w:r w:rsidRPr="00C00693">
              <w:rPr>
                <w:rFonts w:eastAsia="Calibri"/>
                <w:lang w:val="pt-BR"/>
              </w:rPr>
              <w:t xml:space="preserve">- în vrac; </w:t>
            </w:r>
          </w:p>
          <w:p w14:paraId="78A074DF" w14:textId="77777777" w:rsidR="009B3146" w:rsidRPr="00C00693" w:rsidRDefault="009B3146" w:rsidP="009B3146">
            <w:pPr>
              <w:contextualSpacing/>
              <w:rPr>
                <w:lang w:val="pt-BR"/>
              </w:rPr>
            </w:pPr>
            <w:r w:rsidRPr="00C00693">
              <w:rPr>
                <w:rFonts w:eastAsia="Calibri"/>
                <w:lang w:val="pt-BR"/>
              </w:rPr>
              <w:t xml:space="preserve">- în produse; </w:t>
            </w:r>
          </w:p>
          <w:p w14:paraId="3EB0858C" w14:textId="77777777" w:rsidR="009B3146" w:rsidRPr="00C00693" w:rsidRDefault="009B3146" w:rsidP="009B3146">
            <w:pPr>
              <w:rPr>
                <w:lang w:val="pt-BR"/>
              </w:rPr>
            </w:pPr>
            <w:r w:rsidRPr="00C00693">
              <w:rPr>
                <w:rFonts w:eastAsia="Calibri"/>
                <w:lang w:val="pt-BR"/>
              </w:rPr>
              <w:t>- în echipamente (unită</w:t>
            </w:r>
            <w:r w:rsidRPr="00C00693">
              <w:rPr>
                <w:lang w:val="pt-BR"/>
              </w:rPr>
              <w:t>ți):</w:t>
            </w:r>
          </w:p>
          <w:p w14:paraId="1500337D" w14:textId="73C3A0F7" w:rsidR="009B3146" w:rsidRPr="00C00693" w:rsidRDefault="009B3146" w:rsidP="00FE251F">
            <w:pPr>
              <w:numPr>
                <w:ilvl w:val="0"/>
                <w:numId w:val="5"/>
              </w:numPr>
              <w:contextualSpacing/>
              <w:jc w:val="both"/>
            </w:pPr>
            <w:r w:rsidRPr="00C00693">
              <w:t>compresoare (subpozițiile tarifare: 8414 30</w:t>
            </w:r>
            <w:r w:rsidR="00EB6E3C" w:rsidRPr="00C00693">
              <w:rPr>
                <w:lang w:val="ro-RO"/>
              </w:rPr>
              <w:t xml:space="preserve"> </w:t>
            </w:r>
            <w:r w:rsidRPr="00C00693">
              <w:t>200 – 8414 3</w:t>
            </w:r>
            <w:r w:rsidR="00EB6E3C" w:rsidRPr="00C00693">
              <w:t>0</w:t>
            </w:r>
            <w:r w:rsidR="00EB6E3C" w:rsidRPr="00C00693">
              <w:rPr>
                <w:lang w:val="ro-RO"/>
              </w:rPr>
              <w:t xml:space="preserve"> </w:t>
            </w:r>
            <w:r w:rsidRPr="00C00693">
              <w:t>890; 8414 8</w:t>
            </w:r>
            <w:r w:rsidR="00EB6E3C" w:rsidRPr="00C00693">
              <w:t>0</w:t>
            </w:r>
            <w:r w:rsidR="00EB6E3C" w:rsidRPr="00C00693">
              <w:rPr>
                <w:lang w:val="ro-RO"/>
              </w:rPr>
              <w:t xml:space="preserve"> </w:t>
            </w:r>
            <w:r w:rsidRPr="00C00693">
              <w:t>110 – 8414 80</w:t>
            </w:r>
            <w:r w:rsidR="00EB6E3C" w:rsidRPr="00C00693">
              <w:rPr>
                <w:lang w:val="ro-RO"/>
              </w:rPr>
              <w:t xml:space="preserve"> </w:t>
            </w:r>
            <w:r w:rsidRPr="00C00693">
              <w:t xml:space="preserve">800); </w:t>
            </w:r>
          </w:p>
          <w:p w14:paraId="43C3FDE7" w14:textId="7D89122B" w:rsidR="009B3146" w:rsidRPr="00C00693" w:rsidRDefault="009B3146" w:rsidP="00FE251F">
            <w:pPr>
              <w:numPr>
                <w:ilvl w:val="0"/>
                <w:numId w:val="5"/>
              </w:numPr>
              <w:contextualSpacing/>
              <w:jc w:val="both"/>
              <w:rPr>
                <w:lang w:val="en-US"/>
              </w:rPr>
            </w:pPr>
            <w:r w:rsidRPr="00C00693">
              <w:rPr>
                <w:lang w:val="en-US"/>
              </w:rPr>
              <w:t>maşini şi aparate pentru condiționarea aerului</w:t>
            </w:r>
            <w:r w:rsidRPr="00C00693" w:rsidDel="00152218">
              <w:rPr>
                <w:lang w:val="en-US"/>
              </w:rPr>
              <w:t xml:space="preserve"> </w:t>
            </w:r>
            <w:r w:rsidRPr="00C00693">
              <w:rPr>
                <w:lang w:val="en-US"/>
              </w:rPr>
              <w:t xml:space="preserve">(subpozițiile tarifare: </w:t>
            </w:r>
            <w:r w:rsidR="00EB6E3C" w:rsidRPr="00C00693">
              <w:rPr>
                <w:lang w:val="en-US"/>
              </w:rPr>
              <w:t xml:space="preserve">8415 10 100 – 8415 10 900; 8415 20 000; 8415 81 000; 8415 82 </w:t>
            </w:r>
            <w:r w:rsidRPr="00C00693">
              <w:rPr>
                <w:lang w:val="en-US"/>
              </w:rPr>
              <w:t xml:space="preserve">000; 8415 83 000); </w:t>
            </w:r>
          </w:p>
          <w:p w14:paraId="50F0694C" w14:textId="30BAD28A" w:rsidR="009B3146" w:rsidRPr="00C00693" w:rsidRDefault="009B3146" w:rsidP="00FE251F">
            <w:pPr>
              <w:numPr>
                <w:ilvl w:val="0"/>
                <w:numId w:val="5"/>
              </w:numPr>
              <w:contextualSpacing/>
              <w:jc w:val="both"/>
            </w:pPr>
            <w:r w:rsidRPr="00C00693">
              <w:t xml:space="preserve">frigidere (subpozițiile tarifare: </w:t>
            </w:r>
            <w:r w:rsidR="00EB6E3C" w:rsidRPr="00C00693">
              <w:t>8418 10</w:t>
            </w:r>
            <w:r w:rsidR="00EB6E3C" w:rsidRPr="00C00693">
              <w:rPr>
                <w:lang w:val="ro-RO"/>
              </w:rPr>
              <w:t xml:space="preserve"> </w:t>
            </w:r>
            <w:r w:rsidR="00EB6E3C" w:rsidRPr="00C00693">
              <w:t>200 – 8418 10</w:t>
            </w:r>
            <w:r w:rsidR="00EB6E3C" w:rsidRPr="00C00693">
              <w:rPr>
                <w:lang w:val="ro-RO"/>
              </w:rPr>
              <w:t xml:space="preserve"> </w:t>
            </w:r>
            <w:r w:rsidR="00EB6E3C" w:rsidRPr="00C00693">
              <w:t>800; 8418 21</w:t>
            </w:r>
            <w:r w:rsidR="00EB6E3C" w:rsidRPr="00C00693">
              <w:rPr>
                <w:lang w:val="ro-RO"/>
              </w:rPr>
              <w:t xml:space="preserve"> </w:t>
            </w:r>
            <w:r w:rsidR="00EB6E3C" w:rsidRPr="00C00693">
              <w:t>100 – 8418 21</w:t>
            </w:r>
            <w:r w:rsidR="00EB6E3C" w:rsidRPr="00C00693">
              <w:rPr>
                <w:lang w:val="ro-RO"/>
              </w:rPr>
              <w:t xml:space="preserve"> </w:t>
            </w:r>
            <w:r w:rsidR="00EB6E3C" w:rsidRPr="00C00693">
              <w:t>990; 8418 29</w:t>
            </w:r>
            <w:r w:rsidR="00EB6E3C" w:rsidRPr="00C00693">
              <w:rPr>
                <w:lang w:val="ro-RO"/>
              </w:rPr>
              <w:t xml:space="preserve"> </w:t>
            </w:r>
            <w:r w:rsidRPr="00C00693">
              <w:t xml:space="preserve">000); </w:t>
            </w:r>
          </w:p>
          <w:p w14:paraId="32047568" w14:textId="4B1E9B3A" w:rsidR="009B3146" w:rsidRPr="00C00693" w:rsidRDefault="009B3146" w:rsidP="00FE251F">
            <w:pPr>
              <w:numPr>
                <w:ilvl w:val="0"/>
                <w:numId w:val="5"/>
              </w:numPr>
              <w:contextualSpacing/>
              <w:jc w:val="both"/>
            </w:pPr>
            <w:r w:rsidRPr="00C00693">
              <w:t xml:space="preserve">congelatoare (subpozițiile tarifare: </w:t>
            </w:r>
            <w:r w:rsidR="00EB6E3C" w:rsidRPr="00C00693">
              <w:t>8418 30</w:t>
            </w:r>
            <w:r w:rsidR="00EB6E3C" w:rsidRPr="00C00693">
              <w:rPr>
                <w:lang w:val="ro-RO"/>
              </w:rPr>
              <w:t xml:space="preserve"> </w:t>
            </w:r>
            <w:r w:rsidRPr="00C00693">
              <w:t>200</w:t>
            </w:r>
            <w:r w:rsidR="00EB6E3C" w:rsidRPr="00C00693">
              <w:t xml:space="preserve"> – 8418 30</w:t>
            </w:r>
            <w:r w:rsidR="00EB6E3C" w:rsidRPr="00C00693">
              <w:rPr>
                <w:lang w:val="ro-RO"/>
              </w:rPr>
              <w:t xml:space="preserve"> </w:t>
            </w:r>
            <w:r w:rsidR="00EB6E3C" w:rsidRPr="00C00693">
              <w:t>800; 8418 40</w:t>
            </w:r>
            <w:r w:rsidR="00EB6E3C" w:rsidRPr="00C00693">
              <w:rPr>
                <w:lang w:val="ro-RO"/>
              </w:rPr>
              <w:t xml:space="preserve"> </w:t>
            </w:r>
            <w:r w:rsidR="00EB6E3C" w:rsidRPr="00C00693">
              <w:t>200 - 8418 40</w:t>
            </w:r>
            <w:r w:rsidR="00EB6E3C" w:rsidRPr="00C00693">
              <w:rPr>
                <w:lang w:val="ro-RO"/>
              </w:rPr>
              <w:t xml:space="preserve"> </w:t>
            </w:r>
            <w:r w:rsidRPr="00C00693">
              <w:t xml:space="preserve">800); </w:t>
            </w:r>
          </w:p>
          <w:p w14:paraId="7018E6BA" w14:textId="05C68790" w:rsidR="009B3146" w:rsidRPr="00C00693" w:rsidRDefault="009B3146" w:rsidP="00FE251F">
            <w:pPr>
              <w:numPr>
                <w:ilvl w:val="0"/>
                <w:numId w:val="5"/>
              </w:numPr>
              <w:contextualSpacing/>
              <w:jc w:val="both"/>
              <w:rPr>
                <w:lang w:val="en-US"/>
              </w:rPr>
            </w:pPr>
            <w:r w:rsidRPr="00C00693">
              <w:rPr>
                <w:lang w:val="en-US"/>
              </w:rPr>
              <w:t xml:space="preserve">vitrine și tejghele frigorifice (subpozițiile tarifare: </w:t>
            </w:r>
            <w:r w:rsidR="00EB6E3C" w:rsidRPr="00C00693">
              <w:rPr>
                <w:lang w:val="en-US"/>
              </w:rPr>
              <w:t xml:space="preserve">8418 50 110 - 8418 50 </w:t>
            </w:r>
            <w:r w:rsidRPr="00C00693">
              <w:rPr>
                <w:lang w:val="en-US"/>
              </w:rPr>
              <w:t xml:space="preserve">900, </w:t>
            </w:r>
            <w:r w:rsidR="00EB6E3C" w:rsidRPr="00C00693">
              <w:rPr>
                <w:lang w:val="en-US"/>
              </w:rPr>
              <w:t xml:space="preserve">8418 91 </w:t>
            </w:r>
            <w:r w:rsidRPr="00C00693">
              <w:rPr>
                <w:lang w:val="en-US"/>
              </w:rPr>
              <w:t xml:space="preserve">000); </w:t>
            </w:r>
          </w:p>
          <w:p w14:paraId="06586682" w14:textId="5EEAD59E" w:rsidR="009B3146" w:rsidRPr="00C00693" w:rsidRDefault="009B3146" w:rsidP="00FE251F">
            <w:pPr>
              <w:numPr>
                <w:ilvl w:val="0"/>
                <w:numId w:val="5"/>
              </w:numPr>
              <w:contextualSpacing/>
              <w:jc w:val="both"/>
              <w:rPr>
                <w:lang w:val="fr-FR"/>
              </w:rPr>
            </w:pPr>
            <w:r w:rsidRPr="00C00693">
              <w:rPr>
                <w:lang w:val="fr-FR"/>
              </w:rPr>
              <w:t>pompe de căldură (subpoziția tarifară: 8418 61</w:t>
            </w:r>
            <w:r w:rsidR="00EB6E3C" w:rsidRPr="00C00693">
              <w:rPr>
                <w:lang w:val="fr-FR"/>
              </w:rPr>
              <w:t xml:space="preserve"> </w:t>
            </w:r>
            <w:r w:rsidRPr="00C00693">
              <w:rPr>
                <w:lang w:val="fr-FR"/>
              </w:rPr>
              <w:t xml:space="preserve">000); </w:t>
            </w:r>
          </w:p>
          <w:p w14:paraId="0861434D" w14:textId="77777777" w:rsidR="009B3146" w:rsidRPr="00C00693" w:rsidRDefault="009B3146" w:rsidP="00FE251F">
            <w:pPr>
              <w:numPr>
                <w:ilvl w:val="0"/>
                <w:numId w:val="5"/>
              </w:numPr>
              <w:contextualSpacing/>
              <w:jc w:val="both"/>
              <w:rPr>
                <w:lang w:val="en-US"/>
              </w:rPr>
            </w:pPr>
            <w:r w:rsidRPr="00C00693">
              <w:rPr>
                <w:lang w:val="en-US"/>
              </w:rPr>
              <w:t xml:space="preserve">alt mobilier destinat echipamentelor pentru producerea frigului (subpoziția tarifară: 8418 91 000); </w:t>
            </w:r>
          </w:p>
          <w:p w14:paraId="165F8BAF" w14:textId="5E3A3767" w:rsidR="009B3146" w:rsidRPr="00C00693" w:rsidRDefault="009B3146" w:rsidP="00FE251F">
            <w:pPr>
              <w:numPr>
                <w:ilvl w:val="0"/>
                <w:numId w:val="5"/>
              </w:numPr>
              <w:contextualSpacing/>
              <w:jc w:val="both"/>
              <w:rPr>
                <w:lang w:val="en-US"/>
              </w:rPr>
            </w:pPr>
            <w:r w:rsidRPr="00C00693">
              <w:rPr>
                <w:lang w:val="en-US"/>
              </w:rPr>
              <w:t xml:space="preserve">evaporatoare și condensatoare, altele decît cele pentru aparatele de tip menajer (subpozițiile tarifare: </w:t>
            </w:r>
            <w:r w:rsidR="00EB6E3C" w:rsidRPr="00C00693">
              <w:rPr>
                <w:lang w:val="en-US"/>
              </w:rPr>
              <w:t xml:space="preserve">8418 99 100 - 8418 99 </w:t>
            </w:r>
            <w:r w:rsidRPr="00C00693">
              <w:rPr>
                <w:lang w:val="en-US"/>
              </w:rPr>
              <w:t xml:space="preserve">900); </w:t>
            </w:r>
          </w:p>
          <w:p w14:paraId="6A7E8094" w14:textId="373E75DE" w:rsidR="009B3146" w:rsidRPr="00C00693" w:rsidRDefault="009B3146" w:rsidP="00FE251F">
            <w:pPr>
              <w:numPr>
                <w:ilvl w:val="0"/>
                <w:numId w:val="5"/>
              </w:numPr>
              <w:contextualSpacing/>
              <w:jc w:val="both"/>
              <w:rPr>
                <w:lang w:val="en-US"/>
              </w:rPr>
            </w:pPr>
            <w:r w:rsidRPr="00C00693">
              <w:rPr>
                <w:lang w:val="en-US"/>
              </w:rPr>
              <w:t xml:space="preserve">turnuri de răcire și dispozitive similare pentru răcire directă (fără perete despărțitor), prin recircularea apei (subpoziția tarifară: </w:t>
            </w:r>
            <w:r w:rsidR="00EB6E3C" w:rsidRPr="00C00693">
              <w:rPr>
                <w:lang w:val="en-US"/>
              </w:rPr>
              <w:t xml:space="preserve">8419 89 </w:t>
            </w:r>
            <w:r w:rsidRPr="00C00693">
              <w:rPr>
                <w:lang w:val="en-US"/>
              </w:rPr>
              <w:t xml:space="preserve">100); </w:t>
            </w:r>
          </w:p>
          <w:p w14:paraId="12179CF6" w14:textId="77777777" w:rsidR="009B3146" w:rsidRPr="00C00693" w:rsidRDefault="009B3146" w:rsidP="00FE251F">
            <w:pPr>
              <w:numPr>
                <w:ilvl w:val="0"/>
                <w:numId w:val="5"/>
              </w:numPr>
              <w:contextualSpacing/>
              <w:jc w:val="both"/>
            </w:pPr>
            <w:r w:rsidRPr="00C00693">
              <w:t xml:space="preserve">extinctoare (subpoziția tarifară 8424 10 000); </w:t>
            </w:r>
          </w:p>
          <w:p w14:paraId="2EED5220" w14:textId="06BFBB40" w:rsidR="009B3146" w:rsidRPr="00C00693" w:rsidRDefault="009B3146" w:rsidP="00FE251F">
            <w:pPr>
              <w:numPr>
                <w:ilvl w:val="0"/>
                <w:numId w:val="5"/>
              </w:numPr>
              <w:contextualSpacing/>
              <w:jc w:val="both"/>
            </w:pPr>
            <w:r w:rsidRPr="00C00693">
              <w:t xml:space="preserve">tractoare (subpozițiile tarifare </w:t>
            </w:r>
            <w:r w:rsidR="00EB6E3C" w:rsidRPr="00C00693">
              <w:t>8701 10</w:t>
            </w:r>
            <w:r w:rsidR="00EB6E3C" w:rsidRPr="00C00693">
              <w:rPr>
                <w:lang w:val="ro-RO"/>
              </w:rPr>
              <w:t xml:space="preserve"> </w:t>
            </w:r>
            <w:r w:rsidRPr="00C00693">
              <w:t>000 – 8701 9</w:t>
            </w:r>
            <w:r w:rsidR="00EB6E3C" w:rsidRPr="00C00693">
              <w:t>5</w:t>
            </w:r>
            <w:r w:rsidR="00EB6E3C" w:rsidRPr="00C00693">
              <w:rPr>
                <w:lang w:val="ro-RO"/>
              </w:rPr>
              <w:t xml:space="preserve"> </w:t>
            </w:r>
            <w:r w:rsidRPr="00C00693">
              <w:t xml:space="preserve">900); </w:t>
            </w:r>
          </w:p>
          <w:p w14:paraId="61745769" w14:textId="0E7C0A18" w:rsidR="009B3146" w:rsidRPr="00C00693" w:rsidRDefault="009B3146" w:rsidP="00FE251F">
            <w:pPr>
              <w:numPr>
                <w:ilvl w:val="0"/>
                <w:numId w:val="5"/>
              </w:numPr>
              <w:contextualSpacing/>
              <w:jc w:val="both"/>
              <w:rPr>
                <w:lang w:val="fr-FR"/>
              </w:rPr>
            </w:pPr>
            <w:r w:rsidRPr="00C00693">
              <w:rPr>
                <w:lang w:val="fr-FR"/>
              </w:rPr>
              <w:t xml:space="preserve">autovehicule pentru transportul de persoane (subpozițiile tarifare </w:t>
            </w:r>
            <w:r w:rsidR="00EB6E3C" w:rsidRPr="00C00693">
              <w:rPr>
                <w:lang w:val="fr-FR"/>
              </w:rPr>
              <w:t xml:space="preserve">8702 10 110 – 8702 90 </w:t>
            </w:r>
            <w:r w:rsidRPr="00C00693">
              <w:rPr>
                <w:lang w:val="fr-FR"/>
              </w:rPr>
              <w:t xml:space="preserve">900); </w:t>
            </w:r>
          </w:p>
          <w:p w14:paraId="474A436A" w14:textId="497B88D9" w:rsidR="009B3146" w:rsidRPr="00C00693" w:rsidRDefault="009B3146" w:rsidP="00FE251F">
            <w:pPr>
              <w:numPr>
                <w:ilvl w:val="0"/>
                <w:numId w:val="5"/>
              </w:numPr>
              <w:contextualSpacing/>
              <w:jc w:val="both"/>
            </w:pPr>
            <w:r w:rsidRPr="00C00693">
              <w:t xml:space="preserve">autoturisme (subpozițiile tarifare </w:t>
            </w:r>
            <w:r w:rsidR="00EB6E3C" w:rsidRPr="00C00693">
              <w:t>8703 10</w:t>
            </w:r>
            <w:r w:rsidR="00EB6E3C" w:rsidRPr="00C00693">
              <w:rPr>
                <w:lang w:val="ro-RO"/>
              </w:rPr>
              <w:t xml:space="preserve"> </w:t>
            </w:r>
            <w:r w:rsidR="00EB6E3C" w:rsidRPr="00C00693">
              <w:t>110 – 8703 90</w:t>
            </w:r>
            <w:r w:rsidR="00EB6E3C" w:rsidRPr="00C00693">
              <w:rPr>
                <w:lang w:val="ro-RO"/>
              </w:rPr>
              <w:t xml:space="preserve"> </w:t>
            </w:r>
            <w:r w:rsidR="00720C69" w:rsidRPr="00C00693">
              <w:rPr>
                <w:lang w:val="ro-RO"/>
              </w:rPr>
              <w:t>0</w:t>
            </w:r>
            <w:r w:rsidRPr="00C00693">
              <w:t xml:space="preserve">00); </w:t>
            </w:r>
          </w:p>
          <w:p w14:paraId="07092569" w14:textId="37A3BFC1" w:rsidR="009B3146" w:rsidRPr="00C00693" w:rsidRDefault="009B3146" w:rsidP="00FE251F">
            <w:pPr>
              <w:numPr>
                <w:ilvl w:val="0"/>
                <w:numId w:val="5"/>
              </w:numPr>
              <w:contextualSpacing/>
              <w:jc w:val="both"/>
              <w:rPr>
                <w:lang w:val="en-US"/>
              </w:rPr>
            </w:pPr>
            <w:r w:rsidRPr="00C00693">
              <w:rPr>
                <w:lang w:val="en-US"/>
              </w:rPr>
              <w:t xml:space="preserve">autovehicule pentru transportul mărfurilor (subpozițiile tarifare </w:t>
            </w:r>
            <w:r w:rsidR="00EB6E3C" w:rsidRPr="00C00693">
              <w:rPr>
                <w:lang w:val="en-US"/>
              </w:rPr>
              <w:t xml:space="preserve">8704 10 </w:t>
            </w:r>
            <w:r w:rsidRPr="00C00693">
              <w:rPr>
                <w:lang w:val="en-US"/>
              </w:rPr>
              <w:t xml:space="preserve">100 – 8704 </w:t>
            </w:r>
            <w:r w:rsidR="00EB6E3C" w:rsidRPr="00C00693">
              <w:rPr>
                <w:lang w:val="en-US"/>
              </w:rPr>
              <w:t xml:space="preserve">90 </w:t>
            </w:r>
            <w:r w:rsidRPr="00C00693">
              <w:rPr>
                <w:lang w:val="en-US"/>
              </w:rPr>
              <w:t>000);</w:t>
            </w:r>
          </w:p>
          <w:p w14:paraId="04ECCFD7" w14:textId="68FD1770" w:rsidR="009B3146" w:rsidRPr="00C00693" w:rsidRDefault="009B3146" w:rsidP="00FE251F">
            <w:pPr>
              <w:numPr>
                <w:ilvl w:val="0"/>
                <w:numId w:val="5"/>
              </w:numPr>
              <w:contextualSpacing/>
              <w:jc w:val="both"/>
              <w:rPr>
                <w:lang w:val="fr-FR"/>
              </w:rPr>
            </w:pPr>
            <w:r w:rsidRPr="00C00693">
              <w:rPr>
                <w:lang w:val="fr-FR"/>
              </w:rPr>
              <w:t xml:space="preserve">autovehicule pentru alte utilizări (subpozițiile tarifare </w:t>
            </w:r>
            <w:r w:rsidR="00EB6E3C" w:rsidRPr="00C00693">
              <w:rPr>
                <w:lang w:val="fr-FR"/>
              </w:rPr>
              <w:t xml:space="preserve">8705 10 000 – 8705 90 </w:t>
            </w:r>
            <w:r w:rsidRPr="00C00693">
              <w:rPr>
                <w:lang w:val="fr-FR"/>
              </w:rPr>
              <w:t xml:space="preserve">800); </w:t>
            </w:r>
          </w:p>
          <w:p w14:paraId="0BEE2268" w14:textId="0F29B44D" w:rsidR="009B3146" w:rsidRPr="00C00693" w:rsidRDefault="009B3146" w:rsidP="00FE251F">
            <w:pPr>
              <w:numPr>
                <w:ilvl w:val="0"/>
                <w:numId w:val="5"/>
              </w:numPr>
              <w:contextualSpacing/>
              <w:jc w:val="both"/>
            </w:pPr>
            <w:r w:rsidRPr="00C00693">
              <w:t xml:space="preserve">locomotive (subpozițiile tarifare: </w:t>
            </w:r>
            <w:r w:rsidR="00EB6E3C" w:rsidRPr="00C00693">
              <w:t>8601 10</w:t>
            </w:r>
            <w:r w:rsidR="00EB6E3C" w:rsidRPr="00C00693">
              <w:rPr>
                <w:lang w:val="ro-RO"/>
              </w:rPr>
              <w:t xml:space="preserve"> </w:t>
            </w:r>
            <w:r w:rsidR="00EB6E3C" w:rsidRPr="00C00693">
              <w:t>000 – 8601 20</w:t>
            </w:r>
            <w:r w:rsidR="00EB6E3C" w:rsidRPr="00C00693">
              <w:rPr>
                <w:lang w:val="ro-RO"/>
              </w:rPr>
              <w:t xml:space="preserve"> </w:t>
            </w:r>
            <w:r w:rsidR="00EB6E3C" w:rsidRPr="00C00693">
              <w:t>000; 8602 10</w:t>
            </w:r>
            <w:r w:rsidR="00EB6E3C" w:rsidRPr="00C00693">
              <w:rPr>
                <w:lang w:val="ro-RO"/>
              </w:rPr>
              <w:t xml:space="preserve"> </w:t>
            </w:r>
            <w:r w:rsidR="00EB6E3C" w:rsidRPr="00C00693">
              <w:t>000 – 8602 90</w:t>
            </w:r>
            <w:r w:rsidR="00EB6E3C" w:rsidRPr="00C00693">
              <w:rPr>
                <w:lang w:val="ro-RO"/>
              </w:rPr>
              <w:t xml:space="preserve"> </w:t>
            </w:r>
            <w:r w:rsidRPr="00C00693">
              <w:t xml:space="preserve">000); </w:t>
            </w:r>
          </w:p>
          <w:p w14:paraId="49AAA534" w14:textId="7AD24772" w:rsidR="009B3146" w:rsidRPr="00C00693" w:rsidRDefault="009B3146" w:rsidP="00FE251F">
            <w:pPr>
              <w:numPr>
                <w:ilvl w:val="0"/>
                <w:numId w:val="5"/>
              </w:numPr>
              <w:contextualSpacing/>
              <w:jc w:val="both"/>
              <w:rPr>
                <w:lang w:val="fr-FR"/>
              </w:rPr>
            </w:pPr>
            <w:r w:rsidRPr="00C00693">
              <w:rPr>
                <w:lang w:val="fr-FR"/>
              </w:rPr>
              <w:t xml:space="preserve">vagoane de călători (subpoziția tarifară </w:t>
            </w:r>
            <w:r w:rsidR="00EB6E3C" w:rsidRPr="00C00693">
              <w:rPr>
                <w:lang w:val="fr-FR"/>
              </w:rPr>
              <w:t xml:space="preserve">8605 00 </w:t>
            </w:r>
            <w:r w:rsidRPr="00C00693">
              <w:rPr>
                <w:lang w:val="fr-FR"/>
              </w:rPr>
              <w:t xml:space="preserve">000); </w:t>
            </w:r>
          </w:p>
          <w:p w14:paraId="3290A949" w14:textId="693ED9D0" w:rsidR="009B3146" w:rsidRPr="00C00693" w:rsidRDefault="009B3146" w:rsidP="00FE251F">
            <w:pPr>
              <w:numPr>
                <w:ilvl w:val="0"/>
                <w:numId w:val="5"/>
              </w:numPr>
              <w:contextualSpacing/>
              <w:jc w:val="both"/>
              <w:rPr>
                <w:lang w:val="en-US"/>
              </w:rPr>
            </w:pPr>
            <w:r w:rsidRPr="00C00693">
              <w:rPr>
                <w:lang w:val="en-US"/>
              </w:rPr>
              <w:t xml:space="preserve">vagoane pentru transportul mărfurilor pe calea ferată sau căi similare (subpozițiile tarifare: </w:t>
            </w:r>
            <w:r w:rsidR="00EB6E3C" w:rsidRPr="00C00693">
              <w:rPr>
                <w:lang w:val="en-US"/>
              </w:rPr>
              <w:t xml:space="preserve">8606 10 </w:t>
            </w:r>
            <w:r w:rsidRPr="00C00693">
              <w:rPr>
                <w:lang w:val="en-US"/>
              </w:rPr>
              <w:t xml:space="preserve">000 – 8606 30 000); </w:t>
            </w:r>
          </w:p>
          <w:p w14:paraId="72BB36D9" w14:textId="229BE8C3" w:rsidR="009B3146" w:rsidRPr="00C00693" w:rsidRDefault="009B3146" w:rsidP="00FE251F">
            <w:pPr>
              <w:numPr>
                <w:ilvl w:val="0"/>
                <w:numId w:val="5"/>
              </w:numPr>
              <w:contextualSpacing/>
              <w:jc w:val="both"/>
            </w:pPr>
            <w:r w:rsidRPr="00C00693">
              <w:t xml:space="preserve">elicoptere (subpozițiile tarifare: </w:t>
            </w:r>
            <w:r w:rsidR="00EB6E3C" w:rsidRPr="00C00693">
              <w:t>8802 11</w:t>
            </w:r>
            <w:r w:rsidR="00EB6E3C" w:rsidRPr="00C00693">
              <w:rPr>
                <w:lang w:val="ro-RO"/>
              </w:rPr>
              <w:t xml:space="preserve"> </w:t>
            </w:r>
            <w:r w:rsidR="00EB6E3C" w:rsidRPr="00C00693">
              <w:t>000 – 8802 12</w:t>
            </w:r>
            <w:r w:rsidR="00EB6E3C" w:rsidRPr="00C00693">
              <w:rPr>
                <w:lang w:val="ro-RO"/>
              </w:rPr>
              <w:t xml:space="preserve"> </w:t>
            </w:r>
            <w:r w:rsidRPr="00C00693">
              <w:t xml:space="preserve">000); </w:t>
            </w:r>
          </w:p>
          <w:p w14:paraId="1334212A" w14:textId="2D4C78DE" w:rsidR="009B3146" w:rsidRPr="00C00693" w:rsidRDefault="009B3146" w:rsidP="00FE251F">
            <w:pPr>
              <w:numPr>
                <w:ilvl w:val="0"/>
                <w:numId w:val="5"/>
              </w:numPr>
              <w:contextualSpacing/>
              <w:jc w:val="both"/>
            </w:pPr>
            <w:r w:rsidRPr="00C00693">
              <w:t xml:space="preserve">avioane (subpozițiile tarifare: </w:t>
            </w:r>
            <w:r w:rsidR="00EB6E3C" w:rsidRPr="00C00693">
              <w:t>8802 20</w:t>
            </w:r>
            <w:r w:rsidR="00EB6E3C" w:rsidRPr="00C00693">
              <w:rPr>
                <w:lang w:val="ro-RO"/>
              </w:rPr>
              <w:t xml:space="preserve"> </w:t>
            </w:r>
            <w:r w:rsidR="00EB6E3C" w:rsidRPr="00C00693">
              <w:t>000, 8802 30</w:t>
            </w:r>
            <w:r w:rsidR="00EB6E3C" w:rsidRPr="00C00693">
              <w:rPr>
                <w:lang w:val="ro-RO"/>
              </w:rPr>
              <w:t xml:space="preserve"> </w:t>
            </w:r>
            <w:r w:rsidR="00EB6E3C" w:rsidRPr="00C00693">
              <w:t>000, 8802 40</w:t>
            </w:r>
            <w:r w:rsidR="00EB6E3C" w:rsidRPr="00C00693">
              <w:rPr>
                <w:lang w:val="ro-RO"/>
              </w:rPr>
              <w:t xml:space="preserve"> </w:t>
            </w:r>
            <w:r w:rsidRPr="00C00693">
              <w:t xml:space="preserve">000); </w:t>
            </w:r>
          </w:p>
          <w:p w14:paraId="51E90553" w14:textId="19D698DD" w:rsidR="009B3146" w:rsidRPr="00C00693" w:rsidRDefault="009B3146" w:rsidP="00FE251F">
            <w:pPr>
              <w:numPr>
                <w:ilvl w:val="0"/>
                <w:numId w:val="5"/>
              </w:numPr>
              <w:contextualSpacing/>
              <w:jc w:val="both"/>
              <w:rPr>
                <w:lang w:val="en-US"/>
              </w:rPr>
            </w:pPr>
            <w:r w:rsidRPr="00C00693">
              <w:rPr>
                <w:lang w:val="en-US"/>
              </w:rPr>
              <w:t xml:space="preserve">pacheboturi, nave de croazieră, feriboturi, cargouri, șlepuri și nave similare pentru transportul persoanelor și mărfurilor (subpozițiile tarifare: </w:t>
            </w:r>
            <w:r w:rsidR="00EB6E3C" w:rsidRPr="00C00693">
              <w:rPr>
                <w:lang w:val="en-US"/>
              </w:rPr>
              <w:t xml:space="preserve">8901 10 100 – 8901 90 </w:t>
            </w:r>
            <w:r w:rsidRPr="00C00693">
              <w:rPr>
                <w:lang w:val="en-US"/>
              </w:rPr>
              <w:t xml:space="preserve">900); </w:t>
            </w:r>
          </w:p>
          <w:p w14:paraId="737E1C6A" w14:textId="201D1DAA" w:rsidR="009B3146" w:rsidRPr="00C00693" w:rsidRDefault="009B3146" w:rsidP="00FE251F">
            <w:pPr>
              <w:numPr>
                <w:ilvl w:val="0"/>
                <w:numId w:val="5"/>
              </w:numPr>
              <w:contextualSpacing/>
              <w:jc w:val="both"/>
              <w:rPr>
                <w:lang w:val="fr-FR"/>
              </w:rPr>
            </w:pPr>
            <w:r w:rsidRPr="00C00693">
              <w:rPr>
                <w:lang w:val="fr-FR"/>
              </w:rPr>
              <w:t xml:space="preserve">nave de pescuit (subpozițiile tarifare: </w:t>
            </w:r>
            <w:r w:rsidR="00EB6E3C" w:rsidRPr="00C00693">
              <w:rPr>
                <w:lang w:val="fr-FR"/>
              </w:rPr>
              <w:t xml:space="preserve">8902 00 100 – 8902 00 </w:t>
            </w:r>
            <w:r w:rsidRPr="00C00693">
              <w:rPr>
                <w:lang w:val="fr-FR"/>
              </w:rPr>
              <w:t>900);</w:t>
            </w:r>
          </w:p>
          <w:p w14:paraId="4814F17D" w14:textId="0BEDA4CA" w:rsidR="009B3146" w:rsidRPr="00C00693" w:rsidRDefault="009B3146" w:rsidP="00FE251F">
            <w:pPr>
              <w:numPr>
                <w:ilvl w:val="0"/>
                <w:numId w:val="6"/>
              </w:numPr>
              <w:contextualSpacing/>
              <w:jc w:val="both"/>
              <w:rPr>
                <w:lang w:val="fr-FR"/>
              </w:rPr>
            </w:pPr>
            <w:r w:rsidRPr="00C00693">
              <w:rPr>
                <w:lang w:val="fr-FR"/>
              </w:rPr>
              <w:t xml:space="preserve">iahturi și alte nave și ambarcațiuni pentru agrement (subpozițiile tarifare: </w:t>
            </w:r>
            <w:r w:rsidR="00EB6E3C" w:rsidRPr="00C00693">
              <w:rPr>
                <w:lang w:val="fr-FR"/>
              </w:rPr>
              <w:t xml:space="preserve">8903 10 100 – 8903 99 </w:t>
            </w:r>
            <w:r w:rsidRPr="00C00693">
              <w:rPr>
                <w:lang w:val="fr-FR"/>
              </w:rPr>
              <w:t xml:space="preserve">990); </w:t>
            </w:r>
          </w:p>
          <w:p w14:paraId="477E95C3" w14:textId="29F5D60D" w:rsidR="009B3146" w:rsidRPr="00C00693" w:rsidRDefault="009B3146" w:rsidP="009B3146">
            <w:pPr>
              <w:jc w:val="both"/>
              <w:rPr>
                <w:b/>
                <w:lang w:val="pt-BR"/>
              </w:rPr>
            </w:pPr>
            <w:r w:rsidRPr="00C00693">
              <w:rPr>
                <w:lang w:val="en-US"/>
              </w:rPr>
              <w:t xml:space="preserve">remorchere și împingătoare (subpozițiile tarifare: </w:t>
            </w:r>
            <w:r w:rsidR="00EB6E3C" w:rsidRPr="00C00693">
              <w:rPr>
                <w:lang w:val="en-US"/>
              </w:rPr>
              <w:t xml:space="preserve">8904 00 </w:t>
            </w:r>
            <w:r w:rsidRPr="00C00693">
              <w:rPr>
                <w:lang w:val="en-US"/>
              </w:rPr>
              <w:t>100 – 8904 00</w:t>
            </w:r>
            <w:r w:rsidR="00EB6E3C" w:rsidRPr="00C00693">
              <w:rPr>
                <w:lang w:val="en-US"/>
              </w:rPr>
              <w:t xml:space="preserve"> </w:t>
            </w:r>
            <w:r w:rsidRPr="00C00693">
              <w:rPr>
                <w:lang w:val="en-US"/>
              </w:rPr>
              <w:t>990)</w:t>
            </w:r>
          </w:p>
        </w:tc>
        <w:tc>
          <w:tcPr>
            <w:tcW w:w="445" w:type="pct"/>
            <w:vAlign w:val="center"/>
          </w:tcPr>
          <w:p w14:paraId="4E90F8F6" w14:textId="77777777" w:rsidR="00EB6E3C" w:rsidRPr="00C00693" w:rsidRDefault="00EB6E3C" w:rsidP="00EB6E3C">
            <w:pPr>
              <w:jc w:val="center"/>
            </w:pPr>
            <w:r w:rsidRPr="00C00693">
              <w:t>kg</w:t>
            </w:r>
          </w:p>
          <w:p w14:paraId="77C79FAB" w14:textId="1AFFA406" w:rsidR="009B3146" w:rsidRPr="00C00693" w:rsidRDefault="00EB6E3C" w:rsidP="00EB6E3C">
            <w:pPr>
              <w:jc w:val="center"/>
              <w:rPr>
                <w:b/>
                <w:lang w:val="ro-RO"/>
              </w:rPr>
            </w:pPr>
            <w:r w:rsidRPr="00C00693">
              <w:t>unități</w:t>
            </w:r>
            <w:r w:rsidRPr="00C00693">
              <w:rPr>
                <w:lang w:val="ro-RO"/>
              </w:rPr>
              <w:t xml:space="preserve"> </w:t>
            </w:r>
          </w:p>
        </w:tc>
        <w:tc>
          <w:tcPr>
            <w:tcW w:w="444" w:type="pct"/>
            <w:vAlign w:val="center"/>
          </w:tcPr>
          <w:p w14:paraId="00CCE724" w14:textId="77777777" w:rsidR="00EB6E3C" w:rsidRPr="00C00693" w:rsidRDefault="00EB6E3C" w:rsidP="00EB6E3C">
            <w:pPr>
              <w:jc w:val="center"/>
            </w:pPr>
            <w:r w:rsidRPr="00C00693">
              <w:t>Serviciul Vamal;</w:t>
            </w:r>
          </w:p>
          <w:p w14:paraId="4FCC0BCC" w14:textId="77777777" w:rsidR="00EB6E3C" w:rsidRPr="00C00693" w:rsidRDefault="00EB6E3C" w:rsidP="00EB6E3C">
            <w:pPr>
              <w:jc w:val="center"/>
            </w:pPr>
          </w:p>
          <w:p w14:paraId="41999868" w14:textId="25432B91" w:rsidR="009B3146" w:rsidRPr="00C00693" w:rsidRDefault="00EB6E3C" w:rsidP="00EB6E3C">
            <w:pPr>
              <w:jc w:val="center"/>
              <w:rPr>
                <w:b/>
                <w:lang w:val="ro-RO"/>
              </w:rPr>
            </w:pPr>
            <w:r w:rsidRPr="00C00693">
              <w:t>Respondenți</w:t>
            </w:r>
            <w:r w:rsidRPr="00C00693">
              <w:rPr>
                <w:lang w:val="ro-RO"/>
              </w:rPr>
              <w:t xml:space="preserve"> </w:t>
            </w:r>
          </w:p>
        </w:tc>
        <w:tc>
          <w:tcPr>
            <w:tcW w:w="149" w:type="pct"/>
            <w:vAlign w:val="center"/>
          </w:tcPr>
          <w:p w14:paraId="7A1CC371" w14:textId="77777777" w:rsidR="009B3146" w:rsidRPr="00C00693" w:rsidRDefault="009B3146" w:rsidP="00EB6E3C">
            <w:pPr>
              <w:jc w:val="center"/>
              <w:rPr>
                <w:b/>
                <w:lang w:val="en-US"/>
              </w:rPr>
            </w:pPr>
          </w:p>
        </w:tc>
        <w:tc>
          <w:tcPr>
            <w:tcW w:w="371" w:type="pct"/>
            <w:vAlign w:val="center"/>
          </w:tcPr>
          <w:p w14:paraId="3C82BDC9" w14:textId="77777777" w:rsidR="009B3146" w:rsidRPr="00C00693" w:rsidRDefault="009B3146" w:rsidP="00CF3411">
            <w:pPr>
              <w:jc w:val="center"/>
              <w:rPr>
                <w:b/>
                <w:lang w:val="en-US"/>
              </w:rPr>
            </w:pPr>
            <w:r w:rsidRPr="00C00693">
              <w:t>Chestionarea directă</w:t>
            </w:r>
          </w:p>
        </w:tc>
        <w:tc>
          <w:tcPr>
            <w:tcW w:w="499" w:type="pct"/>
            <w:vAlign w:val="center"/>
          </w:tcPr>
          <w:p w14:paraId="431D5846" w14:textId="77777777" w:rsidR="00EB6E3C" w:rsidRPr="00C00693" w:rsidRDefault="00EB6E3C" w:rsidP="00EB6E3C">
            <w:pPr>
              <w:jc w:val="center"/>
              <w:rPr>
                <w:lang w:val="en-US"/>
              </w:rPr>
            </w:pPr>
            <w:r w:rsidRPr="00C00693">
              <w:rPr>
                <w:lang w:val="en-US"/>
              </w:rPr>
              <w:t>Anual, pînă la</w:t>
            </w:r>
          </w:p>
          <w:p w14:paraId="67503501" w14:textId="57D04FDE" w:rsidR="009B3146" w:rsidRPr="00C00693" w:rsidRDefault="00EB6E3C" w:rsidP="00EB6E3C">
            <w:pPr>
              <w:jc w:val="center"/>
              <w:rPr>
                <w:b/>
                <w:lang w:val="en-US"/>
              </w:rPr>
            </w:pPr>
            <w:r w:rsidRPr="00C00693">
              <w:rPr>
                <w:lang w:val="en-US"/>
              </w:rPr>
              <w:t>31 martie, pentru anul precedent</w:t>
            </w:r>
          </w:p>
        </w:tc>
      </w:tr>
    </w:tbl>
    <w:p w14:paraId="71268EF6" w14:textId="7FCE2382" w:rsidR="000D5187" w:rsidRPr="00C00693" w:rsidRDefault="00107689" w:rsidP="00EB6E3C">
      <w:pPr>
        <w:ind w:firstLine="708"/>
        <w:jc w:val="both"/>
        <w:rPr>
          <w:sz w:val="24"/>
          <w:szCs w:val="24"/>
          <w:lang w:val="ro-RO"/>
        </w:rPr>
      </w:pPr>
      <w:r w:rsidRPr="00C00693">
        <w:rPr>
          <w:sz w:val="24"/>
          <w:szCs w:val="24"/>
          <w:lang w:val="pt-PT"/>
        </w:rPr>
        <w:lastRenderedPageBreak/>
        <w:t xml:space="preserve">la poziția </w:t>
      </w:r>
      <w:r w:rsidR="008D7B6F" w:rsidRPr="00C00693">
        <w:rPr>
          <w:sz w:val="24"/>
          <w:szCs w:val="24"/>
          <w:lang w:val="pt-PT"/>
        </w:rPr>
        <w:t>81</w:t>
      </w:r>
      <w:r w:rsidRPr="00C00693">
        <w:rPr>
          <w:sz w:val="24"/>
          <w:szCs w:val="24"/>
          <w:lang w:val="pt-PT"/>
        </w:rPr>
        <w:t>, coloana 2,</w:t>
      </w:r>
      <w:r w:rsidR="008D7B6F" w:rsidRPr="00C00693">
        <w:rPr>
          <w:sz w:val="24"/>
          <w:szCs w:val="24"/>
          <w:lang w:val="pt-PT"/>
        </w:rPr>
        <w:t xml:space="preserve"> indicatorul</w:t>
      </w:r>
      <w:r w:rsidR="00F67C6D" w:rsidRPr="00C00693">
        <w:rPr>
          <w:sz w:val="24"/>
          <w:szCs w:val="24"/>
          <w:lang w:val="pt-PT"/>
        </w:rPr>
        <w:t xml:space="preserve"> </w:t>
      </w:r>
      <w:r w:rsidR="00F67C6D" w:rsidRPr="00C00693">
        <w:rPr>
          <w:i/>
          <w:sz w:val="24"/>
          <w:szCs w:val="24"/>
          <w:lang w:val="ro-RO"/>
        </w:rPr>
        <w:t>HFC-227ea</w:t>
      </w:r>
      <w:r w:rsidR="008D7B6F" w:rsidRPr="00C00693">
        <w:rPr>
          <w:sz w:val="24"/>
          <w:szCs w:val="24"/>
          <w:shd w:val="clear" w:color="auto" w:fill="FFFFFF"/>
          <w:lang w:val="pt-PT"/>
        </w:rPr>
        <w:t xml:space="preserve"> se substituie cu indicatorul</w:t>
      </w:r>
      <w:r w:rsidR="00F67C6D" w:rsidRPr="00C00693">
        <w:rPr>
          <w:sz w:val="24"/>
          <w:szCs w:val="24"/>
          <w:shd w:val="clear" w:color="auto" w:fill="FFFFFF"/>
          <w:lang w:val="pt-PT"/>
        </w:rPr>
        <w:t xml:space="preserve"> </w:t>
      </w:r>
      <w:r w:rsidR="00F67C6D" w:rsidRPr="00C00693">
        <w:rPr>
          <w:sz w:val="24"/>
          <w:szCs w:val="24"/>
          <w:lang w:val="pt-PT"/>
        </w:rPr>
        <w:t>“</w:t>
      </w:r>
      <w:r w:rsidR="00C01BAC" w:rsidRPr="00C00693">
        <w:rPr>
          <w:sz w:val="24"/>
          <w:szCs w:val="24"/>
          <w:lang w:val="ro-RO"/>
        </w:rPr>
        <w:t>HFC-</w:t>
      </w:r>
      <w:r w:rsidR="00C01BAC" w:rsidRPr="00C00693">
        <w:rPr>
          <w:rFonts w:eastAsia="Calibri"/>
          <w:sz w:val="24"/>
          <w:szCs w:val="24"/>
          <w:lang w:val="fr-FR"/>
        </w:rPr>
        <w:t>245fa</w:t>
      </w:r>
      <w:r w:rsidR="00F67C6D" w:rsidRPr="00C00693">
        <w:rPr>
          <w:sz w:val="24"/>
          <w:szCs w:val="24"/>
          <w:lang w:val="pt-PT"/>
        </w:rPr>
        <w:t>”;</w:t>
      </w:r>
      <w:r w:rsidRPr="00C00693">
        <w:rPr>
          <w:rFonts w:eastAsia="Calibri"/>
          <w:sz w:val="24"/>
          <w:szCs w:val="24"/>
          <w:lang w:val="fr-FR"/>
        </w:rPr>
        <w:t xml:space="preserve"> </w:t>
      </w:r>
    </w:p>
    <w:p w14:paraId="1FFA9E32" w14:textId="6B195785" w:rsidR="00517235" w:rsidRPr="00C00693" w:rsidRDefault="008D7B6F" w:rsidP="003E50B7">
      <w:pPr>
        <w:ind w:firstLine="709"/>
        <w:jc w:val="both"/>
        <w:rPr>
          <w:sz w:val="24"/>
          <w:szCs w:val="24"/>
          <w:lang w:val="pt-PT"/>
        </w:rPr>
      </w:pPr>
      <w:r w:rsidRPr="00C00693">
        <w:rPr>
          <w:sz w:val="24"/>
          <w:szCs w:val="24"/>
          <w:lang w:val="pt-PT"/>
        </w:rPr>
        <w:t>la poziția 81, coloana 2, după</w:t>
      </w:r>
      <w:r w:rsidRPr="00C00693">
        <w:rPr>
          <w:rFonts w:eastAsia="Calibri"/>
          <w:sz w:val="24"/>
          <w:szCs w:val="24"/>
          <w:lang w:val="fr-FR"/>
        </w:rPr>
        <w:t xml:space="preserve"> </w:t>
      </w:r>
      <w:r w:rsidRPr="00C00693">
        <w:rPr>
          <w:sz w:val="24"/>
          <w:szCs w:val="24"/>
          <w:lang w:val="pt-PT"/>
        </w:rPr>
        <w:t xml:space="preserve">indicatorul </w:t>
      </w:r>
      <w:r w:rsidRPr="00C00693">
        <w:rPr>
          <w:rFonts w:eastAsia="Calibri"/>
          <w:i/>
          <w:sz w:val="24"/>
          <w:szCs w:val="24"/>
          <w:lang w:val="fr-FR"/>
        </w:rPr>
        <w:t>HFC-236fa</w:t>
      </w:r>
      <w:r w:rsidR="000E5E9A" w:rsidRPr="00C00693">
        <w:rPr>
          <w:sz w:val="24"/>
          <w:szCs w:val="24"/>
          <w:lang w:val="fr-FR"/>
        </w:rPr>
        <w:t xml:space="preserve"> se completează cu</w:t>
      </w:r>
      <w:r w:rsidR="000E5E9A" w:rsidRPr="00C00693">
        <w:rPr>
          <w:sz w:val="24"/>
          <w:szCs w:val="24"/>
          <w:shd w:val="clear" w:color="auto" w:fill="FFFFFF"/>
          <w:lang w:val="pt-PT"/>
        </w:rPr>
        <w:t xml:space="preserve"> indicatorul</w:t>
      </w:r>
      <w:r w:rsidR="00FA13A8" w:rsidRPr="00C00693">
        <w:rPr>
          <w:sz w:val="24"/>
          <w:szCs w:val="24"/>
          <w:shd w:val="clear" w:color="auto" w:fill="FFFFFF"/>
          <w:lang w:val="pt-PT"/>
        </w:rPr>
        <w:t xml:space="preserve"> </w:t>
      </w:r>
      <w:r w:rsidR="00FA13A8" w:rsidRPr="00C00693">
        <w:rPr>
          <w:sz w:val="24"/>
          <w:szCs w:val="24"/>
          <w:lang w:val="pt-PT"/>
        </w:rPr>
        <w:t>“</w:t>
      </w:r>
      <w:r w:rsidR="00FA13A8" w:rsidRPr="00C00693">
        <w:rPr>
          <w:rFonts w:eastAsia="Calibri"/>
          <w:sz w:val="24"/>
          <w:szCs w:val="24"/>
          <w:lang w:val="fr-FR"/>
        </w:rPr>
        <w:t>HFC-1,2,3,4yf</w:t>
      </w:r>
      <w:r w:rsidR="00FA13A8" w:rsidRPr="00C00693">
        <w:rPr>
          <w:sz w:val="24"/>
          <w:szCs w:val="24"/>
          <w:lang w:val="pt-PT"/>
        </w:rPr>
        <w:t>”;</w:t>
      </w:r>
    </w:p>
    <w:p w14:paraId="12FD4C94" w14:textId="0C387FC3" w:rsidR="00517235" w:rsidRPr="00C00693" w:rsidRDefault="00517235" w:rsidP="003E50B7">
      <w:pPr>
        <w:ind w:firstLine="709"/>
        <w:jc w:val="both"/>
        <w:rPr>
          <w:sz w:val="24"/>
          <w:szCs w:val="24"/>
          <w:lang w:val="pt-PT"/>
        </w:rPr>
      </w:pPr>
      <w:r w:rsidRPr="00C00693">
        <w:rPr>
          <w:sz w:val="24"/>
          <w:szCs w:val="24"/>
          <w:lang w:val="pt-PT"/>
        </w:rPr>
        <w:t xml:space="preserve">la poziția 82, coloana 2, indicatorul </w:t>
      </w:r>
      <w:r w:rsidRPr="00C00693">
        <w:rPr>
          <w:i/>
          <w:sz w:val="24"/>
          <w:szCs w:val="24"/>
          <w:lang w:val="ro-RO"/>
        </w:rPr>
        <w:t>HFC-227ea</w:t>
      </w:r>
      <w:r w:rsidRPr="00C00693">
        <w:rPr>
          <w:sz w:val="24"/>
          <w:szCs w:val="24"/>
          <w:shd w:val="clear" w:color="auto" w:fill="FFFFFF"/>
          <w:lang w:val="pt-PT"/>
        </w:rPr>
        <w:t xml:space="preserve"> se substituie cu indicatorul </w:t>
      </w:r>
      <w:r w:rsidRPr="00C00693">
        <w:rPr>
          <w:sz w:val="24"/>
          <w:szCs w:val="24"/>
          <w:lang w:val="pt-PT"/>
        </w:rPr>
        <w:t>“</w:t>
      </w:r>
      <w:r w:rsidRPr="00C00693">
        <w:rPr>
          <w:sz w:val="24"/>
          <w:szCs w:val="24"/>
          <w:lang w:val="ro-RO"/>
        </w:rPr>
        <w:t>HFC-</w:t>
      </w:r>
      <w:r w:rsidRPr="00C00693">
        <w:rPr>
          <w:rFonts w:eastAsia="Calibri"/>
          <w:sz w:val="24"/>
          <w:szCs w:val="24"/>
          <w:lang w:val="fr-FR"/>
        </w:rPr>
        <w:t>245fa</w:t>
      </w:r>
      <w:r w:rsidRPr="00C00693">
        <w:rPr>
          <w:sz w:val="24"/>
          <w:szCs w:val="24"/>
          <w:lang w:val="pt-PT"/>
        </w:rPr>
        <w:t>”;</w:t>
      </w:r>
      <w:r w:rsidRPr="00C00693">
        <w:rPr>
          <w:rFonts w:eastAsia="Calibri"/>
          <w:sz w:val="24"/>
          <w:szCs w:val="24"/>
          <w:lang w:val="fr-FR"/>
        </w:rPr>
        <w:t xml:space="preserve"> </w:t>
      </w:r>
    </w:p>
    <w:p w14:paraId="291C1BF9" w14:textId="77777777" w:rsidR="007B6F72" w:rsidRPr="00C00693" w:rsidRDefault="007B6F72" w:rsidP="00517235">
      <w:pPr>
        <w:ind w:firstLine="709"/>
        <w:jc w:val="both"/>
        <w:rPr>
          <w:sz w:val="24"/>
          <w:szCs w:val="24"/>
          <w:lang w:val="pt-PT"/>
        </w:rPr>
      </w:pPr>
    </w:p>
    <w:p w14:paraId="4DDED129" w14:textId="42C4F93A" w:rsidR="00517235" w:rsidRPr="00C00693" w:rsidRDefault="00517235" w:rsidP="00517235">
      <w:pPr>
        <w:ind w:firstLine="709"/>
        <w:jc w:val="both"/>
        <w:rPr>
          <w:sz w:val="24"/>
          <w:szCs w:val="24"/>
          <w:lang w:val="pt-PT"/>
        </w:rPr>
      </w:pPr>
      <w:r w:rsidRPr="00C00693">
        <w:rPr>
          <w:sz w:val="24"/>
          <w:szCs w:val="24"/>
          <w:lang w:val="pt-PT"/>
        </w:rPr>
        <w:t>la poziția 82, coloana 2, după</w:t>
      </w:r>
      <w:r w:rsidRPr="00C00693">
        <w:rPr>
          <w:rFonts w:eastAsia="Calibri"/>
          <w:sz w:val="24"/>
          <w:szCs w:val="24"/>
          <w:lang w:val="fr-FR"/>
        </w:rPr>
        <w:t xml:space="preserve"> </w:t>
      </w:r>
      <w:r w:rsidRPr="00C00693">
        <w:rPr>
          <w:sz w:val="24"/>
          <w:szCs w:val="24"/>
          <w:lang w:val="pt-PT"/>
        </w:rPr>
        <w:t xml:space="preserve">indicatorul </w:t>
      </w:r>
      <w:r w:rsidRPr="00C00693">
        <w:rPr>
          <w:rFonts w:eastAsia="Calibri"/>
          <w:i/>
          <w:sz w:val="24"/>
          <w:szCs w:val="24"/>
          <w:lang w:val="fr-FR"/>
        </w:rPr>
        <w:t>HFC-236fa</w:t>
      </w:r>
      <w:r w:rsidRPr="00C00693">
        <w:rPr>
          <w:sz w:val="24"/>
          <w:szCs w:val="24"/>
          <w:lang w:val="fr-FR"/>
        </w:rPr>
        <w:t xml:space="preserve"> se completează cu</w:t>
      </w:r>
      <w:r w:rsidRPr="00C00693">
        <w:rPr>
          <w:sz w:val="24"/>
          <w:szCs w:val="24"/>
          <w:shd w:val="clear" w:color="auto" w:fill="FFFFFF"/>
          <w:lang w:val="pt-PT"/>
        </w:rPr>
        <w:t xml:space="preserve"> indicatorul </w:t>
      </w:r>
      <w:r w:rsidRPr="00C00693">
        <w:rPr>
          <w:sz w:val="24"/>
          <w:szCs w:val="24"/>
          <w:lang w:val="pt-PT"/>
        </w:rPr>
        <w:t>“</w:t>
      </w:r>
      <w:r w:rsidRPr="00C00693">
        <w:rPr>
          <w:rFonts w:eastAsia="Calibri"/>
          <w:sz w:val="24"/>
          <w:szCs w:val="24"/>
          <w:lang w:val="fr-FR"/>
        </w:rPr>
        <w:t>HFC-1,2,3,4yf</w:t>
      </w:r>
      <w:r w:rsidRPr="00C00693">
        <w:rPr>
          <w:sz w:val="24"/>
          <w:szCs w:val="24"/>
          <w:lang w:val="pt-PT"/>
        </w:rPr>
        <w:t>”;</w:t>
      </w:r>
    </w:p>
    <w:p w14:paraId="12946ECC" w14:textId="77777777" w:rsidR="00794144" w:rsidRPr="00C00693" w:rsidRDefault="00794144" w:rsidP="00517235">
      <w:pPr>
        <w:ind w:firstLine="709"/>
        <w:jc w:val="both"/>
        <w:rPr>
          <w:sz w:val="24"/>
          <w:szCs w:val="24"/>
          <w:lang w:val="pt-PT"/>
        </w:rPr>
      </w:pPr>
    </w:p>
    <w:p w14:paraId="45AD6FD8" w14:textId="32A32FF9" w:rsidR="00E568EC" w:rsidRPr="00C00693" w:rsidRDefault="00613DCB" w:rsidP="00613DCB">
      <w:pPr>
        <w:ind w:firstLine="709"/>
        <w:jc w:val="both"/>
        <w:rPr>
          <w:sz w:val="24"/>
          <w:szCs w:val="24"/>
          <w:lang w:val="fr-FR"/>
        </w:rPr>
      </w:pPr>
      <w:r w:rsidRPr="00C00693">
        <w:rPr>
          <w:sz w:val="24"/>
          <w:szCs w:val="24"/>
          <w:lang w:val="pt-PT"/>
        </w:rPr>
        <w:t xml:space="preserve">43) </w:t>
      </w:r>
      <w:r w:rsidR="00E568EC" w:rsidRPr="00C00693">
        <w:rPr>
          <w:sz w:val="24"/>
          <w:szCs w:val="24"/>
          <w:lang w:val="fr-FR"/>
        </w:rPr>
        <w:t>la tabelul 4:</w:t>
      </w:r>
    </w:p>
    <w:p w14:paraId="56B7C6FE" w14:textId="6C429A37" w:rsidR="00F34469" w:rsidRPr="00C00693" w:rsidRDefault="00F05F3D" w:rsidP="009F45F4">
      <w:pPr>
        <w:pStyle w:val="a4"/>
        <w:ind w:left="0" w:firstLine="709"/>
        <w:jc w:val="both"/>
        <w:rPr>
          <w:sz w:val="24"/>
          <w:szCs w:val="24"/>
          <w:lang w:val="pt-PT"/>
        </w:rPr>
      </w:pPr>
      <w:proofErr w:type="gramStart"/>
      <w:r w:rsidRPr="00C00693">
        <w:rPr>
          <w:sz w:val="24"/>
          <w:szCs w:val="24"/>
          <w:lang w:val="fr-FR"/>
        </w:rPr>
        <w:t>la</w:t>
      </w:r>
      <w:proofErr w:type="gramEnd"/>
      <w:r w:rsidRPr="00C00693">
        <w:rPr>
          <w:sz w:val="24"/>
          <w:szCs w:val="24"/>
          <w:lang w:val="fr-FR"/>
        </w:rPr>
        <w:t xml:space="preserve"> pozițiile</w:t>
      </w:r>
      <w:r w:rsidR="009A7A43" w:rsidRPr="00C00693">
        <w:rPr>
          <w:sz w:val="24"/>
          <w:szCs w:val="24"/>
          <w:lang w:val="fr-FR"/>
        </w:rPr>
        <w:t xml:space="preserve"> 7-15, coloana 7,</w:t>
      </w:r>
      <w:r w:rsidR="009A7A43" w:rsidRPr="00C00693">
        <w:rPr>
          <w:sz w:val="24"/>
          <w:szCs w:val="24"/>
          <w:lang w:val="pt-PT" w:eastAsia="ru-RU"/>
        </w:rPr>
        <w:t xml:space="preserve"> cuv</w:t>
      </w:r>
      <w:r w:rsidR="009A7A43" w:rsidRPr="00C00693">
        <w:rPr>
          <w:sz w:val="24"/>
          <w:szCs w:val="24"/>
          <w:shd w:val="clear" w:color="auto" w:fill="FFFFFF"/>
          <w:lang w:val="pt-PT"/>
        </w:rPr>
        <w:t>â</w:t>
      </w:r>
      <w:r w:rsidR="009A7A43" w:rsidRPr="00C00693">
        <w:rPr>
          <w:sz w:val="24"/>
          <w:szCs w:val="24"/>
          <w:lang w:val="pt-PT" w:eastAsia="ru-RU"/>
        </w:rPr>
        <w:t>ntul</w:t>
      </w:r>
      <w:r w:rsidR="009A7A43" w:rsidRPr="00C00693">
        <w:rPr>
          <w:sz w:val="24"/>
          <w:szCs w:val="24"/>
          <w:lang w:val="pt-PT"/>
        </w:rPr>
        <w:t xml:space="preserve"> “</w:t>
      </w:r>
      <w:r w:rsidR="009A7A43" w:rsidRPr="00C00693">
        <w:rPr>
          <w:rFonts w:eastAsia="Calibri"/>
          <w:sz w:val="24"/>
          <w:szCs w:val="24"/>
          <w:lang w:val="it-IT" w:eastAsia="ru-RU"/>
        </w:rPr>
        <w:t>iulie</w:t>
      </w:r>
      <w:r w:rsidR="009A7A43" w:rsidRPr="00C00693">
        <w:rPr>
          <w:sz w:val="24"/>
          <w:szCs w:val="24"/>
          <w:lang w:val="pt-PT"/>
        </w:rPr>
        <w:t>”</w:t>
      </w:r>
      <w:r w:rsidR="009A7A43" w:rsidRPr="00C00693">
        <w:rPr>
          <w:sz w:val="24"/>
          <w:szCs w:val="24"/>
          <w:shd w:val="clear" w:color="auto" w:fill="FFFFFF"/>
          <w:lang w:val="pt-PT"/>
        </w:rPr>
        <w:t xml:space="preserve"> se substituie cu cuvântul </w:t>
      </w:r>
      <w:r w:rsidR="009A7A43" w:rsidRPr="00C00693">
        <w:rPr>
          <w:sz w:val="24"/>
          <w:szCs w:val="24"/>
          <w:lang w:val="pt-PT"/>
        </w:rPr>
        <w:t>“</w:t>
      </w:r>
      <w:r w:rsidR="009A7A43" w:rsidRPr="00C00693">
        <w:rPr>
          <w:rFonts w:eastAsia="Calibri"/>
          <w:sz w:val="24"/>
          <w:szCs w:val="24"/>
          <w:lang w:val="it-IT" w:eastAsia="ru-RU"/>
        </w:rPr>
        <w:t>martie</w:t>
      </w:r>
      <w:r w:rsidR="009A7A43" w:rsidRPr="00C00693">
        <w:rPr>
          <w:sz w:val="24"/>
          <w:szCs w:val="24"/>
          <w:lang w:val="pt-PT"/>
        </w:rPr>
        <w:t>”;</w:t>
      </w:r>
    </w:p>
    <w:p w14:paraId="07016809" w14:textId="77777777" w:rsidR="007B6F72" w:rsidRPr="00C00693" w:rsidRDefault="007B6F72" w:rsidP="009F45F4">
      <w:pPr>
        <w:pStyle w:val="a4"/>
        <w:ind w:left="0" w:firstLine="709"/>
        <w:jc w:val="both"/>
        <w:rPr>
          <w:sz w:val="24"/>
          <w:szCs w:val="24"/>
          <w:lang w:val="fr-FR"/>
        </w:rPr>
      </w:pPr>
    </w:p>
    <w:p w14:paraId="6DD9CBD2" w14:textId="62ED2AB2" w:rsidR="00C36725" w:rsidRPr="00C00693" w:rsidRDefault="00F34469" w:rsidP="009F45F4">
      <w:pPr>
        <w:pStyle w:val="a4"/>
        <w:ind w:left="0" w:firstLine="709"/>
        <w:jc w:val="both"/>
        <w:rPr>
          <w:sz w:val="24"/>
          <w:szCs w:val="24"/>
          <w:lang w:val="pt-PT"/>
        </w:rPr>
      </w:pPr>
      <w:r w:rsidRPr="00C00693">
        <w:rPr>
          <w:sz w:val="24"/>
          <w:szCs w:val="24"/>
          <w:lang w:val="fr-FR"/>
        </w:rPr>
        <w:t>la poziția 16, coloana 7,</w:t>
      </w:r>
      <w:r w:rsidRPr="00C00693">
        <w:rPr>
          <w:sz w:val="24"/>
          <w:szCs w:val="24"/>
          <w:lang w:val="pt-PT" w:eastAsia="ru-RU"/>
        </w:rPr>
        <w:t xml:space="preserve"> textul</w:t>
      </w:r>
      <w:r w:rsidRPr="00C00693">
        <w:rPr>
          <w:sz w:val="24"/>
          <w:szCs w:val="24"/>
          <w:lang w:val="pt-PT"/>
        </w:rPr>
        <w:t xml:space="preserve"> “31 </w:t>
      </w:r>
      <w:r w:rsidRPr="00C00693">
        <w:rPr>
          <w:rFonts w:eastAsia="Calibri"/>
          <w:sz w:val="24"/>
          <w:szCs w:val="24"/>
          <w:lang w:val="it-IT" w:eastAsia="ru-RU"/>
        </w:rPr>
        <w:t>iulie</w:t>
      </w:r>
      <w:r w:rsidRPr="00C00693">
        <w:rPr>
          <w:sz w:val="24"/>
          <w:szCs w:val="24"/>
          <w:lang w:val="pt-PT"/>
        </w:rPr>
        <w:t>”</w:t>
      </w:r>
      <w:r w:rsidR="00917F32" w:rsidRPr="00C00693">
        <w:rPr>
          <w:sz w:val="24"/>
          <w:szCs w:val="24"/>
          <w:shd w:val="clear" w:color="auto" w:fill="FFFFFF"/>
          <w:lang w:val="pt-PT"/>
        </w:rPr>
        <w:t xml:space="preserve"> se substituie cu textul</w:t>
      </w:r>
      <w:r w:rsidRPr="00C00693">
        <w:rPr>
          <w:sz w:val="24"/>
          <w:szCs w:val="24"/>
          <w:shd w:val="clear" w:color="auto" w:fill="FFFFFF"/>
          <w:lang w:val="pt-PT"/>
        </w:rPr>
        <w:t xml:space="preserve"> </w:t>
      </w:r>
      <w:r w:rsidRPr="00C00693">
        <w:rPr>
          <w:sz w:val="24"/>
          <w:szCs w:val="24"/>
          <w:lang w:val="pt-PT"/>
        </w:rPr>
        <w:t>“</w:t>
      </w:r>
      <w:r w:rsidRPr="00C00693">
        <w:rPr>
          <w:rFonts w:eastAsia="Calibri"/>
          <w:sz w:val="24"/>
          <w:szCs w:val="24"/>
          <w:lang w:val="it-IT" w:eastAsia="ru-RU"/>
        </w:rPr>
        <w:t>30 septembrie</w:t>
      </w:r>
      <w:r w:rsidRPr="00C00693">
        <w:rPr>
          <w:sz w:val="24"/>
          <w:szCs w:val="24"/>
          <w:lang w:val="pt-PT"/>
        </w:rPr>
        <w:t>”;</w:t>
      </w:r>
    </w:p>
    <w:p w14:paraId="5C00E348" w14:textId="77777777" w:rsidR="007B6F72" w:rsidRPr="00C00693" w:rsidRDefault="007B6F72" w:rsidP="009F45F4">
      <w:pPr>
        <w:pStyle w:val="a4"/>
        <w:ind w:left="0" w:firstLine="709"/>
        <w:jc w:val="both"/>
        <w:rPr>
          <w:sz w:val="24"/>
          <w:szCs w:val="24"/>
          <w:lang w:val="fr-FR"/>
        </w:rPr>
      </w:pPr>
    </w:p>
    <w:p w14:paraId="13AB96C8" w14:textId="14915862" w:rsidR="00936D26" w:rsidRPr="00C00693" w:rsidRDefault="007C13D0" w:rsidP="009F45F4">
      <w:pPr>
        <w:pStyle w:val="a4"/>
        <w:ind w:left="0" w:firstLine="709"/>
        <w:jc w:val="both"/>
        <w:rPr>
          <w:sz w:val="24"/>
          <w:szCs w:val="24"/>
          <w:lang w:val="fr-FR"/>
        </w:rPr>
      </w:pPr>
      <w:proofErr w:type="gramStart"/>
      <w:r w:rsidRPr="00C00693">
        <w:rPr>
          <w:sz w:val="24"/>
          <w:szCs w:val="24"/>
          <w:lang w:val="fr-FR"/>
        </w:rPr>
        <w:t>la</w:t>
      </w:r>
      <w:proofErr w:type="gramEnd"/>
      <w:r w:rsidRPr="00C00693">
        <w:rPr>
          <w:sz w:val="24"/>
          <w:szCs w:val="24"/>
          <w:lang w:val="fr-FR"/>
        </w:rPr>
        <w:t xml:space="preserve"> poziția 17, coloana 4, </w:t>
      </w:r>
      <w:r w:rsidR="000A2D8F" w:rsidRPr="00C00693">
        <w:rPr>
          <w:sz w:val="24"/>
          <w:szCs w:val="24"/>
          <w:lang w:val="pt-PT"/>
        </w:rPr>
        <w:t>cuvintele</w:t>
      </w:r>
      <w:r w:rsidR="000A2D8F" w:rsidRPr="00C00693">
        <w:rPr>
          <w:sz w:val="24"/>
          <w:szCs w:val="24"/>
          <w:lang w:val="fr-FR"/>
        </w:rPr>
        <w:t xml:space="preserve"> </w:t>
      </w:r>
      <w:r w:rsidRPr="00C00693">
        <w:rPr>
          <w:sz w:val="24"/>
          <w:szCs w:val="24"/>
          <w:lang w:val="fr-FR"/>
        </w:rPr>
        <w:t>”</w:t>
      </w:r>
      <w:r w:rsidRPr="00C00693">
        <w:rPr>
          <w:rFonts w:asciiTheme="majorBidi" w:hAnsiTheme="majorBidi" w:cstheme="majorBidi"/>
          <w:sz w:val="24"/>
          <w:szCs w:val="24"/>
          <w:lang w:val="ro-RO"/>
        </w:rPr>
        <w:t>Biroul Naţional de Statistică</w:t>
      </w:r>
      <w:r w:rsidRPr="00C00693">
        <w:rPr>
          <w:sz w:val="24"/>
          <w:szCs w:val="24"/>
          <w:lang w:val="fr-FR"/>
        </w:rPr>
        <w:t>”</w:t>
      </w:r>
      <w:r w:rsidRPr="00C00693">
        <w:rPr>
          <w:sz w:val="24"/>
          <w:szCs w:val="24"/>
          <w:shd w:val="clear" w:color="auto" w:fill="FFFFFF"/>
          <w:lang w:val="pt-PT"/>
        </w:rPr>
        <w:t xml:space="preserve"> se substituie cu </w:t>
      </w:r>
      <w:r w:rsidR="000A2D8F" w:rsidRPr="00C00693">
        <w:rPr>
          <w:sz w:val="24"/>
          <w:szCs w:val="24"/>
          <w:lang w:val="pt-PT"/>
        </w:rPr>
        <w:t xml:space="preserve">cuvintele </w:t>
      </w:r>
      <w:r w:rsidRPr="00C00693">
        <w:rPr>
          <w:sz w:val="24"/>
          <w:szCs w:val="24"/>
          <w:lang w:val="pt-PT"/>
        </w:rPr>
        <w:t>“</w:t>
      </w:r>
      <w:r w:rsidRPr="00C00693">
        <w:rPr>
          <w:rFonts w:eastAsia="Calibri"/>
          <w:sz w:val="24"/>
          <w:szCs w:val="24"/>
          <w:lang w:val="it-IT" w:eastAsia="ru-RU"/>
        </w:rPr>
        <w:t>Agenția de Mediu</w:t>
      </w:r>
      <w:r w:rsidRPr="00C00693">
        <w:rPr>
          <w:sz w:val="24"/>
          <w:szCs w:val="24"/>
          <w:lang w:val="pt-PT"/>
        </w:rPr>
        <w:t>”</w:t>
      </w:r>
      <w:r w:rsidR="003652AA" w:rsidRPr="00C00693">
        <w:rPr>
          <w:sz w:val="24"/>
          <w:szCs w:val="24"/>
          <w:lang w:val="pt-PT"/>
        </w:rPr>
        <w:t xml:space="preserve">, iar la </w:t>
      </w:r>
      <w:r w:rsidR="00936D26" w:rsidRPr="00C00693">
        <w:rPr>
          <w:sz w:val="24"/>
          <w:szCs w:val="24"/>
          <w:lang w:val="fr-FR"/>
        </w:rPr>
        <w:t xml:space="preserve">coloana </w:t>
      </w:r>
      <w:r w:rsidR="003652AA" w:rsidRPr="00C00693">
        <w:rPr>
          <w:sz w:val="24"/>
          <w:szCs w:val="24"/>
          <w:lang w:val="fr-FR"/>
        </w:rPr>
        <w:t>5</w:t>
      </w:r>
      <w:r w:rsidR="00936D26" w:rsidRPr="00C00693">
        <w:rPr>
          <w:sz w:val="24"/>
          <w:szCs w:val="24"/>
          <w:lang w:val="fr-FR"/>
        </w:rPr>
        <w:t xml:space="preserve"> textul ”</w:t>
      </w:r>
      <w:r w:rsidR="00936D26" w:rsidRPr="00C00693">
        <w:rPr>
          <w:rFonts w:asciiTheme="majorBidi" w:hAnsiTheme="majorBidi" w:cstheme="majorBidi"/>
          <w:sz w:val="24"/>
          <w:szCs w:val="24"/>
          <w:lang w:val="ro-RO"/>
        </w:rPr>
        <w:t>Raportul statistic nr.2-deşeuri”</w:t>
      </w:r>
      <w:r w:rsidR="00936D26" w:rsidRPr="00C00693">
        <w:rPr>
          <w:sz w:val="24"/>
          <w:szCs w:val="24"/>
          <w:shd w:val="clear" w:color="auto" w:fill="FFFFFF"/>
          <w:lang w:val="pt-PT"/>
        </w:rPr>
        <w:t xml:space="preserve"> se substituie cu </w:t>
      </w:r>
      <w:r w:rsidR="000A2D8F" w:rsidRPr="00C00693">
        <w:rPr>
          <w:sz w:val="24"/>
          <w:szCs w:val="24"/>
          <w:lang w:val="pt-PT"/>
        </w:rPr>
        <w:t>cuvintele</w:t>
      </w:r>
      <w:r w:rsidR="003652AA" w:rsidRPr="00C00693">
        <w:rPr>
          <w:sz w:val="24"/>
          <w:szCs w:val="24"/>
          <w:shd w:val="clear" w:color="auto" w:fill="FFFFFF"/>
          <w:lang w:val="pt-PT"/>
        </w:rPr>
        <w:t>”raportare în SIA ”Managementul deșeurilor””;</w:t>
      </w:r>
    </w:p>
    <w:p w14:paraId="10716D53" w14:textId="77777777" w:rsidR="007C13D0" w:rsidRPr="00C00693" w:rsidRDefault="007C13D0" w:rsidP="009F45F4">
      <w:pPr>
        <w:pStyle w:val="a4"/>
        <w:ind w:left="0" w:firstLine="709"/>
        <w:jc w:val="both"/>
        <w:rPr>
          <w:sz w:val="24"/>
          <w:szCs w:val="24"/>
          <w:lang w:val="fr-FR"/>
        </w:rPr>
      </w:pPr>
    </w:p>
    <w:p w14:paraId="2E54E5EC" w14:textId="0A055505" w:rsidR="007B6F72" w:rsidRPr="00C00693" w:rsidRDefault="007B6F72" w:rsidP="007B6F72">
      <w:pPr>
        <w:ind w:firstLine="709"/>
        <w:jc w:val="both"/>
        <w:rPr>
          <w:sz w:val="24"/>
          <w:szCs w:val="24"/>
          <w:lang w:val="fr-FR"/>
        </w:rPr>
      </w:pPr>
      <w:r w:rsidRPr="00C00693">
        <w:rPr>
          <w:sz w:val="24"/>
          <w:szCs w:val="24"/>
          <w:lang w:val="fr-FR"/>
        </w:rPr>
        <w:t>poziția 18 va avea următorul cuprins:</w:t>
      </w:r>
    </w:p>
    <w:p w14:paraId="62235D30" w14:textId="4414CB1B" w:rsidR="007B6F72" w:rsidRPr="00C00693" w:rsidRDefault="007B6F72" w:rsidP="009F45F4">
      <w:pPr>
        <w:pStyle w:val="a4"/>
        <w:ind w:left="0" w:firstLine="709"/>
        <w:jc w:val="both"/>
        <w:rPr>
          <w:sz w:val="24"/>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4361"/>
        <w:gridCol w:w="992"/>
        <w:gridCol w:w="992"/>
        <w:gridCol w:w="995"/>
        <w:gridCol w:w="846"/>
        <w:gridCol w:w="815"/>
      </w:tblGrid>
      <w:tr w:rsidR="00C00693" w:rsidRPr="00C00693" w14:paraId="7620E8E4" w14:textId="77777777" w:rsidTr="006001F9">
        <w:trPr>
          <w:tblHeader/>
        </w:trPr>
        <w:tc>
          <w:tcPr>
            <w:tcW w:w="298" w:type="pct"/>
            <w:vAlign w:val="center"/>
          </w:tcPr>
          <w:p w14:paraId="36D9D012" w14:textId="1DBC76B9" w:rsidR="007B6F72" w:rsidRPr="00C00693" w:rsidRDefault="007B6F72" w:rsidP="00CF3411">
            <w:pPr>
              <w:jc w:val="center"/>
              <w:rPr>
                <w:b/>
                <w:lang w:val="pt-BR"/>
              </w:rPr>
            </w:pPr>
            <w:r w:rsidRPr="00C00693">
              <w:rPr>
                <w:lang w:val="pt-PT"/>
              </w:rPr>
              <w:t>18</w:t>
            </w:r>
          </w:p>
        </w:tc>
        <w:tc>
          <w:tcPr>
            <w:tcW w:w="2278" w:type="pct"/>
            <w:vAlign w:val="center"/>
          </w:tcPr>
          <w:p w14:paraId="42214539" w14:textId="77777777" w:rsidR="007B6F72" w:rsidRPr="00C00693" w:rsidRDefault="007B6F72" w:rsidP="007B6F72">
            <w:pPr>
              <w:jc w:val="both"/>
              <w:rPr>
                <w:sz w:val="18"/>
                <w:szCs w:val="18"/>
                <w:lang w:val="fr-FR"/>
              </w:rPr>
            </w:pPr>
            <w:r w:rsidRPr="00C00693">
              <w:rPr>
                <w:sz w:val="18"/>
                <w:szCs w:val="18"/>
                <w:lang w:val="fr-FR"/>
              </w:rPr>
              <w:t xml:space="preserve">Cantitatea de fertilizanți pe bază de azot importată/exportată în/din țară, </w:t>
            </w:r>
            <w:r w:rsidRPr="00C00693">
              <w:rPr>
                <w:i/>
                <w:iCs/>
                <w:sz w:val="18"/>
                <w:szCs w:val="18"/>
                <w:lang w:val="fr-FR"/>
              </w:rPr>
              <w:t>inclusiv:</w:t>
            </w:r>
          </w:p>
          <w:p w14:paraId="11697806" w14:textId="15E8B35C" w:rsidR="007B6F72" w:rsidRPr="00C00693" w:rsidRDefault="007B6F72" w:rsidP="00FE251F">
            <w:pPr>
              <w:numPr>
                <w:ilvl w:val="0"/>
                <w:numId w:val="4"/>
              </w:numPr>
              <w:contextualSpacing/>
              <w:jc w:val="both"/>
              <w:rPr>
                <w:sz w:val="18"/>
                <w:szCs w:val="18"/>
              </w:rPr>
            </w:pPr>
            <w:r w:rsidRPr="00C00693">
              <w:rPr>
                <w:sz w:val="18"/>
                <w:szCs w:val="18"/>
              </w:rPr>
              <w:t>uree (subpozițiile tarifare: 3102 10</w:t>
            </w:r>
            <w:r w:rsidRPr="00C00693">
              <w:rPr>
                <w:sz w:val="18"/>
                <w:szCs w:val="18"/>
                <w:lang w:val="ro-RO"/>
              </w:rPr>
              <w:t xml:space="preserve"> </w:t>
            </w:r>
            <w:r w:rsidRPr="00C00693">
              <w:rPr>
                <w:sz w:val="18"/>
                <w:szCs w:val="18"/>
              </w:rPr>
              <w:t>100 – 3102 10</w:t>
            </w:r>
            <w:r w:rsidRPr="00C00693">
              <w:rPr>
                <w:sz w:val="18"/>
                <w:szCs w:val="18"/>
                <w:lang w:val="ro-RO"/>
              </w:rPr>
              <w:t xml:space="preserve"> </w:t>
            </w:r>
            <w:r w:rsidRPr="00C00693">
              <w:rPr>
                <w:sz w:val="18"/>
                <w:szCs w:val="18"/>
              </w:rPr>
              <w:t>900);</w:t>
            </w:r>
          </w:p>
          <w:p w14:paraId="162E2944" w14:textId="23314081" w:rsidR="007B6F72" w:rsidRPr="00C00693" w:rsidRDefault="007B6F72" w:rsidP="00FE251F">
            <w:pPr>
              <w:numPr>
                <w:ilvl w:val="0"/>
                <w:numId w:val="4"/>
              </w:numPr>
              <w:contextualSpacing/>
              <w:jc w:val="both"/>
              <w:rPr>
                <w:sz w:val="18"/>
                <w:szCs w:val="18"/>
                <w:lang w:val="pt-BR"/>
              </w:rPr>
            </w:pPr>
            <w:r w:rsidRPr="00C00693">
              <w:rPr>
                <w:sz w:val="18"/>
                <w:szCs w:val="18"/>
                <w:lang w:val="pt-BR"/>
              </w:rPr>
              <w:t>sulfat de amoniu (subpoziția tarifară 3102 21 000);</w:t>
            </w:r>
          </w:p>
          <w:p w14:paraId="03F1DA31" w14:textId="310D697A" w:rsidR="007B6F72" w:rsidRPr="00C00693" w:rsidRDefault="007B6F72" w:rsidP="00FE251F">
            <w:pPr>
              <w:numPr>
                <w:ilvl w:val="0"/>
                <w:numId w:val="4"/>
              </w:numPr>
              <w:contextualSpacing/>
              <w:jc w:val="both"/>
              <w:rPr>
                <w:sz w:val="18"/>
                <w:szCs w:val="18"/>
                <w:lang w:val="pt-BR"/>
              </w:rPr>
            </w:pPr>
            <w:r w:rsidRPr="00C00693">
              <w:rPr>
                <w:sz w:val="18"/>
                <w:szCs w:val="18"/>
                <w:lang w:val="pt-BR"/>
              </w:rPr>
              <w:t>nitrat de amoniu (subpozițiile tarifare: 3102 30 100 – 3102 30 900);</w:t>
            </w:r>
          </w:p>
          <w:p w14:paraId="704C3E06" w14:textId="337A2FCA" w:rsidR="007B6F72" w:rsidRPr="00C00693" w:rsidRDefault="007B6F72" w:rsidP="00FE251F">
            <w:pPr>
              <w:numPr>
                <w:ilvl w:val="0"/>
                <w:numId w:val="4"/>
              </w:numPr>
              <w:contextualSpacing/>
              <w:jc w:val="both"/>
              <w:rPr>
                <w:sz w:val="18"/>
                <w:szCs w:val="18"/>
                <w:lang w:val="fr-FR"/>
              </w:rPr>
            </w:pPr>
            <w:r w:rsidRPr="00C00693">
              <w:rPr>
                <w:sz w:val="18"/>
                <w:szCs w:val="18"/>
                <w:lang w:val="fr-FR"/>
              </w:rPr>
              <w:t>amestecuri de nitrat de amoniu cu carbonat de calciu (subpozițiile tarifare: 3102 40 100 – 3102 40 900);</w:t>
            </w:r>
          </w:p>
          <w:p w14:paraId="37F45D2C" w14:textId="43FD5C5F" w:rsidR="007B6F72" w:rsidRPr="00C00693" w:rsidRDefault="007B6F72" w:rsidP="00FE251F">
            <w:pPr>
              <w:numPr>
                <w:ilvl w:val="0"/>
                <w:numId w:val="4"/>
              </w:numPr>
              <w:contextualSpacing/>
              <w:jc w:val="both"/>
              <w:rPr>
                <w:sz w:val="18"/>
                <w:szCs w:val="18"/>
                <w:lang w:val="pt-BR"/>
              </w:rPr>
            </w:pPr>
            <w:r w:rsidRPr="00C00693">
              <w:rPr>
                <w:sz w:val="18"/>
                <w:szCs w:val="18"/>
                <w:lang w:val="pt-BR"/>
              </w:rPr>
              <w:t>nitrat de sodiu (</w:t>
            </w:r>
            <w:r w:rsidRPr="00C00693">
              <w:rPr>
                <w:rFonts w:eastAsia="Calibri"/>
                <w:sz w:val="18"/>
                <w:szCs w:val="18"/>
                <w:lang w:val="pt-BR"/>
              </w:rPr>
              <w:t>subpozi</w:t>
            </w:r>
            <w:r w:rsidRPr="00C00693">
              <w:rPr>
                <w:sz w:val="18"/>
                <w:szCs w:val="18"/>
                <w:lang w:val="pt-BR"/>
              </w:rPr>
              <w:t xml:space="preserve">ția tarifară: 3102 50 </w:t>
            </w:r>
            <w:r w:rsidRPr="00C00693">
              <w:rPr>
                <w:rFonts w:eastAsia="Calibri"/>
                <w:sz w:val="18"/>
                <w:szCs w:val="18"/>
                <w:lang w:val="pt-BR"/>
              </w:rPr>
              <w:t>000);</w:t>
            </w:r>
          </w:p>
          <w:p w14:paraId="34A73787" w14:textId="426FF4AC" w:rsidR="007B6F72" w:rsidRPr="00C00693" w:rsidRDefault="007B6F72" w:rsidP="00FE251F">
            <w:pPr>
              <w:numPr>
                <w:ilvl w:val="0"/>
                <w:numId w:val="4"/>
              </w:numPr>
              <w:contextualSpacing/>
              <w:jc w:val="both"/>
              <w:rPr>
                <w:sz w:val="18"/>
                <w:szCs w:val="18"/>
                <w:lang w:val="pt-BR"/>
              </w:rPr>
            </w:pPr>
            <w:r w:rsidRPr="00C00693">
              <w:rPr>
                <w:rFonts w:eastAsia="Calibri"/>
                <w:sz w:val="18"/>
                <w:szCs w:val="18"/>
                <w:lang w:val="pt-BR"/>
              </w:rPr>
              <w:t xml:space="preserve">săruri duble </w:t>
            </w:r>
            <w:r w:rsidRPr="00C00693">
              <w:rPr>
                <w:sz w:val="18"/>
                <w:szCs w:val="18"/>
                <w:lang w:val="pt-BR"/>
              </w:rPr>
              <w:t>și amestecuri de nitrat de calciu și nitrat de amoniu (subpoziția tarifară 3102 60 000);</w:t>
            </w:r>
          </w:p>
          <w:p w14:paraId="0E0A0805" w14:textId="319BFDB3" w:rsidR="007B6F72" w:rsidRPr="00C00693" w:rsidRDefault="007B6F72" w:rsidP="00FE251F">
            <w:pPr>
              <w:numPr>
                <w:ilvl w:val="0"/>
                <w:numId w:val="4"/>
              </w:numPr>
              <w:contextualSpacing/>
              <w:jc w:val="both"/>
              <w:rPr>
                <w:sz w:val="18"/>
                <w:szCs w:val="18"/>
                <w:lang w:val="fr-FR"/>
              </w:rPr>
            </w:pPr>
            <w:r w:rsidRPr="00C00693">
              <w:rPr>
                <w:sz w:val="18"/>
                <w:szCs w:val="18"/>
                <w:lang w:val="fr-FR"/>
              </w:rPr>
              <w:t>amestecuri de uree și nitrat de amoniu în soluții apoase sau amoniacale (subpoziția tarifară 3102 80 000);</w:t>
            </w:r>
          </w:p>
          <w:p w14:paraId="31E2505B" w14:textId="35D641B5" w:rsidR="007B6F72" w:rsidRPr="00C00693" w:rsidRDefault="007B6F72" w:rsidP="00FE251F">
            <w:pPr>
              <w:numPr>
                <w:ilvl w:val="0"/>
                <w:numId w:val="4"/>
              </w:numPr>
              <w:contextualSpacing/>
              <w:jc w:val="both"/>
              <w:rPr>
                <w:sz w:val="18"/>
                <w:szCs w:val="18"/>
                <w:lang w:val="fr-FR"/>
              </w:rPr>
            </w:pPr>
            <w:r w:rsidRPr="00C00693">
              <w:rPr>
                <w:sz w:val="18"/>
                <w:szCs w:val="18"/>
                <w:lang w:val="fr-FR"/>
              </w:rPr>
              <w:t xml:space="preserve">îngrășăminte minerale sau chimice conținînd trei elemente fertilizante: azot, fosfor și potasiu (subpozițiile tarifare: 3105 20 100 – 3105 20 900); </w:t>
            </w:r>
          </w:p>
          <w:p w14:paraId="523170CC" w14:textId="58E91BD0" w:rsidR="007B6F72" w:rsidRPr="00C00693" w:rsidRDefault="007B6F72" w:rsidP="00FE251F">
            <w:pPr>
              <w:numPr>
                <w:ilvl w:val="0"/>
                <w:numId w:val="4"/>
              </w:numPr>
              <w:contextualSpacing/>
              <w:jc w:val="both"/>
              <w:rPr>
                <w:sz w:val="18"/>
                <w:szCs w:val="18"/>
              </w:rPr>
            </w:pPr>
            <w:r w:rsidRPr="00C00693">
              <w:rPr>
                <w:sz w:val="18"/>
                <w:szCs w:val="18"/>
              </w:rPr>
              <w:t>fosfat diamoniu (subpoziția tarifară 3105 30</w:t>
            </w:r>
            <w:r w:rsidRPr="00C00693">
              <w:rPr>
                <w:sz w:val="18"/>
                <w:szCs w:val="18"/>
                <w:lang w:val="ro-RO"/>
              </w:rPr>
              <w:t xml:space="preserve"> </w:t>
            </w:r>
            <w:r w:rsidRPr="00C00693">
              <w:rPr>
                <w:sz w:val="18"/>
                <w:szCs w:val="18"/>
              </w:rPr>
              <w:t>000);</w:t>
            </w:r>
          </w:p>
          <w:p w14:paraId="4DC135B9" w14:textId="6E7FBFAA" w:rsidR="007B6F72" w:rsidRPr="00C00693" w:rsidRDefault="007B6F72" w:rsidP="00FE251F">
            <w:pPr>
              <w:numPr>
                <w:ilvl w:val="0"/>
                <w:numId w:val="4"/>
              </w:numPr>
              <w:contextualSpacing/>
              <w:jc w:val="both"/>
              <w:rPr>
                <w:sz w:val="18"/>
                <w:szCs w:val="18"/>
                <w:lang w:val="en-US"/>
              </w:rPr>
            </w:pPr>
            <w:r w:rsidRPr="00C00693">
              <w:rPr>
                <w:sz w:val="18"/>
                <w:szCs w:val="18"/>
                <w:lang w:val="en-US"/>
              </w:rPr>
              <w:t>fosfat monoamoniu, chiar în amestec cu fosfat diamoniu (subpoziția tarifară 3105 40 000);</w:t>
            </w:r>
          </w:p>
          <w:p w14:paraId="0836DE77" w14:textId="5581C750" w:rsidR="007B6F72" w:rsidRPr="00C00693" w:rsidRDefault="007B6F72" w:rsidP="00FE251F">
            <w:pPr>
              <w:numPr>
                <w:ilvl w:val="0"/>
                <w:numId w:val="4"/>
              </w:numPr>
              <w:contextualSpacing/>
              <w:jc w:val="both"/>
              <w:rPr>
                <w:sz w:val="18"/>
                <w:szCs w:val="18"/>
                <w:lang w:val="en-US"/>
              </w:rPr>
            </w:pPr>
            <w:r w:rsidRPr="00C00693">
              <w:rPr>
                <w:sz w:val="18"/>
                <w:szCs w:val="18"/>
                <w:lang w:val="en-US"/>
              </w:rPr>
              <w:t xml:space="preserve">alte îngrășăminte minerale sau chimice conținînd două elemente fertilizante: azot și fosfor (subpozițiile tarifare: 3105 51 000 – 3105 59 000); </w:t>
            </w:r>
          </w:p>
          <w:p w14:paraId="5D1002C0" w14:textId="11EB6883" w:rsidR="007B6F72" w:rsidRPr="00C00693" w:rsidRDefault="007B6F72" w:rsidP="007B6F72">
            <w:pPr>
              <w:jc w:val="center"/>
              <w:rPr>
                <w:lang w:val="pt-BR"/>
              </w:rPr>
            </w:pPr>
            <w:r w:rsidRPr="00C00693">
              <w:rPr>
                <w:sz w:val="18"/>
                <w:szCs w:val="18"/>
                <w:lang w:val="fr-FR"/>
              </w:rPr>
              <w:t>altele, cu un conținut global de azot de peste 10% din greutatea produsului anhidru în stare uscată (subpoziția tarifară: 3105 90 200)</w:t>
            </w:r>
          </w:p>
        </w:tc>
        <w:tc>
          <w:tcPr>
            <w:tcW w:w="518" w:type="pct"/>
            <w:vAlign w:val="center"/>
          </w:tcPr>
          <w:p w14:paraId="4891192F" w14:textId="77777777" w:rsidR="007B6F72" w:rsidRPr="00C00693" w:rsidRDefault="007B6F72" w:rsidP="007B6F72">
            <w:pPr>
              <w:jc w:val="center"/>
              <w:rPr>
                <w:lang w:val="en-US"/>
              </w:rPr>
            </w:pPr>
            <w:r w:rsidRPr="00C00693">
              <w:rPr>
                <w:lang w:val="en-US"/>
              </w:rPr>
              <w:t xml:space="preserve">kg </w:t>
            </w:r>
          </w:p>
          <w:p w14:paraId="017FF187" w14:textId="77777777" w:rsidR="007B6F72" w:rsidRPr="00C00693" w:rsidRDefault="007B6F72" w:rsidP="007B6F72">
            <w:pPr>
              <w:jc w:val="center"/>
              <w:rPr>
                <w:lang w:val="en-US"/>
              </w:rPr>
            </w:pPr>
            <w:r w:rsidRPr="00C00693">
              <w:rPr>
                <w:lang w:val="en-US"/>
              </w:rPr>
              <w:t xml:space="preserve">substanță </w:t>
            </w:r>
          </w:p>
          <w:p w14:paraId="2461662B" w14:textId="77777777" w:rsidR="007B6F72" w:rsidRPr="00C00693" w:rsidRDefault="007B6F72" w:rsidP="007B6F72">
            <w:pPr>
              <w:jc w:val="center"/>
              <w:rPr>
                <w:lang w:val="en-US"/>
              </w:rPr>
            </w:pPr>
            <w:r w:rsidRPr="00C00693">
              <w:rPr>
                <w:lang w:val="en-US"/>
              </w:rPr>
              <w:t xml:space="preserve">activă </w:t>
            </w:r>
          </w:p>
          <w:p w14:paraId="4A467324" w14:textId="479933D9" w:rsidR="007B6F72" w:rsidRPr="00C00693" w:rsidRDefault="007B6F72" w:rsidP="007B6F72">
            <w:pPr>
              <w:jc w:val="center"/>
              <w:rPr>
                <w:b/>
                <w:lang w:val="pt-BR"/>
              </w:rPr>
            </w:pPr>
            <w:r w:rsidRPr="00C00693">
              <w:rPr>
                <w:lang w:val="en-US"/>
              </w:rPr>
              <w:t>(</w:t>
            </w:r>
            <w:proofErr w:type="gramStart"/>
            <w:r w:rsidRPr="00C00693">
              <w:rPr>
                <w:lang w:val="en-US"/>
              </w:rPr>
              <w:t>kg</w:t>
            </w:r>
            <w:proofErr w:type="gramEnd"/>
            <w:r w:rsidRPr="00C00693">
              <w:rPr>
                <w:lang w:val="en-US"/>
              </w:rPr>
              <w:t xml:space="preserve"> s.a.)</w:t>
            </w:r>
          </w:p>
        </w:tc>
        <w:tc>
          <w:tcPr>
            <w:tcW w:w="518" w:type="pct"/>
            <w:vAlign w:val="center"/>
          </w:tcPr>
          <w:p w14:paraId="0BBBFB6E" w14:textId="75E3F365" w:rsidR="007B6F72" w:rsidRPr="00C00693" w:rsidRDefault="007B6F72" w:rsidP="00CF3411">
            <w:pPr>
              <w:jc w:val="center"/>
              <w:rPr>
                <w:b/>
                <w:lang w:val="pt-BR"/>
              </w:rPr>
            </w:pPr>
            <w:r w:rsidRPr="00C00693">
              <w:t>Serviciul Vamal</w:t>
            </w:r>
          </w:p>
        </w:tc>
        <w:tc>
          <w:tcPr>
            <w:tcW w:w="520" w:type="pct"/>
            <w:vAlign w:val="center"/>
          </w:tcPr>
          <w:p w14:paraId="45A96C26" w14:textId="77777777" w:rsidR="007B6F72" w:rsidRPr="00C00693" w:rsidRDefault="007B6F72" w:rsidP="00CF3411">
            <w:pPr>
              <w:jc w:val="center"/>
              <w:rPr>
                <w:b/>
                <w:lang w:val="en-US"/>
              </w:rPr>
            </w:pPr>
          </w:p>
        </w:tc>
        <w:tc>
          <w:tcPr>
            <w:tcW w:w="442" w:type="pct"/>
            <w:vAlign w:val="center"/>
          </w:tcPr>
          <w:p w14:paraId="0FA6C8B2" w14:textId="501A89AF" w:rsidR="007B6F72" w:rsidRPr="00C00693" w:rsidRDefault="007B6F72" w:rsidP="00CF3411">
            <w:pPr>
              <w:jc w:val="center"/>
              <w:rPr>
                <w:b/>
                <w:lang w:val="en-US"/>
              </w:rPr>
            </w:pPr>
            <w:r w:rsidRPr="00C00693">
              <w:t>Chestionarea directă</w:t>
            </w:r>
          </w:p>
        </w:tc>
        <w:tc>
          <w:tcPr>
            <w:tcW w:w="426" w:type="pct"/>
            <w:vAlign w:val="center"/>
          </w:tcPr>
          <w:p w14:paraId="71A10636" w14:textId="77777777" w:rsidR="007B6F72" w:rsidRPr="00C00693" w:rsidRDefault="007B6F72" w:rsidP="007B6F72">
            <w:pPr>
              <w:jc w:val="center"/>
              <w:rPr>
                <w:lang w:val="en-US"/>
              </w:rPr>
            </w:pPr>
            <w:r w:rsidRPr="00C00693">
              <w:rPr>
                <w:lang w:val="en-US"/>
              </w:rPr>
              <w:t xml:space="preserve">Anual, pînă la </w:t>
            </w:r>
          </w:p>
          <w:p w14:paraId="0C6E14CE" w14:textId="49782D65" w:rsidR="007B6F72" w:rsidRPr="00C00693" w:rsidRDefault="007B6F72" w:rsidP="007B6F72">
            <w:pPr>
              <w:jc w:val="center"/>
              <w:rPr>
                <w:b/>
                <w:lang w:val="en-US"/>
              </w:rPr>
            </w:pPr>
            <w:r w:rsidRPr="00C00693">
              <w:rPr>
                <w:lang w:val="en-US"/>
              </w:rPr>
              <w:t>31 martie, pentru anul precedent</w:t>
            </w:r>
          </w:p>
        </w:tc>
      </w:tr>
    </w:tbl>
    <w:p w14:paraId="3669D8A1" w14:textId="77777777" w:rsidR="007B6F72" w:rsidRPr="00C00693" w:rsidRDefault="007B6F72" w:rsidP="009F45F4">
      <w:pPr>
        <w:pStyle w:val="a4"/>
        <w:ind w:left="0" w:firstLine="709"/>
        <w:jc w:val="both"/>
        <w:rPr>
          <w:sz w:val="24"/>
          <w:szCs w:val="24"/>
          <w:lang w:val="fr-FR"/>
        </w:rPr>
      </w:pPr>
    </w:p>
    <w:p w14:paraId="2285577C" w14:textId="77777777" w:rsidR="007B6456" w:rsidRPr="00C00693" w:rsidRDefault="00917F32" w:rsidP="009F45F4">
      <w:pPr>
        <w:pStyle w:val="a4"/>
        <w:ind w:left="0" w:firstLine="709"/>
        <w:jc w:val="both"/>
        <w:rPr>
          <w:sz w:val="24"/>
          <w:szCs w:val="24"/>
          <w:lang w:val="pt-PT"/>
        </w:rPr>
      </w:pPr>
      <w:r w:rsidRPr="00C00693">
        <w:rPr>
          <w:sz w:val="24"/>
          <w:szCs w:val="24"/>
          <w:lang w:val="fr-FR"/>
        </w:rPr>
        <w:t>la pozițiile 26-29, coloana 7,</w:t>
      </w:r>
      <w:r w:rsidRPr="00C00693">
        <w:rPr>
          <w:sz w:val="24"/>
          <w:szCs w:val="24"/>
          <w:lang w:val="pt-PT" w:eastAsia="ru-RU"/>
        </w:rPr>
        <w:t xml:space="preserve"> textul</w:t>
      </w:r>
      <w:r w:rsidRPr="00C00693">
        <w:rPr>
          <w:sz w:val="24"/>
          <w:szCs w:val="24"/>
          <w:lang w:val="pt-PT"/>
        </w:rPr>
        <w:t xml:space="preserve"> “31 </w:t>
      </w:r>
      <w:r w:rsidRPr="00C00693">
        <w:rPr>
          <w:rFonts w:eastAsia="Calibri"/>
          <w:sz w:val="24"/>
          <w:szCs w:val="24"/>
          <w:lang w:val="it-IT" w:eastAsia="ru-RU"/>
        </w:rPr>
        <w:t>iulie</w:t>
      </w:r>
      <w:r w:rsidRPr="00C00693">
        <w:rPr>
          <w:sz w:val="24"/>
          <w:szCs w:val="24"/>
          <w:lang w:val="pt-PT"/>
        </w:rPr>
        <w:t>”</w:t>
      </w:r>
      <w:r w:rsidRPr="00C00693">
        <w:rPr>
          <w:sz w:val="24"/>
          <w:szCs w:val="24"/>
          <w:shd w:val="clear" w:color="auto" w:fill="FFFFFF"/>
          <w:lang w:val="pt-PT"/>
        </w:rPr>
        <w:t xml:space="preserve"> se substituie cu textul </w:t>
      </w:r>
      <w:r w:rsidRPr="00C00693">
        <w:rPr>
          <w:sz w:val="24"/>
          <w:szCs w:val="24"/>
          <w:lang w:val="pt-PT"/>
        </w:rPr>
        <w:t>“</w:t>
      </w:r>
      <w:r w:rsidRPr="00C00693">
        <w:rPr>
          <w:rFonts w:eastAsia="Calibri"/>
          <w:sz w:val="24"/>
          <w:szCs w:val="24"/>
          <w:lang w:val="it-IT" w:eastAsia="ru-RU"/>
        </w:rPr>
        <w:t>30 septembrie</w:t>
      </w:r>
      <w:r w:rsidRPr="00C00693">
        <w:rPr>
          <w:sz w:val="24"/>
          <w:szCs w:val="24"/>
          <w:lang w:val="pt-PT"/>
        </w:rPr>
        <w:t>”;</w:t>
      </w:r>
    </w:p>
    <w:p w14:paraId="15A862AC" w14:textId="77777777" w:rsidR="007B6F72" w:rsidRPr="00C00693" w:rsidRDefault="007B6F72" w:rsidP="009F45F4">
      <w:pPr>
        <w:pStyle w:val="a4"/>
        <w:ind w:left="0" w:firstLine="709"/>
        <w:jc w:val="both"/>
        <w:rPr>
          <w:sz w:val="24"/>
          <w:szCs w:val="24"/>
          <w:lang w:val="fr-FR"/>
        </w:rPr>
      </w:pPr>
    </w:p>
    <w:p w14:paraId="77BFF204" w14:textId="3BBE27B6" w:rsidR="00A41FC1" w:rsidRPr="00C00693" w:rsidRDefault="00917F32" w:rsidP="009F45F4">
      <w:pPr>
        <w:pStyle w:val="a4"/>
        <w:ind w:left="0" w:firstLine="709"/>
        <w:jc w:val="both"/>
        <w:rPr>
          <w:sz w:val="24"/>
          <w:szCs w:val="24"/>
          <w:lang w:val="pt-PT"/>
        </w:rPr>
      </w:pPr>
      <w:r w:rsidRPr="00C00693">
        <w:rPr>
          <w:sz w:val="24"/>
          <w:szCs w:val="24"/>
          <w:lang w:val="fr-FR"/>
        </w:rPr>
        <w:t>la poziția 30, coloana 7,</w:t>
      </w:r>
      <w:r w:rsidRPr="00C00693">
        <w:rPr>
          <w:sz w:val="24"/>
          <w:szCs w:val="24"/>
          <w:lang w:val="pt-PT" w:eastAsia="ru-RU"/>
        </w:rPr>
        <w:t xml:space="preserve"> cuv</w:t>
      </w:r>
      <w:r w:rsidRPr="00C00693">
        <w:rPr>
          <w:sz w:val="24"/>
          <w:szCs w:val="24"/>
          <w:shd w:val="clear" w:color="auto" w:fill="FFFFFF"/>
          <w:lang w:val="pt-PT"/>
        </w:rPr>
        <w:t>â</w:t>
      </w:r>
      <w:r w:rsidRPr="00C00693">
        <w:rPr>
          <w:sz w:val="24"/>
          <w:szCs w:val="24"/>
          <w:lang w:val="pt-PT" w:eastAsia="ru-RU"/>
        </w:rPr>
        <w:t>ntul</w:t>
      </w:r>
      <w:r w:rsidRPr="00C00693">
        <w:rPr>
          <w:sz w:val="24"/>
          <w:szCs w:val="24"/>
          <w:lang w:val="pt-PT"/>
        </w:rPr>
        <w:t xml:space="preserve"> “</w:t>
      </w:r>
      <w:r w:rsidRPr="00C00693">
        <w:rPr>
          <w:rFonts w:eastAsia="Calibri"/>
          <w:sz w:val="24"/>
          <w:szCs w:val="24"/>
          <w:lang w:val="it-IT" w:eastAsia="ru-RU"/>
        </w:rPr>
        <w:t>iulie</w:t>
      </w:r>
      <w:r w:rsidRPr="00C00693">
        <w:rPr>
          <w:sz w:val="24"/>
          <w:szCs w:val="24"/>
          <w:lang w:val="pt-PT"/>
        </w:rPr>
        <w:t>”</w:t>
      </w:r>
      <w:r w:rsidRPr="00C00693">
        <w:rPr>
          <w:sz w:val="24"/>
          <w:szCs w:val="24"/>
          <w:shd w:val="clear" w:color="auto" w:fill="FFFFFF"/>
          <w:lang w:val="pt-PT"/>
        </w:rPr>
        <w:t xml:space="preserve"> se substituie cu cuvântul </w:t>
      </w:r>
      <w:r w:rsidRPr="00C00693">
        <w:rPr>
          <w:sz w:val="24"/>
          <w:szCs w:val="24"/>
          <w:lang w:val="pt-PT"/>
        </w:rPr>
        <w:t>“</w:t>
      </w:r>
      <w:r w:rsidRPr="00C00693">
        <w:rPr>
          <w:rFonts w:eastAsia="Calibri"/>
          <w:sz w:val="24"/>
          <w:szCs w:val="24"/>
          <w:lang w:val="it-IT" w:eastAsia="ru-RU"/>
        </w:rPr>
        <w:t>martie</w:t>
      </w:r>
      <w:r w:rsidRPr="00C00693">
        <w:rPr>
          <w:sz w:val="24"/>
          <w:szCs w:val="24"/>
          <w:lang w:val="pt-PT"/>
        </w:rPr>
        <w:t>”</w:t>
      </w:r>
      <w:r w:rsidR="007B6456" w:rsidRPr="00C00693">
        <w:rPr>
          <w:sz w:val="24"/>
          <w:szCs w:val="24"/>
          <w:lang w:val="pt-PT"/>
        </w:rPr>
        <w:t>.</w:t>
      </w:r>
    </w:p>
    <w:p w14:paraId="5C976D8B" w14:textId="7AD17F4D" w:rsidR="00A41FC1" w:rsidRPr="00C00693" w:rsidRDefault="00A41FC1" w:rsidP="009F45F4">
      <w:pPr>
        <w:pStyle w:val="a4"/>
        <w:ind w:left="0" w:firstLine="709"/>
        <w:contextualSpacing w:val="0"/>
        <w:jc w:val="both"/>
        <w:rPr>
          <w:sz w:val="24"/>
          <w:szCs w:val="24"/>
          <w:lang w:val="pt-PT"/>
        </w:rPr>
      </w:pPr>
    </w:p>
    <w:p w14:paraId="66FF52C4" w14:textId="518899D0" w:rsidR="003652AA" w:rsidRPr="00C00693" w:rsidRDefault="00613DCB" w:rsidP="00613DCB">
      <w:pPr>
        <w:pStyle w:val="a4"/>
        <w:ind w:left="0" w:firstLine="709"/>
        <w:contextualSpacing w:val="0"/>
        <w:jc w:val="both"/>
        <w:rPr>
          <w:sz w:val="24"/>
          <w:szCs w:val="24"/>
          <w:lang w:val="en-US"/>
        </w:rPr>
      </w:pPr>
      <w:r w:rsidRPr="00C00693">
        <w:rPr>
          <w:sz w:val="24"/>
          <w:szCs w:val="24"/>
          <w:lang w:val="pt-PT"/>
        </w:rPr>
        <w:t xml:space="preserve">44) </w:t>
      </w:r>
      <w:r w:rsidR="003652AA" w:rsidRPr="00C00693">
        <w:rPr>
          <w:sz w:val="24"/>
          <w:szCs w:val="24"/>
          <w:lang w:val="en-US"/>
        </w:rPr>
        <w:t>la tabelul 5:</w:t>
      </w:r>
    </w:p>
    <w:p w14:paraId="2C72F1D5" w14:textId="5F32BEC5" w:rsidR="00583417" w:rsidRPr="00C00693" w:rsidRDefault="00583417" w:rsidP="0061178E">
      <w:pPr>
        <w:ind w:firstLine="708"/>
        <w:jc w:val="both"/>
        <w:rPr>
          <w:sz w:val="24"/>
          <w:szCs w:val="24"/>
          <w:lang w:val="pt-PT"/>
        </w:rPr>
      </w:pPr>
      <w:proofErr w:type="gramStart"/>
      <w:r w:rsidRPr="00C00693">
        <w:rPr>
          <w:sz w:val="24"/>
          <w:szCs w:val="24"/>
          <w:lang w:val="fr-FR"/>
        </w:rPr>
        <w:t>la</w:t>
      </w:r>
      <w:proofErr w:type="gramEnd"/>
      <w:r w:rsidRPr="00C00693">
        <w:rPr>
          <w:sz w:val="24"/>
          <w:szCs w:val="24"/>
          <w:lang w:val="fr-FR"/>
        </w:rPr>
        <w:t xml:space="preserve"> poziția 7, coloana 4, </w:t>
      </w:r>
      <w:r w:rsidR="00576032" w:rsidRPr="00C00693">
        <w:rPr>
          <w:sz w:val="24"/>
          <w:szCs w:val="24"/>
          <w:lang w:val="pt-PT"/>
        </w:rPr>
        <w:t>cuvintele</w:t>
      </w:r>
      <w:r w:rsidRPr="00C00693">
        <w:rPr>
          <w:sz w:val="24"/>
          <w:szCs w:val="24"/>
          <w:lang w:val="pt-PT"/>
        </w:rPr>
        <w:t xml:space="preserve">”Inspectoratul pentru Protecția Mediului” se substituie cu </w:t>
      </w:r>
      <w:r w:rsidR="00576032" w:rsidRPr="00C00693">
        <w:rPr>
          <w:sz w:val="24"/>
          <w:szCs w:val="24"/>
          <w:lang w:val="pt-PT"/>
        </w:rPr>
        <w:t xml:space="preserve">cuvintele </w:t>
      </w:r>
      <w:r w:rsidRPr="00C00693">
        <w:rPr>
          <w:sz w:val="24"/>
          <w:szCs w:val="24"/>
          <w:lang w:val="pt-PT"/>
        </w:rPr>
        <w:t>“</w:t>
      </w:r>
      <w:r w:rsidRPr="00C00693">
        <w:rPr>
          <w:rFonts w:eastAsia="Calibri"/>
          <w:sz w:val="24"/>
          <w:szCs w:val="24"/>
          <w:lang w:val="it-IT" w:eastAsia="ru-RU"/>
        </w:rPr>
        <w:t>Agenția de Mediu</w:t>
      </w:r>
      <w:r w:rsidRPr="00C00693">
        <w:rPr>
          <w:sz w:val="24"/>
          <w:szCs w:val="24"/>
          <w:lang w:val="pt-PT"/>
        </w:rPr>
        <w:t>”;</w:t>
      </w:r>
    </w:p>
    <w:p w14:paraId="1035173D" w14:textId="77777777" w:rsidR="0061178E" w:rsidRPr="00C00693" w:rsidRDefault="0061178E" w:rsidP="0061178E">
      <w:pPr>
        <w:ind w:firstLine="708"/>
        <w:jc w:val="both"/>
        <w:rPr>
          <w:sz w:val="24"/>
          <w:szCs w:val="24"/>
          <w:lang w:val="pt-PT"/>
        </w:rPr>
      </w:pPr>
    </w:p>
    <w:p w14:paraId="6C170D61" w14:textId="0C31C70B" w:rsidR="003652AA" w:rsidRPr="00C00693" w:rsidRDefault="00613DCB" w:rsidP="00613DCB">
      <w:pPr>
        <w:ind w:firstLine="708"/>
        <w:jc w:val="both"/>
        <w:rPr>
          <w:sz w:val="24"/>
          <w:szCs w:val="24"/>
          <w:lang w:val="en-US"/>
        </w:rPr>
      </w:pPr>
      <w:r w:rsidRPr="00C00693">
        <w:rPr>
          <w:sz w:val="24"/>
          <w:szCs w:val="24"/>
          <w:lang w:val="pt-PT"/>
        </w:rPr>
        <w:t xml:space="preserve">45) </w:t>
      </w:r>
      <w:r w:rsidR="003652AA" w:rsidRPr="00C00693">
        <w:rPr>
          <w:sz w:val="24"/>
          <w:szCs w:val="24"/>
          <w:lang w:val="en-US"/>
        </w:rPr>
        <w:t>la tabelul 6:</w:t>
      </w:r>
    </w:p>
    <w:p w14:paraId="2C4AE265" w14:textId="4D873DD8" w:rsidR="002120AD" w:rsidRPr="00C00693" w:rsidRDefault="002120AD" w:rsidP="003652AA">
      <w:pPr>
        <w:ind w:firstLine="708"/>
        <w:jc w:val="both"/>
        <w:rPr>
          <w:sz w:val="24"/>
          <w:szCs w:val="24"/>
          <w:lang w:val="pt-PT"/>
        </w:rPr>
      </w:pPr>
      <w:proofErr w:type="gramStart"/>
      <w:r w:rsidRPr="00C00693">
        <w:rPr>
          <w:sz w:val="24"/>
          <w:szCs w:val="24"/>
          <w:lang w:val="fr-FR"/>
        </w:rPr>
        <w:lastRenderedPageBreak/>
        <w:t>pe</w:t>
      </w:r>
      <w:proofErr w:type="gramEnd"/>
      <w:r w:rsidRPr="00C00693">
        <w:rPr>
          <w:sz w:val="24"/>
          <w:szCs w:val="24"/>
          <w:lang w:val="fr-FR"/>
        </w:rPr>
        <w:t xml:space="preserve"> tot parcursul tabelului 6, </w:t>
      </w:r>
      <w:r w:rsidR="00576032" w:rsidRPr="00C00693">
        <w:rPr>
          <w:sz w:val="24"/>
          <w:szCs w:val="24"/>
          <w:lang w:val="pt-PT"/>
        </w:rPr>
        <w:t>cuvintele</w:t>
      </w:r>
      <w:r w:rsidRPr="00C00693">
        <w:rPr>
          <w:sz w:val="24"/>
          <w:szCs w:val="24"/>
          <w:lang w:val="pt-PT"/>
        </w:rPr>
        <w:t xml:space="preserve">”Inspectoratul pentru Protecția Mediului” se substituie cu </w:t>
      </w:r>
      <w:r w:rsidR="00576032" w:rsidRPr="00C00693">
        <w:rPr>
          <w:sz w:val="24"/>
          <w:szCs w:val="24"/>
          <w:lang w:val="pt-PT"/>
        </w:rPr>
        <w:t xml:space="preserve">cuvintele </w:t>
      </w:r>
      <w:r w:rsidRPr="00C00693">
        <w:rPr>
          <w:sz w:val="24"/>
          <w:szCs w:val="24"/>
          <w:lang w:val="pt-PT"/>
        </w:rPr>
        <w:t>“</w:t>
      </w:r>
      <w:r w:rsidRPr="00C00693">
        <w:rPr>
          <w:rFonts w:eastAsia="Calibri"/>
          <w:sz w:val="24"/>
          <w:szCs w:val="24"/>
          <w:lang w:val="it-IT" w:eastAsia="ru-RU"/>
        </w:rPr>
        <w:t>Agenția de Mediu</w:t>
      </w:r>
      <w:r w:rsidRPr="00C00693">
        <w:rPr>
          <w:sz w:val="24"/>
          <w:szCs w:val="24"/>
          <w:lang w:val="pt-PT"/>
        </w:rPr>
        <w:t>”;</w:t>
      </w:r>
    </w:p>
    <w:p w14:paraId="65112729" w14:textId="77777777" w:rsidR="002120AD" w:rsidRPr="00C00693" w:rsidRDefault="002120AD" w:rsidP="003652AA">
      <w:pPr>
        <w:ind w:firstLine="708"/>
        <w:jc w:val="both"/>
        <w:rPr>
          <w:sz w:val="24"/>
          <w:szCs w:val="24"/>
          <w:lang w:val="fr-FR"/>
        </w:rPr>
      </w:pPr>
    </w:p>
    <w:p w14:paraId="58FBD671" w14:textId="0CDABB3F" w:rsidR="003652AA" w:rsidRPr="00C00693" w:rsidRDefault="003652AA" w:rsidP="003652AA">
      <w:pPr>
        <w:ind w:firstLine="708"/>
        <w:jc w:val="both"/>
        <w:rPr>
          <w:sz w:val="24"/>
          <w:szCs w:val="24"/>
          <w:shd w:val="clear" w:color="auto" w:fill="FFFFFF"/>
          <w:lang w:val="pt-PT"/>
        </w:rPr>
      </w:pPr>
      <w:proofErr w:type="gramStart"/>
      <w:r w:rsidRPr="00C00693">
        <w:rPr>
          <w:sz w:val="24"/>
          <w:szCs w:val="24"/>
          <w:lang w:val="fr-FR"/>
        </w:rPr>
        <w:t>la</w:t>
      </w:r>
      <w:proofErr w:type="gramEnd"/>
      <w:r w:rsidRPr="00C00693">
        <w:rPr>
          <w:sz w:val="24"/>
          <w:szCs w:val="24"/>
          <w:lang w:val="fr-FR"/>
        </w:rPr>
        <w:t xml:space="preserve"> poziția 1</w:t>
      </w:r>
      <w:r w:rsidR="002120AD" w:rsidRPr="00C00693">
        <w:rPr>
          <w:sz w:val="24"/>
          <w:szCs w:val="24"/>
          <w:lang w:val="fr-FR"/>
        </w:rPr>
        <w:t>0</w:t>
      </w:r>
      <w:r w:rsidRPr="00C00693">
        <w:rPr>
          <w:sz w:val="24"/>
          <w:szCs w:val="24"/>
          <w:lang w:val="fr-FR"/>
        </w:rPr>
        <w:t xml:space="preserve">, coloana 4, </w:t>
      </w:r>
      <w:r w:rsidR="00DE1D2F" w:rsidRPr="00C00693">
        <w:rPr>
          <w:sz w:val="24"/>
          <w:szCs w:val="24"/>
          <w:lang w:val="pt-PT"/>
        </w:rPr>
        <w:t>cuvintele</w:t>
      </w:r>
      <w:r w:rsidR="00DE1D2F" w:rsidRPr="00C00693">
        <w:rPr>
          <w:sz w:val="24"/>
          <w:szCs w:val="24"/>
          <w:lang w:val="fr-FR"/>
        </w:rPr>
        <w:t xml:space="preserve"> </w:t>
      </w:r>
      <w:r w:rsidRPr="00C00693">
        <w:rPr>
          <w:sz w:val="24"/>
          <w:szCs w:val="24"/>
          <w:lang w:val="fr-FR"/>
        </w:rPr>
        <w:t>”</w:t>
      </w:r>
      <w:r w:rsidRPr="00C00693">
        <w:rPr>
          <w:rFonts w:asciiTheme="majorBidi" w:hAnsiTheme="majorBidi" w:cstheme="majorBidi"/>
          <w:sz w:val="24"/>
          <w:szCs w:val="24"/>
          <w:lang w:val="ro-RO"/>
        </w:rPr>
        <w:t>Biroul Naţional de Statistică</w:t>
      </w:r>
      <w:r w:rsidRPr="00C00693">
        <w:rPr>
          <w:sz w:val="24"/>
          <w:szCs w:val="24"/>
          <w:lang w:val="fr-FR"/>
        </w:rPr>
        <w:t>”</w:t>
      </w:r>
      <w:r w:rsidRPr="00C00693">
        <w:rPr>
          <w:sz w:val="24"/>
          <w:szCs w:val="24"/>
          <w:shd w:val="clear" w:color="auto" w:fill="FFFFFF"/>
          <w:lang w:val="pt-PT"/>
        </w:rPr>
        <w:t xml:space="preserve"> </w:t>
      </w:r>
      <w:r w:rsidR="002120AD" w:rsidRPr="00C00693">
        <w:rPr>
          <w:sz w:val="24"/>
          <w:szCs w:val="24"/>
          <w:lang w:val="pt-PT"/>
        </w:rPr>
        <w:t>se exclude,</w:t>
      </w:r>
      <w:r w:rsidRPr="00C00693">
        <w:rPr>
          <w:sz w:val="24"/>
          <w:szCs w:val="24"/>
          <w:lang w:val="pt-PT"/>
        </w:rPr>
        <w:t xml:space="preserve"> iar la </w:t>
      </w:r>
      <w:r w:rsidRPr="00C00693">
        <w:rPr>
          <w:sz w:val="24"/>
          <w:szCs w:val="24"/>
          <w:lang w:val="fr-FR"/>
        </w:rPr>
        <w:t>coloana 5 textul ”</w:t>
      </w:r>
      <w:r w:rsidRPr="00C00693">
        <w:rPr>
          <w:rFonts w:asciiTheme="majorBidi" w:hAnsiTheme="majorBidi" w:cstheme="majorBidi"/>
          <w:sz w:val="24"/>
          <w:szCs w:val="24"/>
          <w:lang w:val="ro-RO"/>
        </w:rPr>
        <w:t>Raportul statistic nr.2-deşeuri”</w:t>
      </w:r>
      <w:r w:rsidRPr="00C00693">
        <w:rPr>
          <w:sz w:val="24"/>
          <w:szCs w:val="24"/>
          <w:shd w:val="clear" w:color="auto" w:fill="FFFFFF"/>
          <w:lang w:val="pt-PT"/>
        </w:rPr>
        <w:t xml:space="preserve"> se substituie cu </w:t>
      </w:r>
      <w:r w:rsidR="00DE1D2F" w:rsidRPr="00C00693">
        <w:rPr>
          <w:sz w:val="24"/>
          <w:szCs w:val="24"/>
          <w:lang w:val="pt-PT"/>
        </w:rPr>
        <w:t>cuvintele</w:t>
      </w:r>
      <w:r w:rsidRPr="00C00693">
        <w:rPr>
          <w:sz w:val="24"/>
          <w:szCs w:val="24"/>
          <w:shd w:val="clear" w:color="auto" w:fill="FFFFFF"/>
          <w:lang w:val="pt-PT"/>
        </w:rPr>
        <w:t xml:space="preserve"> ”raportare în SIA ”Managementul deșeurilor””;</w:t>
      </w:r>
    </w:p>
    <w:p w14:paraId="560451FE" w14:textId="77777777" w:rsidR="0061178E" w:rsidRPr="00C00693" w:rsidRDefault="0061178E" w:rsidP="003652AA">
      <w:pPr>
        <w:ind w:firstLine="708"/>
        <w:jc w:val="both"/>
        <w:rPr>
          <w:sz w:val="24"/>
          <w:szCs w:val="24"/>
          <w:shd w:val="clear" w:color="auto" w:fill="FFFFFF"/>
          <w:lang w:val="pt-PT"/>
        </w:rPr>
      </w:pPr>
    </w:p>
    <w:p w14:paraId="7ECA534A" w14:textId="4AC6B780" w:rsidR="0061178E" w:rsidRPr="00C00693" w:rsidRDefault="0061178E" w:rsidP="003652AA">
      <w:pPr>
        <w:ind w:firstLine="708"/>
        <w:jc w:val="both"/>
        <w:rPr>
          <w:sz w:val="24"/>
          <w:szCs w:val="24"/>
          <w:lang w:val="fr-FR"/>
        </w:rPr>
      </w:pPr>
      <w:proofErr w:type="gramStart"/>
      <w:r w:rsidRPr="00C00693">
        <w:rPr>
          <w:sz w:val="24"/>
          <w:szCs w:val="24"/>
          <w:lang w:val="fr-FR"/>
        </w:rPr>
        <w:t>la</w:t>
      </w:r>
      <w:proofErr w:type="gramEnd"/>
      <w:r w:rsidRPr="00C00693">
        <w:rPr>
          <w:sz w:val="24"/>
          <w:szCs w:val="24"/>
          <w:lang w:val="fr-FR"/>
        </w:rPr>
        <w:t xml:space="preserve"> poziția 14, coloana 4, </w:t>
      </w:r>
      <w:r w:rsidR="00C33EA4" w:rsidRPr="00C00693">
        <w:rPr>
          <w:sz w:val="24"/>
          <w:szCs w:val="24"/>
          <w:lang w:val="pt-PT"/>
        </w:rPr>
        <w:t>cuvintele</w:t>
      </w:r>
      <w:r w:rsidR="00C33EA4" w:rsidRPr="00C00693">
        <w:rPr>
          <w:sz w:val="24"/>
          <w:szCs w:val="24"/>
          <w:lang w:val="fr-FR"/>
        </w:rPr>
        <w:t xml:space="preserve"> </w:t>
      </w:r>
      <w:r w:rsidRPr="00C00693">
        <w:rPr>
          <w:sz w:val="24"/>
          <w:szCs w:val="24"/>
          <w:lang w:val="fr-FR"/>
        </w:rPr>
        <w:t>”</w:t>
      </w:r>
      <w:r w:rsidRPr="00C00693">
        <w:rPr>
          <w:rFonts w:asciiTheme="majorBidi" w:hAnsiTheme="majorBidi" w:cstheme="majorBidi"/>
          <w:sz w:val="24"/>
          <w:szCs w:val="24"/>
          <w:lang w:val="ro-RO"/>
        </w:rPr>
        <w:t>Biroul Naţional de Statistică</w:t>
      </w:r>
      <w:r w:rsidRPr="00C00693">
        <w:rPr>
          <w:sz w:val="24"/>
          <w:szCs w:val="24"/>
          <w:lang w:val="fr-FR"/>
        </w:rPr>
        <w:t xml:space="preserve">” se substituie cu </w:t>
      </w:r>
      <w:r w:rsidR="00C33EA4" w:rsidRPr="00C00693">
        <w:rPr>
          <w:sz w:val="24"/>
          <w:szCs w:val="24"/>
          <w:lang w:val="pt-PT"/>
        </w:rPr>
        <w:t>cuvintele</w:t>
      </w:r>
      <w:r w:rsidRPr="00C00693">
        <w:rPr>
          <w:sz w:val="24"/>
          <w:szCs w:val="24"/>
          <w:lang w:val="fr-FR"/>
        </w:rPr>
        <w:t xml:space="preserve"> ”Agenția ”Apele Moldovei””.</w:t>
      </w:r>
    </w:p>
    <w:p w14:paraId="0E36CA66" w14:textId="77777777" w:rsidR="003652AA" w:rsidRPr="00C00693" w:rsidRDefault="003652AA" w:rsidP="009F45F4">
      <w:pPr>
        <w:pStyle w:val="a4"/>
        <w:ind w:left="0" w:firstLine="709"/>
        <w:contextualSpacing w:val="0"/>
        <w:jc w:val="both"/>
        <w:rPr>
          <w:sz w:val="24"/>
          <w:szCs w:val="24"/>
          <w:lang w:val="fr-FR"/>
        </w:rPr>
      </w:pPr>
    </w:p>
    <w:p w14:paraId="6EB45EBB" w14:textId="12D08BB7" w:rsidR="00A41FC1" w:rsidRPr="00C00693" w:rsidRDefault="007B6456" w:rsidP="009F45F4">
      <w:pPr>
        <w:pStyle w:val="a4"/>
        <w:numPr>
          <w:ilvl w:val="0"/>
          <w:numId w:val="2"/>
        </w:numPr>
        <w:ind w:left="0" w:firstLine="709"/>
        <w:contextualSpacing w:val="0"/>
        <w:jc w:val="both"/>
        <w:rPr>
          <w:sz w:val="24"/>
          <w:szCs w:val="24"/>
          <w:lang w:val="pt-PT" w:eastAsia="ru-RU"/>
        </w:rPr>
      </w:pPr>
      <w:r w:rsidRPr="00C00693">
        <w:rPr>
          <w:sz w:val="24"/>
          <w:szCs w:val="24"/>
          <w:lang w:val="en-US"/>
        </w:rPr>
        <w:t>în Anexa nr.</w:t>
      </w:r>
      <w:r w:rsidR="006651ED" w:rsidRPr="00C00693">
        <w:rPr>
          <w:sz w:val="24"/>
          <w:szCs w:val="24"/>
          <w:lang w:val="en-US"/>
        </w:rPr>
        <w:t>2</w:t>
      </w:r>
    </w:p>
    <w:p w14:paraId="2ED3CA10" w14:textId="77FCC985" w:rsidR="000F4FC9" w:rsidRPr="00C00693" w:rsidRDefault="00665742" w:rsidP="00FE251F">
      <w:pPr>
        <w:pStyle w:val="a4"/>
        <w:numPr>
          <w:ilvl w:val="0"/>
          <w:numId w:val="8"/>
        </w:numPr>
        <w:ind w:left="0" w:firstLine="709"/>
        <w:contextualSpacing w:val="0"/>
        <w:jc w:val="both"/>
        <w:rPr>
          <w:sz w:val="24"/>
          <w:szCs w:val="24"/>
          <w:lang w:val="pt-PT" w:eastAsia="ru-RU"/>
        </w:rPr>
      </w:pPr>
      <w:r w:rsidRPr="00C00693">
        <w:rPr>
          <w:sz w:val="24"/>
          <w:szCs w:val="24"/>
          <w:lang w:val="pt-PT" w:eastAsia="ru-RU"/>
        </w:rPr>
        <w:t>la punctul 2</w:t>
      </w:r>
      <w:r w:rsidR="00C1283D" w:rsidRPr="00C00693">
        <w:rPr>
          <w:sz w:val="24"/>
          <w:szCs w:val="24"/>
          <w:lang w:val="pt-PT" w:eastAsia="ru-RU"/>
        </w:rPr>
        <w:t>:</w:t>
      </w:r>
    </w:p>
    <w:p w14:paraId="5568475A" w14:textId="6ED61541" w:rsidR="000F4FC9" w:rsidRPr="00C00693" w:rsidRDefault="00665742" w:rsidP="009F45F4">
      <w:pPr>
        <w:pStyle w:val="a4"/>
        <w:ind w:left="0" w:firstLine="709"/>
        <w:contextualSpacing w:val="0"/>
        <w:jc w:val="both"/>
        <w:rPr>
          <w:sz w:val="24"/>
          <w:szCs w:val="24"/>
          <w:lang w:val="pt-PT" w:eastAsia="ru-RU"/>
        </w:rPr>
      </w:pPr>
      <w:r w:rsidRPr="00C00693">
        <w:rPr>
          <w:sz w:val="24"/>
          <w:szCs w:val="24"/>
          <w:shd w:val="clear" w:color="auto" w:fill="FFFFFF"/>
          <w:lang w:val="pt-PT"/>
        </w:rPr>
        <w:t xml:space="preserve">se completează cu </w:t>
      </w:r>
      <w:r w:rsidR="00E2554B" w:rsidRPr="00C00693">
        <w:rPr>
          <w:sz w:val="24"/>
          <w:szCs w:val="24"/>
          <w:shd w:val="clear" w:color="auto" w:fill="FFFFFF"/>
          <w:lang w:val="pt-PT"/>
        </w:rPr>
        <w:t>sub</w:t>
      </w:r>
      <w:r w:rsidRPr="00C00693">
        <w:rPr>
          <w:sz w:val="24"/>
          <w:szCs w:val="24"/>
          <w:shd w:val="clear" w:color="auto" w:fill="FFFFFF"/>
          <w:lang w:val="pt-PT"/>
        </w:rPr>
        <w:t>punctul 1)</w:t>
      </w:r>
      <w:r w:rsidRPr="00C00693">
        <w:rPr>
          <w:sz w:val="24"/>
          <w:szCs w:val="24"/>
          <w:shd w:val="clear" w:color="auto" w:fill="FFFFFF"/>
          <w:vertAlign w:val="superscript"/>
          <w:lang w:val="pt-PT"/>
        </w:rPr>
        <w:t>1</w:t>
      </w:r>
      <w:r w:rsidRPr="00C00693">
        <w:rPr>
          <w:rFonts w:eastAsia="Calibri"/>
          <w:sz w:val="24"/>
          <w:szCs w:val="24"/>
          <w:lang w:val="it-IT" w:eastAsia="ru-RU"/>
        </w:rPr>
        <w:t xml:space="preserve"> cu următorul cuprins:</w:t>
      </w:r>
    </w:p>
    <w:p w14:paraId="2FB626A9" w14:textId="7FD133F9" w:rsidR="00C22CB4" w:rsidRPr="00C00693" w:rsidRDefault="00C22CB4" w:rsidP="009F45F4">
      <w:pPr>
        <w:shd w:val="clear" w:color="auto" w:fill="FFFFFF"/>
        <w:tabs>
          <w:tab w:val="left" w:pos="1134"/>
        </w:tabs>
        <w:adjustRightInd w:val="0"/>
        <w:snapToGrid w:val="0"/>
        <w:ind w:firstLine="709"/>
        <w:jc w:val="both"/>
        <w:textAlignment w:val="top"/>
        <w:rPr>
          <w:sz w:val="24"/>
          <w:szCs w:val="24"/>
          <w:lang w:val="it-IT" w:eastAsia="ro-RO" w:bidi="or-IN"/>
        </w:rPr>
      </w:pPr>
      <w:r w:rsidRPr="00C00693">
        <w:rPr>
          <w:sz w:val="24"/>
          <w:szCs w:val="24"/>
          <w:lang w:val="pt-PT"/>
        </w:rPr>
        <w:t>“</w:t>
      </w:r>
      <w:r w:rsidRPr="00C00693">
        <w:rPr>
          <w:rFonts w:eastAsia="Calibri"/>
          <w:b/>
          <w:sz w:val="24"/>
          <w:szCs w:val="24"/>
          <w:lang w:val="it-IT" w:eastAsia="ro-RO" w:bidi="or-IN"/>
        </w:rPr>
        <w:t>1</w:t>
      </w:r>
      <w:r w:rsidRPr="00C00693">
        <w:rPr>
          <w:rFonts w:eastAsia="Calibri"/>
          <w:b/>
          <w:sz w:val="24"/>
          <w:szCs w:val="24"/>
          <w:vertAlign w:val="superscript"/>
          <w:lang w:val="it-IT" w:eastAsia="ro-RO" w:bidi="or-IN"/>
        </w:rPr>
        <w:t>1</w:t>
      </w:r>
      <w:r w:rsidRPr="00C00693">
        <w:rPr>
          <w:rFonts w:eastAsia="Calibri"/>
          <w:b/>
          <w:sz w:val="24"/>
          <w:szCs w:val="24"/>
          <w:lang w:val="it-IT" w:eastAsia="ro-RO" w:bidi="or-IN"/>
        </w:rPr>
        <w:t>)</w:t>
      </w:r>
      <w:r w:rsidRPr="00C00693">
        <w:rPr>
          <w:rFonts w:ascii="Calibri" w:eastAsia="Calibri" w:hAnsi="Calibri"/>
          <w:sz w:val="22"/>
          <w:szCs w:val="22"/>
          <w:lang w:val="it-IT"/>
        </w:rPr>
        <w:t xml:space="preserve"> </w:t>
      </w:r>
      <w:r w:rsidRPr="00C00693">
        <w:rPr>
          <w:rFonts w:eastAsia="Calibri"/>
          <w:sz w:val="24"/>
          <w:szCs w:val="24"/>
          <w:lang w:val="it-IT" w:eastAsia="ro-RO" w:bidi="or-IN"/>
        </w:rPr>
        <w:t>Agenția Națională de Reglem</w:t>
      </w:r>
      <w:r w:rsidR="00720C69" w:rsidRPr="00C00693">
        <w:rPr>
          <w:rFonts w:eastAsia="Calibri"/>
          <w:sz w:val="24"/>
          <w:szCs w:val="24"/>
          <w:lang w:val="it-IT" w:eastAsia="ro-RO" w:bidi="or-IN"/>
        </w:rPr>
        <w:t>entare a Activităților Nucleare și</w:t>
      </w:r>
      <w:r w:rsidRPr="00C00693">
        <w:rPr>
          <w:rFonts w:eastAsia="Calibri"/>
          <w:sz w:val="24"/>
          <w:szCs w:val="24"/>
          <w:lang w:val="it-IT" w:eastAsia="ro-RO" w:bidi="or-IN"/>
        </w:rPr>
        <w:t xml:space="preserve"> Radiologice</w:t>
      </w:r>
      <w:r w:rsidRPr="00C00693">
        <w:rPr>
          <w:sz w:val="24"/>
          <w:szCs w:val="24"/>
          <w:lang w:val="pt-PT"/>
        </w:rPr>
        <w:t>;</w:t>
      </w:r>
    </w:p>
    <w:p w14:paraId="5E34226C" w14:textId="0F008187" w:rsidR="00A51C75" w:rsidRPr="00C00693" w:rsidRDefault="00A51C75" w:rsidP="009F45F4">
      <w:pPr>
        <w:pStyle w:val="a4"/>
        <w:ind w:left="0" w:firstLine="709"/>
        <w:contextualSpacing w:val="0"/>
        <w:jc w:val="both"/>
        <w:rPr>
          <w:sz w:val="24"/>
          <w:szCs w:val="24"/>
          <w:lang w:val="pt-PT" w:eastAsia="ru-RU"/>
        </w:rPr>
      </w:pPr>
      <w:r w:rsidRPr="00C00693">
        <w:rPr>
          <w:sz w:val="24"/>
          <w:szCs w:val="24"/>
          <w:shd w:val="clear" w:color="auto" w:fill="FFFFFF"/>
          <w:lang w:val="pt-PT"/>
        </w:rPr>
        <w:t xml:space="preserve">se completează cu </w:t>
      </w:r>
      <w:r w:rsidR="00E2554B" w:rsidRPr="00C00693">
        <w:rPr>
          <w:sz w:val="24"/>
          <w:szCs w:val="24"/>
          <w:shd w:val="clear" w:color="auto" w:fill="FFFFFF"/>
          <w:lang w:val="pt-PT"/>
        </w:rPr>
        <w:t>sub</w:t>
      </w:r>
      <w:r w:rsidRPr="00C00693">
        <w:rPr>
          <w:sz w:val="24"/>
          <w:szCs w:val="24"/>
          <w:shd w:val="clear" w:color="auto" w:fill="FFFFFF"/>
          <w:lang w:val="pt-PT"/>
        </w:rPr>
        <w:t>punctul 2)</w:t>
      </w:r>
      <w:r w:rsidRPr="00C00693">
        <w:rPr>
          <w:sz w:val="24"/>
          <w:szCs w:val="24"/>
          <w:shd w:val="clear" w:color="auto" w:fill="FFFFFF"/>
          <w:vertAlign w:val="superscript"/>
          <w:lang w:val="pt-PT"/>
        </w:rPr>
        <w:t>1</w:t>
      </w:r>
      <w:r w:rsidRPr="00C00693">
        <w:rPr>
          <w:rFonts w:eastAsia="Calibri"/>
          <w:sz w:val="24"/>
          <w:szCs w:val="24"/>
          <w:lang w:val="it-IT" w:eastAsia="ru-RU"/>
        </w:rPr>
        <w:t xml:space="preserve"> cu următorul cuprins:</w:t>
      </w:r>
    </w:p>
    <w:p w14:paraId="57F69B4A" w14:textId="194C6A6A" w:rsidR="000F4FC9" w:rsidRPr="00C00693" w:rsidRDefault="00A51C75" w:rsidP="009F45F4">
      <w:pPr>
        <w:ind w:firstLine="709"/>
        <w:jc w:val="both"/>
        <w:rPr>
          <w:rFonts w:eastAsia="Calibri"/>
          <w:sz w:val="24"/>
          <w:szCs w:val="24"/>
          <w:lang w:val="it-IT" w:eastAsia="ro-RO" w:bidi="or-IN"/>
        </w:rPr>
      </w:pPr>
      <w:r w:rsidRPr="00C00693">
        <w:rPr>
          <w:sz w:val="24"/>
          <w:szCs w:val="24"/>
          <w:lang w:val="pt-PT"/>
        </w:rPr>
        <w:t>“</w:t>
      </w:r>
      <w:r w:rsidRPr="00C00693">
        <w:rPr>
          <w:b/>
          <w:sz w:val="24"/>
          <w:szCs w:val="24"/>
          <w:shd w:val="clear" w:color="auto" w:fill="FFFFFF"/>
          <w:lang w:val="pt-PT"/>
        </w:rPr>
        <w:t>2)</w:t>
      </w:r>
      <w:r w:rsidRPr="00C00693">
        <w:rPr>
          <w:b/>
          <w:sz w:val="24"/>
          <w:szCs w:val="24"/>
          <w:shd w:val="clear" w:color="auto" w:fill="FFFFFF"/>
          <w:vertAlign w:val="superscript"/>
          <w:lang w:val="pt-PT"/>
        </w:rPr>
        <w:t>1</w:t>
      </w:r>
      <w:r w:rsidRPr="00C00693">
        <w:rPr>
          <w:rFonts w:eastAsia="Calibri"/>
          <w:sz w:val="24"/>
          <w:szCs w:val="24"/>
          <w:lang w:val="it-IT" w:eastAsia="ru-RU"/>
        </w:rPr>
        <w:t xml:space="preserve"> </w:t>
      </w:r>
      <w:r w:rsidRPr="00C00693">
        <w:rPr>
          <w:rFonts w:eastAsia="Calibri"/>
          <w:sz w:val="24"/>
          <w:szCs w:val="24"/>
          <w:lang w:val="it-IT" w:eastAsia="ro-RO" w:bidi="or-IN"/>
        </w:rPr>
        <w:t>Instituția Publică ”Unitatea de implementare a proiectelor în domeniul mediului”;</w:t>
      </w:r>
    </w:p>
    <w:p w14:paraId="7D5038E3" w14:textId="6A7435CF" w:rsidR="00A13121" w:rsidRPr="00C00693" w:rsidRDefault="00A13121" w:rsidP="00A13121">
      <w:pPr>
        <w:pStyle w:val="a4"/>
        <w:ind w:left="0" w:firstLine="709"/>
        <w:contextualSpacing w:val="0"/>
        <w:jc w:val="both"/>
        <w:rPr>
          <w:sz w:val="24"/>
          <w:szCs w:val="24"/>
          <w:lang w:val="pt-PT" w:eastAsia="ru-RU"/>
        </w:rPr>
      </w:pPr>
      <w:r w:rsidRPr="00C00693">
        <w:rPr>
          <w:sz w:val="24"/>
          <w:szCs w:val="24"/>
          <w:shd w:val="clear" w:color="auto" w:fill="FFFFFF"/>
          <w:lang w:val="pt-PT"/>
        </w:rPr>
        <w:t xml:space="preserve">se completează cu punctul </w:t>
      </w:r>
      <w:r w:rsidR="00AE5402" w:rsidRPr="00C00693">
        <w:rPr>
          <w:rFonts w:eastAsia="Calibri"/>
          <w:sz w:val="24"/>
          <w:szCs w:val="24"/>
          <w:lang w:val="it-IT" w:eastAsia="ru-RU"/>
        </w:rPr>
        <w:t xml:space="preserve">10) </w:t>
      </w:r>
      <w:r w:rsidRPr="00C00693">
        <w:rPr>
          <w:rFonts w:eastAsia="Calibri"/>
          <w:sz w:val="24"/>
          <w:szCs w:val="24"/>
          <w:lang w:val="it-IT" w:eastAsia="ru-RU"/>
        </w:rPr>
        <w:t>cu următorul cuprins:</w:t>
      </w:r>
    </w:p>
    <w:p w14:paraId="0B426542" w14:textId="14DAF15C" w:rsidR="00A13121" w:rsidRPr="00C00693" w:rsidRDefault="00A13121" w:rsidP="00A13121">
      <w:pPr>
        <w:ind w:firstLine="709"/>
        <w:jc w:val="both"/>
        <w:rPr>
          <w:sz w:val="24"/>
          <w:szCs w:val="24"/>
          <w:lang w:val="pt-PT" w:eastAsia="ru-RU"/>
        </w:rPr>
      </w:pPr>
      <w:r w:rsidRPr="00C00693">
        <w:rPr>
          <w:sz w:val="24"/>
          <w:szCs w:val="24"/>
          <w:lang w:val="pt-PT"/>
        </w:rPr>
        <w:t>“</w:t>
      </w:r>
      <w:r w:rsidR="00AE5402" w:rsidRPr="00C00693">
        <w:rPr>
          <w:rFonts w:eastAsia="Calibri"/>
          <w:sz w:val="24"/>
          <w:szCs w:val="24"/>
          <w:lang w:val="it-IT" w:eastAsia="ru-RU"/>
        </w:rPr>
        <w:t xml:space="preserve">10) </w:t>
      </w:r>
      <w:r w:rsidRPr="00C00693">
        <w:rPr>
          <w:rFonts w:eastAsia="Calibri"/>
          <w:sz w:val="24"/>
          <w:szCs w:val="24"/>
          <w:lang w:val="it-IT" w:eastAsia="ru-RU"/>
        </w:rPr>
        <w:t>Agenția</w:t>
      </w:r>
      <w:r w:rsidRPr="00C00693">
        <w:rPr>
          <w:rFonts w:eastAsia="Calibri"/>
          <w:sz w:val="24"/>
          <w:szCs w:val="24"/>
          <w:lang w:val="it-IT" w:eastAsia="ro-RO" w:bidi="or-IN"/>
        </w:rPr>
        <w:t xml:space="preserve"> ”Apele Moldovei”;</w:t>
      </w:r>
    </w:p>
    <w:p w14:paraId="463DD1D9" w14:textId="4E374734" w:rsidR="007B6456" w:rsidRPr="00C00693" w:rsidRDefault="00C1283D" w:rsidP="00FE251F">
      <w:pPr>
        <w:pStyle w:val="a4"/>
        <w:numPr>
          <w:ilvl w:val="0"/>
          <w:numId w:val="8"/>
        </w:numPr>
        <w:ind w:left="0" w:firstLine="709"/>
        <w:contextualSpacing w:val="0"/>
        <w:jc w:val="both"/>
        <w:rPr>
          <w:sz w:val="24"/>
          <w:szCs w:val="24"/>
          <w:lang w:val="pt-PT" w:eastAsia="ru-RU"/>
        </w:rPr>
      </w:pPr>
      <w:r w:rsidRPr="00C00693">
        <w:rPr>
          <w:sz w:val="24"/>
          <w:szCs w:val="24"/>
          <w:lang w:val="pt-PT" w:eastAsia="ru-RU"/>
        </w:rPr>
        <w:t>la punctul 4:</w:t>
      </w:r>
    </w:p>
    <w:p w14:paraId="38360461" w14:textId="11510244" w:rsidR="002A1FF9" w:rsidRPr="00C00693" w:rsidRDefault="003566EE" w:rsidP="009F45F4">
      <w:pPr>
        <w:pStyle w:val="a4"/>
        <w:ind w:left="0" w:firstLine="709"/>
        <w:contextualSpacing w:val="0"/>
        <w:jc w:val="both"/>
        <w:rPr>
          <w:sz w:val="24"/>
          <w:szCs w:val="24"/>
          <w:lang w:val="pt-PT" w:eastAsia="ru-RU"/>
        </w:rPr>
      </w:pPr>
      <w:r w:rsidRPr="00C00693">
        <w:rPr>
          <w:sz w:val="24"/>
          <w:szCs w:val="24"/>
          <w:shd w:val="clear" w:color="auto" w:fill="FFFFFF"/>
          <w:lang w:val="pt-PT"/>
        </w:rPr>
        <w:t>subpunctul</w:t>
      </w:r>
      <w:r w:rsidRPr="00C00693">
        <w:rPr>
          <w:sz w:val="24"/>
          <w:szCs w:val="24"/>
          <w:shd w:val="clear" w:color="auto" w:fill="FFFFFF"/>
          <w:lang w:val="ro-RO"/>
        </w:rPr>
        <w:t xml:space="preserve"> </w:t>
      </w:r>
      <w:r w:rsidRPr="00C00693">
        <w:rPr>
          <w:sz w:val="24"/>
          <w:szCs w:val="24"/>
          <w:lang w:val="pt-PT"/>
        </w:rPr>
        <w:t xml:space="preserve">8) </w:t>
      </w:r>
      <w:r w:rsidR="008B74BF" w:rsidRPr="00C00693">
        <w:rPr>
          <w:sz w:val="24"/>
          <w:szCs w:val="24"/>
          <w:lang w:val="ro-MO"/>
        </w:rPr>
        <w:t>se abrogă</w:t>
      </w:r>
      <w:r w:rsidRPr="00C00693">
        <w:rPr>
          <w:sz w:val="24"/>
          <w:szCs w:val="24"/>
          <w:lang w:val="pt-PT"/>
        </w:rPr>
        <w:t>.</w:t>
      </w:r>
    </w:p>
    <w:p w14:paraId="005489F9" w14:textId="77777777" w:rsidR="007B6456" w:rsidRPr="00C00693" w:rsidRDefault="007B6456" w:rsidP="00950239">
      <w:pPr>
        <w:pStyle w:val="a4"/>
        <w:ind w:left="1429"/>
        <w:contextualSpacing w:val="0"/>
        <w:jc w:val="both"/>
        <w:rPr>
          <w:sz w:val="24"/>
          <w:szCs w:val="24"/>
          <w:lang w:val="pt-PT" w:eastAsia="ru-RU"/>
        </w:rPr>
      </w:pPr>
    </w:p>
    <w:p w14:paraId="2203A16D" w14:textId="77777777" w:rsidR="007B6456" w:rsidRPr="00C00693" w:rsidRDefault="007B6456" w:rsidP="00950239">
      <w:pPr>
        <w:pStyle w:val="a4"/>
        <w:ind w:left="1429"/>
        <w:contextualSpacing w:val="0"/>
        <w:jc w:val="both"/>
        <w:rPr>
          <w:sz w:val="24"/>
          <w:szCs w:val="24"/>
          <w:lang w:val="pt-PT" w:eastAsia="ru-RU"/>
        </w:rPr>
      </w:pPr>
    </w:p>
    <w:p w14:paraId="4BFAF86D" w14:textId="1484D5BF" w:rsidR="006651ED" w:rsidRPr="00C00693" w:rsidRDefault="006651ED" w:rsidP="00950239">
      <w:pPr>
        <w:pStyle w:val="a4"/>
        <w:numPr>
          <w:ilvl w:val="0"/>
          <w:numId w:val="2"/>
        </w:numPr>
        <w:jc w:val="both"/>
        <w:rPr>
          <w:sz w:val="24"/>
          <w:szCs w:val="24"/>
          <w:lang w:val="pt-PT"/>
        </w:rPr>
      </w:pPr>
      <w:r w:rsidRPr="00C00693">
        <w:rPr>
          <w:sz w:val="24"/>
          <w:szCs w:val="24"/>
          <w:lang w:val="pt-PT"/>
        </w:rPr>
        <w:t xml:space="preserve">Anexa 3 </w:t>
      </w:r>
      <w:r w:rsidRPr="00C00693">
        <w:rPr>
          <w:sz w:val="24"/>
          <w:szCs w:val="24"/>
          <w:shd w:val="clear" w:color="auto" w:fill="FFFFFF"/>
          <w:lang w:val="pt-PT"/>
        </w:rPr>
        <w:t>va avea următorul cuprins:</w:t>
      </w:r>
    </w:p>
    <w:p w14:paraId="0C51822E" w14:textId="77777777" w:rsidR="007B6456" w:rsidRPr="00C00693" w:rsidRDefault="007B6456" w:rsidP="007B6456">
      <w:pPr>
        <w:ind w:left="5040" w:firstLine="720"/>
        <w:jc w:val="right"/>
        <w:rPr>
          <w:b/>
          <w:lang w:val="it-IT"/>
        </w:rPr>
      </w:pPr>
      <w:r w:rsidRPr="00C00693">
        <w:rPr>
          <w:rFonts w:eastAsia="Calibri"/>
          <w:b/>
          <w:sz w:val="24"/>
          <w:szCs w:val="24"/>
          <w:lang w:val="it-IT"/>
        </w:rPr>
        <w:t>Anexa nr. 3</w:t>
      </w:r>
    </w:p>
    <w:p w14:paraId="2DFBC680" w14:textId="77777777" w:rsidR="007B6456" w:rsidRPr="00C00693" w:rsidRDefault="007B6456" w:rsidP="007B6456">
      <w:pPr>
        <w:ind w:left="5040"/>
        <w:jc w:val="right"/>
        <w:rPr>
          <w:b/>
          <w:sz w:val="24"/>
          <w:szCs w:val="24"/>
          <w:lang w:val="it-IT"/>
        </w:rPr>
      </w:pPr>
      <w:r w:rsidRPr="00C00693">
        <w:rPr>
          <w:rFonts w:eastAsia="Calibri"/>
          <w:b/>
          <w:sz w:val="24"/>
          <w:szCs w:val="24"/>
          <w:lang w:val="it-IT"/>
        </w:rPr>
        <w:t>la Hotărîrea Guvernului nr.1277/2018</w:t>
      </w:r>
    </w:p>
    <w:p w14:paraId="2EFAE149" w14:textId="77777777" w:rsidR="007B6456" w:rsidRPr="00C00693" w:rsidRDefault="007B6456" w:rsidP="007B6456">
      <w:pPr>
        <w:ind w:left="5040" w:firstLine="720"/>
        <w:jc w:val="center"/>
        <w:rPr>
          <w:sz w:val="24"/>
          <w:szCs w:val="24"/>
          <w:lang w:val="it-IT"/>
        </w:rPr>
      </w:pPr>
    </w:p>
    <w:p w14:paraId="69A17D9E" w14:textId="77777777" w:rsidR="007B6456" w:rsidRPr="00C00693" w:rsidRDefault="007B6456" w:rsidP="007B6456">
      <w:pPr>
        <w:jc w:val="center"/>
        <w:rPr>
          <w:b/>
          <w:sz w:val="24"/>
          <w:szCs w:val="24"/>
          <w:lang w:val="it-IT" w:eastAsia="ro-RO" w:bidi="or-IN"/>
        </w:rPr>
      </w:pPr>
      <w:r w:rsidRPr="00C00693">
        <w:rPr>
          <w:rFonts w:eastAsia="Calibri"/>
          <w:b/>
          <w:sz w:val="24"/>
          <w:szCs w:val="24"/>
          <w:lang w:val="it-IT" w:eastAsia="ro-RO" w:bidi="or-IN"/>
        </w:rPr>
        <w:t xml:space="preserve">LISTA </w:t>
      </w:r>
    </w:p>
    <w:p w14:paraId="735CF6E7" w14:textId="77777777" w:rsidR="007B6456" w:rsidRPr="00C00693" w:rsidRDefault="007B6456" w:rsidP="007B6456">
      <w:pPr>
        <w:jc w:val="center"/>
        <w:rPr>
          <w:b/>
          <w:sz w:val="24"/>
          <w:szCs w:val="24"/>
          <w:lang w:val="it-IT" w:eastAsia="ro-RO" w:bidi="or-IN"/>
        </w:rPr>
      </w:pPr>
      <w:r w:rsidRPr="00C00693">
        <w:rPr>
          <w:rFonts w:eastAsia="Calibri"/>
          <w:b/>
          <w:sz w:val="24"/>
          <w:szCs w:val="24"/>
          <w:lang w:val="it-IT" w:eastAsia="ro-RO" w:bidi="or-IN"/>
        </w:rPr>
        <w:t>gazelor cu efect de seră și potențialul lor de încălzire globală pentru orizontul de timp de 100 de ani, care vor fi luate în considerare de Sistemul național de monitorizare și raportare a emisiilor de gaze cu efect de seră și altor informații relevante pentru schimbările climatice</w:t>
      </w:r>
    </w:p>
    <w:p w14:paraId="5078FA52" w14:textId="77777777" w:rsidR="007B6456" w:rsidRPr="00C00693" w:rsidRDefault="007B6456" w:rsidP="007B6456">
      <w:pPr>
        <w:ind w:firstLine="720"/>
        <w:jc w:val="center"/>
        <w:rPr>
          <w:b/>
          <w:sz w:val="24"/>
          <w:szCs w:val="24"/>
          <w:lang w:val="it-IT" w:eastAsia="ro-RO" w:bidi="or-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3"/>
        <w:gridCol w:w="1986"/>
        <w:gridCol w:w="2172"/>
        <w:gridCol w:w="1350"/>
        <w:gridCol w:w="1350"/>
        <w:gridCol w:w="1350"/>
      </w:tblGrid>
      <w:tr w:rsidR="00C00693" w:rsidRPr="00C00693" w14:paraId="430C1679" w14:textId="77777777" w:rsidTr="00886CE5">
        <w:trPr>
          <w:trHeight w:val="77"/>
          <w:tblHeader/>
        </w:trPr>
        <w:tc>
          <w:tcPr>
            <w:tcW w:w="680" w:type="pct"/>
            <w:vMerge w:val="restart"/>
            <w:vAlign w:val="center"/>
          </w:tcPr>
          <w:p w14:paraId="4C28061D" w14:textId="77777777" w:rsidR="007B6456" w:rsidRPr="00C00693" w:rsidRDefault="007B6456" w:rsidP="00886CE5">
            <w:pPr>
              <w:jc w:val="center"/>
              <w:rPr>
                <w:b/>
                <w:sz w:val="24"/>
                <w:szCs w:val="24"/>
                <w:lang w:eastAsia="ro-RO"/>
              </w:rPr>
            </w:pPr>
            <w:r w:rsidRPr="00C00693">
              <w:rPr>
                <w:b/>
                <w:sz w:val="24"/>
                <w:szCs w:val="24"/>
                <w:lang w:eastAsia="ro-RO"/>
              </w:rPr>
              <w:t>Denumirea industrială</w:t>
            </w:r>
          </w:p>
        </w:tc>
        <w:tc>
          <w:tcPr>
            <w:tcW w:w="1363" w:type="pct"/>
            <w:vMerge w:val="restart"/>
            <w:vAlign w:val="center"/>
          </w:tcPr>
          <w:p w14:paraId="367F56B6" w14:textId="77777777" w:rsidR="007B6456" w:rsidRPr="00C00693" w:rsidRDefault="007B6456" w:rsidP="00886CE5">
            <w:pPr>
              <w:jc w:val="center"/>
              <w:rPr>
                <w:b/>
                <w:sz w:val="24"/>
                <w:szCs w:val="24"/>
                <w:lang w:eastAsia="ro-RO"/>
              </w:rPr>
            </w:pPr>
            <w:r w:rsidRPr="00C00693">
              <w:rPr>
                <w:b/>
                <w:sz w:val="24"/>
                <w:szCs w:val="24"/>
                <w:lang w:eastAsia="ro-RO"/>
              </w:rPr>
              <w:t>Denumirea chimică/</w:t>
            </w:r>
          </w:p>
          <w:p w14:paraId="4E2E453B" w14:textId="77777777" w:rsidR="007B6456" w:rsidRPr="00C00693" w:rsidRDefault="007B6456" w:rsidP="00886CE5">
            <w:pPr>
              <w:jc w:val="center"/>
              <w:rPr>
                <w:b/>
                <w:sz w:val="24"/>
                <w:szCs w:val="24"/>
                <w:lang w:eastAsia="ro-RO"/>
              </w:rPr>
            </w:pPr>
            <w:r w:rsidRPr="00C00693">
              <w:rPr>
                <w:b/>
                <w:sz w:val="24"/>
                <w:szCs w:val="24"/>
                <w:lang w:eastAsia="ro-RO"/>
              </w:rPr>
              <w:t>denumirea comună</w:t>
            </w:r>
          </w:p>
        </w:tc>
        <w:tc>
          <w:tcPr>
            <w:tcW w:w="1460" w:type="pct"/>
            <w:vMerge w:val="restart"/>
            <w:vAlign w:val="center"/>
          </w:tcPr>
          <w:p w14:paraId="6022BC5A" w14:textId="77777777" w:rsidR="007B6456" w:rsidRPr="00C00693" w:rsidRDefault="007B6456" w:rsidP="00886CE5">
            <w:pPr>
              <w:jc w:val="center"/>
              <w:rPr>
                <w:b/>
                <w:sz w:val="24"/>
                <w:szCs w:val="24"/>
                <w:lang w:eastAsia="ro-RO"/>
              </w:rPr>
            </w:pPr>
            <w:r w:rsidRPr="00C00693">
              <w:rPr>
                <w:b/>
                <w:sz w:val="24"/>
                <w:szCs w:val="24"/>
                <w:lang w:eastAsia="ro-RO"/>
              </w:rPr>
              <w:t>Formula chimică</w:t>
            </w:r>
          </w:p>
        </w:tc>
        <w:tc>
          <w:tcPr>
            <w:tcW w:w="1497" w:type="pct"/>
            <w:gridSpan w:val="3"/>
          </w:tcPr>
          <w:p w14:paraId="2FA0B352" w14:textId="77777777" w:rsidR="007B6456" w:rsidRPr="00C00693" w:rsidRDefault="007B6456" w:rsidP="00886CE5">
            <w:pPr>
              <w:jc w:val="center"/>
              <w:rPr>
                <w:b/>
                <w:sz w:val="24"/>
                <w:szCs w:val="24"/>
              </w:rPr>
            </w:pPr>
            <w:r w:rsidRPr="00C00693">
              <w:rPr>
                <w:b/>
                <w:sz w:val="24"/>
                <w:szCs w:val="24"/>
              </w:rPr>
              <w:t>GWP</w:t>
            </w:r>
            <w:r w:rsidRPr="00C00693">
              <w:rPr>
                <w:b/>
                <w:sz w:val="24"/>
                <w:szCs w:val="24"/>
                <w:vertAlign w:val="subscript"/>
              </w:rPr>
              <w:t>100</w:t>
            </w:r>
          </w:p>
        </w:tc>
      </w:tr>
      <w:tr w:rsidR="00C00693" w:rsidRPr="00C00693" w14:paraId="551EA74C" w14:textId="77777777" w:rsidTr="00886CE5">
        <w:trPr>
          <w:trHeight w:val="947"/>
          <w:tblHeader/>
        </w:trPr>
        <w:tc>
          <w:tcPr>
            <w:tcW w:w="680" w:type="pct"/>
            <w:vMerge/>
            <w:vAlign w:val="center"/>
          </w:tcPr>
          <w:p w14:paraId="41C6F6F3" w14:textId="77777777" w:rsidR="007B6456" w:rsidRPr="00C00693" w:rsidRDefault="007B6456" w:rsidP="00886CE5">
            <w:pPr>
              <w:jc w:val="center"/>
              <w:rPr>
                <w:b/>
                <w:sz w:val="24"/>
                <w:szCs w:val="24"/>
                <w:lang w:eastAsia="ro-RO"/>
              </w:rPr>
            </w:pPr>
          </w:p>
        </w:tc>
        <w:tc>
          <w:tcPr>
            <w:tcW w:w="1363" w:type="pct"/>
            <w:vMerge/>
            <w:vAlign w:val="center"/>
          </w:tcPr>
          <w:p w14:paraId="08FC9DB3" w14:textId="77777777" w:rsidR="007B6456" w:rsidRPr="00C00693" w:rsidRDefault="007B6456" w:rsidP="00886CE5">
            <w:pPr>
              <w:jc w:val="center"/>
              <w:rPr>
                <w:b/>
                <w:sz w:val="24"/>
                <w:szCs w:val="24"/>
                <w:lang w:eastAsia="ro-RO"/>
              </w:rPr>
            </w:pPr>
          </w:p>
        </w:tc>
        <w:tc>
          <w:tcPr>
            <w:tcW w:w="1460" w:type="pct"/>
            <w:vMerge/>
            <w:vAlign w:val="center"/>
          </w:tcPr>
          <w:p w14:paraId="5E3A9233" w14:textId="77777777" w:rsidR="007B6456" w:rsidRPr="00C00693" w:rsidRDefault="007B6456" w:rsidP="00886CE5">
            <w:pPr>
              <w:jc w:val="center"/>
              <w:rPr>
                <w:b/>
                <w:sz w:val="24"/>
                <w:szCs w:val="24"/>
                <w:lang w:eastAsia="ro-RO"/>
              </w:rPr>
            </w:pPr>
          </w:p>
        </w:tc>
        <w:tc>
          <w:tcPr>
            <w:tcW w:w="487" w:type="pct"/>
          </w:tcPr>
          <w:p w14:paraId="080794E2" w14:textId="77777777" w:rsidR="007B6456" w:rsidRPr="00C00693" w:rsidRDefault="007B6456" w:rsidP="00886CE5">
            <w:pPr>
              <w:jc w:val="center"/>
              <w:rPr>
                <w:b/>
                <w:sz w:val="24"/>
                <w:szCs w:val="24"/>
                <w:lang w:val="fr-FR"/>
              </w:rPr>
            </w:pPr>
            <w:r w:rsidRPr="00C00693">
              <w:rPr>
                <w:rFonts w:eastAsia="Calibri"/>
                <w:b/>
                <w:sz w:val="24"/>
                <w:szCs w:val="24"/>
                <w:lang w:val="fr-FR"/>
              </w:rPr>
              <w:t>conform Raportului de evaluare 2 al IPCC (1995)</w:t>
            </w:r>
          </w:p>
        </w:tc>
        <w:tc>
          <w:tcPr>
            <w:tcW w:w="487" w:type="pct"/>
            <w:vAlign w:val="center"/>
          </w:tcPr>
          <w:p w14:paraId="25E75A3A" w14:textId="77777777" w:rsidR="007B6456" w:rsidRPr="00C00693" w:rsidRDefault="007B6456" w:rsidP="00886CE5">
            <w:pPr>
              <w:jc w:val="center"/>
              <w:rPr>
                <w:b/>
                <w:sz w:val="24"/>
                <w:szCs w:val="24"/>
                <w:lang w:val="fr-FR"/>
              </w:rPr>
            </w:pPr>
            <w:r w:rsidRPr="00C00693">
              <w:rPr>
                <w:rFonts w:eastAsia="Calibri"/>
                <w:b/>
                <w:sz w:val="24"/>
                <w:szCs w:val="24"/>
                <w:lang w:val="fr-FR"/>
              </w:rPr>
              <w:t xml:space="preserve">conform Raportului de evaluare 4 al IPCC (2007) </w:t>
            </w:r>
          </w:p>
        </w:tc>
        <w:tc>
          <w:tcPr>
            <w:tcW w:w="523" w:type="pct"/>
            <w:vAlign w:val="center"/>
          </w:tcPr>
          <w:p w14:paraId="377D186C" w14:textId="77777777" w:rsidR="007B6456" w:rsidRPr="00C00693" w:rsidRDefault="007B6456" w:rsidP="00886CE5">
            <w:pPr>
              <w:jc w:val="center"/>
              <w:rPr>
                <w:b/>
                <w:sz w:val="24"/>
                <w:szCs w:val="24"/>
                <w:lang w:val="fr-FR"/>
              </w:rPr>
            </w:pPr>
            <w:r w:rsidRPr="00C00693">
              <w:rPr>
                <w:rFonts w:eastAsia="Calibri"/>
                <w:b/>
                <w:sz w:val="24"/>
                <w:szCs w:val="24"/>
                <w:lang w:val="fr-FR"/>
              </w:rPr>
              <w:t>conform Raportului de evaluare 5 al IPCC (2014)</w:t>
            </w:r>
          </w:p>
        </w:tc>
      </w:tr>
    </w:tbl>
    <w:p w14:paraId="1404F411" w14:textId="77777777" w:rsidR="007B6456" w:rsidRPr="00C00693" w:rsidRDefault="007B6456" w:rsidP="007B6456">
      <w:pPr>
        <w:ind w:firstLine="720"/>
        <w:jc w:val="both"/>
        <w:rPr>
          <w:sz w:val="2"/>
          <w:szCs w:val="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5"/>
        <w:gridCol w:w="2854"/>
        <w:gridCol w:w="1388"/>
        <w:gridCol w:w="1417"/>
        <w:gridCol w:w="1275"/>
        <w:gridCol w:w="1382"/>
      </w:tblGrid>
      <w:tr w:rsidR="00C00693" w:rsidRPr="00C00693" w14:paraId="19106EEC" w14:textId="77777777" w:rsidTr="00950239">
        <w:trPr>
          <w:trHeight w:val="264"/>
          <w:tblHeader/>
        </w:trPr>
        <w:tc>
          <w:tcPr>
            <w:tcW w:w="655" w:type="pct"/>
            <w:vAlign w:val="center"/>
          </w:tcPr>
          <w:p w14:paraId="1D13E168" w14:textId="77777777" w:rsidR="007B6456" w:rsidRPr="00C00693" w:rsidRDefault="007B6456" w:rsidP="00886CE5">
            <w:pPr>
              <w:jc w:val="center"/>
              <w:rPr>
                <w:b/>
                <w:lang w:eastAsia="ro-RO"/>
              </w:rPr>
            </w:pPr>
            <w:r w:rsidRPr="00C00693">
              <w:rPr>
                <w:b/>
                <w:lang w:eastAsia="ro-RO"/>
              </w:rPr>
              <w:t>1</w:t>
            </w:r>
          </w:p>
        </w:tc>
        <w:tc>
          <w:tcPr>
            <w:tcW w:w="1491" w:type="pct"/>
            <w:vAlign w:val="center"/>
          </w:tcPr>
          <w:p w14:paraId="1EBB1339" w14:textId="77777777" w:rsidR="007B6456" w:rsidRPr="00C00693" w:rsidRDefault="007B6456" w:rsidP="00886CE5">
            <w:pPr>
              <w:jc w:val="center"/>
              <w:rPr>
                <w:b/>
                <w:lang w:eastAsia="ro-RO"/>
              </w:rPr>
            </w:pPr>
            <w:r w:rsidRPr="00C00693">
              <w:rPr>
                <w:b/>
                <w:lang w:eastAsia="ro-RO"/>
              </w:rPr>
              <w:t>2</w:t>
            </w:r>
          </w:p>
        </w:tc>
        <w:tc>
          <w:tcPr>
            <w:tcW w:w="725" w:type="pct"/>
            <w:vAlign w:val="center"/>
          </w:tcPr>
          <w:p w14:paraId="09DD2D47" w14:textId="77777777" w:rsidR="007B6456" w:rsidRPr="00C00693" w:rsidRDefault="007B6456" w:rsidP="00886CE5">
            <w:pPr>
              <w:jc w:val="center"/>
              <w:rPr>
                <w:b/>
                <w:lang w:eastAsia="ro-RO"/>
              </w:rPr>
            </w:pPr>
            <w:r w:rsidRPr="00C00693">
              <w:rPr>
                <w:b/>
                <w:lang w:eastAsia="ro-RO"/>
              </w:rPr>
              <w:t>3</w:t>
            </w:r>
          </w:p>
        </w:tc>
        <w:tc>
          <w:tcPr>
            <w:tcW w:w="740" w:type="pct"/>
          </w:tcPr>
          <w:p w14:paraId="051EBFC8" w14:textId="77777777" w:rsidR="007B6456" w:rsidRPr="00C00693" w:rsidRDefault="007B6456" w:rsidP="00886CE5">
            <w:pPr>
              <w:jc w:val="center"/>
              <w:rPr>
                <w:b/>
              </w:rPr>
            </w:pPr>
            <w:r w:rsidRPr="00C00693">
              <w:rPr>
                <w:b/>
              </w:rPr>
              <w:t>4</w:t>
            </w:r>
          </w:p>
        </w:tc>
        <w:tc>
          <w:tcPr>
            <w:tcW w:w="666" w:type="pct"/>
            <w:vAlign w:val="bottom"/>
          </w:tcPr>
          <w:p w14:paraId="07B01DF9" w14:textId="5965B974" w:rsidR="007B6456" w:rsidRPr="00C00693" w:rsidRDefault="007B6456" w:rsidP="00886CE5">
            <w:pPr>
              <w:jc w:val="center"/>
              <w:rPr>
                <w:b/>
              </w:rPr>
            </w:pPr>
            <w:r w:rsidRPr="00C00693">
              <w:rPr>
                <w:b/>
              </w:rPr>
              <w:t>5</w:t>
            </w:r>
          </w:p>
        </w:tc>
        <w:tc>
          <w:tcPr>
            <w:tcW w:w="722" w:type="pct"/>
          </w:tcPr>
          <w:p w14:paraId="0A7A836C" w14:textId="77777777" w:rsidR="007B6456" w:rsidRPr="00C00693" w:rsidRDefault="007B6456" w:rsidP="00886CE5">
            <w:pPr>
              <w:jc w:val="center"/>
              <w:rPr>
                <w:b/>
              </w:rPr>
            </w:pPr>
            <w:r w:rsidRPr="00C00693">
              <w:rPr>
                <w:b/>
              </w:rPr>
              <w:t>6</w:t>
            </w:r>
          </w:p>
        </w:tc>
      </w:tr>
      <w:tr w:rsidR="00C00693" w:rsidRPr="00C00693" w14:paraId="612CBEF8" w14:textId="77777777" w:rsidTr="00950239">
        <w:trPr>
          <w:trHeight w:val="264"/>
        </w:trPr>
        <w:tc>
          <w:tcPr>
            <w:tcW w:w="2871" w:type="pct"/>
            <w:gridSpan w:val="3"/>
            <w:tcBorders>
              <w:bottom w:val="nil"/>
            </w:tcBorders>
            <w:vAlign w:val="center"/>
          </w:tcPr>
          <w:p w14:paraId="267C1F6A" w14:textId="77777777" w:rsidR="007B6456" w:rsidRPr="00C00693" w:rsidRDefault="007B6456" w:rsidP="00886CE5">
            <w:pPr>
              <w:jc w:val="center"/>
              <w:rPr>
                <w:b/>
                <w:lang w:val="fr-FR" w:eastAsia="ro-RO"/>
              </w:rPr>
            </w:pPr>
            <w:r w:rsidRPr="00C00693">
              <w:rPr>
                <w:rFonts w:eastAsia="Calibri"/>
                <w:b/>
                <w:lang w:val="fr-FR" w:eastAsia="ro-RO"/>
              </w:rPr>
              <w:t>Secțiunea 1. Principalele gaze cu efect de seră direct</w:t>
            </w:r>
          </w:p>
        </w:tc>
        <w:tc>
          <w:tcPr>
            <w:tcW w:w="740" w:type="pct"/>
            <w:tcBorders>
              <w:bottom w:val="nil"/>
            </w:tcBorders>
          </w:tcPr>
          <w:p w14:paraId="02CDEA85" w14:textId="77777777" w:rsidR="007B6456" w:rsidRPr="00C00693" w:rsidRDefault="007B6456" w:rsidP="00886CE5">
            <w:pPr>
              <w:jc w:val="center"/>
              <w:rPr>
                <w:b/>
                <w:lang w:val="fr-FR" w:eastAsia="ro-RO"/>
              </w:rPr>
            </w:pPr>
          </w:p>
        </w:tc>
        <w:tc>
          <w:tcPr>
            <w:tcW w:w="666" w:type="pct"/>
            <w:tcBorders>
              <w:bottom w:val="nil"/>
            </w:tcBorders>
            <w:vAlign w:val="center"/>
          </w:tcPr>
          <w:p w14:paraId="30AAAEF5" w14:textId="77777777" w:rsidR="007B6456" w:rsidRPr="00C00693" w:rsidRDefault="007B6456" w:rsidP="00886CE5">
            <w:pPr>
              <w:jc w:val="center"/>
              <w:rPr>
                <w:b/>
                <w:lang w:val="fr-FR" w:eastAsia="ro-RO"/>
              </w:rPr>
            </w:pPr>
          </w:p>
        </w:tc>
        <w:tc>
          <w:tcPr>
            <w:tcW w:w="722" w:type="pct"/>
            <w:tcBorders>
              <w:bottom w:val="nil"/>
            </w:tcBorders>
            <w:vAlign w:val="center"/>
          </w:tcPr>
          <w:p w14:paraId="1F06C127" w14:textId="77777777" w:rsidR="007B6456" w:rsidRPr="00C00693" w:rsidRDefault="007B6456" w:rsidP="00886CE5">
            <w:pPr>
              <w:jc w:val="center"/>
              <w:rPr>
                <w:b/>
                <w:lang w:val="fr-FR" w:eastAsia="ro-RO"/>
              </w:rPr>
            </w:pPr>
          </w:p>
        </w:tc>
      </w:tr>
      <w:tr w:rsidR="00C00693" w:rsidRPr="00C00693" w14:paraId="3A64391A" w14:textId="77777777" w:rsidTr="00950239">
        <w:trPr>
          <w:trHeight w:val="264"/>
        </w:trPr>
        <w:tc>
          <w:tcPr>
            <w:tcW w:w="655" w:type="pct"/>
            <w:tcBorders>
              <w:top w:val="nil"/>
            </w:tcBorders>
            <w:vAlign w:val="center"/>
          </w:tcPr>
          <w:p w14:paraId="0CA72D14" w14:textId="77777777" w:rsidR="007B6456" w:rsidRPr="00C00693" w:rsidRDefault="007B6456" w:rsidP="00886CE5">
            <w:pPr>
              <w:jc w:val="center"/>
              <w:rPr>
                <w:lang w:val="fr-FR"/>
              </w:rPr>
            </w:pPr>
          </w:p>
        </w:tc>
        <w:tc>
          <w:tcPr>
            <w:tcW w:w="1491" w:type="pct"/>
            <w:tcBorders>
              <w:top w:val="nil"/>
            </w:tcBorders>
            <w:vAlign w:val="center"/>
          </w:tcPr>
          <w:p w14:paraId="04790AD9" w14:textId="77777777" w:rsidR="007B6456" w:rsidRPr="00C00693" w:rsidRDefault="007B6456" w:rsidP="00886CE5">
            <w:r w:rsidRPr="00C00693">
              <w:rPr>
                <w:lang w:eastAsia="ro-RO" w:bidi="or-IN"/>
              </w:rPr>
              <w:t>Dioxid de carbon</w:t>
            </w:r>
          </w:p>
        </w:tc>
        <w:tc>
          <w:tcPr>
            <w:tcW w:w="725" w:type="pct"/>
            <w:tcBorders>
              <w:top w:val="nil"/>
            </w:tcBorders>
            <w:vAlign w:val="center"/>
          </w:tcPr>
          <w:p w14:paraId="32A1CB40" w14:textId="77777777" w:rsidR="007B6456" w:rsidRPr="00C00693" w:rsidRDefault="007B6456" w:rsidP="00886CE5">
            <w:r w:rsidRPr="00C00693">
              <w:t>CO</w:t>
            </w:r>
            <w:r w:rsidRPr="00C00693">
              <w:rPr>
                <w:vertAlign w:val="subscript"/>
              </w:rPr>
              <w:t>2</w:t>
            </w:r>
          </w:p>
        </w:tc>
        <w:tc>
          <w:tcPr>
            <w:tcW w:w="740" w:type="pct"/>
            <w:tcBorders>
              <w:top w:val="nil"/>
            </w:tcBorders>
          </w:tcPr>
          <w:p w14:paraId="03FF145F" w14:textId="77777777" w:rsidR="007B6456" w:rsidRPr="00C00693" w:rsidRDefault="007B6456" w:rsidP="00886CE5">
            <w:pPr>
              <w:jc w:val="center"/>
            </w:pPr>
            <w:r w:rsidRPr="00C00693">
              <w:t>1</w:t>
            </w:r>
          </w:p>
        </w:tc>
        <w:tc>
          <w:tcPr>
            <w:tcW w:w="666" w:type="pct"/>
            <w:tcBorders>
              <w:top w:val="nil"/>
            </w:tcBorders>
            <w:vAlign w:val="center"/>
          </w:tcPr>
          <w:p w14:paraId="6BBD23E0" w14:textId="77777777" w:rsidR="007B6456" w:rsidRPr="00C00693" w:rsidRDefault="007B6456" w:rsidP="00886CE5">
            <w:pPr>
              <w:jc w:val="center"/>
            </w:pPr>
            <w:r w:rsidRPr="00C00693">
              <w:t>1</w:t>
            </w:r>
          </w:p>
        </w:tc>
        <w:tc>
          <w:tcPr>
            <w:tcW w:w="722" w:type="pct"/>
            <w:tcBorders>
              <w:top w:val="nil"/>
            </w:tcBorders>
            <w:vAlign w:val="center"/>
          </w:tcPr>
          <w:p w14:paraId="52163E63" w14:textId="77777777" w:rsidR="007B6456" w:rsidRPr="00C00693" w:rsidRDefault="007B6456" w:rsidP="00886CE5">
            <w:pPr>
              <w:jc w:val="center"/>
            </w:pPr>
            <w:r w:rsidRPr="00C00693">
              <w:t>1</w:t>
            </w:r>
          </w:p>
        </w:tc>
      </w:tr>
      <w:tr w:rsidR="00C00693" w:rsidRPr="00C00693" w14:paraId="5C74E1EB" w14:textId="77777777" w:rsidTr="00950239">
        <w:trPr>
          <w:trHeight w:val="264"/>
        </w:trPr>
        <w:tc>
          <w:tcPr>
            <w:tcW w:w="655" w:type="pct"/>
            <w:vAlign w:val="center"/>
          </w:tcPr>
          <w:p w14:paraId="31EF6BD2" w14:textId="77777777" w:rsidR="007B6456" w:rsidRPr="00C00693" w:rsidRDefault="007B6456" w:rsidP="00886CE5">
            <w:pPr>
              <w:jc w:val="center"/>
            </w:pPr>
          </w:p>
        </w:tc>
        <w:tc>
          <w:tcPr>
            <w:tcW w:w="1491" w:type="pct"/>
            <w:vAlign w:val="center"/>
          </w:tcPr>
          <w:p w14:paraId="490814CE" w14:textId="77777777" w:rsidR="007B6456" w:rsidRPr="00C00693" w:rsidRDefault="007B6456" w:rsidP="00886CE5">
            <w:r w:rsidRPr="00C00693">
              <w:t xml:space="preserve">Metan </w:t>
            </w:r>
          </w:p>
        </w:tc>
        <w:tc>
          <w:tcPr>
            <w:tcW w:w="725" w:type="pct"/>
            <w:vAlign w:val="center"/>
          </w:tcPr>
          <w:p w14:paraId="5613018B" w14:textId="77777777" w:rsidR="007B6456" w:rsidRPr="00C00693" w:rsidRDefault="007B6456" w:rsidP="00886CE5">
            <w:r w:rsidRPr="00C00693">
              <w:t>CH</w:t>
            </w:r>
            <w:r w:rsidRPr="00C00693">
              <w:rPr>
                <w:vertAlign w:val="subscript"/>
              </w:rPr>
              <w:t>4</w:t>
            </w:r>
          </w:p>
        </w:tc>
        <w:tc>
          <w:tcPr>
            <w:tcW w:w="740" w:type="pct"/>
          </w:tcPr>
          <w:p w14:paraId="322F221D" w14:textId="77777777" w:rsidR="007B6456" w:rsidRPr="00C00693" w:rsidRDefault="007B6456" w:rsidP="00886CE5">
            <w:pPr>
              <w:jc w:val="center"/>
            </w:pPr>
            <w:r w:rsidRPr="00C00693">
              <w:t>21</w:t>
            </w:r>
          </w:p>
        </w:tc>
        <w:tc>
          <w:tcPr>
            <w:tcW w:w="666" w:type="pct"/>
            <w:vAlign w:val="center"/>
          </w:tcPr>
          <w:p w14:paraId="553C8C99" w14:textId="77777777" w:rsidR="007B6456" w:rsidRPr="00C00693" w:rsidRDefault="007B6456" w:rsidP="00886CE5">
            <w:pPr>
              <w:jc w:val="center"/>
            </w:pPr>
            <w:r w:rsidRPr="00C00693">
              <w:t>25</w:t>
            </w:r>
          </w:p>
        </w:tc>
        <w:tc>
          <w:tcPr>
            <w:tcW w:w="722" w:type="pct"/>
            <w:vAlign w:val="center"/>
          </w:tcPr>
          <w:p w14:paraId="0EEAB02A" w14:textId="77777777" w:rsidR="007B6456" w:rsidRPr="00C00693" w:rsidDel="00094E34" w:rsidRDefault="007B6456" w:rsidP="00886CE5">
            <w:pPr>
              <w:jc w:val="center"/>
            </w:pPr>
            <w:r w:rsidRPr="00C00693">
              <w:t>28</w:t>
            </w:r>
          </w:p>
        </w:tc>
      </w:tr>
      <w:tr w:rsidR="00C00693" w:rsidRPr="00C00693" w14:paraId="5BBB4520" w14:textId="77777777" w:rsidTr="00950239">
        <w:trPr>
          <w:trHeight w:val="264"/>
        </w:trPr>
        <w:tc>
          <w:tcPr>
            <w:tcW w:w="655" w:type="pct"/>
            <w:vAlign w:val="center"/>
          </w:tcPr>
          <w:p w14:paraId="0B0BEA16" w14:textId="77777777" w:rsidR="007B6456" w:rsidRPr="00C00693" w:rsidRDefault="007B6456" w:rsidP="00886CE5">
            <w:pPr>
              <w:jc w:val="center"/>
            </w:pPr>
          </w:p>
        </w:tc>
        <w:tc>
          <w:tcPr>
            <w:tcW w:w="1491" w:type="pct"/>
            <w:vAlign w:val="center"/>
          </w:tcPr>
          <w:p w14:paraId="63200F2E" w14:textId="77777777" w:rsidR="007B6456" w:rsidRPr="00C00693" w:rsidRDefault="007B6456" w:rsidP="00886CE5">
            <w:r w:rsidRPr="00C00693">
              <w:t>Protoxid de azot</w:t>
            </w:r>
          </w:p>
        </w:tc>
        <w:tc>
          <w:tcPr>
            <w:tcW w:w="725" w:type="pct"/>
            <w:vAlign w:val="center"/>
          </w:tcPr>
          <w:p w14:paraId="5FF33299" w14:textId="77777777" w:rsidR="007B6456" w:rsidRPr="00C00693" w:rsidRDefault="007B6456" w:rsidP="00886CE5">
            <w:r w:rsidRPr="00C00693">
              <w:t>N</w:t>
            </w:r>
            <w:r w:rsidRPr="00C00693">
              <w:rPr>
                <w:vertAlign w:val="subscript"/>
              </w:rPr>
              <w:t>2</w:t>
            </w:r>
            <w:r w:rsidRPr="00C00693">
              <w:t>O</w:t>
            </w:r>
          </w:p>
        </w:tc>
        <w:tc>
          <w:tcPr>
            <w:tcW w:w="740" w:type="pct"/>
          </w:tcPr>
          <w:p w14:paraId="0FE8FE16" w14:textId="77777777" w:rsidR="007B6456" w:rsidRPr="00C00693" w:rsidRDefault="007B6456" w:rsidP="00886CE5">
            <w:pPr>
              <w:jc w:val="center"/>
            </w:pPr>
            <w:r w:rsidRPr="00C00693">
              <w:t>310</w:t>
            </w:r>
          </w:p>
        </w:tc>
        <w:tc>
          <w:tcPr>
            <w:tcW w:w="666" w:type="pct"/>
            <w:vAlign w:val="center"/>
          </w:tcPr>
          <w:p w14:paraId="7868580C" w14:textId="77777777" w:rsidR="007B6456" w:rsidRPr="00C00693" w:rsidRDefault="007B6456" w:rsidP="00886CE5">
            <w:pPr>
              <w:jc w:val="center"/>
            </w:pPr>
            <w:r w:rsidRPr="00C00693">
              <w:t>298</w:t>
            </w:r>
          </w:p>
        </w:tc>
        <w:tc>
          <w:tcPr>
            <w:tcW w:w="722" w:type="pct"/>
            <w:vAlign w:val="center"/>
          </w:tcPr>
          <w:p w14:paraId="5606BE31" w14:textId="77777777" w:rsidR="007B6456" w:rsidRPr="00C00693" w:rsidDel="00094E34" w:rsidRDefault="007B6456" w:rsidP="00886CE5">
            <w:pPr>
              <w:jc w:val="center"/>
            </w:pPr>
            <w:r w:rsidRPr="00C00693">
              <w:t>265</w:t>
            </w:r>
          </w:p>
        </w:tc>
      </w:tr>
      <w:tr w:rsidR="00C00693" w:rsidRPr="00C00693" w14:paraId="23E9F2FE" w14:textId="77777777" w:rsidTr="00950239">
        <w:trPr>
          <w:trHeight w:val="264"/>
        </w:trPr>
        <w:tc>
          <w:tcPr>
            <w:tcW w:w="2871" w:type="pct"/>
            <w:gridSpan w:val="3"/>
            <w:vAlign w:val="center"/>
          </w:tcPr>
          <w:p w14:paraId="3A57C8F9" w14:textId="77777777" w:rsidR="007B6456" w:rsidRPr="00C00693" w:rsidRDefault="007B6456" w:rsidP="00886CE5">
            <w:pPr>
              <w:jc w:val="center"/>
              <w:rPr>
                <w:lang w:val="it-IT"/>
              </w:rPr>
            </w:pPr>
            <w:r w:rsidRPr="00C00693">
              <w:rPr>
                <w:rFonts w:eastAsia="Calibri"/>
                <w:b/>
                <w:lang w:val="it-IT"/>
              </w:rPr>
              <w:t>Secțiunea a 2-a. Hidrofluorcarburi (HFC)</w:t>
            </w:r>
          </w:p>
        </w:tc>
        <w:tc>
          <w:tcPr>
            <w:tcW w:w="740" w:type="pct"/>
          </w:tcPr>
          <w:p w14:paraId="54C5C4F5" w14:textId="77777777" w:rsidR="007B6456" w:rsidRPr="00C00693" w:rsidRDefault="007B6456" w:rsidP="00886CE5">
            <w:pPr>
              <w:jc w:val="center"/>
              <w:rPr>
                <w:lang w:val="it-IT"/>
              </w:rPr>
            </w:pPr>
          </w:p>
        </w:tc>
        <w:tc>
          <w:tcPr>
            <w:tcW w:w="666" w:type="pct"/>
            <w:vAlign w:val="center"/>
          </w:tcPr>
          <w:p w14:paraId="4221D64D" w14:textId="77777777" w:rsidR="007B6456" w:rsidRPr="00C00693" w:rsidRDefault="007B6456" w:rsidP="00886CE5">
            <w:pPr>
              <w:jc w:val="center"/>
              <w:rPr>
                <w:lang w:val="it-IT"/>
              </w:rPr>
            </w:pPr>
          </w:p>
        </w:tc>
        <w:tc>
          <w:tcPr>
            <w:tcW w:w="722" w:type="pct"/>
            <w:vAlign w:val="center"/>
          </w:tcPr>
          <w:p w14:paraId="27272602" w14:textId="77777777" w:rsidR="007B6456" w:rsidRPr="00C00693" w:rsidRDefault="007B6456" w:rsidP="00886CE5">
            <w:pPr>
              <w:jc w:val="center"/>
              <w:rPr>
                <w:lang w:val="it-IT"/>
              </w:rPr>
            </w:pPr>
          </w:p>
        </w:tc>
      </w:tr>
      <w:tr w:rsidR="00C00693" w:rsidRPr="00C00693" w14:paraId="34608091" w14:textId="77777777" w:rsidTr="00950239">
        <w:trPr>
          <w:trHeight w:val="281"/>
        </w:trPr>
        <w:tc>
          <w:tcPr>
            <w:tcW w:w="655" w:type="pct"/>
            <w:vAlign w:val="center"/>
          </w:tcPr>
          <w:p w14:paraId="611BD310" w14:textId="77777777" w:rsidR="007B6456" w:rsidRPr="00C00693" w:rsidRDefault="007B6456" w:rsidP="00886CE5">
            <w:pPr>
              <w:jc w:val="center"/>
            </w:pPr>
            <w:r w:rsidRPr="00C00693">
              <w:t>HFC-23</w:t>
            </w:r>
          </w:p>
        </w:tc>
        <w:tc>
          <w:tcPr>
            <w:tcW w:w="1491" w:type="pct"/>
            <w:vAlign w:val="center"/>
          </w:tcPr>
          <w:p w14:paraId="037CF006" w14:textId="77777777" w:rsidR="007B6456" w:rsidRPr="00C00693" w:rsidRDefault="007B6456" w:rsidP="00886CE5">
            <w:r w:rsidRPr="00C00693">
              <w:t>Trifluormetan (fluoroform)</w:t>
            </w:r>
          </w:p>
        </w:tc>
        <w:tc>
          <w:tcPr>
            <w:tcW w:w="725" w:type="pct"/>
            <w:vAlign w:val="center"/>
          </w:tcPr>
          <w:p w14:paraId="6B10B62C" w14:textId="77777777" w:rsidR="007B6456" w:rsidRPr="00C00693" w:rsidRDefault="007B6456" w:rsidP="00886CE5">
            <w:r w:rsidRPr="00C00693">
              <w:t>CHF</w:t>
            </w:r>
            <w:r w:rsidRPr="00C00693">
              <w:rPr>
                <w:vertAlign w:val="subscript"/>
              </w:rPr>
              <w:t>3</w:t>
            </w:r>
          </w:p>
        </w:tc>
        <w:tc>
          <w:tcPr>
            <w:tcW w:w="740" w:type="pct"/>
          </w:tcPr>
          <w:p w14:paraId="7B29A553" w14:textId="77777777" w:rsidR="007B6456" w:rsidRPr="00C00693" w:rsidRDefault="007B6456" w:rsidP="00886CE5">
            <w:pPr>
              <w:jc w:val="center"/>
            </w:pPr>
            <w:r w:rsidRPr="00C00693">
              <w:t>11700</w:t>
            </w:r>
          </w:p>
        </w:tc>
        <w:tc>
          <w:tcPr>
            <w:tcW w:w="666" w:type="pct"/>
            <w:vAlign w:val="center"/>
          </w:tcPr>
          <w:p w14:paraId="07B85E5C" w14:textId="77777777" w:rsidR="007B6456" w:rsidRPr="00C00693" w:rsidRDefault="007B6456" w:rsidP="00886CE5">
            <w:pPr>
              <w:jc w:val="center"/>
            </w:pPr>
            <w:r w:rsidRPr="00C00693">
              <w:t>14800</w:t>
            </w:r>
          </w:p>
        </w:tc>
        <w:tc>
          <w:tcPr>
            <w:tcW w:w="722" w:type="pct"/>
            <w:vAlign w:val="center"/>
          </w:tcPr>
          <w:p w14:paraId="4708B6FA" w14:textId="77777777" w:rsidR="007B6456" w:rsidRPr="00C00693" w:rsidDel="00094E34" w:rsidRDefault="007B6456" w:rsidP="00886CE5">
            <w:pPr>
              <w:jc w:val="center"/>
            </w:pPr>
            <w:r w:rsidRPr="00C00693">
              <w:t>12400</w:t>
            </w:r>
          </w:p>
        </w:tc>
      </w:tr>
      <w:tr w:rsidR="00C00693" w:rsidRPr="00C00693" w14:paraId="646E2917" w14:textId="77777777" w:rsidTr="00950239">
        <w:trPr>
          <w:trHeight w:val="264"/>
        </w:trPr>
        <w:tc>
          <w:tcPr>
            <w:tcW w:w="655" w:type="pct"/>
            <w:vAlign w:val="center"/>
          </w:tcPr>
          <w:p w14:paraId="75311C28" w14:textId="77777777" w:rsidR="007B6456" w:rsidRPr="00C00693" w:rsidRDefault="007B6456" w:rsidP="00886CE5">
            <w:pPr>
              <w:jc w:val="center"/>
            </w:pPr>
            <w:r w:rsidRPr="00C00693">
              <w:t>HFC-32</w:t>
            </w:r>
          </w:p>
        </w:tc>
        <w:tc>
          <w:tcPr>
            <w:tcW w:w="1491" w:type="pct"/>
            <w:vAlign w:val="center"/>
          </w:tcPr>
          <w:p w14:paraId="7812106E" w14:textId="77777777" w:rsidR="007B6456" w:rsidRPr="00C00693" w:rsidRDefault="007B6456" w:rsidP="00886CE5">
            <w:r w:rsidRPr="00C00693">
              <w:t>Difluormetan</w:t>
            </w:r>
          </w:p>
        </w:tc>
        <w:tc>
          <w:tcPr>
            <w:tcW w:w="725" w:type="pct"/>
            <w:vAlign w:val="center"/>
          </w:tcPr>
          <w:p w14:paraId="680D4D5C" w14:textId="77777777" w:rsidR="007B6456" w:rsidRPr="00C00693" w:rsidRDefault="007B6456" w:rsidP="00886CE5">
            <w:r w:rsidRPr="00C00693">
              <w:t>CH</w:t>
            </w:r>
            <w:r w:rsidRPr="00C00693">
              <w:rPr>
                <w:vertAlign w:val="subscript"/>
              </w:rPr>
              <w:t>2</w:t>
            </w:r>
            <w:r w:rsidRPr="00C00693">
              <w:t>F</w:t>
            </w:r>
            <w:r w:rsidRPr="00C00693">
              <w:rPr>
                <w:vertAlign w:val="subscript"/>
              </w:rPr>
              <w:t>2</w:t>
            </w:r>
          </w:p>
        </w:tc>
        <w:tc>
          <w:tcPr>
            <w:tcW w:w="740" w:type="pct"/>
          </w:tcPr>
          <w:p w14:paraId="615DB6EF" w14:textId="77777777" w:rsidR="007B6456" w:rsidRPr="00C00693" w:rsidRDefault="007B6456" w:rsidP="00886CE5">
            <w:pPr>
              <w:jc w:val="center"/>
            </w:pPr>
            <w:r w:rsidRPr="00C00693">
              <w:t>650</w:t>
            </w:r>
          </w:p>
        </w:tc>
        <w:tc>
          <w:tcPr>
            <w:tcW w:w="666" w:type="pct"/>
            <w:vAlign w:val="center"/>
          </w:tcPr>
          <w:p w14:paraId="633FD9F8" w14:textId="77777777" w:rsidR="007B6456" w:rsidRPr="00C00693" w:rsidRDefault="007B6456" w:rsidP="00886CE5">
            <w:pPr>
              <w:jc w:val="center"/>
            </w:pPr>
            <w:r w:rsidRPr="00C00693">
              <w:t>675</w:t>
            </w:r>
          </w:p>
        </w:tc>
        <w:tc>
          <w:tcPr>
            <w:tcW w:w="722" w:type="pct"/>
            <w:vAlign w:val="center"/>
          </w:tcPr>
          <w:p w14:paraId="2399F58F" w14:textId="77777777" w:rsidR="007B6456" w:rsidRPr="00C00693" w:rsidDel="00094E34" w:rsidRDefault="007B6456" w:rsidP="00886CE5">
            <w:pPr>
              <w:jc w:val="center"/>
            </w:pPr>
            <w:r w:rsidRPr="00C00693">
              <w:t>677</w:t>
            </w:r>
          </w:p>
        </w:tc>
      </w:tr>
      <w:tr w:rsidR="00C00693" w:rsidRPr="00C00693" w14:paraId="415D23E5" w14:textId="77777777" w:rsidTr="00950239">
        <w:trPr>
          <w:trHeight w:val="264"/>
        </w:trPr>
        <w:tc>
          <w:tcPr>
            <w:tcW w:w="655" w:type="pct"/>
            <w:vAlign w:val="center"/>
          </w:tcPr>
          <w:p w14:paraId="712B55C2" w14:textId="77777777" w:rsidR="007B6456" w:rsidRPr="00C00693" w:rsidRDefault="007B6456" w:rsidP="00886CE5">
            <w:pPr>
              <w:jc w:val="center"/>
            </w:pPr>
            <w:r w:rsidRPr="00C00693">
              <w:t>HFC-41</w:t>
            </w:r>
          </w:p>
        </w:tc>
        <w:tc>
          <w:tcPr>
            <w:tcW w:w="1491" w:type="pct"/>
            <w:vAlign w:val="center"/>
          </w:tcPr>
          <w:p w14:paraId="2685DDBA" w14:textId="77777777" w:rsidR="007B6456" w:rsidRPr="00C00693" w:rsidRDefault="007B6456" w:rsidP="00886CE5">
            <w:r w:rsidRPr="00C00693">
              <w:t>Fluormetan (fluorură de metil)</w:t>
            </w:r>
          </w:p>
        </w:tc>
        <w:tc>
          <w:tcPr>
            <w:tcW w:w="725" w:type="pct"/>
            <w:vAlign w:val="center"/>
          </w:tcPr>
          <w:p w14:paraId="7897F1EC" w14:textId="77777777" w:rsidR="007B6456" w:rsidRPr="00C00693" w:rsidRDefault="007B6456" w:rsidP="00886CE5">
            <w:r w:rsidRPr="00C00693">
              <w:t>CH</w:t>
            </w:r>
            <w:r w:rsidRPr="00C00693">
              <w:rPr>
                <w:vertAlign w:val="subscript"/>
              </w:rPr>
              <w:t>3</w:t>
            </w:r>
            <w:r w:rsidRPr="00C00693">
              <w:t>F</w:t>
            </w:r>
          </w:p>
        </w:tc>
        <w:tc>
          <w:tcPr>
            <w:tcW w:w="740" w:type="pct"/>
          </w:tcPr>
          <w:p w14:paraId="7828E444" w14:textId="77777777" w:rsidR="007B6456" w:rsidRPr="00C00693" w:rsidRDefault="007B6456" w:rsidP="00886CE5">
            <w:pPr>
              <w:jc w:val="center"/>
            </w:pPr>
            <w:r w:rsidRPr="00C00693">
              <w:t>150</w:t>
            </w:r>
          </w:p>
        </w:tc>
        <w:tc>
          <w:tcPr>
            <w:tcW w:w="666" w:type="pct"/>
            <w:vAlign w:val="center"/>
          </w:tcPr>
          <w:p w14:paraId="53C9F685" w14:textId="77777777" w:rsidR="007B6456" w:rsidRPr="00C00693" w:rsidRDefault="007B6456" w:rsidP="00886CE5">
            <w:pPr>
              <w:jc w:val="center"/>
            </w:pPr>
            <w:r w:rsidRPr="00C00693">
              <w:t>92</w:t>
            </w:r>
          </w:p>
        </w:tc>
        <w:tc>
          <w:tcPr>
            <w:tcW w:w="722" w:type="pct"/>
            <w:vAlign w:val="center"/>
          </w:tcPr>
          <w:p w14:paraId="060322DD" w14:textId="77777777" w:rsidR="007B6456" w:rsidRPr="00C00693" w:rsidDel="00360138" w:rsidRDefault="007B6456" w:rsidP="00886CE5">
            <w:pPr>
              <w:jc w:val="center"/>
            </w:pPr>
            <w:r w:rsidRPr="00C00693">
              <w:t>116</w:t>
            </w:r>
          </w:p>
        </w:tc>
      </w:tr>
      <w:tr w:rsidR="00C00693" w:rsidRPr="00C00693" w14:paraId="4A28047A" w14:textId="77777777" w:rsidTr="00950239">
        <w:trPr>
          <w:trHeight w:val="264"/>
        </w:trPr>
        <w:tc>
          <w:tcPr>
            <w:tcW w:w="655" w:type="pct"/>
            <w:vAlign w:val="center"/>
          </w:tcPr>
          <w:p w14:paraId="2D36D718" w14:textId="77777777" w:rsidR="007B6456" w:rsidRPr="00C00693" w:rsidRDefault="007B6456" w:rsidP="00886CE5">
            <w:pPr>
              <w:jc w:val="center"/>
            </w:pPr>
            <w:r w:rsidRPr="00C00693">
              <w:t>HFC-125</w:t>
            </w:r>
          </w:p>
        </w:tc>
        <w:tc>
          <w:tcPr>
            <w:tcW w:w="1491" w:type="pct"/>
            <w:vAlign w:val="center"/>
          </w:tcPr>
          <w:p w14:paraId="2BE67176" w14:textId="77777777" w:rsidR="007B6456" w:rsidRPr="00C00693" w:rsidRDefault="007B6456" w:rsidP="00886CE5">
            <w:r w:rsidRPr="00C00693">
              <w:t xml:space="preserve">Pentafluoretan </w:t>
            </w:r>
          </w:p>
        </w:tc>
        <w:tc>
          <w:tcPr>
            <w:tcW w:w="725" w:type="pct"/>
            <w:vAlign w:val="center"/>
          </w:tcPr>
          <w:p w14:paraId="429B891E" w14:textId="77777777" w:rsidR="007B6456" w:rsidRPr="00C00693" w:rsidRDefault="007B6456" w:rsidP="00886CE5">
            <w:r w:rsidRPr="00C00693">
              <w:t>CHF</w:t>
            </w:r>
            <w:r w:rsidRPr="00C00693">
              <w:rPr>
                <w:vertAlign w:val="subscript"/>
              </w:rPr>
              <w:t>2</w:t>
            </w:r>
            <w:r w:rsidRPr="00C00693">
              <w:t>CF</w:t>
            </w:r>
            <w:r w:rsidRPr="00C00693">
              <w:rPr>
                <w:vertAlign w:val="subscript"/>
              </w:rPr>
              <w:t>3</w:t>
            </w:r>
          </w:p>
        </w:tc>
        <w:tc>
          <w:tcPr>
            <w:tcW w:w="740" w:type="pct"/>
          </w:tcPr>
          <w:p w14:paraId="63E82827" w14:textId="77777777" w:rsidR="007B6456" w:rsidRPr="00C00693" w:rsidRDefault="007B6456" w:rsidP="00886CE5">
            <w:pPr>
              <w:jc w:val="center"/>
            </w:pPr>
            <w:r w:rsidRPr="00C00693">
              <w:t>2800</w:t>
            </w:r>
          </w:p>
        </w:tc>
        <w:tc>
          <w:tcPr>
            <w:tcW w:w="666" w:type="pct"/>
            <w:vAlign w:val="center"/>
          </w:tcPr>
          <w:p w14:paraId="5C593B5B" w14:textId="77777777" w:rsidR="007B6456" w:rsidRPr="00C00693" w:rsidRDefault="007B6456" w:rsidP="00886CE5">
            <w:pPr>
              <w:jc w:val="center"/>
            </w:pPr>
            <w:r w:rsidRPr="00C00693">
              <w:t>3500</w:t>
            </w:r>
          </w:p>
        </w:tc>
        <w:tc>
          <w:tcPr>
            <w:tcW w:w="722" w:type="pct"/>
            <w:vAlign w:val="center"/>
          </w:tcPr>
          <w:p w14:paraId="6646EE12" w14:textId="77777777" w:rsidR="007B6456" w:rsidRPr="00C00693" w:rsidDel="00094E34" w:rsidRDefault="007B6456" w:rsidP="00886CE5">
            <w:pPr>
              <w:jc w:val="center"/>
            </w:pPr>
            <w:r w:rsidRPr="00C00693">
              <w:t>3170</w:t>
            </w:r>
          </w:p>
        </w:tc>
      </w:tr>
      <w:tr w:rsidR="00C00693" w:rsidRPr="00C00693" w14:paraId="3DCC0FBB" w14:textId="77777777" w:rsidTr="00950239">
        <w:trPr>
          <w:trHeight w:val="264"/>
        </w:trPr>
        <w:tc>
          <w:tcPr>
            <w:tcW w:w="655" w:type="pct"/>
            <w:vAlign w:val="center"/>
          </w:tcPr>
          <w:p w14:paraId="7C409149" w14:textId="77777777" w:rsidR="007B6456" w:rsidRPr="00C00693" w:rsidRDefault="007B6456" w:rsidP="00886CE5">
            <w:pPr>
              <w:jc w:val="center"/>
            </w:pPr>
            <w:r w:rsidRPr="00C00693">
              <w:t>HFC-134</w:t>
            </w:r>
          </w:p>
        </w:tc>
        <w:tc>
          <w:tcPr>
            <w:tcW w:w="1491" w:type="pct"/>
            <w:vAlign w:val="center"/>
          </w:tcPr>
          <w:p w14:paraId="54129CF9" w14:textId="77777777" w:rsidR="007B6456" w:rsidRPr="00C00693" w:rsidRDefault="007B6456" w:rsidP="00886CE5">
            <w:r w:rsidRPr="00C00693">
              <w:t>1,1,2,2-tetrafluoretan</w:t>
            </w:r>
          </w:p>
        </w:tc>
        <w:tc>
          <w:tcPr>
            <w:tcW w:w="725" w:type="pct"/>
            <w:vAlign w:val="center"/>
          </w:tcPr>
          <w:p w14:paraId="691CD53F" w14:textId="77777777" w:rsidR="007B6456" w:rsidRPr="00C00693" w:rsidRDefault="007B6456" w:rsidP="00886CE5">
            <w:r w:rsidRPr="00C00693">
              <w:t>CHF</w:t>
            </w:r>
            <w:r w:rsidRPr="00C00693">
              <w:rPr>
                <w:vertAlign w:val="subscript"/>
              </w:rPr>
              <w:t>2</w:t>
            </w:r>
            <w:r w:rsidRPr="00C00693">
              <w:t>CHF</w:t>
            </w:r>
            <w:r w:rsidRPr="00C00693">
              <w:rPr>
                <w:vertAlign w:val="subscript"/>
              </w:rPr>
              <w:t>2</w:t>
            </w:r>
          </w:p>
        </w:tc>
        <w:tc>
          <w:tcPr>
            <w:tcW w:w="740" w:type="pct"/>
          </w:tcPr>
          <w:p w14:paraId="122DB518" w14:textId="77777777" w:rsidR="007B6456" w:rsidRPr="00C00693" w:rsidRDefault="007B6456" w:rsidP="00886CE5">
            <w:pPr>
              <w:jc w:val="center"/>
            </w:pPr>
            <w:r w:rsidRPr="00C00693">
              <w:t>1000</w:t>
            </w:r>
          </w:p>
        </w:tc>
        <w:tc>
          <w:tcPr>
            <w:tcW w:w="666" w:type="pct"/>
            <w:vAlign w:val="center"/>
          </w:tcPr>
          <w:p w14:paraId="7E892013" w14:textId="77777777" w:rsidR="007B6456" w:rsidRPr="00C00693" w:rsidRDefault="007B6456" w:rsidP="00886CE5">
            <w:pPr>
              <w:jc w:val="center"/>
            </w:pPr>
            <w:r w:rsidRPr="00C00693">
              <w:t>1100</w:t>
            </w:r>
          </w:p>
        </w:tc>
        <w:tc>
          <w:tcPr>
            <w:tcW w:w="722" w:type="pct"/>
            <w:vAlign w:val="center"/>
          </w:tcPr>
          <w:p w14:paraId="6DA0683E" w14:textId="77777777" w:rsidR="007B6456" w:rsidRPr="00C00693" w:rsidDel="00360138" w:rsidRDefault="007B6456" w:rsidP="00886CE5">
            <w:pPr>
              <w:jc w:val="center"/>
            </w:pPr>
            <w:r w:rsidRPr="00C00693">
              <w:t>1120</w:t>
            </w:r>
          </w:p>
        </w:tc>
      </w:tr>
      <w:tr w:rsidR="00C00693" w:rsidRPr="00C00693" w14:paraId="4D16D7E5" w14:textId="77777777" w:rsidTr="00950239">
        <w:trPr>
          <w:trHeight w:val="264"/>
        </w:trPr>
        <w:tc>
          <w:tcPr>
            <w:tcW w:w="655" w:type="pct"/>
            <w:vAlign w:val="center"/>
          </w:tcPr>
          <w:p w14:paraId="5884407D" w14:textId="77777777" w:rsidR="007B6456" w:rsidRPr="00C00693" w:rsidRDefault="007B6456" w:rsidP="00886CE5">
            <w:pPr>
              <w:jc w:val="center"/>
            </w:pPr>
            <w:r w:rsidRPr="00C00693">
              <w:t>HFC-134a</w:t>
            </w:r>
          </w:p>
        </w:tc>
        <w:tc>
          <w:tcPr>
            <w:tcW w:w="1491" w:type="pct"/>
            <w:vAlign w:val="center"/>
          </w:tcPr>
          <w:p w14:paraId="64AAE728" w14:textId="77777777" w:rsidR="007B6456" w:rsidRPr="00C00693" w:rsidRDefault="007B6456" w:rsidP="00886CE5">
            <w:r w:rsidRPr="00C00693">
              <w:t>1,1,1,2-tetrafluoretan</w:t>
            </w:r>
          </w:p>
        </w:tc>
        <w:tc>
          <w:tcPr>
            <w:tcW w:w="725" w:type="pct"/>
            <w:vAlign w:val="center"/>
          </w:tcPr>
          <w:p w14:paraId="0B72CB04" w14:textId="77777777" w:rsidR="007B6456" w:rsidRPr="00C00693" w:rsidRDefault="007B6456" w:rsidP="00886CE5">
            <w:r w:rsidRPr="00C00693">
              <w:t>CH</w:t>
            </w:r>
            <w:r w:rsidRPr="00C00693">
              <w:rPr>
                <w:vertAlign w:val="subscript"/>
              </w:rPr>
              <w:t>2</w:t>
            </w:r>
            <w:r w:rsidRPr="00C00693">
              <w:t>FCF</w:t>
            </w:r>
            <w:r w:rsidRPr="00C00693">
              <w:rPr>
                <w:vertAlign w:val="subscript"/>
              </w:rPr>
              <w:t>3</w:t>
            </w:r>
          </w:p>
        </w:tc>
        <w:tc>
          <w:tcPr>
            <w:tcW w:w="740" w:type="pct"/>
          </w:tcPr>
          <w:p w14:paraId="4DE317FE" w14:textId="77777777" w:rsidR="007B6456" w:rsidRPr="00C00693" w:rsidRDefault="007B6456" w:rsidP="00886CE5">
            <w:pPr>
              <w:jc w:val="center"/>
            </w:pPr>
            <w:r w:rsidRPr="00C00693">
              <w:t>1300</w:t>
            </w:r>
          </w:p>
        </w:tc>
        <w:tc>
          <w:tcPr>
            <w:tcW w:w="666" w:type="pct"/>
            <w:vAlign w:val="center"/>
          </w:tcPr>
          <w:p w14:paraId="1C1C4650" w14:textId="77777777" w:rsidR="007B6456" w:rsidRPr="00C00693" w:rsidRDefault="007B6456" w:rsidP="00886CE5">
            <w:pPr>
              <w:jc w:val="center"/>
            </w:pPr>
            <w:r w:rsidRPr="00C00693">
              <w:t>1430</w:t>
            </w:r>
          </w:p>
        </w:tc>
        <w:tc>
          <w:tcPr>
            <w:tcW w:w="722" w:type="pct"/>
            <w:vAlign w:val="center"/>
          </w:tcPr>
          <w:p w14:paraId="03C23924" w14:textId="77777777" w:rsidR="007B6456" w:rsidRPr="00C00693" w:rsidDel="00094E34" w:rsidRDefault="007B6456" w:rsidP="00886CE5">
            <w:pPr>
              <w:jc w:val="center"/>
            </w:pPr>
            <w:r w:rsidRPr="00C00693">
              <w:t>1300</w:t>
            </w:r>
          </w:p>
        </w:tc>
      </w:tr>
      <w:tr w:rsidR="00C00693" w:rsidRPr="00C00693" w14:paraId="2AED3A60" w14:textId="77777777" w:rsidTr="00950239">
        <w:trPr>
          <w:trHeight w:val="264"/>
        </w:trPr>
        <w:tc>
          <w:tcPr>
            <w:tcW w:w="655" w:type="pct"/>
            <w:vAlign w:val="center"/>
          </w:tcPr>
          <w:p w14:paraId="0065406A" w14:textId="77777777" w:rsidR="007B6456" w:rsidRPr="00C00693" w:rsidRDefault="007B6456" w:rsidP="00886CE5">
            <w:pPr>
              <w:jc w:val="center"/>
            </w:pPr>
            <w:r w:rsidRPr="00C00693">
              <w:t>HFC-143</w:t>
            </w:r>
          </w:p>
        </w:tc>
        <w:tc>
          <w:tcPr>
            <w:tcW w:w="1491" w:type="pct"/>
            <w:vAlign w:val="center"/>
          </w:tcPr>
          <w:p w14:paraId="4764DC47" w14:textId="77777777" w:rsidR="007B6456" w:rsidRPr="00C00693" w:rsidRDefault="007B6456" w:rsidP="00886CE5">
            <w:r w:rsidRPr="00C00693">
              <w:t>1,1,2-trifluoretan</w:t>
            </w:r>
          </w:p>
        </w:tc>
        <w:tc>
          <w:tcPr>
            <w:tcW w:w="725" w:type="pct"/>
            <w:vAlign w:val="center"/>
          </w:tcPr>
          <w:p w14:paraId="03636B5C" w14:textId="77777777" w:rsidR="007B6456" w:rsidRPr="00C00693" w:rsidRDefault="007B6456" w:rsidP="00886CE5">
            <w:r w:rsidRPr="00C00693">
              <w:t>CH</w:t>
            </w:r>
            <w:r w:rsidRPr="00C00693">
              <w:rPr>
                <w:vertAlign w:val="subscript"/>
              </w:rPr>
              <w:t>2</w:t>
            </w:r>
            <w:r w:rsidRPr="00C00693">
              <w:t>FCHF</w:t>
            </w:r>
            <w:r w:rsidRPr="00C00693">
              <w:rPr>
                <w:vertAlign w:val="subscript"/>
              </w:rPr>
              <w:t>2</w:t>
            </w:r>
          </w:p>
        </w:tc>
        <w:tc>
          <w:tcPr>
            <w:tcW w:w="740" w:type="pct"/>
          </w:tcPr>
          <w:p w14:paraId="181A68F0" w14:textId="77777777" w:rsidR="007B6456" w:rsidRPr="00C00693" w:rsidRDefault="007B6456" w:rsidP="00886CE5">
            <w:pPr>
              <w:jc w:val="center"/>
            </w:pPr>
            <w:r w:rsidRPr="00C00693">
              <w:t>300</w:t>
            </w:r>
          </w:p>
        </w:tc>
        <w:tc>
          <w:tcPr>
            <w:tcW w:w="666" w:type="pct"/>
            <w:vAlign w:val="center"/>
          </w:tcPr>
          <w:p w14:paraId="483881B9" w14:textId="77777777" w:rsidR="007B6456" w:rsidRPr="00C00693" w:rsidRDefault="007B6456" w:rsidP="00886CE5">
            <w:pPr>
              <w:jc w:val="center"/>
            </w:pPr>
            <w:r w:rsidRPr="00C00693">
              <w:t>353</w:t>
            </w:r>
          </w:p>
        </w:tc>
        <w:tc>
          <w:tcPr>
            <w:tcW w:w="722" w:type="pct"/>
            <w:vAlign w:val="center"/>
          </w:tcPr>
          <w:p w14:paraId="3AD57B70" w14:textId="77777777" w:rsidR="007B6456" w:rsidRPr="00C00693" w:rsidDel="00360138" w:rsidRDefault="007B6456" w:rsidP="00886CE5">
            <w:pPr>
              <w:jc w:val="center"/>
            </w:pPr>
            <w:r w:rsidRPr="00C00693">
              <w:t>328</w:t>
            </w:r>
          </w:p>
        </w:tc>
      </w:tr>
      <w:tr w:rsidR="00C00693" w:rsidRPr="00C00693" w14:paraId="6424CD3D" w14:textId="77777777" w:rsidTr="00950239">
        <w:trPr>
          <w:trHeight w:val="264"/>
        </w:trPr>
        <w:tc>
          <w:tcPr>
            <w:tcW w:w="655" w:type="pct"/>
            <w:vAlign w:val="center"/>
          </w:tcPr>
          <w:p w14:paraId="69E541AD" w14:textId="77777777" w:rsidR="007B6456" w:rsidRPr="00C00693" w:rsidRDefault="007B6456" w:rsidP="00886CE5">
            <w:pPr>
              <w:jc w:val="center"/>
            </w:pPr>
            <w:r w:rsidRPr="00C00693">
              <w:lastRenderedPageBreak/>
              <w:t>HFC-143a</w:t>
            </w:r>
          </w:p>
        </w:tc>
        <w:tc>
          <w:tcPr>
            <w:tcW w:w="1491" w:type="pct"/>
            <w:vAlign w:val="center"/>
          </w:tcPr>
          <w:p w14:paraId="1B156AA8" w14:textId="77777777" w:rsidR="007B6456" w:rsidRPr="00C00693" w:rsidRDefault="007B6456" w:rsidP="00886CE5">
            <w:r w:rsidRPr="00C00693">
              <w:t>1,1,1-trifluoretan</w:t>
            </w:r>
          </w:p>
        </w:tc>
        <w:tc>
          <w:tcPr>
            <w:tcW w:w="725" w:type="pct"/>
            <w:vAlign w:val="center"/>
          </w:tcPr>
          <w:p w14:paraId="1FA97C96" w14:textId="77777777" w:rsidR="007B6456" w:rsidRPr="00C00693" w:rsidRDefault="007B6456" w:rsidP="00886CE5">
            <w:r w:rsidRPr="00C00693">
              <w:t>CH</w:t>
            </w:r>
            <w:r w:rsidRPr="00C00693">
              <w:rPr>
                <w:vertAlign w:val="subscript"/>
              </w:rPr>
              <w:t>3</w:t>
            </w:r>
            <w:r w:rsidRPr="00C00693">
              <w:t>CF</w:t>
            </w:r>
            <w:r w:rsidRPr="00C00693">
              <w:rPr>
                <w:vertAlign w:val="subscript"/>
              </w:rPr>
              <w:t>3</w:t>
            </w:r>
          </w:p>
        </w:tc>
        <w:tc>
          <w:tcPr>
            <w:tcW w:w="740" w:type="pct"/>
          </w:tcPr>
          <w:p w14:paraId="441D39E5" w14:textId="77777777" w:rsidR="007B6456" w:rsidRPr="00C00693" w:rsidRDefault="007B6456" w:rsidP="00886CE5">
            <w:pPr>
              <w:jc w:val="center"/>
            </w:pPr>
            <w:r w:rsidRPr="00C00693">
              <w:t>3800</w:t>
            </w:r>
          </w:p>
        </w:tc>
        <w:tc>
          <w:tcPr>
            <w:tcW w:w="666" w:type="pct"/>
            <w:vAlign w:val="center"/>
          </w:tcPr>
          <w:p w14:paraId="3042D0E5" w14:textId="77777777" w:rsidR="007B6456" w:rsidRPr="00C00693" w:rsidRDefault="007B6456" w:rsidP="00886CE5">
            <w:pPr>
              <w:jc w:val="center"/>
            </w:pPr>
            <w:r w:rsidRPr="00C00693">
              <w:t>4470</w:t>
            </w:r>
          </w:p>
        </w:tc>
        <w:tc>
          <w:tcPr>
            <w:tcW w:w="722" w:type="pct"/>
            <w:vAlign w:val="center"/>
          </w:tcPr>
          <w:p w14:paraId="0E54BEB5" w14:textId="77777777" w:rsidR="007B6456" w:rsidRPr="00C00693" w:rsidDel="00094E34" w:rsidRDefault="007B6456" w:rsidP="00886CE5">
            <w:pPr>
              <w:jc w:val="center"/>
            </w:pPr>
            <w:r w:rsidRPr="00C00693">
              <w:t>4800</w:t>
            </w:r>
          </w:p>
        </w:tc>
      </w:tr>
      <w:tr w:rsidR="00C00693" w:rsidRPr="00C00693" w14:paraId="20A04833" w14:textId="77777777" w:rsidTr="00950239">
        <w:trPr>
          <w:trHeight w:val="264"/>
        </w:trPr>
        <w:tc>
          <w:tcPr>
            <w:tcW w:w="655" w:type="pct"/>
            <w:vAlign w:val="center"/>
          </w:tcPr>
          <w:p w14:paraId="72E292CB" w14:textId="77777777" w:rsidR="007B6456" w:rsidRPr="00C00693" w:rsidRDefault="007B6456" w:rsidP="00886CE5">
            <w:pPr>
              <w:jc w:val="center"/>
            </w:pPr>
            <w:r w:rsidRPr="00C00693">
              <w:t>HFC-152</w:t>
            </w:r>
          </w:p>
        </w:tc>
        <w:tc>
          <w:tcPr>
            <w:tcW w:w="1491" w:type="pct"/>
            <w:vAlign w:val="center"/>
          </w:tcPr>
          <w:p w14:paraId="79267CB0" w14:textId="77777777" w:rsidR="007B6456" w:rsidRPr="00C00693" w:rsidRDefault="007B6456" w:rsidP="00886CE5">
            <w:r w:rsidRPr="00C00693">
              <w:t>1,2-difluoretan</w:t>
            </w:r>
          </w:p>
        </w:tc>
        <w:tc>
          <w:tcPr>
            <w:tcW w:w="725" w:type="pct"/>
            <w:vAlign w:val="center"/>
          </w:tcPr>
          <w:p w14:paraId="548A7162" w14:textId="77777777" w:rsidR="007B6456" w:rsidRPr="00C00693" w:rsidRDefault="007B6456" w:rsidP="00886CE5">
            <w:r w:rsidRPr="00C00693">
              <w:t>CH</w:t>
            </w:r>
            <w:r w:rsidRPr="00C00693">
              <w:rPr>
                <w:vertAlign w:val="subscript"/>
              </w:rPr>
              <w:t>2</w:t>
            </w:r>
            <w:r w:rsidRPr="00C00693">
              <w:t>FCH</w:t>
            </w:r>
            <w:r w:rsidRPr="00C00693">
              <w:rPr>
                <w:vertAlign w:val="subscript"/>
              </w:rPr>
              <w:t>2</w:t>
            </w:r>
            <w:r w:rsidRPr="00C00693">
              <w:t>F</w:t>
            </w:r>
          </w:p>
        </w:tc>
        <w:tc>
          <w:tcPr>
            <w:tcW w:w="740" w:type="pct"/>
          </w:tcPr>
          <w:p w14:paraId="5E2CA9C5" w14:textId="77777777" w:rsidR="007B6456" w:rsidRPr="00C00693" w:rsidRDefault="007B6456" w:rsidP="00886CE5">
            <w:pPr>
              <w:jc w:val="center"/>
            </w:pPr>
          </w:p>
        </w:tc>
        <w:tc>
          <w:tcPr>
            <w:tcW w:w="666" w:type="pct"/>
            <w:vAlign w:val="center"/>
          </w:tcPr>
          <w:p w14:paraId="7279DD5B" w14:textId="77777777" w:rsidR="007B6456" w:rsidRPr="00C00693" w:rsidRDefault="007B6456" w:rsidP="00886CE5">
            <w:pPr>
              <w:jc w:val="center"/>
            </w:pPr>
            <w:r w:rsidRPr="00C00693">
              <w:t>53</w:t>
            </w:r>
          </w:p>
        </w:tc>
        <w:tc>
          <w:tcPr>
            <w:tcW w:w="722" w:type="pct"/>
            <w:vAlign w:val="center"/>
          </w:tcPr>
          <w:p w14:paraId="482DD063" w14:textId="77777777" w:rsidR="007B6456" w:rsidRPr="00C00693" w:rsidDel="00360138" w:rsidRDefault="007B6456" w:rsidP="00886CE5">
            <w:pPr>
              <w:jc w:val="center"/>
            </w:pPr>
            <w:r w:rsidRPr="00C00693">
              <w:t>16</w:t>
            </w:r>
          </w:p>
        </w:tc>
      </w:tr>
      <w:tr w:rsidR="00C00693" w:rsidRPr="00C00693" w14:paraId="36A1A2B1" w14:textId="77777777" w:rsidTr="00950239">
        <w:trPr>
          <w:trHeight w:val="264"/>
        </w:trPr>
        <w:tc>
          <w:tcPr>
            <w:tcW w:w="655" w:type="pct"/>
            <w:vAlign w:val="center"/>
          </w:tcPr>
          <w:p w14:paraId="3FFE8506" w14:textId="77777777" w:rsidR="007B6456" w:rsidRPr="00C00693" w:rsidRDefault="007B6456" w:rsidP="00886CE5">
            <w:pPr>
              <w:jc w:val="center"/>
            </w:pPr>
            <w:r w:rsidRPr="00C00693">
              <w:t>HFC-152a</w:t>
            </w:r>
          </w:p>
        </w:tc>
        <w:tc>
          <w:tcPr>
            <w:tcW w:w="1491" w:type="pct"/>
            <w:vAlign w:val="center"/>
          </w:tcPr>
          <w:p w14:paraId="22420F5F" w14:textId="77777777" w:rsidR="007B6456" w:rsidRPr="00C00693" w:rsidRDefault="007B6456" w:rsidP="00886CE5">
            <w:r w:rsidRPr="00C00693">
              <w:t>1,1-difluoretan</w:t>
            </w:r>
          </w:p>
        </w:tc>
        <w:tc>
          <w:tcPr>
            <w:tcW w:w="725" w:type="pct"/>
            <w:vAlign w:val="center"/>
          </w:tcPr>
          <w:p w14:paraId="5B548155" w14:textId="77777777" w:rsidR="007B6456" w:rsidRPr="00C00693" w:rsidRDefault="007B6456" w:rsidP="00886CE5">
            <w:r w:rsidRPr="00C00693">
              <w:t>CH</w:t>
            </w:r>
            <w:r w:rsidRPr="00C00693">
              <w:rPr>
                <w:vertAlign w:val="subscript"/>
              </w:rPr>
              <w:t>3</w:t>
            </w:r>
            <w:r w:rsidRPr="00C00693">
              <w:t>CHF</w:t>
            </w:r>
            <w:r w:rsidRPr="00C00693">
              <w:rPr>
                <w:vertAlign w:val="subscript"/>
              </w:rPr>
              <w:t>2</w:t>
            </w:r>
          </w:p>
        </w:tc>
        <w:tc>
          <w:tcPr>
            <w:tcW w:w="740" w:type="pct"/>
          </w:tcPr>
          <w:p w14:paraId="53F28134" w14:textId="77777777" w:rsidR="007B6456" w:rsidRPr="00C00693" w:rsidRDefault="007B6456" w:rsidP="00886CE5">
            <w:pPr>
              <w:jc w:val="center"/>
            </w:pPr>
            <w:r w:rsidRPr="00C00693">
              <w:t>140</w:t>
            </w:r>
          </w:p>
        </w:tc>
        <w:tc>
          <w:tcPr>
            <w:tcW w:w="666" w:type="pct"/>
            <w:vAlign w:val="center"/>
          </w:tcPr>
          <w:p w14:paraId="1953943D" w14:textId="77777777" w:rsidR="007B6456" w:rsidRPr="00C00693" w:rsidRDefault="007B6456" w:rsidP="00886CE5">
            <w:pPr>
              <w:jc w:val="center"/>
            </w:pPr>
            <w:r w:rsidRPr="00C00693">
              <w:t>124</w:t>
            </w:r>
          </w:p>
        </w:tc>
        <w:tc>
          <w:tcPr>
            <w:tcW w:w="722" w:type="pct"/>
            <w:vAlign w:val="center"/>
          </w:tcPr>
          <w:p w14:paraId="366AB4AA" w14:textId="77777777" w:rsidR="007B6456" w:rsidRPr="00C00693" w:rsidDel="00094E34" w:rsidRDefault="007B6456" w:rsidP="00886CE5">
            <w:pPr>
              <w:jc w:val="center"/>
            </w:pPr>
            <w:r w:rsidRPr="00C00693">
              <w:t>138</w:t>
            </w:r>
          </w:p>
        </w:tc>
      </w:tr>
      <w:tr w:rsidR="00C00693" w:rsidRPr="00C00693" w14:paraId="4988AD26" w14:textId="77777777" w:rsidTr="00950239">
        <w:trPr>
          <w:trHeight w:val="264"/>
        </w:trPr>
        <w:tc>
          <w:tcPr>
            <w:tcW w:w="655" w:type="pct"/>
            <w:vAlign w:val="center"/>
          </w:tcPr>
          <w:p w14:paraId="71EB3E55" w14:textId="77777777" w:rsidR="007B6456" w:rsidRPr="00C00693" w:rsidRDefault="007B6456" w:rsidP="00886CE5">
            <w:pPr>
              <w:jc w:val="center"/>
            </w:pPr>
            <w:r w:rsidRPr="00C00693">
              <w:t>HFC-161</w:t>
            </w:r>
          </w:p>
        </w:tc>
        <w:tc>
          <w:tcPr>
            <w:tcW w:w="1491" w:type="pct"/>
            <w:vAlign w:val="center"/>
          </w:tcPr>
          <w:p w14:paraId="68C34181" w14:textId="77777777" w:rsidR="007B6456" w:rsidRPr="00C00693" w:rsidRDefault="007B6456" w:rsidP="00886CE5">
            <w:r w:rsidRPr="00C00693">
              <w:t>Fluoretan (fluorură de etil)</w:t>
            </w:r>
          </w:p>
        </w:tc>
        <w:tc>
          <w:tcPr>
            <w:tcW w:w="725" w:type="pct"/>
            <w:vAlign w:val="center"/>
          </w:tcPr>
          <w:p w14:paraId="25B4F12B" w14:textId="77777777" w:rsidR="007B6456" w:rsidRPr="00C00693" w:rsidRDefault="007B6456" w:rsidP="00886CE5">
            <w:r w:rsidRPr="00C00693">
              <w:t>CH</w:t>
            </w:r>
            <w:r w:rsidRPr="00C00693">
              <w:rPr>
                <w:vertAlign w:val="subscript"/>
              </w:rPr>
              <w:t>3</w:t>
            </w:r>
            <w:r w:rsidRPr="00C00693">
              <w:t>CH</w:t>
            </w:r>
            <w:r w:rsidRPr="00C00693">
              <w:rPr>
                <w:vertAlign w:val="subscript"/>
              </w:rPr>
              <w:t>2</w:t>
            </w:r>
            <w:r w:rsidRPr="00C00693">
              <w:t>F</w:t>
            </w:r>
          </w:p>
        </w:tc>
        <w:tc>
          <w:tcPr>
            <w:tcW w:w="740" w:type="pct"/>
          </w:tcPr>
          <w:p w14:paraId="2994C967" w14:textId="77777777" w:rsidR="007B6456" w:rsidRPr="00C00693" w:rsidRDefault="007B6456" w:rsidP="00886CE5">
            <w:pPr>
              <w:jc w:val="center"/>
            </w:pPr>
          </w:p>
        </w:tc>
        <w:tc>
          <w:tcPr>
            <w:tcW w:w="666" w:type="pct"/>
            <w:vAlign w:val="center"/>
          </w:tcPr>
          <w:p w14:paraId="4BFF3288" w14:textId="77777777" w:rsidR="007B6456" w:rsidRPr="00C00693" w:rsidRDefault="007B6456" w:rsidP="00886CE5">
            <w:pPr>
              <w:jc w:val="center"/>
            </w:pPr>
            <w:r w:rsidRPr="00C00693">
              <w:t>12</w:t>
            </w:r>
          </w:p>
        </w:tc>
        <w:tc>
          <w:tcPr>
            <w:tcW w:w="722" w:type="pct"/>
            <w:vAlign w:val="center"/>
          </w:tcPr>
          <w:p w14:paraId="18427B80" w14:textId="77777777" w:rsidR="007B6456" w:rsidRPr="00C00693" w:rsidDel="00360138" w:rsidRDefault="007B6456" w:rsidP="00886CE5">
            <w:pPr>
              <w:jc w:val="center"/>
            </w:pPr>
            <w:r w:rsidRPr="00C00693">
              <w:t>4</w:t>
            </w:r>
          </w:p>
        </w:tc>
      </w:tr>
      <w:tr w:rsidR="00C00693" w:rsidRPr="00C00693" w14:paraId="4CE73300" w14:textId="77777777" w:rsidTr="00950239">
        <w:trPr>
          <w:trHeight w:val="264"/>
        </w:trPr>
        <w:tc>
          <w:tcPr>
            <w:tcW w:w="655" w:type="pct"/>
            <w:vAlign w:val="center"/>
          </w:tcPr>
          <w:p w14:paraId="1B6767DE" w14:textId="77777777" w:rsidR="007B6456" w:rsidRPr="00C00693" w:rsidRDefault="007B6456" w:rsidP="00886CE5">
            <w:pPr>
              <w:jc w:val="center"/>
            </w:pPr>
            <w:r w:rsidRPr="00C00693">
              <w:t>HFC-227ea</w:t>
            </w:r>
          </w:p>
        </w:tc>
        <w:tc>
          <w:tcPr>
            <w:tcW w:w="1491" w:type="pct"/>
            <w:vAlign w:val="center"/>
          </w:tcPr>
          <w:p w14:paraId="69087A0D" w14:textId="77777777" w:rsidR="007B6456" w:rsidRPr="00C00693" w:rsidRDefault="007B6456" w:rsidP="00886CE5">
            <w:r w:rsidRPr="00C00693">
              <w:t>1,1,1,2,3,3,3-heptafluorpropan</w:t>
            </w:r>
          </w:p>
        </w:tc>
        <w:tc>
          <w:tcPr>
            <w:tcW w:w="725" w:type="pct"/>
            <w:vAlign w:val="center"/>
          </w:tcPr>
          <w:p w14:paraId="053F2CBA" w14:textId="77777777" w:rsidR="007B6456" w:rsidRPr="00C00693" w:rsidRDefault="007B6456" w:rsidP="00886CE5">
            <w:r w:rsidRPr="00C00693">
              <w:t>CF</w:t>
            </w:r>
            <w:r w:rsidRPr="00C00693">
              <w:rPr>
                <w:vertAlign w:val="subscript"/>
              </w:rPr>
              <w:t>3</w:t>
            </w:r>
            <w:r w:rsidRPr="00C00693">
              <w:t>CHFCF</w:t>
            </w:r>
            <w:r w:rsidRPr="00C00693">
              <w:rPr>
                <w:vertAlign w:val="subscript"/>
              </w:rPr>
              <w:t>3</w:t>
            </w:r>
          </w:p>
        </w:tc>
        <w:tc>
          <w:tcPr>
            <w:tcW w:w="740" w:type="pct"/>
          </w:tcPr>
          <w:p w14:paraId="63A3938A" w14:textId="77777777" w:rsidR="007B6456" w:rsidRPr="00C00693" w:rsidRDefault="007B6456" w:rsidP="00886CE5">
            <w:pPr>
              <w:jc w:val="center"/>
            </w:pPr>
            <w:r w:rsidRPr="00C00693">
              <w:t>2900</w:t>
            </w:r>
          </w:p>
        </w:tc>
        <w:tc>
          <w:tcPr>
            <w:tcW w:w="666" w:type="pct"/>
            <w:vAlign w:val="center"/>
          </w:tcPr>
          <w:p w14:paraId="15600946" w14:textId="77777777" w:rsidR="007B6456" w:rsidRPr="00C00693" w:rsidRDefault="007B6456" w:rsidP="00886CE5">
            <w:pPr>
              <w:jc w:val="center"/>
            </w:pPr>
            <w:r w:rsidRPr="00C00693">
              <w:t>3220</w:t>
            </w:r>
          </w:p>
        </w:tc>
        <w:tc>
          <w:tcPr>
            <w:tcW w:w="722" w:type="pct"/>
            <w:vAlign w:val="center"/>
          </w:tcPr>
          <w:p w14:paraId="20508ABD" w14:textId="77777777" w:rsidR="007B6456" w:rsidRPr="00C00693" w:rsidDel="00094E34" w:rsidRDefault="007B6456" w:rsidP="00886CE5">
            <w:pPr>
              <w:jc w:val="center"/>
            </w:pPr>
            <w:r w:rsidRPr="00C00693">
              <w:t>3350</w:t>
            </w:r>
          </w:p>
        </w:tc>
      </w:tr>
      <w:tr w:rsidR="00C00693" w:rsidRPr="00C00693" w14:paraId="31F68768" w14:textId="77777777" w:rsidTr="00950239">
        <w:trPr>
          <w:trHeight w:val="281"/>
        </w:trPr>
        <w:tc>
          <w:tcPr>
            <w:tcW w:w="655" w:type="pct"/>
            <w:vAlign w:val="center"/>
          </w:tcPr>
          <w:p w14:paraId="5C9C65A2" w14:textId="77777777" w:rsidR="007B6456" w:rsidRPr="00C00693" w:rsidRDefault="007B6456" w:rsidP="00886CE5">
            <w:pPr>
              <w:jc w:val="center"/>
            </w:pPr>
            <w:r w:rsidRPr="00C00693">
              <w:t>HFC-236cb</w:t>
            </w:r>
          </w:p>
        </w:tc>
        <w:tc>
          <w:tcPr>
            <w:tcW w:w="1491" w:type="pct"/>
            <w:vAlign w:val="center"/>
          </w:tcPr>
          <w:p w14:paraId="76F3E17F" w14:textId="77777777" w:rsidR="007B6456" w:rsidRPr="00C00693" w:rsidRDefault="007B6456" w:rsidP="00886CE5">
            <w:r w:rsidRPr="00C00693">
              <w:t>1,1,1,2,2,3-hexafluorpropan</w:t>
            </w:r>
          </w:p>
        </w:tc>
        <w:tc>
          <w:tcPr>
            <w:tcW w:w="725" w:type="pct"/>
            <w:vAlign w:val="center"/>
          </w:tcPr>
          <w:p w14:paraId="051EC9B0" w14:textId="77777777" w:rsidR="007B6456" w:rsidRPr="00C00693" w:rsidRDefault="007B6456" w:rsidP="00886CE5">
            <w:r w:rsidRPr="00C00693">
              <w:t>CH</w:t>
            </w:r>
            <w:r w:rsidRPr="00C00693">
              <w:rPr>
                <w:vertAlign w:val="subscript"/>
              </w:rPr>
              <w:t>2</w:t>
            </w:r>
            <w:r w:rsidRPr="00C00693">
              <w:t>FCF</w:t>
            </w:r>
            <w:r w:rsidRPr="00C00693">
              <w:rPr>
                <w:vertAlign w:val="subscript"/>
              </w:rPr>
              <w:t>2</w:t>
            </w:r>
            <w:r w:rsidRPr="00C00693">
              <w:t>CF</w:t>
            </w:r>
            <w:r w:rsidRPr="00C00693">
              <w:rPr>
                <w:vertAlign w:val="subscript"/>
              </w:rPr>
              <w:t>3</w:t>
            </w:r>
          </w:p>
        </w:tc>
        <w:tc>
          <w:tcPr>
            <w:tcW w:w="740" w:type="pct"/>
          </w:tcPr>
          <w:p w14:paraId="092C24DB" w14:textId="77777777" w:rsidR="007B6456" w:rsidRPr="00C00693" w:rsidRDefault="007B6456" w:rsidP="00886CE5">
            <w:pPr>
              <w:jc w:val="center"/>
            </w:pPr>
          </w:p>
        </w:tc>
        <w:tc>
          <w:tcPr>
            <w:tcW w:w="666" w:type="pct"/>
            <w:vAlign w:val="center"/>
          </w:tcPr>
          <w:p w14:paraId="7D8E96B5" w14:textId="77777777" w:rsidR="007B6456" w:rsidRPr="00C00693" w:rsidRDefault="007B6456" w:rsidP="00886CE5">
            <w:pPr>
              <w:jc w:val="center"/>
            </w:pPr>
            <w:r w:rsidRPr="00C00693">
              <w:t>1340</w:t>
            </w:r>
          </w:p>
        </w:tc>
        <w:tc>
          <w:tcPr>
            <w:tcW w:w="722" w:type="pct"/>
            <w:vAlign w:val="center"/>
          </w:tcPr>
          <w:p w14:paraId="6238A3F3" w14:textId="77777777" w:rsidR="007B6456" w:rsidRPr="00C00693" w:rsidDel="00360138" w:rsidRDefault="007B6456" w:rsidP="00886CE5">
            <w:pPr>
              <w:jc w:val="center"/>
            </w:pPr>
            <w:r w:rsidRPr="00C00693">
              <w:t>1210</w:t>
            </w:r>
          </w:p>
        </w:tc>
      </w:tr>
      <w:tr w:rsidR="00C00693" w:rsidRPr="00C00693" w14:paraId="76315041" w14:textId="77777777" w:rsidTr="00950239">
        <w:trPr>
          <w:trHeight w:val="264"/>
        </w:trPr>
        <w:tc>
          <w:tcPr>
            <w:tcW w:w="655" w:type="pct"/>
            <w:vAlign w:val="center"/>
          </w:tcPr>
          <w:p w14:paraId="59B56A5C" w14:textId="77777777" w:rsidR="007B6456" w:rsidRPr="00C00693" w:rsidRDefault="007B6456" w:rsidP="00886CE5">
            <w:pPr>
              <w:jc w:val="center"/>
            </w:pPr>
            <w:r w:rsidRPr="00C00693">
              <w:t>HFC-236ea</w:t>
            </w:r>
          </w:p>
        </w:tc>
        <w:tc>
          <w:tcPr>
            <w:tcW w:w="1491" w:type="pct"/>
            <w:vAlign w:val="center"/>
          </w:tcPr>
          <w:p w14:paraId="1FBE3380" w14:textId="77777777" w:rsidR="007B6456" w:rsidRPr="00C00693" w:rsidRDefault="007B6456" w:rsidP="00886CE5">
            <w:r w:rsidRPr="00C00693">
              <w:t>1,1,1,2,3,3-hexafluorpropan</w:t>
            </w:r>
          </w:p>
        </w:tc>
        <w:tc>
          <w:tcPr>
            <w:tcW w:w="725" w:type="pct"/>
            <w:vAlign w:val="center"/>
          </w:tcPr>
          <w:p w14:paraId="5ECA7470" w14:textId="77777777" w:rsidR="007B6456" w:rsidRPr="00C00693" w:rsidRDefault="007B6456" w:rsidP="00886CE5">
            <w:r w:rsidRPr="00C00693">
              <w:t>CHF</w:t>
            </w:r>
            <w:r w:rsidRPr="00C00693">
              <w:rPr>
                <w:vertAlign w:val="subscript"/>
              </w:rPr>
              <w:t>2</w:t>
            </w:r>
            <w:r w:rsidRPr="00C00693">
              <w:t>CHFCF</w:t>
            </w:r>
            <w:r w:rsidRPr="00C00693">
              <w:rPr>
                <w:vertAlign w:val="subscript"/>
              </w:rPr>
              <w:t>3</w:t>
            </w:r>
          </w:p>
        </w:tc>
        <w:tc>
          <w:tcPr>
            <w:tcW w:w="740" w:type="pct"/>
          </w:tcPr>
          <w:p w14:paraId="17E1DCB5" w14:textId="77777777" w:rsidR="007B6456" w:rsidRPr="00C00693" w:rsidRDefault="007B6456" w:rsidP="00886CE5">
            <w:pPr>
              <w:jc w:val="center"/>
            </w:pPr>
          </w:p>
        </w:tc>
        <w:tc>
          <w:tcPr>
            <w:tcW w:w="666" w:type="pct"/>
            <w:vAlign w:val="center"/>
          </w:tcPr>
          <w:p w14:paraId="4EDCD46F" w14:textId="77777777" w:rsidR="007B6456" w:rsidRPr="00C00693" w:rsidRDefault="007B6456" w:rsidP="00886CE5">
            <w:pPr>
              <w:jc w:val="center"/>
            </w:pPr>
            <w:r w:rsidRPr="00C00693">
              <w:t>1370</w:t>
            </w:r>
          </w:p>
        </w:tc>
        <w:tc>
          <w:tcPr>
            <w:tcW w:w="722" w:type="pct"/>
            <w:vAlign w:val="center"/>
          </w:tcPr>
          <w:p w14:paraId="08CE8783" w14:textId="77777777" w:rsidR="007B6456" w:rsidRPr="00C00693" w:rsidDel="00360138" w:rsidRDefault="007B6456" w:rsidP="00886CE5">
            <w:pPr>
              <w:jc w:val="center"/>
            </w:pPr>
            <w:r w:rsidRPr="00C00693">
              <w:t>1330</w:t>
            </w:r>
          </w:p>
        </w:tc>
      </w:tr>
      <w:tr w:rsidR="00C00693" w:rsidRPr="00C00693" w14:paraId="62E373D2" w14:textId="77777777" w:rsidTr="00950239">
        <w:trPr>
          <w:trHeight w:val="264"/>
        </w:trPr>
        <w:tc>
          <w:tcPr>
            <w:tcW w:w="655" w:type="pct"/>
            <w:vAlign w:val="center"/>
          </w:tcPr>
          <w:p w14:paraId="5CE0B922" w14:textId="77777777" w:rsidR="007B6456" w:rsidRPr="00C00693" w:rsidRDefault="007B6456" w:rsidP="00886CE5">
            <w:pPr>
              <w:jc w:val="center"/>
            </w:pPr>
            <w:r w:rsidRPr="00C00693">
              <w:t>HFC-236fa</w:t>
            </w:r>
          </w:p>
        </w:tc>
        <w:tc>
          <w:tcPr>
            <w:tcW w:w="1491" w:type="pct"/>
            <w:vAlign w:val="center"/>
          </w:tcPr>
          <w:p w14:paraId="342B405E" w14:textId="77777777" w:rsidR="007B6456" w:rsidRPr="00C00693" w:rsidRDefault="007B6456" w:rsidP="00886CE5">
            <w:r w:rsidRPr="00C00693">
              <w:t>1,1,1,3,3,3-hexafluorpropan</w:t>
            </w:r>
          </w:p>
        </w:tc>
        <w:tc>
          <w:tcPr>
            <w:tcW w:w="725" w:type="pct"/>
            <w:vAlign w:val="center"/>
          </w:tcPr>
          <w:p w14:paraId="7A512904" w14:textId="77777777" w:rsidR="007B6456" w:rsidRPr="00C00693" w:rsidRDefault="007B6456" w:rsidP="00886CE5">
            <w:r w:rsidRPr="00C00693">
              <w:t>CF</w:t>
            </w:r>
            <w:r w:rsidRPr="00C00693">
              <w:rPr>
                <w:vertAlign w:val="subscript"/>
              </w:rPr>
              <w:t>3</w:t>
            </w:r>
            <w:r w:rsidRPr="00C00693">
              <w:t>CH</w:t>
            </w:r>
            <w:r w:rsidRPr="00C00693">
              <w:rPr>
                <w:vertAlign w:val="subscript"/>
              </w:rPr>
              <w:t>2</w:t>
            </w:r>
            <w:r w:rsidRPr="00C00693">
              <w:t>CF</w:t>
            </w:r>
            <w:r w:rsidRPr="00C00693">
              <w:rPr>
                <w:vertAlign w:val="subscript"/>
              </w:rPr>
              <w:t>3</w:t>
            </w:r>
          </w:p>
        </w:tc>
        <w:tc>
          <w:tcPr>
            <w:tcW w:w="740" w:type="pct"/>
          </w:tcPr>
          <w:p w14:paraId="169F7A9D" w14:textId="77777777" w:rsidR="007B6456" w:rsidRPr="00C00693" w:rsidRDefault="007B6456" w:rsidP="00886CE5">
            <w:pPr>
              <w:jc w:val="center"/>
            </w:pPr>
            <w:r w:rsidRPr="00C00693">
              <w:t>6300</w:t>
            </w:r>
          </w:p>
        </w:tc>
        <w:tc>
          <w:tcPr>
            <w:tcW w:w="666" w:type="pct"/>
            <w:vAlign w:val="center"/>
          </w:tcPr>
          <w:p w14:paraId="7F2F8BC2" w14:textId="77777777" w:rsidR="007B6456" w:rsidRPr="00C00693" w:rsidRDefault="007B6456" w:rsidP="00886CE5">
            <w:pPr>
              <w:jc w:val="center"/>
            </w:pPr>
            <w:r w:rsidRPr="00C00693">
              <w:t>9810</w:t>
            </w:r>
          </w:p>
        </w:tc>
        <w:tc>
          <w:tcPr>
            <w:tcW w:w="722" w:type="pct"/>
            <w:vAlign w:val="center"/>
          </w:tcPr>
          <w:p w14:paraId="5E11908E" w14:textId="77777777" w:rsidR="007B6456" w:rsidRPr="00C00693" w:rsidDel="00094E34" w:rsidRDefault="007B6456" w:rsidP="00886CE5">
            <w:pPr>
              <w:jc w:val="center"/>
            </w:pPr>
            <w:r w:rsidRPr="00C00693">
              <w:t>8060</w:t>
            </w:r>
          </w:p>
        </w:tc>
      </w:tr>
      <w:tr w:rsidR="00C00693" w:rsidRPr="00C00693" w14:paraId="225525C8" w14:textId="77777777" w:rsidTr="00950239">
        <w:trPr>
          <w:trHeight w:val="264"/>
        </w:trPr>
        <w:tc>
          <w:tcPr>
            <w:tcW w:w="655" w:type="pct"/>
            <w:vAlign w:val="center"/>
          </w:tcPr>
          <w:p w14:paraId="4ADF3021" w14:textId="77777777" w:rsidR="007B6456" w:rsidRPr="00C00693" w:rsidRDefault="007B6456" w:rsidP="00886CE5">
            <w:pPr>
              <w:jc w:val="center"/>
            </w:pPr>
            <w:r w:rsidRPr="00C00693">
              <w:t>HFC-245ca</w:t>
            </w:r>
          </w:p>
        </w:tc>
        <w:tc>
          <w:tcPr>
            <w:tcW w:w="1491" w:type="pct"/>
            <w:vAlign w:val="center"/>
          </w:tcPr>
          <w:p w14:paraId="6F4650F4" w14:textId="77777777" w:rsidR="007B6456" w:rsidRPr="00C00693" w:rsidRDefault="007B6456" w:rsidP="00886CE5">
            <w:r w:rsidRPr="00C00693">
              <w:t>1,1,2,2,3-pentafluorpropan</w:t>
            </w:r>
          </w:p>
        </w:tc>
        <w:tc>
          <w:tcPr>
            <w:tcW w:w="725" w:type="pct"/>
            <w:vAlign w:val="center"/>
          </w:tcPr>
          <w:p w14:paraId="779CA137" w14:textId="77777777" w:rsidR="007B6456" w:rsidRPr="00C00693" w:rsidRDefault="007B6456" w:rsidP="00886CE5">
            <w:r w:rsidRPr="00C00693">
              <w:t>CH</w:t>
            </w:r>
            <w:r w:rsidRPr="00C00693">
              <w:rPr>
                <w:vertAlign w:val="subscript"/>
              </w:rPr>
              <w:t>2</w:t>
            </w:r>
            <w:r w:rsidRPr="00C00693">
              <w:t>FCF</w:t>
            </w:r>
            <w:r w:rsidRPr="00C00693">
              <w:rPr>
                <w:vertAlign w:val="subscript"/>
              </w:rPr>
              <w:t>2</w:t>
            </w:r>
            <w:r w:rsidRPr="00C00693">
              <w:t>CHF</w:t>
            </w:r>
            <w:r w:rsidRPr="00C00693">
              <w:rPr>
                <w:vertAlign w:val="subscript"/>
              </w:rPr>
              <w:t>2</w:t>
            </w:r>
          </w:p>
        </w:tc>
        <w:tc>
          <w:tcPr>
            <w:tcW w:w="740" w:type="pct"/>
          </w:tcPr>
          <w:p w14:paraId="4EE1AF7E" w14:textId="77777777" w:rsidR="007B6456" w:rsidRPr="00C00693" w:rsidRDefault="007B6456" w:rsidP="00886CE5">
            <w:pPr>
              <w:jc w:val="center"/>
            </w:pPr>
            <w:r w:rsidRPr="00C00693">
              <w:t>560</w:t>
            </w:r>
          </w:p>
        </w:tc>
        <w:tc>
          <w:tcPr>
            <w:tcW w:w="666" w:type="pct"/>
            <w:vAlign w:val="center"/>
          </w:tcPr>
          <w:p w14:paraId="43165FFF" w14:textId="77777777" w:rsidR="007B6456" w:rsidRPr="00C00693" w:rsidRDefault="007B6456" w:rsidP="00886CE5">
            <w:pPr>
              <w:jc w:val="center"/>
            </w:pPr>
            <w:r w:rsidRPr="00C00693">
              <w:t>693</w:t>
            </w:r>
          </w:p>
        </w:tc>
        <w:tc>
          <w:tcPr>
            <w:tcW w:w="722" w:type="pct"/>
            <w:vAlign w:val="center"/>
          </w:tcPr>
          <w:p w14:paraId="4C6D90B4" w14:textId="77777777" w:rsidR="007B6456" w:rsidRPr="00C00693" w:rsidDel="00360138" w:rsidRDefault="007B6456" w:rsidP="00886CE5">
            <w:pPr>
              <w:jc w:val="center"/>
            </w:pPr>
            <w:r w:rsidRPr="00C00693">
              <w:t>716</w:t>
            </w:r>
          </w:p>
        </w:tc>
      </w:tr>
      <w:tr w:rsidR="00C00693" w:rsidRPr="00C00693" w14:paraId="79603DA1" w14:textId="77777777" w:rsidTr="00950239">
        <w:trPr>
          <w:trHeight w:val="264"/>
        </w:trPr>
        <w:tc>
          <w:tcPr>
            <w:tcW w:w="655" w:type="pct"/>
            <w:vAlign w:val="center"/>
          </w:tcPr>
          <w:p w14:paraId="37971BB6" w14:textId="77777777" w:rsidR="007B6456" w:rsidRPr="00C00693" w:rsidRDefault="007B6456" w:rsidP="00886CE5">
            <w:pPr>
              <w:jc w:val="center"/>
            </w:pPr>
            <w:r w:rsidRPr="00C00693">
              <w:t>HFC-245fa</w:t>
            </w:r>
          </w:p>
        </w:tc>
        <w:tc>
          <w:tcPr>
            <w:tcW w:w="1491" w:type="pct"/>
            <w:vAlign w:val="center"/>
          </w:tcPr>
          <w:p w14:paraId="3B0ED57B" w14:textId="77777777" w:rsidR="007B6456" w:rsidRPr="00C00693" w:rsidRDefault="007B6456" w:rsidP="00886CE5">
            <w:r w:rsidRPr="00C00693">
              <w:t>1,1,1,3,3-pentafluorpropan</w:t>
            </w:r>
          </w:p>
        </w:tc>
        <w:tc>
          <w:tcPr>
            <w:tcW w:w="725" w:type="pct"/>
            <w:vAlign w:val="center"/>
          </w:tcPr>
          <w:p w14:paraId="4320AAA6" w14:textId="77777777" w:rsidR="007B6456" w:rsidRPr="00C00693" w:rsidRDefault="007B6456" w:rsidP="00886CE5">
            <w:r w:rsidRPr="00C00693">
              <w:t>CHF</w:t>
            </w:r>
            <w:r w:rsidRPr="00C00693">
              <w:rPr>
                <w:vertAlign w:val="subscript"/>
              </w:rPr>
              <w:t>2</w:t>
            </w:r>
            <w:r w:rsidRPr="00C00693">
              <w:t>CH</w:t>
            </w:r>
            <w:r w:rsidRPr="00C00693">
              <w:rPr>
                <w:vertAlign w:val="subscript"/>
              </w:rPr>
              <w:t>2</w:t>
            </w:r>
            <w:r w:rsidRPr="00C00693">
              <w:t>CF</w:t>
            </w:r>
            <w:r w:rsidRPr="00C00693">
              <w:rPr>
                <w:vertAlign w:val="subscript"/>
              </w:rPr>
              <w:t>3</w:t>
            </w:r>
          </w:p>
        </w:tc>
        <w:tc>
          <w:tcPr>
            <w:tcW w:w="740" w:type="pct"/>
          </w:tcPr>
          <w:p w14:paraId="573F6969" w14:textId="77777777" w:rsidR="007B6456" w:rsidRPr="00C00693" w:rsidRDefault="007B6456" w:rsidP="00886CE5">
            <w:pPr>
              <w:jc w:val="center"/>
            </w:pPr>
          </w:p>
        </w:tc>
        <w:tc>
          <w:tcPr>
            <w:tcW w:w="666" w:type="pct"/>
            <w:vAlign w:val="center"/>
          </w:tcPr>
          <w:p w14:paraId="36BBC972" w14:textId="77777777" w:rsidR="007B6456" w:rsidRPr="00C00693" w:rsidRDefault="007B6456" w:rsidP="00886CE5">
            <w:pPr>
              <w:jc w:val="center"/>
            </w:pPr>
            <w:r w:rsidRPr="00C00693">
              <w:t>1030</w:t>
            </w:r>
          </w:p>
        </w:tc>
        <w:tc>
          <w:tcPr>
            <w:tcW w:w="722" w:type="pct"/>
            <w:vAlign w:val="center"/>
          </w:tcPr>
          <w:p w14:paraId="5D2BEE42" w14:textId="77777777" w:rsidR="007B6456" w:rsidRPr="00C00693" w:rsidDel="00094E34" w:rsidRDefault="007B6456" w:rsidP="00886CE5">
            <w:pPr>
              <w:jc w:val="center"/>
            </w:pPr>
            <w:r w:rsidRPr="00C00693">
              <w:t>858</w:t>
            </w:r>
          </w:p>
        </w:tc>
      </w:tr>
      <w:tr w:rsidR="00C00693" w:rsidRPr="00C00693" w14:paraId="185E83C1" w14:textId="77777777" w:rsidTr="00950239">
        <w:trPr>
          <w:trHeight w:val="264"/>
        </w:trPr>
        <w:tc>
          <w:tcPr>
            <w:tcW w:w="655" w:type="pct"/>
            <w:vAlign w:val="center"/>
          </w:tcPr>
          <w:p w14:paraId="7C2939A7" w14:textId="77777777" w:rsidR="007B6456" w:rsidRPr="00C00693" w:rsidRDefault="007B6456" w:rsidP="00886CE5">
            <w:pPr>
              <w:jc w:val="center"/>
            </w:pPr>
            <w:r w:rsidRPr="00C00693">
              <w:t>HFC-365mfc</w:t>
            </w:r>
          </w:p>
        </w:tc>
        <w:tc>
          <w:tcPr>
            <w:tcW w:w="1491" w:type="pct"/>
            <w:vAlign w:val="center"/>
          </w:tcPr>
          <w:p w14:paraId="5495B8B9" w14:textId="77777777" w:rsidR="007B6456" w:rsidRPr="00C00693" w:rsidRDefault="007B6456" w:rsidP="00886CE5">
            <w:r w:rsidRPr="00C00693">
              <w:t>1,1,1,3,3-pentafluorbutan</w:t>
            </w:r>
          </w:p>
        </w:tc>
        <w:tc>
          <w:tcPr>
            <w:tcW w:w="725" w:type="pct"/>
            <w:vAlign w:val="center"/>
          </w:tcPr>
          <w:p w14:paraId="0EDC7132" w14:textId="77777777" w:rsidR="007B6456" w:rsidRPr="00C00693" w:rsidRDefault="007B6456" w:rsidP="00886CE5">
            <w:r w:rsidRPr="00C00693">
              <w:t>CF</w:t>
            </w:r>
            <w:r w:rsidRPr="00C00693">
              <w:rPr>
                <w:vertAlign w:val="subscript"/>
              </w:rPr>
              <w:t>3</w:t>
            </w:r>
            <w:r w:rsidRPr="00C00693">
              <w:t>CH</w:t>
            </w:r>
            <w:r w:rsidRPr="00C00693">
              <w:rPr>
                <w:vertAlign w:val="subscript"/>
              </w:rPr>
              <w:t>2</w:t>
            </w:r>
            <w:r w:rsidRPr="00C00693">
              <w:t>CF</w:t>
            </w:r>
            <w:r w:rsidRPr="00C00693">
              <w:rPr>
                <w:vertAlign w:val="subscript"/>
              </w:rPr>
              <w:t>2</w:t>
            </w:r>
            <w:r w:rsidRPr="00C00693">
              <w:t>CH</w:t>
            </w:r>
            <w:r w:rsidRPr="00C00693">
              <w:rPr>
                <w:vertAlign w:val="subscript"/>
              </w:rPr>
              <w:t>3</w:t>
            </w:r>
          </w:p>
        </w:tc>
        <w:tc>
          <w:tcPr>
            <w:tcW w:w="740" w:type="pct"/>
          </w:tcPr>
          <w:p w14:paraId="39EF326D" w14:textId="77777777" w:rsidR="007B6456" w:rsidRPr="00C00693" w:rsidRDefault="007B6456" w:rsidP="00886CE5">
            <w:pPr>
              <w:jc w:val="center"/>
            </w:pPr>
          </w:p>
        </w:tc>
        <w:tc>
          <w:tcPr>
            <w:tcW w:w="666" w:type="pct"/>
            <w:vAlign w:val="center"/>
          </w:tcPr>
          <w:p w14:paraId="286E6055" w14:textId="77777777" w:rsidR="007B6456" w:rsidRPr="00C00693" w:rsidRDefault="007B6456" w:rsidP="00886CE5">
            <w:pPr>
              <w:jc w:val="center"/>
            </w:pPr>
            <w:r w:rsidRPr="00C00693">
              <w:t>794</w:t>
            </w:r>
          </w:p>
        </w:tc>
        <w:tc>
          <w:tcPr>
            <w:tcW w:w="722" w:type="pct"/>
            <w:vAlign w:val="center"/>
          </w:tcPr>
          <w:p w14:paraId="2D726376" w14:textId="77777777" w:rsidR="007B6456" w:rsidRPr="00C00693" w:rsidDel="00094E34" w:rsidRDefault="007B6456" w:rsidP="00886CE5">
            <w:pPr>
              <w:jc w:val="center"/>
            </w:pPr>
            <w:r w:rsidRPr="00C00693">
              <w:t>804</w:t>
            </w:r>
          </w:p>
        </w:tc>
      </w:tr>
      <w:tr w:rsidR="00C00693" w:rsidRPr="00C00693" w14:paraId="3688D379" w14:textId="77777777" w:rsidTr="00950239">
        <w:trPr>
          <w:trHeight w:val="281"/>
        </w:trPr>
        <w:tc>
          <w:tcPr>
            <w:tcW w:w="655" w:type="pct"/>
            <w:vAlign w:val="center"/>
          </w:tcPr>
          <w:p w14:paraId="7CF14D70" w14:textId="77777777" w:rsidR="007B6456" w:rsidRPr="00C00693" w:rsidRDefault="007B6456" w:rsidP="00886CE5">
            <w:pPr>
              <w:jc w:val="center"/>
            </w:pPr>
            <w:r w:rsidRPr="00C00693">
              <w:t>HFC-43-10-mee</w:t>
            </w:r>
          </w:p>
        </w:tc>
        <w:tc>
          <w:tcPr>
            <w:tcW w:w="1491" w:type="pct"/>
            <w:vAlign w:val="center"/>
          </w:tcPr>
          <w:p w14:paraId="5034C915" w14:textId="77777777" w:rsidR="007B6456" w:rsidRPr="00C00693" w:rsidRDefault="007B6456" w:rsidP="00886CE5">
            <w:r w:rsidRPr="00C00693">
              <w:t>1,1,1,2,2,3,4,5,5,5-decafluorpentan</w:t>
            </w:r>
          </w:p>
        </w:tc>
        <w:tc>
          <w:tcPr>
            <w:tcW w:w="725" w:type="pct"/>
            <w:vAlign w:val="center"/>
          </w:tcPr>
          <w:p w14:paraId="14130D2A" w14:textId="77777777" w:rsidR="007B6456" w:rsidRPr="00C00693" w:rsidRDefault="007B6456" w:rsidP="00886CE5">
            <w:r w:rsidRPr="00C00693">
              <w:t>CF</w:t>
            </w:r>
            <w:r w:rsidRPr="00C00693">
              <w:rPr>
                <w:vertAlign w:val="subscript"/>
              </w:rPr>
              <w:t>3</w:t>
            </w:r>
            <w:r w:rsidRPr="00C00693">
              <w:t>CHFCHFCF</w:t>
            </w:r>
            <w:r w:rsidRPr="00C00693">
              <w:rPr>
                <w:vertAlign w:val="subscript"/>
              </w:rPr>
              <w:t>2</w:t>
            </w:r>
            <w:r w:rsidRPr="00C00693">
              <w:t>CF</w:t>
            </w:r>
            <w:r w:rsidRPr="00C00693">
              <w:rPr>
                <w:vertAlign w:val="subscript"/>
              </w:rPr>
              <w:t>3</w:t>
            </w:r>
          </w:p>
        </w:tc>
        <w:tc>
          <w:tcPr>
            <w:tcW w:w="740" w:type="pct"/>
          </w:tcPr>
          <w:p w14:paraId="39ECB244" w14:textId="77777777" w:rsidR="007B6456" w:rsidRPr="00C00693" w:rsidRDefault="007B6456" w:rsidP="00886CE5">
            <w:pPr>
              <w:jc w:val="center"/>
            </w:pPr>
            <w:r w:rsidRPr="00C00693">
              <w:t>1300</w:t>
            </w:r>
          </w:p>
        </w:tc>
        <w:tc>
          <w:tcPr>
            <w:tcW w:w="666" w:type="pct"/>
            <w:vAlign w:val="center"/>
          </w:tcPr>
          <w:p w14:paraId="487FA269" w14:textId="77777777" w:rsidR="007B6456" w:rsidRPr="00C00693" w:rsidRDefault="007B6456" w:rsidP="00886CE5">
            <w:pPr>
              <w:jc w:val="center"/>
            </w:pPr>
            <w:r w:rsidRPr="00C00693">
              <w:t>1640</w:t>
            </w:r>
          </w:p>
        </w:tc>
        <w:tc>
          <w:tcPr>
            <w:tcW w:w="722" w:type="pct"/>
            <w:vAlign w:val="center"/>
          </w:tcPr>
          <w:p w14:paraId="63866977" w14:textId="77777777" w:rsidR="007B6456" w:rsidRPr="00C00693" w:rsidDel="00094E34" w:rsidRDefault="007B6456" w:rsidP="00886CE5">
            <w:pPr>
              <w:jc w:val="center"/>
            </w:pPr>
            <w:r w:rsidRPr="00C00693">
              <w:t>1650</w:t>
            </w:r>
          </w:p>
        </w:tc>
      </w:tr>
      <w:tr w:rsidR="00C00693" w:rsidRPr="00C00693" w14:paraId="48CF6A6B" w14:textId="77777777" w:rsidTr="00950239">
        <w:trPr>
          <w:trHeight w:val="264"/>
        </w:trPr>
        <w:tc>
          <w:tcPr>
            <w:tcW w:w="2871" w:type="pct"/>
            <w:gridSpan w:val="3"/>
            <w:vAlign w:val="center"/>
          </w:tcPr>
          <w:p w14:paraId="3A25893F" w14:textId="77777777" w:rsidR="007B6456" w:rsidRPr="00C00693" w:rsidRDefault="007B6456" w:rsidP="00886CE5">
            <w:pPr>
              <w:jc w:val="center"/>
              <w:rPr>
                <w:b/>
                <w:lang w:val="it-IT"/>
              </w:rPr>
            </w:pPr>
            <w:r w:rsidRPr="00C00693">
              <w:rPr>
                <w:rFonts w:eastAsia="Calibri"/>
                <w:b/>
                <w:lang w:val="it-IT"/>
              </w:rPr>
              <w:t>Secțiunea a 3-a. Perfluorcarburi (PFC)</w:t>
            </w:r>
          </w:p>
        </w:tc>
        <w:tc>
          <w:tcPr>
            <w:tcW w:w="740" w:type="pct"/>
          </w:tcPr>
          <w:p w14:paraId="4D0F09E2" w14:textId="77777777" w:rsidR="007B6456" w:rsidRPr="00C00693" w:rsidRDefault="007B6456" w:rsidP="00886CE5">
            <w:pPr>
              <w:jc w:val="center"/>
              <w:rPr>
                <w:b/>
                <w:lang w:val="it-IT"/>
              </w:rPr>
            </w:pPr>
          </w:p>
        </w:tc>
        <w:tc>
          <w:tcPr>
            <w:tcW w:w="666" w:type="pct"/>
            <w:vAlign w:val="center"/>
          </w:tcPr>
          <w:p w14:paraId="54FAEE54" w14:textId="77777777" w:rsidR="007B6456" w:rsidRPr="00C00693" w:rsidRDefault="007B6456" w:rsidP="00886CE5">
            <w:pPr>
              <w:jc w:val="center"/>
              <w:rPr>
                <w:b/>
                <w:lang w:val="it-IT"/>
              </w:rPr>
            </w:pPr>
          </w:p>
        </w:tc>
        <w:tc>
          <w:tcPr>
            <w:tcW w:w="722" w:type="pct"/>
            <w:vAlign w:val="center"/>
          </w:tcPr>
          <w:p w14:paraId="3995F471" w14:textId="77777777" w:rsidR="007B6456" w:rsidRPr="00C00693" w:rsidRDefault="007B6456" w:rsidP="00886CE5">
            <w:pPr>
              <w:jc w:val="center"/>
              <w:rPr>
                <w:b/>
                <w:lang w:val="it-IT"/>
              </w:rPr>
            </w:pPr>
          </w:p>
        </w:tc>
      </w:tr>
      <w:tr w:rsidR="00C00693" w:rsidRPr="00C00693" w14:paraId="1E892DA6" w14:textId="77777777" w:rsidTr="00950239">
        <w:trPr>
          <w:trHeight w:val="264"/>
        </w:trPr>
        <w:tc>
          <w:tcPr>
            <w:tcW w:w="655" w:type="pct"/>
            <w:vAlign w:val="center"/>
          </w:tcPr>
          <w:p w14:paraId="58325CC4" w14:textId="77777777" w:rsidR="007B6456" w:rsidRPr="00C00693" w:rsidRDefault="007B6456" w:rsidP="00886CE5">
            <w:pPr>
              <w:jc w:val="center"/>
            </w:pPr>
            <w:r w:rsidRPr="00C00693">
              <w:t>PFC-14</w:t>
            </w:r>
          </w:p>
        </w:tc>
        <w:tc>
          <w:tcPr>
            <w:tcW w:w="1491" w:type="pct"/>
            <w:vAlign w:val="center"/>
          </w:tcPr>
          <w:p w14:paraId="1F1DB980" w14:textId="77777777" w:rsidR="007B6456" w:rsidRPr="00C00693" w:rsidRDefault="007B6456" w:rsidP="00886CE5">
            <w:r w:rsidRPr="00C00693">
              <w:t>Tetrafluorometan (perfluormetantetrafluorură de carbon)</w:t>
            </w:r>
          </w:p>
        </w:tc>
        <w:tc>
          <w:tcPr>
            <w:tcW w:w="725" w:type="pct"/>
            <w:vAlign w:val="center"/>
          </w:tcPr>
          <w:p w14:paraId="5262255C" w14:textId="77777777" w:rsidR="007B6456" w:rsidRPr="00C00693" w:rsidRDefault="007B6456" w:rsidP="00886CE5">
            <w:r w:rsidRPr="00C00693">
              <w:t>CF</w:t>
            </w:r>
            <w:r w:rsidRPr="00C00693">
              <w:rPr>
                <w:vertAlign w:val="subscript"/>
              </w:rPr>
              <w:t>4</w:t>
            </w:r>
          </w:p>
        </w:tc>
        <w:tc>
          <w:tcPr>
            <w:tcW w:w="740" w:type="pct"/>
            <w:vAlign w:val="center"/>
          </w:tcPr>
          <w:p w14:paraId="1A402DAA" w14:textId="77777777" w:rsidR="007B6456" w:rsidRPr="00C00693" w:rsidRDefault="007B6456" w:rsidP="00886CE5">
            <w:pPr>
              <w:jc w:val="center"/>
            </w:pPr>
            <w:r w:rsidRPr="00C00693">
              <w:t>6500</w:t>
            </w:r>
          </w:p>
        </w:tc>
        <w:tc>
          <w:tcPr>
            <w:tcW w:w="666" w:type="pct"/>
            <w:vAlign w:val="center"/>
          </w:tcPr>
          <w:p w14:paraId="2B24942C" w14:textId="77777777" w:rsidR="007B6456" w:rsidRPr="00C00693" w:rsidRDefault="007B6456" w:rsidP="00886CE5">
            <w:pPr>
              <w:jc w:val="center"/>
            </w:pPr>
            <w:r w:rsidRPr="00C00693">
              <w:t>7390</w:t>
            </w:r>
          </w:p>
        </w:tc>
        <w:tc>
          <w:tcPr>
            <w:tcW w:w="722" w:type="pct"/>
            <w:vAlign w:val="center"/>
          </w:tcPr>
          <w:p w14:paraId="3555256A" w14:textId="77777777" w:rsidR="007B6456" w:rsidRPr="00C00693" w:rsidDel="00094E34" w:rsidRDefault="007B6456" w:rsidP="00886CE5">
            <w:pPr>
              <w:jc w:val="center"/>
            </w:pPr>
            <w:r w:rsidRPr="00C00693">
              <w:t>6630</w:t>
            </w:r>
          </w:p>
        </w:tc>
      </w:tr>
      <w:tr w:rsidR="00C00693" w:rsidRPr="00C00693" w14:paraId="49EE1079" w14:textId="77777777" w:rsidTr="00950239">
        <w:trPr>
          <w:trHeight w:val="264"/>
        </w:trPr>
        <w:tc>
          <w:tcPr>
            <w:tcW w:w="655" w:type="pct"/>
            <w:vAlign w:val="center"/>
          </w:tcPr>
          <w:p w14:paraId="0FA9007D" w14:textId="77777777" w:rsidR="007B6456" w:rsidRPr="00C00693" w:rsidRDefault="007B6456" w:rsidP="00886CE5">
            <w:pPr>
              <w:jc w:val="center"/>
            </w:pPr>
            <w:r w:rsidRPr="00C00693">
              <w:t>PFC-116</w:t>
            </w:r>
          </w:p>
        </w:tc>
        <w:tc>
          <w:tcPr>
            <w:tcW w:w="1491" w:type="pct"/>
            <w:vAlign w:val="center"/>
          </w:tcPr>
          <w:p w14:paraId="61848450" w14:textId="77777777" w:rsidR="007B6456" w:rsidRPr="00C00693" w:rsidRDefault="007B6456" w:rsidP="00886CE5">
            <w:r w:rsidRPr="00C00693">
              <w:t>Hexafluoretan (perfluoretan)</w:t>
            </w:r>
          </w:p>
        </w:tc>
        <w:tc>
          <w:tcPr>
            <w:tcW w:w="725" w:type="pct"/>
            <w:vAlign w:val="center"/>
          </w:tcPr>
          <w:p w14:paraId="33D4E727" w14:textId="77777777" w:rsidR="007B6456" w:rsidRPr="00C00693" w:rsidRDefault="007B6456" w:rsidP="00886CE5">
            <w:r w:rsidRPr="00C00693">
              <w:t>C</w:t>
            </w:r>
            <w:r w:rsidRPr="00C00693">
              <w:rPr>
                <w:vertAlign w:val="subscript"/>
              </w:rPr>
              <w:t>2</w:t>
            </w:r>
            <w:r w:rsidRPr="00C00693">
              <w:t>F</w:t>
            </w:r>
            <w:r w:rsidRPr="00C00693">
              <w:rPr>
                <w:vertAlign w:val="subscript"/>
              </w:rPr>
              <w:t>6</w:t>
            </w:r>
          </w:p>
        </w:tc>
        <w:tc>
          <w:tcPr>
            <w:tcW w:w="740" w:type="pct"/>
          </w:tcPr>
          <w:p w14:paraId="09B480D6" w14:textId="77777777" w:rsidR="007B6456" w:rsidRPr="00C00693" w:rsidRDefault="007B6456" w:rsidP="00886CE5">
            <w:pPr>
              <w:jc w:val="center"/>
            </w:pPr>
            <w:r w:rsidRPr="00C00693">
              <w:t>9200</w:t>
            </w:r>
          </w:p>
        </w:tc>
        <w:tc>
          <w:tcPr>
            <w:tcW w:w="666" w:type="pct"/>
            <w:vAlign w:val="center"/>
          </w:tcPr>
          <w:p w14:paraId="6CBF5806" w14:textId="77777777" w:rsidR="007B6456" w:rsidRPr="00C00693" w:rsidRDefault="007B6456" w:rsidP="00886CE5">
            <w:pPr>
              <w:jc w:val="center"/>
            </w:pPr>
            <w:r w:rsidRPr="00C00693">
              <w:t>12200</w:t>
            </w:r>
          </w:p>
        </w:tc>
        <w:tc>
          <w:tcPr>
            <w:tcW w:w="722" w:type="pct"/>
            <w:vAlign w:val="center"/>
          </w:tcPr>
          <w:p w14:paraId="03A0C68F" w14:textId="77777777" w:rsidR="007B6456" w:rsidRPr="00C00693" w:rsidDel="00094E34" w:rsidRDefault="007B6456" w:rsidP="00886CE5">
            <w:pPr>
              <w:jc w:val="center"/>
            </w:pPr>
            <w:r w:rsidRPr="00C00693">
              <w:t>11100</w:t>
            </w:r>
          </w:p>
        </w:tc>
      </w:tr>
      <w:tr w:rsidR="00C00693" w:rsidRPr="00C00693" w14:paraId="27958946" w14:textId="77777777" w:rsidTr="00950239">
        <w:trPr>
          <w:trHeight w:val="264"/>
        </w:trPr>
        <w:tc>
          <w:tcPr>
            <w:tcW w:w="655" w:type="pct"/>
            <w:vAlign w:val="center"/>
          </w:tcPr>
          <w:p w14:paraId="4CFAD875" w14:textId="77777777" w:rsidR="007B6456" w:rsidRPr="00C00693" w:rsidRDefault="007B6456" w:rsidP="00886CE5">
            <w:pPr>
              <w:jc w:val="center"/>
            </w:pPr>
            <w:r w:rsidRPr="00C00693">
              <w:t>PFC-218</w:t>
            </w:r>
          </w:p>
        </w:tc>
        <w:tc>
          <w:tcPr>
            <w:tcW w:w="1491" w:type="pct"/>
            <w:vAlign w:val="center"/>
          </w:tcPr>
          <w:p w14:paraId="4E4EECED" w14:textId="77777777" w:rsidR="007B6456" w:rsidRPr="00C00693" w:rsidRDefault="007B6456" w:rsidP="00886CE5">
            <w:r w:rsidRPr="00C00693">
              <w:t>Octafluorpropan (perfluorpropan)</w:t>
            </w:r>
          </w:p>
        </w:tc>
        <w:tc>
          <w:tcPr>
            <w:tcW w:w="725" w:type="pct"/>
            <w:vAlign w:val="center"/>
          </w:tcPr>
          <w:p w14:paraId="44E41391" w14:textId="77777777" w:rsidR="007B6456" w:rsidRPr="00C00693" w:rsidRDefault="007B6456" w:rsidP="00886CE5">
            <w:r w:rsidRPr="00C00693">
              <w:t>C</w:t>
            </w:r>
            <w:r w:rsidRPr="00C00693">
              <w:rPr>
                <w:vertAlign w:val="subscript"/>
              </w:rPr>
              <w:t>3</w:t>
            </w:r>
            <w:r w:rsidRPr="00C00693">
              <w:t>F</w:t>
            </w:r>
            <w:r w:rsidRPr="00C00693">
              <w:rPr>
                <w:vertAlign w:val="subscript"/>
              </w:rPr>
              <w:t>8</w:t>
            </w:r>
          </w:p>
        </w:tc>
        <w:tc>
          <w:tcPr>
            <w:tcW w:w="740" w:type="pct"/>
          </w:tcPr>
          <w:p w14:paraId="7CCF88D9" w14:textId="77777777" w:rsidR="007B6456" w:rsidRPr="00C00693" w:rsidRDefault="007B6456" w:rsidP="00886CE5">
            <w:pPr>
              <w:jc w:val="center"/>
            </w:pPr>
            <w:r w:rsidRPr="00C00693">
              <w:t>7000</w:t>
            </w:r>
          </w:p>
        </w:tc>
        <w:tc>
          <w:tcPr>
            <w:tcW w:w="666" w:type="pct"/>
            <w:vAlign w:val="center"/>
          </w:tcPr>
          <w:p w14:paraId="40C1F19B" w14:textId="77777777" w:rsidR="007B6456" w:rsidRPr="00C00693" w:rsidRDefault="007B6456" w:rsidP="00886CE5">
            <w:pPr>
              <w:jc w:val="center"/>
            </w:pPr>
            <w:r w:rsidRPr="00C00693">
              <w:t>8830</w:t>
            </w:r>
          </w:p>
        </w:tc>
        <w:tc>
          <w:tcPr>
            <w:tcW w:w="722" w:type="pct"/>
            <w:vAlign w:val="center"/>
          </w:tcPr>
          <w:p w14:paraId="6B5E9C0D" w14:textId="77777777" w:rsidR="007B6456" w:rsidRPr="00C00693" w:rsidDel="00094E34" w:rsidRDefault="007B6456" w:rsidP="00886CE5">
            <w:pPr>
              <w:jc w:val="center"/>
            </w:pPr>
            <w:r w:rsidRPr="00C00693">
              <w:t>8900</w:t>
            </w:r>
          </w:p>
        </w:tc>
      </w:tr>
      <w:tr w:rsidR="00C00693" w:rsidRPr="00C00693" w14:paraId="6A38A361" w14:textId="77777777" w:rsidTr="00950239">
        <w:trPr>
          <w:trHeight w:val="264"/>
        </w:trPr>
        <w:tc>
          <w:tcPr>
            <w:tcW w:w="655" w:type="pct"/>
            <w:vAlign w:val="center"/>
          </w:tcPr>
          <w:p w14:paraId="2EC0014C" w14:textId="77777777" w:rsidR="007B6456" w:rsidRPr="00C00693" w:rsidRDefault="007B6456" w:rsidP="00886CE5">
            <w:pPr>
              <w:jc w:val="center"/>
            </w:pPr>
          </w:p>
        </w:tc>
        <w:tc>
          <w:tcPr>
            <w:tcW w:w="1491" w:type="pct"/>
            <w:vAlign w:val="center"/>
          </w:tcPr>
          <w:p w14:paraId="16FE834C" w14:textId="77777777" w:rsidR="007B6456" w:rsidRPr="00C00693" w:rsidRDefault="007B6456" w:rsidP="00886CE5">
            <w:r w:rsidRPr="00C00693">
              <w:rPr>
                <w:lang w:eastAsia="ro-RO" w:bidi="or-IN"/>
              </w:rPr>
              <w:t xml:space="preserve">Perfluorociclopropan </w:t>
            </w:r>
          </w:p>
        </w:tc>
        <w:tc>
          <w:tcPr>
            <w:tcW w:w="725" w:type="pct"/>
            <w:vAlign w:val="center"/>
          </w:tcPr>
          <w:p w14:paraId="3CFFC769" w14:textId="77777777" w:rsidR="007B6456" w:rsidRPr="00C00693" w:rsidRDefault="007B6456" w:rsidP="00886CE5">
            <w:r w:rsidRPr="00C00693">
              <w:rPr>
                <w:lang w:eastAsia="ro-RO" w:bidi="or-IN"/>
              </w:rPr>
              <w:t>c-C</w:t>
            </w:r>
            <w:r w:rsidRPr="00C00693">
              <w:rPr>
                <w:vertAlign w:val="subscript"/>
                <w:lang w:eastAsia="ro-RO" w:bidi="or-IN"/>
              </w:rPr>
              <w:t>3</w:t>
            </w:r>
            <w:r w:rsidRPr="00C00693">
              <w:rPr>
                <w:lang w:eastAsia="ro-RO" w:bidi="or-IN"/>
              </w:rPr>
              <w:t>F</w:t>
            </w:r>
            <w:r w:rsidRPr="00C00693">
              <w:rPr>
                <w:vertAlign w:val="subscript"/>
                <w:lang w:eastAsia="ro-RO" w:bidi="or-IN"/>
              </w:rPr>
              <w:t>6</w:t>
            </w:r>
          </w:p>
        </w:tc>
        <w:tc>
          <w:tcPr>
            <w:tcW w:w="740" w:type="pct"/>
          </w:tcPr>
          <w:p w14:paraId="3B91E7F4" w14:textId="77777777" w:rsidR="007B6456" w:rsidRPr="00C00693" w:rsidRDefault="007B6456" w:rsidP="00886CE5">
            <w:pPr>
              <w:jc w:val="center"/>
            </w:pPr>
          </w:p>
        </w:tc>
        <w:tc>
          <w:tcPr>
            <w:tcW w:w="666" w:type="pct"/>
            <w:vAlign w:val="center"/>
          </w:tcPr>
          <w:p w14:paraId="677C4930" w14:textId="77777777" w:rsidR="007B6456" w:rsidRPr="00C00693" w:rsidRDefault="007B6456" w:rsidP="00886CE5">
            <w:pPr>
              <w:jc w:val="center"/>
            </w:pPr>
            <w:r w:rsidRPr="00C00693">
              <w:t>17340</w:t>
            </w:r>
          </w:p>
        </w:tc>
        <w:tc>
          <w:tcPr>
            <w:tcW w:w="722" w:type="pct"/>
            <w:vAlign w:val="center"/>
          </w:tcPr>
          <w:p w14:paraId="2610B691" w14:textId="77777777" w:rsidR="007B6456" w:rsidRPr="00C00693" w:rsidDel="002E2275" w:rsidRDefault="007B6456" w:rsidP="00886CE5">
            <w:pPr>
              <w:jc w:val="center"/>
            </w:pPr>
            <w:r w:rsidRPr="00C00693">
              <w:t>9200</w:t>
            </w:r>
          </w:p>
        </w:tc>
      </w:tr>
      <w:tr w:rsidR="00C00693" w:rsidRPr="00C00693" w14:paraId="299585A9" w14:textId="77777777" w:rsidTr="00950239">
        <w:trPr>
          <w:trHeight w:val="264"/>
        </w:trPr>
        <w:tc>
          <w:tcPr>
            <w:tcW w:w="655" w:type="pct"/>
            <w:vAlign w:val="center"/>
          </w:tcPr>
          <w:p w14:paraId="19E09DC0" w14:textId="77777777" w:rsidR="007B6456" w:rsidRPr="00C00693" w:rsidRDefault="007B6456" w:rsidP="00886CE5">
            <w:pPr>
              <w:jc w:val="center"/>
            </w:pPr>
            <w:r w:rsidRPr="00C00693">
              <w:t>PFC-31-10</w:t>
            </w:r>
          </w:p>
        </w:tc>
        <w:tc>
          <w:tcPr>
            <w:tcW w:w="1491" w:type="pct"/>
            <w:vAlign w:val="center"/>
          </w:tcPr>
          <w:p w14:paraId="59109C99" w14:textId="77777777" w:rsidR="007B6456" w:rsidRPr="00C00693" w:rsidRDefault="007B6456" w:rsidP="00886CE5">
            <w:r w:rsidRPr="00C00693">
              <w:t>Decafluorbutan (perfluorbutan)</w:t>
            </w:r>
          </w:p>
        </w:tc>
        <w:tc>
          <w:tcPr>
            <w:tcW w:w="725" w:type="pct"/>
            <w:vAlign w:val="center"/>
          </w:tcPr>
          <w:p w14:paraId="6D548F38" w14:textId="77777777" w:rsidR="007B6456" w:rsidRPr="00C00693" w:rsidRDefault="007B6456" w:rsidP="00886CE5">
            <w:r w:rsidRPr="00C00693">
              <w:t>C</w:t>
            </w:r>
            <w:r w:rsidRPr="00C00693">
              <w:rPr>
                <w:vertAlign w:val="subscript"/>
              </w:rPr>
              <w:t>4</w:t>
            </w:r>
            <w:r w:rsidRPr="00C00693">
              <w:t>F</w:t>
            </w:r>
            <w:r w:rsidRPr="00C00693">
              <w:rPr>
                <w:vertAlign w:val="subscript"/>
              </w:rPr>
              <w:t>10</w:t>
            </w:r>
          </w:p>
        </w:tc>
        <w:tc>
          <w:tcPr>
            <w:tcW w:w="740" w:type="pct"/>
          </w:tcPr>
          <w:p w14:paraId="600737ED" w14:textId="77777777" w:rsidR="007B6456" w:rsidRPr="00C00693" w:rsidRDefault="007B6456" w:rsidP="00886CE5">
            <w:pPr>
              <w:jc w:val="center"/>
            </w:pPr>
            <w:r w:rsidRPr="00C00693">
              <w:t>7000</w:t>
            </w:r>
          </w:p>
        </w:tc>
        <w:tc>
          <w:tcPr>
            <w:tcW w:w="666" w:type="pct"/>
            <w:vAlign w:val="center"/>
          </w:tcPr>
          <w:p w14:paraId="0FF95E2F" w14:textId="77777777" w:rsidR="007B6456" w:rsidRPr="00C00693" w:rsidRDefault="007B6456" w:rsidP="00886CE5">
            <w:pPr>
              <w:jc w:val="center"/>
            </w:pPr>
            <w:r w:rsidRPr="00C00693">
              <w:t>8860</w:t>
            </w:r>
          </w:p>
        </w:tc>
        <w:tc>
          <w:tcPr>
            <w:tcW w:w="722" w:type="pct"/>
            <w:vAlign w:val="center"/>
          </w:tcPr>
          <w:p w14:paraId="6C9EF7CE" w14:textId="77777777" w:rsidR="007B6456" w:rsidRPr="00C00693" w:rsidDel="00094E34" w:rsidRDefault="007B6456" w:rsidP="00886CE5">
            <w:pPr>
              <w:jc w:val="center"/>
            </w:pPr>
            <w:r w:rsidRPr="00C00693">
              <w:t>9200</w:t>
            </w:r>
          </w:p>
        </w:tc>
      </w:tr>
      <w:tr w:rsidR="00C00693" w:rsidRPr="00C00693" w14:paraId="472ECB2B" w14:textId="77777777" w:rsidTr="00950239">
        <w:trPr>
          <w:trHeight w:val="281"/>
        </w:trPr>
        <w:tc>
          <w:tcPr>
            <w:tcW w:w="655" w:type="pct"/>
            <w:vAlign w:val="center"/>
          </w:tcPr>
          <w:p w14:paraId="6835668E" w14:textId="77777777" w:rsidR="007B6456" w:rsidRPr="00C00693" w:rsidRDefault="007B6456" w:rsidP="00886CE5">
            <w:pPr>
              <w:jc w:val="center"/>
            </w:pPr>
            <w:r w:rsidRPr="00C00693">
              <w:t>PFC-318</w:t>
            </w:r>
          </w:p>
        </w:tc>
        <w:tc>
          <w:tcPr>
            <w:tcW w:w="1491" w:type="pct"/>
            <w:vAlign w:val="center"/>
          </w:tcPr>
          <w:p w14:paraId="63AC3E55" w14:textId="77777777" w:rsidR="007B6456" w:rsidRPr="00C00693" w:rsidRDefault="007B6456" w:rsidP="00886CE5">
            <w:r w:rsidRPr="00C00693">
              <w:t>Octafluorciclobutan (perfluorciclobutan)</w:t>
            </w:r>
          </w:p>
        </w:tc>
        <w:tc>
          <w:tcPr>
            <w:tcW w:w="725" w:type="pct"/>
            <w:vAlign w:val="center"/>
          </w:tcPr>
          <w:p w14:paraId="61E04088" w14:textId="77777777" w:rsidR="007B6456" w:rsidRPr="00C00693" w:rsidRDefault="007B6456" w:rsidP="00886CE5">
            <w:r w:rsidRPr="00C00693">
              <w:t>c-C</w:t>
            </w:r>
            <w:r w:rsidRPr="00C00693">
              <w:rPr>
                <w:vertAlign w:val="subscript"/>
              </w:rPr>
              <w:t>4</w:t>
            </w:r>
            <w:r w:rsidRPr="00C00693">
              <w:t>F</w:t>
            </w:r>
            <w:r w:rsidRPr="00C00693">
              <w:rPr>
                <w:vertAlign w:val="subscript"/>
              </w:rPr>
              <w:t>8</w:t>
            </w:r>
          </w:p>
        </w:tc>
        <w:tc>
          <w:tcPr>
            <w:tcW w:w="740" w:type="pct"/>
            <w:vAlign w:val="center"/>
          </w:tcPr>
          <w:p w14:paraId="731892B2" w14:textId="77777777" w:rsidR="007B6456" w:rsidRPr="00C00693" w:rsidRDefault="007B6456" w:rsidP="00886CE5">
            <w:pPr>
              <w:jc w:val="center"/>
            </w:pPr>
            <w:r w:rsidRPr="00C00693">
              <w:t>8700</w:t>
            </w:r>
          </w:p>
        </w:tc>
        <w:tc>
          <w:tcPr>
            <w:tcW w:w="666" w:type="pct"/>
            <w:vAlign w:val="center"/>
          </w:tcPr>
          <w:p w14:paraId="10C0A915" w14:textId="77777777" w:rsidR="007B6456" w:rsidRPr="00C00693" w:rsidRDefault="007B6456" w:rsidP="00886CE5">
            <w:pPr>
              <w:jc w:val="center"/>
            </w:pPr>
            <w:r w:rsidRPr="00C00693">
              <w:t>10300</w:t>
            </w:r>
          </w:p>
        </w:tc>
        <w:tc>
          <w:tcPr>
            <w:tcW w:w="722" w:type="pct"/>
            <w:vAlign w:val="center"/>
          </w:tcPr>
          <w:p w14:paraId="4A234C31" w14:textId="77777777" w:rsidR="007B6456" w:rsidRPr="00C00693" w:rsidDel="002E2275" w:rsidRDefault="007B6456" w:rsidP="00886CE5">
            <w:pPr>
              <w:jc w:val="center"/>
            </w:pPr>
            <w:r w:rsidRPr="00C00693">
              <w:t>9540</w:t>
            </w:r>
          </w:p>
        </w:tc>
      </w:tr>
      <w:tr w:rsidR="00C00693" w:rsidRPr="00C00693" w14:paraId="0B375D66" w14:textId="77777777" w:rsidTr="00950239">
        <w:trPr>
          <w:trHeight w:val="264"/>
        </w:trPr>
        <w:tc>
          <w:tcPr>
            <w:tcW w:w="655" w:type="pct"/>
            <w:vAlign w:val="center"/>
          </w:tcPr>
          <w:p w14:paraId="69350284" w14:textId="77777777" w:rsidR="007B6456" w:rsidRPr="00C00693" w:rsidRDefault="007B6456" w:rsidP="00886CE5">
            <w:pPr>
              <w:jc w:val="center"/>
            </w:pPr>
            <w:r w:rsidRPr="00C00693">
              <w:t>PFC-41-12</w:t>
            </w:r>
          </w:p>
        </w:tc>
        <w:tc>
          <w:tcPr>
            <w:tcW w:w="1491" w:type="pct"/>
            <w:vAlign w:val="center"/>
          </w:tcPr>
          <w:p w14:paraId="31AE7040" w14:textId="77777777" w:rsidR="007B6456" w:rsidRPr="00C00693" w:rsidRDefault="007B6456" w:rsidP="00886CE5">
            <w:r w:rsidRPr="00C00693">
              <w:t>Dodecafluorpentan (perfluorpentan)</w:t>
            </w:r>
          </w:p>
        </w:tc>
        <w:tc>
          <w:tcPr>
            <w:tcW w:w="725" w:type="pct"/>
            <w:vAlign w:val="center"/>
          </w:tcPr>
          <w:p w14:paraId="0C15091E" w14:textId="77777777" w:rsidR="007B6456" w:rsidRPr="00C00693" w:rsidRDefault="007B6456" w:rsidP="00886CE5">
            <w:r w:rsidRPr="00C00693">
              <w:t>C</w:t>
            </w:r>
            <w:r w:rsidRPr="00C00693">
              <w:rPr>
                <w:vertAlign w:val="subscript"/>
              </w:rPr>
              <w:t>5</w:t>
            </w:r>
            <w:r w:rsidRPr="00C00693">
              <w:t>F</w:t>
            </w:r>
            <w:r w:rsidRPr="00C00693">
              <w:rPr>
                <w:vertAlign w:val="subscript"/>
              </w:rPr>
              <w:t>12</w:t>
            </w:r>
          </w:p>
        </w:tc>
        <w:tc>
          <w:tcPr>
            <w:tcW w:w="740" w:type="pct"/>
          </w:tcPr>
          <w:p w14:paraId="1E0B6A6A" w14:textId="77777777" w:rsidR="007B6456" w:rsidRPr="00C00693" w:rsidRDefault="007B6456" w:rsidP="00886CE5">
            <w:pPr>
              <w:jc w:val="center"/>
            </w:pPr>
            <w:r w:rsidRPr="00C00693">
              <w:t>7500</w:t>
            </w:r>
          </w:p>
        </w:tc>
        <w:tc>
          <w:tcPr>
            <w:tcW w:w="666" w:type="pct"/>
            <w:vAlign w:val="center"/>
          </w:tcPr>
          <w:p w14:paraId="36FE25EC" w14:textId="77777777" w:rsidR="007B6456" w:rsidRPr="00C00693" w:rsidRDefault="007B6456" w:rsidP="00886CE5">
            <w:pPr>
              <w:jc w:val="center"/>
            </w:pPr>
            <w:r w:rsidRPr="00C00693">
              <w:t>9160</w:t>
            </w:r>
          </w:p>
        </w:tc>
        <w:tc>
          <w:tcPr>
            <w:tcW w:w="722" w:type="pct"/>
            <w:vAlign w:val="center"/>
          </w:tcPr>
          <w:p w14:paraId="4F01982A" w14:textId="77777777" w:rsidR="007B6456" w:rsidRPr="00C00693" w:rsidDel="00094E34" w:rsidRDefault="007B6456" w:rsidP="00886CE5">
            <w:pPr>
              <w:jc w:val="center"/>
            </w:pPr>
            <w:r w:rsidRPr="00C00693">
              <w:t>8550</w:t>
            </w:r>
          </w:p>
        </w:tc>
      </w:tr>
      <w:tr w:rsidR="00C00693" w:rsidRPr="00C00693" w14:paraId="14F43B27" w14:textId="77777777" w:rsidTr="00950239">
        <w:trPr>
          <w:trHeight w:val="264"/>
        </w:trPr>
        <w:tc>
          <w:tcPr>
            <w:tcW w:w="655" w:type="pct"/>
            <w:vAlign w:val="center"/>
          </w:tcPr>
          <w:p w14:paraId="6606D93C" w14:textId="77777777" w:rsidR="007B6456" w:rsidRPr="00C00693" w:rsidRDefault="007B6456" w:rsidP="00886CE5">
            <w:pPr>
              <w:jc w:val="center"/>
            </w:pPr>
            <w:r w:rsidRPr="00C00693">
              <w:t>PFC-51-14</w:t>
            </w:r>
          </w:p>
        </w:tc>
        <w:tc>
          <w:tcPr>
            <w:tcW w:w="1491" w:type="pct"/>
            <w:vAlign w:val="center"/>
          </w:tcPr>
          <w:p w14:paraId="2FC8C211" w14:textId="77777777" w:rsidR="007B6456" w:rsidRPr="00C00693" w:rsidRDefault="007B6456" w:rsidP="00886CE5">
            <w:r w:rsidRPr="00C00693">
              <w:t>Tetradecafluorhexan (perfluorhexan)</w:t>
            </w:r>
          </w:p>
        </w:tc>
        <w:tc>
          <w:tcPr>
            <w:tcW w:w="725" w:type="pct"/>
            <w:vAlign w:val="center"/>
          </w:tcPr>
          <w:p w14:paraId="43C9D5E6" w14:textId="77777777" w:rsidR="007B6456" w:rsidRPr="00C00693" w:rsidRDefault="007B6456" w:rsidP="00886CE5">
            <w:r w:rsidRPr="00C00693">
              <w:t>C</w:t>
            </w:r>
            <w:r w:rsidRPr="00C00693">
              <w:rPr>
                <w:vertAlign w:val="subscript"/>
              </w:rPr>
              <w:t>6</w:t>
            </w:r>
            <w:r w:rsidRPr="00C00693">
              <w:t>F</w:t>
            </w:r>
            <w:r w:rsidRPr="00C00693">
              <w:rPr>
                <w:vertAlign w:val="subscript"/>
              </w:rPr>
              <w:t>14</w:t>
            </w:r>
          </w:p>
        </w:tc>
        <w:tc>
          <w:tcPr>
            <w:tcW w:w="740" w:type="pct"/>
          </w:tcPr>
          <w:p w14:paraId="311FBC96" w14:textId="77777777" w:rsidR="007B6456" w:rsidRPr="00C00693" w:rsidRDefault="007B6456" w:rsidP="00886CE5">
            <w:pPr>
              <w:jc w:val="center"/>
            </w:pPr>
            <w:r w:rsidRPr="00C00693">
              <w:t>7400</w:t>
            </w:r>
          </w:p>
        </w:tc>
        <w:tc>
          <w:tcPr>
            <w:tcW w:w="666" w:type="pct"/>
            <w:vAlign w:val="center"/>
          </w:tcPr>
          <w:p w14:paraId="29928CC7" w14:textId="77777777" w:rsidR="007B6456" w:rsidRPr="00C00693" w:rsidRDefault="007B6456" w:rsidP="00886CE5">
            <w:pPr>
              <w:jc w:val="center"/>
            </w:pPr>
            <w:r w:rsidRPr="00C00693">
              <w:t>9300</w:t>
            </w:r>
          </w:p>
        </w:tc>
        <w:tc>
          <w:tcPr>
            <w:tcW w:w="722" w:type="pct"/>
            <w:vAlign w:val="center"/>
          </w:tcPr>
          <w:p w14:paraId="762F704D" w14:textId="77777777" w:rsidR="007B6456" w:rsidRPr="00C00693" w:rsidDel="00094E34" w:rsidRDefault="007B6456" w:rsidP="00886CE5">
            <w:pPr>
              <w:jc w:val="center"/>
            </w:pPr>
            <w:r w:rsidRPr="00C00693">
              <w:t>7910</w:t>
            </w:r>
          </w:p>
        </w:tc>
      </w:tr>
      <w:tr w:rsidR="00C00693" w:rsidRPr="00C00693" w14:paraId="1BC69D0A" w14:textId="77777777" w:rsidTr="00950239">
        <w:trPr>
          <w:trHeight w:val="264"/>
        </w:trPr>
        <w:tc>
          <w:tcPr>
            <w:tcW w:w="655" w:type="pct"/>
            <w:vAlign w:val="center"/>
          </w:tcPr>
          <w:p w14:paraId="788E0056" w14:textId="77777777" w:rsidR="007B6456" w:rsidRPr="00C00693" w:rsidRDefault="007B6456" w:rsidP="00886CE5">
            <w:pPr>
              <w:jc w:val="center"/>
            </w:pPr>
            <w:r w:rsidRPr="00C00693">
              <w:t>PFC-91-18</w:t>
            </w:r>
          </w:p>
        </w:tc>
        <w:tc>
          <w:tcPr>
            <w:tcW w:w="1491" w:type="pct"/>
            <w:vAlign w:val="center"/>
          </w:tcPr>
          <w:p w14:paraId="7AAFD3C8" w14:textId="77777777" w:rsidR="007B6456" w:rsidRPr="00C00693" w:rsidRDefault="007B6456" w:rsidP="00886CE5">
            <w:r w:rsidRPr="00C00693">
              <w:t>Perfluor-decahidronaftalina</w:t>
            </w:r>
          </w:p>
        </w:tc>
        <w:tc>
          <w:tcPr>
            <w:tcW w:w="725" w:type="pct"/>
            <w:vAlign w:val="center"/>
          </w:tcPr>
          <w:p w14:paraId="465C9944" w14:textId="77777777" w:rsidR="007B6456" w:rsidRPr="00C00693" w:rsidRDefault="007B6456" w:rsidP="00886CE5">
            <w:r w:rsidRPr="00C00693">
              <w:t>C</w:t>
            </w:r>
            <w:r w:rsidRPr="00C00693">
              <w:rPr>
                <w:vertAlign w:val="subscript"/>
              </w:rPr>
              <w:t>10</w:t>
            </w:r>
            <w:r w:rsidRPr="00C00693">
              <w:t>F</w:t>
            </w:r>
            <w:r w:rsidRPr="00C00693">
              <w:rPr>
                <w:vertAlign w:val="subscript"/>
              </w:rPr>
              <w:t>18</w:t>
            </w:r>
          </w:p>
        </w:tc>
        <w:tc>
          <w:tcPr>
            <w:tcW w:w="740" w:type="pct"/>
          </w:tcPr>
          <w:p w14:paraId="6970980C" w14:textId="77777777" w:rsidR="007B6456" w:rsidRPr="00C00693" w:rsidRDefault="007B6456" w:rsidP="00886CE5">
            <w:pPr>
              <w:jc w:val="center"/>
            </w:pPr>
          </w:p>
        </w:tc>
        <w:tc>
          <w:tcPr>
            <w:tcW w:w="666" w:type="pct"/>
            <w:vAlign w:val="center"/>
          </w:tcPr>
          <w:p w14:paraId="1F85F61A" w14:textId="77777777" w:rsidR="007B6456" w:rsidRPr="00C00693" w:rsidRDefault="007B6456" w:rsidP="00886CE5">
            <w:pPr>
              <w:jc w:val="center"/>
            </w:pPr>
            <w:r w:rsidRPr="00C00693">
              <w:t>&gt;7500</w:t>
            </w:r>
          </w:p>
        </w:tc>
        <w:tc>
          <w:tcPr>
            <w:tcW w:w="722" w:type="pct"/>
            <w:vAlign w:val="center"/>
          </w:tcPr>
          <w:p w14:paraId="713F12F1" w14:textId="77777777" w:rsidR="007B6456" w:rsidRPr="00C00693" w:rsidDel="002E2275" w:rsidRDefault="007B6456" w:rsidP="00886CE5">
            <w:pPr>
              <w:jc w:val="center"/>
            </w:pPr>
            <w:r w:rsidRPr="00C00693">
              <w:t>7190</w:t>
            </w:r>
          </w:p>
        </w:tc>
      </w:tr>
      <w:tr w:rsidR="00C00693" w:rsidRPr="00C00693" w14:paraId="4AC1C71B" w14:textId="77777777" w:rsidTr="00950239">
        <w:trPr>
          <w:trHeight w:val="264"/>
        </w:trPr>
        <w:tc>
          <w:tcPr>
            <w:tcW w:w="655" w:type="pct"/>
            <w:vAlign w:val="center"/>
          </w:tcPr>
          <w:p w14:paraId="2D835B48" w14:textId="77777777" w:rsidR="007B6456" w:rsidRPr="00C00693" w:rsidRDefault="007B6456" w:rsidP="00886CE5">
            <w:pPr>
              <w:jc w:val="center"/>
            </w:pPr>
          </w:p>
        </w:tc>
        <w:tc>
          <w:tcPr>
            <w:tcW w:w="1491" w:type="pct"/>
            <w:vAlign w:val="center"/>
          </w:tcPr>
          <w:p w14:paraId="23519A0C" w14:textId="77777777" w:rsidR="007B6456" w:rsidRPr="00C00693" w:rsidRDefault="007B6456" w:rsidP="00886CE5">
            <w:r w:rsidRPr="00C00693">
              <w:t>Perfluordecalin (cis)</w:t>
            </w:r>
          </w:p>
        </w:tc>
        <w:tc>
          <w:tcPr>
            <w:tcW w:w="725" w:type="pct"/>
            <w:vAlign w:val="center"/>
          </w:tcPr>
          <w:p w14:paraId="0C8F7D61" w14:textId="77777777" w:rsidR="007B6456" w:rsidRPr="00C00693" w:rsidRDefault="007B6456" w:rsidP="00886CE5">
            <w:r w:rsidRPr="00C00693">
              <w:t>z-C</w:t>
            </w:r>
            <w:r w:rsidRPr="00C00693">
              <w:rPr>
                <w:vertAlign w:val="subscript"/>
              </w:rPr>
              <w:t>10</w:t>
            </w:r>
            <w:r w:rsidRPr="00C00693">
              <w:t>F</w:t>
            </w:r>
            <w:r w:rsidRPr="00C00693">
              <w:rPr>
                <w:vertAlign w:val="subscript"/>
              </w:rPr>
              <w:t>18</w:t>
            </w:r>
          </w:p>
        </w:tc>
        <w:tc>
          <w:tcPr>
            <w:tcW w:w="740" w:type="pct"/>
          </w:tcPr>
          <w:p w14:paraId="77C99C7F" w14:textId="77777777" w:rsidR="007B6456" w:rsidRPr="00C00693" w:rsidRDefault="007B6456" w:rsidP="00886CE5">
            <w:pPr>
              <w:jc w:val="center"/>
            </w:pPr>
          </w:p>
        </w:tc>
        <w:tc>
          <w:tcPr>
            <w:tcW w:w="666" w:type="pct"/>
            <w:vAlign w:val="center"/>
          </w:tcPr>
          <w:p w14:paraId="0C859F10" w14:textId="77777777" w:rsidR="007B6456" w:rsidRPr="00C00693" w:rsidRDefault="007B6456" w:rsidP="00886CE5">
            <w:pPr>
              <w:jc w:val="center"/>
            </w:pPr>
            <w:r w:rsidRPr="00C00693">
              <w:t>7236</w:t>
            </w:r>
          </w:p>
        </w:tc>
        <w:tc>
          <w:tcPr>
            <w:tcW w:w="722" w:type="pct"/>
            <w:vAlign w:val="center"/>
          </w:tcPr>
          <w:p w14:paraId="7D33E414" w14:textId="77777777" w:rsidR="007B6456" w:rsidRPr="00C00693" w:rsidDel="005B1CDD" w:rsidRDefault="007B6456" w:rsidP="00886CE5">
            <w:pPr>
              <w:jc w:val="center"/>
            </w:pPr>
            <w:r w:rsidRPr="00C00693">
              <w:t>8630</w:t>
            </w:r>
          </w:p>
        </w:tc>
      </w:tr>
      <w:tr w:rsidR="00C00693" w:rsidRPr="00C00693" w14:paraId="55279A3F" w14:textId="77777777" w:rsidTr="00950239">
        <w:trPr>
          <w:trHeight w:val="264"/>
        </w:trPr>
        <w:tc>
          <w:tcPr>
            <w:tcW w:w="655" w:type="pct"/>
            <w:vAlign w:val="center"/>
          </w:tcPr>
          <w:p w14:paraId="070029C2" w14:textId="77777777" w:rsidR="007B6456" w:rsidRPr="00C00693" w:rsidRDefault="007B6456" w:rsidP="00886CE5">
            <w:pPr>
              <w:jc w:val="center"/>
            </w:pPr>
          </w:p>
        </w:tc>
        <w:tc>
          <w:tcPr>
            <w:tcW w:w="1491" w:type="pct"/>
            <w:vAlign w:val="center"/>
          </w:tcPr>
          <w:p w14:paraId="2C4EADE0" w14:textId="77777777" w:rsidR="007B6456" w:rsidRPr="00C00693" w:rsidRDefault="007B6456" w:rsidP="00886CE5">
            <w:r w:rsidRPr="00C00693">
              <w:t>Perfluordecalin (trans)</w:t>
            </w:r>
          </w:p>
        </w:tc>
        <w:tc>
          <w:tcPr>
            <w:tcW w:w="725" w:type="pct"/>
            <w:vAlign w:val="center"/>
          </w:tcPr>
          <w:p w14:paraId="61713F44" w14:textId="77777777" w:rsidR="007B6456" w:rsidRPr="00C00693" w:rsidRDefault="007B6456" w:rsidP="00886CE5">
            <w:r w:rsidRPr="00C00693">
              <w:t>e-C</w:t>
            </w:r>
            <w:r w:rsidRPr="00C00693">
              <w:rPr>
                <w:vertAlign w:val="subscript"/>
              </w:rPr>
              <w:t>10</w:t>
            </w:r>
            <w:r w:rsidRPr="00C00693">
              <w:t>F</w:t>
            </w:r>
            <w:r w:rsidRPr="00C00693">
              <w:rPr>
                <w:vertAlign w:val="subscript"/>
              </w:rPr>
              <w:t>18</w:t>
            </w:r>
          </w:p>
        </w:tc>
        <w:tc>
          <w:tcPr>
            <w:tcW w:w="740" w:type="pct"/>
          </w:tcPr>
          <w:p w14:paraId="50950C30" w14:textId="77777777" w:rsidR="007B6456" w:rsidRPr="00C00693" w:rsidRDefault="007B6456" w:rsidP="00886CE5">
            <w:pPr>
              <w:jc w:val="center"/>
            </w:pPr>
          </w:p>
        </w:tc>
        <w:tc>
          <w:tcPr>
            <w:tcW w:w="666" w:type="pct"/>
            <w:vAlign w:val="center"/>
          </w:tcPr>
          <w:p w14:paraId="01016A47" w14:textId="77777777" w:rsidR="007B6456" w:rsidRPr="00C00693" w:rsidRDefault="007B6456" w:rsidP="00886CE5">
            <w:pPr>
              <w:jc w:val="center"/>
            </w:pPr>
            <w:r w:rsidRPr="00C00693">
              <w:t>6288</w:t>
            </w:r>
          </w:p>
        </w:tc>
        <w:tc>
          <w:tcPr>
            <w:tcW w:w="722" w:type="pct"/>
            <w:vAlign w:val="center"/>
          </w:tcPr>
          <w:p w14:paraId="2E56DB4B" w14:textId="77777777" w:rsidR="007B6456" w:rsidRPr="00C00693" w:rsidDel="005B1CDD" w:rsidRDefault="007B6456" w:rsidP="00886CE5">
            <w:pPr>
              <w:jc w:val="center"/>
            </w:pPr>
            <w:r w:rsidRPr="00C00693">
              <w:t>7500</w:t>
            </w:r>
          </w:p>
        </w:tc>
      </w:tr>
      <w:tr w:rsidR="00C00693" w:rsidRPr="00C00693" w14:paraId="2F376320" w14:textId="77777777" w:rsidTr="00950239">
        <w:trPr>
          <w:trHeight w:val="264"/>
        </w:trPr>
        <w:tc>
          <w:tcPr>
            <w:tcW w:w="2871" w:type="pct"/>
            <w:gridSpan w:val="3"/>
            <w:vAlign w:val="center"/>
          </w:tcPr>
          <w:p w14:paraId="6B554B99" w14:textId="77777777" w:rsidR="007B6456" w:rsidRPr="00C00693" w:rsidRDefault="007B6456" w:rsidP="00886CE5">
            <w:pPr>
              <w:jc w:val="center"/>
              <w:rPr>
                <w:b/>
              </w:rPr>
            </w:pPr>
            <w:r w:rsidRPr="00C00693">
              <w:rPr>
                <w:b/>
              </w:rPr>
              <w:t>Secțiunea 4. Alți compuși perfluorurați</w:t>
            </w:r>
          </w:p>
        </w:tc>
        <w:tc>
          <w:tcPr>
            <w:tcW w:w="740" w:type="pct"/>
          </w:tcPr>
          <w:p w14:paraId="42421389" w14:textId="77777777" w:rsidR="007B6456" w:rsidRPr="00C00693" w:rsidRDefault="007B6456" w:rsidP="00886CE5">
            <w:pPr>
              <w:jc w:val="center"/>
              <w:rPr>
                <w:b/>
              </w:rPr>
            </w:pPr>
          </w:p>
        </w:tc>
        <w:tc>
          <w:tcPr>
            <w:tcW w:w="666" w:type="pct"/>
            <w:vAlign w:val="center"/>
          </w:tcPr>
          <w:p w14:paraId="7BF4386C" w14:textId="77777777" w:rsidR="007B6456" w:rsidRPr="00C00693" w:rsidRDefault="007B6456" w:rsidP="00886CE5">
            <w:pPr>
              <w:jc w:val="center"/>
              <w:rPr>
                <w:b/>
              </w:rPr>
            </w:pPr>
          </w:p>
        </w:tc>
        <w:tc>
          <w:tcPr>
            <w:tcW w:w="722" w:type="pct"/>
            <w:vAlign w:val="center"/>
          </w:tcPr>
          <w:p w14:paraId="63257647" w14:textId="77777777" w:rsidR="007B6456" w:rsidRPr="00C00693" w:rsidRDefault="007B6456" w:rsidP="00886CE5">
            <w:pPr>
              <w:jc w:val="center"/>
              <w:rPr>
                <w:b/>
              </w:rPr>
            </w:pPr>
          </w:p>
        </w:tc>
      </w:tr>
      <w:tr w:rsidR="00C00693" w:rsidRPr="00C00693" w14:paraId="6A84F33E" w14:textId="77777777" w:rsidTr="00950239">
        <w:trPr>
          <w:trHeight w:val="264"/>
        </w:trPr>
        <w:tc>
          <w:tcPr>
            <w:tcW w:w="655" w:type="pct"/>
            <w:vAlign w:val="center"/>
          </w:tcPr>
          <w:p w14:paraId="7AE29A96" w14:textId="77777777" w:rsidR="007B6456" w:rsidRPr="00C00693" w:rsidRDefault="007B6456" w:rsidP="00886CE5">
            <w:pPr>
              <w:jc w:val="center"/>
            </w:pPr>
          </w:p>
        </w:tc>
        <w:tc>
          <w:tcPr>
            <w:tcW w:w="1491" w:type="pct"/>
            <w:vAlign w:val="center"/>
          </w:tcPr>
          <w:p w14:paraId="62517622" w14:textId="77777777" w:rsidR="007B6456" w:rsidRPr="00C00693" w:rsidRDefault="007B6456" w:rsidP="00886CE5">
            <w:r w:rsidRPr="00C00693">
              <w:t>Hexafluorură de sulf</w:t>
            </w:r>
          </w:p>
        </w:tc>
        <w:tc>
          <w:tcPr>
            <w:tcW w:w="725" w:type="pct"/>
            <w:vAlign w:val="center"/>
          </w:tcPr>
          <w:p w14:paraId="6A2DEA1D" w14:textId="77777777" w:rsidR="007B6456" w:rsidRPr="00C00693" w:rsidRDefault="007B6456" w:rsidP="00886CE5">
            <w:r w:rsidRPr="00C00693">
              <w:t>SF</w:t>
            </w:r>
            <w:r w:rsidRPr="00C00693">
              <w:rPr>
                <w:vertAlign w:val="subscript"/>
              </w:rPr>
              <w:t>6</w:t>
            </w:r>
          </w:p>
        </w:tc>
        <w:tc>
          <w:tcPr>
            <w:tcW w:w="740" w:type="pct"/>
          </w:tcPr>
          <w:p w14:paraId="7E7B4CB9" w14:textId="77777777" w:rsidR="007B6456" w:rsidRPr="00C00693" w:rsidRDefault="007B6456" w:rsidP="00886CE5">
            <w:pPr>
              <w:jc w:val="center"/>
            </w:pPr>
            <w:r w:rsidRPr="00C00693">
              <w:t>23900</w:t>
            </w:r>
          </w:p>
        </w:tc>
        <w:tc>
          <w:tcPr>
            <w:tcW w:w="666" w:type="pct"/>
            <w:vAlign w:val="center"/>
          </w:tcPr>
          <w:p w14:paraId="5B3B4E84" w14:textId="77777777" w:rsidR="007B6456" w:rsidRPr="00C00693" w:rsidRDefault="007B6456" w:rsidP="00886CE5">
            <w:pPr>
              <w:jc w:val="center"/>
            </w:pPr>
            <w:r w:rsidRPr="00C00693">
              <w:t>22800</w:t>
            </w:r>
          </w:p>
        </w:tc>
        <w:tc>
          <w:tcPr>
            <w:tcW w:w="722" w:type="pct"/>
            <w:vAlign w:val="center"/>
          </w:tcPr>
          <w:p w14:paraId="0D3FFACB" w14:textId="77777777" w:rsidR="007B6456" w:rsidRPr="00C00693" w:rsidDel="00094E34" w:rsidRDefault="007B6456" w:rsidP="00886CE5">
            <w:pPr>
              <w:jc w:val="center"/>
            </w:pPr>
            <w:r w:rsidRPr="00C00693">
              <w:t>23500</w:t>
            </w:r>
          </w:p>
        </w:tc>
      </w:tr>
      <w:tr w:rsidR="007B6456" w:rsidRPr="00C00693" w14:paraId="456FCB01" w14:textId="77777777" w:rsidTr="00950239">
        <w:trPr>
          <w:trHeight w:val="264"/>
        </w:trPr>
        <w:tc>
          <w:tcPr>
            <w:tcW w:w="655" w:type="pct"/>
            <w:vAlign w:val="center"/>
          </w:tcPr>
          <w:p w14:paraId="097485E4" w14:textId="77777777" w:rsidR="007B6456" w:rsidRPr="00C00693" w:rsidRDefault="007B6456" w:rsidP="00886CE5">
            <w:pPr>
              <w:jc w:val="center"/>
            </w:pPr>
          </w:p>
        </w:tc>
        <w:tc>
          <w:tcPr>
            <w:tcW w:w="1491" w:type="pct"/>
            <w:vAlign w:val="center"/>
          </w:tcPr>
          <w:p w14:paraId="564132AD" w14:textId="77777777" w:rsidR="007B6456" w:rsidRPr="00C00693" w:rsidRDefault="007B6456" w:rsidP="00886CE5">
            <w:r w:rsidRPr="00C00693">
              <w:t>Trifluorură de azot</w:t>
            </w:r>
          </w:p>
        </w:tc>
        <w:tc>
          <w:tcPr>
            <w:tcW w:w="725" w:type="pct"/>
            <w:vAlign w:val="center"/>
          </w:tcPr>
          <w:p w14:paraId="1E41EF31" w14:textId="77777777" w:rsidR="007B6456" w:rsidRPr="00C00693" w:rsidRDefault="007B6456" w:rsidP="00886CE5">
            <w:r w:rsidRPr="00C00693">
              <w:t>NF</w:t>
            </w:r>
            <w:r w:rsidRPr="00C00693">
              <w:rPr>
                <w:vertAlign w:val="subscript"/>
              </w:rPr>
              <w:t>3</w:t>
            </w:r>
          </w:p>
        </w:tc>
        <w:tc>
          <w:tcPr>
            <w:tcW w:w="740" w:type="pct"/>
          </w:tcPr>
          <w:p w14:paraId="6281E432" w14:textId="77777777" w:rsidR="007B6456" w:rsidRPr="00C00693" w:rsidRDefault="007B6456" w:rsidP="00886CE5">
            <w:pPr>
              <w:jc w:val="center"/>
            </w:pPr>
          </w:p>
        </w:tc>
        <w:tc>
          <w:tcPr>
            <w:tcW w:w="666" w:type="pct"/>
            <w:vAlign w:val="center"/>
          </w:tcPr>
          <w:p w14:paraId="2C1C3140" w14:textId="77777777" w:rsidR="007B6456" w:rsidRPr="00C00693" w:rsidRDefault="007B6456" w:rsidP="00886CE5">
            <w:pPr>
              <w:jc w:val="center"/>
            </w:pPr>
            <w:r w:rsidRPr="00C00693">
              <w:t>17200</w:t>
            </w:r>
          </w:p>
        </w:tc>
        <w:tc>
          <w:tcPr>
            <w:tcW w:w="722" w:type="pct"/>
            <w:vAlign w:val="center"/>
          </w:tcPr>
          <w:p w14:paraId="509A2AFB" w14:textId="77777777" w:rsidR="007B6456" w:rsidRPr="00C00693" w:rsidDel="00094E34" w:rsidRDefault="007B6456" w:rsidP="00886CE5">
            <w:pPr>
              <w:jc w:val="center"/>
            </w:pPr>
            <w:r w:rsidRPr="00C00693">
              <w:t>16100</w:t>
            </w:r>
          </w:p>
        </w:tc>
      </w:tr>
    </w:tbl>
    <w:p w14:paraId="6CCBCDD0" w14:textId="77777777" w:rsidR="007B6456" w:rsidRPr="00C00693" w:rsidRDefault="007B6456" w:rsidP="007B6456">
      <w:pPr>
        <w:ind w:firstLine="720"/>
        <w:jc w:val="both"/>
      </w:pPr>
    </w:p>
    <w:p w14:paraId="61A38658" w14:textId="22881655" w:rsidR="007B6456" w:rsidRPr="00C00693" w:rsidRDefault="007B6456" w:rsidP="00950239">
      <w:pPr>
        <w:pStyle w:val="ac"/>
        <w:shd w:val="clear" w:color="auto" w:fill="FFFFFF"/>
        <w:adjustRightInd w:val="0"/>
        <w:spacing w:before="120"/>
        <w:ind w:firstLine="0"/>
        <w:textAlignment w:val="top"/>
        <w:rPr>
          <w:lang w:val="en-US"/>
        </w:rPr>
      </w:pPr>
    </w:p>
    <w:p w14:paraId="32E4DC73" w14:textId="77777777" w:rsidR="00950239" w:rsidRPr="00C00693" w:rsidRDefault="00950239" w:rsidP="00950239">
      <w:pPr>
        <w:jc w:val="both"/>
        <w:rPr>
          <w:bCs/>
          <w:sz w:val="24"/>
          <w:szCs w:val="24"/>
          <w:lang w:val="pt-PT"/>
        </w:rPr>
      </w:pPr>
      <w:r w:rsidRPr="00C00693">
        <w:rPr>
          <w:bCs/>
          <w:sz w:val="24"/>
          <w:szCs w:val="24"/>
          <w:lang w:val="pt-PT"/>
        </w:rPr>
        <w:t xml:space="preserve">2. Prezenta hotărîre intră în </w:t>
      </w:r>
      <w:bookmarkStart w:id="0" w:name="_GoBack"/>
      <w:bookmarkEnd w:id="0"/>
      <w:r w:rsidRPr="00C00693">
        <w:rPr>
          <w:bCs/>
          <w:sz w:val="24"/>
          <w:szCs w:val="24"/>
          <w:lang w:val="pt-PT"/>
        </w:rPr>
        <w:t>vigoare la data publicării în Monitorul Oficial al Republicii Moldova.</w:t>
      </w:r>
    </w:p>
    <w:p w14:paraId="10E9E483" w14:textId="77777777" w:rsidR="00950239" w:rsidRPr="00C00693" w:rsidRDefault="00950239" w:rsidP="00950239">
      <w:pPr>
        <w:ind w:left="-540" w:firstLine="540"/>
        <w:jc w:val="both"/>
        <w:rPr>
          <w:bCs/>
          <w:sz w:val="28"/>
          <w:szCs w:val="28"/>
          <w:lang w:val="pt-PT"/>
        </w:rPr>
      </w:pPr>
    </w:p>
    <w:p w14:paraId="51C7C568" w14:textId="77777777" w:rsidR="00950239" w:rsidRPr="00C00693" w:rsidRDefault="00950239" w:rsidP="00950239">
      <w:pPr>
        <w:ind w:left="-540" w:firstLine="540"/>
        <w:rPr>
          <w:b/>
          <w:bCs/>
          <w:sz w:val="28"/>
          <w:szCs w:val="28"/>
          <w:lang w:val="pt-PT"/>
        </w:rPr>
      </w:pPr>
    </w:p>
    <w:p w14:paraId="59B3ABA4" w14:textId="1CB783E9" w:rsidR="00950239" w:rsidRPr="00C00693" w:rsidRDefault="00950239" w:rsidP="00613DCB">
      <w:pPr>
        <w:ind w:left="-540" w:firstLine="540"/>
        <w:rPr>
          <w:bCs/>
          <w:sz w:val="28"/>
          <w:szCs w:val="28"/>
          <w:lang w:val="pt-PT"/>
        </w:rPr>
      </w:pPr>
      <w:r w:rsidRPr="00C00693">
        <w:rPr>
          <w:b/>
          <w:bCs/>
          <w:sz w:val="28"/>
          <w:szCs w:val="28"/>
          <w:lang w:val="pt-PT"/>
        </w:rPr>
        <w:t>PRIM-MINISTRU</w:t>
      </w:r>
      <w:r w:rsidR="00613DCB" w:rsidRPr="00C00693">
        <w:rPr>
          <w:b/>
          <w:bCs/>
          <w:sz w:val="28"/>
          <w:szCs w:val="28"/>
          <w:lang w:val="pt-PT"/>
        </w:rPr>
        <w:t xml:space="preserve"> </w:t>
      </w:r>
    </w:p>
    <w:p w14:paraId="5CCC921C" w14:textId="77777777" w:rsidR="00950239" w:rsidRPr="00C00693" w:rsidRDefault="00950239" w:rsidP="00950239">
      <w:pPr>
        <w:rPr>
          <w:bCs/>
          <w:sz w:val="28"/>
          <w:szCs w:val="28"/>
          <w:lang w:val="pt-PT"/>
        </w:rPr>
      </w:pPr>
      <w:r w:rsidRPr="00C00693">
        <w:rPr>
          <w:bCs/>
          <w:sz w:val="28"/>
          <w:szCs w:val="28"/>
          <w:lang w:val="pt-PT"/>
        </w:rPr>
        <w:t>Contrasemnează:</w:t>
      </w:r>
    </w:p>
    <w:p w14:paraId="2F0E2CB7" w14:textId="77777777" w:rsidR="00950239" w:rsidRPr="00C00693" w:rsidRDefault="00950239" w:rsidP="00950239">
      <w:pPr>
        <w:rPr>
          <w:bCs/>
          <w:sz w:val="28"/>
          <w:szCs w:val="28"/>
          <w:lang w:val="pt-PT"/>
        </w:rPr>
      </w:pPr>
    </w:p>
    <w:p w14:paraId="2EB8611A" w14:textId="77777777" w:rsidR="00950239" w:rsidRPr="00C00693" w:rsidRDefault="00950239" w:rsidP="00950239">
      <w:pPr>
        <w:rPr>
          <w:bCs/>
          <w:sz w:val="28"/>
          <w:szCs w:val="28"/>
          <w:lang w:val="pt-PT"/>
        </w:rPr>
      </w:pPr>
      <w:r w:rsidRPr="00C00693">
        <w:rPr>
          <w:bCs/>
          <w:sz w:val="28"/>
          <w:szCs w:val="28"/>
          <w:lang w:val="pt-PT"/>
        </w:rPr>
        <w:t xml:space="preserve">Ministrul agriculturii, </w:t>
      </w:r>
    </w:p>
    <w:p w14:paraId="0CEA1C6F" w14:textId="061E2149" w:rsidR="00921407" w:rsidRPr="00C00693" w:rsidRDefault="00950239" w:rsidP="00BA1321">
      <w:pPr>
        <w:rPr>
          <w:bCs/>
          <w:sz w:val="28"/>
          <w:szCs w:val="28"/>
          <w:lang w:val="pt-BR"/>
        </w:rPr>
      </w:pPr>
      <w:r w:rsidRPr="00C00693">
        <w:rPr>
          <w:bCs/>
          <w:sz w:val="28"/>
          <w:szCs w:val="28"/>
          <w:lang w:val="pt-PT"/>
        </w:rPr>
        <w:t xml:space="preserve">dezvoltării regionale și mediului                                   </w:t>
      </w:r>
      <w:r w:rsidR="003E34F8" w:rsidRPr="00C00693">
        <w:rPr>
          <w:bCs/>
          <w:sz w:val="28"/>
          <w:szCs w:val="28"/>
          <w:lang w:val="pt-PT"/>
        </w:rPr>
        <w:tab/>
      </w:r>
      <w:r w:rsidR="003E34F8" w:rsidRPr="00C00693">
        <w:rPr>
          <w:bCs/>
          <w:sz w:val="28"/>
          <w:szCs w:val="28"/>
          <w:lang w:val="pt-PT"/>
        </w:rPr>
        <w:tab/>
        <w:t>Ion PERJU</w:t>
      </w:r>
      <w:r w:rsidR="00613DCB" w:rsidRPr="00C00693">
        <w:rPr>
          <w:bCs/>
          <w:sz w:val="28"/>
          <w:szCs w:val="28"/>
          <w:lang w:val="pt-PT"/>
        </w:rPr>
        <w:t xml:space="preserve">    </w:t>
      </w:r>
      <w:r w:rsidRPr="00C00693">
        <w:rPr>
          <w:bCs/>
          <w:sz w:val="28"/>
          <w:szCs w:val="28"/>
          <w:lang w:val="pt-PT"/>
        </w:rPr>
        <w:t xml:space="preserve">  </w:t>
      </w:r>
    </w:p>
    <w:sectPr w:rsidR="00921407" w:rsidRPr="00C00693" w:rsidSect="009B752C">
      <w:footerReference w:type="default" r:id="rId9"/>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8F8540" w15:done="0"/>
  <w15:commentEx w15:paraId="7EFFADE9" w15:done="0"/>
  <w15:commentEx w15:paraId="0EBE514F" w15:done="0"/>
  <w15:commentEx w15:paraId="1F78E1EB" w15:done="0"/>
  <w15:commentEx w15:paraId="3B683DDD" w15:done="0"/>
  <w15:commentEx w15:paraId="0EB34518" w15:done="0"/>
  <w15:commentEx w15:paraId="596DDD01" w15:done="0"/>
  <w15:commentEx w15:paraId="177407AE" w15:done="0"/>
  <w15:commentEx w15:paraId="3D9BE297" w15:done="0"/>
  <w15:commentEx w15:paraId="77CD7AF4" w15:done="0"/>
  <w15:commentEx w15:paraId="09629BB1" w15:done="0"/>
  <w15:commentEx w15:paraId="33ABA4F8" w15:done="0"/>
  <w15:commentEx w15:paraId="41D40815" w15:done="0"/>
  <w15:commentEx w15:paraId="62B57B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5916E" w14:textId="77777777" w:rsidR="00612DE7" w:rsidRDefault="00612DE7" w:rsidP="009B752C">
      <w:r>
        <w:separator/>
      </w:r>
    </w:p>
  </w:endnote>
  <w:endnote w:type="continuationSeparator" w:id="0">
    <w:p w14:paraId="6E57782C" w14:textId="77777777" w:rsidR="00612DE7" w:rsidRDefault="00612DE7" w:rsidP="009B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833718"/>
      <w:docPartObj>
        <w:docPartGallery w:val="Page Numbers (Bottom of Page)"/>
        <w:docPartUnique/>
      </w:docPartObj>
    </w:sdtPr>
    <w:sdtContent>
      <w:p w14:paraId="727A0BCB" w14:textId="18E82AC6" w:rsidR="000C21F8" w:rsidRDefault="000C21F8">
        <w:pPr>
          <w:pStyle w:val="af"/>
          <w:jc w:val="right"/>
        </w:pPr>
        <w:r>
          <w:fldChar w:fldCharType="begin"/>
        </w:r>
        <w:r>
          <w:instrText>PAGE   \* MERGEFORMAT</w:instrText>
        </w:r>
        <w:r>
          <w:fldChar w:fldCharType="separate"/>
        </w:r>
        <w:r w:rsidRPr="000C21F8">
          <w:rPr>
            <w:noProof/>
            <w:lang w:val="ru-RU"/>
          </w:rPr>
          <w:t>1</w:t>
        </w:r>
        <w:r>
          <w:fldChar w:fldCharType="end"/>
        </w:r>
      </w:p>
    </w:sdtContent>
  </w:sdt>
  <w:p w14:paraId="4B0AD90F" w14:textId="77777777" w:rsidR="000C21F8" w:rsidRDefault="000C21F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372E0" w14:textId="77777777" w:rsidR="00612DE7" w:rsidRDefault="00612DE7" w:rsidP="009B752C">
      <w:r>
        <w:separator/>
      </w:r>
    </w:p>
  </w:footnote>
  <w:footnote w:type="continuationSeparator" w:id="0">
    <w:p w14:paraId="1599A148" w14:textId="77777777" w:rsidR="00612DE7" w:rsidRDefault="00612DE7" w:rsidP="009B75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2BE9"/>
    <w:multiLevelType w:val="hybridMultilevel"/>
    <w:tmpl w:val="9B0A3F9C"/>
    <w:lvl w:ilvl="0" w:tplc="2396BEF6">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5E406E1"/>
    <w:multiLevelType w:val="hybridMultilevel"/>
    <w:tmpl w:val="7DEC6ACE"/>
    <w:lvl w:ilvl="0" w:tplc="C0E6DD32">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22F679B0"/>
    <w:multiLevelType w:val="hybridMultilevel"/>
    <w:tmpl w:val="0284DB9C"/>
    <w:lvl w:ilvl="0" w:tplc="FCA0366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9A72DC0"/>
    <w:multiLevelType w:val="hybridMultilevel"/>
    <w:tmpl w:val="7068AED8"/>
    <w:lvl w:ilvl="0" w:tplc="3214AD22">
      <w:start w:val="1"/>
      <w:numFmt w:val="low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5E4B1E"/>
    <w:multiLevelType w:val="hybridMultilevel"/>
    <w:tmpl w:val="6390142E"/>
    <w:lvl w:ilvl="0" w:tplc="8C40D87A">
      <w:start w:val="29"/>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5">
    <w:nsid w:val="2CCD002B"/>
    <w:multiLevelType w:val="hybridMultilevel"/>
    <w:tmpl w:val="D5B65F18"/>
    <w:lvl w:ilvl="0" w:tplc="6CB83C3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2F4F218E"/>
    <w:multiLevelType w:val="hybridMultilevel"/>
    <w:tmpl w:val="83224860"/>
    <w:lvl w:ilvl="0" w:tplc="5C245878">
      <w:start w:val="1"/>
      <w:numFmt w:val="decimal"/>
      <w:lvlText w:val="%1."/>
      <w:lvlJc w:val="left"/>
      <w:pPr>
        <w:ind w:left="1789" w:hanging="108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6D1C83"/>
    <w:multiLevelType w:val="hybridMultilevel"/>
    <w:tmpl w:val="0CCC590C"/>
    <w:lvl w:ilvl="0" w:tplc="8B3873A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701A9A"/>
    <w:multiLevelType w:val="hybridMultilevel"/>
    <w:tmpl w:val="FF4A5A02"/>
    <w:lvl w:ilvl="0" w:tplc="04190017">
      <w:start w:val="1"/>
      <w:numFmt w:val="lowerLetter"/>
      <w:lvlText w:val="%1)"/>
      <w:lvlJc w:val="left"/>
      <w:pPr>
        <w:ind w:left="1429" w:hanging="360"/>
      </w:pPr>
    </w:lvl>
    <w:lvl w:ilvl="1" w:tplc="04190017">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8671959"/>
    <w:multiLevelType w:val="hybridMultilevel"/>
    <w:tmpl w:val="CD9681AE"/>
    <w:lvl w:ilvl="0" w:tplc="911440F2">
      <w:start w:val="1"/>
      <w:numFmt w:val="lowerRoman"/>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86F38F5"/>
    <w:multiLevelType w:val="hybridMultilevel"/>
    <w:tmpl w:val="BE1A659A"/>
    <w:lvl w:ilvl="0" w:tplc="8B3873A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6513CE"/>
    <w:multiLevelType w:val="hybridMultilevel"/>
    <w:tmpl w:val="119A887E"/>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2">
    <w:nsid w:val="4ED456DA"/>
    <w:multiLevelType w:val="hybridMultilevel"/>
    <w:tmpl w:val="588EBE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E423CE"/>
    <w:multiLevelType w:val="hybridMultilevel"/>
    <w:tmpl w:val="98325A9C"/>
    <w:lvl w:ilvl="0" w:tplc="814254D4">
      <w:start w:val="1"/>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F73242"/>
    <w:multiLevelType w:val="hybridMultilevel"/>
    <w:tmpl w:val="292CD548"/>
    <w:lvl w:ilvl="0" w:tplc="BB60E73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63B56427"/>
    <w:multiLevelType w:val="hybridMultilevel"/>
    <w:tmpl w:val="0AC6A77C"/>
    <w:lvl w:ilvl="0" w:tplc="8B3873A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14A7803"/>
    <w:multiLevelType w:val="hybridMultilevel"/>
    <w:tmpl w:val="603EAB62"/>
    <w:lvl w:ilvl="0" w:tplc="B6D23AC0">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731C4A35"/>
    <w:multiLevelType w:val="hybridMultilevel"/>
    <w:tmpl w:val="1058460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nsid w:val="7A4F7BB0"/>
    <w:multiLevelType w:val="hybridMultilevel"/>
    <w:tmpl w:val="CD024ADA"/>
    <w:lvl w:ilvl="0" w:tplc="04190017">
      <w:start w:val="1"/>
      <w:numFmt w:val="lowerLetter"/>
      <w:lvlText w:val="%1)"/>
      <w:lvlJc w:val="left"/>
      <w:pPr>
        <w:ind w:left="1429" w:hanging="360"/>
      </w:pPr>
    </w:lvl>
    <w:lvl w:ilvl="1" w:tplc="064A7DEA">
      <w:start w:val="1"/>
      <w:numFmt w:val="decimal"/>
      <w:lvlText w:val="%2)"/>
      <w:lvlJc w:val="left"/>
      <w:pPr>
        <w:ind w:left="2149" w:hanging="360"/>
      </w:pPr>
      <w:rPr>
        <w:rFonts w:eastAsia="Calibri"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8"/>
  </w:num>
  <w:num w:numId="3">
    <w:abstractNumId w:val="6"/>
  </w:num>
  <w:num w:numId="4">
    <w:abstractNumId w:val="10"/>
  </w:num>
  <w:num w:numId="5">
    <w:abstractNumId w:val="7"/>
  </w:num>
  <w:num w:numId="6">
    <w:abstractNumId w:val="15"/>
  </w:num>
  <w:num w:numId="7">
    <w:abstractNumId w:val="3"/>
  </w:num>
  <w:num w:numId="8">
    <w:abstractNumId w:val="11"/>
  </w:num>
  <w:num w:numId="9">
    <w:abstractNumId w:val="4"/>
  </w:num>
  <w:num w:numId="10">
    <w:abstractNumId w:val="16"/>
  </w:num>
  <w:num w:numId="11">
    <w:abstractNumId w:val="2"/>
  </w:num>
  <w:num w:numId="12">
    <w:abstractNumId w:val="14"/>
  </w:num>
  <w:num w:numId="13">
    <w:abstractNumId w:val="5"/>
  </w:num>
  <w:num w:numId="14">
    <w:abstractNumId w:val="0"/>
  </w:num>
  <w:num w:numId="15">
    <w:abstractNumId w:val="1"/>
  </w:num>
  <w:num w:numId="16">
    <w:abstractNumId w:val="8"/>
  </w:num>
  <w:num w:numId="17">
    <w:abstractNumId w:val="9"/>
  </w:num>
  <w:num w:numId="18">
    <w:abstractNumId w:val="12"/>
  </w:num>
  <w:num w:numId="19">
    <w:abstractNumId w:val="1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entina Tapis">
    <w15:presenceInfo w15:providerId="None" w15:userId="Valentina Tap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E38"/>
    <w:rsid w:val="00006612"/>
    <w:rsid w:val="00006D67"/>
    <w:rsid w:val="00011AE2"/>
    <w:rsid w:val="00014EE0"/>
    <w:rsid w:val="00016507"/>
    <w:rsid w:val="0002646C"/>
    <w:rsid w:val="00030036"/>
    <w:rsid w:val="000336BA"/>
    <w:rsid w:val="000337E7"/>
    <w:rsid w:val="00035DFE"/>
    <w:rsid w:val="00037A32"/>
    <w:rsid w:val="00037E7D"/>
    <w:rsid w:val="00040081"/>
    <w:rsid w:val="00040244"/>
    <w:rsid w:val="0004093A"/>
    <w:rsid w:val="00042D33"/>
    <w:rsid w:val="00044A91"/>
    <w:rsid w:val="000459DE"/>
    <w:rsid w:val="000549F7"/>
    <w:rsid w:val="000618D9"/>
    <w:rsid w:val="00064727"/>
    <w:rsid w:val="000671AE"/>
    <w:rsid w:val="00070C98"/>
    <w:rsid w:val="000714EA"/>
    <w:rsid w:val="00071AD4"/>
    <w:rsid w:val="00072EB0"/>
    <w:rsid w:val="000762DD"/>
    <w:rsid w:val="000827E2"/>
    <w:rsid w:val="00084959"/>
    <w:rsid w:val="00086F1B"/>
    <w:rsid w:val="0009159B"/>
    <w:rsid w:val="00091BB8"/>
    <w:rsid w:val="00092D2B"/>
    <w:rsid w:val="00095394"/>
    <w:rsid w:val="00095C0E"/>
    <w:rsid w:val="000969B8"/>
    <w:rsid w:val="000A2D8F"/>
    <w:rsid w:val="000A3D24"/>
    <w:rsid w:val="000B07FF"/>
    <w:rsid w:val="000B215A"/>
    <w:rsid w:val="000B4CF9"/>
    <w:rsid w:val="000C1664"/>
    <w:rsid w:val="000C21F8"/>
    <w:rsid w:val="000C4959"/>
    <w:rsid w:val="000C5ADE"/>
    <w:rsid w:val="000C72EF"/>
    <w:rsid w:val="000D1B82"/>
    <w:rsid w:val="000D34EE"/>
    <w:rsid w:val="000D3727"/>
    <w:rsid w:val="000D5187"/>
    <w:rsid w:val="000D6B38"/>
    <w:rsid w:val="000D6CD1"/>
    <w:rsid w:val="000D763D"/>
    <w:rsid w:val="000D7D4F"/>
    <w:rsid w:val="000E2A11"/>
    <w:rsid w:val="000E5E9A"/>
    <w:rsid w:val="000E650B"/>
    <w:rsid w:val="000E66EE"/>
    <w:rsid w:val="000E6D9B"/>
    <w:rsid w:val="000F112F"/>
    <w:rsid w:val="000F4C3D"/>
    <w:rsid w:val="000F4FC9"/>
    <w:rsid w:val="001024BD"/>
    <w:rsid w:val="001037AC"/>
    <w:rsid w:val="00107060"/>
    <w:rsid w:val="00107689"/>
    <w:rsid w:val="00107739"/>
    <w:rsid w:val="00107F04"/>
    <w:rsid w:val="00111871"/>
    <w:rsid w:val="00115742"/>
    <w:rsid w:val="00122E87"/>
    <w:rsid w:val="00124CB8"/>
    <w:rsid w:val="00124D66"/>
    <w:rsid w:val="00130090"/>
    <w:rsid w:val="001328C0"/>
    <w:rsid w:val="00133334"/>
    <w:rsid w:val="00135FA6"/>
    <w:rsid w:val="0014015F"/>
    <w:rsid w:val="001410A0"/>
    <w:rsid w:val="0014195B"/>
    <w:rsid w:val="00146CA4"/>
    <w:rsid w:val="00147A72"/>
    <w:rsid w:val="00152F7F"/>
    <w:rsid w:val="00153FE7"/>
    <w:rsid w:val="00164D20"/>
    <w:rsid w:val="0017051A"/>
    <w:rsid w:val="0017650D"/>
    <w:rsid w:val="00177580"/>
    <w:rsid w:val="001803E7"/>
    <w:rsid w:val="00185CD9"/>
    <w:rsid w:val="00190CF8"/>
    <w:rsid w:val="00192A61"/>
    <w:rsid w:val="001945C7"/>
    <w:rsid w:val="00195192"/>
    <w:rsid w:val="0019612A"/>
    <w:rsid w:val="00197379"/>
    <w:rsid w:val="00197C60"/>
    <w:rsid w:val="001A0CDA"/>
    <w:rsid w:val="001A0F16"/>
    <w:rsid w:val="001A2819"/>
    <w:rsid w:val="001A57DA"/>
    <w:rsid w:val="001B4AF3"/>
    <w:rsid w:val="001B7F70"/>
    <w:rsid w:val="001C022D"/>
    <w:rsid w:val="001C4AFD"/>
    <w:rsid w:val="001C4C55"/>
    <w:rsid w:val="001D10EA"/>
    <w:rsid w:val="001D1D0D"/>
    <w:rsid w:val="001D2A1D"/>
    <w:rsid w:val="001D3F06"/>
    <w:rsid w:val="001D48BA"/>
    <w:rsid w:val="001D5367"/>
    <w:rsid w:val="001D5639"/>
    <w:rsid w:val="001D64FC"/>
    <w:rsid w:val="001E0DEB"/>
    <w:rsid w:val="001E3367"/>
    <w:rsid w:val="001E4A25"/>
    <w:rsid w:val="001E58D1"/>
    <w:rsid w:val="001E67DF"/>
    <w:rsid w:val="001E7793"/>
    <w:rsid w:val="001F27F0"/>
    <w:rsid w:val="001F4353"/>
    <w:rsid w:val="001F6764"/>
    <w:rsid w:val="001F68FD"/>
    <w:rsid w:val="001F7EC8"/>
    <w:rsid w:val="0020096F"/>
    <w:rsid w:val="002020A4"/>
    <w:rsid w:val="00202828"/>
    <w:rsid w:val="00203966"/>
    <w:rsid w:val="00204FFE"/>
    <w:rsid w:val="002120AD"/>
    <w:rsid w:val="00214D33"/>
    <w:rsid w:val="002161C2"/>
    <w:rsid w:val="00216E49"/>
    <w:rsid w:val="00221EB9"/>
    <w:rsid w:val="00224160"/>
    <w:rsid w:val="002254C0"/>
    <w:rsid w:val="002254FB"/>
    <w:rsid w:val="002257D7"/>
    <w:rsid w:val="00225ACF"/>
    <w:rsid w:val="00227293"/>
    <w:rsid w:val="00227E89"/>
    <w:rsid w:val="002307E8"/>
    <w:rsid w:val="00230A42"/>
    <w:rsid w:val="0023180F"/>
    <w:rsid w:val="00234924"/>
    <w:rsid w:val="002353FD"/>
    <w:rsid w:val="00236007"/>
    <w:rsid w:val="002423F2"/>
    <w:rsid w:val="002436BD"/>
    <w:rsid w:val="0024374B"/>
    <w:rsid w:val="00245CD7"/>
    <w:rsid w:val="002465F3"/>
    <w:rsid w:val="0024722A"/>
    <w:rsid w:val="00250C7E"/>
    <w:rsid w:val="0025738F"/>
    <w:rsid w:val="00261017"/>
    <w:rsid w:val="00262D88"/>
    <w:rsid w:val="00262F3A"/>
    <w:rsid w:val="00266E79"/>
    <w:rsid w:val="00266E87"/>
    <w:rsid w:val="00271DA8"/>
    <w:rsid w:val="002733CF"/>
    <w:rsid w:val="002738E2"/>
    <w:rsid w:val="00273C77"/>
    <w:rsid w:val="00274948"/>
    <w:rsid w:val="00275782"/>
    <w:rsid w:val="002778D3"/>
    <w:rsid w:val="00283B0E"/>
    <w:rsid w:val="00284D59"/>
    <w:rsid w:val="00291F92"/>
    <w:rsid w:val="00293E8E"/>
    <w:rsid w:val="00294E90"/>
    <w:rsid w:val="002951C3"/>
    <w:rsid w:val="00295263"/>
    <w:rsid w:val="00296922"/>
    <w:rsid w:val="00296FEF"/>
    <w:rsid w:val="00297282"/>
    <w:rsid w:val="002A1FF9"/>
    <w:rsid w:val="002A2CF4"/>
    <w:rsid w:val="002A33CF"/>
    <w:rsid w:val="002A3CF4"/>
    <w:rsid w:val="002A4C07"/>
    <w:rsid w:val="002A57F5"/>
    <w:rsid w:val="002B0CC6"/>
    <w:rsid w:val="002B548C"/>
    <w:rsid w:val="002B5B5E"/>
    <w:rsid w:val="002B74D4"/>
    <w:rsid w:val="002C08F2"/>
    <w:rsid w:val="002C0EC1"/>
    <w:rsid w:val="002C34DB"/>
    <w:rsid w:val="002D1E42"/>
    <w:rsid w:val="002D26CC"/>
    <w:rsid w:val="002D6A34"/>
    <w:rsid w:val="002D722C"/>
    <w:rsid w:val="002E1D4E"/>
    <w:rsid w:val="002E2CB0"/>
    <w:rsid w:val="00302395"/>
    <w:rsid w:val="00304320"/>
    <w:rsid w:val="00304761"/>
    <w:rsid w:val="00304E67"/>
    <w:rsid w:val="00310094"/>
    <w:rsid w:val="00314387"/>
    <w:rsid w:val="00316843"/>
    <w:rsid w:val="003175FB"/>
    <w:rsid w:val="003202BE"/>
    <w:rsid w:val="00321705"/>
    <w:rsid w:val="00324359"/>
    <w:rsid w:val="00325089"/>
    <w:rsid w:val="0032575F"/>
    <w:rsid w:val="003275F3"/>
    <w:rsid w:val="00327D52"/>
    <w:rsid w:val="00330883"/>
    <w:rsid w:val="0033523D"/>
    <w:rsid w:val="0033536E"/>
    <w:rsid w:val="00336D3E"/>
    <w:rsid w:val="003373D9"/>
    <w:rsid w:val="00340009"/>
    <w:rsid w:val="003415E4"/>
    <w:rsid w:val="0034694F"/>
    <w:rsid w:val="003473A4"/>
    <w:rsid w:val="00347987"/>
    <w:rsid w:val="003553F9"/>
    <w:rsid w:val="003566EE"/>
    <w:rsid w:val="003609A7"/>
    <w:rsid w:val="00360EC8"/>
    <w:rsid w:val="0036161C"/>
    <w:rsid w:val="00364E3C"/>
    <w:rsid w:val="003652AA"/>
    <w:rsid w:val="0036697D"/>
    <w:rsid w:val="0037134D"/>
    <w:rsid w:val="00371753"/>
    <w:rsid w:val="00371D9C"/>
    <w:rsid w:val="00373440"/>
    <w:rsid w:val="003734DE"/>
    <w:rsid w:val="0037718B"/>
    <w:rsid w:val="0037736B"/>
    <w:rsid w:val="003810CA"/>
    <w:rsid w:val="00381FD4"/>
    <w:rsid w:val="00383F02"/>
    <w:rsid w:val="003913CB"/>
    <w:rsid w:val="00391632"/>
    <w:rsid w:val="00393D8E"/>
    <w:rsid w:val="00394130"/>
    <w:rsid w:val="00395F50"/>
    <w:rsid w:val="00396E76"/>
    <w:rsid w:val="003A034D"/>
    <w:rsid w:val="003A0868"/>
    <w:rsid w:val="003A120F"/>
    <w:rsid w:val="003A13D4"/>
    <w:rsid w:val="003A3DB6"/>
    <w:rsid w:val="003A44DB"/>
    <w:rsid w:val="003B0919"/>
    <w:rsid w:val="003B0E5C"/>
    <w:rsid w:val="003B117C"/>
    <w:rsid w:val="003B272F"/>
    <w:rsid w:val="003B6DE2"/>
    <w:rsid w:val="003B73F4"/>
    <w:rsid w:val="003C044A"/>
    <w:rsid w:val="003C2AA2"/>
    <w:rsid w:val="003C7F48"/>
    <w:rsid w:val="003D22D1"/>
    <w:rsid w:val="003D594B"/>
    <w:rsid w:val="003D5A42"/>
    <w:rsid w:val="003E08B1"/>
    <w:rsid w:val="003E19DF"/>
    <w:rsid w:val="003E26E2"/>
    <w:rsid w:val="003E2AD7"/>
    <w:rsid w:val="003E34F8"/>
    <w:rsid w:val="003E50B7"/>
    <w:rsid w:val="003E7ECB"/>
    <w:rsid w:val="003F173B"/>
    <w:rsid w:val="003F2AA6"/>
    <w:rsid w:val="003F448B"/>
    <w:rsid w:val="003F5D38"/>
    <w:rsid w:val="003F6394"/>
    <w:rsid w:val="003F7310"/>
    <w:rsid w:val="004041C9"/>
    <w:rsid w:val="004073C4"/>
    <w:rsid w:val="004144FB"/>
    <w:rsid w:val="004149E5"/>
    <w:rsid w:val="004161A9"/>
    <w:rsid w:val="00416497"/>
    <w:rsid w:val="004165D0"/>
    <w:rsid w:val="00422DA1"/>
    <w:rsid w:val="004230BA"/>
    <w:rsid w:val="004273DC"/>
    <w:rsid w:val="0043422F"/>
    <w:rsid w:val="004406C7"/>
    <w:rsid w:val="00440DC5"/>
    <w:rsid w:val="0044428D"/>
    <w:rsid w:val="0044731E"/>
    <w:rsid w:val="00457101"/>
    <w:rsid w:val="00465267"/>
    <w:rsid w:val="0046607D"/>
    <w:rsid w:val="00466AA4"/>
    <w:rsid w:val="0046729C"/>
    <w:rsid w:val="00473530"/>
    <w:rsid w:val="004820CF"/>
    <w:rsid w:val="00485209"/>
    <w:rsid w:val="00486D0B"/>
    <w:rsid w:val="0048788C"/>
    <w:rsid w:val="00491437"/>
    <w:rsid w:val="00493448"/>
    <w:rsid w:val="00493F7B"/>
    <w:rsid w:val="00495D8D"/>
    <w:rsid w:val="00495FB3"/>
    <w:rsid w:val="004971DC"/>
    <w:rsid w:val="004A11B9"/>
    <w:rsid w:val="004A1806"/>
    <w:rsid w:val="004A38F6"/>
    <w:rsid w:val="004A649A"/>
    <w:rsid w:val="004C4194"/>
    <w:rsid w:val="004C764B"/>
    <w:rsid w:val="004C77E0"/>
    <w:rsid w:val="004C7DB8"/>
    <w:rsid w:val="004D0983"/>
    <w:rsid w:val="004D1967"/>
    <w:rsid w:val="004D1DAC"/>
    <w:rsid w:val="004D323E"/>
    <w:rsid w:val="004D3568"/>
    <w:rsid w:val="004D4162"/>
    <w:rsid w:val="004D6298"/>
    <w:rsid w:val="004E2862"/>
    <w:rsid w:val="004E6CD9"/>
    <w:rsid w:val="004E6E67"/>
    <w:rsid w:val="004E7EAA"/>
    <w:rsid w:val="004F0037"/>
    <w:rsid w:val="004F0698"/>
    <w:rsid w:val="004F1391"/>
    <w:rsid w:val="004F3952"/>
    <w:rsid w:val="004F48D4"/>
    <w:rsid w:val="005004B8"/>
    <w:rsid w:val="005071D9"/>
    <w:rsid w:val="00517235"/>
    <w:rsid w:val="00520342"/>
    <w:rsid w:val="00526C73"/>
    <w:rsid w:val="00527CF1"/>
    <w:rsid w:val="00527D1E"/>
    <w:rsid w:val="0053267D"/>
    <w:rsid w:val="00533C0F"/>
    <w:rsid w:val="00534339"/>
    <w:rsid w:val="00534BDA"/>
    <w:rsid w:val="00535980"/>
    <w:rsid w:val="005367E2"/>
    <w:rsid w:val="00537256"/>
    <w:rsid w:val="00537A14"/>
    <w:rsid w:val="005409CE"/>
    <w:rsid w:val="005410A9"/>
    <w:rsid w:val="00544F64"/>
    <w:rsid w:val="00546CB1"/>
    <w:rsid w:val="00550339"/>
    <w:rsid w:val="005513FA"/>
    <w:rsid w:val="005544EF"/>
    <w:rsid w:val="00556B5D"/>
    <w:rsid w:val="00556FC6"/>
    <w:rsid w:val="00561127"/>
    <w:rsid w:val="005627D9"/>
    <w:rsid w:val="00562850"/>
    <w:rsid w:val="00563EC6"/>
    <w:rsid w:val="00566441"/>
    <w:rsid w:val="00567DD3"/>
    <w:rsid w:val="00567FCE"/>
    <w:rsid w:val="00570AAB"/>
    <w:rsid w:val="00571033"/>
    <w:rsid w:val="00574D96"/>
    <w:rsid w:val="00574EF2"/>
    <w:rsid w:val="00576032"/>
    <w:rsid w:val="00576958"/>
    <w:rsid w:val="005806F9"/>
    <w:rsid w:val="0058106E"/>
    <w:rsid w:val="00581A35"/>
    <w:rsid w:val="005824FF"/>
    <w:rsid w:val="00583417"/>
    <w:rsid w:val="00584B44"/>
    <w:rsid w:val="00592939"/>
    <w:rsid w:val="005972CC"/>
    <w:rsid w:val="005A01EB"/>
    <w:rsid w:val="005A05CF"/>
    <w:rsid w:val="005A197A"/>
    <w:rsid w:val="005A5DEB"/>
    <w:rsid w:val="005A6446"/>
    <w:rsid w:val="005B09C5"/>
    <w:rsid w:val="005B1F67"/>
    <w:rsid w:val="005B241D"/>
    <w:rsid w:val="005B4007"/>
    <w:rsid w:val="005B5C1C"/>
    <w:rsid w:val="005B6C95"/>
    <w:rsid w:val="005C0A60"/>
    <w:rsid w:val="005C3292"/>
    <w:rsid w:val="005C35D0"/>
    <w:rsid w:val="005C577E"/>
    <w:rsid w:val="005C5DC7"/>
    <w:rsid w:val="005C64D8"/>
    <w:rsid w:val="005D213F"/>
    <w:rsid w:val="005D3641"/>
    <w:rsid w:val="005D7C52"/>
    <w:rsid w:val="005E26DA"/>
    <w:rsid w:val="005E2AE9"/>
    <w:rsid w:val="005E5B7A"/>
    <w:rsid w:val="005F160B"/>
    <w:rsid w:val="005F26AD"/>
    <w:rsid w:val="005F38A2"/>
    <w:rsid w:val="005F63DE"/>
    <w:rsid w:val="006001F9"/>
    <w:rsid w:val="00603D63"/>
    <w:rsid w:val="0060536A"/>
    <w:rsid w:val="00610F5F"/>
    <w:rsid w:val="0061178E"/>
    <w:rsid w:val="00612DE7"/>
    <w:rsid w:val="00613DCB"/>
    <w:rsid w:val="00615C82"/>
    <w:rsid w:val="006208B5"/>
    <w:rsid w:val="00622CC9"/>
    <w:rsid w:val="00622FD8"/>
    <w:rsid w:val="00630567"/>
    <w:rsid w:val="006333AD"/>
    <w:rsid w:val="00636CC3"/>
    <w:rsid w:val="00637609"/>
    <w:rsid w:val="00637BC0"/>
    <w:rsid w:val="006429C2"/>
    <w:rsid w:val="0064439E"/>
    <w:rsid w:val="00645C3D"/>
    <w:rsid w:val="0064620E"/>
    <w:rsid w:val="00646543"/>
    <w:rsid w:val="006472CF"/>
    <w:rsid w:val="00647E98"/>
    <w:rsid w:val="0065099C"/>
    <w:rsid w:val="006533D6"/>
    <w:rsid w:val="006536FE"/>
    <w:rsid w:val="0065437B"/>
    <w:rsid w:val="00657C1A"/>
    <w:rsid w:val="00662C27"/>
    <w:rsid w:val="00664323"/>
    <w:rsid w:val="006651ED"/>
    <w:rsid w:val="00665742"/>
    <w:rsid w:val="00666276"/>
    <w:rsid w:val="006665B0"/>
    <w:rsid w:val="006709EE"/>
    <w:rsid w:val="0067257C"/>
    <w:rsid w:val="00672985"/>
    <w:rsid w:val="00673393"/>
    <w:rsid w:val="00676DB1"/>
    <w:rsid w:val="006775EF"/>
    <w:rsid w:val="006814CC"/>
    <w:rsid w:val="00681F9E"/>
    <w:rsid w:val="00682727"/>
    <w:rsid w:val="006827E1"/>
    <w:rsid w:val="00684B68"/>
    <w:rsid w:val="00684B97"/>
    <w:rsid w:val="00685D8E"/>
    <w:rsid w:val="0069198A"/>
    <w:rsid w:val="00695E30"/>
    <w:rsid w:val="00696B67"/>
    <w:rsid w:val="00697724"/>
    <w:rsid w:val="006A1598"/>
    <w:rsid w:val="006A31CE"/>
    <w:rsid w:val="006A61FA"/>
    <w:rsid w:val="006A7F35"/>
    <w:rsid w:val="006B2B8B"/>
    <w:rsid w:val="006B3693"/>
    <w:rsid w:val="006B40B0"/>
    <w:rsid w:val="006B6471"/>
    <w:rsid w:val="006C0421"/>
    <w:rsid w:val="006C40BD"/>
    <w:rsid w:val="006C77AB"/>
    <w:rsid w:val="006D2829"/>
    <w:rsid w:val="006D3511"/>
    <w:rsid w:val="006D35DA"/>
    <w:rsid w:val="006D3731"/>
    <w:rsid w:val="006E0F89"/>
    <w:rsid w:val="006E197E"/>
    <w:rsid w:val="006E31EB"/>
    <w:rsid w:val="006E33DA"/>
    <w:rsid w:val="006E4D95"/>
    <w:rsid w:val="006E5379"/>
    <w:rsid w:val="006E5C9F"/>
    <w:rsid w:val="006F159E"/>
    <w:rsid w:val="006F3C74"/>
    <w:rsid w:val="006F420D"/>
    <w:rsid w:val="006F5D86"/>
    <w:rsid w:val="007143FA"/>
    <w:rsid w:val="00716B7B"/>
    <w:rsid w:val="007206E8"/>
    <w:rsid w:val="00720C69"/>
    <w:rsid w:val="00723BB0"/>
    <w:rsid w:val="00725381"/>
    <w:rsid w:val="00727ABB"/>
    <w:rsid w:val="00731A38"/>
    <w:rsid w:val="0073373C"/>
    <w:rsid w:val="00734439"/>
    <w:rsid w:val="0073604E"/>
    <w:rsid w:val="007406E5"/>
    <w:rsid w:val="007420E9"/>
    <w:rsid w:val="00745B0A"/>
    <w:rsid w:val="0074758A"/>
    <w:rsid w:val="00751223"/>
    <w:rsid w:val="0075166E"/>
    <w:rsid w:val="00754F17"/>
    <w:rsid w:val="00756A8E"/>
    <w:rsid w:val="00760BBD"/>
    <w:rsid w:val="00762A0E"/>
    <w:rsid w:val="007637D0"/>
    <w:rsid w:val="00766DE1"/>
    <w:rsid w:val="00773BAE"/>
    <w:rsid w:val="007753B8"/>
    <w:rsid w:val="00780220"/>
    <w:rsid w:val="007828A2"/>
    <w:rsid w:val="007926B1"/>
    <w:rsid w:val="00792914"/>
    <w:rsid w:val="00794144"/>
    <w:rsid w:val="007947D0"/>
    <w:rsid w:val="00797861"/>
    <w:rsid w:val="007979A7"/>
    <w:rsid w:val="007A59FB"/>
    <w:rsid w:val="007B154C"/>
    <w:rsid w:val="007B6456"/>
    <w:rsid w:val="007B6F72"/>
    <w:rsid w:val="007C082D"/>
    <w:rsid w:val="007C13D0"/>
    <w:rsid w:val="007C3A2B"/>
    <w:rsid w:val="007C4516"/>
    <w:rsid w:val="007D1B00"/>
    <w:rsid w:val="007D4082"/>
    <w:rsid w:val="007D558D"/>
    <w:rsid w:val="007D6273"/>
    <w:rsid w:val="007D66F7"/>
    <w:rsid w:val="007E68E6"/>
    <w:rsid w:val="007F2D1B"/>
    <w:rsid w:val="007F5D88"/>
    <w:rsid w:val="007F64AE"/>
    <w:rsid w:val="00800139"/>
    <w:rsid w:val="00801C48"/>
    <w:rsid w:val="00801CB8"/>
    <w:rsid w:val="008022A8"/>
    <w:rsid w:val="00804B40"/>
    <w:rsid w:val="00805EAE"/>
    <w:rsid w:val="008061A4"/>
    <w:rsid w:val="00806DA1"/>
    <w:rsid w:val="00806EBB"/>
    <w:rsid w:val="00807636"/>
    <w:rsid w:val="00810033"/>
    <w:rsid w:val="00810C55"/>
    <w:rsid w:val="00812E36"/>
    <w:rsid w:val="00814745"/>
    <w:rsid w:val="00815622"/>
    <w:rsid w:val="00817596"/>
    <w:rsid w:val="008177C0"/>
    <w:rsid w:val="00817B7B"/>
    <w:rsid w:val="00821EB2"/>
    <w:rsid w:val="00823353"/>
    <w:rsid w:val="00823DCF"/>
    <w:rsid w:val="00825EC7"/>
    <w:rsid w:val="00827015"/>
    <w:rsid w:val="00831682"/>
    <w:rsid w:val="0083737F"/>
    <w:rsid w:val="00841066"/>
    <w:rsid w:val="008440A3"/>
    <w:rsid w:val="0084426A"/>
    <w:rsid w:val="00850B35"/>
    <w:rsid w:val="00850CB5"/>
    <w:rsid w:val="00852217"/>
    <w:rsid w:val="00852A2E"/>
    <w:rsid w:val="0085709A"/>
    <w:rsid w:val="008608AA"/>
    <w:rsid w:val="0086312D"/>
    <w:rsid w:val="00864A0B"/>
    <w:rsid w:val="008662AF"/>
    <w:rsid w:val="00872D8E"/>
    <w:rsid w:val="00874A97"/>
    <w:rsid w:val="00877F41"/>
    <w:rsid w:val="00885E2E"/>
    <w:rsid w:val="00886CE5"/>
    <w:rsid w:val="00887B07"/>
    <w:rsid w:val="0089075A"/>
    <w:rsid w:val="00891BD2"/>
    <w:rsid w:val="00896E59"/>
    <w:rsid w:val="008A68CE"/>
    <w:rsid w:val="008A7DAA"/>
    <w:rsid w:val="008B0858"/>
    <w:rsid w:val="008B4C16"/>
    <w:rsid w:val="008B5514"/>
    <w:rsid w:val="008B557D"/>
    <w:rsid w:val="008B6806"/>
    <w:rsid w:val="008B74BF"/>
    <w:rsid w:val="008C0870"/>
    <w:rsid w:val="008D017D"/>
    <w:rsid w:val="008D11BE"/>
    <w:rsid w:val="008D1E86"/>
    <w:rsid w:val="008D4985"/>
    <w:rsid w:val="008D5394"/>
    <w:rsid w:val="008D581F"/>
    <w:rsid w:val="008D7AEA"/>
    <w:rsid w:val="008D7B6F"/>
    <w:rsid w:val="008E0031"/>
    <w:rsid w:val="008E02F9"/>
    <w:rsid w:val="008E14FE"/>
    <w:rsid w:val="008E2B95"/>
    <w:rsid w:val="008E3135"/>
    <w:rsid w:val="008E40FF"/>
    <w:rsid w:val="008E499E"/>
    <w:rsid w:val="008E6348"/>
    <w:rsid w:val="008E6BF9"/>
    <w:rsid w:val="008F09C7"/>
    <w:rsid w:val="008F09FF"/>
    <w:rsid w:val="008F0E19"/>
    <w:rsid w:val="008F273E"/>
    <w:rsid w:val="008F2B36"/>
    <w:rsid w:val="008F31E7"/>
    <w:rsid w:val="008F4160"/>
    <w:rsid w:val="008F5F7E"/>
    <w:rsid w:val="00903893"/>
    <w:rsid w:val="009054B8"/>
    <w:rsid w:val="009063E8"/>
    <w:rsid w:val="00906C25"/>
    <w:rsid w:val="00911F43"/>
    <w:rsid w:val="0091621F"/>
    <w:rsid w:val="00917F32"/>
    <w:rsid w:val="00920CDA"/>
    <w:rsid w:val="00921407"/>
    <w:rsid w:val="00921E74"/>
    <w:rsid w:val="0092795B"/>
    <w:rsid w:val="00930163"/>
    <w:rsid w:val="00932FEC"/>
    <w:rsid w:val="00934BFA"/>
    <w:rsid w:val="00936D26"/>
    <w:rsid w:val="00950239"/>
    <w:rsid w:val="0095219D"/>
    <w:rsid w:val="00954B36"/>
    <w:rsid w:val="00957D4E"/>
    <w:rsid w:val="00961229"/>
    <w:rsid w:val="009638B0"/>
    <w:rsid w:val="0097009C"/>
    <w:rsid w:val="00970412"/>
    <w:rsid w:val="00982E75"/>
    <w:rsid w:val="00987AC9"/>
    <w:rsid w:val="00990C9B"/>
    <w:rsid w:val="00993776"/>
    <w:rsid w:val="00994F6A"/>
    <w:rsid w:val="009A22CE"/>
    <w:rsid w:val="009A3F5F"/>
    <w:rsid w:val="009A493A"/>
    <w:rsid w:val="009A577E"/>
    <w:rsid w:val="009A58CD"/>
    <w:rsid w:val="009A7A43"/>
    <w:rsid w:val="009B081F"/>
    <w:rsid w:val="009B082C"/>
    <w:rsid w:val="009B3146"/>
    <w:rsid w:val="009B463F"/>
    <w:rsid w:val="009B4D62"/>
    <w:rsid w:val="009B5DFE"/>
    <w:rsid w:val="009B752C"/>
    <w:rsid w:val="009C0EDD"/>
    <w:rsid w:val="009C26CA"/>
    <w:rsid w:val="009C33C3"/>
    <w:rsid w:val="009C3406"/>
    <w:rsid w:val="009C49B8"/>
    <w:rsid w:val="009C63A0"/>
    <w:rsid w:val="009C7CD4"/>
    <w:rsid w:val="009D2BDE"/>
    <w:rsid w:val="009D4951"/>
    <w:rsid w:val="009E09D3"/>
    <w:rsid w:val="009E2957"/>
    <w:rsid w:val="009E2D04"/>
    <w:rsid w:val="009E3B51"/>
    <w:rsid w:val="009E5453"/>
    <w:rsid w:val="009E549F"/>
    <w:rsid w:val="009E6057"/>
    <w:rsid w:val="009F04BE"/>
    <w:rsid w:val="009F3057"/>
    <w:rsid w:val="009F45F4"/>
    <w:rsid w:val="009F7AD7"/>
    <w:rsid w:val="00A00843"/>
    <w:rsid w:val="00A045D3"/>
    <w:rsid w:val="00A046B7"/>
    <w:rsid w:val="00A13121"/>
    <w:rsid w:val="00A170DD"/>
    <w:rsid w:val="00A254F8"/>
    <w:rsid w:val="00A26C20"/>
    <w:rsid w:val="00A32A2C"/>
    <w:rsid w:val="00A354E2"/>
    <w:rsid w:val="00A36CAF"/>
    <w:rsid w:val="00A374A0"/>
    <w:rsid w:val="00A406C7"/>
    <w:rsid w:val="00A41FC1"/>
    <w:rsid w:val="00A461B0"/>
    <w:rsid w:val="00A511E1"/>
    <w:rsid w:val="00A5135F"/>
    <w:rsid w:val="00A51C75"/>
    <w:rsid w:val="00A56764"/>
    <w:rsid w:val="00A57E3E"/>
    <w:rsid w:val="00A60B07"/>
    <w:rsid w:val="00A6289F"/>
    <w:rsid w:val="00A62B2D"/>
    <w:rsid w:val="00A63F0B"/>
    <w:rsid w:val="00A64148"/>
    <w:rsid w:val="00A64CA4"/>
    <w:rsid w:val="00A67D18"/>
    <w:rsid w:val="00A71728"/>
    <w:rsid w:val="00A75715"/>
    <w:rsid w:val="00A75BD3"/>
    <w:rsid w:val="00A769CE"/>
    <w:rsid w:val="00A80DD9"/>
    <w:rsid w:val="00A80F89"/>
    <w:rsid w:val="00A81360"/>
    <w:rsid w:val="00A81F8C"/>
    <w:rsid w:val="00A829CC"/>
    <w:rsid w:val="00A83972"/>
    <w:rsid w:val="00A86D35"/>
    <w:rsid w:val="00A908D9"/>
    <w:rsid w:val="00A92FD4"/>
    <w:rsid w:val="00AA05CF"/>
    <w:rsid w:val="00AA2A30"/>
    <w:rsid w:val="00AB1D9E"/>
    <w:rsid w:val="00AB250B"/>
    <w:rsid w:val="00AB2FBD"/>
    <w:rsid w:val="00AB3BEF"/>
    <w:rsid w:val="00AB4DDC"/>
    <w:rsid w:val="00AB693D"/>
    <w:rsid w:val="00AC0DA3"/>
    <w:rsid w:val="00AC1798"/>
    <w:rsid w:val="00AC23F6"/>
    <w:rsid w:val="00AC272B"/>
    <w:rsid w:val="00AC5E9B"/>
    <w:rsid w:val="00AC5FF1"/>
    <w:rsid w:val="00AD16EA"/>
    <w:rsid w:val="00AD1D5C"/>
    <w:rsid w:val="00AD5C0F"/>
    <w:rsid w:val="00AE0B2F"/>
    <w:rsid w:val="00AE39FE"/>
    <w:rsid w:val="00AE4169"/>
    <w:rsid w:val="00AE4BE5"/>
    <w:rsid w:val="00AE5402"/>
    <w:rsid w:val="00AF02A7"/>
    <w:rsid w:val="00AF2809"/>
    <w:rsid w:val="00AF42DA"/>
    <w:rsid w:val="00AF42EB"/>
    <w:rsid w:val="00B04F2B"/>
    <w:rsid w:val="00B06A07"/>
    <w:rsid w:val="00B06DD3"/>
    <w:rsid w:val="00B1000E"/>
    <w:rsid w:val="00B12E9C"/>
    <w:rsid w:val="00B12F81"/>
    <w:rsid w:val="00B13264"/>
    <w:rsid w:val="00B15422"/>
    <w:rsid w:val="00B16B1A"/>
    <w:rsid w:val="00B20A04"/>
    <w:rsid w:val="00B20AC0"/>
    <w:rsid w:val="00B21DB8"/>
    <w:rsid w:val="00B27549"/>
    <w:rsid w:val="00B27A17"/>
    <w:rsid w:val="00B30B5F"/>
    <w:rsid w:val="00B36F4C"/>
    <w:rsid w:val="00B40DB7"/>
    <w:rsid w:val="00B4264E"/>
    <w:rsid w:val="00B57DC2"/>
    <w:rsid w:val="00B638C3"/>
    <w:rsid w:val="00B67BB6"/>
    <w:rsid w:val="00B743A7"/>
    <w:rsid w:val="00B76EFC"/>
    <w:rsid w:val="00B773E2"/>
    <w:rsid w:val="00B80C72"/>
    <w:rsid w:val="00B835E6"/>
    <w:rsid w:val="00B87E97"/>
    <w:rsid w:val="00B932E2"/>
    <w:rsid w:val="00B93679"/>
    <w:rsid w:val="00BA12B1"/>
    <w:rsid w:val="00BA1321"/>
    <w:rsid w:val="00BA2842"/>
    <w:rsid w:val="00BA285B"/>
    <w:rsid w:val="00BA2BF7"/>
    <w:rsid w:val="00BA69A6"/>
    <w:rsid w:val="00BB2EC3"/>
    <w:rsid w:val="00BB34A8"/>
    <w:rsid w:val="00BB3BC5"/>
    <w:rsid w:val="00BB5054"/>
    <w:rsid w:val="00BC161F"/>
    <w:rsid w:val="00BC359F"/>
    <w:rsid w:val="00BD1211"/>
    <w:rsid w:val="00BD23E4"/>
    <w:rsid w:val="00BD3844"/>
    <w:rsid w:val="00BD520D"/>
    <w:rsid w:val="00BD690C"/>
    <w:rsid w:val="00BE313D"/>
    <w:rsid w:val="00BE7390"/>
    <w:rsid w:val="00BE74B4"/>
    <w:rsid w:val="00BF0CF3"/>
    <w:rsid w:val="00BF1A21"/>
    <w:rsid w:val="00BF37EA"/>
    <w:rsid w:val="00BF4B0C"/>
    <w:rsid w:val="00BF60D5"/>
    <w:rsid w:val="00BF6569"/>
    <w:rsid w:val="00BF6F4D"/>
    <w:rsid w:val="00BF7BDD"/>
    <w:rsid w:val="00C00693"/>
    <w:rsid w:val="00C00793"/>
    <w:rsid w:val="00C01BAC"/>
    <w:rsid w:val="00C07854"/>
    <w:rsid w:val="00C07AA6"/>
    <w:rsid w:val="00C1283D"/>
    <w:rsid w:val="00C12FF6"/>
    <w:rsid w:val="00C13169"/>
    <w:rsid w:val="00C159C1"/>
    <w:rsid w:val="00C15B71"/>
    <w:rsid w:val="00C22CB4"/>
    <w:rsid w:val="00C23CF9"/>
    <w:rsid w:val="00C33EA4"/>
    <w:rsid w:val="00C36725"/>
    <w:rsid w:val="00C374C9"/>
    <w:rsid w:val="00C41AB1"/>
    <w:rsid w:val="00C43660"/>
    <w:rsid w:val="00C51113"/>
    <w:rsid w:val="00C511BF"/>
    <w:rsid w:val="00C516DD"/>
    <w:rsid w:val="00C53BDF"/>
    <w:rsid w:val="00C60E3F"/>
    <w:rsid w:val="00C6124A"/>
    <w:rsid w:val="00C63E23"/>
    <w:rsid w:val="00C661E0"/>
    <w:rsid w:val="00C662AF"/>
    <w:rsid w:val="00C67C0F"/>
    <w:rsid w:val="00C67E27"/>
    <w:rsid w:val="00C73C9E"/>
    <w:rsid w:val="00C753B8"/>
    <w:rsid w:val="00C8071B"/>
    <w:rsid w:val="00C80836"/>
    <w:rsid w:val="00C8461E"/>
    <w:rsid w:val="00C853B4"/>
    <w:rsid w:val="00C85C93"/>
    <w:rsid w:val="00C92F8B"/>
    <w:rsid w:val="00C93CA8"/>
    <w:rsid w:val="00C945C3"/>
    <w:rsid w:val="00C950F0"/>
    <w:rsid w:val="00C97127"/>
    <w:rsid w:val="00C973F4"/>
    <w:rsid w:val="00CA21ED"/>
    <w:rsid w:val="00CA2F1D"/>
    <w:rsid w:val="00CA4265"/>
    <w:rsid w:val="00CA5DC9"/>
    <w:rsid w:val="00CA66B9"/>
    <w:rsid w:val="00CB30C7"/>
    <w:rsid w:val="00CB65AE"/>
    <w:rsid w:val="00CB7DF5"/>
    <w:rsid w:val="00CC1428"/>
    <w:rsid w:val="00CC3B46"/>
    <w:rsid w:val="00CC443E"/>
    <w:rsid w:val="00CC5D3A"/>
    <w:rsid w:val="00CC6E2A"/>
    <w:rsid w:val="00CC72D9"/>
    <w:rsid w:val="00CC75C5"/>
    <w:rsid w:val="00CD0CD2"/>
    <w:rsid w:val="00CD31B2"/>
    <w:rsid w:val="00CD36FB"/>
    <w:rsid w:val="00CD4354"/>
    <w:rsid w:val="00CD5E55"/>
    <w:rsid w:val="00CD62E7"/>
    <w:rsid w:val="00CD7534"/>
    <w:rsid w:val="00CD77D0"/>
    <w:rsid w:val="00CE46D6"/>
    <w:rsid w:val="00CE513C"/>
    <w:rsid w:val="00CE6766"/>
    <w:rsid w:val="00CE6A20"/>
    <w:rsid w:val="00CF3411"/>
    <w:rsid w:val="00CF5783"/>
    <w:rsid w:val="00CF5B29"/>
    <w:rsid w:val="00D00BB9"/>
    <w:rsid w:val="00D03DA4"/>
    <w:rsid w:val="00D0666C"/>
    <w:rsid w:val="00D069BA"/>
    <w:rsid w:val="00D127C5"/>
    <w:rsid w:val="00D204CA"/>
    <w:rsid w:val="00D22520"/>
    <w:rsid w:val="00D237D4"/>
    <w:rsid w:val="00D25C79"/>
    <w:rsid w:val="00D268D6"/>
    <w:rsid w:val="00D27E38"/>
    <w:rsid w:val="00D31226"/>
    <w:rsid w:val="00D3505F"/>
    <w:rsid w:val="00D351F3"/>
    <w:rsid w:val="00D40A6D"/>
    <w:rsid w:val="00D4294A"/>
    <w:rsid w:val="00D4579B"/>
    <w:rsid w:val="00D46033"/>
    <w:rsid w:val="00D47B56"/>
    <w:rsid w:val="00D50506"/>
    <w:rsid w:val="00D51937"/>
    <w:rsid w:val="00D5401C"/>
    <w:rsid w:val="00D61906"/>
    <w:rsid w:val="00D6265A"/>
    <w:rsid w:val="00D62E34"/>
    <w:rsid w:val="00D6702B"/>
    <w:rsid w:val="00D70BED"/>
    <w:rsid w:val="00D7388D"/>
    <w:rsid w:val="00D73AF4"/>
    <w:rsid w:val="00D73BEF"/>
    <w:rsid w:val="00D74036"/>
    <w:rsid w:val="00D76559"/>
    <w:rsid w:val="00D85227"/>
    <w:rsid w:val="00D859DF"/>
    <w:rsid w:val="00D85D0E"/>
    <w:rsid w:val="00D85E28"/>
    <w:rsid w:val="00D8630A"/>
    <w:rsid w:val="00D8747F"/>
    <w:rsid w:val="00D90B8E"/>
    <w:rsid w:val="00D90FD0"/>
    <w:rsid w:val="00D92781"/>
    <w:rsid w:val="00D9631A"/>
    <w:rsid w:val="00D9748D"/>
    <w:rsid w:val="00DA04A4"/>
    <w:rsid w:val="00DA0D08"/>
    <w:rsid w:val="00DA5554"/>
    <w:rsid w:val="00DA6707"/>
    <w:rsid w:val="00DA6D71"/>
    <w:rsid w:val="00DA6ECA"/>
    <w:rsid w:val="00DB20B9"/>
    <w:rsid w:val="00DB4A2C"/>
    <w:rsid w:val="00DB7978"/>
    <w:rsid w:val="00DC103A"/>
    <w:rsid w:val="00DC12C3"/>
    <w:rsid w:val="00DC45DD"/>
    <w:rsid w:val="00DC74C2"/>
    <w:rsid w:val="00DD0D3B"/>
    <w:rsid w:val="00DD1042"/>
    <w:rsid w:val="00DD2590"/>
    <w:rsid w:val="00DD3517"/>
    <w:rsid w:val="00DE1D2F"/>
    <w:rsid w:val="00DE5B25"/>
    <w:rsid w:val="00DF0628"/>
    <w:rsid w:val="00DF2449"/>
    <w:rsid w:val="00E019D4"/>
    <w:rsid w:val="00E03A31"/>
    <w:rsid w:val="00E056F7"/>
    <w:rsid w:val="00E1188D"/>
    <w:rsid w:val="00E155DD"/>
    <w:rsid w:val="00E17651"/>
    <w:rsid w:val="00E17CA9"/>
    <w:rsid w:val="00E200C6"/>
    <w:rsid w:val="00E204F2"/>
    <w:rsid w:val="00E20BDE"/>
    <w:rsid w:val="00E231B8"/>
    <w:rsid w:val="00E25534"/>
    <w:rsid w:val="00E2554B"/>
    <w:rsid w:val="00E26F08"/>
    <w:rsid w:val="00E276DD"/>
    <w:rsid w:val="00E27EFF"/>
    <w:rsid w:val="00E345D4"/>
    <w:rsid w:val="00E36AAC"/>
    <w:rsid w:val="00E43CED"/>
    <w:rsid w:val="00E4444E"/>
    <w:rsid w:val="00E47B1C"/>
    <w:rsid w:val="00E568EC"/>
    <w:rsid w:val="00E5797B"/>
    <w:rsid w:val="00E60E71"/>
    <w:rsid w:val="00E6176E"/>
    <w:rsid w:val="00E62155"/>
    <w:rsid w:val="00E6481B"/>
    <w:rsid w:val="00E65975"/>
    <w:rsid w:val="00E65A6F"/>
    <w:rsid w:val="00E6615D"/>
    <w:rsid w:val="00E708D8"/>
    <w:rsid w:val="00E70D4D"/>
    <w:rsid w:val="00E72617"/>
    <w:rsid w:val="00E74969"/>
    <w:rsid w:val="00E75715"/>
    <w:rsid w:val="00E75B69"/>
    <w:rsid w:val="00E77867"/>
    <w:rsid w:val="00E8313A"/>
    <w:rsid w:val="00E85FD7"/>
    <w:rsid w:val="00E86912"/>
    <w:rsid w:val="00E9114F"/>
    <w:rsid w:val="00E91330"/>
    <w:rsid w:val="00E9150B"/>
    <w:rsid w:val="00E92BF6"/>
    <w:rsid w:val="00E9556E"/>
    <w:rsid w:val="00E96BC9"/>
    <w:rsid w:val="00EA5027"/>
    <w:rsid w:val="00EB1B8D"/>
    <w:rsid w:val="00EB2E67"/>
    <w:rsid w:val="00EB3145"/>
    <w:rsid w:val="00EB36C5"/>
    <w:rsid w:val="00EB6E3C"/>
    <w:rsid w:val="00EB7A14"/>
    <w:rsid w:val="00EC4A6F"/>
    <w:rsid w:val="00EC5BF7"/>
    <w:rsid w:val="00EC73D6"/>
    <w:rsid w:val="00ED05F9"/>
    <w:rsid w:val="00ED1215"/>
    <w:rsid w:val="00ED13EA"/>
    <w:rsid w:val="00ED3F3B"/>
    <w:rsid w:val="00ED45C7"/>
    <w:rsid w:val="00ED6D6C"/>
    <w:rsid w:val="00ED7BB3"/>
    <w:rsid w:val="00EE15DF"/>
    <w:rsid w:val="00EE3B6E"/>
    <w:rsid w:val="00EE41D6"/>
    <w:rsid w:val="00EF29E5"/>
    <w:rsid w:val="00EF5298"/>
    <w:rsid w:val="00EF6241"/>
    <w:rsid w:val="00F031C6"/>
    <w:rsid w:val="00F05F3D"/>
    <w:rsid w:val="00F10A01"/>
    <w:rsid w:val="00F10CE8"/>
    <w:rsid w:val="00F118D9"/>
    <w:rsid w:val="00F12012"/>
    <w:rsid w:val="00F1382A"/>
    <w:rsid w:val="00F20C25"/>
    <w:rsid w:val="00F2208E"/>
    <w:rsid w:val="00F22934"/>
    <w:rsid w:val="00F23E6D"/>
    <w:rsid w:val="00F278DC"/>
    <w:rsid w:val="00F31668"/>
    <w:rsid w:val="00F34469"/>
    <w:rsid w:val="00F3502A"/>
    <w:rsid w:val="00F36FDB"/>
    <w:rsid w:val="00F3714C"/>
    <w:rsid w:val="00F42F2F"/>
    <w:rsid w:val="00F44837"/>
    <w:rsid w:val="00F44FD8"/>
    <w:rsid w:val="00F47959"/>
    <w:rsid w:val="00F52DE9"/>
    <w:rsid w:val="00F53F22"/>
    <w:rsid w:val="00F568F4"/>
    <w:rsid w:val="00F57B3C"/>
    <w:rsid w:val="00F62EDC"/>
    <w:rsid w:val="00F654C2"/>
    <w:rsid w:val="00F67362"/>
    <w:rsid w:val="00F67C6D"/>
    <w:rsid w:val="00F70D1A"/>
    <w:rsid w:val="00F712B4"/>
    <w:rsid w:val="00F71643"/>
    <w:rsid w:val="00F82F4C"/>
    <w:rsid w:val="00F90385"/>
    <w:rsid w:val="00F95C51"/>
    <w:rsid w:val="00F963A4"/>
    <w:rsid w:val="00FA007C"/>
    <w:rsid w:val="00FA06DB"/>
    <w:rsid w:val="00FA13A8"/>
    <w:rsid w:val="00FA2ED2"/>
    <w:rsid w:val="00FA2EDB"/>
    <w:rsid w:val="00FA31C9"/>
    <w:rsid w:val="00FA3BC4"/>
    <w:rsid w:val="00FA4444"/>
    <w:rsid w:val="00FB07BD"/>
    <w:rsid w:val="00FB0F2D"/>
    <w:rsid w:val="00FB37F4"/>
    <w:rsid w:val="00FC2676"/>
    <w:rsid w:val="00FC531F"/>
    <w:rsid w:val="00FC65C8"/>
    <w:rsid w:val="00FC75E1"/>
    <w:rsid w:val="00FD0B59"/>
    <w:rsid w:val="00FD188C"/>
    <w:rsid w:val="00FD1D12"/>
    <w:rsid w:val="00FD46BE"/>
    <w:rsid w:val="00FD584F"/>
    <w:rsid w:val="00FE251F"/>
    <w:rsid w:val="00FE3DF5"/>
    <w:rsid w:val="00FE5262"/>
    <w:rsid w:val="00FE5268"/>
    <w:rsid w:val="00FE748E"/>
    <w:rsid w:val="00FF1E62"/>
    <w:rsid w:val="00FF4078"/>
    <w:rsid w:val="00FF5A7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C8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93A"/>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9"/>
    <w:qFormat/>
    <w:rsid w:val="00C15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9B752C"/>
    <w:pPr>
      <w:keepNext/>
      <w:ind w:firstLine="720"/>
      <w:jc w:val="center"/>
      <w:outlineLvl w:val="1"/>
    </w:pPr>
    <w:rPr>
      <w:rFonts w:ascii="$ Benguiat_Bold" w:hAnsi="$ Benguiat_Bold"/>
      <w:b/>
      <w:sz w:val="132"/>
      <w:lang w:val="en-US"/>
    </w:rPr>
  </w:style>
  <w:style w:type="paragraph" w:styleId="3">
    <w:name w:val="heading 3"/>
    <w:basedOn w:val="a"/>
    <w:next w:val="a"/>
    <w:link w:val="30"/>
    <w:uiPriority w:val="99"/>
    <w:qFormat/>
    <w:rsid w:val="009B752C"/>
    <w:pPr>
      <w:keepNext/>
      <w:ind w:firstLine="720"/>
      <w:jc w:val="center"/>
      <w:outlineLvl w:val="2"/>
    </w:pPr>
    <w:rPr>
      <w:rFonts w:ascii="$Caslon" w:hAnsi="$Caslon"/>
      <w:b/>
      <w:lang w:val="en-US"/>
    </w:rPr>
  </w:style>
  <w:style w:type="paragraph" w:styleId="4">
    <w:name w:val="heading 4"/>
    <w:basedOn w:val="a"/>
    <w:next w:val="a"/>
    <w:link w:val="40"/>
    <w:uiPriority w:val="99"/>
    <w:qFormat/>
    <w:rsid w:val="009B752C"/>
    <w:pPr>
      <w:keepNext/>
      <w:ind w:firstLine="720"/>
      <w:jc w:val="center"/>
      <w:outlineLvl w:val="3"/>
    </w:pPr>
    <w:rPr>
      <w:rFonts w:ascii="$Caslon" w:hAnsi="$Caslon"/>
      <w:b/>
      <w:sz w:val="26"/>
      <w:lang w:val="en-US"/>
    </w:rPr>
  </w:style>
  <w:style w:type="paragraph" w:styleId="5">
    <w:name w:val="heading 5"/>
    <w:basedOn w:val="a"/>
    <w:next w:val="a"/>
    <w:link w:val="50"/>
    <w:uiPriority w:val="99"/>
    <w:qFormat/>
    <w:rsid w:val="009B752C"/>
    <w:pPr>
      <w:keepNext/>
      <w:ind w:firstLine="720"/>
      <w:jc w:val="center"/>
      <w:outlineLvl w:val="4"/>
    </w:pPr>
    <w:rPr>
      <w:rFonts w:ascii="$Caslon" w:hAnsi="$Caslon"/>
      <w:sz w:val="24"/>
      <w:lang w:val="en-US"/>
    </w:rPr>
  </w:style>
  <w:style w:type="paragraph" w:styleId="6">
    <w:name w:val="heading 6"/>
    <w:basedOn w:val="a"/>
    <w:next w:val="a"/>
    <w:link w:val="60"/>
    <w:uiPriority w:val="99"/>
    <w:qFormat/>
    <w:rsid w:val="009B752C"/>
    <w:pPr>
      <w:keepNext/>
      <w:ind w:firstLine="720"/>
      <w:jc w:val="center"/>
      <w:outlineLvl w:val="5"/>
    </w:pPr>
    <w:rPr>
      <w:rFonts w:ascii="$Caslon" w:hAnsi="$Caslon"/>
      <w:b/>
      <w:sz w:val="22"/>
      <w:lang w:val="en-US"/>
    </w:rPr>
  </w:style>
  <w:style w:type="paragraph" w:styleId="7">
    <w:name w:val="heading 7"/>
    <w:basedOn w:val="a"/>
    <w:next w:val="a"/>
    <w:link w:val="70"/>
    <w:uiPriority w:val="99"/>
    <w:qFormat/>
    <w:rsid w:val="009B752C"/>
    <w:pPr>
      <w:keepNext/>
      <w:ind w:firstLine="720"/>
      <w:jc w:val="center"/>
      <w:outlineLvl w:val="6"/>
    </w:pPr>
    <w:rPr>
      <w:rFonts w:ascii="Garamond" w:hAnsi="Garamond"/>
      <w:b/>
      <w:sz w:val="28"/>
      <w:lang w:val="en-US"/>
    </w:rPr>
  </w:style>
  <w:style w:type="paragraph" w:styleId="8">
    <w:name w:val="heading 8"/>
    <w:basedOn w:val="a"/>
    <w:next w:val="a"/>
    <w:link w:val="80"/>
    <w:uiPriority w:val="99"/>
    <w:qFormat/>
    <w:rsid w:val="009B752C"/>
    <w:pPr>
      <w:keepNext/>
      <w:ind w:firstLine="720"/>
      <w:jc w:val="center"/>
      <w:outlineLvl w:val="7"/>
    </w:pPr>
    <w:rPr>
      <w:rFonts w:ascii="$Caslon" w:hAnsi="$Caslon"/>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15B7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9B752C"/>
    <w:rPr>
      <w:rFonts w:ascii="$ Benguiat_Bold" w:eastAsia="Times New Roman" w:hAnsi="$ Benguiat_Bold" w:cs="Times New Roman"/>
      <w:b/>
      <w:sz w:val="132"/>
      <w:szCs w:val="20"/>
      <w:lang w:val="en-US"/>
    </w:rPr>
  </w:style>
  <w:style w:type="character" w:customStyle="1" w:styleId="30">
    <w:name w:val="Заголовок 3 Знак"/>
    <w:basedOn w:val="a0"/>
    <w:link w:val="3"/>
    <w:uiPriority w:val="99"/>
    <w:rsid w:val="009B752C"/>
    <w:rPr>
      <w:rFonts w:ascii="$Caslon" w:eastAsia="Times New Roman" w:hAnsi="$Caslon" w:cs="Times New Roman"/>
      <w:b/>
      <w:sz w:val="20"/>
      <w:szCs w:val="20"/>
      <w:lang w:val="en-US"/>
    </w:rPr>
  </w:style>
  <w:style w:type="character" w:customStyle="1" w:styleId="40">
    <w:name w:val="Заголовок 4 Знак"/>
    <w:basedOn w:val="a0"/>
    <w:link w:val="4"/>
    <w:uiPriority w:val="99"/>
    <w:rsid w:val="009B752C"/>
    <w:rPr>
      <w:rFonts w:ascii="$Caslon" w:eastAsia="Times New Roman" w:hAnsi="$Caslon" w:cs="Times New Roman"/>
      <w:b/>
      <w:sz w:val="26"/>
      <w:szCs w:val="20"/>
      <w:lang w:val="en-US"/>
    </w:rPr>
  </w:style>
  <w:style w:type="character" w:customStyle="1" w:styleId="50">
    <w:name w:val="Заголовок 5 Знак"/>
    <w:basedOn w:val="a0"/>
    <w:link w:val="5"/>
    <w:uiPriority w:val="99"/>
    <w:rsid w:val="009B752C"/>
    <w:rPr>
      <w:rFonts w:ascii="$Caslon" w:eastAsia="Times New Roman" w:hAnsi="$Caslon" w:cs="Times New Roman"/>
      <w:sz w:val="24"/>
      <w:szCs w:val="20"/>
      <w:lang w:val="en-US"/>
    </w:rPr>
  </w:style>
  <w:style w:type="character" w:customStyle="1" w:styleId="60">
    <w:name w:val="Заголовок 6 Знак"/>
    <w:basedOn w:val="a0"/>
    <w:link w:val="6"/>
    <w:uiPriority w:val="99"/>
    <w:rsid w:val="009B752C"/>
    <w:rPr>
      <w:rFonts w:ascii="$Caslon" w:eastAsia="Times New Roman" w:hAnsi="$Caslon" w:cs="Times New Roman"/>
      <w:b/>
      <w:szCs w:val="20"/>
      <w:lang w:val="en-US"/>
    </w:rPr>
  </w:style>
  <w:style w:type="character" w:customStyle="1" w:styleId="70">
    <w:name w:val="Заголовок 7 Знак"/>
    <w:basedOn w:val="a0"/>
    <w:link w:val="7"/>
    <w:uiPriority w:val="99"/>
    <w:rsid w:val="009B752C"/>
    <w:rPr>
      <w:rFonts w:ascii="Garamond" w:eastAsia="Times New Roman" w:hAnsi="Garamond" w:cs="Times New Roman"/>
      <w:b/>
      <w:sz w:val="28"/>
      <w:szCs w:val="20"/>
      <w:lang w:val="en-US"/>
    </w:rPr>
  </w:style>
  <w:style w:type="character" w:customStyle="1" w:styleId="80">
    <w:name w:val="Заголовок 8 Знак"/>
    <w:basedOn w:val="a0"/>
    <w:link w:val="8"/>
    <w:uiPriority w:val="99"/>
    <w:rsid w:val="009B752C"/>
    <w:rPr>
      <w:rFonts w:ascii="$Caslon" w:eastAsia="Times New Roman" w:hAnsi="$Caslon" w:cs="Times New Roman"/>
      <w:b/>
      <w:sz w:val="24"/>
      <w:szCs w:val="20"/>
      <w:lang w:val="en-US"/>
    </w:rPr>
  </w:style>
  <w:style w:type="paragraph" w:styleId="a3">
    <w:name w:val="No Spacing"/>
    <w:uiPriority w:val="99"/>
    <w:qFormat/>
    <w:rsid w:val="00C15B71"/>
    <w:pPr>
      <w:spacing w:after="0" w:line="240" w:lineRule="auto"/>
    </w:pPr>
  </w:style>
  <w:style w:type="paragraph" w:styleId="a4">
    <w:name w:val="List Paragraph"/>
    <w:basedOn w:val="a"/>
    <w:uiPriority w:val="99"/>
    <w:qFormat/>
    <w:rsid w:val="00C15B71"/>
    <w:pPr>
      <w:ind w:left="720"/>
      <w:contextualSpacing/>
    </w:pPr>
  </w:style>
  <w:style w:type="character" w:customStyle="1" w:styleId="docheader">
    <w:name w:val="doc_header"/>
    <w:basedOn w:val="a0"/>
    <w:rsid w:val="0004093A"/>
  </w:style>
  <w:style w:type="character" w:customStyle="1" w:styleId="docsign1">
    <w:name w:val="doc_sign1"/>
    <w:basedOn w:val="a0"/>
    <w:uiPriority w:val="99"/>
    <w:rsid w:val="00F44837"/>
  </w:style>
  <w:style w:type="character" w:styleId="a5">
    <w:name w:val="Hyperlink"/>
    <w:basedOn w:val="a0"/>
    <w:uiPriority w:val="99"/>
    <w:unhideWhenUsed/>
    <w:rsid w:val="00AA2A30"/>
    <w:rPr>
      <w:color w:val="0000FF"/>
      <w:u w:val="single"/>
    </w:rPr>
  </w:style>
  <w:style w:type="character" w:styleId="a6">
    <w:name w:val="annotation reference"/>
    <w:basedOn w:val="a0"/>
    <w:uiPriority w:val="99"/>
    <w:rsid w:val="00E27EFF"/>
    <w:rPr>
      <w:sz w:val="16"/>
    </w:rPr>
  </w:style>
  <w:style w:type="paragraph" w:styleId="a7">
    <w:name w:val="annotation text"/>
    <w:basedOn w:val="a"/>
    <w:link w:val="a8"/>
    <w:uiPriority w:val="99"/>
    <w:rsid w:val="00E27EFF"/>
    <w:rPr>
      <w:lang w:val="ro-RO" w:eastAsia="ru-RU"/>
    </w:rPr>
  </w:style>
  <w:style w:type="character" w:customStyle="1" w:styleId="a8">
    <w:name w:val="Текст примечания Знак"/>
    <w:basedOn w:val="a0"/>
    <w:link w:val="a7"/>
    <w:uiPriority w:val="99"/>
    <w:rsid w:val="00E27EFF"/>
    <w:rPr>
      <w:rFonts w:ascii="Times New Roman" w:eastAsia="Times New Roman" w:hAnsi="Times New Roman" w:cs="Times New Roman"/>
      <w:sz w:val="20"/>
      <w:szCs w:val="20"/>
      <w:lang w:val="ro-RO" w:eastAsia="ru-RU"/>
    </w:rPr>
  </w:style>
  <w:style w:type="paragraph" w:styleId="a9">
    <w:name w:val="Balloon Text"/>
    <w:basedOn w:val="a"/>
    <w:link w:val="aa"/>
    <w:uiPriority w:val="99"/>
    <w:unhideWhenUsed/>
    <w:rsid w:val="00E27EFF"/>
    <w:rPr>
      <w:rFonts w:ascii="Tahoma" w:hAnsi="Tahoma" w:cs="Tahoma"/>
      <w:sz w:val="16"/>
      <w:szCs w:val="16"/>
    </w:rPr>
  </w:style>
  <w:style w:type="character" w:customStyle="1" w:styleId="aa">
    <w:name w:val="Текст выноски Знак"/>
    <w:basedOn w:val="a0"/>
    <w:link w:val="a9"/>
    <w:uiPriority w:val="99"/>
    <w:rsid w:val="00E27EFF"/>
    <w:rPr>
      <w:rFonts w:ascii="Tahoma" w:eastAsia="Times New Roman" w:hAnsi="Tahoma" w:cs="Tahoma"/>
      <w:sz w:val="16"/>
      <w:szCs w:val="16"/>
    </w:rPr>
  </w:style>
  <w:style w:type="character" w:styleId="ab">
    <w:name w:val="Strong"/>
    <w:basedOn w:val="a0"/>
    <w:uiPriority w:val="99"/>
    <w:qFormat/>
    <w:rsid w:val="009B752C"/>
    <w:rPr>
      <w:rFonts w:cs="Times New Roman"/>
      <w:b/>
      <w:bCs/>
    </w:rPr>
  </w:style>
  <w:style w:type="paragraph" w:customStyle="1" w:styleId="CharChar">
    <w:name w:val="Знак Знак Char Char Знак"/>
    <w:basedOn w:val="a"/>
    <w:uiPriority w:val="99"/>
    <w:rsid w:val="009B752C"/>
    <w:pPr>
      <w:spacing w:after="160" w:line="240" w:lineRule="exact"/>
    </w:pPr>
    <w:rPr>
      <w:rFonts w:ascii="Arial" w:eastAsia="Batang" w:hAnsi="Arial" w:cs="Arial"/>
      <w:lang w:val="en-US"/>
    </w:rPr>
  </w:style>
  <w:style w:type="paragraph" w:styleId="ac">
    <w:name w:val="Normal (Web)"/>
    <w:aliases w:val="Обычный (веб) Знак,Знак Знак,Знак Знак1,webb Знак,webb Знак Знак Знак,Знак Знак Знак,Знак,webb,webb Знак Знак"/>
    <w:basedOn w:val="a"/>
    <w:link w:val="11"/>
    <w:rsid w:val="009B752C"/>
    <w:pPr>
      <w:ind w:firstLine="567"/>
      <w:jc w:val="both"/>
    </w:pPr>
    <w:rPr>
      <w:sz w:val="24"/>
      <w:szCs w:val="24"/>
      <w:lang w:eastAsia="ru-RU"/>
    </w:rPr>
  </w:style>
  <w:style w:type="character" w:customStyle="1" w:styleId="11">
    <w:name w:val="Обычный (веб) Знак1"/>
    <w:aliases w:val="Обычный (веб) Знак Знак,Знак Знак Знак1,Знак Знак1 Знак,webb Знак Знак1,webb Знак Знак Знак Знак,Знак Знак Знак Знак,Знак Знак2,webb Знак1,webb Знак Знак Знак1"/>
    <w:link w:val="ac"/>
    <w:uiPriority w:val="99"/>
    <w:locked/>
    <w:rsid w:val="009B752C"/>
    <w:rPr>
      <w:rFonts w:ascii="Times New Roman" w:eastAsia="Times New Roman" w:hAnsi="Times New Roman" w:cs="Times New Roman"/>
      <w:sz w:val="24"/>
      <w:szCs w:val="24"/>
      <w:lang w:eastAsia="ru-RU"/>
    </w:rPr>
  </w:style>
  <w:style w:type="paragraph" w:customStyle="1" w:styleId="cn">
    <w:name w:val="cn"/>
    <w:basedOn w:val="a"/>
    <w:uiPriority w:val="99"/>
    <w:rsid w:val="009B752C"/>
    <w:pPr>
      <w:jc w:val="center"/>
    </w:pPr>
    <w:rPr>
      <w:sz w:val="24"/>
      <w:szCs w:val="24"/>
      <w:lang w:eastAsia="ru-RU"/>
    </w:rPr>
  </w:style>
  <w:style w:type="paragraph" w:customStyle="1" w:styleId="cb">
    <w:name w:val="cb"/>
    <w:basedOn w:val="a"/>
    <w:uiPriority w:val="99"/>
    <w:semiHidden/>
    <w:rsid w:val="009B752C"/>
    <w:pPr>
      <w:jc w:val="center"/>
    </w:pPr>
    <w:rPr>
      <w:b/>
      <w:bCs/>
      <w:sz w:val="24"/>
      <w:szCs w:val="24"/>
      <w:lang w:eastAsia="ru-RU"/>
    </w:rPr>
  </w:style>
  <w:style w:type="paragraph" w:styleId="ad">
    <w:name w:val="header"/>
    <w:basedOn w:val="a"/>
    <w:link w:val="ae"/>
    <w:uiPriority w:val="99"/>
    <w:rsid w:val="009B752C"/>
    <w:pPr>
      <w:tabs>
        <w:tab w:val="center" w:pos="4677"/>
        <w:tab w:val="right" w:pos="9355"/>
      </w:tabs>
      <w:ind w:firstLine="720"/>
      <w:jc w:val="both"/>
    </w:pPr>
    <w:rPr>
      <w:lang w:val="en-US"/>
    </w:rPr>
  </w:style>
  <w:style w:type="character" w:customStyle="1" w:styleId="ae">
    <w:name w:val="Верхний колонтитул Знак"/>
    <w:basedOn w:val="a0"/>
    <w:link w:val="ad"/>
    <w:uiPriority w:val="99"/>
    <w:rsid w:val="009B752C"/>
    <w:rPr>
      <w:rFonts w:ascii="Times New Roman" w:eastAsia="Times New Roman" w:hAnsi="Times New Roman" w:cs="Times New Roman"/>
      <w:sz w:val="20"/>
      <w:szCs w:val="20"/>
      <w:lang w:val="en-US"/>
    </w:rPr>
  </w:style>
  <w:style w:type="paragraph" w:styleId="af">
    <w:name w:val="footer"/>
    <w:basedOn w:val="a"/>
    <w:link w:val="af0"/>
    <w:uiPriority w:val="99"/>
    <w:rsid w:val="009B752C"/>
    <w:pPr>
      <w:tabs>
        <w:tab w:val="center" w:pos="4677"/>
        <w:tab w:val="right" w:pos="9355"/>
      </w:tabs>
      <w:ind w:firstLine="720"/>
      <w:jc w:val="both"/>
    </w:pPr>
    <w:rPr>
      <w:lang w:val="en-US"/>
    </w:rPr>
  </w:style>
  <w:style w:type="character" w:customStyle="1" w:styleId="af0">
    <w:name w:val="Нижний колонтитул Знак"/>
    <w:basedOn w:val="a0"/>
    <w:link w:val="af"/>
    <w:uiPriority w:val="99"/>
    <w:rsid w:val="009B752C"/>
    <w:rPr>
      <w:rFonts w:ascii="Times New Roman" w:eastAsia="Times New Roman" w:hAnsi="Times New Roman" w:cs="Times New Roman"/>
      <w:sz w:val="20"/>
      <w:szCs w:val="20"/>
      <w:lang w:val="en-US"/>
    </w:rPr>
  </w:style>
  <w:style w:type="paragraph" w:customStyle="1" w:styleId="news">
    <w:name w:val="news"/>
    <w:basedOn w:val="a"/>
    <w:uiPriority w:val="99"/>
    <w:rsid w:val="009B752C"/>
    <w:rPr>
      <w:rFonts w:ascii="Arial" w:hAnsi="Arial" w:cs="Arial"/>
      <w:lang w:eastAsia="ru-RU"/>
    </w:rPr>
  </w:style>
  <w:style w:type="paragraph" w:customStyle="1" w:styleId="tt">
    <w:name w:val="tt"/>
    <w:basedOn w:val="a"/>
    <w:uiPriority w:val="99"/>
    <w:rsid w:val="009B752C"/>
    <w:pPr>
      <w:jc w:val="center"/>
    </w:pPr>
    <w:rPr>
      <w:b/>
      <w:bCs/>
      <w:sz w:val="24"/>
      <w:szCs w:val="24"/>
      <w:lang w:eastAsia="ru-RU"/>
    </w:rPr>
  </w:style>
  <w:style w:type="paragraph" w:customStyle="1" w:styleId="CharChar0">
    <w:name w:val="Char Char Знак Знак"/>
    <w:basedOn w:val="a"/>
    <w:uiPriority w:val="99"/>
    <w:rsid w:val="009B752C"/>
    <w:pPr>
      <w:spacing w:after="160" w:line="240" w:lineRule="exact"/>
    </w:pPr>
    <w:rPr>
      <w:rFonts w:ascii="Arial" w:eastAsia="Batang" w:hAnsi="Arial" w:cs="Arial"/>
      <w:lang w:val="en-US"/>
    </w:rPr>
  </w:style>
  <w:style w:type="paragraph" w:customStyle="1" w:styleId="justify">
    <w:name w:val="justify"/>
    <w:basedOn w:val="a"/>
    <w:uiPriority w:val="99"/>
    <w:rsid w:val="009B752C"/>
    <w:pPr>
      <w:spacing w:before="100" w:beforeAutospacing="1" w:after="100" w:afterAutospacing="1"/>
      <w:ind w:firstLine="200"/>
      <w:jc w:val="both"/>
    </w:pPr>
    <w:rPr>
      <w:rFonts w:ascii="Verdana" w:hAnsi="Verdana"/>
      <w:color w:val="033778"/>
      <w:sz w:val="21"/>
      <w:szCs w:val="21"/>
      <w:lang w:val="en-US" w:eastAsia="zh-CN"/>
    </w:rPr>
  </w:style>
  <w:style w:type="paragraph" w:customStyle="1" w:styleId="cnam1">
    <w:name w:val="cnam1"/>
    <w:basedOn w:val="a"/>
    <w:uiPriority w:val="99"/>
    <w:rsid w:val="009B752C"/>
    <w:pPr>
      <w:spacing w:before="100" w:beforeAutospacing="1" w:after="100" w:afterAutospacing="1"/>
    </w:pPr>
    <w:rPr>
      <w:color w:val="2D2D2D"/>
      <w:sz w:val="29"/>
      <w:szCs w:val="29"/>
      <w:lang w:val="en-US" w:eastAsia="zh-CN"/>
    </w:rPr>
  </w:style>
  <w:style w:type="paragraph" w:styleId="af1">
    <w:name w:val="annotation subject"/>
    <w:basedOn w:val="a7"/>
    <w:next w:val="a7"/>
    <w:link w:val="af2"/>
    <w:uiPriority w:val="99"/>
    <w:rsid w:val="009B752C"/>
    <w:rPr>
      <w:b/>
      <w:bCs/>
    </w:rPr>
  </w:style>
  <w:style w:type="character" w:customStyle="1" w:styleId="af2">
    <w:name w:val="Тема примечания Знак"/>
    <w:basedOn w:val="a8"/>
    <w:link w:val="af1"/>
    <w:uiPriority w:val="99"/>
    <w:rsid w:val="009B752C"/>
    <w:rPr>
      <w:rFonts w:ascii="Times New Roman" w:eastAsia="Times New Roman" w:hAnsi="Times New Roman" w:cs="Times New Roman"/>
      <w:b/>
      <w:bCs/>
      <w:sz w:val="20"/>
      <w:szCs w:val="20"/>
      <w:lang w:val="ro-RO" w:eastAsia="ru-RU"/>
    </w:rPr>
  </w:style>
  <w:style w:type="character" w:customStyle="1" w:styleId="apple-converted-space">
    <w:name w:val="apple-converted-space"/>
    <w:uiPriority w:val="99"/>
    <w:rsid w:val="009B752C"/>
  </w:style>
  <w:style w:type="paragraph" w:customStyle="1" w:styleId="Style2">
    <w:name w:val="Style2"/>
    <w:basedOn w:val="a"/>
    <w:uiPriority w:val="99"/>
    <w:rsid w:val="009B752C"/>
    <w:pPr>
      <w:widowControl w:val="0"/>
      <w:autoSpaceDE w:val="0"/>
      <w:autoSpaceDN w:val="0"/>
      <w:adjustRightInd w:val="0"/>
      <w:spacing w:line="373" w:lineRule="exact"/>
      <w:ind w:firstLine="696"/>
      <w:jc w:val="both"/>
    </w:pPr>
    <w:rPr>
      <w:sz w:val="24"/>
      <w:szCs w:val="24"/>
      <w:lang w:eastAsia="ru-RU"/>
    </w:rPr>
  </w:style>
  <w:style w:type="paragraph" w:customStyle="1" w:styleId="Style8">
    <w:name w:val="Style8"/>
    <w:basedOn w:val="a"/>
    <w:uiPriority w:val="99"/>
    <w:rsid w:val="009B752C"/>
    <w:pPr>
      <w:widowControl w:val="0"/>
      <w:autoSpaceDE w:val="0"/>
      <w:autoSpaceDN w:val="0"/>
      <w:adjustRightInd w:val="0"/>
      <w:spacing w:line="317" w:lineRule="exact"/>
    </w:pPr>
    <w:rPr>
      <w:sz w:val="24"/>
      <w:szCs w:val="24"/>
      <w:lang w:eastAsia="ru-RU"/>
    </w:rPr>
  </w:style>
  <w:style w:type="paragraph" w:customStyle="1" w:styleId="Style9">
    <w:name w:val="Style9"/>
    <w:basedOn w:val="a"/>
    <w:uiPriority w:val="99"/>
    <w:rsid w:val="009B752C"/>
    <w:pPr>
      <w:widowControl w:val="0"/>
      <w:autoSpaceDE w:val="0"/>
      <w:autoSpaceDN w:val="0"/>
      <w:adjustRightInd w:val="0"/>
      <w:spacing w:line="326" w:lineRule="exact"/>
      <w:ind w:firstLine="398"/>
    </w:pPr>
    <w:rPr>
      <w:sz w:val="24"/>
      <w:szCs w:val="24"/>
      <w:lang w:eastAsia="ru-RU"/>
    </w:rPr>
  </w:style>
  <w:style w:type="paragraph" w:customStyle="1" w:styleId="Style5">
    <w:name w:val="Style5"/>
    <w:basedOn w:val="a"/>
    <w:uiPriority w:val="99"/>
    <w:rsid w:val="009B752C"/>
    <w:pPr>
      <w:widowControl w:val="0"/>
      <w:autoSpaceDE w:val="0"/>
      <w:autoSpaceDN w:val="0"/>
      <w:adjustRightInd w:val="0"/>
      <w:spacing w:line="324" w:lineRule="exact"/>
      <w:ind w:firstLine="425"/>
      <w:jc w:val="both"/>
    </w:pPr>
    <w:rPr>
      <w:sz w:val="24"/>
      <w:szCs w:val="24"/>
      <w:lang w:eastAsia="ru-RU"/>
    </w:rPr>
  </w:style>
  <w:style w:type="paragraph" w:styleId="HTML">
    <w:name w:val="HTML Preformatted"/>
    <w:basedOn w:val="a"/>
    <w:link w:val="HTML0"/>
    <w:uiPriority w:val="99"/>
    <w:semiHidden/>
    <w:rsid w:val="009B7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eastAsia="zh-CN"/>
    </w:rPr>
  </w:style>
  <w:style w:type="character" w:customStyle="1" w:styleId="HTML0">
    <w:name w:val="Стандартный HTML Знак"/>
    <w:basedOn w:val="a0"/>
    <w:link w:val="HTML"/>
    <w:uiPriority w:val="99"/>
    <w:semiHidden/>
    <w:rsid w:val="009B752C"/>
    <w:rPr>
      <w:rFonts w:ascii="Courier New" w:eastAsia="Times New Roman" w:hAnsi="Courier New" w:cs="Courier New"/>
      <w:sz w:val="20"/>
      <w:szCs w:val="20"/>
      <w:lang w:val="ro-RO" w:eastAsia="zh-CN"/>
    </w:rPr>
  </w:style>
  <w:style w:type="paragraph" w:styleId="af3">
    <w:name w:val="footnote text"/>
    <w:basedOn w:val="a"/>
    <w:link w:val="af4"/>
    <w:uiPriority w:val="99"/>
    <w:rsid w:val="009B752C"/>
    <w:pPr>
      <w:spacing w:after="200" w:line="276" w:lineRule="auto"/>
    </w:pPr>
    <w:rPr>
      <w:rFonts w:ascii="Calibri" w:eastAsia="SimSun" w:hAnsi="Calibri"/>
      <w:lang w:val="ro-RO" w:eastAsia="zh-CN"/>
    </w:rPr>
  </w:style>
  <w:style w:type="character" w:customStyle="1" w:styleId="af4">
    <w:name w:val="Текст сноски Знак"/>
    <w:basedOn w:val="a0"/>
    <w:link w:val="af3"/>
    <w:uiPriority w:val="99"/>
    <w:rsid w:val="009B752C"/>
    <w:rPr>
      <w:rFonts w:ascii="Calibri" w:eastAsia="SimSun" w:hAnsi="Calibri" w:cs="Times New Roman"/>
      <w:sz w:val="20"/>
      <w:szCs w:val="20"/>
      <w:lang w:val="ro-RO" w:eastAsia="zh-CN"/>
    </w:rPr>
  </w:style>
  <w:style w:type="character" w:styleId="af5">
    <w:name w:val="footnote reference"/>
    <w:basedOn w:val="a0"/>
    <w:uiPriority w:val="99"/>
    <w:rsid w:val="009B752C"/>
    <w:rPr>
      <w:rFonts w:cs="Times New Roman"/>
      <w:vertAlign w:val="superscript"/>
    </w:rPr>
  </w:style>
  <w:style w:type="paragraph" w:customStyle="1" w:styleId="tbl-hdr">
    <w:name w:val="tbl-hdr"/>
    <w:basedOn w:val="a"/>
    <w:uiPriority w:val="99"/>
    <w:rsid w:val="009B752C"/>
    <w:pPr>
      <w:spacing w:before="100" w:beforeAutospacing="1" w:after="100" w:afterAutospacing="1"/>
    </w:pPr>
    <w:rPr>
      <w:sz w:val="24"/>
      <w:szCs w:val="24"/>
      <w:lang w:val="ro-RO" w:eastAsia="ro-RO"/>
    </w:rPr>
  </w:style>
  <w:style w:type="paragraph" w:styleId="af6">
    <w:name w:val="Revision"/>
    <w:hidden/>
    <w:uiPriority w:val="99"/>
    <w:rsid w:val="009B752C"/>
    <w:pPr>
      <w:spacing w:after="0" w:line="240" w:lineRule="auto"/>
    </w:pPr>
    <w:rPr>
      <w:rFonts w:ascii="Calibri" w:eastAsia="SimSun" w:hAnsi="Calibri" w:cs="Times New Roman"/>
      <w:lang w:val="en-US" w:eastAsia="zh-CN"/>
    </w:rPr>
  </w:style>
  <w:style w:type="character" w:styleId="af7">
    <w:name w:val="Emphasis"/>
    <w:basedOn w:val="a0"/>
    <w:uiPriority w:val="20"/>
    <w:qFormat/>
    <w:rsid w:val="009B752C"/>
    <w:rPr>
      <w:rFonts w:cs="Times New Roman"/>
      <w:i/>
      <w:iCs/>
    </w:rPr>
  </w:style>
  <w:style w:type="character" w:customStyle="1" w:styleId="FontStyle158">
    <w:name w:val="Font Style158"/>
    <w:uiPriority w:val="99"/>
    <w:rsid w:val="00F278DC"/>
    <w:rPr>
      <w:rFonts w:ascii="Times New Roman" w:hAnsi="Times New Roman" w:cs="Times New Roman"/>
      <w:b/>
      <w:bCs/>
      <w:sz w:val="26"/>
      <w:szCs w:val="26"/>
    </w:rPr>
  </w:style>
  <w:style w:type="paragraph" w:styleId="af8">
    <w:name w:val="Title"/>
    <w:basedOn w:val="a"/>
    <w:next w:val="a"/>
    <w:link w:val="af9"/>
    <w:uiPriority w:val="10"/>
    <w:qFormat/>
    <w:rsid w:val="00B76E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9">
    <w:name w:val="Название Знак"/>
    <w:basedOn w:val="a0"/>
    <w:link w:val="af8"/>
    <w:uiPriority w:val="10"/>
    <w:rsid w:val="00B76EFC"/>
    <w:rPr>
      <w:rFonts w:asciiTheme="majorHAnsi" w:eastAsiaTheme="majorEastAsia" w:hAnsiTheme="majorHAnsi" w:cstheme="majorBidi"/>
      <w:color w:val="17365D" w:themeColor="text2" w:themeShade="BF"/>
      <w:spacing w:val="5"/>
      <w:kern w:val="28"/>
      <w:sz w:val="52"/>
      <w:szCs w:val="52"/>
    </w:rPr>
  </w:style>
  <w:style w:type="paragraph" w:styleId="afa">
    <w:name w:val="Subtitle"/>
    <w:basedOn w:val="a"/>
    <w:next w:val="a"/>
    <w:link w:val="afb"/>
    <w:uiPriority w:val="11"/>
    <w:qFormat/>
    <w:rsid w:val="00B76E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b">
    <w:name w:val="Подзаголовок Знак"/>
    <w:basedOn w:val="a0"/>
    <w:link w:val="afa"/>
    <w:uiPriority w:val="11"/>
    <w:rsid w:val="00B76EFC"/>
    <w:rPr>
      <w:rFonts w:asciiTheme="majorHAnsi" w:eastAsiaTheme="majorEastAsia" w:hAnsiTheme="majorHAnsi" w:cstheme="majorBidi"/>
      <w:i/>
      <w:iCs/>
      <w:color w:val="4F81BD" w:themeColor="accent1"/>
      <w:spacing w:val="15"/>
      <w:sz w:val="24"/>
      <w:szCs w:val="24"/>
    </w:rPr>
  </w:style>
  <w:style w:type="paragraph" w:customStyle="1" w:styleId="12">
    <w:name w:val="Абзац списка1"/>
    <w:basedOn w:val="a"/>
    <w:rsid w:val="00A75BD3"/>
    <w:pPr>
      <w:ind w:left="720" w:firstLine="720"/>
      <w:contextualSpacing/>
      <w:jc w:val="both"/>
    </w:pPr>
    <w:rPr>
      <w:lang w:val="en-US"/>
    </w:rPr>
  </w:style>
  <w:style w:type="character" w:customStyle="1" w:styleId="italic">
    <w:name w:val="italic"/>
    <w:basedOn w:val="a0"/>
    <w:uiPriority w:val="99"/>
    <w:rsid w:val="003A120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93A"/>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9"/>
    <w:qFormat/>
    <w:rsid w:val="00C15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9B752C"/>
    <w:pPr>
      <w:keepNext/>
      <w:ind w:firstLine="720"/>
      <w:jc w:val="center"/>
      <w:outlineLvl w:val="1"/>
    </w:pPr>
    <w:rPr>
      <w:rFonts w:ascii="$ Benguiat_Bold" w:hAnsi="$ Benguiat_Bold"/>
      <w:b/>
      <w:sz w:val="132"/>
      <w:lang w:val="en-US"/>
    </w:rPr>
  </w:style>
  <w:style w:type="paragraph" w:styleId="3">
    <w:name w:val="heading 3"/>
    <w:basedOn w:val="a"/>
    <w:next w:val="a"/>
    <w:link w:val="30"/>
    <w:uiPriority w:val="99"/>
    <w:qFormat/>
    <w:rsid w:val="009B752C"/>
    <w:pPr>
      <w:keepNext/>
      <w:ind w:firstLine="720"/>
      <w:jc w:val="center"/>
      <w:outlineLvl w:val="2"/>
    </w:pPr>
    <w:rPr>
      <w:rFonts w:ascii="$Caslon" w:hAnsi="$Caslon"/>
      <w:b/>
      <w:lang w:val="en-US"/>
    </w:rPr>
  </w:style>
  <w:style w:type="paragraph" w:styleId="4">
    <w:name w:val="heading 4"/>
    <w:basedOn w:val="a"/>
    <w:next w:val="a"/>
    <w:link w:val="40"/>
    <w:uiPriority w:val="99"/>
    <w:qFormat/>
    <w:rsid w:val="009B752C"/>
    <w:pPr>
      <w:keepNext/>
      <w:ind w:firstLine="720"/>
      <w:jc w:val="center"/>
      <w:outlineLvl w:val="3"/>
    </w:pPr>
    <w:rPr>
      <w:rFonts w:ascii="$Caslon" w:hAnsi="$Caslon"/>
      <w:b/>
      <w:sz w:val="26"/>
      <w:lang w:val="en-US"/>
    </w:rPr>
  </w:style>
  <w:style w:type="paragraph" w:styleId="5">
    <w:name w:val="heading 5"/>
    <w:basedOn w:val="a"/>
    <w:next w:val="a"/>
    <w:link w:val="50"/>
    <w:uiPriority w:val="99"/>
    <w:qFormat/>
    <w:rsid w:val="009B752C"/>
    <w:pPr>
      <w:keepNext/>
      <w:ind w:firstLine="720"/>
      <w:jc w:val="center"/>
      <w:outlineLvl w:val="4"/>
    </w:pPr>
    <w:rPr>
      <w:rFonts w:ascii="$Caslon" w:hAnsi="$Caslon"/>
      <w:sz w:val="24"/>
      <w:lang w:val="en-US"/>
    </w:rPr>
  </w:style>
  <w:style w:type="paragraph" w:styleId="6">
    <w:name w:val="heading 6"/>
    <w:basedOn w:val="a"/>
    <w:next w:val="a"/>
    <w:link w:val="60"/>
    <w:uiPriority w:val="99"/>
    <w:qFormat/>
    <w:rsid w:val="009B752C"/>
    <w:pPr>
      <w:keepNext/>
      <w:ind w:firstLine="720"/>
      <w:jc w:val="center"/>
      <w:outlineLvl w:val="5"/>
    </w:pPr>
    <w:rPr>
      <w:rFonts w:ascii="$Caslon" w:hAnsi="$Caslon"/>
      <w:b/>
      <w:sz w:val="22"/>
      <w:lang w:val="en-US"/>
    </w:rPr>
  </w:style>
  <w:style w:type="paragraph" w:styleId="7">
    <w:name w:val="heading 7"/>
    <w:basedOn w:val="a"/>
    <w:next w:val="a"/>
    <w:link w:val="70"/>
    <w:uiPriority w:val="99"/>
    <w:qFormat/>
    <w:rsid w:val="009B752C"/>
    <w:pPr>
      <w:keepNext/>
      <w:ind w:firstLine="720"/>
      <w:jc w:val="center"/>
      <w:outlineLvl w:val="6"/>
    </w:pPr>
    <w:rPr>
      <w:rFonts w:ascii="Garamond" w:hAnsi="Garamond"/>
      <w:b/>
      <w:sz w:val="28"/>
      <w:lang w:val="en-US"/>
    </w:rPr>
  </w:style>
  <w:style w:type="paragraph" w:styleId="8">
    <w:name w:val="heading 8"/>
    <w:basedOn w:val="a"/>
    <w:next w:val="a"/>
    <w:link w:val="80"/>
    <w:uiPriority w:val="99"/>
    <w:qFormat/>
    <w:rsid w:val="009B752C"/>
    <w:pPr>
      <w:keepNext/>
      <w:ind w:firstLine="720"/>
      <w:jc w:val="center"/>
      <w:outlineLvl w:val="7"/>
    </w:pPr>
    <w:rPr>
      <w:rFonts w:ascii="$Caslon" w:hAnsi="$Caslon"/>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15B7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9B752C"/>
    <w:rPr>
      <w:rFonts w:ascii="$ Benguiat_Bold" w:eastAsia="Times New Roman" w:hAnsi="$ Benguiat_Bold" w:cs="Times New Roman"/>
      <w:b/>
      <w:sz w:val="132"/>
      <w:szCs w:val="20"/>
      <w:lang w:val="en-US"/>
    </w:rPr>
  </w:style>
  <w:style w:type="character" w:customStyle="1" w:styleId="30">
    <w:name w:val="Заголовок 3 Знак"/>
    <w:basedOn w:val="a0"/>
    <w:link w:val="3"/>
    <w:uiPriority w:val="99"/>
    <w:rsid w:val="009B752C"/>
    <w:rPr>
      <w:rFonts w:ascii="$Caslon" w:eastAsia="Times New Roman" w:hAnsi="$Caslon" w:cs="Times New Roman"/>
      <w:b/>
      <w:sz w:val="20"/>
      <w:szCs w:val="20"/>
      <w:lang w:val="en-US"/>
    </w:rPr>
  </w:style>
  <w:style w:type="character" w:customStyle="1" w:styleId="40">
    <w:name w:val="Заголовок 4 Знак"/>
    <w:basedOn w:val="a0"/>
    <w:link w:val="4"/>
    <w:uiPriority w:val="99"/>
    <w:rsid w:val="009B752C"/>
    <w:rPr>
      <w:rFonts w:ascii="$Caslon" w:eastAsia="Times New Roman" w:hAnsi="$Caslon" w:cs="Times New Roman"/>
      <w:b/>
      <w:sz w:val="26"/>
      <w:szCs w:val="20"/>
      <w:lang w:val="en-US"/>
    </w:rPr>
  </w:style>
  <w:style w:type="character" w:customStyle="1" w:styleId="50">
    <w:name w:val="Заголовок 5 Знак"/>
    <w:basedOn w:val="a0"/>
    <w:link w:val="5"/>
    <w:uiPriority w:val="99"/>
    <w:rsid w:val="009B752C"/>
    <w:rPr>
      <w:rFonts w:ascii="$Caslon" w:eastAsia="Times New Roman" w:hAnsi="$Caslon" w:cs="Times New Roman"/>
      <w:sz w:val="24"/>
      <w:szCs w:val="20"/>
      <w:lang w:val="en-US"/>
    </w:rPr>
  </w:style>
  <w:style w:type="character" w:customStyle="1" w:styleId="60">
    <w:name w:val="Заголовок 6 Знак"/>
    <w:basedOn w:val="a0"/>
    <w:link w:val="6"/>
    <w:uiPriority w:val="99"/>
    <w:rsid w:val="009B752C"/>
    <w:rPr>
      <w:rFonts w:ascii="$Caslon" w:eastAsia="Times New Roman" w:hAnsi="$Caslon" w:cs="Times New Roman"/>
      <w:b/>
      <w:szCs w:val="20"/>
      <w:lang w:val="en-US"/>
    </w:rPr>
  </w:style>
  <w:style w:type="character" w:customStyle="1" w:styleId="70">
    <w:name w:val="Заголовок 7 Знак"/>
    <w:basedOn w:val="a0"/>
    <w:link w:val="7"/>
    <w:uiPriority w:val="99"/>
    <w:rsid w:val="009B752C"/>
    <w:rPr>
      <w:rFonts w:ascii="Garamond" w:eastAsia="Times New Roman" w:hAnsi="Garamond" w:cs="Times New Roman"/>
      <w:b/>
      <w:sz w:val="28"/>
      <w:szCs w:val="20"/>
      <w:lang w:val="en-US"/>
    </w:rPr>
  </w:style>
  <w:style w:type="character" w:customStyle="1" w:styleId="80">
    <w:name w:val="Заголовок 8 Знак"/>
    <w:basedOn w:val="a0"/>
    <w:link w:val="8"/>
    <w:uiPriority w:val="99"/>
    <w:rsid w:val="009B752C"/>
    <w:rPr>
      <w:rFonts w:ascii="$Caslon" w:eastAsia="Times New Roman" w:hAnsi="$Caslon" w:cs="Times New Roman"/>
      <w:b/>
      <w:sz w:val="24"/>
      <w:szCs w:val="20"/>
      <w:lang w:val="en-US"/>
    </w:rPr>
  </w:style>
  <w:style w:type="paragraph" w:styleId="a3">
    <w:name w:val="No Spacing"/>
    <w:uiPriority w:val="99"/>
    <w:qFormat/>
    <w:rsid w:val="00C15B71"/>
    <w:pPr>
      <w:spacing w:after="0" w:line="240" w:lineRule="auto"/>
    </w:pPr>
  </w:style>
  <w:style w:type="paragraph" w:styleId="a4">
    <w:name w:val="List Paragraph"/>
    <w:basedOn w:val="a"/>
    <w:uiPriority w:val="99"/>
    <w:qFormat/>
    <w:rsid w:val="00C15B71"/>
    <w:pPr>
      <w:ind w:left="720"/>
      <w:contextualSpacing/>
    </w:pPr>
  </w:style>
  <w:style w:type="character" w:customStyle="1" w:styleId="docheader">
    <w:name w:val="doc_header"/>
    <w:basedOn w:val="a0"/>
    <w:rsid w:val="0004093A"/>
  </w:style>
  <w:style w:type="character" w:customStyle="1" w:styleId="docsign1">
    <w:name w:val="doc_sign1"/>
    <w:basedOn w:val="a0"/>
    <w:uiPriority w:val="99"/>
    <w:rsid w:val="00F44837"/>
  </w:style>
  <w:style w:type="character" w:styleId="a5">
    <w:name w:val="Hyperlink"/>
    <w:basedOn w:val="a0"/>
    <w:uiPriority w:val="99"/>
    <w:unhideWhenUsed/>
    <w:rsid w:val="00AA2A30"/>
    <w:rPr>
      <w:color w:val="0000FF"/>
      <w:u w:val="single"/>
    </w:rPr>
  </w:style>
  <w:style w:type="character" w:styleId="a6">
    <w:name w:val="annotation reference"/>
    <w:basedOn w:val="a0"/>
    <w:uiPriority w:val="99"/>
    <w:rsid w:val="00E27EFF"/>
    <w:rPr>
      <w:sz w:val="16"/>
    </w:rPr>
  </w:style>
  <w:style w:type="paragraph" w:styleId="a7">
    <w:name w:val="annotation text"/>
    <w:basedOn w:val="a"/>
    <w:link w:val="a8"/>
    <w:uiPriority w:val="99"/>
    <w:rsid w:val="00E27EFF"/>
    <w:rPr>
      <w:lang w:val="ro-RO" w:eastAsia="ru-RU"/>
    </w:rPr>
  </w:style>
  <w:style w:type="character" w:customStyle="1" w:styleId="a8">
    <w:name w:val="Текст примечания Знак"/>
    <w:basedOn w:val="a0"/>
    <w:link w:val="a7"/>
    <w:uiPriority w:val="99"/>
    <w:rsid w:val="00E27EFF"/>
    <w:rPr>
      <w:rFonts w:ascii="Times New Roman" w:eastAsia="Times New Roman" w:hAnsi="Times New Roman" w:cs="Times New Roman"/>
      <w:sz w:val="20"/>
      <w:szCs w:val="20"/>
      <w:lang w:val="ro-RO" w:eastAsia="ru-RU"/>
    </w:rPr>
  </w:style>
  <w:style w:type="paragraph" w:styleId="a9">
    <w:name w:val="Balloon Text"/>
    <w:basedOn w:val="a"/>
    <w:link w:val="aa"/>
    <w:uiPriority w:val="99"/>
    <w:unhideWhenUsed/>
    <w:rsid w:val="00E27EFF"/>
    <w:rPr>
      <w:rFonts w:ascii="Tahoma" w:hAnsi="Tahoma" w:cs="Tahoma"/>
      <w:sz w:val="16"/>
      <w:szCs w:val="16"/>
    </w:rPr>
  </w:style>
  <w:style w:type="character" w:customStyle="1" w:styleId="aa">
    <w:name w:val="Текст выноски Знак"/>
    <w:basedOn w:val="a0"/>
    <w:link w:val="a9"/>
    <w:uiPriority w:val="99"/>
    <w:rsid w:val="00E27EFF"/>
    <w:rPr>
      <w:rFonts w:ascii="Tahoma" w:eastAsia="Times New Roman" w:hAnsi="Tahoma" w:cs="Tahoma"/>
      <w:sz w:val="16"/>
      <w:szCs w:val="16"/>
    </w:rPr>
  </w:style>
  <w:style w:type="character" w:styleId="ab">
    <w:name w:val="Strong"/>
    <w:basedOn w:val="a0"/>
    <w:uiPriority w:val="99"/>
    <w:qFormat/>
    <w:rsid w:val="009B752C"/>
    <w:rPr>
      <w:rFonts w:cs="Times New Roman"/>
      <w:b/>
      <w:bCs/>
    </w:rPr>
  </w:style>
  <w:style w:type="paragraph" w:customStyle="1" w:styleId="CharChar">
    <w:name w:val="Знак Знак Char Char Знак"/>
    <w:basedOn w:val="a"/>
    <w:uiPriority w:val="99"/>
    <w:rsid w:val="009B752C"/>
    <w:pPr>
      <w:spacing w:after="160" w:line="240" w:lineRule="exact"/>
    </w:pPr>
    <w:rPr>
      <w:rFonts w:ascii="Arial" w:eastAsia="Batang" w:hAnsi="Arial" w:cs="Arial"/>
      <w:lang w:val="en-US"/>
    </w:rPr>
  </w:style>
  <w:style w:type="paragraph" w:styleId="ac">
    <w:name w:val="Normal (Web)"/>
    <w:aliases w:val="Обычный (веб) Знак,Знак Знак,Знак Знак1,webb Знак,webb Знак Знак Знак,Знак Знак Знак,Знак,webb,webb Знак Знак"/>
    <w:basedOn w:val="a"/>
    <w:link w:val="11"/>
    <w:rsid w:val="009B752C"/>
    <w:pPr>
      <w:ind w:firstLine="567"/>
      <w:jc w:val="both"/>
    </w:pPr>
    <w:rPr>
      <w:sz w:val="24"/>
      <w:szCs w:val="24"/>
      <w:lang w:eastAsia="ru-RU"/>
    </w:rPr>
  </w:style>
  <w:style w:type="character" w:customStyle="1" w:styleId="11">
    <w:name w:val="Обычный (веб) Знак1"/>
    <w:aliases w:val="Обычный (веб) Знак Знак,Знак Знак Знак1,Знак Знак1 Знак,webb Знак Знак1,webb Знак Знак Знак Знак,Знак Знак Знак Знак,Знак Знак2,webb Знак1,webb Знак Знак Знак1"/>
    <w:link w:val="ac"/>
    <w:uiPriority w:val="99"/>
    <w:locked/>
    <w:rsid w:val="009B752C"/>
    <w:rPr>
      <w:rFonts w:ascii="Times New Roman" w:eastAsia="Times New Roman" w:hAnsi="Times New Roman" w:cs="Times New Roman"/>
      <w:sz w:val="24"/>
      <w:szCs w:val="24"/>
      <w:lang w:eastAsia="ru-RU"/>
    </w:rPr>
  </w:style>
  <w:style w:type="paragraph" w:customStyle="1" w:styleId="cn">
    <w:name w:val="cn"/>
    <w:basedOn w:val="a"/>
    <w:uiPriority w:val="99"/>
    <w:rsid w:val="009B752C"/>
    <w:pPr>
      <w:jc w:val="center"/>
    </w:pPr>
    <w:rPr>
      <w:sz w:val="24"/>
      <w:szCs w:val="24"/>
      <w:lang w:eastAsia="ru-RU"/>
    </w:rPr>
  </w:style>
  <w:style w:type="paragraph" w:customStyle="1" w:styleId="cb">
    <w:name w:val="cb"/>
    <w:basedOn w:val="a"/>
    <w:uiPriority w:val="99"/>
    <w:semiHidden/>
    <w:rsid w:val="009B752C"/>
    <w:pPr>
      <w:jc w:val="center"/>
    </w:pPr>
    <w:rPr>
      <w:b/>
      <w:bCs/>
      <w:sz w:val="24"/>
      <w:szCs w:val="24"/>
      <w:lang w:eastAsia="ru-RU"/>
    </w:rPr>
  </w:style>
  <w:style w:type="paragraph" w:styleId="ad">
    <w:name w:val="header"/>
    <w:basedOn w:val="a"/>
    <w:link w:val="ae"/>
    <w:uiPriority w:val="99"/>
    <w:rsid w:val="009B752C"/>
    <w:pPr>
      <w:tabs>
        <w:tab w:val="center" w:pos="4677"/>
        <w:tab w:val="right" w:pos="9355"/>
      </w:tabs>
      <w:ind w:firstLine="720"/>
      <w:jc w:val="both"/>
    </w:pPr>
    <w:rPr>
      <w:lang w:val="en-US"/>
    </w:rPr>
  </w:style>
  <w:style w:type="character" w:customStyle="1" w:styleId="ae">
    <w:name w:val="Верхний колонтитул Знак"/>
    <w:basedOn w:val="a0"/>
    <w:link w:val="ad"/>
    <w:uiPriority w:val="99"/>
    <w:rsid w:val="009B752C"/>
    <w:rPr>
      <w:rFonts w:ascii="Times New Roman" w:eastAsia="Times New Roman" w:hAnsi="Times New Roman" w:cs="Times New Roman"/>
      <w:sz w:val="20"/>
      <w:szCs w:val="20"/>
      <w:lang w:val="en-US"/>
    </w:rPr>
  </w:style>
  <w:style w:type="paragraph" w:styleId="af">
    <w:name w:val="footer"/>
    <w:basedOn w:val="a"/>
    <w:link w:val="af0"/>
    <w:uiPriority w:val="99"/>
    <w:rsid w:val="009B752C"/>
    <w:pPr>
      <w:tabs>
        <w:tab w:val="center" w:pos="4677"/>
        <w:tab w:val="right" w:pos="9355"/>
      </w:tabs>
      <w:ind w:firstLine="720"/>
      <w:jc w:val="both"/>
    </w:pPr>
    <w:rPr>
      <w:lang w:val="en-US"/>
    </w:rPr>
  </w:style>
  <w:style w:type="character" w:customStyle="1" w:styleId="af0">
    <w:name w:val="Нижний колонтитул Знак"/>
    <w:basedOn w:val="a0"/>
    <w:link w:val="af"/>
    <w:uiPriority w:val="99"/>
    <w:rsid w:val="009B752C"/>
    <w:rPr>
      <w:rFonts w:ascii="Times New Roman" w:eastAsia="Times New Roman" w:hAnsi="Times New Roman" w:cs="Times New Roman"/>
      <w:sz w:val="20"/>
      <w:szCs w:val="20"/>
      <w:lang w:val="en-US"/>
    </w:rPr>
  </w:style>
  <w:style w:type="paragraph" w:customStyle="1" w:styleId="news">
    <w:name w:val="news"/>
    <w:basedOn w:val="a"/>
    <w:uiPriority w:val="99"/>
    <w:rsid w:val="009B752C"/>
    <w:rPr>
      <w:rFonts w:ascii="Arial" w:hAnsi="Arial" w:cs="Arial"/>
      <w:lang w:eastAsia="ru-RU"/>
    </w:rPr>
  </w:style>
  <w:style w:type="paragraph" w:customStyle="1" w:styleId="tt">
    <w:name w:val="tt"/>
    <w:basedOn w:val="a"/>
    <w:uiPriority w:val="99"/>
    <w:rsid w:val="009B752C"/>
    <w:pPr>
      <w:jc w:val="center"/>
    </w:pPr>
    <w:rPr>
      <w:b/>
      <w:bCs/>
      <w:sz w:val="24"/>
      <w:szCs w:val="24"/>
      <w:lang w:eastAsia="ru-RU"/>
    </w:rPr>
  </w:style>
  <w:style w:type="paragraph" w:customStyle="1" w:styleId="CharChar0">
    <w:name w:val="Char Char Знак Знак"/>
    <w:basedOn w:val="a"/>
    <w:uiPriority w:val="99"/>
    <w:rsid w:val="009B752C"/>
    <w:pPr>
      <w:spacing w:after="160" w:line="240" w:lineRule="exact"/>
    </w:pPr>
    <w:rPr>
      <w:rFonts w:ascii="Arial" w:eastAsia="Batang" w:hAnsi="Arial" w:cs="Arial"/>
      <w:lang w:val="en-US"/>
    </w:rPr>
  </w:style>
  <w:style w:type="paragraph" w:customStyle="1" w:styleId="justify">
    <w:name w:val="justify"/>
    <w:basedOn w:val="a"/>
    <w:uiPriority w:val="99"/>
    <w:rsid w:val="009B752C"/>
    <w:pPr>
      <w:spacing w:before="100" w:beforeAutospacing="1" w:after="100" w:afterAutospacing="1"/>
      <w:ind w:firstLine="200"/>
      <w:jc w:val="both"/>
    </w:pPr>
    <w:rPr>
      <w:rFonts w:ascii="Verdana" w:hAnsi="Verdana"/>
      <w:color w:val="033778"/>
      <w:sz w:val="21"/>
      <w:szCs w:val="21"/>
      <w:lang w:val="en-US" w:eastAsia="zh-CN"/>
    </w:rPr>
  </w:style>
  <w:style w:type="paragraph" w:customStyle="1" w:styleId="cnam1">
    <w:name w:val="cnam1"/>
    <w:basedOn w:val="a"/>
    <w:uiPriority w:val="99"/>
    <w:rsid w:val="009B752C"/>
    <w:pPr>
      <w:spacing w:before="100" w:beforeAutospacing="1" w:after="100" w:afterAutospacing="1"/>
    </w:pPr>
    <w:rPr>
      <w:color w:val="2D2D2D"/>
      <w:sz w:val="29"/>
      <w:szCs w:val="29"/>
      <w:lang w:val="en-US" w:eastAsia="zh-CN"/>
    </w:rPr>
  </w:style>
  <w:style w:type="paragraph" w:styleId="af1">
    <w:name w:val="annotation subject"/>
    <w:basedOn w:val="a7"/>
    <w:next w:val="a7"/>
    <w:link w:val="af2"/>
    <w:uiPriority w:val="99"/>
    <w:rsid w:val="009B752C"/>
    <w:rPr>
      <w:b/>
      <w:bCs/>
    </w:rPr>
  </w:style>
  <w:style w:type="character" w:customStyle="1" w:styleId="af2">
    <w:name w:val="Тема примечания Знак"/>
    <w:basedOn w:val="a8"/>
    <w:link w:val="af1"/>
    <w:uiPriority w:val="99"/>
    <w:rsid w:val="009B752C"/>
    <w:rPr>
      <w:rFonts w:ascii="Times New Roman" w:eastAsia="Times New Roman" w:hAnsi="Times New Roman" w:cs="Times New Roman"/>
      <w:b/>
      <w:bCs/>
      <w:sz w:val="20"/>
      <w:szCs w:val="20"/>
      <w:lang w:val="ro-RO" w:eastAsia="ru-RU"/>
    </w:rPr>
  </w:style>
  <w:style w:type="character" w:customStyle="1" w:styleId="apple-converted-space">
    <w:name w:val="apple-converted-space"/>
    <w:uiPriority w:val="99"/>
    <w:rsid w:val="009B752C"/>
  </w:style>
  <w:style w:type="paragraph" w:customStyle="1" w:styleId="Style2">
    <w:name w:val="Style2"/>
    <w:basedOn w:val="a"/>
    <w:uiPriority w:val="99"/>
    <w:rsid w:val="009B752C"/>
    <w:pPr>
      <w:widowControl w:val="0"/>
      <w:autoSpaceDE w:val="0"/>
      <w:autoSpaceDN w:val="0"/>
      <w:adjustRightInd w:val="0"/>
      <w:spacing w:line="373" w:lineRule="exact"/>
      <w:ind w:firstLine="696"/>
      <w:jc w:val="both"/>
    </w:pPr>
    <w:rPr>
      <w:sz w:val="24"/>
      <w:szCs w:val="24"/>
      <w:lang w:eastAsia="ru-RU"/>
    </w:rPr>
  </w:style>
  <w:style w:type="paragraph" w:customStyle="1" w:styleId="Style8">
    <w:name w:val="Style8"/>
    <w:basedOn w:val="a"/>
    <w:uiPriority w:val="99"/>
    <w:rsid w:val="009B752C"/>
    <w:pPr>
      <w:widowControl w:val="0"/>
      <w:autoSpaceDE w:val="0"/>
      <w:autoSpaceDN w:val="0"/>
      <w:adjustRightInd w:val="0"/>
      <w:spacing w:line="317" w:lineRule="exact"/>
    </w:pPr>
    <w:rPr>
      <w:sz w:val="24"/>
      <w:szCs w:val="24"/>
      <w:lang w:eastAsia="ru-RU"/>
    </w:rPr>
  </w:style>
  <w:style w:type="paragraph" w:customStyle="1" w:styleId="Style9">
    <w:name w:val="Style9"/>
    <w:basedOn w:val="a"/>
    <w:uiPriority w:val="99"/>
    <w:rsid w:val="009B752C"/>
    <w:pPr>
      <w:widowControl w:val="0"/>
      <w:autoSpaceDE w:val="0"/>
      <w:autoSpaceDN w:val="0"/>
      <w:adjustRightInd w:val="0"/>
      <w:spacing w:line="326" w:lineRule="exact"/>
      <w:ind w:firstLine="398"/>
    </w:pPr>
    <w:rPr>
      <w:sz w:val="24"/>
      <w:szCs w:val="24"/>
      <w:lang w:eastAsia="ru-RU"/>
    </w:rPr>
  </w:style>
  <w:style w:type="paragraph" w:customStyle="1" w:styleId="Style5">
    <w:name w:val="Style5"/>
    <w:basedOn w:val="a"/>
    <w:uiPriority w:val="99"/>
    <w:rsid w:val="009B752C"/>
    <w:pPr>
      <w:widowControl w:val="0"/>
      <w:autoSpaceDE w:val="0"/>
      <w:autoSpaceDN w:val="0"/>
      <w:adjustRightInd w:val="0"/>
      <w:spacing w:line="324" w:lineRule="exact"/>
      <w:ind w:firstLine="425"/>
      <w:jc w:val="both"/>
    </w:pPr>
    <w:rPr>
      <w:sz w:val="24"/>
      <w:szCs w:val="24"/>
      <w:lang w:eastAsia="ru-RU"/>
    </w:rPr>
  </w:style>
  <w:style w:type="paragraph" w:styleId="HTML">
    <w:name w:val="HTML Preformatted"/>
    <w:basedOn w:val="a"/>
    <w:link w:val="HTML0"/>
    <w:uiPriority w:val="99"/>
    <w:semiHidden/>
    <w:rsid w:val="009B7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eastAsia="zh-CN"/>
    </w:rPr>
  </w:style>
  <w:style w:type="character" w:customStyle="1" w:styleId="HTML0">
    <w:name w:val="Стандартный HTML Знак"/>
    <w:basedOn w:val="a0"/>
    <w:link w:val="HTML"/>
    <w:uiPriority w:val="99"/>
    <w:semiHidden/>
    <w:rsid w:val="009B752C"/>
    <w:rPr>
      <w:rFonts w:ascii="Courier New" w:eastAsia="Times New Roman" w:hAnsi="Courier New" w:cs="Courier New"/>
      <w:sz w:val="20"/>
      <w:szCs w:val="20"/>
      <w:lang w:val="ro-RO" w:eastAsia="zh-CN"/>
    </w:rPr>
  </w:style>
  <w:style w:type="paragraph" w:styleId="af3">
    <w:name w:val="footnote text"/>
    <w:basedOn w:val="a"/>
    <w:link w:val="af4"/>
    <w:uiPriority w:val="99"/>
    <w:rsid w:val="009B752C"/>
    <w:pPr>
      <w:spacing w:after="200" w:line="276" w:lineRule="auto"/>
    </w:pPr>
    <w:rPr>
      <w:rFonts w:ascii="Calibri" w:eastAsia="SimSun" w:hAnsi="Calibri"/>
      <w:lang w:val="ro-RO" w:eastAsia="zh-CN"/>
    </w:rPr>
  </w:style>
  <w:style w:type="character" w:customStyle="1" w:styleId="af4">
    <w:name w:val="Текст сноски Знак"/>
    <w:basedOn w:val="a0"/>
    <w:link w:val="af3"/>
    <w:uiPriority w:val="99"/>
    <w:rsid w:val="009B752C"/>
    <w:rPr>
      <w:rFonts w:ascii="Calibri" w:eastAsia="SimSun" w:hAnsi="Calibri" w:cs="Times New Roman"/>
      <w:sz w:val="20"/>
      <w:szCs w:val="20"/>
      <w:lang w:val="ro-RO" w:eastAsia="zh-CN"/>
    </w:rPr>
  </w:style>
  <w:style w:type="character" w:styleId="af5">
    <w:name w:val="footnote reference"/>
    <w:basedOn w:val="a0"/>
    <w:uiPriority w:val="99"/>
    <w:rsid w:val="009B752C"/>
    <w:rPr>
      <w:rFonts w:cs="Times New Roman"/>
      <w:vertAlign w:val="superscript"/>
    </w:rPr>
  </w:style>
  <w:style w:type="paragraph" w:customStyle="1" w:styleId="tbl-hdr">
    <w:name w:val="tbl-hdr"/>
    <w:basedOn w:val="a"/>
    <w:uiPriority w:val="99"/>
    <w:rsid w:val="009B752C"/>
    <w:pPr>
      <w:spacing w:before="100" w:beforeAutospacing="1" w:after="100" w:afterAutospacing="1"/>
    </w:pPr>
    <w:rPr>
      <w:sz w:val="24"/>
      <w:szCs w:val="24"/>
      <w:lang w:val="ro-RO" w:eastAsia="ro-RO"/>
    </w:rPr>
  </w:style>
  <w:style w:type="paragraph" w:styleId="af6">
    <w:name w:val="Revision"/>
    <w:hidden/>
    <w:uiPriority w:val="99"/>
    <w:rsid w:val="009B752C"/>
    <w:pPr>
      <w:spacing w:after="0" w:line="240" w:lineRule="auto"/>
    </w:pPr>
    <w:rPr>
      <w:rFonts w:ascii="Calibri" w:eastAsia="SimSun" w:hAnsi="Calibri" w:cs="Times New Roman"/>
      <w:lang w:val="en-US" w:eastAsia="zh-CN"/>
    </w:rPr>
  </w:style>
  <w:style w:type="character" w:styleId="af7">
    <w:name w:val="Emphasis"/>
    <w:basedOn w:val="a0"/>
    <w:uiPriority w:val="20"/>
    <w:qFormat/>
    <w:rsid w:val="009B752C"/>
    <w:rPr>
      <w:rFonts w:cs="Times New Roman"/>
      <w:i/>
      <w:iCs/>
    </w:rPr>
  </w:style>
  <w:style w:type="character" w:customStyle="1" w:styleId="FontStyle158">
    <w:name w:val="Font Style158"/>
    <w:uiPriority w:val="99"/>
    <w:rsid w:val="00F278DC"/>
    <w:rPr>
      <w:rFonts w:ascii="Times New Roman" w:hAnsi="Times New Roman" w:cs="Times New Roman"/>
      <w:b/>
      <w:bCs/>
      <w:sz w:val="26"/>
      <w:szCs w:val="26"/>
    </w:rPr>
  </w:style>
  <w:style w:type="paragraph" w:styleId="af8">
    <w:name w:val="Title"/>
    <w:basedOn w:val="a"/>
    <w:next w:val="a"/>
    <w:link w:val="af9"/>
    <w:uiPriority w:val="10"/>
    <w:qFormat/>
    <w:rsid w:val="00B76E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9">
    <w:name w:val="Название Знак"/>
    <w:basedOn w:val="a0"/>
    <w:link w:val="af8"/>
    <w:uiPriority w:val="10"/>
    <w:rsid w:val="00B76EFC"/>
    <w:rPr>
      <w:rFonts w:asciiTheme="majorHAnsi" w:eastAsiaTheme="majorEastAsia" w:hAnsiTheme="majorHAnsi" w:cstheme="majorBidi"/>
      <w:color w:val="17365D" w:themeColor="text2" w:themeShade="BF"/>
      <w:spacing w:val="5"/>
      <w:kern w:val="28"/>
      <w:sz w:val="52"/>
      <w:szCs w:val="52"/>
    </w:rPr>
  </w:style>
  <w:style w:type="paragraph" w:styleId="afa">
    <w:name w:val="Subtitle"/>
    <w:basedOn w:val="a"/>
    <w:next w:val="a"/>
    <w:link w:val="afb"/>
    <w:uiPriority w:val="11"/>
    <w:qFormat/>
    <w:rsid w:val="00B76E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b">
    <w:name w:val="Подзаголовок Знак"/>
    <w:basedOn w:val="a0"/>
    <w:link w:val="afa"/>
    <w:uiPriority w:val="11"/>
    <w:rsid w:val="00B76EFC"/>
    <w:rPr>
      <w:rFonts w:asciiTheme="majorHAnsi" w:eastAsiaTheme="majorEastAsia" w:hAnsiTheme="majorHAnsi" w:cstheme="majorBidi"/>
      <w:i/>
      <w:iCs/>
      <w:color w:val="4F81BD" w:themeColor="accent1"/>
      <w:spacing w:val="15"/>
      <w:sz w:val="24"/>
      <w:szCs w:val="24"/>
    </w:rPr>
  </w:style>
  <w:style w:type="paragraph" w:customStyle="1" w:styleId="12">
    <w:name w:val="Абзац списка1"/>
    <w:basedOn w:val="a"/>
    <w:rsid w:val="00A75BD3"/>
    <w:pPr>
      <w:ind w:left="720" w:firstLine="720"/>
      <w:contextualSpacing/>
      <w:jc w:val="both"/>
    </w:pPr>
    <w:rPr>
      <w:lang w:val="en-US"/>
    </w:rPr>
  </w:style>
  <w:style w:type="character" w:customStyle="1" w:styleId="italic">
    <w:name w:val="italic"/>
    <w:basedOn w:val="a0"/>
    <w:uiPriority w:val="99"/>
    <w:rsid w:val="003A120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9A944-2949-47B2-BB00-F78C62D8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6348</Words>
  <Characters>36188</Characters>
  <Application>Microsoft Office Word</Application>
  <DocSecurity>0</DocSecurity>
  <Lines>301</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42452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Maia</cp:lastModifiedBy>
  <cp:revision>4</cp:revision>
  <cp:lastPrinted>2021-04-23T04:50:00Z</cp:lastPrinted>
  <dcterms:created xsi:type="dcterms:W3CDTF">2021-04-23T04:40:00Z</dcterms:created>
  <dcterms:modified xsi:type="dcterms:W3CDTF">2021-04-23T05:07:00Z</dcterms:modified>
</cp:coreProperties>
</file>