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A1F" w:rsidRDefault="0080586A" w:rsidP="000D4A1F">
      <w:pPr>
        <w:spacing w:line="240" w:lineRule="auto"/>
        <w:jc w:val="right"/>
        <w:rPr>
          <w:rFonts w:ascii="Times New Roman" w:hAnsi="Times New Roman" w:cs="Times New Roman"/>
          <w:b/>
          <w:sz w:val="24"/>
          <w:szCs w:val="24"/>
          <w:lang w:val="ro-RO"/>
        </w:rPr>
      </w:pPr>
      <w:r>
        <w:rPr>
          <w:rFonts w:ascii="Times New Roman" w:hAnsi="Times New Roman" w:cs="Times New Roman"/>
          <w:b/>
          <w:color w:val="000000" w:themeColor="text1"/>
          <w:sz w:val="24"/>
          <w:szCs w:val="24"/>
          <w:lang w:val="ro-RO"/>
        </w:rPr>
        <w:t xml:space="preserve">  </w:t>
      </w:r>
      <w:r w:rsidR="000D4A1F" w:rsidRPr="007B1AD6">
        <w:rPr>
          <w:rFonts w:ascii="Times New Roman" w:hAnsi="Times New Roman" w:cs="Times New Roman"/>
          <w:b/>
          <w:sz w:val="24"/>
          <w:szCs w:val="24"/>
          <w:lang w:val="ro-RO"/>
        </w:rPr>
        <w:t>Consiliul municipal Chișinău</w:t>
      </w:r>
    </w:p>
    <w:p w:rsidR="00870B23" w:rsidRPr="00870B23" w:rsidRDefault="00870B23" w:rsidP="000D4A1F">
      <w:pPr>
        <w:spacing w:line="240" w:lineRule="auto"/>
        <w:jc w:val="right"/>
        <w:rPr>
          <w:rFonts w:ascii="Times New Roman" w:hAnsi="Times New Roman" w:cs="Times New Roman"/>
          <w:b/>
          <w:sz w:val="24"/>
          <w:szCs w:val="24"/>
          <w:lang w:val="ro-RO"/>
        </w:rPr>
      </w:pPr>
    </w:p>
    <w:p w:rsidR="000D4A1F" w:rsidRPr="007B1AD6" w:rsidRDefault="000D4A1F" w:rsidP="000D4A1F">
      <w:pPr>
        <w:jc w:val="center"/>
        <w:rPr>
          <w:rFonts w:ascii="Times New Roman" w:hAnsi="Times New Roman" w:cs="Times New Roman"/>
          <w:b/>
          <w:sz w:val="24"/>
          <w:szCs w:val="24"/>
          <w:lang w:val="ro-RO"/>
        </w:rPr>
      </w:pPr>
      <w:r w:rsidRPr="007B1AD6">
        <w:rPr>
          <w:rFonts w:ascii="Times New Roman" w:hAnsi="Times New Roman" w:cs="Times New Roman"/>
          <w:b/>
          <w:sz w:val="24"/>
          <w:szCs w:val="24"/>
          <w:lang w:val="ro-RO"/>
        </w:rPr>
        <w:t>Notă informativă</w:t>
      </w:r>
    </w:p>
    <w:p w:rsidR="000D4A1F" w:rsidRPr="007B1AD6" w:rsidRDefault="000D4A1F" w:rsidP="000D4A1F">
      <w:pPr>
        <w:spacing w:after="0" w:line="240" w:lineRule="auto"/>
        <w:jc w:val="center"/>
        <w:rPr>
          <w:rFonts w:ascii="Times New Roman" w:eastAsia="Calibri" w:hAnsi="Times New Roman" w:cs="Times New Roman"/>
          <w:bCs/>
          <w:sz w:val="24"/>
          <w:szCs w:val="24"/>
          <w:lang w:val="ro-RO"/>
        </w:rPr>
      </w:pPr>
      <w:r w:rsidRPr="007B1AD6">
        <w:rPr>
          <w:rFonts w:ascii="Times New Roman" w:hAnsi="Times New Roman" w:cs="Times New Roman"/>
          <w:sz w:val="24"/>
          <w:szCs w:val="24"/>
          <w:lang w:val="ro-RO"/>
        </w:rPr>
        <w:t>la Proiectul</w:t>
      </w:r>
      <w:r w:rsidRPr="007B1AD6">
        <w:rPr>
          <w:rFonts w:ascii="Times New Roman" w:hAnsi="Times New Roman" w:cs="Times New Roman"/>
          <w:bCs/>
          <w:sz w:val="24"/>
          <w:szCs w:val="24"/>
          <w:lang w:val="ro-RO"/>
        </w:rPr>
        <w:t xml:space="preserve"> de decizie</w:t>
      </w:r>
      <w:r w:rsidRPr="007B1AD6">
        <w:rPr>
          <w:rFonts w:ascii="Times New Roman" w:hAnsi="Times New Roman" w:cs="Times New Roman"/>
          <w:b/>
          <w:bCs/>
          <w:sz w:val="24"/>
          <w:szCs w:val="24"/>
          <w:lang w:val="ro-RO"/>
        </w:rPr>
        <w:t> </w:t>
      </w:r>
      <w:r w:rsidRPr="007B1AD6">
        <w:rPr>
          <w:rFonts w:ascii="Times New Roman" w:hAnsi="Times New Roman" w:cs="Times New Roman"/>
          <w:b/>
          <w:i/>
          <w:sz w:val="24"/>
          <w:szCs w:val="24"/>
          <w:lang w:val="ro-RO"/>
        </w:rPr>
        <w:t xml:space="preserve">„Cu privire la </w:t>
      </w:r>
      <w:r w:rsidRPr="007B1AD6">
        <w:rPr>
          <w:rFonts w:ascii="Times New Roman" w:eastAsia="Calibri" w:hAnsi="Times New Roman" w:cs="Times New Roman"/>
          <w:b/>
          <w:bCs/>
          <w:i/>
          <w:sz w:val="24"/>
          <w:szCs w:val="24"/>
          <w:lang w:val="ro-RO"/>
        </w:rPr>
        <w:t>elaborarea Planului de acțiuni în vederea implementării Strategiei municipale pentru protecția drepturilor copilului 2020-2025”</w:t>
      </w:r>
    </w:p>
    <w:p w:rsidR="000D4A1F" w:rsidRPr="007B1AD6" w:rsidRDefault="000D4A1F" w:rsidP="000D4A1F">
      <w:pPr>
        <w:spacing w:after="0" w:line="240" w:lineRule="auto"/>
        <w:rPr>
          <w:rFonts w:ascii="Times New Roman" w:eastAsia="Calibri" w:hAnsi="Times New Roman" w:cs="Times New Roman"/>
          <w:bCs/>
          <w:sz w:val="24"/>
          <w:szCs w:val="24"/>
          <w:lang w:val="ro-RO"/>
        </w:rPr>
      </w:pPr>
    </w:p>
    <w:tbl>
      <w:tblPr>
        <w:tblStyle w:val="GrilTabel"/>
        <w:tblW w:w="10207" w:type="dxa"/>
        <w:tblInd w:w="-714" w:type="dxa"/>
        <w:tblLook w:val="04A0" w:firstRow="1" w:lastRow="0" w:firstColumn="1" w:lastColumn="0" w:noHBand="0" w:noVBand="1"/>
      </w:tblPr>
      <w:tblGrid>
        <w:gridCol w:w="10207"/>
      </w:tblGrid>
      <w:tr w:rsidR="000D4A1F" w:rsidRPr="007B1AD6" w:rsidTr="006B7353">
        <w:tc>
          <w:tcPr>
            <w:tcW w:w="1020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D4A1F" w:rsidRPr="007B1AD6" w:rsidRDefault="000D4A1F" w:rsidP="006B7353">
            <w:pPr>
              <w:ind w:right="-260"/>
              <w:jc w:val="center"/>
              <w:rPr>
                <w:rFonts w:ascii="Times New Roman" w:hAnsi="Times New Roman" w:cs="Times New Roman"/>
                <w:b/>
                <w:sz w:val="24"/>
                <w:szCs w:val="24"/>
                <w:lang w:val="ro-RO"/>
              </w:rPr>
            </w:pPr>
            <w:r w:rsidRPr="007B1AD6">
              <w:rPr>
                <w:rFonts w:ascii="Times New Roman" w:hAnsi="Times New Roman" w:cs="Times New Roman"/>
                <w:b/>
                <w:sz w:val="24"/>
                <w:szCs w:val="24"/>
                <w:lang w:val="ro-RO"/>
              </w:rPr>
              <w:t>Denumirea autorului și după caz, a participanților la elaborarea Proiectului</w:t>
            </w:r>
          </w:p>
        </w:tc>
      </w:tr>
      <w:tr w:rsidR="000D4A1F" w:rsidRPr="007B1AD6" w:rsidTr="006B7353">
        <w:tc>
          <w:tcPr>
            <w:tcW w:w="10207" w:type="dxa"/>
            <w:tcBorders>
              <w:top w:val="single" w:sz="4" w:space="0" w:color="auto"/>
              <w:left w:val="single" w:sz="4" w:space="0" w:color="auto"/>
              <w:bottom w:val="single" w:sz="4" w:space="0" w:color="auto"/>
              <w:right w:val="single" w:sz="4" w:space="0" w:color="auto"/>
            </w:tcBorders>
            <w:hideMark/>
          </w:tcPr>
          <w:p w:rsidR="000D4A1F" w:rsidRPr="007B1AD6" w:rsidRDefault="000D4A1F" w:rsidP="006B7353">
            <w:pPr>
              <w:rPr>
                <w:rFonts w:ascii="Times New Roman" w:hAnsi="Times New Roman" w:cs="Times New Roman"/>
                <w:sz w:val="24"/>
                <w:szCs w:val="24"/>
                <w:lang w:val="ro-RO"/>
              </w:rPr>
            </w:pPr>
            <w:r w:rsidRPr="007B1AD6">
              <w:rPr>
                <w:rFonts w:ascii="Times New Roman" w:hAnsi="Times New Roman" w:cs="Times New Roman"/>
                <w:sz w:val="24"/>
                <w:szCs w:val="24"/>
                <w:lang w:val="ro-RO"/>
              </w:rPr>
              <w:t>Proiectul</w:t>
            </w:r>
            <w:r w:rsidRPr="007B1AD6">
              <w:rPr>
                <w:rFonts w:ascii="Times New Roman" w:hAnsi="Times New Roman" w:cs="Times New Roman"/>
                <w:bCs/>
                <w:sz w:val="24"/>
                <w:szCs w:val="24"/>
                <w:lang w:val="ro-RO"/>
              </w:rPr>
              <w:t xml:space="preserve"> de decizie</w:t>
            </w:r>
            <w:r w:rsidRPr="007B1AD6">
              <w:rPr>
                <w:rFonts w:ascii="Times New Roman" w:hAnsi="Times New Roman" w:cs="Times New Roman"/>
                <w:b/>
                <w:bCs/>
                <w:sz w:val="24"/>
                <w:szCs w:val="24"/>
                <w:lang w:val="ro-RO"/>
              </w:rPr>
              <w:t> </w:t>
            </w:r>
            <w:r w:rsidRPr="007B1AD6">
              <w:rPr>
                <w:rFonts w:ascii="Times New Roman" w:hAnsi="Times New Roman" w:cs="Times New Roman"/>
                <w:b/>
                <w:i/>
                <w:sz w:val="24"/>
                <w:szCs w:val="24"/>
                <w:lang w:val="ro-RO"/>
              </w:rPr>
              <w:t xml:space="preserve">„Cu privire la </w:t>
            </w:r>
            <w:r w:rsidRPr="007B1AD6">
              <w:rPr>
                <w:rFonts w:ascii="Times New Roman" w:eastAsia="Calibri" w:hAnsi="Times New Roman" w:cs="Times New Roman"/>
                <w:b/>
                <w:bCs/>
                <w:i/>
                <w:sz w:val="24"/>
                <w:szCs w:val="24"/>
                <w:lang w:val="ro-RO"/>
              </w:rPr>
              <w:t xml:space="preserve">elaborarea Planului de acțiuni în vederea implementării Strategiei municipale pentru protecția drepturilor copilului 2020-2025” </w:t>
            </w:r>
            <w:r w:rsidRPr="007B1AD6">
              <w:rPr>
                <w:rFonts w:ascii="Times New Roman" w:eastAsia="Times New Roman" w:hAnsi="Times New Roman" w:cs="Times New Roman"/>
                <w:sz w:val="24"/>
                <w:szCs w:val="24"/>
                <w:lang w:val="ro-RO" w:eastAsia="ru-RU"/>
              </w:rPr>
              <w:t>a fost elaborat de Direcția Generală pentru Protecția Drepturilor Copilului</w:t>
            </w:r>
            <w:r w:rsidRPr="007B1AD6">
              <w:rPr>
                <w:rFonts w:ascii="Times New Roman" w:hAnsi="Times New Roman" w:cs="Times New Roman"/>
                <w:sz w:val="24"/>
                <w:szCs w:val="24"/>
                <w:lang w:val="ro-RO"/>
              </w:rPr>
              <w:t xml:space="preserve"> a Consiliului municipal Chişinău.</w:t>
            </w:r>
          </w:p>
          <w:p w:rsidR="000D4A1F" w:rsidRPr="007B1AD6" w:rsidRDefault="000D4A1F" w:rsidP="006B7353">
            <w:pPr>
              <w:rPr>
                <w:rFonts w:ascii="Times New Roman" w:eastAsia="Times New Roman" w:hAnsi="Times New Roman" w:cs="Times New Roman"/>
                <w:b/>
                <w:sz w:val="24"/>
                <w:szCs w:val="24"/>
                <w:lang w:val="ro-RO" w:eastAsia="ru-RU"/>
              </w:rPr>
            </w:pPr>
          </w:p>
        </w:tc>
      </w:tr>
      <w:tr w:rsidR="000D4A1F" w:rsidRPr="007B1AD6" w:rsidTr="006B7353">
        <w:tc>
          <w:tcPr>
            <w:tcW w:w="1020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0D4A1F" w:rsidRPr="007B1AD6" w:rsidRDefault="000D4A1F" w:rsidP="006B7353">
            <w:pPr>
              <w:jc w:val="center"/>
              <w:rPr>
                <w:rFonts w:ascii="Times New Roman" w:hAnsi="Times New Roman" w:cs="Times New Roman"/>
                <w:b/>
                <w:sz w:val="24"/>
                <w:szCs w:val="24"/>
                <w:lang w:val="ro-RO"/>
              </w:rPr>
            </w:pPr>
            <w:r w:rsidRPr="007B1AD6">
              <w:rPr>
                <w:rFonts w:ascii="Times New Roman" w:hAnsi="Times New Roman" w:cs="Times New Roman"/>
                <w:b/>
                <w:sz w:val="24"/>
                <w:szCs w:val="24"/>
                <w:lang w:val="ro-RO"/>
              </w:rPr>
              <w:t>Condițiile ce au impus elaborarea proiectului de act normativ și finalitățile urmărite</w:t>
            </w:r>
          </w:p>
        </w:tc>
      </w:tr>
      <w:tr w:rsidR="000D4A1F" w:rsidRPr="007B1AD6" w:rsidTr="006B7353">
        <w:tc>
          <w:tcPr>
            <w:tcW w:w="10207" w:type="dxa"/>
            <w:tcBorders>
              <w:top w:val="single" w:sz="4" w:space="0" w:color="auto"/>
              <w:left w:val="single" w:sz="4" w:space="0" w:color="auto"/>
              <w:bottom w:val="single" w:sz="4" w:space="0" w:color="auto"/>
              <w:right w:val="single" w:sz="4" w:space="0" w:color="auto"/>
            </w:tcBorders>
            <w:hideMark/>
          </w:tcPr>
          <w:p w:rsidR="000D4A1F" w:rsidRPr="007B1AD6" w:rsidRDefault="000D4A1F" w:rsidP="006B7353">
            <w:pPr>
              <w:rPr>
                <w:rFonts w:ascii="Times New Roman" w:hAnsi="Times New Roman" w:cs="Times New Roman"/>
                <w:i/>
                <w:sz w:val="24"/>
                <w:szCs w:val="24"/>
                <w:lang w:val="ro-RO"/>
              </w:rPr>
            </w:pPr>
            <w:r w:rsidRPr="007B1AD6">
              <w:rPr>
                <w:rFonts w:ascii="Times New Roman" w:hAnsi="Times New Roman" w:cs="Times New Roman"/>
                <w:sz w:val="24"/>
                <w:szCs w:val="24"/>
                <w:lang w:val="ro-RO"/>
              </w:rPr>
              <w:t xml:space="preserve">Planul de acțiuni în vederea implementării Strategiei municipale pentru protecția drepturilor copilului 2020-2025 este elaborat întru realizarea pct. 2 din Decizia Consiliului municipal Chișinău nr. 11/18 din 16.07.2021 </w:t>
            </w:r>
            <w:r w:rsidRPr="007B1AD6">
              <w:rPr>
                <w:rFonts w:ascii="Times New Roman" w:hAnsi="Times New Roman" w:cs="Times New Roman"/>
                <w:b/>
                <w:i/>
                <w:sz w:val="24"/>
                <w:szCs w:val="24"/>
                <w:lang w:val="ro-RO"/>
              </w:rPr>
              <w:t>„Cu privire la aprobarea Strategiei municipale pentru protecția drepturilor copilului 2020-2025 din 16 iulie 2020”.</w:t>
            </w:r>
          </w:p>
          <w:p w:rsidR="000D4A1F" w:rsidRPr="007B1AD6" w:rsidRDefault="000D4A1F" w:rsidP="006B7353">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Planul de acțiuni este elaborat de către grupul de lucru constituit prin dispoziția Primarului General </w:t>
            </w:r>
            <w:r w:rsidRPr="00D3451B">
              <w:rPr>
                <w:rFonts w:ascii="Times New Roman" w:hAnsi="Times New Roman" w:cs="Times New Roman"/>
                <w:sz w:val="24"/>
                <w:szCs w:val="24"/>
                <w:lang w:val="ro-RO"/>
              </w:rPr>
              <w:t xml:space="preserve">nr. </w:t>
            </w:r>
            <w:r>
              <w:rPr>
                <w:rFonts w:ascii="Times New Roman" w:hAnsi="Times New Roman" w:cs="Times New Roman"/>
                <w:sz w:val="24"/>
                <w:szCs w:val="24"/>
                <w:lang w:val="ro-RO"/>
              </w:rPr>
              <w:t>323-d din 17.06.2021.</w:t>
            </w:r>
            <w:r w:rsidRPr="007B1AD6">
              <w:rPr>
                <w:rFonts w:ascii="Times New Roman" w:hAnsi="Times New Roman" w:cs="Times New Roman"/>
                <w:sz w:val="24"/>
                <w:szCs w:val="24"/>
                <w:lang w:val="ro-RO"/>
              </w:rPr>
              <w:t xml:space="preserve"> Grupul de lucru este constituit din reprezentanții tuturor direcțiilor municipale, coordonarea generală a procesului de elaborare a fost realizată de către Direcția generală pentru protecția drepturilor copilului cu asistența tehnică acordată de UNICEF Moldova. </w:t>
            </w:r>
          </w:p>
          <w:p w:rsidR="000D4A1F" w:rsidRPr="007B1AD6" w:rsidRDefault="000D4A1F" w:rsidP="006B7353">
            <w:pPr>
              <w:rPr>
                <w:rFonts w:ascii="Times New Roman" w:hAnsi="Times New Roman" w:cs="Times New Roman"/>
                <w:sz w:val="24"/>
                <w:szCs w:val="24"/>
                <w:lang w:val="ro-RO"/>
              </w:rPr>
            </w:pPr>
          </w:p>
          <w:p w:rsidR="000D4A1F" w:rsidRPr="007B1AD6" w:rsidRDefault="000D4A1F" w:rsidP="006B7353">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Planul de acțiuni a fost elaborat în perioada martie-iunie 2021, inclusiv evaluarea costurilor aferente implementării Planului de acțiuni. În procesul de elaborare a Planului s-a folosit drept referință textul Strategiei, Raportul de evaluare (UNICEF Moldova, 20.02.2019) </w:t>
            </w:r>
            <w:r w:rsidRPr="007B1AD6">
              <w:rPr>
                <w:rFonts w:ascii="Times New Roman" w:hAnsi="Times New Roman" w:cs="Times New Roman"/>
                <w:i/>
                <w:sz w:val="24"/>
                <w:szCs w:val="24"/>
                <w:lang w:val="ro-RO"/>
              </w:rPr>
              <w:t xml:space="preserve">„Evaluarea eficienței și eficacității Direcției Municipale pentru Protecția Drepturilor Copilului Chișinău”, </w:t>
            </w:r>
            <w:r w:rsidRPr="007B1AD6">
              <w:rPr>
                <w:rFonts w:ascii="Times New Roman" w:hAnsi="Times New Roman" w:cs="Times New Roman"/>
                <w:sz w:val="24"/>
                <w:szCs w:val="24"/>
                <w:lang w:val="ro-RO"/>
              </w:rPr>
              <w:t xml:space="preserve">informațiile și datele prezentate de subdiviziunile DGPDC, sursele secundare privind situația din acest domeniu produse de organizațiile specializate în domeniu. Proiectul Planului de acțiuni a fost discutat în cadrul ședințelor grupului de lucru și consultat cu Ministerul Sănătății, Protecției Sociale și Familiei, organizații de expertiză din societatea civilă și prestatorii de servicii sociale, experții din domeniu. </w:t>
            </w:r>
          </w:p>
          <w:p w:rsidR="000D4A1F" w:rsidRPr="007B1AD6" w:rsidRDefault="000D4A1F" w:rsidP="006B7353">
            <w:pPr>
              <w:rPr>
                <w:rFonts w:ascii="Times New Roman" w:hAnsi="Times New Roman" w:cs="Times New Roman"/>
                <w:sz w:val="24"/>
                <w:szCs w:val="24"/>
                <w:lang w:val="ro-RO"/>
              </w:rPr>
            </w:pPr>
          </w:p>
        </w:tc>
      </w:tr>
      <w:tr w:rsidR="000D4A1F" w:rsidRPr="007B1AD6" w:rsidTr="006B7353">
        <w:tc>
          <w:tcPr>
            <w:tcW w:w="102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D4A1F" w:rsidRPr="007B1AD6" w:rsidRDefault="000D4A1F" w:rsidP="006B7353">
            <w:pPr>
              <w:jc w:val="center"/>
              <w:rPr>
                <w:rFonts w:ascii="Times New Roman" w:hAnsi="Times New Roman" w:cs="Times New Roman"/>
                <w:b/>
                <w:sz w:val="24"/>
                <w:szCs w:val="24"/>
                <w:lang w:val="ro-RO"/>
              </w:rPr>
            </w:pPr>
            <w:r w:rsidRPr="007B1AD6">
              <w:rPr>
                <w:rFonts w:ascii="Times New Roman" w:hAnsi="Times New Roman" w:cs="Times New Roman"/>
                <w:b/>
                <w:sz w:val="24"/>
                <w:szCs w:val="24"/>
                <w:lang w:val="ro-RO"/>
              </w:rPr>
              <w:t>Principalele prevederi ale proiectului și evidențierea elementelor noi</w:t>
            </w:r>
          </w:p>
        </w:tc>
      </w:tr>
      <w:tr w:rsidR="000D4A1F" w:rsidRPr="00E152D5" w:rsidTr="006B7353">
        <w:tc>
          <w:tcPr>
            <w:tcW w:w="10207" w:type="dxa"/>
            <w:tcBorders>
              <w:top w:val="single" w:sz="4" w:space="0" w:color="auto"/>
              <w:left w:val="single" w:sz="4" w:space="0" w:color="auto"/>
              <w:bottom w:val="single" w:sz="4" w:space="0" w:color="auto"/>
              <w:right w:val="single" w:sz="4" w:space="0" w:color="auto"/>
            </w:tcBorders>
            <w:hideMark/>
          </w:tcPr>
          <w:p w:rsidR="000D4A1F" w:rsidRDefault="000D4A1F" w:rsidP="000D4A1F">
            <w:pPr>
              <w:jc w:val="both"/>
              <w:rPr>
                <w:rFonts w:ascii="Times New Roman" w:hAnsi="Times New Roman" w:cs="Times New Roman"/>
                <w:sz w:val="24"/>
                <w:szCs w:val="24"/>
                <w:lang w:val="ro-RO"/>
              </w:rPr>
            </w:pPr>
            <w:r w:rsidRPr="007B1AD6">
              <w:rPr>
                <w:rFonts w:ascii="Times New Roman" w:hAnsi="Times New Roman" w:cs="Times New Roman"/>
                <w:b/>
                <w:bCs/>
                <w:i/>
                <w:iCs/>
                <w:sz w:val="24"/>
                <w:szCs w:val="24"/>
                <w:lang w:val="ro-RO"/>
              </w:rPr>
              <w:t xml:space="preserve">Sistemul de protecție a copilului </w:t>
            </w:r>
            <w:r w:rsidRPr="007B1AD6">
              <w:rPr>
                <w:rFonts w:ascii="Times New Roman" w:hAnsi="Times New Roman" w:cs="Times New Roman"/>
                <w:sz w:val="24"/>
                <w:szCs w:val="24"/>
                <w:lang w:val="ro-RO"/>
              </w:rPr>
              <w:t>este definit de UNICEF drept setul de legi, politici, reglementări și servicii necesare în toate sectoarele sociale (în special bunăstarea socială, educația, sănătatea, securitatea și justiția) pentru a sprijini prevenirea și reacția la riscurile legate de protecție. La nivel de prevenție, obiectivul Sistemului de protecție a copilului include sprijinirea și consolidarea familiilor pentru re</w:t>
            </w:r>
            <w:r w:rsidRPr="0045125C">
              <w:rPr>
                <w:rStyle w:val="Titlu1Caracter"/>
                <w:rFonts w:cs="Times New Roman"/>
                <w:sz w:val="24"/>
                <w:szCs w:val="24"/>
              </w:rPr>
              <w:t xml:space="preserve"> </w:t>
            </w:r>
            <w:r w:rsidRPr="007B1AD6">
              <w:rPr>
                <w:rFonts w:ascii="Times New Roman" w:hAnsi="Times New Roman" w:cs="Times New Roman"/>
                <w:b/>
                <w:bCs/>
                <w:i/>
                <w:iCs/>
                <w:sz w:val="24"/>
                <w:szCs w:val="24"/>
                <w:lang w:val="ro-RO"/>
              </w:rPr>
              <w:t xml:space="preserve">Protecția copilului </w:t>
            </w:r>
            <w:r w:rsidRPr="007B1AD6">
              <w:rPr>
                <w:rFonts w:ascii="Times New Roman" w:hAnsi="Times New Roman" w:cs="Times New Roman"/>
                <w:sz w:val="24"/>
                <w:szCs w:val="24"/>
                <w:lang w:val="ro-RO"/>
              </w:rPr>
              <w:t>în accepțiunea art.19 din Convenția ONU cu privire la drepturile copilului</w:t>
            </w:r>
            <w:r w:rsidRPr="007B1AD6">
              <w:rPr>
                <w:rFonts w:ascii="Times New Roman" w:hAnsi="Times New Roman" w:cs="Times New Roman"/>
                <w:sz w:val="24"/>
                <w:szCs w:val="24"/>
                <w:lang w:val="ro-RO"/>
              </w:rPr>
              <w:br/>
              <w:t>reprezintă protecția copiilor împotriva violenței, exploatării, abuzurilor și neglijenței atât în familie, cât</w:t>
            </w:r>
          </w:p>
          <w:p w:rsidR="00870B23" w:rsidRPr="00870B23" w:rsidRDefault="00870B23" w:rsidP="000D4A1F">
            <w:pPr>
              <w:jc w:val="both"/>
              <w:rPr>
                <w:rFonts w:ascii="Times New Roman" w:hAnsi="Times New Roman" w:cs="Times New Roman"/>
                <w:sz w:val="24"/>
                <w:szCs w:val="24"/>
                <w:lang w:val="ro-RO"/>
              </w:rPr>
            </w:pPr>
            <w:r w:rsidRPr="007B1AD6">
              <w:rPr>
                <w:rFonts w:ascii="Times New Roman" w:hAnsi="Times New Roman" w:cs="Times New Roman"/>
                <w:sz w:val="24"/>
                <w:szCs w:val="24"/>
                <w:lang w:val="ro-RO"/>
              </w:rPr>
              <w:t>și în afara căminului.</w:t>
            </w:r>
          </w:p>
        </w:tc>
      </w:tr>
      <w:tr w:rsidR="00870B23" w:rsidRPr="007B1AD6" w:rsidTr="00CD41D8">
        <w:tc>
          <w:tcPr>
            <w:tcW w:w="10207" w:type="dxa"/>
            <w:tcBorders>
              <w:top w:val="single" w:sz="4" w:space="0" w:color="auto"/>
              <w:left w:val="single" w:sz="4" w:space="0" w:color="auto"/>
              <w:bottom w:val="single" w:sz="4" w:space="0" w:color="auto"/>
              <w:right w:val="single" w:sz="4" w:space="0" w:color="auto"/>
            </w:tcBorders>
            <w:hideMark/>
          </w:tcPr>
          <w:p w:rsidR="00870B23" w:rsidRDefault="00870B23" w:rsidP="00CD41D8">
            <w:pPr>
              <w:jc w:val="both"/>
              <w:rPr>
                <w:rFonts w:ascii="Times New Roman" w:hAnsi="Times New Roman" w:cs="Times New Roman"/>
                <w:sz w:val="24"/>
                <w:szCs w:val="24"/>
                <w:shd w:val="clear" w:color="auto" w:fill="FFFFFF"/>
                <w:lang w:val="ro-RO"/>
              </w:rPr>
            </w:pPr>
            <w:r w:rsidRPr="007B1AD6">
              <w:rPr>
                <w:rFonts w:ascii="Times New Roman" w:hAnsi="Times New Roman" w:cs="Times New Roman"/>
                <w:sz w:val="24"/>
                <w:szCs w:val="24"/>
                <w:shd w:val="clear" w:color="auto" w:fill="FFFFFF"/>
                <w:lang w:val="ro-RO"/>
              </w:rPr>
              <w:t>Planul de acțiuni este elaborat în scopul implementării Strategiei</w:t>
            </w:r>
            <w:r w:rsidRPr="007B1AD6">
              <w:rPr>
                <w:rFonts w:ascii="Times New Roman" w:eastAsia="Calibri" w:hAnsi="Times New Roman" w:cs="Times New Roman"/>
                <w:b/>
                <w:bCs/>
                <w:i/>
                <w:sz w:val="24"/>
                <w:szCs w:val="24"/>
                <w:lang w:val="ro-RO"/>
              </w:rPr>
              <w:t xml:space="preserve"> </w:t>
            </w:r>
            <w:r w:rsidRPr="007B1AD6">
              <w:rPr>
                <w:rFonts w:ascii="Times New Roman" w:eastAsia="Calibri" w:hAnsi="Times New Roman" w:cs="Times New Roman"/>
                <w:bCs/>
                <w:sz w:val="24"/>
                <w:szCs w:val="24"/>
                <w:lang w:val="ro-RO"/>
              </w:rPr>
              <w:t>municipale pentru protecția drepturilor copilului 2020 – 2025 și în</w:t>
            </w:r>
            <w:r w:rsidRPr="007B1AD6">
              <w:rPr>
                <w:rFonts w:ascii="Times New Roman" w:hAnsi="Times New Roman" w:cs="Times New Roman"/>
                <w:sz w:val="24"/>
                <w:szCs w:val="24"/>
                <w:shd w:val="clear" w:color="auto" w:fill="FFFFFF"/>
                <w:lang w:val="ro-RO"/>
              </w:rPr>
              <w:t xml:space="preserve"> contextul reformării sistemului de protecție a copilului din Republica Moldova</w:t>
            </w:r>
            <w:r>
              <w:rPr>
                <w:rFonts w:ascii="Times New Roman" w:hAnsi="Times New Roman" w:cs="Times New Roman"/>
                <w:sz w:val="24"/>
                <w:szCs w:val="24"/>
                <w:shd w:val="clear" w:color="auto" w:fill="FFFFFF"/>
                <w:lang w:val="ro-RO"/>
              </w:rPr>
              <w:t>,</w:t>
            </w:r>
            <w:r w:rsidRPr="007B1AD6">
              <w:rPr>
                <w:rFonts w:ascii="Times New Roman" w:hAnsi="Times New Roman" w:cs="Times New Roman"/>
                <w:sz w:val="24"/>
                <w:szCs w:val="24"/>
                <w:shd w:val="clear" w:color="auto" w:fill="FFFFFF"/>
                <w:lang w:val="ro-RO"/>
              </w:rPr>
              <w:t xml:space="preserve"> alinierii acestuia la standardele şi angajamentele europene și internaționale, necesității concentrării eforturilor pe structuri integrate de prevenire și identificare timpurie a situațiilor de risc pentru copii și, respectiv consolidării capacităților de intervenție și asistență la nivel comunitar, dezvoltării și implementării unor mecanisme eficiente de analiză a necesităților și planificare a activităților de dezvoltare a serviciilor sociale pentru copii. </w:t>
            </w:r>
          </w:p>
          <w:p w:rsidR="00870B23" w:rsidRPr="007B1AD6" w:rsidRDefault="00870B23" w:rsidP="00CD41D8">
            <w:pPr>
              <w:jc w:val="both"/>
              <w:rPr>
                <w:rFonts w:ascii="Times New Roman" w:eastAsia="Times New Roman" w:hAnsi="Times New Roman" w:cs="Times New Roman"/>
                <w:sz w:val="24"/>
                <w:szCs w:val="24"/>
                <w:lang w:val="ro-RO" w:eastAsia="ru-RU"/>
              </w:rPr>
            </w:pPr>
            <w:r w:rsidRPr="007B1AD6">
              <w:rPr>
                <w:rFonts w:ascii="Times New Roman" w:hAnsi="Times New Roman" w:cs="Times New Roman"/>
                <w:b/>
                <w:i/>
                <w:sz w:val="24"/>
                <w:szCs w:val="24"/>
                <w:lang w:val="ro-RO"/>
              </w:rPr>
              <w:t>Finalitățile urmărite</w:t>
            </w:r>
            <w:r w:rsidRPr="007B1AD6">
              <w:rPr>
                <w:rFonts w:ascii="Times New Roman" w:eastAsia="Times New Roman" w:hAnsi="Times New Roman" w:cs="Times New Roman"/>
                <w:b/>
                <w:i/>
                <w:sz w:val="24"/>
                <w:szCs w:val="24"/>
                <w:lang w:val="ro-RO" w:eastAsia="ru-RU"/>
              </w:rPr>
              <w:t>:</w:t>
            </w:r>
            <w:r w:rsidRPr="007B1AD6">
              <w:rPr>
                <w:rFonts w:ascii="Times New Roman" w:eastAsia="Times New Roman" w:hAnsi="Times New Roman" w:cs="Times New Roman"/>
                <w:b/>
                <w:sz w:val="24"/>
                <w:szCs w:val="24"/>
                <w:lang w:val="ro-RO" w:eastAsia="ru-RU"/>
              </w:rPr>
              <w:t xml:space="preserve"> </w:t>
            </w:r>
            <w:r w:rsidRPr="007B1AD6">
              <w:rPr>
                <w:rFonts w:ascii="Times New Roman" w:eastAsia="Times New Roman" w:hAnsi="Times New Roman" w:cs="Times New Roman"/>
                <w:sz w:val="24"/>
                <w:szCs w:val="24"/>
                <w:lang w:val="ro-RO" w:eastAsia="ru-RU"/>
              </w:rPr>
              <w:t>implementarea Strategiei,</w:t>
            </w:r>
            <w:r w:rsidRPr="007B1AD6">
              <w:rPr>
                <w:rFonts w:ascii="Times New Roman" w:eastAsia="Times New Roman" w:hAnsi="Times New Roman" w:cs="Times New Roman"/>
                <w:b/>
                <w:sz w:val="24"/>
                <w:szCs w:val="24"/>
                <w:lang w:val="ro-RO" w:eastAsia="ru-RU"/>
              </w:rPr>
              <w:t xml:space="preserve"> </w:t>
            </w:r>
            <w:r w:rsidRPr="007B1AD6">
              <w:rPr>
                <w:rFonts w:ascii="Times New Roman" w:eastAsia="Times New Roman" w:hAnsi="Times New Roman" w:cs="Times New Roman"/>
                <w:sz w:val="24"/>
                <w:szCs w:val="24"/>
                <w:lang w:val="ro-RO" w:eastAsia="ru-RU"/>
              </w:rPr>
              <w:t>informarea, sensibilizarea și educarea societății asupra protecției drepturilor copilului, îmbunătățirea mecanismului intersectorial municipal de cooperare pentru identificarea, evaluarea, referirea, asistența și monitorizarea copiilor victime și potențiale victime ale violenței, neglijării, exploatării și traficului.</w:t>
            </w:r>
          </w:p>
          <w:p w:rsidR="00870B23" w:rsidRPr="007B1AD6" w:rsidRDefault="00870B23" w:rsidP="00CD41D8">
            <w:pPr>
              <w:jc w:val="both"/>
              <w:rPr>
                <w:rFonts w:ascii="Times New Roman" w:eastAsia="Times New Roman" w:hAnsi="Times New Roman" w:cs="Times New Roman"/>
                <w:sz w:val="24"/>
                <w:szCs w:val="24"/>
                <w:lang w:val="ro-RO" w:eastAsia="ru-RU"/>
              </w:rPr>
            </w:pP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Strategia aprobată enunță 4 priorități de bază: </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1) Prevenirea și combaterea violenței, exploatării și traficului de copii în toate mediile;</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lastRenderedPageBreak/>
              <w:t>2) Prevenirea și combaterea excluziunii sociale a grupurilor vulnerabile/subreprezentate;</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3) Asigurarea și consolidarea familiei;</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4) Consolidarea sistemului municipal de protecție a copilului cu obiectivele specifice corespunzătoare. </w:t>
            </w:r>
          </w:p>
          <w:p w:rsidR="00870B23" w:rsidRPr="007B1AD6" w:rsidRDefault="00870B23" w:rsidP="00CD41D8">
            <w:pPr>
              <w:rPr>
                <w:rFonts w:ascii="Times New Roman" w:hAnsi="Times New Roman" w:cs="Times New Roman"/>
                <w:sz w:val="24"/>
                <w:szCs w:val="24"/>
                <w:lang w:val="ro-RO"/>
              </w:rPr>
            </w:pP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Planul de acțiuni include obiectivele generale și obiectivele specifice stabilite în Strategia municipală. Planul de acțiuni setează o serie de indicatori de impact asupra beneficiarilor (familiei și copiilor) raportate la fiecare din obiectivele generale. Indicatorii de impact specifică și direcționează realizarea obiectivelor generale. Realizarea obiectivelor specifice este măsurată de indicatorii corespunzători, care expun schimbări instituționale necesare. Realizarea acțiunilor, stabilită de Strategia, este măsurată prin intermediul indicatorilor de acțiune, fie că prin intermediul indicatorilor cantitativi sau calitativi sau combinația acestora. </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Planul elaborează și detailează acțiunile prin intermediul activităților (</w:t>
            </w:r>
            <w:proofErr w:type="spellStart"/>
            <w:r w:rsidRPr="007B1AD6">
              <w:rPr>
                <w:rFonts w:ascii="Times New Roman" w:hAnsi="Times New Roman" w:cs="Times New Roman"/>
                <w:sz w:val="24"/>
                <w:szCs w:val="24"/>
                <w:lang w:val="ro-RO"/>
              </w:rPr>
              <w:t>subacțiunilor</w:t>
            </w:r>
            <w:proofErr w:type="spellEnd"/>
            <w:r w:rsidRPr="007B1AD6">
              <w:rPr>
                <w:rFonts w:ascii="Times New Roman" w:hAnsi="Times New Roman" w:cs="Times New Roman"/>
                <w:sz w:val="24"/>
                <w:szCs w:val="24"/>
                <w:lang w:val="ro-RO"/>
              </w:rPr>
              <w:t xml:space="preserve">) pentru care sunt prevăzuți termenii de realizare, instituția responsabilă, partenerii de realizare și modalitățile de finanțare. Costul realizării activităților este estimat financiar cu posibilă finanțare din sursele publice municipale și sursele externe care urmează a fi atrase prin investițiile și contribuțiile nerambursabile sau proiectele comune cu diferiți actori. </w:t>
            </w:r>
          </w:p>
          <w:p w:rsidR="00870B23" w:rsidRPr="007B1AD6" w:rsidRDefault="00870B23" w:rsidP="00CD41D8">
            <w:pPr>
              <w:rPr>
                <w:rFonts w:ascii="Times New Roman" w:hAnsi="Times New Roman" w:cs="Times New Roman"/>
                <w:sz w:val="24"/>
                <w:szCs w:val="24"/>
                <w:lang w:val="ro-RO"/>
              </w:rPr>
            </w:pP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La obiectivul general </w:t>
            </w:r>
            <w:r w:rsidRPr="007B1AD6">
              <w:rPr>
                <w:rFonts w:ascii="Times New Roman" w:hAnsi="Times New Roman" w:cs="Times New Roman"/>
                <w:i/>
                <w:sz w:val="24"/>
                <w:szCs w:val="24"/>
                <w:lang w:val="ro-RO"/>
              </w:rPr>
              <w:t>1) Prevenirea și combaterea violenței, exploatării și traficului de copii în toate mediile</w:t>
            </w:r>
            <w:r w:rsidRPr="007B1AD6">
              <w:rPr>
                <w:rFonts w:ascii="Times New Roman" w:hAnsi="Times New Roman" w:cs="Times New Roman"/>
                <w:sz w:val="24"/>
                <w:szCs w:val="24"/>
                <w:lang w:val="ro-RO"/>
              </w:rPr>
              <w:t xml:space="preserve"> printre principalele acțiuni se enumeră:  </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Desfășurarea cercetării interdisciplinare privind cauzele, factorii de risc și consecințele violenței, exploatării și traficului de copii</w:t>
            </w:r>
            <w:r>
              <w:rPr>
                <w:rFonts w:ascii="Times New Roman" w:hAnsi="Times New Roman" w:cs="Times New Roman"/>
                <w:sz w:val="24"/>
                <w:szCs w:val="24"/>
                <w:lang w:val="ro-RO"/>
              </w:rPr>
              <w:t>,</w:t>
            </w:r>
            <w:r w:rsidRPr="007B1AD6">
              <w:rPr>
                <w:rFonts w:ascii="Times New Roman" w:hAnsi="Times New Roman" w:cs="Times New Roman"/>
                <w:sz w:val="24"/>
                <w:szCs w:val="24"/>
                <w:lang w:val="ro-RO"/>
              </w:rPr>
              <w:t xml:space="preserve"> inclusiv</w:t>
            </w:r>
            <w:r>
              <w:rPr>
                <w:rFonts w:ascii="Times New Roman" w:hAnsi="Times New Roman" w:cs="Times New Roman"/>
                <w:sz w:val="24"/>
                <w:szCs w:val="24"/>
                <w:lang w:val="ro-RO"/>
              </w:rPr>
              <w:t>,</w:t>
            </w:r>
            <w:r w:rsidRPr="007B1AD6">
              <w:rPr>
                <w:rFonts w:ascii="Times New Roman" w:hAnsi="Times New Roman" w:cs="Times New Roman"/>
                <w:sz w:val="24"/>
                <w:szCs w:val="24"/>
                <w:lang w:val="ro-RO"/>
              </w:rPr>
              <w:t xml:space="preserve"> risc </w:t>
            </w:r>
            <w:proofErr w:type="spellStart"/>
            <w:r w:rsidRPr="007B1AD6">
              <w:rPr>
                <w:rFonts w:ascii="Times New Roman" w:hAnsi="Times New Roman" w:cs="Times New Roman"/>
                <w:sz w:val="24"/>
                <w:szCs w:val="24"/>
                <w:lang w:val="ro-RO"/>
              </w:rPr>
              <w:t>corupțional</w:t>
            </w:r>
            <w:proofErr w:type="spellEnd"/>
            <w:r w:rsidRPr="007B1AD6">
              <w:rPr>
                <w:rFonts w:ascii="Times New Roman" w:hAnsi="Times New Roman" w:cs="Times New Roman"/>
                <w:sz w:val="24"/>
                <w:szCs w:val="24"/>
                <w:lang w:val="ro-RO"/>
              </w:rPr>
              <w:t xml:space="preserve"> (1.1.1.1)</w:t>
            </w:r>
            <w:r>
              <w:rPr>
                <w:rFonts w:ascii="Times New Roman" w:hAnsi="Times New Roman" w:cs="Times New Roman"/>
                <w:sz w:val="24"/>
                <w:szCs w:val="24"/>
                <w:lang w:val="ro-RO"/>
              </w:rPr>
              <w:t>.</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Modernizarea sistemului de înregistrare, evidență și sistematizare privind incidența violenței, exploatării și traficului în mun. Chișinău, inclusiv dezvoltarea platformei TIC (1.1.1.4)</w:t>
            </w:r>
            <w:r>
              <w:rPr>
                <w:rFonts w:ascii="Times New Roman" w:hAnsi="Times New Roman" w:cs="Times New Roman"/>
                <w:sz w:val="24"/>
                <w:szCs w:val="24"/>
                <w:lang w:val="ro-RO"/>
              </w:rPr>
              <w:t>.</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Realizarea campaniei de informare anuale pentru copii prin intermediul rețelelor de socializare (1.1.2.1)</w:t>
            </w:r>
            <w:r>
              <w:rPr>
                <w:rFonts w:ascii="Times New Roman" w:hAnsi="Times New Roman" w:cs="Times New Roman"/>
                <w:sz w:val="24"/>
                <w:szCs w:val="24"/>
                <w:lang w:val="ro-RO"/>
              </w:rPr>
              <w:t>.</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Adaptarea </w:t>
            </w:r>
            <w:proofErr w:type="spellStart"/>
            <w:r w:rsidRPr="007B1AD6">
              <w:rPr>
                <w:rFonts w:ascii="Times New Roman" w:hAnsi="Times New Roman" w:cs="Times New Roman"/>
                <w:sz w:val="24"/>
                <w:szCs w:val="24"/>
                <w:lang w:val="ro-RO"/>
              </w:rPr>
              <w:t>curriculei</w:t>
            </w:r>
            <w:proofErr w:type="spellEnd"/>
            <w:r w:rsidRPr="007B1AD6">
              <w:rPr>
                <w:rFonts w:ascii="Times New Roman" w:hAnsi="Times New Roman" w:cs="Times New Roman"/>
                <w:sz w:val="24"/>
                <w:szCs w:val="24"/>
                <w:lang w:val="ro-RO"/>
              </w:rPr>
              <w:t xml:space="preserve"> școlare, materialelor educaționale (pentru profesori și elevi) din perspectiva drepturilor omului pentru profesioniștii din  domeniul educației și asistenței sociale (1.1.3.1)</w:t>
            </w:r>
            <w:r>
              <w:rPr>
                <w:rFonts w:ascii="Times New Roman" w:hAnsi="Times New Roman" w:cs="Times New Roman"/>
                <w:sz w:val="24"/>
                <w:szCs w:val="24"/>
                <w:lang w:val="ro-RO"/>
              </w:rPr>
              <w:t>.</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Implementarea programei de abilităților de viață independentă în formatul online și în mediul școlar și formarea grupului de formatori din rândul copiilor, tinerilor</w:t>
            </w:r>
            <w:r>
              <w:rPr>
                <w:rFonts w:ascii="Times New Roman" w:hAnsi="Times New Roman" w:cs="Times New Roman"/>
                <w:sz w:val="24"/>
                <w:szCs w:val="24"/>
                <w:lang w:val="ro-RO"/>
              </w:rPr>
              <w:t xml:space="preserve"> și cadrului didactic (1.1.4.3).</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Perfecționarea mecanismului de colaborare dintre instituțiile relevante educaționale, sociale, medicale şi de drept în vederea raportării şi abordării eficiente a cazurilor de violență (1.2.1.1)</w:t>
            </w:r>
            <w:r>
              <w:rPr>
                <w:rFonts w:ascii="Times New Roman" w:hAnsi="Times New Roman" w:cs="Times New Roman"/>
                <w:sz w:val="24"/>
                <w:szCs w:val="24"/>
                <w:lang w:val="ro-RO"/>
              </w:rPr>
              <w:t>.</w:t>
            </w:r>
            <w:r w:rsidRPr="007B1AD6">
              <w:rPr>
                <w:rFonts w:ascii="Times New Roman" w:hAnsi="Times New Roman" w:cs="Times New Roman"/>
                <w:sz w:val="24"/>
                <w:szCs w:val="24"/>
                <w:lang w:val="ro-RO"/>
              </w:rPr>
              <w:t xml:space="preserve"> </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Adoptarea Hotărârii CMC privind implementarea politicii interne privind examinare a plângerilor din partea copiilor în cadrul instituțiilor publice și recomandarea pentru sectorul privat (1.2.3.3)</w:t>
            </w:r>
            <w:r>
              <w:rPr>
                <w:rFonts w:ascii="Times New Roman" w:hAnsi="Times New Roman" w:cs="Times New Roman"/>
                <w:sz w:val="24"/>
                <w:szCs w:val="24"/>
                <w:lang w:val="ro-RO"/>
              </w:rPr>
              <w:t>.</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Consolidarea serviciilor juridice în cadrul direcțiilor de sector (implementarea hotărârii CMC) în sprijinul copiilor (1.2.4.3)</w:t>
            </w:r>
            <w:r>
              <w:rPr>
                <w:rFonts w:ascii="Times New Roman" w:hAnsi="Times New Roman" w:cs="Times New Roman"/>
                <w:sz w:val="24"/>
                <w:szCs w:val="24"/>
                <w:lang w:val="ro-RO"/>
              </w:rPr>
              <w:t>.</w:t>
            </w:r>
          </w:p>
          <w:p w:rsidR="00870B23" w:rsidRPr="007B1AD6" w:rsidRDefault="00870B23" w:rsidP="00CD41D8">
            <w:pPr>
              <w:pStyle w:val="Listparagraf"/>
              <w:numPr>
                <w:ilvl w:val="0"/>
                <w:numId w:val="1"/>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Consolidarea capacităților și calității serviciilor psihologice individuale (</w:t>
            </w:r>
            <w:proofErr w:type="spellStart"/>
            <w:r w:rsidRPr="007B1AD6">
              <w:rPr>
                <w:rFonts w:ascii="Times New Roman" w:hAnsi="Times New Roman" w:cs="Times New Roman"/>
                <w:sz w:val="24"/>
                <w:szCs w:val="24"/>
                <w:lang w:val="ro-RO"/>
              </w:rPr>
              <w:t>telepsihologie</w:t>
            </w:r>
            <w:proofErr w:type="spellEnd"/>
            <w:r w:rsidRPr="007B1AD6">
              <w:rPr>
                <w:rFonts w:ascii="Times New Roman" w:hAnsi="Times New Roman" w:cs="Times New Roman"/>
                <w:sz w:val="24"/>
                <w:szCs w:val="24"/>
                <w:lang w:val="ro-RO"/>
              </w:rPr>
              <w:t xml:space="preserve">, instrumente de evaluare), în baza </w:t>
            </w:r>
            <w:r w:rsidRPr="007B1AD6">
              <w:rPr>
                <w:rFonts w:ascii="Times New Roman" w:eastAsia="Times New Roman" w:hAnsi="Times New Roman" w:cs="Times New Roman"/>
                <w:sz w:val="24"/>
                <w:szCs w:val="24"/>
                <w:lang w:val="ro-RO" w:eastAsia="en-GB"/>
              </w:rPr>
              <w:t>proiectului Metodologiei de evaluare psihologica a copiilor supuși violentei (1.2.4.8)</w:t>
            </w:r>
            <w:r>
              <w:rPr>
                <w:rFonts w:ascii="Times New Roman" w:eastAsia="Times New Roman" w:hAnsi="Times New Roman" w:cs="Times New Roman"/>
                <w:sz w:val="24"/>
                <w:szCs w:val="24"/>
                <w:lang w:val="ro-RO" w:eastAsia="en-GB"/>
              </w:rPr>
              <w:t>.</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Dacă toate acțiunile și activitățile din cadrul acestui obiectiv vor fi realizate atunci: </w:t>
            </w:r>
          </w:p>
          <w:p w:rsidR="00870B23" w:rsidRPr="007B1AD6" w:rsidRDefault="00870B23" w:rsidP="00CD41D8">
            <w:pPr>
              <w:pStyle w:val="Listparagraf"/>
              <w:numPr>
                <w:ilvl w:val="0"/>
                <w:numId w:val="3"/>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Incidența situațiilor de risc asupra copii</w:t>
            </w:r>
            <w:r>
              <w:rPr>
                <w:rFonts w:ascii="Times New Roman" w:hAnsi="Times New Roman" w:cs="Times New Roman"/>
                <w:sz w:val="24"/>
                <w:szCs w:val="24"/>
                <w:lang w:val="ro-RO"/>
              </w:rPr>
              <w:t>lor se va reduc</w:t>
            </w:r>
            <w:r w:rsidRPr="007B1AD6">
              <w:rPr>
                <w:rFonts w:ascii="Times New Roman" w:hAnsi="Times New Roman" w:cs="Times New Roman"/>
                <w:sz w:val="24"/>
                <w:szCs w:val="24"/>
                <w:lang w:val="ro-RO"/>
              </w:rPr>
              <w:t>e semnificativ (de cel puțin 2 ori comparat</w:t>
            </w:r>
            <w:r>
              <w:rPr>
                <w:rFonts w:ascii="Times New Roman" w:hAnsi="Times New Roman" w:cs="Times New Roman"/>
                <w:sz w:val="24"/>
                <w:szCs w:val="24"/>
                <w:lang w:val="ro-RO"/>
              </w:rPr>
              <w:t>iv cu situația actuală);</w:t>
            </w:r>
          </w:p>
          <w:p w:rsidR="00870B23" w:rsidRPr="007B1AD6" w:rsidRDefault="00870B23" w:rsidP="00CD41D8">
            <w:pPr>
              <w:pStyle w:val="Listparagraf"/>
              <w:numPr>
                <w:ilvl w:val="0"/>
                <w:numId w:val="3"/>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Toate cazurile de violență, exploatare și trafic </w:t>
            </w:r>
            <w:r>
              <w:rPr>
                <w:rFonts w:ascii="Times New Roman" w:hAnsi="Times New Roman" w:cs="Times New Roman"/>
                <w:sz w:val="24"/>
                <w:szCs w:val="24"/>
                <w:lang w:val="ro-RO"/>
              </w:rPr>
              <w:t>vor fi</w:t>
            </w:r>
            <w:r w:rsidRPr="007B1AD6">
              <w:rPr>
                <w:rFonts w:ascii="Times New Roman" w:hAnsi="Times New Roman" w:cs="Times New Roman"/>
                <w:sz w:val="24"/>
                <w:szCs w:val="24"/>
                <w:lang w:val="ro-RO"/>
              </w:rPr>
              <w:t xml:space="preserve"> referite și captate de sistemul de prot</w:t>
            </w:r>
            <w:r>
              <w:rPr>
                <w:rFonts w:ascii="Times New Roman" w:hAnsi="Times New Roman" w:cs="Times New Roman"/>
                <w:sz w:val="24"/>
                <w:szCs w:val="24"/>
                <w:lang w:val="ro-RO"/>
              </w:rPr>
              <w:t>ecție, prevenire și reabilitare;</w:t>
            </w:r>
          </w:p>
          <w:p w:rsidR="00870B23" w:rsidRPr="007B1AD6" w:rsidRDefault="00870B23" w:rsidP="00CD41D8">
            <w:pPr>
              <w:pStyle w:val="Listparagraf"/>
              <w:numPr>
                <w:ilvl w:val="0"/>
                <w:numId w:val="3"/>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Incidența cazurilor revictimizării </w:t>
            </w:r>
            <w:r>
              <w:rPr>
                <w:rFonts w:ascii="Times New Roman" w:hAnsi="Times New Roman" w:cs="Times New Roman"/>
                <w:sz w:val="24"/>
                <w:szCs w:val="24"/>
                <w:lang w:val="ro-RO"/>
              </w:rPr>
              <w:t xml:space="preserve">se vor </w:t>
            </w:r>
            <w:r w:rsidRPr="007B1AD6">
              <w:rPr>
                <w:rFonts w:ascii="Times New Roman" w:hAnsi="Times New Roman" w:cs="Times New Roman"/>
                <w:sz w:val="24"/>
                <w:szCs w:val="24"/>
                <w:lang w:val="ro-RO"/>
              </w:rPr>
              <w:t>redu</w:t>
            </w:r>
            <w:r>
              <w:rPr>
                <w:rFonts w:ascii="Times New Roman" w:hAnsi="Times New Roman" w:cs="Times New Roman"/>
                <w:sz w:val="24"/>
                <w:szCs w:val="24"/>
                <w:lang w:val="ro-RO"/>
              </w:rPr>
              <w:t>c</w:t>
            </w:r>
            <w:r w:rsidRPr="007B1AD6">
              <w:rPr>
                <w:rFonts w:ascii="Times New Roman" w:hAnsi="Times New Roman" w:cs="Times New Roman"/>
                <w:sz w:val="24"/>
                <w:szCs w:val="24"/>
                <w:lang w:val="ro-RO"/>
              </w:rPr>
              <w:t>e semnificativ (de cel puțin 2 ori comparat</w:t>
            </w:r>
            <w:r>
              <w:rPr>
                <w:rFonts w:ascii="Times New Roman" w:hAnsi="Times New Roman" w:cs="Times New Roman"/>
                <w:sz w:val="24"/>
                <w:szCs w:val="24"/>
                <w:lang w:val="ro-RO"/>
              </w:rPr>
              <w:t>iv</w:t>
            </w:r>
            <w:r w:rsidRPr="007B1AD6">
              <w:rPr>
                <w:rFonts w:ascii="Times New Roman" w:hAnsi="Times New Roman" w:cs="Times New Roman"/>
                <w:sz w:val="24"/>
                <w:szCs w:val="24"/>
                <w:lang w:val="ro-RO"/>
              </w:rPr>
              <w:t xml:space="preserve"> cu situația actuală).</w:t>
            </w:r>
          </w:p>
          <w:p w:rsidR="00870B23" w:rsidRDefault="00870B23" w:rsidP="00CD41D8">
            <w:pPr>
              <w:rPr>
                <w:rFonts w:ascii="Times New Roman" w:hAnsi="Times New Roman" w:cs="Times New Roman"/>
                <w:sz w:val="24"/>
                <w:szCs w:val="24"/>
                <w:lang w:val="ro-RO"/>
              </w:rPr>
            </w:pPr>
          </w:p>
          <w:p w:rsidR="00870B23" w:rsidRDefault="00870B23" w:rsidP="00CD41D8">
            <w:pPr>
              <w:rPr>
                <w:rFonts w:ascii="Times New Roman" w:hAnsi="Times New Roman" w:cs="Times New Roman"/>
                <w:sz w:val="24"/>
                <w:szCs w:val="24"/>
                <w:lang w:val="ro-RO"/>
              </w:rPr>
            </w:pPr>
          </w:p>
          <w:p w:rsidR="00870B23" w:rsidRDefault="00870B23" w:rsidP="00CD41D8">
            <w:pPr>
              <w:rPr>
                <w:rFonts w:ascii="Times New Roman" w:hAnsi="Times New Roman" w:cs="Times New Roman"/>
                <w:i/>
                <w:sz w:val="24"/>
                <w:szCs w:val="24"/>
                <w:lang w:val="ro-RO"/>
              </w:rPr>
            </w:pPr>
            <w:bookmarkStart w:id="0" w:name="_GoBack"/>
            <w:bookmarkEnd w:id="0"/>
            <w:r w:rsidRPr="007B1AD6">
              <w:rPr>
                <w:rFonts w:ascii="Times New Roman" w:hAnsi="Times New Roman" w:cs="Times New Roman"/>
                <w:sz w:val="24"/>
                <w:szCs w:val="24"/>
                <w:lang w:val="ro-RO"/>
              </w:rPr>
              <w:lastRenderedPageBreak/>
              <w:t>La obiectivul general</w:t>
            </w:r>
            <w:r w:rsidRPr="007B1AD6">
              <w:rPr>
                <w:rFonts w:ascii="Times New Roman" w:hAnsi="Times New Roman" w:cs="Times New Roman"/>
                <w:i/>
                <w:sz w:val="24"/>
                <w:szCs w:val="24"/>
                <w:lang w:val="ro-RO"/>
              </w:rPr>
              <w:t xml:space="preserve"> </w:t>
            </w:r>
          </w:p>
          <w:p w:rsidR="00870B23" w:rsidRDefault="00870B23" w:rsidP="00CD41D8">
            <w:pPr>
              <w:rPr>
                <w:rFonts w:ascii="Times New Roman" w:hAnsi="Times New Roman" w:cs="Times New Roman"/>
                <w:i/>
                <w:sz w:val="24"/>
                <w:szCs w:val="24"/>
                <w:lang w:val="ro-RO"/>
              </w:rPr>
            </w:pPr>
          </w:p>
          <w:p w:rsidR="00870B23" w:rsidRPr="007B1AD6" w:rsidRDefault="00870B23" w:rsidP="00CD41D8">
            <w:pPr>
              <w:rPr>
                <w:rFonts w:ascii="Times New Roman" w:hAnsi="Times New Roman" w:cs="Times New Roman"/>
                <w:i/>
                <w:sz w:val="24"/>
                <w:szCs w:val="24"/>
                <w:lang w:val="ro-RO"/>
              </w:rPr>
            </w:pPr>
            <w:r w:rsidRPr="007B1AD6">
              <w:rPr>
                <w:rFonts w:ascii="Times New Roman" w:hAnsi="Times New Roman" w:cs="Times New Roman"/>
                <w:i/>
                <w:sz w:val="24"/>
                <w:szCs w:val="24"/>
                <w:lang w:val="ro-RO"/>
              </w:rPr>
              <w:t>2) Prevenirea și combaterea excluziunii sociale a grupurilor vulnerabile</w:t>
            </w:r>
            <w:r>
              <w:rPr>
                <w:rFonts w:ascii="Times New Roman" w:hAnsi="Times New Roman" w:cs="Times New Roman"/>
                <w:i/>
                <w:sz w:val="24"/>
                <w:szCs w:val="24"/>
                <w:lang w:val="ro-RO"/>
              </w:rPr>
              <w:t xml:space="preserve"> </w:t>
            </w:r>
            <w:r w:rsidRPr="007B1AD6">
              <w:rPr>
                <w:rFonts w:ascii="Times New Roman" w:hAnsi="Times New Roman" w:cs="Times New Roman"/>
                <w:i/>
                <w:sz w:val="24"/>
                <w:szCs w:val="24"/>
                <w:lang w:val="ro-RO"/>
              </w:rPr>
              <w:t xml:space="preserve">/subreprezentate printre principalele acțiuni </w:t>
            </w:r>
            <w:r w:rsidRPr="007B1AD6">
              <w:rPr>
                <w:rFonts w:ascii="Times New Roman" w:hAnsi="Times New Roman" w:cs="Times New Roman"/>
                <w:sz w:val="24"/>
                <w:szCs w:val="24"/>
                <w:lang w:val="ro-RO"/>
              </w:rPr>
              <w:t xml:space="preserve">se enumeră:  </w:t>
            </w:r>
          </w:p>
          <w:p w:rsidR="00870B23" w:rsidRPr="007B1AD6" w:rsidRDefault="00870B23" w:rsidP="00CD41D8">
            <w:pPr>
              <w:pStyle w:val="Listparagraf"/>
              <w:numPr>
                <w:ilvl w:val="0"/>
                <w:numId w:val="4"/>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Evaluarea factorilor contribuitoare la excluziunea accesului la educație asupra tuturor categoriilor (</w:t>
            </w:r>
            <w:proofErr w:type="spellStart"/>
            <w:r w:rsidRPr="007B1AD6">
              <w:rPr>
                <w:rFonts w:ascii="Times New Roman" w:hAnsi="Times New Roman" w:cs="Times New Roman"/>
                <w:sz w:val="24"/>
                <w:szCs w:val="24"/>
                <w:lang w:val="ro-RO"/>
              </w:rPr>
              <w:t>dizabilități</w:t>
            </w:r>
            <w:proofErr w:type="spellEnd"/>
            <w:r w:rsidRPr="007B1AD6">
              <w:rPr>
                <w:rFonts w:ascii="Times New Roman" w:hAnsi="Times New Roman" w:cs="Times New Roman"/>
                <w:sz w:val="24"/>
                <w:szCs w:val="24"/>
                <w:lang w:val="ro-RO"/>
              </w:rPr>
              <w:t xml:space="preserve">, de stradă, plasament </w:t>
            </w:r>
            <w:r>
              <w:rPr>
                <w:rFonts w:ascii="Times New Roman" w:hAnsi="Times New Roman" w:cs="Times New Roman"/>
                <w:sz w:val="24"/>
                <w:szCs w:val="24"/>
                <w:lang w:val="ro-RO"/>
              </w:rPr>
              <w:t xml:space="preserve">de </w:t>
            </w:r>
            <w:r w:rsidRPr="007B1AD6">
              <w:rPr>
                <w:rFonts w:ascii="Times New Roman" w:hAnsi="Times New Roman" w:cs="Times New Roman"/>
                <w:sz w:val="24"/>
                <w:szCs w:val="24"/>
                <w:lang w:val="ro-RO"/>
              </w:rPr>
              <w:t>urgență, în detenție</w:t>
            </w:r>
            <w:r>
              <w:rPr>
                <w:rFonts w:ascii="Times New Roman" w:hAnsi="Times New Roman" w:cs="Times New Roman"/>
                <w:sz w:val="24"/>
                <w:szCs w:val="24"/>
                <w:lang w:val="ro-RO"/>
              </w:rPr>
              <w:t xml:space="preserve"> etc.</w:t>
            </w:r>
            <w:r w:rsidRPr="007B1AD6">
              <w:rPr>
                <w:rFonts w:ascii="Times New Roman" w:hAnsi="Times New Roman" w:cs="Times New Roman"/>
                <w:sz w:val="24"/>
                <w:szCs w:val="24"/>
                <w:lang w:val="ro-RO"/>
              </w:rPr>
              <w:t>) în mun. Chișinău, inclusiv realizarea dreptului la educație a acestor categorii (2.1.1.1)</w:t>
            </w:r>
            <w:r>
              <w:rPr>
                <w:rFonts w:ascii="Times New Roman" w:hAnsi="Times New Roman" w:cs="Times New Roman"/>
                <w:sz w:val="24"/>
                <w:szCs w:val="24"/>
                <w:lang w:val="ro-RO"/>
              </w:rPr>
              <w:t>.</w:t>
            </w:r>
          </w:p>
          <w:p w:rsidR="00870B23" w:rsidRPr="007B1AD6" w:rsidRDefault="00870B23" w:rsidP="00CD41D8">
            <w:pPr>
              <w:pStyle w:val="Listparagraf"/>
              <w:numPr>
                <w:ilvl w:val="0"/>
                <w:numId w:val="4"/>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Consolidarea și extinderea serviciilor individuale pentru copii cu </w:t>
            </w:r>
            <w:proofErr w:type="spellStart"/>
            <w:r w:rsidRPr="007B1AD6">
              <w:rPr>
                <w:rFonts w:ascii="Times New Roman" w:hAnsi="Times New Roman" w:cs="Times New Roman"/>
                <w:sz w:val="24"/>
                <w:szCs w:val="24"/>
                <w:lang w:val="ro-RO"/>
              </w:rPr>
              <w:t>dizabilități</w:t>
            </w:r>
            <w:proofErr w:type="spellEnd"/>
            <w:r w:rsidRPr="007B1AD6">
              <w:rPr>
                <w:rFonts w:ascii="Times New Roman" w:hAnsi="Times New Roman" w:cs="Times New Roman"/>
                <w:sz w:val="24"/>
                <w:szCs w:val="24"/>
                <w:lang w:val="ro-RO"/>
              </w:rPr>
              <w:t>. Activități de reabilitare, socializare. Dezvoltare</w:t>
            </w:r>
            <w:r>
              <w:rPr>
                <w:rFonts w:ascii="Times New Roman" w:hAnsi="Times New Roman" w:cs="Times New Roman"/>
                <w:sz w:val="24"/>
                <w:szCs w:val="24"/>
                <w:lang w:val="ro-RO"/>
              </w:rPr>
              <w:t>a</w:t>
            </w:r>
            <w:r w:rsidRPr="007B1AD6">
              <w:rPr>
                <w:rFonts w:ascii="Times New Roman" w:hAnsi="Times New Roman" w:cs="Times New Roman"/>
                <w:sz w:val="24"/>
                <w:szCs w:val="24"/>
                <w:lang w:val="ro-RO"/>
              </w:rPr>
              <w:t xml:space="preserve"> programe</w:t>
            </w:r>
            <w:r>
              <w:rPr>
                <w:rFonts w:ascii="Times New Roman" w:hAnsi="Times New Roman" w:cs="Times New Roman"/>
                <w:sz w:val="24"/>
                <w:szCs w:val="24"/>
                <w:lang w:val="ro-RO"/>
              </w:rPr>
              <w:t>lor</w:t>
            </w:r>
            <w:r w:rsidRPr="007B1AD6">
              <w:rPr>
                <w:rFonts w:ascii="Times New Roman" w:hAnsi="Times New Roman" w:cs="Times New Roman"/>
                <w:sz w:val="24"/>
                <w:szCs w:val="24"/>
                <w:lang w:val="ro-RO"/>
              </w:rPr>
              <w:t xml:space="preserve"> și servicii</w:t>
            </w:r>
            <w:r>
              <w:rPr>
                <w:rFonts w:ascii="Times New Roman" w:hAnsi="Times New Roman" w:cs="Times New Roman"/>
                <w:sz w:val="24"/>
                <w:szCs w:val="24"/>
                <w:lang w:val="ro-RO"/>
              </w:rPr>
              <w:t>lor</w:t>
            </w:r>
            <w:r w:rsidRPr="007B1AD6">
              <w:rPr>
                <w:rFonts w:ascii="Times New Roman" w:hAnsi="Times New Roman" w:cs="Times New Roman"/>
                <w:sz w:val="24"/>
                <w:szCs w:val="24"/>
                <w:lang w:val="ro-RO"/>
              </w:rPr>
              <w:t xml:space="preserve"> de suport școlar în cadrul Serviciul</w:t>
            </w:r>
            <w:r>
              <w:rPr>
                <w:rFonts w:ascii="Times New Roman" w:hAnsi="Times New Roman" w:cs="Times New Roman"/>
                <w:sz w:val="24"/>
                <w:szCs w:val="24"/>
                <w:lang w:val="ro-RO"/>
              </w:rPr>
              <w:t>ui</w:t>
            </w:r>
            <w:r w:rsidRPr="007B1AD6">
              <w:rPr>
                <w:rFonts w:ascii="Times New Roman" w:hAnsi="Times New Roman" w:cs="Times New Roman"/>
                <w:sz w:val="24"/>
                <w:szCs w:val="24"/>
                <w:lang w:val="ro-RO"/>
              </w:rPr>
              <w:t xml:space="preserve"> social Centrul de reabilitare pentru copiii cu </w:t>
            </w:r>
            <w:proofErr w:type="spellStart"/>
            <w:r w:rsidRPr="007B1AD6">
              <w:rPr>
                <w:rFonts w:ascii="Times New Roman" w:hAnsi="Times New Roman" w:cs="Times New Roman"/>
                <w:sz w:val="24"/>
                <w:szCs w:val="24"/>
                <w:lang w:val="ro-RO"/>
              </w:rPr>
              <w:t>dizabilități</w:t>
            </w:r>
            <w:proofErr w:type="spellEnd"/>
            <w:r>
              <w:rPr>
                <w:rFonts w:ascii="Times New Roman" w:hAnsi="Times New Roman" w:cs="Times New Roman"/>
                <w:sz w:val="24"/>
                <w:szCs w:val="24"/>
                <w:lang w:val="ro-RO"/>
              </w:rPr>
              <w:t xml:space="preserve"> </w:t>
            </w:r>
            <w:r w:rsidRPr="007B1AD6">
              <w:rPr>
                <w:rFonts w:ascii="Times New Roman" w:hAnsi="Times New Roman" w:cs="Times New Roman"/>
                <w:sz w:val="24"/>
                <w:szCs w:val="24"/>
                <w:lang w:val="ro-RO"/>
              </w:rPr>
              <w:t xml:space="preserve"> </w:t>
            </w:r>
            <w:r>
              <w:rPr>
                <w:rFonts w:ascii="Times New Roman" w:hAnsi="Times New Roman" w:cs="Times New Roman"/>
                <w:sz w:val="24"/>
                <w:szCs w:val="24"/>
                <w:lang w:val="ro-RO"/>
              </w:rPr>
              <w:t>„</w:t>
            </w:r>
            <w:r w:rsidRPr="007B1AD6">
              <w:rPr>
                <w:rFonts w:ascii="Times New Roman" w:hAnsi="Times New Roman" w:cs="Times New Roman"/>
                <w:sz w:val="24"/>
                <w:szCs w:val="24"/>
                <w:lang w:val="ro-RO"/>
              </w:rPr>
              <w:t>Atenție</w:t>
            </w:r>
            <w:r>
              <w:rPr>
                <w:rFonts w:ascii="Times New Roman" w:hAnsi="Times New Roman" w:cs="Times New Roman"/>
                <w:sz w:val="24"/>
                <w:szCs w:val="24"/>
                <w:lang w:val="ro-RO"/>
              </w:rPr>
              <w:t>”</w:t>
            </w:r>
            <w:r w:rsidRPr="007B1AD6">
              <w:rPr>
                <w:rFonts w:ascii="Times New Roman" w:hAnsi="Times New Roman" w:cs="Times New Roman"/>
                <w:sz w:val="24"/>
                <w:szCs w:val="24"/>
                <w:lang w:val="ro-RO"/>
              </w:rPr>
              <w:t xml:space="preserve"> (2.1.2.3)</w:t>
            </w:r>
            <w:r>
              <w:rPr>
                <w:rFonts w:ascii="Times New Roman" w:hAnsi="Times New Roman" w:cs="Times New Roman"/>
                <w:sz w:val="24"/>
                <w:szCs w:val="24"/>
                <w:lang w:val="ro-RO"/>
              </w:rPr>
              <w:t>.</w:t>
            </w:r>
          </w:p>
          <w:p w:rsidR="00870B23" w:rsidRPr="007B1AD6" w:rsidRDefault="00870B23" w:rsidP="00CD41D8">
            <w:pPr>
              <w:pStyle w:val="Listparagraf"/>
              <w:numPr>
                <w:ilvl w:val="0"/>
                <w:numId w:val="4"/>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Elaborarea programului de orientare profesională pentru absolvenții școlii gimnaziale și liceale bazate pe testarea și evaluarea aptitudinilor individuale și necesitățile pieței de muncă pentru următorii ani și decenii (2.1.3.1)</w:t>
            </w:r>
            <w:r>
              <w:rPr>
                <w:rFonts w:ascii="Times New Roman" w:hAnsi="Times New Roman" w:cs="Times New Roman"/>
                <w:sz w:val="24"/>
                <w:szCs w:val="24"/>
                <w:lang w:val="ro-RO"/>
              </w:rPr>
              <w:t>.</w:t>
            </w:r>
          </w:p>
          <w:p w:rsidR="00870B23" w:rsidRPr="00FF158E" w:rsidRDefault="00870B23" w:rsidP="00CD41D8">
            <w:pPr>
              <w:pStyle w:val="Listparagraf"/>
              <w:numPr>
                <w:ilvl w:val="0"/>
                <w:numId w:val="4"/>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Reparația și dotarea Centrelor Comunitare pentru Copii și Tineri cu prestarea serviciilor de participare, leadership și dezvoltarea profesională a tinerilor</w:t>
            </w:r>
            <w:r>
              <w:rPr>
                <w:rFonts w:ascii="Times New Roman" w:hAnsi="Times New Roman" w:cs="Times New Roman"/>
                <w:sz w:val="24"/>
                <w:szCs w:val="24"/>
                <w:lang w:val="ro-RO"/>
              </w:rPr>
              <w:t>, dezvoltarea și consolidarea</w:t>
            </w:r>
            <w:r w:rsidRPr="007B1AD6">
              <w:rPr>
                <w:rFonts w:ascii="Times New Roman" w:hAnsi="Times New Roman" w:cs="Times New Roman"/>
                <w:sz w:val="24"/>
                <w:szCs w:val="24"/>
                <w:lang w:val="ro-RO"/>
              </w:rPr>
              <w:t xml:space="preserve"> Serviciul</w:t>
            </w:r>
            <w:r>
              <w:rPr>
                <w:rFonts w:ascii="Times New Roman" w:hAnsi="Times New Roman" w:cs="Times New Roman"/>
                <w:sz w:val="24"/>
                <w:szCs w:val="24"/>
                <w:lang w:val="ro-RO"/>
              </w:rPr>
              <w:t>ui</w:t>
            </w:r>
            <w:r w:rsidRPr="007B1AD6">
              <w:rPr>
                <w:rFonts w:ascii="Times New Roman" w:hAnsi="Times New Roman" w:cs="Times New Roman"/>
                <w:sz w:val="24"/>
                <w:szCs w:val="24"/>
                <w:lang w:val="ro-RO"/>
              </w:rPr>
              <w:t xml:space="preserve"> social Centrul de reabilitare pentru copiii cu </w:t>
            </w:r>
            <w:proofErr w:type="spellStart"/>
            <w:r w:rsidRPr="007B1AD6">
              <w:rPr>
                <w:rFonts w:ascii="Times New Roman" w:hAnsi="Times New Roman" w:cs="Times New Roman"/>
                <w:sz w:val="24"/>
                <w:szCs w:val="24"/>
                <w:lang w:val="ro-RO"/>
              </w:rPr>
              <w:t>dizabili</w:t>
            </w:r>
            <w:r>
              <w:rPr>
                <w:rFonts w:ascii="Times New Roman" w:hAnsi="Times New Roman" w:cs="Times New Roman"/>
                <w:sz w:val="24"/>
                <w:szCs w:val="24"/>
                <w:lang w:val="ro-RO"/>
              </w:rPr>
              <w:t>tăți</w:t>
            </w:r>
            <w:proofErr w:type="spellEnd"/>
            <w:r>
              <w:rPr>
                <w:rFonts w:ascii="Times New Roman" w:hAnsi="Times New Roman" w:cs="Times New Roman"/>
                <w:sz w:val="24"/>
                <w:szCs w:val="24"/>
                <w:lang w:val="ro-RO"/>
              </w:rPr>
              <w:t xml:space="preserve"> „Casa Speranței”  (2.1.4.3).</w:t>
            </w:r>
            <w:r w:rsidRPr="007B1AD6">
              <w:rPr>
                <w:rFonts w:ascii="Times New Roman" w:hAnsi="Times New Roman" w:cs="Times New Roman"/>
                <w:color w:val="000000" w:themeColor="text1"/>
                <w:sz w:val="24"/>
                <w:szCs w:val="24"/>
                <w:lang w:val="ro-RO"/>
              </w:rPr>
              <w:t xml:space="preserve"> </w:t>
            </w:r>
          </w:p>
          <w:p w:rsidR="00870B23" w:rsidRPr="007B1AD6" w:rsidRDefault="00870B23" w:rsidP="00CD41D8">
            <w:pPr>
              <w:pStyle w:val="Listparagraf"/>
              <w:numPr>
                <w:ilvl w:val="0"/>
                <w:numId w:val="4"/>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Elaborarea Regulamentului si Instituirea  Consiliu</w:t>
            </w:r>
            <w:r>
              <w:rPr>
                <w:rFonts w:ascii="Times New Roman" w:hAnsi="Times New Roman" w:cs="Times New Roman"/>
                <w:sz w:val="24"/>
                <w:szCs w:val="24"/>
                <w:lang w:val="ro-RO"/>
              </w:rPr>
              <w:t>lui C</w:t>
            </w:r>
            <w:r w:rsidRPr="007B1AD6">
              <w:rPr>
                <w:rFonts w:ascii="Times New Roman" w:hAnsi="Times New Roman" w:cs="Times New Roman"/>
                <w:sz w:val="24"/>
                <w:szCs w:val="24"/>
                <w:lang w:val="ro-RO"/>
              </w:rPr>
              <w:t xml:space="preserve">onsultativ al </w:t>
            </w:r>
            <w:r>
              <w:rPr>
                <w:rFonts w:ascii="Times New Roman" w:hAnsi="Times New Roman" w:cs="Times New Roman"/>
                <w:sz w:val="24"/>
                <w:szCs w:val="24"/>
                <w:lang w:val="ro-RO"/>
              </w:rPr>
              <w:t>C</w:t>
            </w:r>
            <w:r w:rsidRPr="007B1AD6">
              <w:rPr>
                <w:rFonts w:ascii="Times New Roman" w:hAnsi="Times New Roman" w:cs="Times New Roman"/>
                <w:sz w:val="24"/>
                <w:szCs w:val="24"/>
                <w:lang w:val="ro-RO"/>
              </w:rPr>
              <w:t>opiilor format dintr-un grup de 15</w:t>
            </w:r>
            <w:r>
              <w:rPr>
                <w:rFonts w:ascii="Times New Roman" w:hAnsi="Times New Roman" w:cs="Times New Roman"/>
                <w:sz w:val="24"/>
                <w:szCs w:val="24"/>
                <w:lang w:val="ro-RO"/>
              </w:rPr>
              <w:t xml:space="preserve"> </w:t>
            </w:r>
            <w:r w:rsidRPr="007B1AD6">
              <w:rPr>
                <w:rFonts w:ascii="Times New Roman" w:hAnsi="Times New Roman" w:cs="Times New Roman"/>
                <w:sz w:val="24"/>
                <w:szCs w:val="24"/>
                <w:lang w:val="ro-RO"/>
              </w:rPr>
              <w:t>-</w:t>
            </w:r>
            <w:r>
              <w:rPr>
                <w:rFonts w:ascii="Times New Roman" w:hAnsi="Times New Roman" w:cs="Times New Roman"/>
                <w:sz w:val="24"/>
                <w:szCs w:val="24"/>
                <w:lang w:val="ro-RO"/>
              </w:rPr>
              <w:t xml:space="preserve"> </w:t>
            </w:r>
            <w:r w:rsidRPr="007B1AD6">
              <w:rPr>
                <w:rFonts w:ascii="Times New Roman" w:hAnsi="Times New Roman" w:cs="Times New Roman"/>
                <w:sz w:val="24"/>
                <w:szCs w:val="24"/>
                <w:lang w:val="ro-RO"/>
              </w:rPr>
              <w:t xml:space="preserve">20 </w:t>
            </w:r>
            <w:r>
              <w:rPr>
                <w:rFonts w:ascii="Times New Roman" w:hAnsi="Times New Roman" w:cs="Times New Roman"/>
                <w:sz w:val="24"/>
                <w:szCs w:val="24"/>
                <w:lang w:val="ro-RO"/>
              </w:rPr>
              <w:t xml:space="preserve">de </w:t>
            </w:r>
            <w:r w:rsidRPr="007B1AD6">
              <w:rPr>
                <w:rFonts w:ascii="Times New Roman" w:hAnsi="Times New Roman" w:cs="Times New Roman"/>
                <w:sz w:val="24"/>
                <w:szCs w:val="24"/>
                <w:lang w:val="ro-RO"/>
              </w:rPr>
              <w:t>copii. Susținerea funcționării Consiliului. (2.2.2.5)</w:t>
            </w:r>
            <w:r>
              <w:rPr>
                <w:rFonts w:ascii="Times New Roman" w:hAnsi="Times New Roman" w:cs="Times New Roman"/>
                <w:sz w:val="24"/>
                <w:szCs w:val="24"/>
                <w:lang w:val="ro-RO"/>
              </w:rPr>
              <w:t>.</w:t>
            </w:r>
          </w:p>
          <w:p w:rsidR="00870B23" w:rsidRPr="007B1AD6" w:rsidRDefault="00870B23" w:rsidP="00CD41D8">
            <w:pPr>
              <w:pStyle w:val="Listparagraf"/>
              <w:numPr>
                <w:ilvl w:val="0"/>
                <w:numId w:val="4"/>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Elaborarea și adoptarea hotărârii CMC privind implicarea, consultarea și participarea copiilor și tinerilor în procesele decizionale relevante (2.2.31)</w:t>
            </w:r>
            <w:r>
              <w:rPr>
                <w:rFonts w:ascii="Times New Roman" w:hAnsi="Times New Roman" w:cs="Times New Roman"/>
                <w:sz w:val="24"/>
                <w:szCs w:val="24"/>
                <w:lang w:val="ro-RO"/>
              </w:rPr>
              <w:t>.</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Dacă toate acțiunile și activitățile din cadrul acestui obiectiv vor fi realizate atunci: </w:t>
            </w:r>
          </w:p>
          <w:p w:rsidR="00870B23" w:rsidRPr="007B1AD6" w:rsidRDefault="00870B23" w:rsidP="00CD41D8">
            <w:pPr>
              <w:pStyle w:val="Listparagraf"/>
              <w:numPr>
                <w:ilvl w:val="0"/>
                <w:numId w:val="2"/>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Toți copiii și tinerii în situații vulnerabile </w:t>
            </w:r>
            <w:r>
              <w:rPr>
                <w:rFonts w:ascii="Times New Roman" w:hAnsi="Times New Roman" w:cs="Times New Roman"/>
                <w:sz w:val="24"/>
                <w:szCs w:val="24"/>
                <w:lang w:val="ro-RO"/>
              </w:rPr>
              <w:t xml:space="preserve">vor fi </w:t>
            </w:r>
            <w:r w:rsidRPr="007B1AD6">
              <w:rPr>
                <w:rFonts w:ascii="Times New Roman" w:hAnsi="Times New Roman" w:cs="Times New Roman"/>
                <w:sz w:val="24"/>
                <w:szCs w:val="24"/>
                <w:lang w:val="ro-RO"/>
              </w:rPr>
              <w:t xml:space="preserve">încadrați în procesul educațional, tuturor </w:t>
            </w:r>
            <w:r>
              <w:rPr>
                <w:rFonts w:ascii="Times New Roman" w:hAnsi="Times New Roman" w:cs="Times New Roman"/>
                <w:sz w:val="24"/>
                <w:szCs w:val="24"/>
                <w:lang w:val="ro-RO"/>
              </w:rPr>
              <w:t>li se va  oferi consiliere și ghidare în carieră.</w:t>
            </w:r>
          </w:p>
          <w:p w:rsidR="00870B23" w:rsidRDefault="00870B23" w:rsidP="00CD41D8">
            <w:pPr>
              <w:pStyle w:val="Listparagraf"/>
              <w:numPr>
                <w:ilvl w:val="0"/>
                <w:numId w:val="2"/>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Incidența comportamentului antisocial </w:t>
            </w:r>
            <w:r>
              <w:rPr>
                <w:rFonts w:ascii="Times New Roman" w:hAnsi="Times New Roman" w:cs="Times New Roman"/>
                <w:sz w:val="24"/>
                <w:szCs w:val="24"/>
                <w:lang w:val="ro-RO"/>
              </w:rPr>
              <w:t xml:space="preserve">se va </w:t>
            </w:r>
            <w:r w:rsidRPr="007B1AD6">
              <w:rPr>
                <w:rFonts w:ascii="Times New Roman" w:hAnsi="Times New Roman" w:cs="Times New Roman"/>
                <w:sz w:val="24"/>
                <w:szCs w:val="24"/>
                <w:lang w:val="ro-RO"/>
              </w:rPr>
              <w:t>redu</w:t>
            </w:r>
            <w:r>
              <w:rPr>
                <w:rFonts w:ascii="Times New Roman" w:hAnsi="Times New Roman" w:cs="Times New Roman"/>
                <w:sz w:val="24"/>
                <w:szCs w:val="24"/>
                <w:lang w:val="ro-RO"/>
              </w:rPr>
              <w:t>ce</w:t>
            </w:r>
            <w:r w:rsidRPr="007B1AD6">
              <w:rPr>
                <w:rFonts w:ascii="Times New Roman" w:hAnsi="Times New Roman" w:cs="Times New Roman"/>
                <w:sz w:val="24"/>
                <w:szCs w:val="24"/>
                <w:lang w:val="ro-RO"/>
              </w:rPr>
              <w:t xml:space="preserve"> în jumătate</w:t>
            </w:r>
            <w:r>
              <w:rPr>
                <w:rFonts w:ascii="Times New Roman" w:hAnsi="Times New Roman" w:cs="Times New Roman"/>
                <w:sz w:val="24"/>
                <w:szCs w:val="24"/>
                <w:lang w:val="ro-RO"/>
              </w:rPr>
              <w:t>,</w:t>
            </w:r>
            <w:r w:rsidRPr="007B1AD6">
              <w:rPr>
                <w:rFonts w:ascii="Times New Roman" w:hAnsi="Times New Roman" w:cs="Times New Roman"/>
                <w:sz w:val="24"/>
                <w:szCs w:val="24"/>
                <w:lang w:val="ro-RO"/>
              </w:rPr>
              <w:t xml:space="preserve"> urmare</w:t>
            </w:r>
            <w:r>
              <w:rPr>
                <w:rFonts w:ascii="Times New Roman" w:hAnsi="Times New Roman" w:cs="Times New Roman"/>
                <w:sz w:val="24"/>
                <w:szCs w:val="24"/>
                <w:lang w:val="ro-RO"/>
              </w:rPr>
              <w:t xml:space="preserve"> a</w:t>
            </w:r>
            <w:r w:rsidRPr="007B1AD6">
              <w:rPr>
                <w:rFonts w:ascii="Times New Roman" w:hAnsi="Times New Roman" w:cs="Times New Roman"/>
                <w:sz w:val="24"/>
                <w:szCs w:val="24"/>
                <w:lang w:val="ro-RO"/>
              </w:rPr>
              <w:t xml:space="preserve"> </w:t>
            </w:r>
            <w:r>
              <w:rPr>
                <w:rFonts w:ascii="Times New Roman" w:hAnsi="Times New Roman" w:cs="Times New Roman"/>
                <w:sz w:val="24"/>
                <w:szCs w:val="24"/>
                <w:lang w:val="ro-RO"/>
              </w:rPr>
              <w:t>formării deprinderilor de viață.</w:t>
            </w:r>
          </w:p>
          <w:p w:rsidR="00870B23" w:rsidRPr="002455DB" w:rsidRDefault="00870B23" w:rsidP="00CD41D8">
            <w:pPr>
              <w:pStyle w:val="Listparagraf"/>
              <w:numPr>
                <w:ilvl w:val="0"/>
                <w:numId w:val="2"/>
              </w:numPr>
              <w:spacing w:line="259" w:lineRule="auto"/>
              <w:rPr>
                <w:rFonts w:ascii="Times New Roman" w:hAnsi="Times New Roman" w:cs="Times New Roman"/>
                <w:sz w:val="24"/>
                <w:szCs w:val="24"/>
                <w:lang w:val="ro-RO"/>
              </w:rPr>
            </w:pPr>
            <w:r w:rsidRPr="002455DB">
              <w:rPr>
                <w:rFonts w:ascii="Times New Roman" w:hAnsi="Times New Roman" w:cs="Times New Roman"/>
                <w:sz w:val="24"/>
                <w:szCs w:val="24"/>
                <w:lang w:val="ro-RO"/>
              </w:rPr>
              <w:t xml:space="preserve">Participarea copiilor și tinerilor în procesul decizional </w:t>
            </w:r>
            <w:r>
              <w:rPr>
                <w:rFonts w:ascii="Times New Roman" w:hAnsi="Times New Roman" w:cs="Times New Roman"/>
                <w:sz w:val="24"/>
                <w:szCs w:val="24"/>
                <w:lang w:val="ro-RO"/>
              </w:rPr>
              <w:t>va</w:t>
            </w:r>
            <w:r w:rsidRPr="002455DB">
              <w:rPr>
                <w:rFonts w:ascii="Times New Roman" w:hAnsi="Times New Roman" w:cs="Times New Roman"/>
                <w:sz w:val="24"/>
                <w:szCs w:val="24"/>
                <w:lang w:val="ro-RO"/>
              </w:rPr>
              <w:t xml:space="preserve"> cre</w:t>
            </w:r>
            <w:r>
              <w:rPr>
                <w:rFonts w:ascii="Times New Roman" w:hAnsi="Times New Roman" w:cs="Times New Roman"/>
                <w:sz w:val="24"/>
                <w:szCs w:val="24"/>
                <w:lang w:val="ro-RO"/>
              </w:rPr>
              <w:t>ște</w:t>
            </w:r>
            <w:r w:rsidRPr="002455DB">
              <w:rPr>
                <w:rFonts w:ascii="Times New Roman" w:hAnsi="Times New Roman" w:cs="Times New Roman"/>
                <w:sz w:val="24"/>
                <w:szCs w:val="24"/>
                <w:lang w:val="ro-RO"/>
              </w:rPr>
              <w:t xml:space="preserve"> semnificativ</w:t>
            </w:r>
            <w:r>
              <w:rPr>
                <w:rFonts w:ascii="Times New Roman" w:hAnsi="Times New Roman" w:cs="Times New Roman"/>
                <w:sz w:val="24"/>
                <w:szCs w:val="24"/>
                <w:lang w:val="ro-RO"/>
              </w:rPr>
              <w:t>.</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La obiectivul general </w:t>
            </w:r>
            <w:r w:rsidRPr="007B1AD6">
              <w:rPr>
                <w:rFonts w:ascii="Times New Roman" w:hAnsi="Times New Roman" w:cs="Times New Roman"/>
                <w:i/>
                <w:sz w:val="24"/>
                <w:szCs w:val="24"/>
                <w:lang w:val="ro-RO"/>
              </w:rPr>
              <w:t>3) Asigurarea și consolidarea familiei</w:t>
            </w:r>
            <w:r w:rsidRPr="007B1AD6">
              <w:rPr>
                <w:rFonts w:ascii="Times New Roman" w:hAnsi="Times New Roman" w:cs="Times New Roman"/>
                <w:sz w:val="24"/>
                <w:szCs w:val="24"/>
                <w:lang w:val="ro-RO"/>
              </w:rPr>
              <w:t xml:space="preserve"> printre principalele acțiuni se enumeră:</w:t>
            </w:r>
          </w:p>
          <w:p w:rsidR="00870B23" w:rsidRPr="007B1AD6" w:rsidRDefault="00870B23" w:rsidP="00CD41D8">
            <w:pPr>
              <w:pStyle w:val="Listparagraf"/>
              <w:numPr>
                <w:ilvl w:val="0"/>
                <w:numId w:val="6"/>
              </w:numPr>
              <w:spacing w:line="259" w:lineRule="auto"/>
              <w:rPr>
                <w:rFonts w:ascii="Times New Roman" w:hAnsi="Times New Roman" w:cs="Times New Roman"/>
                <w:sz w:val="24"/>
                <w:szCs w:val="24"/>
                <w:lang w:val="ro-RO"/>
              </w:rPr>
            </w:pPr>
            <w:r w:rsidRPr="007B1AD6">
              <w:rPr>
                <w:rFonts w:ascii="Times New Roman" w:hAnsi="Times New Roman" w:cs="Times New Roman"/>
                <w:color w:val="000000" w:themeColor="text1"/>
                <w:sz w:val="24"/>
                <w:szCs w:val="24"/>
                <w:lang w:val="ro-RO"/>
              </w:rPr>
              <w:t>Elaborarea metodologiei pentru identificarea factorilor generatori (inclusiv metode folosite), evaluarea riscurilor fenomenului copiilor rămași fără ocrotire părintească (3.1.1.1)</w:t>
            </w:r>
            <w:r>
              <w:rPr>
                <w:rFonts w:ascii="Times New Roman" w:hAnsi="Times New Roman" w:cs="Times New Roman"/>
                <w:color w:val="000000" w:themeColor="text1"/>
                <w:sz w:val="24"/>
                <w:szCs w:val="24"/>
                <w:lang w:val="ro-RO"/>
              </w:rPr>
              <w:t>.</w:t>
            </w:r>
            <w:r w:rsidRPr="007B1AD6">
              <w:rPr>
                <w:rFonts w:ascii="Times New Roman" w:hAnsi="Times New Roman" w:cs="Times New Roman"/>
                <w:sz w:val="24"/>
                <w:szCs w:val="24"/>
                <w:lang w:val="ro-RO"/>
              </w:rPr>
              <w:t xml:space="preserve">  </w:t>
            </w:r>
          </w:p>
          <w:p w:rsidR="00870B23" w:rsidRPr="007B1AD6" w:rsidRDefault="00870B23" w:rsidP="00CD41D8">
            <w:pPr>
              <w:pStyle w:val="Listparagraf"/>
              <w:numPr>
                <w:ilvl w:val="0"/>
                <w:numId w:val="6"/>
              </w:numPr>
              <w:spacing w:line="259" w:lineRule="auto"/>
              <w:rPr>
                <w:rFonts w:ascii="Times New Roman" w:hAnsi="Times New Roman" w:cs="Times New Roman"/>
                <w:color w:val="000000" w:themeColor="text1"/>
                <w:sz w:val="24"/>
                <w:szCs w:val="24"/>
                <w:lang w:val="ro-RO"/>
              </w:rPr>
            </w:pPr>
            <w:r w:rsidRPr="007B1AD6">
              <w:rPr>
                <w:rFonts w:ascii="Times New Roman" w:hAnsi="Times New Roman" w:cs="Times New Roman"/>
                <w:color w:val="000000" w:themeColor="text1"/>
                <w:sz w:val="24"/>
                <w:szCs w:val="24"/>
                <w:lang w:val="ro-RO"/>
              </w:rPr>
              <w:t>Evaluarea primară/complexă a familiei în vederea prevenirii instituționalizării copiilor (3.1.1.6)</w:t>
            </w:r>
            <w:r>
              <w:rPr>
                <w:rFonts w:ascii="Times New Roman" w:hAnsi="Times New Roman" w:cs="Times New Roman"/>
                <w:color w:val="000000" w:themeColor="text1"/>
                <w:sz w:val="24"/>
                <w:szCs w:val="24"/>
                <w:lang w:val="ro-RO"/>
              </w:rPr>
              <w:t>.</w:t>
            </w:r>
          </w:p>
          <w:p w:rsidR="00870B23" w:rsidRPr="007B1AD6" w:rsidRDefault="00870B23" w:rsidP="00CD41D8">
            <w:pPr>
              <w:pStyle w:val="Listparagraf"/>
              <w:numPr>
                <w:ilvl w:val="0"/>
                <w:numId w:val="6"/>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Reparația, dotarea și modernizarea Serviciului social Centrul de plasament pentru copii separați de părinți „Lumina” (str. I. </w:t>
            </w:r>
            <w:proofErr w:type="spellStart"/>
            <w:r w:rsidRPr="007B1AD6">
              <w:rPr>
                <w:rFonts w:ascii="Times New Roman" w:hAnsi="Times New Roman" w:cs="Times New Roman"/>
                <w:sz w:val="24"/>
                <w:szCs w:val="24"/>
                <w:lang w:val="ro-RO"/>
              </w:rPr>
              <w:t>Soroceanu</w:t>
            </w:r>
            <w:proofErr w:type="spellEnd"/>
            <w:r w:rsidRPr="007B1AD6">
              <w:rPr>
                <w:rFonts w:ascii="Times New Roman" w:hAnsi="Times New Roman" w:cs="Times New Roman"/>
                <w:sz w:val="24"/>
                <w:szCs w:val="24"/>
                <w:lang w:val="ro-RO"/>
              </w:rPr>
              <w:t xml:space="preserve">, 73), Centrului de plasament „Teritoriul Adolescenței”, Serviciului social Centrul „Copilărie, Adolescență și Familie”, Serviciul social Centrul de reabilitare pentru copiii cu </w:t>
            </w:r>
            <w:proofErr w:type="spellStart"/>
            <w:r w:rsidRPr="007B1AD6">
              <w:rPr>
                <w:rFonts w:ascii="Times New Roman" w:hAnsi="Times New Roman" w:cs="Times New Roman"/>
                <w:sz w:val="24"/>
                <w:szCs w:val="24"/>
                <w:lang w:val="ro-RO"/>
              </w:rPr>
              <w:t>dizabilități</w:t>
            </w:r>
            <w:proofErr w:type="spellEnd"/>
            <w:r w:rsidRPr="007B1AD6">
              <w:rPr>
                <w:rFonts w:ascii="Times New Roman" w:hAnsi="Times New Roman" w:cs="Times New Roman"/>
                <w:sz w:val="24"/>
                <w:szCs w:val="24"/>
                <w:lang w:val="ro-RO"/>
              </w:rPr>
              <w:t xml:space="preserve"> „Casa Speranței” (3.1.2.13-17)</w:t>
            </w:r>
            <w:r>
              <w:rPr>
                <w:rFonts w:ascii="Times New Roman" w:hAnsi="Times New Roman" w:cs="Times New Roman"/>
                <w:sz w:val="24"/>
                <w:szCs w:val="24"/>
                <w:lang w:val="ro-RO"/>
              </w:rPr>
              <w:t>.</w:t>
            </w:r>
          </w:p>
          <w:p w:rsidR="00870B23" w:rsidRPr="007B1AD6" w:rsidRDefault="00870B23" w:rsidP="00CD41D8">
            <w:pPr>
              <w:pStyle w:val="Listparagraf"/>
              <w:numPr>
                <w:ilvl w:val="0"/>
                <w:numId w:val="6"/>
              </w:numPr>
              <w:spacing w:line="259" w:lineRule="auto"/>
              <w:rPr>
                <w:rFonts w:ascii="Times New Roman" w:hAnsi="Times New Roman" w:cs="Times New Roman"/>
                <w:color w:val="000000" w:themeColor="text1"/>
                <w:sz w:val="24"/>
                <w:szCs w:val="24"/>
                <w:lang w:val="ro-RO"/>
              </w:rPr>
            </w:pPr>
            <w:r w:rsidRPr="007B1AD6">
              <w:rPr>
                <w:rFonts w:ascii="Times New Roman" w:hAnsi="Times New Roman" w:cs="Times New Roman"/>
                <w:color w:val="000000" w:themeColor="text1"/>
                <w:sz w:val="24"/>
                <w:szCs w:val="24"/>
                <w:lang w:val="ro-RO"/>
              </w:rPr>
              <w:t xml:space="preserve">Extinderea serviciului social de îngrijire la domiciliu pentru copii cu </w:t>
            </w:r>
            <w:proofErr w:type="spellStart"/>
            <w:r w:rsidRPr="007B1AD6">
              <w:rPr>
                <w:rFonts w:ascii="Times New Roman" w:hAnsi="Times New Roman" w:cs="Times New Roman"/>
                <w:color w:val="000000" w:themeColor="text1"/>
                <w:sz w:val="24"/>
                <w:szCs w:val="24"/>
                <w:lang w:val="ro-RO"/>
              </w:rPr>
              <w:t>dizabilități</w:t>
            </w:r>
            <w:proofErr w:type="spellEnd"/>
            <w:r w:rsidRPr="007B1AD6">
              <w:rPr>
                <w:rFonts w:ascii="Times New Roman" w:hAnsi="Times New Roman" w:cs="Times New Roman"/>
                <w:color w:val="000000" w:themeColor="text1"/>
                <w:sz w:val="24"/>
                <w:szCs w:val="24"/>
                <w:lang w:val="ro-RO"/>
              </w:rPr>
              <w:t>, inclusiv dotarea cu echipamente necesare de îngrijire de împrumut (3.1.3.5)</w:t>
            </w:r>
            <w:r>
              <w:rPr>
                <w:rFonts w:ascii="Times New Roman" w:hAnsi="Times New Roman" w:cs="Times New Roman"/>
                <w:color w:val="000000" w:themeColor="text1"/>
                <w:sz w:val="24"/>
                <w:szCs w:val="24"/>
                <w:lang w:val="ro-RO"/>
              </w:rPr>
              <w:t>.</w:t>
            </w:r>
          </w:p>
          <w:p w:rsidR="00870B23" w:rsidRPr="007B1AD6" w:rsidRDefault="00870B23" w:rsidP="00CD41D8">
            <w:pPr>
              <w:pStyle w:val="Listparagraf"/>
              <w:numPr>
                <w:ilvl w:val="0"/>
                <w:numId w:val="6"/>
              </w:numPr>
              <w:spacing w:line="259" w:lineRule="auto"/>
              <w:rPr>
                <w:rFonts w:ascii="Times New Roman" w:hAnsi="Times New Roman" w:cs="Times New Roman"/>
                <w:color w:val="000000" w:themeColor="text1"/>
                <w:sz w:val="24"/>
                <w:szCs w:val="24"/>
                <w:lang w:val="ro-RO"/>
              </w:rPr>
            </w:pPr>
            <w:r w:rsidRPr="007B1AD6">
              <w:rPr>
                <w:rFonts w:ascii="Times New Roman" w:hAnsi="Times New Roman" w:cs="Times New Roman"/>
                <w:color w:val="000000" w:themeColor="text1"/>
                <w:sz w:val="24"/>
                <w:szCs w:val="24"/>
                <w:lang w:val="ro-RO"/>
              </w:rPr>
              <w:t xml:space="preserve">Consolidarea centrului specializat de intervenții timpurii și de reabilitare a copiilor cu </w:t>
            </w:r>
            <w:proofErr w:type="spellStart"/>
            <w:r w:rsidRPr="007B1AD6">
              <w:rPr>
                <w:rFonts w:ascii="Times New Roman" w:hAnsi="Times New Roman" w:cs="Times New Roman"/>
                <w:color w:val="000000" w:themeColor="text1"/>
                <w:sz w:val="24"/>
                <w:szCs w:val="24"/>
                <w:lang w:val="ro-RO"/>
              </w:rPr>
              <w:t>dizabilități</w:t>
            </w:r>
            <w:proofErr w:type="spellEnd"/>
            <w:r w:rsidRPr="007B1AD6">
              <w:rPr>
                <w:rFonts w:ascii="Times New Roman" w:hAnsi="Times New Roman" w:cs="Times New Roman"/>
                <w:color w:val="000000" w:themeColor="text1"/>
                <w:sz w:val="24"/>
                <w:szCs w:val="24"/>
                <w:lang w:val="ro-RO"/>
              </w:rPr>
              <w:t xml:space="preserve"> și tulburări de dezvoltare (3.1.3.8)</w:t>
            </w:r>
            <w:r>
              <w:rPr>
                <w:rFonts w:ascii="Times New Roman" w:hAnsi="Times New Roman" w:cs="Times New Roman"/>
                <w:color w:val="000000" w:themeColor="text1"/>
                <w:sz w:val="24"/>
                <w:szCs w:val="24"/>
                <w:lang w:val="ro-RO"/>
              </w:rPr>
              <w:t>.</w:t>
            </w:r>
          </w:p>
          <w:p w:rsidR="00870B23" w:rsidRPr="007B1AD6" w:rsidRDefault="00870B23" w:rsidP="00CD41D8">
            <w:pPr>
              <w:pStyle w:val="Listparagraf"/>
              <w:numPr>
                <w:ilvl w:val="0"/>
                <w:numId w:val="6"/>
              </w:numPr>
              <w:spacing w:line="259" w:lineRule="auto"/>
              <w:rPr>
                <w:rFonts w:ascii="Times New Roman" w:hAnsi="Times New Roman" w:cs="Times New Roman"/>
                <w:color w:val="000000" w:themeColor="text1"/>
                <w:sz w:val="24"/>
                <w:szCs w:val="24"/>
                <w:lang w:val="ro-RO"/>
              </w:rPr>
            </w:pPr>
            <w:r w:rsidRPr="007B1AD6">
              <w:rPr>
                <w:rFonts w:ascii="Times New Roman" w:hAnsi="Times New Roman" w:cs="Times New Roman"/>
                <w:color w:val="000000" w:themeColor="text1"/>
                <w:sz w:val="24"/>
                <w:szCs w:val="24"/>
                <w:lang w:val="ro-RO"/>
              </w:rPr>
              <w:t>Consolidarea Comisiei Copilului aflat in dificultate ca entitate independenta decizională (de DMPDC, DGETS) (3.2.1.7)</w:t>
            </w:r>
            <w:r>
              <w:rPr>
                <w:rFonts w:ascii="Times New Roman" w:hAnsi="Times New Roman" w:cs="Times New Roman"/>
                <w:color w:val="000000" w:themeColor="text1"/>
                <w:sz w:val="24"/>
                <w:szCs w:val="24"/>
                <w:lang w:val="ro-RO"/>
              </w:rPr>
              <w:t>.</w:t>
            </w:r>
          </w:p>
          <w:p w:rsidR="00870B23" w:rsidRPr="007B1AD6" w:rsidRDefault="00870B23" w:rsidP="00CD41D8">
            <w:pPr>
              <w:pStyle w:val="Listparagraf"/>
              <w:numPr>
                <w:ilvl w:val="0"/>
                <w:numId w:val="6"/>
              </w:numPr>
              <w:spacing w:line="259" w:lineRule="auto"/>
              <w:rPr>
                <w:rFonts w:ascii="Times New Roman" w:hAnsi="Times New Roman" w:cs="Times New Roman"/>
                <w:color w:val="000000" w:themeColor="text1"/>
                <w:sz w:val="24"/>
                <w:szCs w:val="24"/>
                <w:lang w:val="ro-RO"/>
              </w:rPr>
            </w:pPr>
            <w:r w:rsidRPr="007B1AD6">
              <w:rPr>
                <w:rFonts w:ascii="Times New Roman" w:hAnsi="Times New Roman" w:cs="Times New Roman"/>
                <w:color w:val="000000" w:themeColor="text1"/>
                <w:sz w:val="24"/>
                <w:szCs w:val="24"/>
                <w:lang w:val="ro-RO"/>
              </w:rPr>
              <w:t xml:space="preserve">Operaționalizarea sistemului unic de management de caz electronic în cadrul sistemului de gestionare </w:t>
            </w:r>
            <w:r>
              <w:rPr>
                <w:rFonts w:ascii="Times New Roman" w:hAnsi="Times New Roman" w:cs="Times New Roman"/>
                <w:color w:val="000000" w:themeColor="text1"/>
                <w:sz w:val="24"/>
                <w:szCs w:val="24"/>
                <w:lang w:val="ro-RO"/>
              </w:rPr>
              <w:t xml:space="preserve">a </w:t>
            </w:r>
            <w:r w:rsidRPr="007B1AD6">
              <w:rPr>
                <w:rFonts w:ascii="Times New Roman" w:hAnsi="Times New Roman" w:cs="Times New Roman"/>
                <w:color w:val="000000" w:themeColor="text1"/>
                <w:sz w:val="24"/>
                <w:szCs w:val="24"/>
                <w:lang w:val="ro-RO"/>
              </w:rPr>
              <w:t>serviciilor de îngrijire alternativă  și dotarea cu necesitățile tehnice (3.2.2.2)</w:t>
            </w:r>
            <w:r>
              <w:rPr>
                <w:rFonts w:ascii="Times New Roman" w:hAnsi="Times New Roman" w:cs="Times New Roman"/>
                <w:color w:val="000000" w:themeColor="text1"/>
                <w:sz w:val="24"/>
                <w:szCs w:val="24"/>
                <w:lang w:val="ro-RO"/>
              </w:rPr>
              <w:t>.</w:t>
            </w:r>
          </w:p>
          <w:p w:rsidR="00870B23" w:rsidRPr="00282C07" w:rsidRDefault="00870B23" w:rsidP="00CD41D8">
            <w:pPr>
              <w:pStyle w:val="Listparagraf"/>
              <w:numPr>
                <w:ilvl w:val="0"/>
                <w:numId w:val="6"/>
              </w:numPr>
              <w:spacing w:line="259" w:lineRule="auto"/>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Fortificarea Comisiei municipale </w:t>
            </w:r>
            <w:r>
              <w:rPr>
                <w:rFonts w:ascii="Times New Roman" w:hAnsi="Times New Roman" w:cs="Times New Roman"/>
                <w:sz w:val="24"/>
                <w:szCs w:val="24"/>
                <w:lang w:val="ro-RO"/>
              </w:rPr>
              <w:t xml:space="preserve">a </w:t>
            </w:r>
            <w:r w:rsidRPr="007B1AD6">
              <w:rPr>
                <w:rFonts w:ascii="Times New Roman" w:hAnsi="Times New Roman" w:cs="Times New Roman"/>
                <w:sz w:val="24"/>
                <w:szCs w:val="24"/>
                <w:lang w:val="ro-RO"/>
              </w:rPr>
              <w:t xml:space="preserve">copilului aflat în dificultate prin suplinirea secretariatului, resurselor de </w:t>
            </w:r>
            <w:r w:rsidRPr="00282C07">
              <w:rPr>
                <w:rFonts w:ascii="Times New Roman" w:hAnsi="Times New Roman" w:cs="Times New Roman"/>
                <w:sz w:val="24"/>
                <w:szCs w:val="24"/>
                <w:lang w:val="ro-RO"/>
              </w:rPr>
              <w:t>expertiză (3.2.3.3).</w:t>
            </w:r>
          </w:p>
          <w:p w:rsidR="00870B23" w:rsidRPr="00282C07" w:rsidRDefault="00870B23" w:rsidP="00CD41D8">
            <w:pPr>
              <w:pStyle w:val="Listparagraf"/>
              <w:numPr>
                <w:ilvl w:val="0"/>
                <w:numId w:val="6"/>
              </w:numPr>
              <w:spacing w:line="259" w:lineRule="auto"/>
              <w:rPr>
                <w:rFonts w:ascii="Times New Roman" w:hAnsi="Times New Roman" w:cs="Times New Roman"/>
                <w:sz w:val="24"/>
                <w:szCs w:val="24"/>
                <w:lang w:val="ro-RO"/>
              </w:rPr>
            </w:pPr>
            <w:r w:rsidRPr="00282C07">
              <w:rPr>
                <w:rFonts w:ascii="Times New Roman" w:hAnsi="Times New Roman" w:cs="Times New Roman"/>
                <w:sz w:val="24"/>
                <w:szCs w:val="24"/>
                <w:lang w:val="ro-RO"/>
              </w:rPr>
              <w:t>Evaluarea situației copiilor din serviciile sociale: Casă Comunitară, Centre de plasament (7-17 ani), Gimnaziul - internat nr. 3 şi specialiștii ATL, ședințele echipei multidisciplinare (3.2.4.1).</w:t>
            </w:r>
          </w:p>
          <w:p w:rsidR="00870B23" w:rsidRPr="00282C07" w:rsidRDefault="00870B23" w:rsidP="00CD41D8">
            <w:pPr>
              <w:pStyle w:val="Listparagraf"/>
              <w:numPr>
                <w:ilvl w:val="0"/>
                <w:numId w:val="6"/>
              </w:numPr>
              <w:spacing w:line="259" w:lineRule="auto"/>
              <w:rPr>
                <w:rFonts w:ascii="Times New Roman" w:hAnsi="Times New Roman" w:cs="Times New Roman"/>
                <w:sz w:val="24"/>
                <w:szCs w:val="24"/>
                <w:lang w:val="ro-RO"/>
              </w:rPr>
            </w:pPr>
            <w:r w:rsidRPr="00282C07">
              <w:rPr>
                <w:rFonts w:ascii="Times New Roman" w:hAnsi="Times New Roman" w:cs="Times New Roman"/>
                <w:sz w:val="24"/>
                <w:szCs w:val="24"/>
                <w:lang w:val="ro-RO"/>
              </w:rPr>
              <w:t>Întocmirea planurilor individualizate de asistență a copiilor aflați în instituțiile rezidențiale. Acordarea suportului informațional, umanitar și financiar familiilor cu copii reintegrați. (3.2.4.7)</w:t>
            </w:r>
            <w:r>
              <w:rPr>
                <w:rFonts w:ascii="Times New Roman" w:hAnsi="Times New Roman" w:cs="Times New Roman"/>
                <w:sz w:val="24"/>
                <w:szCs w:val="24"/>
                <w:lang w:val="ro-RO"/>
              </w:rPr>
              <w:t>.</w:t>
            </w:r>
          </w:p>
          <w:p w:rsidR="00870B23" w:rsidRPr="007B1AD6" w:rsidRDefault="00870B23" w:rsidP="00CD41D8">
            <w:pPr>
              <w:pStyle w:val="Listparagraf"/>
              <w:numPr>
                <w:ilvl w:val="0"/>
                <w:numId w:val="6"/>
              </w:numPr>
              <w:spacing w:line="259" w:lineRule="auto"/>
              <w:rPr>
                <w:rFonts w:ascii="Times New Roman" w:hAnsi="Times New Roman" w:cs="Times New Roman"/>
                <w:color w:val="000000" w:themeColor="text1"/>
                <w:sz w:val="24"/>
                <w:szCs w:val="24"/>
                <w:lang w:val="ro-RO"/>
              </w:rPr>
            </w:pPr>
            <w:r w:rsidRPr="007B1AD6">
              <w:rPr>
                <w:rFonts w:ascii="Times New Roman" w:hAnsi="Times New Roman" w:cs="Times New Roman"/>
                <w:color w:val="000000" w:themeColor="text1"/>
                <w:sz w:val="24"/>
                <w:szCs w:val="24"/>
                <w:lang w:val="ro-RO"/>
              </w:rPr>
              <w:lastRenderedPageBreak/>
              <w:t xml:space="preserve">Crearea și pilotarea a cel puțin 2 servicii noi de îngrijire de tip familial pentru copii cu </w:t>
            </w:r>
            <w:proofErr w:type="spellStart"/>
            <w:r w:rsidRPr="007B1AD6">
              <w:rPr>
                <w:rFonts w:ascii="Times New Roman" w:hAnsi="Times New Roman" w:cs="Times New Roman"/>
                <w:color w:val="000000" w:themeColor="text1"/>
                <w:sz w:val="24"/>
                <w:szCs w:val="24"/>
                <w:lang w:val="ro-RO"/>
              </w:rPr>
              <w:t>dizabilități</w:t>
            </w:r>
            <w:proofErr w:type="spellEnd"/>
            <w:r w:rsidRPr="007B1AD6">
              <w:rPr>
                <w:rFonts w:ascii="Times New Roman" w:hAnsi="Times New Roman" w:cs="Times New Roman"/>
                <w:color w:val="000000" w:themeColor="text1"/>
                <w:sz w:val="24"/>
                <w:szCs w:val="24"/>
                <w:lang w:val="ro-RO"/>
              </w:rPr>
              <w:t xml:space="preserve"> din mun. Chișinău, inclusiv </w:t>
            </w:r>
            <w:proofErr w:type="spellStart"/>
            <w:r w:rsidRPr="007B1AD6">
              <w:rPr>
                <w:rFonts w:ascii="Times New Roman" w:hAnsi="Times New Roman" w:cs="Times New Roman"/>
                <w:color w:val="000000" w:themeColor="text1"/>
                <w:sz w:val="24"/>
                <w:szCs w:val="24"/>
                <w:lang w:val="ro-RO"/>
              </w:rPr>
              <w:t>costificarea</w:t>
            </w:r>
            <w:proofErr w:type="spellEnd"/>
            <w:r w:rsidRPr="007B1AD6">
              <w:rPr>
                <w:rFonts w:ascii="Times New Roman" w:hAnsi="Times New Roman" w:cs="Times New Roman"/>
                <w:color w:val="000000" w:themeColor="text1"/>
                <w:sz w:val="24"/>
                <w:szCs w:val="24"/>
                <w:lang w:val="ro-RO"/>
              </w:rPr>
              <w:t>,  mecanismul de implementare și gestionare (3.2.5.2)</w:t>
            </w:r>
            <w:r>
              <w:rPr>
                <w:rFonts w:ascii="Times New Roman" w:hAnsi="Times New Roman" w:cs="Times New Roman"/>
                <w:color w:val="000000" w:themeColor="text1"/>
                <w:sz w:val="24"/>
                <w:szCs w:val="24"/>
                <w:lang w:val="ro-RO"/>
              </w:rPr>
              <w:t>.</w:t>
            </w:r>
          </w:p>
          <w:p w:rsidR="00870B23" w:rsidRPr="007B1AD6" w:rsidRDefault="00870B23" w:rsidP="00CD41D8">
            <w:pPr>
              <w:pStyle w:val="Listparagraf"/>
              <w:numPr>
                <w:ilvl w:val="0"/>
                <w:numId w:val="6"/>
              </w:numPr>
              <w:spacing w:line="259" w:lineRule="auto"/>
              <w:rPr>
                <w:rFonts w:ascii="Times New Roman" w:hAnsi="Times New Roman" w:cs="Times New Roman"/>
                <w:sz w:val="24"/>
                <w:szCs w:val="24"/>
                <w:lang w:val="ro-RO"/>
              </w:rPr>
            </w:pPr>
            <w:r w:rsidRPr="007B1AD6">
              <w:rPr>
                <w:rFonts w:ascii="Times New Roman" w:hAnsi="Times New Roman" w:cs="Times New Roman"/>
                <w:color w:val="000000" w:themeColor="text1"/>
                <w:sz w:val="24"/>
                <w:szCs w:val="24"/>
                <w:lang w:val="ro-RO"/>
              </w:rPr>
              <w:t>Elaborarea și pilotarea programelor de viața independentă pentru fiecare forma actuală de îngrijire alternativă (cel puțin 3) (3.3.1.2).</w:t>
            </w:r>
          </w:p>
          <w:p w:rsidR="00870B23" w:rsidRPr="007B1AD6" w:rsidRDefault="00870B23" w:rsidP="00CD41D8">
            <w:pPr>
              <w:rPr>
                <w:rFonts w:ascii="Times New Roman" w:hAnsi="Times New Roman" w:cs="Times New Roman"/>
                <w:sz w:val="24"/>
                <w:szCs w:val="24"/>
                <w:lang w:val="ro-RO"/>
              </w:rPr>
            </w:pPr>
            <w:r w:rsidRPr="007B1AD6">
              <w:rPr>
                <w:rFonts w:ascii="Times New Roman" w:hAnsi="Times New Roman" w:cs="Times New Roman"/>
                <w:sz w:val="24"/>
                <w:szCs w:val="24"/>
                <w:lang w:val="ro-RO"/>
              </w:rPr>
              <w:t xml:space="preserve">Dacă toate acțiunile și activitățile din cadrul acestui obiectiv vor fi realizate atunci: </w:t>
            </w:r>
          </w:p>
          <w:p w:rsidR="00870B23" w:rsidRPr="007B1AD6" w:rsidRDefault="00870B23" w:rsidP="00CD41D8">
            <w:pPr>
              <w:pStyle w:val="Listparagraf"/>
              <w:numPr>
                <w:ilvl w:val="0"/>
                <w:numId w:val="5"/>
              </w:numPr>
              <w:spacing w:line="259"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Se va asigura o p</w:t>
            </w:r>
            <w:r w:rsidRPr="007B1AD6">
              <w:rPr>
                <w:rFonts w:ascii="Times New Roman" w:hAnsi="Times New Roman" w:cs="Times New Roman"/>
                <w:color w:val="000000" w:themeColor="text1"/>
                <w:sz w:val="24"/>
                <w:szCs w:val="24"/>
                <w:lang w:val="ro-RO"/>
              </w:rPr>
              <w:t>ercepți</w:t>
            </w:r>
            <w:r>
              <w:rPr>
                <w:rFonts w:ascii="Times New Roman" w:hAnsi="Times New Roman" w:cs="Times New Roman"/>
                <w:color w:val="000000" w:themeColor="text1"/>
                <w:sz w:val="24"/>
                <w:szCs w:val="24"/>
                <w:lang w:val="ro-RO"/>
              </w:rPr>
              <w:t>e</w:t>
            </w:r>
            <w:r w:rsidRPr="007B1AD6">
              <w:rPr>
                <w:rFonts w:ascii="Times New Roman" w:hAnsi="Times New Roman" w:cs="Times New Roman"/>
                <w:color w:val="000000" w:themeColor="text1"/>
                <w:sz w:val="24"/>
                <w:szCs w:val="24"/>
                <w:lang w:val="ro-RO"/>
              </w:rPr>
              <w:t xml:space="preserve"> mai bună asupra calității serviciilor oferite familiilor și copiilor aflați în situație de risc </w:t>
            </w:r>
          </w:p>
          <w:p w:rsidR="00870B23" w:rsidRPr="00282C07" w:rsidRDefault="00870B23" w:rsidP="00CD41D8">
            <w:pPr>
              <w:pStyle w:val="Listparagraf"/>
              <w:numPr>
                <w:ilvl w:val="0"/>
                <w:numId w:val="5"/>
              </w:numPr>
              <w:spacing w:line="259" w:lineRule="auto"/>
              <w:rPr>
                <w:rFonts w:ascii="Times New Roman" w:hAnsi="Times New Roman" w:cs="Times New Roman"/>
                <w:color w:val="000000" w:themeColor="text1"/>
                <w:sz w:val="24"/>
                <w:szCs w:val="24"/>
                <w:lang w:val="ro-RO"/>
              </w:rPr>
            </w:pPr>
            <w:r w:rsidRPr="007B1AD6">
              <w:rPr>
                <w:rFonts w:ascii="Times New Roman" w:hAnsi="Times New Roman" w:cs="Times New Roman"/>
                <w:color w:val="000000" w:themeColor="text1"/>
                <w:sz w:val="24"/>
                <w:szCs w:val="24"/>
                <w:lang w:val="ro-RO"/>
              </w:rPr>
              <w:t>Nici un copil nu</w:t>
            </w:r>
            <w:r>
              <w:rPr>
                <w:rFonts w:ascii="Times New Roman" w:hAnsi="Times New Roman" w:cs="Times New Roman"/>
                <w:color w:val="000000" w:themeColor="text1"/>
                <w:sz w:val="24"/>
                <w:szCs w:val="24"/>
                <w:lang w:val="ro-RO"/>
              </w:rPr>
              <w:t xml:space="preserve"> va</w:t>
            </w:r>
            <w:r w:rsidRPr="007B1AD6">
              <w:rPr>
                <w:rFonts w:ascii="Times New Roman" w:hAnsi="Times New Roman" w:cs="Times New Roman"/>
                <w:color w:val="000000" w:themeColor="text1"/>
                <w:sz w:val="24"/>
                <w:szCs w:val="24"/>
                <w:lang w:val="ro-RO"/>
              </w:rPr>
              <w:t xml:space="preserve"> ajunge în sistemul rezidențial, în afara situației excepționale</w:t>
            </w:r>
            <w:r>
              <w:rPr>
                <w:rFonts w:ascii="Times New Roman" w:hAnsi="Times New Roman" w:cs="Times New Roman"/>
                <w:color w:val="000000" w:themeColor="text1"/>
                <w:sz w:val="24"/>
                <w:szCs w:val="24"/>
                <w:lang w:val="ro-RO"/>
              </w:rPr>
              <w:t>.</w:t>
            </w:r>
          </w:p>
        </w:tc>
      </w:tr>
      <w:tr w:rsidR="00870B23" w:rsidRPr="007B1AD6" w:rsidTr="00CD41D8">
        <w:tc>
          <w:tcPr>
            <w:tcW w:w="1020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70B23" w:rsidRPr="007B1AD6" w:rsidRDefault="00870B23" w:rsidP="00CD41D8">
            <w:pPr>
              <w:jc w:val="center"/>
              <w:rPr>
                <w:rFonts w:ascii="Times New Roman" w:hAnsi="Times New Roman" w:cs="Times New Roman"/>
                <w:b/>
                <w:sz w:val="24"/>
                <w:szCs w:val="24"/>
                <w:lang w:val="ro-RO"/>
              </w:rPr>
            </w:pPr>
            <w:r w:rsidRPr="007B1AD6">
              <w:rPr>
                <w:rFonts w:ascii="Times New Roman" w:hAnsi="Times New Roman" w:cs="Times New Roman"/>
                <w:b/>
                <w:sz w:val="24"/>
                <w:szCs w:val="24"/>
                <w:lang w:val="ro-RO"/>
              </w:rPr>
              <w:lastRenderedPageBreak/>
              <w:t>Fundamentarea economico - financiară</w:t>
            </w:r>
          </w:p>
        </w:tc>
      </w:tr>
      <w:tr w:rsidR="00870B23" w:rsidRPr="007B1AD6" w:rsidTr="00CD41D8">
        <w:tc>
          <w:tcPr>
            <w:tcW w:w="10207" w:type="dxa"/>
            <w:tcBorders>
              <w:top w:val="single" w:sz="4" w:space="0" w:color="auto"/>
              <w:left w:val="single" w:sz="4" w:space="0" w:color="auto"/>
              <w:bottom w:val="single" w:sz="4" w:space="0" w:color="auto"/>
              <w:right w:val="single" w:sz="4" w:space="0" w:color="auto"/>
            </w:tcBorders>
            <w:hideMark/>
          </w:tcPr>
          <w:p w:rsidR="00870B23" w:rsidRPr="00360339" w:rsidRDefault="00870B23" w:rsidP="00CD41D8">
            <w:pPr>
              <w:rPr>
                <w:rFonts w:ascii="Times New Roman" w:hAnsi="Times New Roman" w:cs="Times New Roman"/>
                <w:color w:val="000000" w:themeColor="text1"/>
                <w:sz w:val="24"/>
                <w:szCs w:val="24"/>
                <w:lang w:val="ro-RO"/>
              </w:rPr>
            </w:pPr>
            <w:r w:rsidRPr="00360339">
              <w:rPr>
                <w:rFonts w:ascii="Times New Roman" w:hAnsi="Times New Roman" w:cs="Times New Roman"/>
                <w:color w:val="000000" w:themeColor="text1"/>
                <w:sz w:val="24"/>
                <w:szCs w:val="24"/>
                <w:lang w:val="ro-RO"/>
              </w:rPr>
              <w:t>Calculele economico-financiare pe marginea proiectului se anexează.</w:t>
            </w:r>
          </w:p>
          <w:p w:rsidR="00870B23" w:rsidRPr="007B1AD6" w:rsidRDefault="00870B23" w:rsidP="00CD41D8">
            <w:pPr>
              <w:rPr>
                <w:rFonts w:ascii="Times New Roman" w:hAnsi="Times New Roman" w:cs="Times New Roman"/>
                <w:sz w:val="24"/>
                <w:szCs w:val="24"/>
                <w:lang w:val="ro-RO"/>
              </w:rPr>
            </w:pPr>
          </w:p>
        </w:tc>
      </w:tr>
      <w:tr w:rsidR="00870B23" w:rsidRPr="007B1AD6" w:rsidTr="00CD41D8">
        <w:tc>
          <w:tcPr>
            <w:tcW w:w="1020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70B23" w:rsidRPr="007B1AD6" w:rsidRDefault="00870B23" w:rsidP="00CD41D8">
            <w:pPr>
              <w:jc w:val="center"/>
              <w:rPr>
                <w:rFonts w:ascii="Times New Roman" w:hAnsi="Times New Roman" w:cs="Times New Roman"/>
                <w:b/>
                <w:sz w:val="24"/>
                <w:szCs w:val="24"/>
                <w:lang w:val="ro-RO"/>
              </w:rPr>
            </w:pPr>
            <w:r w:rsidRPr="007B1AD6">
              <w:rPr>
                <w:rFonts w:ascii="Times New Roman" w:hAnsi="Times New Roman" w:cs="Times New Roman"/>
                <w:b/>
                <w:sz w:val="24"/>
                <w:szCs w:val="24"/>
                <w:lang w:val="ro-RO"/>
              </w:rPr>
              <w:t>Avizarea și consultarea publică a proiectului</w:t>
            </w:r>
          </w:p>
        </w:tc>
      </w:tr>
      <w:tr w:rsidR="00870B23" w:rsidRPr="007B1AD6" w:rsidTr="00CD41D8">
        <w:tc>
          <w:tcPr>
            <w:tcW w:w="102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70B23" w:rsidRPr="007B1AD6" w:rsidRDefault="00870B23" w:rsidP="00CD41D8">
            <w:pPr>
              <w:jc w:val="both"/>
              <w:rPr>
                <w:rFonts w:ascii="Times New Roman" w:hAnsi="Times New Roman" w:cs="Times New Roman"/>
                <w:sz w:val="24"/>
                <w:szCs w:val="24"/>
                <w:lang w:val="ro-RO"/>
              </w:rPr>
            </w:pPr>
            <w:r w:rsidRPr="007B1AD6">
              <w:rPr>
                <w:rFonts w:ascii="Times New Roman" w:hAnsi="Times New Roman" w:cs="Times New Roman"/>
                <w:sz w:val="24"/>
                <w:szCs w:val="24"/>
                <w:lang w:val="ro-RO"/>
              </w:rPr>
              <w:t>În scopul respectării prevederilor Legii nr. 239 din 13.11.2008 „Privind transparența în procesul decizional</w:t>
            </w:r>
            <w:r w:rsidRPr="007B1AD6">
              <w:rPr>
                <w:rFonts w:ascii="Times New Roman" w:eastAsia="Times New Roman" w:hAnsi="Times New Roman" w:cs="Times New Roman"/>
                <w:sz w:val="24"/>
                <w:szCs w:val="24"/>
                <w:lang w:val="ro-RO" w:eastAsia="ru-RU"/>
              </w:rPr>
              <w:t>”,</w:t>
            </w:r>
            <w:r w:rsidRPr="007B1AD6">
              <w:rPr>
                <w:rFonts w:ascii="Times New Roman" w:hAnsi="Times New Roman" w:cs="Times New Roman"/>
                <w:sz w:val="24"/>
                <w:szCs w:val="24"/>
                <w:lang w:val="ro-RO"/>
              </w:rPr>
              <w:t xml:space="preserve"> </w:t>
            </w:r>
            <w:r w:rsidRPr="007B1AD6">
              <w:rPr>
                <w:rFonts w:ascii="Times New Roman" w:eastAsia="Times New Roman" w:hAnsi="Times New Roman" w:cs="Times New Roman"/>
                <w:sz w:val="24"/>
                <w:szCs w:val="24"/>
                <w:lang w:val="ro-RO" w:eastAsia="ru-RU"/>
              </w:rPr>
              <w:t>Direcția Generală pentru Protecția Drepturilor Copilului</w:t>
            </w:r>
            <w:r w:rsidRPr="007B1AD6">
              <w:rPr>
                <w:rFonts w:ascii="Times New Roman" w:hAnsi="Times New Roman" w:cs="Times New Roman"/>
                <w:sz w:val="24"/>
                <w:szCs w:val="24"/>
                <w:lang w:val="ro-RO"/>
              </w:rPr>
              <w:t xml:space="preserve"> a Consiliului municipal Chişinău</w:t>
            </w:r>
            <w:r w:rsidRPr="007B1AD6">
              <w:rPr>
                <w:rFonts w:ascii="Times New Roman" w:eastAsia="Times New Roman" w:hAnsi="Times New Roman" w:cs="Times New Roman"/>
                <w:sz w:val="24"/>
                <w:szCs w:val="24"/>
                <w:lang w:val="ro-RO" w:eastAsia="ru-RU"/>
              </w:rPr>
              <w:t>, la data de _____________, a plasat anunțul pentru consultare publică pe pagina web a Primăriei municipiului Chișinău.</w:t>
            </w:r>
          </w:p>
        </w:tc>
      </w:tr>
    </w:tbl>
    <w:p w:rsidR="00870B23" w:rsidRDefault="00870B23" w:rsidP="00870B23">
      <w:pPr>
        <w:rPr>
          <w:rFonts w:ascii="Times New Roman" w:hAnsi="Times New Roman" w:cs="Times New Roman"/>
          <w:sz w:val="24"/>
          <w:szCs w:val="24"/>
          <w:lang w:val="ro-RO"/>
        </w:rPr>
      </w:pPr>
    </w:p>
    <w:p w:rsidR="00870B23" w:rsidRDefault="00870B23" w:rsidP="00870B23">
      <w:pPr>
        <w:spacing w:after="0" w:line="240" w:lineRule="auto"/>
        <w:rPr>
          <w:rFonts w:ascii="Times New Roman" w:eastAsia="Times New Roman" w:hAnsi="Times New Roman" w:cs="Times New Roman"/>
          <w:b/>
          <w:bCs/>
          <w:sz w:val="24"/>
          <w:szCs w:val="24"/>
          <w:lang w:val="ro-RO" w:eastAsia="ru-RU"/>
        </w:rPr>
      </w:pPr>
    </w:p>
    <w:p w:rsidR="00870B23" w:rsidRDefault="00870B23" w:rsidP="00870B23">
      <w:pPr>
        <w:spacing w:line="240" w:lineRule="auto"/>
        <w:ind w:left="-567"/>
        <w:jc w:val="right"/>
        <w:rPr>
          <w:rFonts w:ascii="Times New Roman" w:hAnsi="Times New Roman" w:cs="Times New Roman"/>
          <w:b/>
          <w:sz w:val="24"/>
          <w:szCs w:val="24"/>
          <w:lang w:val="ro-RO"/>
        </w:rPr>
      </w:pPr>
      <w:r>
        <w:rPr>
          <w:rFonts w:ascii="Times New Roman" w:eastAsia="Times New Roman" w:hAnsi="Times New Roman" w:cs="Times New Roman"/>
          <w:sz w:val="24"/>
          <w:szCs w:val="24"/>
          <w:lang w:val="ro-RO" w:eastAsia="ru-RU"/>
        </w:rPr>
        <w:t>Irina CALESTRU</w:t>
      </w:r>
      <w:r>
        <w:rPr>
          <w:rFonts w:ascii="Times New Roman" w:hAnsi="Times New Roman" w:cs="Times New Roman"/>
          <w:b/>
          <w:sz w:val="24"/>
          <w:szCs w:val="24"/>
          <w:lang w:val="ro-RO"/>
        </w:rPr>
        <w:t>,</w:t>
      </w:r>
    </w:p>
    <w:p w:rsidR="00870B23" w:rsidRDefault="00870B23" w:rsidP="00870B23">
      <w:pPr>
        <w:spacing w:line="240" w:lineRule="auto"/>
        <w:ind w:left="-567"/>
        <w:jc w:val="right"/>
        <w:rPr>
          <w:rFonts w:ascii="Times New Roman" w:hAnsi="Times New Roman" w:cs="Times New Roman"/>
          <w:sz w:val="24"/>
          <w:szCs w:val="24"/>
          <w:lang w:val="ro-RO"/>
        </w:rPr>
      </w:pPr>
      <w:r>
        <w:rPr>
          <w:rFonts w:ascii="Times New Roman" w:hAnsi="Times New Roman" w:cs="Times New Roman"/>
          <w:sz w:val="24"/>
          <w:szCs w:val="24"/>
          <w:lang w:val="ro-RO"/>
        </w:rPr>
        <w:t xml:space="preserve"> Șef adjunct interimar al DMPDC</w:t>
      </w:r>
    </w:p>
    <w:p w:rsidR="00870B23" w:rsidRDefault="00870B23" w:rsidP="00870B23">
      <w:pPr>
        <w:spacing w:line="240" w:lineRule="auto"/>
        <w:ind w:left="-567"/>
        <w:jc w:val="right"/>
        <w:rPr>
          <w:rFonts w:ascii="Times New Roman" w:hAnsi="Times New Roman" w:cs="Times New Roman"/>
          <w:sz w:val="24"/>
          <w:szCs w:val="24"/>
          <w:lang w:val="ro-RO"/>
        </w:rPr>
      </w:pPr>
    </w:p>
    <w:p w:rsidR="00870B23" w:rsidRDefault="00870B23" w:rsidP="00870B23">
      <w:pPr>
        <w:spacing w:line="240" w:lineRule="auto"/>
        <w:ind w:left="-567"/>
        <w:jc w:val="right"/>
        <w:rPr>
          <w:rFonts w:ascii="Times New Roman" w:hAnsi="Times New Roman" w:cs="Times New Roman"/>
          <w:sz w:val="24"/>
          <w:szCs w:val="24"/>
          <w:lang w:val="ro-RO"/>
        </w:rPr>
      </w:pPr>
    </w:p>
    <w:p w:rsidR="00870B23" w:rsidRDefault="00870B23" w:rsidP="00870B23">
      <w:pPr>
        <w:spacing w:line="240" w:lineRule="auto"/>
        <w:ind w:left="-567"/>
        <w:jc w:val="right"/>
        <w:rPr>
          <w:rFonts w:ascii="Times New Roman" w:hAnsi="Times New Roman" w:cs="Times New Roman"/>
          <w:sz w:val="24"/>
          <w:szCs w:val="24"/>
          <w:lang w:val="ro-RO"/>
        </w:rPr>
      </w:pPr>
    </w:p>
    <w:p w:rsidR="00870B23" w:rsidRDefault="00870B23" w:rsidP="00870B23">
      <w:pPr>
        <w:spacing w:line="240" w:lineRule="auto"/>
        <w:ind w:left="-567"/>
        <w:jc w:val="right"/>
        <w:rPr>
          <w:rFonts w:ascii="Times New Roman" w:hAnsi="Times New Roman" w:cs="Times New Roman"/>
          <w:sz w:val="24"/>
          <w:szCs w:val="24"/>
          <w:lang w:val="ro-RO"/>
        </w:rPr>
      </w:pPr>
    </w:p>
    <w:p w:rsidR="00870B23" w:rsidRPr="00360339" w:rsidRDefault="00870B23" w:rsidP="00870B23">
      <w:pPr>
        <w:rPr>
          <w:rFonts w:ascii="Times New Roman" w:hAnsi="Times New Roman" w:cs="Times New Roman"/>
          <w:sz w:val="24"/>
          <w:szCs w:val="24"/>
          <w:lang w:val="ro-RO"/>
        </w:rPr>
      </w:pPr>
      <w:r>
        <w:rPr>
          <w:rFonts w:ascii="Times New Roman" w:hAnsi="Times New Roman" w:cs="Times New Roman"/>
          <w:sz w:val="24"/>
          <w:szCs w:val="24"/>
          <w:lang w:val="ro-RO"/>
        </w:rPr>
        <w:t xml:space="preserve">Ex. Vera </w:t>
      </w:r>
      <w:proofErr w:type="spellStart"/>
      <w:r>
        <w:rPr>
          <w:rFonts w:ascii="Times New Roman" w:hAnsi="Times New Roman" w:cs="Times New Roman"/>
          <w:sz w:val="24"/>
          <w:szCs w:val="24"/>
          <w:lang w:val="ro-RO"/>
        </w:rPr>
        <w:t>Pșeneac</w:t>
      </w:r>
      <w:proofErr w:type="spellEnd"/>
      <w:r>
        <w:rPr>
          <w:rFonts w:ascii="Times New Roman" w:hAnsi="Times New Roman" w:cs="Times New Roman"/>
          <w:sz w:val="24"/>
          <w:szCs w:val="24"/>
          <w:lang w:val="ro-RO"/>
        </w:rPr>
        <w:t xml:space="preserve">                                                                                                                                                            (022) 24 15 20</w:t>
      </w:r>
    </w:p>
    <w:p w:rsidR="00AC5065" w:rsidRPr="000D4A1F" w:rsidRDefault="00AC5065" w:rsidP="001A29F5">
      <w:pPr>
        <w:rPr>
          <w:lang w:val="ro-RO"/>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680"/>
      </w:tblGrid>
      <w:tr w:rsidR="00DB0EF2" w:rsidRPr="00E152D5" w:rsidTr="00DB0EF2">
        <w:tc>
          <w:tcPr>
            <w:tcW w:w="5778" w:type="dxa"/>
          </w:tcPr>
          <w:p w:rsidR="00DB0EF2" w:rsidRDefault="00DB0EF2" w:rsidP="001A29F5">
            <w:pPr>
              <w:rPr>
                <w:lang w:val="ro-RO"/>
              </w:rPr>
            </w:pPr>
          </w:p>
        </w:tc>
        <w:tc>
          <w:tcPr>
            <w:tcW w:w="3680" w:type="dxa"/>
          </w:tcPr>
          <w:p w:rsidR="00DB0EF2" w:rsidRDefault="00DB0EF2" w:rsidP="001A29F5">
            <w:pPr>
              <w:rPr>
                <w:lang w:val="ro-RO"/>
              </w:rPr>
            </w:pPr>
          </w:p>
        </w:tc>
      </w:tr>
    </w:tbl>
    <w:p w:rsidR="00DB0EF2" w:rsidRDefault="00DB0EF2" w:rsidP="001A29F5">
      <w:pPr>
        <w:rPr>
          <w:lang w:val="ro-RO"/>
        </w:rPr>
      </w:pPr>
    </w:p>
    <w:p w:rsidR="00870B23" w:rsidRPr="00DB0EF2" w:rsidRDefault="00870B23" w:rsidP="001A29F5">
      <w:pPr>
        <w:rPr>
          <w:lang w:val="ro-RO"/>
        </w:rPr>
      </w:pPr>
    </w:p>
    <w:sectPr w:rsidR="00870B23" w:rsidRPr="00DB0EF2" w:rsidSect="00561B9E">
      <w:headerReference w:type="even" r:id="rId9"/>
      <w:headerReference w:type="default" r:id="rId10"/>
      <w:footerReference w:type="default" r:id="rId11"/>
      <w:headerReference w:type="first" r:id="rId12"/>
      <w:pgSz w:w="11907" w:h="16840" w:code="9"/>
      <w:pgMar w:top="510" w:right="680" w:bottom="510" w:left="1985"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815" w:rsidRDefault="00E04815" w:rsidP="00213BCF">
      <w:pPr>
        <w:spacing w:after="0" w:line="240" w:lineRule="auto"/>
      </w:pPr>
      <w:r>
        <w:separator/>
      </w:r>
    </w:p>
  </w:endnote>
  <w:endnote w:type="continuationSeparator" w:id="0">
    <w:p w:rsidR="00E04815" w:rsidRDefault="00E04815" w:rsidP="00213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0B6" w:rsidRDefault="008550B6" w:rsidP="00430D21">
    <w:pPr>
      <w:keepNext/>
      <w:tabs>
        <w:tab w:val="center" w:pos="3817"/>
        <w:tab w:val="right" w:pos="7634"/>
      </w:tabs>
      <w:spacing w:after="0" w:line="240" w:lineRule="auto"/>
      <w:jc w:val="center"/>
      <w:outlineLvl w:val="2"/>
      <w:rPr>
        <w:rFonts w:ascii="Times New Roman" w:hAnsi="Times New Roman" w:cs="Times New Roman"/>
        <w:color w:val="002060"/>
        <w:sz w:val="20"/>
        <w:szCs w:val="20"/>
      </w:rPr>
    </w:pPr>
  </w:p>
  <w:p w:rsidR="001D47FB" w:rsidRPr="00C66447" w:rsidRDefault="00A232F0" w:rsidP="001D47FB">
    <w:pPr>
      <w:jc w:val="center"/>
      <w:rPr>
        <w:sz w:val="18"/>
        <w:szCs w:val="18"/>
        <w:lang w:val="ro-RO" w:eastAsia="ru-RU"/>
      </w:rPr>
    </w:pPr>
    <w:r>
      <w:rPr>
        <w:rFonts w:ascii="Times New Roman" w:hAnsi="Times New Roman" w:cs="Times New Roman"/>
        <w:sz w:val="18"/>
        <w:szCs w:val="18"/>
        <w:lang w:val="ro-R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815" w:rsidRDefault="00E04815" w:rsidP="00213BCF">
      <w:pPr>
        <w:spacing w:after="0" w:line="240" w:lineRule="auto"/>
      </w:pPr>
      <w:r>
        <w:separator/>
      </w:r>
    </w:p>
  </w:footnote>
  <w:footnote w:type="continuationSeparator" w:id="0">
    <w:p w:rsidR="00E04815" w:rsidRDefault="00E04815" w:rsidP="00213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CF" w:rsidRDefault="00E04815">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089" o:spid="_x0000_s2050" type="#_x0000_t136" style="position:absolute;margin-left:0;margin-top:0;width:482.15pt;height:192.85pt;rotation:315;z-index:-251655168;mso-position-horizontal:center;mso-position-horizontal-relative:margin;mso-position-vertical:center;mso-position-vertical-relative:margin" o:allowincell="f" fillcolor="silver" stroked="f">
          <v:textpath style="font-family:&quot;Franklin Gothic Book&quot;;font-size:1pt" string="Mode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F5F" w:rsidRPr="00602934" w:rsidRDefault="00486F5F" w:rsidP="00430D21">
    <w:pPr>
      <w:pStyle w:val="Frspaiere"/>
      <w:rPr>
        <w:rFonts w:ascii="Times New Roman" w:hAnsi="Times New Roman" w:cs="Times New Roman"/>
        <w:lang w:val="ro-RO"/>
      </w:rPr>
    </w:pPr>
  </w:p>
  <w:p w:rsidR="00430D21" w:rsidRPr="00602934" w:rsidRDefault="00430D21" w:rsidP="00430D21">
    <w:pPr>
      <w:pStyle w:val="Frspaiere"/>
      <w:rPr>
        <w:rFonts w:ascii="Times New Roman" w:hAnsi="Times New Roman" w:cs="Times New Roman"/>
        <w:sz w:val="6"/>
        <w:szCs w:val="6"/>
        <w:lang w:val="ro-RO"/>
      </w:rPr>
    </w:pPr>
    <w:r w:rsidRPr="00602934">
      <w:rPr>
        <w:rFonts w:ascii="Times New Roman" w:hAnsi="Times New Roman" w:cs="Times New Roman"/>
        <w:sz w:val="6"/>
        <w:szCs w:val="6"/>
        <w:lang w:val="ro-R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BCF" w:rsidRDefault="00E04815">
    <w:pPr>
      <w:pStyle w:val="Ante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3088" o:spid="_x0000_s2049" type="#_x0000_t136" style="position:absolute;margin-left:0;margin-top:0;width:482.15pt;height:192.85pt;rotation:315;z-index:-251657216;mso-position-horizontal:center;mso-position-horizontal-relative:margin;mso-position-vertical:center;mso-position-vertical-relative:margin" o:allowincell="f" fillcolor="silver" stroked="f">
          <v:textpath style="font-family:&quot;Franklin Gothic Book&quot;;font-size:1pt" string="Mode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621E"/>
    <w:multiLevelType w:val="hybridMultilevel"/>
    <w:tmpl w:val="D064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5D1FF8"/>
    <w:multiLevelType w:val="hybridMultilevel"/>
    <w:tmpl w:val="321A6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587D15"/>
    <w:multiLevelType w:val="hybridMultilevel"/>
    <w:tmpl w:val="E2D6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D55F2E"/>
    <w:multiLevelType w:val="hybridMultilevel"/>
    <w:tmpl w:val="4F96B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3C34C7"/>
    <w:multiLevelType w:val="hybridMultilevel"/>
    <w:tmpl w:val="F98E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A734BD"/>
    <w:multiLevelType w:val="hybridMultilevel"/>
    <w:tmpl w:val="D68E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885"/>
    <w:rsid w:val="00040D7C"/>
    <w:rsid w:val="000D4A1F"/>
    <w:rsid w:val="00102D32"/>
    <w:rsid w:val="001057FA"/>
    <w:rsid w:val="00121181"/>
    <w:rsid w:val="00140E1A"/>
    <w:rsid w:val="001418D0"/>
    <w:rsid w:val="0015713E"/>
    <w:rsid w:val="001A29F5"/>
    <w:rsid w:val="001C633C"/>
    <w:rsid w:val="001D47FB"/>
    <w:rsid w:val="001D5246"/>
    <w:rsid w:val="001F3F99"/>
    <w:rsid w:val="001F6C33"/>
    <w:rsid w:val="00213BCF"/>
    <w:rsid w:val="002A2E6C"/>
    <w:rsid w:val="002C3335"/>
    <w:rsid w:val="002F177F"/>
    <w:rsid w:val="0032675D"/>
    <w:rsid w:val="003711DF"/>
    <w:rsid w:val="003C45A2"/>
    <w:rsid w:val="00400885"/>
    <w:rsid w:val="00430D21"/>
    <w:rsid w:val="004335E7"/>
    <w:rsid w:val="00486F5F"/>
    <w:rsid w:val="004A54CA"/>
    <w:rsid w:val="004D6C53"/>
    <w:rsid w:val="00561B9E"/>
    <w:rsid w:val="005702D3"/>
    <w:rsid w:val="005E00CC"/>
    <w:rsid w:val="005E26EF"/>
    <w:rsid w:val="005E272A"/>
    <w:rsid w:val="00670EEE"/>
    <w:rsid w:val="00695C5C"/>
    <w:rsid w:val="006A2E1B"/>
    <w:rsid w:val="006A4A33"/>
    <w:rsid w:val="0073674A"/>
    <w:rsid w:val="0078195B"/>
    <w:rsid w:val="007A19C4"/>
    <w:rsid w:val="007C6750"/>
    <w:rsid w:val="007D002C"/>
    <w:rsid w:val="007E60B9"/>
    <w:rsid w:val="008049CC"/>
    <w:rsid w:val="0080586A"/>
    <w:rsid w:val="008550B6"/>
    <w:rsid w:val="00870B23"/>
    <w:rsid w:val="00887767"/>
    <w:rsid w:val="00900C2E"/>
    <w:rsid w:val="00950123"/>
    <w:rsid w:val="0097111F"/>
    <w:rsid w:val="00973222"/>
    <w:rsid w:val="009B5D8A"/>
    <w:rsid w:val="009F3423"/>
    <w:rsid w:val="00A20156"/>
    <w:rsid w:val="00A232F0"/>
    <w:rsid w:val="00A35D2B"/>
    <w:rsid w:val="00AB43EF"/>
    <w:rsid w:val="00AC5065"/>
    <w:rsid w:val="00AD3A4A"/>
    <w:rsid w:val="00AD3DDE"/>
    <w:rsid w:val="00AF261F"/>
    <w:rsid w:val="00B72CD4"/>
    <w:rsid w:val="00B94F58"/>
    <w:rsid w:val="00BE3469"/>
    <w:rsid w:val="00CB4B8E"/>
    <w:rsid w:val="00CC2502"/>
    <w:rsid w:val="00CE3A3C"/>
    <w:rsid w:val="00D83DBB"/>
    <w:rsid w:val="00D95037"/>
    <w:rsid w:val="00DB0EF2"/>
    <w:rsid w:val="00DE06F3"/>
    <w:rsid w:val="00DF7F91"/>
    <w:rsid w:val="00E04815"/>
    <w:rsid w:val="00E152D5"/>
    <w:rsid w:val="00F3473F"/>
    <w:rsid w:val="00F358A7"/>
    <w:rsid w:val="00F60CEF"/>
    <w:rsid w:val="00F6216E"/>
    <w:rsid w:val="00FD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1D47FB"/>
    <w:pPr>
      <w:keepNext/>
      <w:tabs>
        <w:tab w:val="center" w:pos="3817"/>
        <w:tab w:val="right" w:pos="7634"/>
      </w:tabs>
      <w:spacing w:after="0" w:line="240" w:lineRule="auto"/>
      <w:jc w:val="center"/>
      <w:outlineLvl w:val="0"/>
    </w:pPr>
    <w:rPr>
      <w:rFonts w:ascii="Times New Roman" w:hAnsi="Times New Roman"/>
      <w:b/>
      <w:bCs/>
      <w:sz w:val="28"/>
      <w:szCs w:val="28"/>
      <w:lang w:val="ro-RO" w:eastAsia="ru-RU"/>
    </w:rPr>
  </w:style>
  <w:style w:type="paragraph" w:styleId="Titlu3">
    <w:name w:val="heading 3"/>
    <w:basedOn w:val="Normal"/>
    <w:next w:val="Normal"/>
    <w:link w:val="Titlu3Caracter"/>
    <w:qFormat/>
    <w:rsid w:val="00400885"/>
    <w:pPr>
      <w:keepNext/>
      <w:spacing w:after="0" w:line="240" w:lineRule="auto"/>
      <w:jc w:val="center"/>
      <w:outlineLvl w:val="2"/>
    </w:pPr>
    <w:rPr>
      <w:rFonts w:ascii="Times New Roman" w:eastAsia="Times New Roman" w:hAnsi="Times New Roman" w:cs="Times New Roman"/>
      <w:b/>
      <w:bCs/>
      <w:sz w:val="26"/>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400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40088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00885"/>
    <w:rPr>
      <w:rFonts w:ascii="Tahoma" w:hAnsi="Tahoma" w:cs="Tahoma"/>
      <w:sz w:val="16"/>
      <w:szCs w:val="16"/>
    </w:rPr>
  </w:style>
  <w:style w:type="character" w:customStyle="1" w:styleId="Titlu3Caracter">
    <w:name w:val="Titlu 3 Caracter"/>
    <w:basedOn w:val="Fontdeparagrafimplicit"/>
    <w:link w:val="Titlu3"/>
    <w:rsid w:val="00400885"/>
    <w:rPr>
      <w:rFonts w:ascii="Times New Roman" w:eastAsia="Times New Roman" w:hAnsi="Times New Roman" w:cs="Times New Roman"/>
      <w:b/>
      <w:bCs/>
      <w:sz w:val="26"/>
      <w:szCs w:val="24"/>
      <w:lang w:val="ro-RO" w:eastAsia="ru-RU"/>
    </w:rPr>
  </w:style>
  <w:style w:type="paragraph" w:styleId="Frspaiere">
    <w:name w:val="No Spacing"/>
    <w:uiPriority w:val="1"/>
    <w:qFormat/>
    <w:rsid w:val="00400885"/>
    <w:pPr>
      <w:spacing w:after="0" w:line="240" w:lineRule="auto"/>
    </w:pPr>
    <w:rPr>
      <w:lang w:val="ru-RU"/>
    </w:rPr>
  </w:style>
  <w:style w:type="character" w:styleId="Hyperlink">
    <w:name w:val="Hyperlink"/>
    <w:uiPriority w:val="99"/>
    <w:unhideWhenUsed/>
    <w:rsid w:val="00400885"/>
    <w:rPr>
      <w:color w:val="0000FF"/>
      <w:u w:val="single"/>
    </w:rPr>
  </w:style>
  <w:style w:type="paragraph" w:styleId="Antet">
    <w:name w:val="header"/>
    <w:basedOn w:val="Normal"/>
    <w:link w:val="AntetCaracter"/>
    <w:uiPriority w:val="99"/>
    <w:unhideWhenUsed/>
    <w:rsid w:val="00213BCF"/>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213BCF"/>
  </w:style>
  <w:style w:type="paragraph" w:styleId="Subsol">
    <w:name w:val="footer"/>
    <w:basedOn w:val="Normal"/>
    <w:link w:val="SubsolCaracter"/>
    <w:uiPriority w:val="99"/>
    <w:unhideWhenUsed/>
    <w:rsid w:val="00213BCF"/>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213BCF"/>
  </w:style>
  <w:style w:type="character" w:customStyle="1" w:styleId="Titlu1Caracter">
    <w:name w:val="Titlu 1 Caracter"/>
    <w:basedOn w:val="Fontdeparagrafimplicit"/>
    <w:link w:val="Titlu1"/>
    <w:uiPriority w:val="9"/>
    <w:rsid w:val="001D47FB"/>
    <w:rPr>
      <w:rFonts w:ascii="Times New Roman" w:hAnsi="Times New Roman"/>
      <w:b/>
      <w:bCs/>
      <w:sz w:val="28"/>
      <w:szCs w:val="28"/>
      <w:lang w:val="ro-RO" w:eastAsia="ru-RU"/>
    </w:rPr>
  </w:style>
  <w:style w:type="paragraph" w:styleId="Listparagraf">
    <w:name w:val="List Paragraph"/>
    <w:basedOn w:val="Normal"/>
    <w:uiPriority w:val="34"/>
    <w:qFormat/>
    <w:rsid w:val="000D4A1F"/>
    <w:pPr>
      <w:spacing w:after="160" w:line="256" w:lineRule="auto"/>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1D47FB"/>
    <w:pPr>
      <w:keepNext/>
      <w:tabs>
        <w:tab w:val="center" w:pos="3817"/>
        <w:tab w:val="right" w:pos="7634"/>
      </w:tabs>
      <w:spacing w:after="0" w:line="240" w:lineRule="auto"/>
      <w:jc w:val="center"/>
      <w:outlineLvl w:val="0"/>
    </w:pPr>
    <w:rPr>
      <w:rFonts w:ascii="Times New Roman" w:hAnsi="Times New Roman"/>
      <w:b/>
      <w:bCs/>
      <w:sz w:val="28"/>
      <w:szCs w:val="28"/>
      <w:lang w:val="ro-RO" w:eastAsia="ru-RU"/>
    </w:rPr>
  </w:style>
  <w:style w:type="paragraph" w:styleId="Titlu3">
    <w:name w:val="heading 3"/>
    <w:basedOn w:val="Normal"/>
    <w:next w:val="Normal"/>
    <w:link w:val="Titlu3Caracter"/>
    <w:qFormat/>
    <w:rsid w:val="00400885"/>
    <w:pPr>
      <w:keepNext/>
      <w:spacing w:after="0" w:line="240" w:lineRule="auto"/>
      <w:jc w:val="center"/>
      <w:outlineLvl w:val="2"/>
    </w:pPr>
    <w:rPr>
      <w:rFonts w:ascii="Times New Roman" w:eastAsia="Times New Roman" w:hAnsi="Times New Roman" w:cs="Times New Roman"/>
      <w:b/>
      <w:bCs/>
      <w:sz w:val="26"/>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4008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400885"/>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00885"/>
    <w:rPr>
      <w:rFonts w:ascii="Tahoma" w:hAnsi="Tahoma" w:cs="Tahoma"/>
      <w:sz w:val="16"/>
      <w:szCs w:val="16"/>
    </w:rPr>
  </w:style>
  <w:style w:type="character" w:customStyle="1" w:styleId="Titlu3Caracter">
    <w:name w:val="Titlu 3 Caracter"/>
    <w:basedOn w:val="Fontdeparagrafimplicit"/>
    <w:link w:val="Titlu3"/>
    <w:rsid w:val="00400885"/>
    <w:rPr>
      <w:rFonts w:ascii="Times New Roman" w:eastAsia="Times New Roman" w:hAnsi="Times New Roman" w:cs="Times New Roman"/>
      <w:b/>
      <w:bCs/>
      <w:sz w:val="26"/>
      <w:szCs w:val="24"/>
      <w:lang w:val="ro-RO" w:eastAsia="ru-RU"/>
    </w:rPr>
  </w:style>
  <w:style w:type="paragraph" w:styleId="Frspaiere">
    <w:name w:val="No Spacing"/>
    <w:uiPriority w:val="1"/>
    <w:qFormat/>
    <w:rsid w:val="00400885"/>
    <w:pPr>
      <w:spacing w:after="0" w:line="240" w:lineRule="auto"/>
    </w:pPr>
    <w:rPr>
      <w:lang w:val="ru-RU"/>
    </w:rPr>
  </w:style>
  <w:style w:type="character" w:styleId="Hyperlink">
    <w:name w:val="Hyperlink"/>
    <w:uiPriority w:val="99"/>
    <w:unhideWhenUsed/>
    <w:rsid w:val="00400885"/>
    <w:rPr>
      <w:color w:val="0000FF"/>
      <w:u w:val="single"/>
    </w:rPr>
  </w:style>
  <w:style w:type="paragraph" w:styleId="Antet">
    <w:name w:val="header"/>
    <w:basedOn w:val="Normal"/>
    <w:link w:val="AntetCaracter"/>
    <w:uiPriority w:val="99"/>
    <w:unhideWhenUsed/>
    <w:rsid w:val="00213BCF"/>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213BCF"/>
  </w:style>
  <w:style w:type="paragraph" w:styleId="Subsol">
    <w:name w:val="footer"/>
    <w:basedOn w:val="Normal"/>
    <w:link w:val="SubsolCaracter"/>
    <w:uiPriority w:val="99"/>
    <w:unhideWhenUsed/>
    <w:rsid w:val="00213BCF"/>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213BCF"/>
  </w:style>
  <w:style w:type="character" w:customStyle="1" w:styleId="Titlu1Caracter">
    <w:name w:val="Titlu 1 Caracter"/>
    <w:basedOn w:val="Fontdeparagrafimplicit"/>
    <w:link w:val="Titlu1"/>
    <w:uiPriority w:val="9"/>
    <w:rsid w:val="001D47FB"/>
    <w:rPr>
      <w:rFonts w:ascii="Times New Roman" w:hAnsi="Times New Roman"/>
      <w:b/>
      <w:bCs/>
      <w:sz w:val="28"/>
      <w:szCs w:val="28"/>
      <w:lang w:val="ro-RO" w:eastAsia="ru-RU"/>
    </w:rPr>
  </w:style>
  <w:style w:type="paragraph" w:styleId="Listparagraf">
    <w:name w:val="List Paragraph"/>
    <w:basedOn w:val="Normal"/>
    <w:uiPriority w:val="34"/>
    <w:qFormat/>
    <w:rsid w:val="000D4A1F"/>
    <w:pPr>
      <w:spacing w:after="160" w:line="25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3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E0BCF-6474-46EE-AAEA-6135ED047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1897</Words>
  <Characters>11009</Characters>
  <Application>Microsoft Office Word</Application>
  <DocSecurity>0</DocSecurity>
  <Lines>91</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Motpan</dc:creator>
  <cp:lastModifiedBy>Procopciuc Alina</cp:lastModifiedBy>
  <cp:revision>2</cp:revision>
  <cp:lastPrinted>2021-07-20T08:26:00Z</cp:lastPrinted>
  <dcterms:created xsi:type="dcterms:W3CDTF">2021-07-26T12:33:00Z</dcterms:created>
  <dcterms:modified xsi:type="dcterms:W3CDTF">2021-07-26T12:33:00Z</dcterms:modified>
</cp:coreProperties>
</file>