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B7" w:rsidRDefault="00466DB7" w:rsidP="00466DB7">
      <w:pPr>
        <w:tabs>
          <w:tab w:val="left" w:pos="884"/>
          <w:tab w:val="left" w:pos="1196"/>
        </w:tabs>
        <w:spacing w:after="0" w:line="240" w:lineRule="auto"/>
        <w:rPr>
          <w:rFonts w:ascii="Times New Roman" w:eastAsia="Times New Roman" w:hAnsi="Times New Roman" w:cs="Times New Roman"/>
          <w:b/>
          <w:sz w:val="28"/>
          <w:szCs w:val="28"/>
          <w:lang w:val="ro-RO" w:eastAsia="ru-RU"/>
        </w:rPr>
      </w:pPr>
    </w:p>
    <w:p w:rsidR="00485454" w:rsidRPr="00485454" w:rsidRDefault="00485454" w:rsidP="0048545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485454">
        <w:rPr>
          <w:rFonts w:ascii="Times New Roman" w:eastAsia="Times New Roman" w:hAnsi="Times New Roman" w:cs="Times New Roman"/>
          <w:b/>
          <w:sz w:val="28"/>
          <w:szCs w:val="28"/>
          <w:lang w:val="ro-RO" w:eastAsia="ru-RU"/>
        </w:rPr>
        <w:t>SINTEZA</w:t>
      </w:r>
    </w:p>
    <w:p w:rsidR="00485454" w:rsidRPr="00485454" w:rsidRDefault="00485454" w:rsidP="00485454">
      <w:pPr>
        <w:tabs>
          <w:tab w:val="left" w:pos="884"/>
          <w:tab w:val="left" w:pos="1196"/>
        </w:tabs>
        <w:spacing w:after="0" w:line="240" w:lineRule="auto"/>
        <w:ind w:right="-631"/>
        <w:jc w:val="center"/>
        <w:rPr>
          <w:rFonts w:ascii="Calibri" w:eastAsia="Times New Roman" w:hAnsi="Calibri" w:cs="Times New Roman"/>
          <w:b/>
          <w:bCs/>
          <w:lang w:val="ro-RO" w:eastAsia="ru-RU"/>
        </w:rPr>
      </w:pPr>
      <w:r w:rsidRPr="00485454">
        <w:rPr>
          <w:rFonts w:ascii="Times New Roman" w:eastAsia="Times New Roman" w:hAnsi="Times New Roman" w:cs="Times New Roman"/>
          <w:b/>
          <w:sz w:val="28"/>
          <w:szCs w:val="28"/>
          <w:lang w:val="ro-RO" w:eastAsia="ru-RU"/>
        </w:rPr>
        <w:t xml:space="preserve">obiecțiilor şi propunerilor (recomandărilor) </w:t>
      </w:r>
      <w:r w:rsidRPr="00485454">
        <w:rPr>
          <w:rFonts w:ascii="Times New Roman" w:eastAsia="Times New Roman" w:hAnsi="Times New Roman" w:cs="Times New Roman"/>
          <w:b/>
          <w:bCs/>
          <w:sz w:val="28"/>
          <w:szCs w:val="28"/>
          <w:lang w:val="ro-RO" w:eastAsia="ru-RU"/>
        </w:rPr>
        <w:t>la proiectul hotărârii Guvernului privind trecerea la pierderi sau la deșeuri a bunurilor din rezervele de stat și de mobilizare (număr unic 190/MAI/2021)</w:t>
      </w:r>
    </w:p>
    <w:p w:rsidR="00340175" w:rsidRPr="00B24B15" w:rsidRDefault="00340175" w:rsidP="00340175">
      <w:pPr>
        <w:tabs>
          <w:tab w:val="left" w:pos="884"/>
          <w:tab w:val="left" w:pos="1196"/>
        </w:tabs>
        <w:spacing w:after="0" w:line="240" w:lineRule="auto"/>
        <w:rPr>
          <w:rFonts w:ascii="Times New Roman" w:hAnsi="Times New Roman"/>
          <w:b/>
          <w:sz w:val="28"/>
          <w:szCs w:val="28"/>
          <w:lang w:val="ro-RO"/>
        </w:rPr>
      </w:pPr>
    </w:p>
    <w:p w:rsidR="00340175" w:rsidRDefault="00340175" w:rsidP="00340175">
      <w:pPr>
        <w:tabs>
          <w:tab w:val="left" w:pos="884"/>
          <w:tab w:val="left" w:pos="1196"/>
        </w:tabs>
        <w:spacing w:after="0" w:line="240" w:lineRule="auto"/>
        <w:jc w:val="center"/>
        <w:rPr>
          <w:rFonts w:ascii="Times New Roman" w:hAnsi="Times New Roman"/>
          <w:b/>
          <w:sz w:val="28"/>
          <w:szCs w:val="28"/>
          <w:u w:val="single"/>
          <w:lang w:val="ro-RO"/>
        </w:rPr>
      </w:pPr>
      <w:r w:rsidRPr="004D01DD">
        <w:rPr>
          <w:rFonts w:ascii="Times New Roman" w:hAnsi="Times New Roman"/>
          <w:b/>
          <w:sz w:val="28"/>
          <w:szCs w:val="28"/>
          <w:u w:val="single"/>
          <w:lang w:val="ro-RO"/>
        </w:rPr>
        <w:t>Avizare externă I</w:t>
      </w:r>
      <w:r w:rsidR="004B77FD">
        <w:rPr>
          <w:rFonts w:ascii="Times New Roman" w:hAnsi="Times New Roman"/>
          <w:b/>
          <w:sz w:val="28"/>
          <w:szCs w:val="28"/>
          <w:u w:val="single"/>
          <w:lang w:val="ro-RO"/>
        </w:rPr>
        <w:t xml:space="preserve"> </w:t>
      </w:r>
    </w:p>
    <w:p w:rsidR="004B77FD" w:rsidRPr="00060F72" w:rsidRDefault="004B77FD" w:rsidP="00340175">
      <w:pPr>
        <w:tabs>
          <w:tab w:val="left" w:pos="884"/>
          <w:tab w:val="left" w:pos="1196"/>
        </w:tabs>
        <w:spacing w:after="0" w:line="240" w:lineRule="auto"/>
        <w:jc w:val="center"/>
        <w:rPr>
          <w:rFonts w:ascii="Times New Roman" w:eastAsia="Calibri" w:hAnsi="Times New Roman"/>
          <w:b/>
          <w:noProof/>
          <w:sz w:val="28"/>
          <w:szCs w:val="28"/>
          <w:lang w:val="ro-RO"/>
        </w:rPr>
      </w:pPr>
      <w:r w:rsidRPr="00060F72">
        <w:rPr>
          <w:rFonts w:ascii="Times New Roman" w:hAnsi="Times New Roman"/>
          <w:b/>
          <w:sz w:val="28"/>
          <w:szCs w:val="28"/>
          <w:lang w:val="ro-RO"/>
        </w:rPr>
        <w:t>(</w:t>
      </w:r>
      <w:r w:rsidR="00060F72" w:rsidRPr="00060F72">
        <w:rPr>
          <w:rFonts w:ascii="Times New Roman" w:hAnsi="Times New Roman"/>
          <w:b/>
          <w:sz w:val="28"/>
          <w:szCs w:val="28"/>
          <w:lang w:val="ro-RO"/>
        </w:rPr>
        <w:t xml:space="preserve">urmare demersului Cancelariei de </w:t>
      </w:r>
      <w:r w:rsidR="00485454">
        <w:rPr>
          <w:rFonts w:ascii="Times New Roman" w:hAnsi="Times New Roman"/>
          <w:b/>
          <w:sz w:val="28"/>
          <w:szCs w:val="28"/>
          <w:lang w:val="ro-RO"/>
        </w:rPr>
        <w:t>Stat nr. 18-23-181-4297 din 10.06</w:t>
      </w:r>
      <w:r w:rsidR="00060F72" w:rsidRPr="00060F72">
        <w:rPr>
          <w:rFonts w:ascii="Times New Roman" w:hAnsi="Times New Roman"/>
          <w:b/>
          <w:sz w:val="28"/>
          <w:szCs w:val="28"/>
          <w:lang w:val="ro-RO"/>
        </w:rPr>
        <w:t>.2021</w:t>
      </w:r>
      <w:r w:rsidRPr="00060F72">
        <w:rPr>
          <w:rFonts w:ascii="Times New Roman" w:hAnsi="Times New Roman"/>
          <w:b/>
          <w:sz w:val="28"/>
          <w:szCs w:val="28"/>
          <w:lang w:val="ro-RO"/>
        </w:rPr>
        <w:t>)</w:t>
      </w:r>
    </w:p>
    <w:p w:rsidR="00340175" w:rsidRPr="00B24B15" w:rsidRDefault="00340175" w:rsidP="00340175">
      <w:pPr>
        <w:tabs>
          <w:tab w:val="left" w:pos="884"/>
          <w:tab w:val="left" w:pos="1196"/>
        </w:tabs>
        <w:spacing w:after="0" w:line="240" w:lineRule="auto"/>
        <w:rPr>
          <w:rFonts w:ascii="Times New Roman" w:hAnsi="Times New Roman"/>
          <w:sz w:val="28"/>
          <w:szCs w:val="28"/>
          <w:lang w:val="ro-RO"/>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6095"/>
        <w:gridCol w:w="5764"/>
      </w:tblGrid>
      <w:tr w:rsidR="00055FDB" w:rsidRPr="00055FDB" w:rsidTr="003628AF">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Participantul la </w:t>
            </w:r>
          </w:p>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avizare </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Conținutul obiecției/</w:t>
            </w:r>
          </w:p>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propunerii (recomandării)</w:t>
            </w:r>
          </w:p>
        </w:tc>
        <w:tc>
          <w:tcPr>
            <w:tcW w:w="5764"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Argumentarea </w:t>
            </w:r>
          </w:p>
          <w:p w:rsidR="00055FDB" w:rsidRPr="00055FDB" w:rsidRDefault="00055FDB" w:rsidP="00055FDB">
            <w:pP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autorului proiectului</w:t>
            </w: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Ministerul Economiei și Infrastructurii</w:t>
            </w:r>
          </w:p>
          <w:p w:rsidR="00055FDB" w:rsidRPr="00055FDB" w:rsidRDefault="00055FDB" w:rsidP="00055FDB">
            <w:pPr>
              <w:autoSpaceDE w:val="0"/>
              <w:autoSpaceDN w:val="0"/>
              <w:adjustRightInd w:val="0"/>
              <w:spacing w:after="0" w:line="240" w:lineRule="auto"/>
              <w:rPr>
                <w:rFonts w:ascii="Times New Roman" w:hAnsi="Times New Roman" w:cs="Times New Roman"/>
                <w:i/>
                <w:color w:val="000000"/>
                <w:sz w:val="28"/>
                <w:szCs w:val="28"/>
                <w:lang w:val="en-US"/>
              </w:rPr>
            </w:pPr>
            <w:r w:rsidRPr="00055FDB">
              <w:rPr>
                <w:rFonts w:ascii="Times New Roman" w:hAnsi="Times New Roman" w:cs="Times New Roman"/>
                <w:i/>
                <w:color w:val="000000"/>
                <w:sz w:val="28"/>
                <w:szCs w:val="28"/>
                <w:lang w:val="ro-RO"/>
              </w:rPr>
              <w:t>(</w:t>
            </w:r>
            <w:r w:rsidRPr="00055FDB">
              <w:rPr>
                <w:rFonts w:ascii="Times New Roman" w:hAnsi="Times New Roman" w:cs="Times New Roman"/>
                <w:i/>
                <w:color w:val="000000"/>
                <w:sz w:val="28"/>
                <w:szCs w:val="28"/>
                <w:lang w:val="en-US"/>
              </w:rPr>
              <w:t>Nr.04-3053 din 24.06.2021</w:t>
            </w:r>
            <w:r w:rsidRPr="00055FDB">
              <w:rPr>
                <w:rFonts w:ascii="Times New Roman" w:hAnsi="Times New Roman" w:cs="Times New Roman"/>
                <w:i/>
                <w:color w:val="000000"/>
                <w:sz w:val="28"/>
                <w:szCs w:val="28"/>
                <w:lang w:val="ro-RO"/>
              </w:rPr>
              <w:t>)</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both"/>
              <w:rPr>
                <w:rFonts w:ascii="Calibri" w:eastAsia="Calibri" w:hAnsi="Calibri" w:cs="Times New Roman"/>
                <w:sz w:val="28"/>
                <w:szCs w:val="28"/>
                <w:lang w:val="ro-RO"/>
              </w:rPr>
            </w:pPr>
            <w:r w:rsidRPr="00055FDB">
              <w:rPr>
                <w:rFonts w:ascii="Times New Roman" w:eastAsia="Calibri" w:hAnsi="Times New Roman" w:cs="Times New Roman"/>
                <w:sz w:val="28"/>
                <w:szCs w:val="28"/>
                <w:lang w:val="ro-RO"/>
              </w:rPr>
              <w:t>Lipsă de obiecții și propuneri.</w:t>
            </w:r>
          </w:p>
        </w:tc>
        <w:tc>
          <w:tcPr>
            <w:tcW w:w="5764"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Ministerul Apărării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11/73 din 28.06.2021)</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both"/>
              <w:rPr>
                <w:rFonts w:ascii="Calibri" w:eastAsia="Calibri" w:hAnsi="Calibri" w:cs="Times New Roman"/>
                <w:sz w:val="28"/>
                <w:szCs w:val="28"/>
                <w:lang w:val="ro-RO"/>
              </w:rPr>
            </w:pPr>
            <w:r w:rsidRPr="00055FDB">
              <w:rPr>
                <w:rFonts w:ascii="Times New Roman" w:eastAsia="Calibri" w:hAnsi="Times New Roman" w:cs="Times New Roman"/>
                <w:sz w:val="28"/>
                <w:szCs w:val="28"/>
                <w:lang w:val="ro-RO"/>
              </w:rPr>
              <w:t>Lipsă de obiecții și propuneri.</w:t>
            </w:r>
          </w:p>
        </w:tc>
        <w:tc>
          <w:tcPr>
            <w:tcW w:w="5764"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Ministerul Sănătății, Muncii și Protecției Sociale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i/>
                <w:sz w:val="28"/>
                <w:szCs w:val="28"/>
                <w:lang w:val="ro-RO"/>
              </w:rPr>
              <w:t>(nr. 08/3599 din 30.06.2021)</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Componența Comisiei mixte de conformitate privind trecerea la pierderi sau la deșeuri a bunurilor din rezervele de stat și de mobilizare, din anexa nr.1 a proiectului, se propune a fi completată cu reprezentanți ai Ministerului Sănătății, Muncii și Protecției Sociale și Agenției Naționale pentru Sănătate Publică.</w:t>
            </w:r>
          </w:p>
          <w:p w:rsid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101635" w:rsidRPr="00055FDB" w:rsidRDefault="00101635"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În Regulamentul privind modul de trecere la pierderi sau la deșeuri a bunurilor din rezervele de stat și de mobilizare, cap.I, pct.2, la noțiunea </w:t>
            </w:r>
            <w:r w:rsidRPr="00055FDB">
              <w:rPr>
                <w:rFonts w:ascii="Times New Roman" w:eastAsia="Times New Roman" w:hAnsi="Times New Roman" w:cs="Times New Roman"/>
                <w:b/>
                <w:sz w:val="28"/>
                <w:szCs w:val="28"/>
                <w:lang w:val="ro-RO"/>
              </w:rPr>
              <w:t>„perisabilitatea naturală”</w:t>
            </w:r>
            <w:r w:rsidRPr="00055FDB">
              <w:rPr>
                <w:rFonts w:ascii="Times New Roman" w:eastAsia="Times New Roman" w:hAnsi="Times New Roman" w:cs="Times New Roman"/>
                <w:sz w:val="28"/>
                <w:szCs w:val="28"/>
                <w:lang w:val="ro-RO"/>
              </w:rPr>
              <w:t xml:space="preserve"> se propune de reformulat în următoarea redacție: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 xml:space="preserve">„perisabilitatea naturală – scăderea cantitativă care se produce ( și care se acceptă ca normală) la unele mărfuri, din cauza evaporării, uscării sau din </w:t>
            </w:r>
            <w:r w:rsidRPr="00055FDB">
              <w:rPr>
                <w:rFonts w:ascii="Times New Roman" w:eastAsia="Times New Roman" w:hAnsi="Times New Roman" w:cs="Times New Roman"/>
                <w:i/>
                <w:sz w:val="28"/>
                <w:szCs w:val="28"/>
                <w:lang w:val="ro-RO"/>
              </w:rPr>
              <w:lastRenderedPageBreak/>
              <w:t>cauza eliminării din circuit a unei părți din marfă, ca urmare a distrugerii sau degradării prin manipulare ori ca urmare a unor procese naturale de alterare”.</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La Cap.II, pct.6, sintagma „anul stocării” se substituie cu sintagma „perioada stocării”.</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La Cap.III, pct.16 se propune în redacție nouă: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„16. Agenția Medicamentului și Dispozitivelor Medicale va efectua nimicirea inofensivă a medicamentelor, trecute la pierderi sau la deșeuri, conform prevederilor actelor normative.”.</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Se acceptă parțial.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În componența Comisiei mixte de conformitate a fost inclus reprezentantul Ministerului Sănătății, iar reprezentantul Agenției Naționale de Sănătate Publică se propune a fi participant cooptat, care va fi invitat la ședințe doar atunci când vor fi puse în discuție bunuri din domeniul său de activitate.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Nu se acceptă.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en-US"/>
              </w:rPr>
            </w:pPr>
            <w:r w:rsidRPr="00055FDB">
              <w:rPr>
                <w:rFonts w:ascii="Times New Roman" w:eastAsia="Times New Roman" w:hAnsi="Times New Roman" w:cs="Times New Roman"/>
                <w:sz w:val="28"/>
                <w:szCs w:val="28"/>
                <w:lang w:val="ro-RO"/>
              </w:rPr>
              <w:t xml:space="preserve">Noțiunea de „perisabilitate naturală” din proiect este expusă prin prisma Ordinului Ministerului Finanțelor nr.60/2012 cu privire la aprobarea Regulamentului privind inventarierea, potrivit căruia </w:t>
            </w:r>
            <w:r w:rsidRPr="00055FDB">
              <w:rPr>
                <w:rFonts w:ascii="Times New Roman" w:eastAsia="Times New Roman" w:hAnsi="Times New Roman" w:cs="Times New Roman"/>
                <w:b/>
                <w:bCs/>
                <w:i/>
                <w:iCs/>
                <w:sz w:val="28"/>
                <w:szCs w:val="28"/>
                <w:shd w:val="clear" w:color="auto" w:fill="FFFFFF"/>
                <w:lang w:val="en-US" w:eastAsia="ru-RU"/>
              </w:rPr>
              <w:t>,,Perisabilitatea naturală –</w:t>
            </w:r>
            <w:r w:rsidRPr="00055FDB">
              <w:rPr>
                <w:rFonts w:ascii="Times New Roman" w:eastAsia="Times New Roman" w:hAnsi="Times New Roman" w:cs="Times New Roman"/>
                <w:sz w:val="28"/>
                <w:szCs w:val="28"/>
                <w:shd w:val="clear" w:color="auto" w:fill="FFFFFF"/>
                <w:lang w:val="en-US" w:eastAsia="ru-RU"/>
              </w:rPr>
              <w:t xml:space="preserve"> pierderi de bunuri în limita normelor stabilite de legislaţie şi conducătorul entităţii”.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color w:val="FF0000"/>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Nu 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La stocarea bunurilor în rezervele de stat și de mobilizare, pe documentația de evidență se indică anul stocării (iar în cazul produselor alimentare și luna stocării) și nu perioada acesteia. Acest fapt permite stabilirea precisă a termenului de păstrare și de valabilitate a bunului.</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Sintagma propusă „perioada stocării” are un caracter evaziv, pe când „anul stocării „indică o dată exactă.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color w:val="FF0000"/>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Urmare revizuirii proiectului, punctul 16 a devenit pct. 19 din anexa nr. 3.</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Ministerul Agriculturii, Dezvoltării Regionale și Mediului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04/1-05/2208)</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La stabilirea prevederilor care se referă la deșeuri, nu s-au luat în considerație prevederile stabilite de Legea nr.209/2016 privind deșeurile, inclusiv și pe aspectele terminologice, cerințele legate de ierarhia deșeurilor și gestionarea acestora, astfel atestăm că proiectul dat, este lipsit de prevederile cadrului european și nu confirmă respectarea abordărilor europene în domeniul reglementat, inclusiv în aspect terminologic, ceia ce, respectiv, prezintă un dezavantaj al proiectului propus.</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Întrucât din rezervele de stat fac parte și produsele alimentare, propunem includerea în componența  Comisiei mixte de conformitate privind trecerea la pierderi sau la deșeuri a bunurilor din rezervele de stat și de mobilizare, a reprezentanților Agenției Naționale pentru Siguranța Alimentelor și Agenției Naționale pentru Sănătate Publică.</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b/>
                <w:i/>
                <w:sz w:val="28"/>
                <w:szCs w:val="28"/>
                <w:lang w:val="ro-RO"/>
              </w:rPr>
            </w:pPr>
            <w:r w:rsidRPr="00055FDB">
              <w:rPr>
                <w:rFonts w:ascii="Times New Roman" w:eastAsia="Calibri" w:hAnsi="Times New Roman" w:cs="Times New Roman"/>
                <w:b/>
                <w:i/>
                <w:sz w:val="28"/>
                <w:szCs w:val="28"/>
                <w:lang w:val="ro-RO"/>
              </w:rPr>
              <w:t>La proiectul Regulamentului privind modul de trecere la pierderi sau la deșeuri a bunurilor din rezervele de stat și de mobilizare:</w:t>
            </w:r>
          </w:p>
          <w:p w:rsidR="00055FDB" w:rsidRDefault="00055FDB" w:rsidP="00055FDB">
            <w:pPr>
              <w:tabs>
                <w:tab w:val="left" w:pos="884"/>
                <w:tab w:val="left" w:pos="1196"/>
              </w:tabs>
              <w:spacing w:after="0" w:line="240" w:lineRule="auto"/>
              <w:jc w:val="both"/>
              <w:rPr>
                <w:rFonts w:ascii="Times New Roman" w:eastAsia="Calibri" w:hAnsi="Times New Roman" w:cs="Times New Roman"/>
                <w:i/>
                <w:sz w:val="28"/>
                <w:szCs w:val="28"/>
                <w:lang w:val="ro-RO"/>
              </w:rPr>
            </w:pPr>
            <w:r w:rsidRPr="00055FDB">
              <w:rPr>
                <w:rFonts w:ascii="Times New Roman" w:eastAsia="Calibri" w:hAnsi="Times New Roman" w:cs="Times New Roman"/>
                <w:sz w:val="28"/>
                <w:szCs w:val="28"/>
                <w:lang w:val="ro-RO"/>
              </w:rPr>
              <w:t xml:space="preserve">La </w:t>
            </w:r>
            <w:r w:rsidRPr="00055FDB">
              <w:rPr>
                <w:rFonts w:ascii="Times New Roman" w:eastAsia="Calibri" w:hAnsi="Times New Roman" w:cs="Times New Roman"/>
                <w:i/>
                <w:sz w:val="28"/>
                <w:szCs w:val="28"/>
                <w:lang w:val="ro-RO"/>
              </w:rPr>
              <w:t>noțiunea „trecerea la deșeuri”</w:t>
            </w:r>
            <w:r w:rsidRPr="00055FDB">
              <w:rPr>
                <w:rFonts w:ascii="Times New Roman" w:eastAsia="Calibri" w:hAnsi="Times New Roman" w:cs="Times New Roman"/>
                <w:sz w:val="28"/>
                <w:szCs w:val="28"/>
                <w:lang w:val="ro-RO"/>
              </w:rPr>
              <w:t xml:space="preserve"> din </w:t>
            </w:r>
            <w:r w:rsidRPr="00055FDB">
              <w:rPr>
                <w:rFonts w:ascii="Times New Roman" w:eastAsia="Calibri" w:hAnsi="Times New Roman" w:cs="Times New Roman"/>
                <w:b/>
                <w:i/>
                <w:sz w:val="28"/>
                <w:szCs w:val="28"/>
                <w:lang w:val="ro-RO"/>
              </w:rPr>
              <w:t>pct.2</w:t>
            </w:r>
            <w:r w:rsidRPr="00055FDB">
              <w:rPr>
                <w:rFonts w:ascii="Times New Roman" w:eastAsia="Calibri" w:hAnsi="Times New Roman" w:cs="Times New Roman"/>
                <w:sz w:val="28"/>
                <w:szCs w:val="28"/>
                <w:lang w:val="ro-RO"/>
              </w:rPr>
              <w:t xml:space="preserve"> propunem substituirea  textului </w:t>
            </w:r>
            <w:r w:rsidRPr="00055FDB">
              <w:rPr>
                <w:rFonts w:ascii="Times New Roman" w:eastAsia="Calibri" w:hAnsi="Times New Roman" w:cs="Times New Roman"/>
                <w:i/>
                <w:sz w:val="28"/>
                <w:szCs w:val="28"/>
                <w:lang w:val="ro-RO"/>
              </w:rPr>
              <w:t>„cu un nivel scăzut al calității, fizic învechite sau care nu prezintă interes comercial, care nu mai pot fi utilizate direct după destinație și nu prezintă interes comercial, iar în urma dezmembrării se obțin elemente neutilizabile, care urmează a fi nimicite”</w:t>
            </w:r>
            <w:r w:rsidRPr="00055FDB">
              <w:rPr>
                <w:rFonts w:ascii="Times New Roman" w:eastAsia="Calibri" w:hAnsi="Times New Roman" w:cs="Times New Roman"/>
                <w:sz w:val="28"/>
                <w:szCs w:val="28"/>
                <w:lang w:val="ro-RO"/>
              </w:rPr>
              <w:t xml:space="preserve"> cu textul </w:t>
            </w:r>
            <w:r w:rsidRPr="00055FDB">
              <w:rPr>
                <w:rFonts w:ascii="Times New Roman" w:eastAsia="Calibri" w:hAnsi="Times New Roman" w:cs="Times New Roman"/>
                <w:i/>
                <w:sz w:val="28"/>
                <w:szCs w:val="28"/>
                <w:lang w:val="ro-RO"/>
              </w:rPr>
              <w:t>„ , care au devenit deșeuri în sensul art.2 pct.9) din Legea nr.209/2016 privind deșeurile, și urmează a fi gestionate și, după caz, eliminate în conformitate cu prevederile acesteia legi”;</w:t>
            </w:r>
          </w:p>
          <w:p w:rsidR="003857A3" w:rsidRPr="00055FDB" w:rsidRDefault="003857A3" w:rsidP="00055FDB">
            <w:pPr>
              <w:tabs>
                <w:tab w:val="left" w:pos="884"/>
                <w:tab w:val="left" w:pos="1196"/>
              </w:tabs>
              <w:spacing w:after="0" w:line="240" w:lineRule="auto"/>
              <w:jc w:val="both"/>
              <w:rPr>
                <w:rFonts w:ascii="Times New Roman" w:eastAsia="Calibri" w:hAnsi="Times New Roman" w:cs="Times New Roman"/>
                <w:i/>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w:t>
            </w:r>
            <w:r w:rsidRPr="00055FDB">
              <w:rPr>
                <w:rFonts w:ascii="Times New Roman" w:eastAsia="Calibri" w:hAnsi="Times New Roman" w:cs="Times New Roman"/>
                <w:b/>
                <w:sz w:val="28"/>
                <w:szCs w:val="28"/>
                <w:lang w:val="ro-RO"/>
              </w:rPr>
              <w:t>pct.3,</w:t>
            </w:r>
            <w:r w:rsidRPr="00055FDB">
              <w:rPr>
                <w:rFonts w:ascii="Times New Roman" w:eastAsia="Calibri" w:hAnsi="Times New Roman" w:cs="Times New Roman"/>
                <w:sz w:val="28"/>
                <w:szCs w:val="28"/>
                <w:lang w:val="ro-RO"/>
              </w:rPr>
              <w:t xml:space="preserve"> referința la art.23 alin.(2) din Legea </w:t>
            </w:r>
            <w:r w:rsidRPr="00055FDB">
              <w:rPr>
                <w:rFonts w:ascii="Times New Roman" w:eastAsia="Calibri" w:hAnsi="Times New Roman" w:cs="Times New Roman"/>
                <w:sz w:val="28"/>
                <w:szCs w:val="28"/>
                <w:lang w:val="ro-RO"/>
              </w:rPr>
              <w:lastRenderedPageBreak/>
              <w:t>nr.104/2020 cu privire la rezervele de stat și de mobilizare, considerăm că, nu este suficient argumentată, dat fiind că articolul dat nu definește cazurile ce țin de „nivel scăzut al calității”, când bunurile „sunt fizic învechite” sau nu „prezintă interes comercial”;</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Cu referire la Comisia de inventariere menționată în pct. 4,6,7, 8 și 10 ținem să comunicăm că, comisia respectivă, nu se regăsește în Legea nr.104/2020 cu privire la rezervele de stat și de mobilizare, întrucât  sunt reflectate Comisia pentru Situații Excepționale, Comisia mixtă pentru stabilirea prețurilor și Comisia mixtă de conformitate.</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În același timp atragem atenția că, conform art.30 din Legea citată, inventarierea este obligația depozitarilor responsabili.</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w:t>
            </w:r>
            <w:r w:rsidRPr="00055FDB">
              <w:rPr>
                <w:rFonts w:ascii="Times New Roman" w:eastAsia="Calibri" w:hAnsi="Times New Roman" w:cs="Times New Roman"/>
                <w:b/>
                <w:sz w:val="28"/>
                <w:szCs w:val="28"/>
                <w:lang w:val="ro-RO"/>
              </w:rPr>
              <w:t>pct.14</w:t>
            </w:r>
            <w:r w:rsidRPr="00055FDB">
              <w:rPr>
                <w:rFonts w:ascii="Times New Roman" w:eastAsia="Calibri" w:hAnsi="Times New Roman" w:cs="Times New Roman"/>
                <w:sz w:val="28"/>
                <w:szCs w:val="28"/>
                <w:lang w:val="ro-RO"/>
              </w:rPr>
              <w:t xml:space="preserve"> subpct.2), cuvintele „distrugere” și „distrugerii” de substituit  respectiv  cu cuvintele </w:t>
            </w:r>
            <w:r w:rsidRPr="00055FDB">
              <w:rPr>
                <w:rFonts w:ascii="Times New Roman" w:eastAsia="Calibri" w:hAnsi="Times New Roman" w:cs="Times New Roman"/>
                <w:sz w:val="28"/>
                <w:szCs w:val="28"/>
                <w:lang w:val="ro-RO"/>
              </w:rPr>
              <w:lastRenderedPageBreak/>
              <w:t>„eliminare” și „eliminării”, iar procedura necesită a fi adusă în concordanță cu prevederile Legii nr.209/2016 privind deșeurile.</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b/>
                <w:sz w:val="28"/>
                <w:szCs w:val="28"/>
                <w:lang w:val="ro-RO"/>
              </w:rPr>
              <w:t>Pct.15</w:t>
            </w:r>
            <w:r w:rsidRPr="00055FDB">
              <w:rPr>
                <w:rFonts w:ascii="Times New Roman" w:eastAsia="Calibri" w:hAnsi="Times New Roman" w:cs="Times New Roman"/>
                <w:sz w:val="28"/>
                <w:szCs w:val="28"/>
                <w:lang w:val="ro-RO"/>
              </w:rPr>
              <w:t xml:space="preserve"> considerăm necesar a fi revizuit, dat fiind că, este expus neclar și incompatibil. Astfel, se propune instituirea unei alte Comisii interne pentru gestionarea de către Agenția Rezerve Materiale a bunurilor trecute la deșeuri în colaborare cu Agenția de Mediu. </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Considerăm că proiectul examinat urmează a fi revizuit și concretizat, având în vedere că, Legea nr.104/2020 cu privire la rezervele de stat și de mobilizare stipulează numai Comisia pentru Situații Excepționale, Comisia mixtă pentru stabilirea prețurilor și Comisia mixtă de conformitate.</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w:t>
            </w:r>
            <w:r w:rsidRPr="00055FDB">
              <w:rPr>
                <w:rFonts w:ascii="Times New Roman" w:eastAsia="Calibri" w:hAnsi="Times New Roman" w:cs="Times New Roman"/>
                <w:b/>
                <w:sz w:val="28"/>
                <w:szCs w:val="28"/>
                <w:lang w:val="ro-RO"/>
              </w:rPr>
              <w:t>pct.16</w:t>
            </w:r>
            <w:r w:rsidRPr="00055FDB">
              <w:rPr>
                <w:rFonts w:ascii="Times New Roman" w:eastAsia="Calibri" w:hAnsi="Times New Roman" w:cs="Times New Roman"/>
                <w:sz w:val="28"/>
                <w:szCs w:val="28"/>
                <w:lang w:val="ro-RO"/>
              </w:rPr>
              <w:t xml:space="preserve">, menționăm că Legea nr.209/2016 privind deșeurile nu abilitează Agenția Medicamentului și Dispozitivelor Medicale cu atribuții în domeniul gestionării deșeurilor. </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Se acceptă parțial.</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Proiectul a fost adaptat la aspectele terminologice din Legea nr.209/2016 privind deșeurile, precum și a cerințelor legate de ierarhia deșeurilor și gestionarea acestora.</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În partea ce ține de abordările europene în domeniu reglementat în proiect, de menționat că, nu există acte normative la nivel european în domeniul gestionării rezervelor de stat și de mobilizare deoarece această activitate ține nemijlocit de securitatea națională a fiecărui stat, iar modalitatea de gestionarea a acestora este de </w:t>
            </w:r>
            <w:r w:rsidRPr="00055FDB">
              <w:rPr>
                <w:rFonts w:ascii="Times New Roman" w:eastAsia="Times New Roman" w:hAnsi="Times New Roman" w:cs="Times New Roman"/>
                <w:sz w:val="28"/>
                <w:szCs w:val="28"/>
                <w:lang w:val="ro-RO"/>
              </w:rPr>
              <w:lastRenderedPageBreak/>
              <w:t>regulă restricționată.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 parțial.</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În componența Comisiei mixte de conformitate se propun ca membri reprezentații autorităților publice centrale și de specialitate în domeniul rezervelor de stat și de mobilizare, iar reprezentanții Agenției Naționale pentru Siguranța Alimentelor și Agenției Naționale pentru Securitate Publică se propun ca participanți cooptați, care urmează să fie invitați la ședințele Comisiei mixte de conformitate în toate cazurile când se vor examina bunuri din domeniul lor de competență.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Se acceptă. </w:t>
            </w:r>
          </w:p>
          <w:p w:rsidR="00055FDB" w:rsidRPr="00055FDB" w:rsidRDefault="00055FDB" w:rsidP="00055FDB">
            <w:pPr>
              <w:tabs>
                <w:tab w:val="left" w:pos="884"/>
                <w:tab w:val="left" w:pos="1196"/>
              </w:tabs>
              <w:spacing w:line="240" w:lineRule="auto"/>
              <w:jc w:val="both"/>
              <w:rPr>
                <w:rFonts w:ascii="Times New Roman" w:eastAsia="Times New Roman" w:hAnsi="Times New Roman" w:cs="Times New Roman"/>
                <w:sz w:val="28"/>
                <w:szCs w:val="28"/>
                <w:lang w:val="ro-RO" w:eastAsia="ru-RU"/>
              </w:rPr>
            </w:pPr>
            <w:r w:rsidRPr="00055FDB">
              <w:rPr>
                <w:rFonts w:ascii="Times New Roman" w:eastAsia="Times New Roman" w:hAnsi="Times New Roman" w:cs="Times New Roman"/>
                <w:sz w:val="28"/>
                <w:szCs w:val="28"/>
                <w:lang w:val="ro-RO"/>
              </w:rPr>
              <w:t>Urmare modificării, pct.2 are următorul cuprins: „</w:t>
            </w:r>
            <w:r w:rsidRPr="00055FDB">
              <w:rPr>
                <w:rFonts w:ascii="Times New Roman" w:eastAsia="Times New Roman" w:hAnsi="Times New Roman" w:cs="Times New Roman"/>
                <w:b/>
                <w:i/>
                <w:sz w:val="28"/>
                <w:szCs w:val="28"/>
                <w:lang w:val="ro-RO" w:eastAsia="ru-RU"/>
              </w:rPr>
              <w:t>trecerea la deșeuri</w:t>
            </w:r>
            <w:r w:rsidRPr="00055FDB">
              <w:rPr>
                <w:rFonts w:ascii="Times New Roman" w:eastAsia="Times New Roman" w:hAnsi="Times New Roman" w:cs="Times New Roman"/>
                <w:sz w:val="28"/>
                <w:szCs w:val="28"/>
                <w:lang w:val="ro-RO" w:eastAsia="ru-RU"/>
              </w:rPr>
              <w:t xml:space="preserve"> – scoaterea definitivă de la păstrare și din evidența contabilă a bunurilor din rezervele de stat și de mobilizare,</w:t>
            </w:r>
            <w:r w:rsidRPr="00055FDB">
              <w:rPr>
                <w:rFonts w:ascii="Calibri" w:eastAsia="Times New Roman" w:hAnsi="Calibri" w:cs="Times New Roman"/>
                <w:lang w:val="ro-RO" w:eastAsia="ru-RU"/>
              </w:rPr>
              <w:t xml:space="preserve"> </w:t>
            </w:r>
            <w:r w:rsidRPr="00055FDB">
              <w:rPr>
                <w:rFonts w:ascii="Times New Roman" w:eastAsia="Times New Roman" w:hAnsi="Times New Roman" w:cs="Times New Roman"/>
                <w:sz w:val="28"/>
                <w:szCs w:val="28"/>
                <w:lang w:val="ro-RO" w:eastAsia="ru-RU"/>
              </w:rPr>
              <w:t>care au devenit deșeuri în sensul art.2 pct.9) din Legea nr.209/2016 privind deșeurile, și urmează a fi gestionate și, după caz, eliminate  în conformitate cu prevederile acestei legi;”.</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857A3" w:rsidRPr="00055FDB" w:rsidRDefault="003857A3" w:rsidP="00055FDB">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055FDB">
              <w:rPr>
                <w:rFonts w:ascii="Times New Roman" w:eastAsia="Times New Roman" w:hAnsi="Times New Roman" w:cs="Times New Roman"/>
                <w:b/>
                <w:sz w:val="28"/>
                <w:szCs w:val="28"/>
                <w:lang w:val="ro-RO" w:eastAsia="ru-RU"/>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055FDB">
              <w:rPr>
                <w:rFonts w:ascii="Times New Roman" w:eastAsia="Times New Roman" w:hAnsi="Times New Roman" w:cs="Times New Roman"/>
                <w:sz w:val="28"/>
                <w:szCs w:val="28"/>
                <w:lang w:val="ro-RO" w:eastAsia="ru-RU"/>
              </w:rPr>
              <w:lastRenderedPageBreak/>
              <w:t>Din conținutul pct. 3 a fost exclus textul „În conformitate cu art. 23 alin. (2) din Legea nr.104/2020 cu privire la rezervele de stat și de mobilizare,”. Totodată, la pct. 3 au fost clar definite cauzele în care bunurile au un nivel scăzut al calității, sunt fizic învechite sau nu prezintă interes comercial.</w:t>
            </w:r>
          </w:p>
          <w:p w:rsidR="00055FDB" w:rsidRPr="00055FDB" w:rsidRDefault="00055FDB" w:rsidP="00055FDB">
            <w:pPr>
              <w:spacing w:after="0" w:line="240" w:lineRule="auto"/>
              <w:jc w:val="both"/>
              <w:rPr>
                <w:rFonts w:ascii="Times New Roman" w:hAnsi="Times New Roman" w:cs="Times New Roman"/>
                <w:sz w:val="28"/>
                <w:szCs w:val="28"/>
                <w:shd w:val="clear" w:color="auto" w:fill="FFFFFF"/>
                <w:lang w:val="ro-RO"/>
              </w:rPr>
            </w:pPr>
          </w:p>
          <w:p w:rsidR="009349F1" w:rsidRDefault="009349F1" w:rsidP="00055FDB">
            <w:pPr>
              <w:spacing w:after="0" w:line="240" w:lineRule="auto"/>
              <w:jc w:val="both"/>
              <w:rPr>
                <w:rFonts w:ascii="Times New Roman" w:hAnsi="Times New Roman" w:cs="Times New Roman"/>
                <w:b/>
                <w:sz w:val="28"/>
                <w:szCs w:val="28"/>
                <w:shd w:val="clear" w:color="auto" w:fill="FFFFFF"/>
                <w:lang w:val="ro-RO"/>
              </w:rPr>
            </w:pPr>
          </w:p>
          <w:p w:rsidR="00055FDB" w:rsidRPr="00055FDB" w:rsidRDefault="00055FDB" w:rsidP="00055FDB">
            <w:pPr>
              <w:spacing w:after="0" w:line="240" w:lineRule="auto"/>
              <w:jc w:val="both"/>
              <w:rPr>
                <w:rFonts w:ascii="Times New Roman" w:hAnsi="Times New Roman" w:cs="Times New Roman"/>
                <w:b/>
                <w:sz w:val="28"/>
                <w:szCs w:val="28"/>
                <w:shd w:val="clear" w:color="auto" w:fill="FFFFFF"/>
                <w:lang w:val="ro-RO"/>
              </w:rPr>
            </w:pPr>
            <w:r w:rsidRPr="00055FDB">
              <w:rPr>
                <w:rFonts w:ascii="Times New Roman" w:hAnsi="Times New Roman" w:cs="Times New Roman"/>
                <w:b/>
                <w:sz w:val="28"/>
                <w:szCs w:val="28"/>
                <w:shd w:val="clear" w:color="auto" w:fill="FFFFFF"/>
                <w:lang w:val="ro-RO"/>
              </w:rPr>
              <w:t xml:space="preserve">Nu se acceptă.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Comisia de inventariere este instituită prin ordinul conducătorului entității, în conformitate cu Ordinul Ministerului finanțelor nr.60/2012 cu privire la inventariere, iar conform pct. 15 din Ordinul menționat, în componența acesteia </w:t>
            </w:r>
            <w:r w:rsidRPr="00055FDB">
              <w:rPr>
                <w:rFonts w:ascii="Times New Roman" w:eastAsia="Times New Roman" w:hAnsi="Times New Roman" w:cs="Times New Roman"/>
                <w:sz w:val="28"/>
                <w:szCs w:val="28"/>
                <w:shd w:val="clear" w:color="auto" w:fill="FFFFFF"/>
                <w:lang w:val="en-US" w:eastAsia="ru-RU"/>
              </w:rPr>
              <w:t xml:space="preserve">nu se </w:t>
            </w:r>
            <w:r w:rsidRPr="00CB76D4">
              <w:rPr>
                <w:rFonts w:ascii="Times New Roman" w:eastAsia="Times New Roman" w:hAnsi="Times New Roman" w:cs="Times New Roman"/>
                <w:sz w:val="28"/>
                <w:szCs w:val="28"/>
                <w:shd w:val="clear" w:color="auto" w:fill="FFFFFF"/>
                <w:lang w:val="ro-MD" w:eastAsia="ru-RU"/>
              </w:rPr>
              <w:t>includ gestionarii depozitelor supuse inventarierii şi contabilii care ţin evidenţa subdiviziunii respective.</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Totodată, potrivit prevederilor  lit. b) alin. (1) art. 30 din Legea nr. 104/2020, </w:t>
            </w:r>
            <w:r w:rsidRPr="00055FDB">
              <w:rPr>
                <w:rFonts w:ascii="Times New Roman" w:eastAsia="Times New Roman" w:hAnsi="Times New Roman" w:cs="Times New Roman"/>
                <w:i/>
                <w:sz w:val="28"/>
                <w:szCs w:val="28"/>
                <w:lang w:val="ro-RO"/>
              </w:rPr>
              <w:t>depozitarii responsabili sunt obligați să asigure accesul necondiționat al reprezentanților autorității responsabile (ARM) la locurile de stocare a bunurilor din rezervele de stat şi de mobilizare, inclusiv în vederea efectuării inventarierii, controlului, constatărilor în interes de stat şi/sau prelevării probelor</w:t>
            </w:r>
            <w:r w:rsidRPr="00055FDB">
              <w:rPr>
                <w:rFonts w:ascii="Times New Roman" w:eastAsia="Times New Roman" w:hAnsi="Times New Roman" w:cs="Times New Roman"/>
                <w:sz w:val="28"/>
                <w:szCs w:val="28"/>
                <w:lang w:val="ro-RO"/>
              </w:rPr>
              <w:t xml:space="preserve"> și nicidecum să efectueze inventarierea bunurilor din rezervele de stat și de mobilizare.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Din cuprinsul pct. 15 a fost exclus textul </w:t>
            </w:r>
            <w:r w:rsidRPr="00055FDB">
              <w:rPr>
                <w:rFonts w:ascii="Times New Roman" w:eastAsia="Times New Roman" w:hAnsi="Times New Roman" w:cs="Times New Roman"/>
                <w:i/>
                <w:sz w:val="28"/>
                <w:szCs w:val="28"/>
                <w:lang w:val="ro-RO"/>
              </w:rPr>
              <w:t xml:space="preserve">„prin instituirea unei comisii interne”. </w:t>
            </w:r>
            <w:r w:rsidRPr="00055FDB">
              <w:rPr>
                <w:rFonts w:ascii="Times New Roman" w:eastAsia="Times New Roman" w:hAnsi="Times New Roman" w:cs="Times New Roman"/>
                <w:sz w:val="28"/>
                <w:szCs w:val="28"/>
                <w:lang w:val="ro-RO"/>
              </w:rPr>
              <w:t>Pct. 15 a devenit pct. 18.</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i/>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i/>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i/>
                <w:sz w:val="28"/>
                <w:szCs w:val="28"/>
                <w:lang w:val="ro-RO"/>
              </w:rPr>
            </w:pPr>
          </w:p>
          <w:p w:rsidR="00055FDB" w:rsidRPr="00055FDB" w:rsidRDefault="00055FDB" w:rsidP="00055FDB">
            <w:pPr>
              <w:spacing w:after="0"/>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Proiectul a fost revizuit prin prisma acceptării propunerilor invocate în aviz. Conform art. 23 din Legea nr. 104/2020 cu privire la rezervele de stat și de mobilizare, Comisia mixtă de conformitate este cea care are atribuția de trecere la pierderi sau la deșeuri a bunurilor din rezervele de stat și de mobilizare.</w:t>
            </w:r>
          </w:p>
          <w:p w:rsidR="00055FDB" w:rsidRPr="00055FDB" w:rsidRDefault="00055FDB" w:rsidP="00055FDB">
            <w:pPr>
              <w:spacing w:after="0" w:line="240" w:lineRule="auto"/>
              <w:jc w:val="both"/>
              <w:rPr>
                <w:rFonts w:ascii="Times New Roman" w:eastAsia="Times New Roman" w:hAnsi="Times New Roman" w:cs="Times New Roman"/>
                <w:sz w:val="28"/>
                <w:szCs w:val="28"/>
                <w:lang w:val="ro-RO"/>
              </w:rPr>
            </w:pPr>
          </w:p>
          <w:p w:rsidR="00055FDB" w:rsidRPr="00055FDB" w:rsidRDefault="00055FDB" w:rsidP="00055FDB">
            <w:pPr>
              <w:spacing w:after="0"/>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spacing w:after="0" w:line="240" w:lineRule="auto"/>
              <w:ind w:firstLine="31"/>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Pct.16 a fost reformulat, potrivit propunerii înaintate de Ministerul Sănătății, Muncii și Protecției Sociale.</w:t>
            </w:r>
          </w:p>
        </w:tc>
      </w:tr>
      <w:tr w:rsidR="00055FDB" w:rsidRPr="00055FDB"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Ministerul Finanțelor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07/4-04/226/604 din 25.06.2021)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În Anexa nr.1 la proiectul Hotărârii Guvernului privind Componența Comisiei mixte de conformitate privind trecerea la pierderi sau la deșeuri a bunurilor din rezervele de stat și de mobilizare, se propune excluderea reprezentantului Ministerului Finanțelor, deoarece obiectul activității Comisiei nominalizate nu corespunde domeniilor de competență a Ministerului Finanțelor, care sunt </w:t>
            </w:r>
            <w:r w:rsidRPr="00055FDB">
              <w:rPr>
                <w:rFonts w:ascii="Times New Roman" w:eastAsia="Calibri" w:hAnsi="Times New Roman" w:cs="Times New Roman"/>
                <w:sz w:val="28"/>
                <w:szCs w:val="28"/>
                <w:lang w:val="ro-RO"/>
              </w:rPr>
              <w:lastRenderedPageBreak/>
              <w:t>stabilite în Hotărârea Guvernului nr.696/2017 cu privire la organizarea și funcționarea Ministerului Finanțelor.</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În pct.7 subpct.1) din Regulamentul cu privire la activitatea Comisiei mixte de conformitate privind trecerea la pierderi sau la deșeuri a bunurilor din rezervele de stat și de mobilizare, se propune excluderea sintagmei ,,după caz”, întrucât Raportul privind propunerea de trecere la pierderi sau la deșeuri cu descrierea detaliată a cauzei identificate,</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trebuie în mod obligatoriu să fie însoțit de documente confirmative (pașapoarte, instrucțiuni, acte de constatare a stării tehnice, acte ce confirmă </w:t>
            </w:r>
            <w:r w:rsidRPr="00055FDB">
              <w:rPr>
                <w:rFonts w:ascii="Times New Roman" w:eastAsia="Calibri" w:hAnsi="Times New Roman" w:cs="Times New Roman"/>
                <w:sz w:val="28"/>
                <w:szCs w:val="28"/>
                <w:lang w:val="ro-RO"/>
              </w:rPr>
              <w:lastRenderedPageBreak/>
              <w:t>termenul de păstrare și valabilitate şi/sau expertiza etc.).</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În pct.6 din Regulamentul privind modul de trecere la pierderi sau la deșeuri a bunurilor din rezervele de stat și de mobilizare, se propune excluderea cuvântului ,,contabilă/”, întrucât potrivit Planului de conturi contabile în sistemul bugetar și Normelor metodologice privind evidența contabilă în sistemul bugetar, aprobate prin ordinul ministrului finanțelor nr.216/2015, noțiunea de valoare contabilă lipsește.</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Nu 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en-US" w:eastAsia="ru-RU"/>
              </w:rPr>
            </w:pPr>
            <w:r w:rsidRPr="00055FDB">
              <w:rPr>
                <w:rFonts w:ascii="Times New Roman" w:eastAsia="Times New Roman" w:hAnsi="Times New Roman" w:cs="Times New Roman"/>
                <w:sz w:val="28"/>
                <w:szCs w:val="28"/>
                <w:lang w:val="ro-RO"/>
              </w:rPr>
              <w:t xml:space="preserve">Potrivit art. 6 alin. (1) din Legea nr. 104/2020 cu privire la rezervele de stat și de mobilizare, </w:t>
            </w:r>
            <w:r w:rsidRPr="00055FDB">
              <w:rPr>
                <w:rFonts w:ascii="Times New Roman" w:eastAsia="Times New Roman" w:hAnsi="Times New Roman" w:cs="Times New Roman"/>
                <w:sz w:val="28"/>
                <w:szCs w:val="28"/>
                <w:lang w:val="en-US" w:eastAsia="ru-RU"/>
              </w:rPr>
              <w:t xml:space="preserve">Ministerul Finanţelor asigură finanţarea activităţilor pentru administrarea rezervelor de stat şi de mobilizare, precum şi dezvoltarea sistemului unic de rezerve, în limita alocaţiilor bugetare aprobate de legea bugetară anuală. Prin </w:t>
            </w:r>
            <w:r w:rsidRPr="00055FDB">
              <w:rPr>
                <w:rFonts w:ascii="Times New Roman" w:eastAsia="Times New Roman" w:hAnsi="Times New Roman" w:cs="Times New Roman"/>
                <w:sz w:val="28"/>
                <w:szCs w:val="28"/>
                <w:lang w:val="en-US" w:eastAsia="ru-RU"/>
              </w:rPr>
              <w:lastRenderedPageBreak/>
              <w:t>urmare, întrucât trecerea la pierderi sau la deșeuri a bunurilor din rezervele de stat și de mobilizare implică pierderi financiare în procesul administrării rezervelor de stat și de mobilizare se consideră absolut necesară prezența reprezentantului Ministerului Finanțelor, luând în calcul că bunurile din aceste rezerve sunt ale statului, iar finanțarea lor se realizează integral din bugetul de stat. Or, conform misiunii sale Ministerul Finanțelor realizează managementul finanțelor publice, analizează situațiile și problemele din domeniu finanțelor și bugetului de stat.</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Totodată, prezența reprezentantului Ministerului Finanțelor în Comisia mixtă de conformitate este argumentată de faptul că urmare trecerii la pierderi sau la deșeuri a bunurilor din rezervele de stat și de mobilizare vor fi necesare alocări financiare din bugetul de stat pentru completarea acestor stocuri.</w:t>
            </w:r>
          </w:p>
          <w:p w:rsid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223F35" w:rsidRPr="00055FDB" w:rsidRDefault="00223F35"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Agenția Medicamentului și Dispozitivelor Medicale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Rg02-002804 din 21.06.2021)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Lipsă de obiecții și propuneri.</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Agenția de Mediu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08/139/2021 din 18.06.2021)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Anexa nr.1, la poziția „reprezentant al Agenției de Mediu” (dar și la cele 6 poziții similare), consideră relevant să se menționeze nivelul funcției acestui reprezentant, care urmează a fi delegat în cadrul Comisiei mixte de conformitate privind trecerea la pierderi sau la deșeuri a bunurilor din rezervele de stat și de mobilizare (nivelul de conducere a Agenției sau nivelul de expert în domeniul gestionării deșeurilor). </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9349F1" w:rsidRPr="00055FDB" w:rsidRDefault="009349F1"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anexa nr.3 „Regulamentul privind modul de trecere la pierderi sau la deșeuri a bunurilor din rezervele de stat și de mobilizare”, la capitolul III „Procedura de trecere la pierderi sau la deșeuri”, după punctul 12, se recomandă completarea cu un punct nou în care să fie definite separat criteriile care stau la baza luării deciziei de către Comisie de a trece bunurile la pierderi și criteriile care stau la baza luării deciziei de a trece bunurile la deșeuri. </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Se acceptă parțial.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În componența Comisiei mixte de conformitate se propun ca membri reprezentații ARM și ai autorităților publice centrale și de specialitate în domeniul rezervelor de stat și de mobilizare (cu posibilitatea ca autoritățile să decidă nivelul persoanelor desemnate, în funcție de cunoștințele în domeniu, precum și care să dețină acces la secretul de stat), iar reprezentanții Agențiilor și a autorităților publice din subordinea MAI care sunt depozitari responsabili se propun ca participanți cooptați, care urmează să fie invitați la ședințele Comisiei mixte de conformitate în toate cazurile când se vor examina bunuri din domeniul lor de competență. Totodată, în cazul în care se va lua decizia de a atrage participanți cooptați, în demersul înaintat către autorități va fi </w:t>
            </w:r>
            <w:r w:rsidRPr="00055FDB">
              <w:rPr>
                <w:rFonts w:ascii="Times New Roman" w:eastAsia="Times New Roman" w:hAnsi="Times New Roman" w:cs="Times New Roman"/>
                <w:sz w:val="28"/>
                <w:szCs w:val="28"/>
                <w:lang w:val="ro-RO"/>
              </w:rPr>
              <w:lastRenderedPageBreak/>
              <w:t xml:space="preserve">indicat nivelul funcției reprezentantului care urmează a fi delegat în funcție de subiectele examinate. De menționat că, pentru ca lucrările Comisiei mixte de conformitate să fie efective se dorește posibilitatea ca la ședințe să fie invitați specialiști cu cunoștințe în domeniu bunurile care urmează a fi examinate și nu angajați de un anumit nivel.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Anexa nr. 3 din proiect a fost completată cu pct. 14 care prevede criteriile generale ce stau la baza luării deciziei de trecere la pierderi sau trecere la deșeuri a bunurilor din rezervele de stat și de mobilizare.</w:t>
            </w: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 xml:space="preserve">Serviciul Informații și Securitate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18/712 din 17.06.2021)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Lipsă de obiecții și propuneri. </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 xml:space="preserve">Ministerul Justiției </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i/>
                <w:sz w:val="28"/>
                <w:szCs w:val="28"/>
                <w:lang w:val="ro-RO"/>
              </w:rPr>
            </w:pPr>
            <w:r w:rsidRPr="00055FDB">
              <w:rPr>
                <w:rFonts w:ascii="Times New Roman" w:eastAsia="Times New Roman" w:hAnsi="Times New Roman" w:cs="Times New Roman"/>
                <w:i/>
                <w:sz w:val="28"/>
                <w:szCs w:val="28"/>
                <w:lang w:val="ro-RO"/>
              </w:rPr>
              <w:t>(nr. 04/4785 din 30.06.2021)</w:t>
            </w:r>
          </w:p>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Referitor la pct.2 subpct.3) din proiectul hotărârii, precum și anexa nr.3, atragem atenția că, potrivit art.102 alin.(2) din Constituție, art.37 alin.(1) din Legea nr.136/2017 cu privire la Guvern, hotărârile Guvernului se adoptă pentru organizarea executării legilor. Astfel, menționăm că, potrivit art.23 alin.(1) din Legea nr.104/2020 cu privire la rezervele de stat și de mobilizare Guvernul aprobă doar componența și regulamentul de activitate ale Comisiei mixte de conformitate, nu și Regulamentul privind modul de trecere la pierderi sau la deșeuri a bunurilor din </w:t>
            </w:r>
            <w:r w:rsidRPr="00055FDB">
              <w:rPr>
                <w:rFonts w:ascii="Times New Roman" w:eastAsia="Calibri" w:hAnsi="Times New Roman" w:cs="Times New Roman"/>
                <w:sz w:val="28"/>
                <w:szCs w:val="28"/>
                <w:lang w:val="ro-RO"/>
              </w:rPr>
              <w:lastRenderedPageBreak/>
              <w:t>rezervele de stat și de mobilizare.  Respectiv, recomandăm ca prevederile din anexa nr.3 care țin de activitatea Comisiei mixte de conformitate să fie incluse în Regulamentul cu privire la activitatea Comisiei mixte de conformitate privind trecerea la pierderi sau la deșeuri a bunurilor din rezervele de stat și de mobilizare, iar restul prevederilor se vor exclude.</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C95CD2" w:rsidRDefault="00C95CD2"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C95CD2" w:rsidRDefault="00C95CD2"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C95CD2" w:rsidRPr="00055FDB" w:rsidRDefault="00C95CD2"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lastRenderedPageBreak/>
              <w:t>La anexa nr.2:</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În pct.4 nu este necesară precizarea că activitatea în calitate de membru al Comisiei mixte de conformitate nu se remunerează, motiv pentru care propunem a fi exclus punctul dat. Or, în caz contrar, se poate interpreta că, în situația în care nu s-a specificat că, activitatea în cadrul Comisiei nu este remunerată, de fapt se are în vedere că membrii beneficiază de aceasta din urmă.</w:t>
            </w: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La pct.7 subpct.1) relevăm necesitatea redactării textului prin excluderea exemplificărilor, or textul actului normativ  prin definiție trebuie să cuprindă norme cu caracter obligatoriu, care corespund condiției preciziei și clarității. De asemenea, se va exclude acronimul „etc.”, deoarece semnificația acestuia este periculoasă sub aspect de interpretare extensivă. Obiecție variabilă pe tot parcursul proiectului. </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Se acceptă parțial.</w:t>
            </w:r>
          </w:p>
          <w:p w:rsidR="00055FDB" w:rsidRPr="00055FDB" w:rsidRDefault="00055FDB" w:rsidP="00055FDB">
            <w:pPr>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 xml:space="preserve">Prevederile ce țin de activitatea Comisiei (pct.11 și 12) din </w:t>
            </w:r>
            <w:r w:rsidRPr="00055FDB">
              <w:rPr>
                <w:rFonts w:ascii="Times New Roman" w:eastAsia="Times New Roman" w:hAnsi="Times New Roman" w:cs="Times New Roman"/>
                <w:sz w:val="28"/>
                <w:szCs w:val="28"/>
                <w:lang w:val="ro-RO"/>
              </w:rPr>
              <w:t xml:space="preserve">Regulamentul privind modul de trecere la pierderi sau la deșeuri a bunurilor din rezervele de stat și de mobilizare (Anexa nr.3), </w:t>
            </w:r>
            <w:r w:rsidRPr="00055FDB">
              <w:rPr>
                <w:rFonts w:ascii="Times New Roman" w:eastAsia="Calibri" w:hAnsi="Times New Roman" w:cs="Times New Roman"/>
                <w:sz w:val="28"/>
                <w:szCs w:val="28"/>
                <w:lang w:val="ro-RO"/>
              </w:rPr>
              <w:t>au fost incluse în Regulamentul de activitate a acesteia.</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În partea ce ține de reglementarea modului de trecere la pierderi sau la deșeuri a bunurilor din rezervele de stat și de mobilizare (Anexa nr.3), menționăm faptul că, unul dintre obiectivele de </w:t>
            </w:r>
            <w:r w:rsidRPr="00055FDB">
              <w:rPr>
                <w:rFonts w:ascii="Times New Roman" w:eastAsia="Times New Roman" w:hAnsi="Times New Roman" w:cs="Times New Roman"/>
                <w:sz w:val="28"/>
                <w:szCs w:val="28"/>
                <w:lang w:val="ro-RO"/>
              </w:rPr>
              <w:lastRenderedPageBreak/>
              <w:t xml:space="preserve">bază ale proiectului este de a stabili în mod transparent acest proces, deoarece, în premieră, conform Legii nr.104/2020 cu privire la rezervele de stat și de mobilizare, bunurile  din rezervele de stat și de mobilizare, pot fi trecute la pierderi sau la deșeuri, în baza Hotărârii de Guvern aprobată în acest sens.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Rezervele de stat și de mobilizare au fost create în perioada postsovietică, iar actualmente în stocuri se regăsesc bunuri materiale produse în anii 60-70 ai secolului XX, care, conform standardelor, sunt fizic învechite, nu pot fi utilizate  din cauza nivelului scăzut al calității, dar și nu prezintă interes comercial.</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Agenția Rezerve Materiale depune un efort considerabil în comercializarea acestor bunuri, dar această operațiune nu se realizează din considerentele că bunurile cad sub incidența criteriilor menționate supra.</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Potrivit proiectului, constatarea bunurilor care au un nivel scăzut al calității, sunt fizic învechite sau nu prezintă interes comercial se va realiza de către depozitarul responsabil sau Comisia de inventariere a Agenției Rezerve Materiale, care va întocmi Raportul privind propunerea de trecere la pierderi sau la deșeuri, cu descrierea detaliată a cauzei identificate, însoțit de documente confirmative (pașapoarte, instrucțiuni, acte de constatare a stării tehnice, acte ce confirmă termenul de păstrare și valabilitate şi/sau expertiza etc.), precum și alte informații, cu prezentarea acestora Comisiei </w:t>
            </w:r>
            <w:r w:rsidRPr="00055FDB">
              <w:rPr>
                <w:rFonts w:ascii="Times New Roman" w:eastAsia="Times New Roman" w:hAnsi="Times New Roman" w:cs="Times New Roman"/>
                <w:sz w:val="28"/>
                <w:szCs w:val="28"/>
                <w:lang w:val="ro-RO"/>
              </w:rPr>
              <w:lastRenderedPageBreak/>
              <w:t>mixte de conformitate.</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Drept rezultat, trecerea la pierderi sau la deșeuri a acestor  bunuri va permite împrospătarea stocurilor și acumularea în rezervele de stat și de mobilizare  a unor bunuri corespunzătoare cerințelor actuale și circumstanțelor societății contemporane.</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Reieșind din acest considerent, precum și din faptul că Agenția Rezerve Materiale, în calitate de autoritate responsabilă de administrarea rezervelor de stat și de mobilizare, nu a avut dreptul de a trece la pierderi sau la deșeuri aceste categorii de bunuri, considerăm  necesar ca acest mecanism să fie reglementat la nivel de act normativ, prin prisma informării în mod deschis a societății despre procedura aplicată.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en-US"/>
              </w:rPr>
            </w:pPr>
            <w:r w:rsidRPr="00055FDB">
              <w:rPr>
                <w:rFonts w:ascii="Times New Roman" w:eastAsia="Times New Roman" w:hAnsi="Times New Roman" w:cs="Times New Roman"/>
                <w:sz w:val="28"/>
                <w:szCs w:val="28"/>
                <w:lang w:val="ro-RO"/>
              </w:rPr>
              <w:t xml:space="preserve">Totodată, acest aspect, este argumentat și prin faptul că conform art. 3 alin. (1) din Legea nr. 104/2020,  Guvernul stabilește modul și decide crearea, administrarea, controlul și eliberarea rezervelor de stat și de mobilizare, prin urmare este în drept să decidă ,,soarta bunurilor din rezervele de stat și de mobilizare” când aceste devin inutilizabile. Mai mult, temei în acest sens este art. 3 alin. (1) lit. e) din Legea menționată,  potrivit căruia Guvernul </w:t>
            </w:r>
            <w:r w:rsidRPr="00592C8D">
              <w:rPr>
                <w:rFonts w:ascii="Times New Roman" w:eastAsia="Times New Roman" w:hAnsi="Times New Roman" w:cs="Times New Roman"/>
                <w:sz w:val="28"/>
                <w:szCs w:val="28"/>
                <w:shd w:val="clear" w:color="auto" w:fill="FFFFFF"/>
                <w:lang w:val="en-US" w:eastAsia="ru-RU"/>
              </w:rPr>
              <w:t>aprobă şi alte acte normative în domeniul rezervelor de stat şi de mobilizare în scopul implementării prevederilor prezentei legi, proiectul fiind completat în clauza de adoptare cu trimiterea la norma respectivă.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C95CD2" w:rsidRDefault="00C95CD2"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Punctul 4 fost exclus</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 xml:space="preserve">Numerotarea punctelor a fost modificată. </w:t>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t>Se acceptă.</w:t>
            </w:r>
          </w:p>
          <w:p w:rsidR="00055FDB" w:rsidRPr="00055FDB" w:rsidRDefault="00055FDB" w:rsidP="00055FDB">
            <w:pPr>
              <w:spacing w:after="0" w:line="240" w:lineRule="auto"/>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Proiectul a fost revizuit prin prisma acceptării propunerilor invocate în aviz.</w:t>
            </w:r>
          </w:p>
          <w:p w:rsidR="00055FDB" w:rsidRPr="00055FDB" w:rsidRDefault="00055FDB" w:rsidP="00055FDB">
            <w:pPr>
              <w:tabs>
                <w:tab w:val="left" w:pos="3855"/>
              </w:tabs>
              <w:spacing w:after="0"/>
              <w:jc w:val="both"/>
              <w:rPr>
                <w:rFonts w:ascii="Times New Roman" w:eastAsia="Times New Roman" w:hAnsi="Times New Roman" w:cs="Times New Roman"/>
                <w:sz w:val="28"/>
                <w:szCs w:val="28"/>
                <w:lang w:val="ro-RO"/>
              </w:rPr>
            </w:pPr>
            <w:r w:rsidRPr="00055FDB">
              <w:rPr>
                <w:rFonts w:ascii="Times New Roman" w:eastAsia="Times New Roman" w:hAnsi="Times New Roman" w:cs="Times New Roman"/>
                <w:sz w:val="28"/>
                <w:szCs w:val="28"/>
                <w:lang w:val="ro-RO"/>
              </w:rPr>
              <w:tab/>
            </w:r>
          </w:p>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b/>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sz w:val="28"/>
                <w:szCs w:val="28"/>
                <w:lang w:val="ro-RO"/>
              </w:rPr>
            </w:pPr>
            <w:r w:rsidRPr="00055FDB">
              <w:rPr>
                <w:rFonts w:ascii="Times New Roman" w:eastAsia="Times New Roman" w:hAnsi="Times New Roman" w:cs="Times New Roman"/>
                <w:b/>
                <w:sz w:val="28"/>
                <w:szCs w:val="28"/>
                <w:lang w:val="ro-RO"/>
              </w:rPr>
              <w:lastRenderedPageBreak/>
              <w:t>Agenția Națională pentru Siguranța Alimentelor</w:t>
            </w:r>
          </w:p>
          <w:p w:rsidR="00055FDB" w:rsidRPr="00055FDB" w:rsidRDefault="00C95CD2" w:rsidP="00055FDB">
            <w:pPr>
              <w:tabs>
                <w:tab w:val="left" w:pos="884"/>
                <w:tab w:val="left" w:pos="1196"/>
              </w:tabs>
              <w:spacing w:after="0" w:line="240" w:lineRule="auto"/>
              <w:rPr>
                <w:rFonts w:ascii="Times New Roman" w:eastAsia="Times New Roman" w:hAnsi="Times New Roman" w:cs="Times New Roman"/>
                <w:i/>
                <w:color w:val="FF0000"/>
                <w:sz w:val="28"/>
                <w:szCs w:val="28"/>
                <w:lang w:val="ro-RO"/>
              </w:rPr>
            </w:pPr>
            <w:r>
              <w:rPr>
                <w:rFonts w:ascii="Times New Roman" w:eastAsia="Times New Roman" w:hAnsi="Times New Roman" w:cs="Times New Roman"/>
                <w:i/>
                <w:sz w:val="28"/>
                <w:szCs w:val="28"/>
                <w:lang w:val="ro-RO"/>
              </w:rPr>
              <w:t>(nr.</w:t>
            </w:r>
            <w:r w:rsidR="00055FDB" w:rsidRPr="00055FDB">
              <w:rPr>
                <w:rFonts w:ascii="Times New Roman" w:eastAsia="Times New Roman" w:hAnsi="Times New Roman" w:cs="Times New Roman"/>
                <w:i/>
                <w:sz w:val="28"/>
                <w:szCs w:val="28"/>
                <w:lang w:val="ro-RO"/>
              </w:rPr>
              <w:t>01-6/1810 din 09.07.2021)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Lipsă de obiecții și propuneri.</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r w:rsidR="00055FDB" w:rsidRPr="00101635" w:rsidTr="003628AF">
        <w:tc>
          <w:tcPr>
            <w:tcW w:w="3687"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rPr>
                <w:rFonts w:ascii="Times New Roman" w:eastAsia="Times New Roman" w:hAnsi="Times New Roman" w:cs="Times New Roman"/>
                <w:b/>
                <w:color w:val="FF0000"/>
                <w:sz w:val="28"/>
                <w:szCs w:val="28"/>
                <w:lang w:val="ro-RO"/>
              </w:rPr>
            </w:pPr>
            <w:r w:rsidRPr="00055FDB">
              <w:rPr>
                <w:rFonts w:ascii="Times New Roman" w:eastAsia="Times New Roman" w:hAnsi="Times New Roman" w:cs="Times New Roman"/>
                <w:b/>
                <w:sz w:val="28"/>
                <w:szCs w:val="28"/>
                <w:lang w:val="ro-RO"/>
              </w:rPr>
              <w:t xml:space="preserve">Agenția Națională pentru Sănătate Publică </w:t>
            </w:r>
            <w:r w:rsidRPr="00055FDB">
              <w:rPr>
                <w:rFonts w:ascii="Times New Roman" w:eastAsia="Times New Roman" w:hAnsi="Times New Roman" w:cs="Times New Roman"/>
                <w:i/>
                <w:sz w:val="28"/>
                <w:szCs w:val="28"/>
                <w:lang w:val="ro-RO"/>
              </w:rPr>
              <w:t>(nr. 01-13/2-3460 din 06.07.2021)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Calibri" w:hAnsi="Times New Roman" w:cs="Times New Roman"/>
                <w:sz w:val="28"/>
                <w:szCs w:val="28"/>
                <w:lang w:val="ro-RO"/>
              </w:rPr>
            </w:pPr>
            <w:r w:rsidRPr="00055FDB">
              <w:rPr>
                <w:rFonts w:ascii="Times New Roman" w:eastAsia="Calibri" w:hAnsi="Times New Roman" w:cs="Times New Roman"/>
                <w:sz w:val="28"/>
                <w:szCs w:val="28"/>
                <w:lang w:val="ro-RO"/>
              </w:rPr>
              <w:t>Lipsă de obiecții și propuneri.</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055FDB" w:rsidRPr="00055FDB" w:rsidRDefault="00055FDB" w:rsidP="00055FDB">
            <w:pPr>
              <w:tabs>
                <w:tab w:val="left" w:pos="884"/>
                <w:tab w:val="left" w:pos="1196"/>
              </w:tabs>
              <w:spacing w:after="0" w:line="240" w:lineRule="auto"/>
              <w:jc w:val="both"/>
              <w:rPr>
                <w:rFonts w:ascii="Times New Roman" w:eastAsia="Times New Roman" w:hAnsi="Times New Roman" w:cs="Times New Roman"/>
                <w:sz w:val="28"/>
                <w:szCs w:val="28"/>
                <w:lang w:val="ro-RO"/>
              </w:rPr>
            </w:pPr>
          </w:p>
        </w:tc>
      </w:tr>
    </w:tbl>
    <w:p w:rsidR="0094587D" w:rsidRDefault="0094587D" w:rsidP="007E6DDA">
      <w:pPr>
        <w:tabs>
          <w:tab w:val="left" w:pos="884"/>
          <w:tab w:val="left" w:pos="1196"/>
        </w:tabs>
        <w:spacing w:after="0" w:line="240" w:lineRule="auto"/>
        <w:rPr>
          <w:rFonts w:ascii="Times New Roman" w:eastAsia="Times New Roman" w:hAnsi="Times New Roman" w:cs="Times New Roman"/>
          <w:b/>
          <w:sz w:val="28"/>
          <w:szCs w:val="28"/>
          <w:u w:val="single"/>
          <w:lang w:val="ro-RO" w:eastAsia="ru-RU"/>
        </w:rPr>
      </w:pPr>
    </w:p>
    <w:p w:rsidR="00466DB7" w:rsidRPr="00C81051" w:rsidRDefault="00B53282" w:rsidP="00466DB7">
      <w:pPr>
        <w:tabs>
          <w:tab w:val="left" w:pos="884"/>
          <w:tab w:val="left" w:pos="1196"/>
        </w:tabs>
        <w:spacing w:after="0" w:line="240" w:lineRule="auto"/>
        <w:jc w:val="center"/>
        <w:rPr>
          <w:rFonts w:ascii="Times New Roman" w:eastAsia="Times New Roman" w:hAnsi="Times New Roman" w:cs="Times New Roman"/>
          <w:b/>
          <w:sz w:val="28"/>
          <w:szCs w:val="28"/>
          <w:u w:val="single"/>
          <w:lang w:val="ro-RO" w:eastAsia="ru-RU"/>
        </w:rPr>
      </w:pPr>
      <w:r w:rsidRPr="00C81051">
        <w:rPr>
          <w:rFonts w:ascii="Times New Roman" w:eastAsia="Times New Roman" w:hAnsi="Times New Roman" w:cs="Times New Roman"/>
          <w:b/>
          <w:sz w:val="28"/>
          <w:szCs w:val="28"/>
          <w:u w:val="single"/>
          <w:lang w:val="ro-RO" w:eastAsia="ru-RU"/>
        </w:rPr>
        <w:t>A</w:t>
      </w:r>
      <w:r w:rsidR="00466DB7" w:rsidRPr="00C81051">
        <w:rPr>
          <w:rFonts w:ascii="Times New Roman" w:eastAsia="Times New Roman" w:hAnsi="Times New Roman" w:cs="Times New Roman"/>
          <w:b/>
          <w:sz w:val="28"/>
          <w:szCs w:val="28"/>
          <w:u w:val="single"/>
          <w:lang w:val="ro-RO" w:eastAsia="ru-RU"/>
        </w:rPr>
        <w:t>vizare externă I</w:t>
      </w:r>
      <w:r w:rsidR="00D7739E" w:rsidRPr="00C81051">
        <w:rPr>
          <w:rFonts w:ascii="Times New Roman" w:eastAsia="Times New Roman" w:hAnsi="Times New Roman" w:cs="Times New Roman"/>
          <w:b/>
          <w:sz w:val="28"/>
          <w:szCs w:val="28"/>
          <w:u w:val="single"/>
          <w:lang w:val="ro-RO" w:eastAsia="ru-RU"/>
        </w:rPr>
        <w:t>I</w:t>
      </w:r>
    </w:p>
    <w:p w:rsidR="0087425F" w:rsidRDefault="004C4708" w:rsidP="00A83B4A">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w:t>
      </w:r>
      <w:r w:rsidR="007035E9">
        <w:rPr>
          <w:rFonts w:ascii="Times New Roman" w:eastAsia="Times New Roman" w:hAnsi="Times New Roman" w:cs="Times New Roman"/>
          <w:b/>
          <w:sz w:val="28"/>
          <w:szCs w:val="28"/>
          <w:lang w:val="ro-RO" w:eastAsia="ru-RU"/>
        </w:rPr>
        <w:t xml:space="preserve">urmare </w:t>
      </w:r>
      <w:r w:rsidR="00B43443">
        <w:rPr>
          <w:rFonts w:ascii="Times New Roman" w:eastAsia="Times New Roman" w:hAnsi="Times New Roman" w:cs="Times New Roman"/>
          <w:b/>
          <w:sz w:val="28"/>
          <w:szCs w:val="28"/>
          <w:lang w:val="ro-RO" w:eastAsia="ru-RU"/>
        </w:rPr>
        <w:t>solicitării</w:t>
      </w:r>
      <w:r w:rsidR="0069357F">
        <w:rPr>
          <w:rFonts w:ascii="Times New Roman" w:eastAsia="Times New Roman" w:hAnsi="Times New Roman" w:cs="Times New Roman"/>
          <w:b/>
          <w:sz w:val="28"/>
          <w:szCs w:val="28"/>
          <w:lang w:val="ro-RO" w:eastAsia="ru-RU"/>
        </w:rPr>
        <w:t xml:space="preserve"> MAI nr. 45/5288 din 29.12</w:t>
      </w:r>
      <w:r w:rsidR="00C81051">
        <w:rPr>
          <w:rFonts w:ascii="Times New Roman" w:eastAsia="Times New Roman" w:hAnsi="Times New Roman" w:cs="Times New Roman"/>
          <w:b/>
          <w:sz w:val="28"/>
          <w:szCs w:val="28"/>
          <w:lang w:val="ro-RO" w:eastAsia="ru-RU"/>
        </w:rPr>
        <w:t>.2021</w:t>
      </w:r>
      <w:r>
        <w:rPr>
          <w:rFonts w:ascii="Times New Roman" w:eastAsia="Times New Roman" w:hAnsi="Times New Roman" w:cs="Times New Roman"/>
          <w:b/>
          <w:sz w:val="28"/>
          <w:szCs w:val="28"/>
          <w:lang w:val="ro-RO" w:eastAsia="ru-RU"/>
        </w:rPr>
        <w:t>)</w:t>
      </w:r>
    </w:p>
    <w:p w:rsidR="00A83B4A" w:rsidRPr="00A83B4A" w:rsidRDefault="00A83B4A" w:rsidP="00A83B4A">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p>
    <w:tbl>
      <w:tblPr>
        <w:tblStyle w:val="ac"/>
        <w:tblW w:w="15594" w:type="dxa"/>
        <w:tblInd w:w="-318" w:type="dxa"/>
        <w:tblLook w:val="04A0" w:firstRow="1" w:lastRow="0" w:firstColumn="1" w:lastColumn="0" w:noHBand="0" w:noVBand="1"/>
      </w:tblPr>
      <w:tblGrid>
        <w:gridCol w:w="3687"/>
        <w:gridCol w:w="6149"/>
        <w:gridCol w:w="5758"/>
      </w:tblGrid>
      <w:tr w:rsidR="00E40C5E" w:rsidRPr="00E244A5" w:rsidTr="00D63850">
        <w:tc>
          <w:tcPr>
            <w:tcW w:w="3687" w:type="dxa"/>
          </w:tcPr>
          <w:p w:rsidR="00E40C5E" w:rsidRPr="00E244A5" w:rsidRDefault="00E40C5E" w:rsidP="00C550A8">
            <w:pPr>
              <w:jc w:val="center"/>
              <w:rPr>
                <w:rFonts w:ascii="Times New Roman" w:hAnsi="Times New Roman" w:cs="Times New Roman"/>
                <w:b/>
                <w:sz w:val="28"/>
                <w:szCs w:val="28"/>
                <w:lang w:val="ro-RO"/>
              </w:rPr>
            </w:pPr>
            <w:r w:rsidRPr="00E244A5">
              <w:rPr>
                <w:rFonts w:ascii="Times New Roman" w:hAnsi="Times New Roman" w:cs="Times New Roman"/>
                <w:b/>
                <w:sz w:val="28"/>
                <w:szCs w:val="28"/>
                <w:lang w:val="ro-RO"/>
              </w:rPr>
              <w:t>Participantul la avizare</w:t>
            </w:r>
          </w:p>
        </w:tc>
        <w:tc>
          <w:tcPr>
            <w:tcW w:w="6149" w:type="dxa"/>
          </w:tcPr>
          <w:p w:rsidR="00E40C5E" w:rsidRPr="00E244A5" w:rsidRDefault="00E40C5E" w:rsidP="00C550A8">
            <w:pPr>
              <w:jc w:val="center"/>
              <w:rPr>
                <w:rFonts w:ascii="Times New Roman" w:hAnsi="Times New Roman" w:cs="Times New Roman"/>
                <w:b/>
                <w:sz w:val="28"/>
                <w:szCs w:val="28"/>
                <w:lang w:val="ro-RO"/>
              </w:rPr>
            </w:pPr>
            <w:r w:rsidRPr="00E244A5">
              <w:rPr>
                <w:rFonts w:ascii="Times New Roman" w:hAnsi="Times New Roman" w:cs="Times New Roman"/>
                <w:b/>
                <w:sz w:val="28"/>
                <w:szCs w:val="28"/>
                <w:lang w:val="ro-RO"/>
              </w:rPr>
              <w:t>Conținutul obiecției/propunerii (recomandării)</w:t>
            </w:r>
          </w:p>
        </w:tc>
        <w:tc>
          <w:tcPr>
            <w:tcW w:w="5758" w:type="dxa"/>
          </w:tcPr>
          <w:p w:rsidR="00E40C5E" w:rsidRPr="00E244A5" w:rsidRDefault="00E40C5E" w:rsidP="00C550A8">
            <w:pPr>
              <w:jc w:val="center"/>
              <w:rPr>
                <w:rFonts w:ascii="Times New Roman" w:hAnsi="Times New Roman" w:cs="Times New Roman"/>
                <w:b/>
                <w:sz w:val="28"/>
                <w:szCs w:val="28"/>
                <w:lang w:val="ro-RO"/>
              </w:rPr>
            </w:pPr>
            <w:r w:rsidRPr="00E244A5">
              <w:rPr>
                <w:rFonts w:ascii="Times New Roman" w:hAnsi="Times New Roman" w:cs="Times New Roman"/>
                <w:b/>
                <w:sz w:val="28"/>
                <w:szCs w:val="28"/>
                <w:lang w:val="ro-RO"/>
              </w:rPr>
              <w:t>Argumentarea autorului proiectului</w:t>
            </w:r>
          </w:p>
        </w:tc>
      </w:tr>
      <w:tr w:rsidR="00E40C5E" w:rsidRPr="00E23DBB" w:rsidTr="00D63850">
        <w:tc>
          <w:tcPr>
            <w:tcW w:w="3687"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Ministerul Apărării</w:t>
            </w:r>
          </w:p>
          <w:p w:rsidR="00E40C5E" w:rsidRPr="00E23DBB" w:rsidRDefault="00E40C5E" w:rsidP="00C550A8">
            <w:pPr>
              <w:jc w:val="both"/>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Nr.11/16 din 06.01.2022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center"/>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 xml:space="preserve">Ministerul Economiei </w:t>
            </w:r>
          </w:p>
          <w:p w:rsidR="00E40C5E" w:rsidRPr="00E23DBB" w:rsidRDefault="00E40C5E" w:rsidP="00C550A8">
            <w:pPr>
              <w:jc w:val="both"/>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Nr.03-3 din 03.01.2022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Agenția Națională pentru Sănătate Publică </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Nr.01-13/2-43 din 05.01.2022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center"/>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Serviciul de Informații și Securitate</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Nr.18/15 din 04.01.2022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center"/>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Agenția Medicamentului și Dispozitivelor Medicale</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 Rg 02-001284 din 17.03.2022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center"/>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Agenția de Mediu</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(08/275/2022 din 21.03.2022)</w:t>
            </w:r>
          </w:p>
        </w:tc>
        <w:tc>
          <w:tcPr>
            <w:tcW w:w="6149" w:type="dxa"/>
          </w:tcPr>
          <w:p w:rsidR="00E40C5E" w:rsidRPr="00E23DBB" w:rsidRDefault="00E40C5E" w:rsidP="00C550A8">
            <w:pPr>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Lipsă de obiecții și propuneri.</w:t>
            </w:r>
          </w:p>
        </w:tc>
        <w:tc>
          <w:tcPr>
            <w:tcW w:w="5758" w:type="dxa"/>
          </w:tcPr>
          <w:p w:rsidR="00E40C5E" w:rsidRPr="00E23DBB" w:rsidRDefault="00E40C5E" w:rsidP="00C550A8">
            <w:pPr>
              <w:jc w:val="center"/>
              <w:rPr>
                <w:rFonts w:ascii="Times New Roman" w:hAnsi="Times New Roman" w:cs="Times New Roman"/>
                <w:b/>
                <w:color w:val="000000"/>
                <w:sz w:val="28"/>
                <w:szCs w:val="28"/>
                <w:lang w:val="ro-RO"/>
              </w:rPr>
            </w:pPr>
          </w:p>
        </w:tc>
      </w:tr>
      <w:tr w:rsidR="00E40C5E" w:rsidRPr="00E23DBB" w:rsidTr="00D63850">
        <w:tc>
          <w:tcPr>
            <w:tcW w:w="3687"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Ministerul Mediului </w:t>
            </w:r>
          </w:p>
          <w:p w:rsidR="00E40C5E" w:rsidRPr="00E23DBB" w:rsidRDefault="00E40C5E" w:rsidP="00C550A8">
            <w:pPr>
              <w:jc w:val="both"/>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Nr.07-07/28 din 06.01.2022</w:t>
            </w:r>
          </w:p>
        </w:tc>
        <w:tc>
          <w:tcPr>
            <w:tcW w:w="6149" w:type="dxa"/>
          </w:tcPr>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La pct. 17, subpct. 2), cap. III din Anexa nr. 3 sintagma „specializate” se va substitui cu sintagma „autorizate”, în conformitate cu prevederile Legii nr. 209/2016 privind deșeurilor. </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Ministerul Agriculturii și Industriei Alimentare </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Nr.14-03/29 din 06.01.2022</w:t>
            </w:r>
          </w:p>
        </w:tc>
        <w:tc>
          <w:tcPr>
            <w:tcW w:w="6149" w:type="dxa"/>
          </w:tcPr>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Punctul 11 din proiectul Regulamentului privind modul de trecere la pierderi sau la deșeuri a bunurilor din rezervele de stat și de mobilizare, în care este prevăzut că raportul privind propunerea de trecere la pierderi sau la deșeuri se examinează inițial de către directorul Agenției Rezerve Materiale și după aprobare se prezintă spre examinare Comisiei mixte nu corelează cu articolul 23 alin. (1) din Legea nr.104/2020 în care este statuat că, decizia privind trecerea la pierderi sau la deșeuri a bunurilor din rezervele de stat și de mobilizare se ia de către Comisia mixtă de conformitate. Or, aprobarea Raportului prezumă luarea unei decizii în privința acestuia de către directorul Agenției, ceea ce </w:t>
            </w:r>
            <w:r w:rsidRPr="00E23DBB">
              <w:rPr>
                <w:rFonts w:ascii="Times New Roman" w:hAnsi="Times New Roman" w:cs="Times New Roman"/>
                <w:color w:val="000000"/>
                <w:sz w:val="28"/>
                <w:szCs w:val="28"/>
                <w:lang w:val="ro-RO"/>
              </w:rPr>
              <w:lastRenderedPageBreak/>
              <w:t>contravine normei legale prenotate, deoarece decizia pe marginea Raportului constituie o prerogativă exclusivă a Comisiei, iar prezentarea lui spre examinare urmează să aibă loc indiferent de opțiunea decizională a directorului. Prin urmare, această prevedere din Regulamentul în cauză se va exclude.</w:t>
            </w: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Potrivit art.35 din Legea 100/2017 cu privire la actele normative, expertiza anticorupție este obligatorie pentru toate proiectele actelor normative. Astfel, proiectul urmează a fi remis Centrului Național Anticorupție în vederea supunerii lui expertizei anticorupție.</w:t>
            </w: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Dorim să vă mai atragem atenția că, norma legală la care se face trimitere în clauza de adoptare a proiectului de hotărâre, în special art. 23 alin. (1) din Legea nr. 104/2020, prevede că Guvernul aprobă doar componența și regulamentul de activitate ale Comisiei mixte. În acest sens, propunem autorului comasarea anexelor nr. 2 și nr. 3 la proiectul hotărârii înserând, astfel, în Regulamentul cu privire la activitatea Comisiei mixte de conformitate norme ce reglementează modalitatea de trecere la pierderi sau la deșeuri a bunurilor din rezervele de stat și de mobilizare. </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Se acceptă parțial.</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Prevederea de la pct. 11 din proiectul Regulamentului privind modul de trecere la pierderi sau la deșeuri a bunurilor din rezervele de stat și de mobilizare a fost reformulată prin excluderea aprobării Raportului de către directorul ARM. Astfel, Raportul se va transmite ARM urmând fi înregistrat și înaintat către Comisia mixtă de conformitate.</w:t>
            </w: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D30FC7" w:rsidRPr="00E23DBB" w:rsidRDefault="00D30FC7" w:rsidP="00C550A8">
            <w:pPr>
              <w:jc w:val="both"/>
              <w:rPr>
                <w:rFonts w:ascii="Times New Roman" w:hAnsi="Times New Roman" w:cs="Times New Roman"/>
                <w:color w:val="000000"/>
                <w:sz w:val="28"/>
                <w:szCs w:val="28"/>
                <w:lang w:val="ro-RO"/>
              </w:rPr>
            </w:pPr>
          </w:p>
          <w:p w:rsidR="001F2FBC" w:rsidRPr="00E23DBB" w:rsidRDefault="001F2FBC"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Se acceptă. </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Proiectul urmează a fi remis pentru efectuarea expertizei anticorupție urmare definitivării acestuia.</w:t>
            </w: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Nu se acceptă.</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Considerăm necesar delimitarea Regulamentului cu privire la activitatea Comisiei mixte de conformitate și Regulamentul privind modul de trecere la pierderi sau la deșeuri a bunurilor din rezervele de stat și de mobilizare întrucât obiectul de reglementare diferă și conform practicii legislativă acestea se aprobă în anexe diferite (ex. Hotărârea Guvernului nr. 5/2021). </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Deși art. 23 alin. (1) din Legea nr. 104/2020, prevede că Guvernul aprobă doar Componenţa şi regulamentul de activitate ale Comisiei mixte de conformitate, potrivit art. 3 alin. (1) din Legea menționată,  Guvernul stabilește modul și decide crearea, administrarea, controlul și eliberarea rezervelor de stat și de mobilizare, prin urmare este în drept să decidă ,,soarta bunurilor din </w:t>
            </w:r>
            <w:r w:rsidRPr="00E23DBB">
              <w:rPr>
                <w:rFonts w:ascii="Times New Roman" w:hAnsi="Times New Roman" w:cs="Times New Roman"/>
                <w:color w:val="000000"/>
                <w:sz w:val="28"/>
                <w:szCs w:val="28"/>
                <w:lang w:val="ro-RO"/>
              </w:rPr>
              <w:lastRenderedPageBreak/>
              <w:t xml:space="preserve">rezervele de stat și de mobilizare” când aceste devin inutilizabile. Mai mult, temei în acest sens este art. 3 alin. (1) lit. e),  potrivit căruia </w:t>
            </w:r>
            <w:r w:rsidRPr="00E23DBB">
              <w:rPr>
                <w:rFonts w:ascii="Times New Roman" w:hAnsi="Times New Roman" w:cs="Times New Roman"/>
                <w:i/>
                <w:color w:val="000000"/>
                <w:sz w:val="28"/>
                <w:szCs w:val="28"/>
                <w:lang w:val="ro-RO"/>
              </w:rPr>
              <w:t>Guvernul aprobă şi alte acte normative în domeniul rezervelor de stat şi de mobilizare în scopul implementării prevederilor prezentei legi</w:t>
            </w:r>
            <w:r w:rsidRPr="00E23DBB">
              <w:rPr>
                <w:rFonts w:ascii="Times New Roman" w:hAnsi="Times New Roman" w:cs="Times New Roman"/>
                <w:color w:val="000000"/>
                <w:sz w:val="28"/>
                <w:szCs w:val="28"/>
                <w:lang w:val="ro-RO"/>
              </w:rPr>
              <w:t>.</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În partea ce ține de reglementarea modului de trecere la pierderi sau la deșeuri a bunurilor din rezervele de stat și de mobilizare (Anexa nr. 3), menționăm faptul că, unul dintre obiectivele de bază ale proiectului este de a stabili în mod transparent acest proces, deoarece, conform Legii nr.104/2020, bunurile  din rezervele de stat și de mobilizare pot fi trecute la pierderi sau la deșeuri în baza Hotărârii de Guvern aprobată în acest sens.</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Drept rezultat, trecerea la pierderi sau la deșeuri a acestor  bunuri va permite împrospătarea stocurilor și acumularea în rezervele de stat și de mobilizare  a unor bunuri corespunzătoare cerințelor actuale și necesităților reale ale societății.</w:t>
            </w:r>
          </w:p>
          <w:p w:rsidR="00D30FC7"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Reieșind din acest considerent, precum și din faptul că Agenția Rezerve Materiale, în calitate de autoritate responsabilă de administrarea rezervelor de stat și de mobilizare, nu a avut dreptul de a trece la pierderi sau la deșeuri aceste categorii de bunuri, considerăm  necesar ca acest mecanism să fie reglementat la nivel de act normativ, prin prisma informării în mod deschis a societății despre procedura aplicată.</w:t>
            </w:r>
          </w:p>
          <w:p w:rsidR="00782159" w:rsidRPr="00E23DBB" w:rsidRDefault="00782159" w:rsidP="00C550A8">
            <w:pPr>
              <w:jc w:val="both"/>
              <w:rPr>
                <w:rFonts w:ascii="Times New Roman" w:hAnsi="Times New Roman" w:cs="Times New Roman"/>
                <w:color w:val="000000"/>
                <w:sz w:val="28"/>
                <w:szCs w:val="28"/>
                <w:lang w:val="ro-RO"/>
              </w:rPr>
            </w:pPr>
          </w:p>
        </w:tc>
      </w:tr>
      <w:tr w:rsidR="001F2FBC" w:rsidRPr="00E23DBB" w:rsidTr="00D63850">
        <w:tc>
          <w:tcPr>
            <w:tcW w:w="3687" w:type="dxa"/>
          </w:tcPr>
          <w:p w:rsidR="001F2FBC" w:rsidRPr="00E23DBB" w:rsidRDefault="001F2FBC" w:rsidP="001F2FBC">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 xml:space="preserve">Ministerul Finanțelor </w:t>
            </w:r>
          </w:p>
          <w:p w:rsidR="001F2FBC" w:rsidRPr="00E23DBB" w:rsidRDefault="001F2FBC" w:rsidP="001F2FBC">
            <w:pPr>
              <w:rPr>
                <w:rFonts w:ascii="Times New Roman" w:hAnsi="Times New Roman" w:cs="Times New Roman"/>
                <w:b/>
                <w:color w:val="000000"/>
                <w:sz w:val="28"/>
                <w:szCs w:val="28"/>
                <w:lang w:val="ro-RO"/>
              </w:rPr>
            </w:pPr>
            <w:r w:rsidRPr="00E23DBB">
              <w:rPr>
                <w:rFonts w:ascii="Times New Roman" w:hAnsi="Times New Roman" w:cs="Times New Roman"/>
                <w:i/>
                <w:color w:val="000000"/>
                <w:sz w:val="28"/>
                <w:szCs w:val="28"/>
                <w:lang w:val="ro-RO"/>
              </w:rPr>
              <w:t>Nr.07/4-04/16 din 14.01.2022</w:t>
            </w:r>
          </w:p>
        </w:tc>
        <w:tc>
          <w:tcPr>
            <w:tcW w:w="6149" w:type="dxa"/>
          </w:tcPr>
          <w:p w:rsidR="001F2FBC" w:rsidRPr="00E23DBB" w:rsidRDefault="001F2FBC" w:rsidP="001F2FBC">
            <w:pPr>
              <w:pStyle w:val="Default"/>
              <w:jc w:val="both"/>
              <w:rPr>
                <w:color w:val="auto"/>
                <w:sz w:val="28"/>
                <w:szCs w:val="28"/>
                <w:lang w:val="ro-RO"/>
              </w:rPr>
            </w:pPr>
            <w:r w:rsidRPr="00E23DBB">
              <w:rPr>
                <w:color w:val="auto"/>
                <w:sz w:val="28"/>
                <w:szCs w:val="28"/>
                <w:lang w:val="ro-RO"/>
              </w:rPr>
              <w:t xml:space="preserve">În Anexa nr.1 la proiectul hotărârii Guvernului privind </w:t>
            </w:r>
            <w:r w:rsidRPr="00E23DBB">
              <w:rPr>
                <w:i/>
                <w:iCs/>
                <w:color w:val="auto"/>
                <w:sz w:val="28"/>
                <w:szCs w:val="28"/>
                <w:lang w:val="ro-RO"/>
              </w:rPr>
              <w:t xml:space="preserve">Componența Comisiei mixte de conformitate privind trecerea la pierderi sau la deșeuri a bunurilor din rezervele de stat și de mobilizare, </w:t>
            </w:r>
            <w:r w:rsidRPr="00E23DBB">
              <w:rPr>
                <w:color w:val="auto"/>
                <w:sz w:val="28"/>
                <w:szCs w:val="28"/>
                <w:lang w:val="ro-RO"/>
              </w:rPr>
              <w:t xml:space="preserve">reiterăm poziția expusă prin avizul Ministerului Finanțelor nr. 07/4-04/226/604 din 25 iunie 2021, prin care se propune excluderea reprezentantului Ministerului Finanțelor. </w:t>
            </w:r>
          </w:p>
          <w:p w:rsidR="001F2FBC" w:rsidRPr="00E23DBB" w:rsidRDefault="001F2FBC" w:rsidP="001F2FBC">
            <w:pPr>
              <w:pStyle w:val="Default"/>
              <w:jc w:val="both"/>
              <w:rPr>
                <w:color w:val="auto"/>
                <w:sz w:val="28"/>
                <w:szCs w:val="28"/>
                <w:lang w:val="ro-RO"/>
              </w:rPr>
            </w:pPr>
            <w:r w:rsidRPr="00E23DBB">
              <w:rPr>
                <w:color w:val="auto"/>
                <w:sz w:val="28"/>
                <w:szCs w:val="28"/>
                <w:lang w:val="ro-RO"/>
              </w:rPr>
              <w:t xml:space="preserve">În acest context, menționăm că argumentele din sinteza de propuneri și obiecții vizavi de prevederile art.6 alin. (1) din Legea nr.104/2020 cu privire la rezervele de stat și de mobilizare sunt irelevante, deoarece Ministerul Finanțelor în virtutea atribuțiilor funcționale, asigură și realizează politica bugetar-fiscală precum și coordonarea procesului bugetar în conformitate cu actele normative în vigoare (Legea finanțelor publice și responsabilității bugetar-fiscale nr.181/2014, Hotărârea Guvernului nr.696/2017 cu privire la organizarea și funcționarea Ministerului Finanțelor). </w:t>
            </w:r>
          </w:p>
          <w:p w:rsidR="001F2FBC" w:rsidRPr="00E23DBB" w:rsidRDefault="001F2FBC" w:rsidP="001F2FBC">
            <w:pPr>
              <w:pStyle w:val="Default"/>
              <w:jc w:val="both"/>
              <w:rPr>
                <w:color w:val="auto"/>
                <w:sz w:val="28"/>
                <w:szCs w:val="28"/>
                <w:lang w:val="ro-RO"/>
              </w:rPr>
            </w:pPr>
            <w:r w:rsidRPr="00E23DBB">
              <w:rPr>
                <w:color w:val="auto"/>
                <w:sz w:val="28"/>
                <w:szCs w:val="28"/>
                <w:lang w:val="ro-RO"/>
              </w:rPr>
              <w:t xml:space="preserve">       Mai mult ca atât, obligativitatea prezenței reprezentantului Ministerului Finanțelor în componența Comisiei nominalizate este neîntemeiată, deoarece chiar și în eventualitatea în care deciziile Comisiei pot implica cheltuieli financiare și în consecință necesitatea alocării mijloacelor financiare suplimentare pentru completarea stocurilor rezervelor de stat și de mobilizare, comunicăm că în cadrul procesului de elaborare/modificare a legii bugetare anuale, solicitările privind alocarea mijloacelor financiare suplimentare din bugetul de stat pot fi prezentate în </w:t>
            </w:r>
            <w:r w:rsidRPr="00E23DBB">
              <w:rPr>
                <w:color w:val="auto"/>
                <w:sz w:val="28"/>
                <w:szCs w:val="28"/>
                <w:lang w:val="ro-RO"/>
              </w:rPr>
              <w:lastRenderedPageBreak/>
              <w:t xml:space="preserve">regim obișnuit de lucru, ținând cont de rigorile existente (prezentarea solicitărilor însoțite de costuri argumentate prin calcule). </w:t>
            </w:r>
          </w:p>
          <w:p w:rsidR="001F2FBC" w:rsidRPr="00E23DBB" w:rsidRDefault="001F2FBC" w:rsidP="001F2FBC">
            <w:pPr>
              <w:pStyle w:val="Default"/>
              <w:jc w:val="both"/>
              <w:rPr>
                <w:color w:val="auto"/>
                <w:sz w:val="28"/>
                <w:szCs w:val="28"/>
                <w:lang w:val="ro-RO"/>
              </w:rPr>
            </w:pPr>
          </w:p>
          <w:p w:rsidR="001F2FBC" w:rsidRPr="00E23DBB" w:rsidRDefault="001F2FBC" w:rsidP="001F2FBC">
            <w:pPr>
              <w:jc w:val="both"/>
              <w:rPr>
                <w:rFonts w:ascii="Times New Roman" w:hAnsi="Times New Roman" w:cs="Times New Roman"/>
                <w:color w:val="000000"/>
                <w:sz w:val="28"/>
                <w:szCs w:val="28"/>
                <w:lang w:val="ro-RO"/>
              </w:rPr>
            </w:pPr>
            <w:r w:rsidRPr="00E23DBB">
              <w:rPr>
                <w:rFonts w:ascii="Times New Roman" w:hAnsi="Times New Roman" w:cs="Times New Roman"/>
                <w:sz w:val="28"/>
                <w:szCs w:val="28"/>
                <w:lang w:val="ro-RO"/>
              </w:rPr>
              <w:t xml:space="preserve">       Prin urmare, în Anexa nr.3 la proiectul hotărârii Guvernului privind </w:t>
            </w:r>
            <w:r w:rsidRPr="00E23DBB">
              <w:rPr>
                <w:rFonts w:ascii="Times New Roman" w:hAnsi="Times New Roman" w:cs="Times New Roman"/>
                <w:i/>
                <w:iCs/>
                <w:sz w:val="28"/>
                <w:szCs w:val="28"/>
                <w:lang w:val="ro-RO"/>
              </w:rPr>
              <w:t xml:space="preserve">Regulamentul privind </w:t>
            </w:r>
            <w:r w:rsidRPr="00E23DBB">
              <w:rPr>
                <w:rFonts w:ascii="Times New Roman" w:hAnsi="Times New Roman" w:cs="Times New Roman"/>
                <w:b/>
                <w:bCs/>
                <w:i/>
                <w:iCs/>
                <w:sz w:val="28"/>
                <w:szCs w:val="28"/>
                <w:lang w:val="ro-RO"/>
              </w:rPr>
              <w:t xml:space="preserve">modul de trecere </w:t>
            </w:r>
            <w:r w:rsidRPr="00E23DBB">
              <w:rPr>
                <w:rFonts w:ascii="Times New Roman" w:hAnsi="Times New Roman" w:cs="Times New Roman"/>
                <w:i/>
                <w:iCs/>
                <w:sz w:val="28"/>
                <w:szCs w:val="28"/>
                <w:lang w:val="ro-RO"/>
              </w:rPr>
              <w:t xml:space="preserve">la pierderi sau la deșeuri a bunurilor din rezervele de stat și de mobilizare, </w:t>
            </w:r>
            <w:r w:rsidRPr="00E23DBB">
              <w:rPr>
                <w:rFonts w:ascii="Times New Roman" w:hAnsi="Times New Roman" w:cs="Times New Roman"/>
                <w:sz w:val="28"/>
                <w:szCs w:val="28"/>
                <w:lang w:val="ro-RO"/>
              </w:rPr>
              <w:t>la punctul 23 textul ,,Agenția Rezerve Materiale prezintă propuneri privind alocarea suplimentară a mijloacelor financiare necesare”, se propune de substituit cu textul ,,prevăzute Agenției Rezerve Materiale, se vor înainta propuneri conform modului stabilit la etapa elaborării/modificării legii bugetului de stat”.</w:t>
            </w:r>
          </w:p>
        </w:tc>
        <w:tc>
          <w:tcPr>
            <w:tcW w:w="5758" w:type="dxa"/>
          </w:tcPr>
          <w:p w:rsidR="001F2FBC" w:rsidRPr="00E23DBB" w:rsidRDefault="001F2FBC" w:rsidP="001F2FBC">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Nu se acceptă.</w:t>
            </w:r>
          </w:p>
          <w:p w:rsidR="001F2FBC" w:rsidRPr="00E23DBB" w:rsidRDefault="001F2FBC" w:rsidP="001F2FBC">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Întrucât trecerea la pierderi sau la deșeuri a bunurilor din rezervele de stat și de mobilizare implică pierderi financiare în procesul administrării rezervelor de stat și de mobilizare, se consideră necesară prezența reprezentantului Ministerului Finanțelor în Comisia mixtă de conformitate luând în calcul că bunurile din aceste rezerve sunt ale statului, iar finanțarea lor se realizează integral din bugetul de stat. </w:t>
            </w: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p>
          <w:p w:rsidR="001F2FBC" w:rsidRPr="00E23DBB" w:rsidRDefault="001F2FBC"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tc>
      </w:tr>
      <w:tr w:rsidR="00E40C5E" w:rsidRPr="00E23DBB" w:rsidTr="00D63850">
        <w:tc>
          <w:tcPr>
            <w:tcW w:w="3687"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Ministerul Sănătății</w:t>
            </w:r>
          </w:p>
          <w:p w:rsidR="00E40C5E" w:rsidRPr="00E23DBB" w:rsidRDefault="00E40C5E" w:rsidP="00C550A8">
            <w:pPr>
              <w:jc w:val="both"/>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Nr.14/222 din 24.01.2022</w:t>
            </w:r>
          </w:p>
        </w:tc>
        <w:tc>
          <w:tcPr>
            <w:tcW w:w="6149" w:type="dxa"/>
          </w:tcPr>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MS reiterează propunerea formulării precedente: „</w:t>
            </w:r>
            <w:r w:rsidRPr="00E23DBB">
              <w:rPr>
                <w:rFonts w:ascii="Times New Roman" w:hAnsi="Times New Roman" w:cs="Times New Roman"/>
                <w:b/>
                <w:bCs/>
                <w:i/>
                <w:iCs/>
                <w:sz w:val="28"/>
                <w:szCs w:val="28"/>
                <w:lang w:val="ro-RO"/>
              </w:rPr>
              <w:t xml:space="preserve">perisabilitatea naturală </w:t>
            </w:r>
            <w:r w:rsidRPr="00E23DBB">
              <w:rPr>
                <w:rFonts w:ascii="Times New Roman" w:hAnsi="Times New Roman" w:cs="Times New Roman"/>
                <w:sz w:val="28"/>
                <w:szCs w:val="28"/>
                <w:lang w:val="ro-RO"/>
              </w:rPr>
              <w:t>– scăderea cantitativă care se produce (și care se acceptă ca normală) la unele mărfuri, din cauza evaporării, uscării sau din cauza eliminării din circuit a unei părți din marfă, ca urmare a distrugerii sau degradării prin manipulare ori ca urmare a unor procese naturale de alterare”. (Or, formularea ,,</w:t>
            </w:r>
            <w:r w:rsidRPr="00E23DBB">
              <w:rPr>
                <w:rFonts w:ascii="Times New Roman" w:hAnsi="Times New Roman" w:cs="Times New Roman"/>
                <w:i/>
                <w:iCs/>
                <w:sz w:val="28"/>
                <w:szCs w:val="28"/>
                <w:lang w:val="ro-RO"/>
              </w:rPr>
              <w:t>Perisabilitatea naturală – pierderi de bunuri în limita normelor stabilite de legislaţie şi conducătorul entităţii</w:t>
            </w:r>
            <w:r w:rsidRPr="00E23DBB">
              <w:rPr>
                <w:rFonts w:ascii="Times New Roman" w:hAnsi="Times New Roman" w:cs="Times New Roman"/>
                <w:sz w:val="28"/>
                <w:szCs w:val="28"/>
                <w:lang w:val="ro-RO"/>
              </w:rPr>
              <w:t xml:space="preserve">”, presupune stabilirea și aprobarea normelor de pierderi de bunuri de către conducerea entității?) </w:t>
            </w:r>
          </w:p>
          <w:p w:rsidR="00E40C5E" w:rsidRPr="00E23DBB" w:rsidRDefault="00E40C5E" w:rsidP="00C550A8">
            <w:pPr>
              <w:jc w:val="both"/>
              <w:rPr>
                <w:rFonts w:ascii="Times New Roman" w:hAnsi="Times New Roman" w:cs="Times New Roman"/>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sz w:val="28"/>
                <w:szCs w:val="28"/>
                <w:lang w:val="ro-RO"/>
              </w:rPr>
              <w:t xml:space="preserve">La pct. 3, subpct. 3) „nu prezintă interes comercial – care nu corespunde cerințelor timpului și nu prezintă interes comercial/social sau nu mai este necesar populației.”, dat fiind faptul că bunurile nu sunt </w:t>
            </w:r>
            <w:r w:rsidRPr="00E23DBB">
              <w:rPr>
                <w:rFonts w:ascii="Times New Roman" w:hAnsi="Times New Roman" w:cs="Times New Roman"/>
                <w:sz w:val="28"/>
                <w:szCs w:val="28"/>
                <w:lang w:val="ro-RO"/>
              </w:rPr>
              <w:lastRenderedPageBreak/>
              <w:t>destinate comercializării, se propune de reformulat în următoarea redacție: „nu prezintă interes social – care nu corespunde cerințelor timpului și/sau nu mai este necesar populației.”</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D80869" w:rsidRPr="00E23DBB" w:rsidRDefault="00D80869" w:rsidP="00C550A8">
            <w:pPr>
              <w:jc w:val="both"/>
              <w:rPr>
                <w:rFonts w:ascii="Times New Roman" w:hAnsi="Times New Roman" w:cs="Times New Roman"/>
                <w:b/>
                <w:color w:val="000000"/>
                <w:sz w:val="28"/>
                <w:szCs w:val="28"/>
                <w:lang w:val="ro-RO"/>
              </w:rPr>
            </w:pPr>
          </w:p>
          <w:p w:rsidR="00D80869" w:rsidRPr="00E23DBB" w:rsidRDefault="00D80869" w:rsidP="00C550A8">
            <w:pPr>
              <w:jc w:val="both"/>
              <w:rPr>
                <w:rFonts w:ascii="Times New Roman" w:hAnsi="Times New Roman" w:cs="Times New Roman"/>
                <w:b/>
                <w:color w:val="000000"/>
                <w:sz w:val="28"/>
                <w:szCs w:val="28"/>
                <w:lang w:val="ro-RO"/>
              </w:rPr>
            </w:pPr>
          </w:p>
          <w:p w:rsidR="00E40C5E" w:rsidRPr="00E23DBB" w:rsidRDefault="00103D7B"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r w:rsidR="00782159" w:rsidRPr="00E23DBB">
              <w:rPr>
                <w:rFonts w:ascii="Times New Roman" w:hAnsi="Times New Roman" w:cs="Times New Roman"/>
                <w:b/>
                <w:color w:val="000000"/>
                <w:sz w:val="28"/>
                <w:szCs w:val="28"/>
                <w:lang w:val="ro-RO"/>
              </w:rPr>
              <w:t xml:space="preserve"> parțial</w:t>
            </w:r>
            <w:r w:rsidR="00E40C5E" w:rsidRPr="00E23DBB">
              <w:rPr>
                <w:rFonts w:ascii="Times New Roman" w:hAnsi="Times New Roman" w:cs="Times New Roman"/>
                <w:b/>
                <w:color w:val="000000"/>
                <w:sz w:val="28"/>
                <w:szCs w:val="28"/>
                <w:lang w:val="ro-RO"/>
              </w:rPr>
              <w:t>.</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În conformitate cu art. 23 alin. (2) din Legea nr. 104/2020 cu privire la rezervele de stat și de mobilizare, </w:t>
            </w:r>
            <w:r w:rsidRPr="00E23DBB">
              <w:rPr>
                <w:rFonts w:ascii="Times New Roman" w:hAnsi="Times New Roman" w:cs="Times New Roman"/>
                <w:i/>
                <w:color w:val="000000"/>
                <w:sz w:val="28"/>
                <w:szCs w:val="28"/>
                <w:lang w:val="ro-RO"/>
              </w:rPr>
              <w:t xml:space="preserve">autoritatea responsabilă are dreptul, </w:t>
            </w:r>
            <w:r w:rsidRPr="00E23DBB">
              <w:rPr>
                <w:rFonts w:ascii="Times New Roman" w:hAnsi="Times New Roman" w:cs="Times New Roman"/>
                <w:i/>
                <w:color w:val="000000"/>
                <w:sz w:val="28"/>
                <w:szCs w:val="28"/>
                <w:lang w:val="ro-RO"/>
              </w:rPr>
              <w:lastRenderedPageBreak/>
              <w:t xml:space="preserve">cu acordul Guvernului, să treacă, în baza deciziei Comisiei mixte de conformitate, la pierderi sau la deşeuri bunurile din rezervele de stat şi de mobilizare </w:t>
            </w:r>
            <w:r w:rsidRPr="00E23DBB">
              <w:rPr>
                <w:rFonts w:ascii="Times New Roman" w:hAnsi="Times New Roman" w:cs="Times New Roman"/>
                <w:b/>
                <w:i/>
                <w:color w:val="000000"/>
                <w:sz w:val="28"/>
                <w:szCs w:val="28"/>
                <w:lang w:val="ro-RO"/>
              </w:rPr>
              <w:t>cu un nivel scăzut al calităţii</w:t>
            </w:r>
            <w:r w:rsidRPr="00E23DBB">
              <w:rPr>
                <w:rFonts w:ascii="Times New Roman" w:hAnsi="Times New Roman" w:cs="Times New Roman"/>
                <w:i/>
                <w:color w:val="000000"/>
                <w:sz w:val="28"/>
                <w:szCs w:val="28"/>
                <w:lang w:val="ro-RO"/>
              </w:rPr>
              <w:t xml:space="preserve">, </w:t>
            </w:r>
            <w:r w:rsidRPr="00E23DBB">
              <w:rPr>
                <w:rFonts w:ascii="Times New Roman" w:hAnsi="Times New Roman" w:cs="Times New Roman"/>
                <w:b/>
                <w:i/>
                <w:color w:val="000000"/>
                <w:sz w:val="28"/>
                <w:szCs w:val="28"/>
                <w:lang w:val="ro-RO"/>
              </w:rPr>
              <w:t>fizic învechite</w:t>
            </w:r>
            <w:r w:rsidRPr="00E23DBB">
              <w:rPr>
                <w:rFonts w:ascii="Times New Roman" w:hAnsi="Times New Roman" w:cs="Times New Roman"/>
                <w:i/>
                <w:color w:val="000000"/>
                <w:sz w:val="28"/>
                <w:szCs w:val="28"/>
                <w:lang w:val="ro-RO"/>
              </w:rPr>
              <w:t xml:space="preserve"> sau </w:t>
            </w:r>
            <w:r w:rsidRPr="00E23DBB">
              <w:rPr>
                <w:rFonts w:ascii="Times New Roman" w:hAnsi="Times New Roman" w:cs="Times New Roman"/>
                <w:b/>
                <w:i/>
                <w:color w:val="000000"/>
                <w:sz w:val="28"/>
                <w:szCs w:val="28"/>
                <w:lang w:val="ro-RO"/>
              </w:rPr>
              <w:t>care nu prezintă interes comercial</w:t>
            </w:r>
            <w:r w:rsidRPr="00E23DBB">
              <w:rPr>
                <w:rFonts w:ascii="Times New Roman" w:hAnsi="Times New Roman" w:cs="Times New Roman"/>
                <w:i/>
                <w:color w:val="000000"/>
                <w:sz w:val="28"/>
                <w:szCs w:val="28"/>
                <w:lang w:val="ro-RO"/>
              </w:rPr>
              <w:t>.</w:t>
            </w:r>
            <w:r w:rsidRPr="00E23DBB">
              <w:rPr>
                <w:rFonts w:ascii="Times New Roman" w:hAnsi="Times New Roman" w:cs="Times New Roman"/>
                <w:color w:val="000000"/>
                <w:sz w:val="28"/>
                <w:szCs w:val="28"/>
                <w:lang w:val="ro-RO"/>
              </w:rPr>
              <w:t xml:space="preserve"> Cauza respectivă este prevăzută în lege ca  ,,</w:t>
            </w:r>
            <w:r w:rsidRPr="00E23DBB">
              <w:rPr>
                <w:rFonts w:ascii="Times New Roman" w:hAnsi="Times New Roman" w:cs="Times New Roman"/>
                <w:i/>
                <w:color w:val="000000"/>
                <w:sz w:val="28"/>
                <w:szCs w:val="28"/>
                <w:lang w:val="ro-RO"/>
              </w:rPr>
              <w:t>nu prezintă interes comercial</w:t>
            </w:r>
            <w:r w:rsidRPr="00E23DBB">
              <w:rPr>
                <w:rFonts w:ascii="Times New Roman" w:hAnsi="Times New Roman" w:cs="Times New Roman"/>
                <w:color w:val="000000"/>
                <w:sz w:val="28"/>
                <w:szCs w:val="28"/>
                <w:lang w:val="ro-RO"/>
              </w:rPr>
              <w:t>” și nu poate fi substituit cu cuvintele ,,</w:t>
            </w:r>
            <w:r w:rsidRPr="00E23DBB">
              <w:rPr>
                <w:rFonts w:ascii="Times New Roman" w:hAnsi="Times New Roman" w:cs="Times New Roman"/>
                <w:i/>
                <w:color w:val="000000"/>
                <w:sz w:val="28"/>
                <w:szCs w:val="28"/>
                <w:lang w:val="ro-RO"/>
              </w:rPr>
              <w:t>nu prezintă interes social</w:t>
            </w:r>
            <w:r w:rsidRPr="00E23DBB">
              <w:rPr>
                <w:rFonts w:ascii="Times New Roman" w:hAnsi="Times New Roman" w:cs="Times New Roman"/>
                <w:color w:val="000000"/>
                <w:sz w:val="28"/>
                <w:szCs w:val="28"/>
                <w:lang w:val="ro-RO"/>
              </w:rPr>
              <w:t>”. Definirea acestei cauze propusă în aviz se acceptă.</w:t>
            </w:r>
          </w:p>
        </w:tc>
      </w:tr>
      <w:tr w:rsidR="00E40C5E" w:rsidRPr="00E23DBB" w:rsidTr="00D63850">
        <w:tc>
          <w:tcPr>
            <w:tcW w:w="3687" w:type="dxa"/>
          </w:tcPr>
          <w:p w:rsidR="00E40C5E" w:rsidRPr="00E23DBB" w:rsidRDefault="00E40C5E" w:rsidP="00C550A8">
            <w:pPr>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 xml:space="preserve">Agenția Națională pentru Siguranța Alimentelor </w:t>
            </w:r>
          </w:p>
          <w:p w:rsidR="00E40C5E" w:rsidRPr="00E23DBB" w:rsidRDefault="00E40C5E" w:rsidP="00C550A8">
            <w:pPr>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(01-6/852 din 21.03.2022)</w:t>
            </w:r>
          </w:p>
        </w:tc>
        <w:tc>
          <w:tcPr>
            <w:tcW w:w="6149" w:type="dxa"/>
          </w:tcPr>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În limita competențelor funcționale comunică că este oportun ca prevederile proiectului de Lege, indiferent în ce opțiuni și de ce autoritate va fi promovat să includă ca unul din obiective, impedimentul plasării pe piață pentru consumul uman al produselor alimentare rebutate și trecute la pierderi. Prelucrarea industrială a acestor produse alimentare, care vor fi scoase din rezervele satului poate avea loc numai în contextul unei reevaluări privind siguranța acestora (inofensivitatea, calitatea).  </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Nu se acceptă.</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Instrucțiunile privind bunurile din rezervele de stat (inclusiv produsele alimentare) prevăd împrospătarea acestora până la expirarea termenului de valabilitate. Respectiv, obiectivul ARM constă în menținerea în stocuri a unor bunuri din categoria celor alimentare în limitele acestui termen, acestea neajungând a fi propuse la pierderi sau la deșeuri. </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În conformitate cu art. 22 alin. (2) din Legea nr. 104/2020 cu privire la rezervele de stat și de mobilizare, în cazul în care eliberarea bunurilor din rezervele de stat şi de mobilizare nu se poate realiza, din cauza conjuncturii de piaţă, într-un termen de 3 luni,  ARM va solicita Comisiei mixte examinarea stabilirii unor preţuri reduse în raport cu cele de evidenţă şi cele libere de piaţă.</w:t>
            </w:r>
          </w:p>
          <w:p w:rsidR="00E40C5E" w:rsidRPr="00E23DBB" w:rsidRDefault="00E40C5E" w:rsidP="00C550A8">
            <w:pPr>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Prin urmare, ARM poate să aplice preţuri reduse la eliberarea bunurilor din rezervele de stat (inclusiv alimentare) până la expirarea acestora, pentru a nu admite expirarea termenului de valabilitate. Respectiv, astfel de bunuri nu ajung </w:t>
            </w:r>
            <w:r w:rsidRPr="00E23DBB">
              <w:rPr>
                <w:rFonts w:ascii="Times New Roman" w:hAnsi="Times New Roman" w:cs="Times New Roman"/>
                <w:color w:val="000000"/>
                <w:sz w:val="28"/>
                <w:szCs w:val="28"/>
                <w:lang w:val="ro-RO"/>
              </w:rPr>
              <w:lastRenderedPageBreak/>
              <w:t>să fie trecute la pierderi sau la deșeuri, iar reevaluări privind siguranța acestora se realizează în perioada de administrare.</w:t>
            </w: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color w:val="000000"/>
                <w:sz w:val="28"/>
                <w:szCs w:val="28"/>
                <w:lang w:val="ro-RO"/>
              </w:rPr>
              <w:t>Dacă totuși să admitem situații de trecere la pierderi sau la deșeuri a produselor alimentare din rezervele de stat, acestea nu mai pot fi plasate pe piață pentru consumul uman, ci doar pentru consumul tehnic sau nimicite.</w:t>
            </w:r>
          </w:p>
        </w:tc>
      </w:tr>
      <w:tr w:rsidR="00E40C5E" w:rsidRPr="00E23DBB" w:rsidTr="00D63850">
        <w:tc>
          <w:tcPr>
            <w:tcW w:w="3687"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 xml:space="preserve">Ministerul Justiției </w:t>
            </w:r>
          </w:p>
          <w:p w:rsidR="00E40C5E" w:rsidRPr="00E23DBB" w:rsidRDefault="00E40C5E" w:rsidP="00C550A8">
            <w:pPr>
              <w:jc w:val="both"/>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Nr.04/447 din 17.01.2022</w:t>
            </w:r>
          </w:p>
        </w:tc>
        <w:tc>
          <w:tcPr>
            <w:tcW w:w="6149" w:type="dxa"/>
          </w:tcPr>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 xml:space="preserve">Potrivit pct. 2 sbp. 1) prin Anexa nr. 1 se aprobă Componența Comisiei mixte de conformitate pentru trecerea la pierderi sau la deșeuri a bunurilor din rezervele de stat și de mobilizare. Respectiv, referitor la participanții cooptați menționăm că potrivit pct. 9 sbp. 2) din Regulamentul cu privire la activitatea Comisiei mixte de conformitate pentru trecerea la pierderi sau la deșeuri a bunurilor din rezervele de stat și de mobilizare, președintele Comisiei mixte de conformitate decide care din participanții cooptați urmează să fie invitați la ședința Comisiei mixte de conformitate. În conformitate cu prevederile pct. 20 din regulamentul menționat, participanții cooptați nu dețin dreptul de vot și participă la ședințele Comisiei mixte de conformitate în cazurile în care sunt examinate bunuri aferente domeniului în care activează sau în cazul în care dețin calitatea de depozitari responsabili a bunurilor respective. Astfel, participanții cooptați nu sunt membri ai Comisiei mixte de conformitate pentru trecerea la pierderi sau la deșeuri a bunurilor din rezervele de stat și de mobilizare și urmează a fi excluși din Anexa nr. 1. Prevederile privind cine pot fi participanți cooptați </w:t>
            </w:r>
            <w:r w:rsidRPr="00E23DBB">
              <w:rPr>
                <w:rFonts w:ascii="Times New Roman" w:hAnsi="Times New Roman" w:cs="Times New Roman"/>
                <w:sz w:val="28"/>
                <w:szCs w:val="28"/>
                <w:lang w:val="ro-RO"/>
              </w:rPr>
              <w:lastRenderedPageBreak/>
              <w:t>urmează a fi incluse în Anexa nr. 2. De asemenea, referitor la observator, din prevederile Anexei nr. 2 nu este clar, dacă acesta urmează a fi prezent la toate ședințele Comisiei mixte de conformitate pentru trecerea la pierderi sau la deșeuri a bunurilor din rezervele de stat și de mobilizare sau urmează a fi invitat în funcție de caz.</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La Anexa nr. 2:</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La pct. 16 cuvântul „calendaristice” se va exclude ca fiind inutil, reprezentând regula generală de calculare a termenului. În actele normative se specifică tipul zilelor doar în cazul în care termenul în care urmează a fi îndeplinite anumite acțiuni se referă la anumite zile concrete (de exemplu: lucrătoare).</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La pct. 28 cuvintele „Agenției Rezerve Materiale” se vor substitui cu abrevierea „ARM” în conformitate cu pct. 3 din proiectul Regulamentului.</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La pct. 34 se vor exclude cuvintele „după caz”, or, legislaţia trebuie să fie respectată mereu și nu după caz (observație valabilă și pentru cazuri similare din Anexa nr. 3).</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La Anexa nr. 3:</w:t>
            </w:r>
          </w:p>
          <w:p w:rsidR="00E40C5E" w:rsidRPr="00E23DBB" w:rsidRDefault="00E40C5E" w:rsidP="00C550A8">
            <w:pPr>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În textul anexei se va uniformiza referința la Agenția Rezerve Materiale. Astfel, fie se va utiliza denumirea desfășurată, fie abrevierea ARM. În cazul utilizării abrevierii se va ține cont că, potrivit art. 54 alin. (1) lit. i) din Legea nr. 100/2017 cu privire la actele normative, exprimarea prin abrevieri a unor denumiri sau termeni se poate face numai după explicarea acestora în text, la prima folosire.</w:t>
            </w: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sz w:val="28"/>
                <w:szCs w:val="28"/>
                <w:lang w:val="ro-RO"/>
              </w:rPr>
              <w:t xml:space="preserve">La pct. 10 se va ține cont că, potrivit pct. 11 sbp. 12) </w:t>
            </w:r>
            <w:r w:rsidRPr="00E23DBB">
              <w:rPr>
                <w:rFonts w:ascii="Times New Roman" w:hAnsi="Times New Roman" w:cs="Times New Roman"/>
                <w:sz w:val="28"/>
                <w:szCs w:val="28"/>
                <w:lang w:val="ro-RO"/>
              </w:rPr>
              <w:lastRenderedPageBreak/>
              <w:t>din Regulamentul privind organizarea şi funcţionarea Agenţiei Rezerve Materiale, aprobat prin Hotărârea Guvernului nr. 946/2018, directorul Agenţiei emite, în limitele competenţei, ordine, dispoziţii, instrucţiuni, norme metodologice, precum şi alte acte normative, conform legislaţiei. Astfel, prevederile pct. 10 se vor revizui în sensul în care raportul se completează conform modelului aprobat prin actul directorului Agenției Rezerve Materiale.</w:t>
            </w:r>
          </w:p>
        </w:tc>
        <w:tc>
          <w:tcPr>
            <w:tcW w:w="5758" w:type="dxa"/>
          </w:tcPr>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737311" w:rsidRPr="00E23DBB" w:rsidRDefault="00737311" w:rsidP="00C550A8">
            <w:pPr>
              <w:jc w:val="both"/>
              <w:rPr>
                <w:rFonts w:ascii="Times New Roman" w:hAnsi="Times New Roman" w:cs="Times New Roman"/>
                <w:b/>
                <w:color w:val="000000"/>
                <w:sz w:val="28"/>
                <w:szCs w:val="28"/>
                <w:lang w:val="ro-RO"/>
              </w:rPr>
            </w:pPr>
          </w:p>
          <w:p w:rsidR="00737311" w:rsidRPr="00E23DBB" w:rsidRDefault="00737311" w:rsidP="00C550A8">
            <w:pPr>
              <w:jc w:val="both"/>
              <w:rPr>
                <w:rFonts w:ascii="Times New Roman" w:hAnsi="Times New Roman" w:cs="Times New Roman"/>
                <w:b/>
                <w:color w:val="000000"/>
                <w:sz w:val="28"/>
                <w:szCs w:val="28"/>
                <w:lang w:val="ro-RO"/>
              </w:rPr>
            </w:pPr>
          </w:p>
          <w:p w:rsidR="00E00B02" w:rsidRPr="00E23DBB" w:rsidRDefault="00E00B02"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00B02" w:rsidRPr="00E23DBB" w:rsidRDefault="00E00B02"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Se acceptă.</w:t>
            </w: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p w:rsidR="00E40C5E" w:rsidRPr="00E23DBB" w:rsidRDefault="00E40C5E" w:rsidP="00C550A8">
            <w:pPr>
              <w:jc w:val="both"/>
              <w:rPr>
                <w:rFonts w:ascii="Times New Roman" w:hAnsi="Times New Roman" w:cs="Times New Roman"/>
                <w:b/>
                <w:color w:val="000000"/>
                <w:sz w:val="28"/>
                <w:szCs w:val="28"/>
                <w:lang w:val="ro-RO"/>
              </w:rPr>
            </w:pPr>
          </w:p>
        </w:tc>
      </w:tr>
    </w:tbl>
    <w:p w:rsidR="00623DA4" w:rsidRPr="00E23DBB" w:rsidRDefault="00623DA4" w:rsidP="00740D1A">
      <w:pPr>
        <w:tabs>
          <w:tab w:val="left" w:pos="884"/>
          <w:tab w:val="left" w:pos="1196"/>
        </w:tabs>
        <w:spacing w:after="0" w:line="240" w:lineRule="auto"/>
        <w:rPr>
          <w:rFonts w:ascii="Times New Roman" w:eastAsia="Times New Roman" w:hAnsi="Times New Roman" w:cs="Times New Roman"/>
          <w:b/>
          <w:sz w:val="28"/>
          <w:szCs w:val="28"/>
          <w:lang w:val="ro-RO" w:eastAsia="ru-RU"/>
        </w:rPr>
      </w:pPr>
    </w:p>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SINTEZA</w:t>
      </w:r>
    </w:p>
    <w:p w:rsidR="00806429" w:rsidRPr="00E23DBB" w:rsidRDefault="00E77F35" w:rsidP="004C1400">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urmare ședinței int</w:t>
      </w:r>
      <w:r w:rsidR="00747EA7" w:rsidRPr="00E23DBB">
        <w:rPr>
          <w:rFonts w:ascii="Times New Roman" w:eastAsia="Times New Roman" w:hAnsi="Times New Roman" w:cs="Times New Roman"/>
          <w:b/>
          <w:sz w:val="28"/>
          <w:szCs w:val="28"/>
          <w:lang w:val="ro-RO" w:eastAsia="ru-RU"/>
        </w:rPr>
        <w:t>erministeriale din data de 21.04</w:t>
      </w:r>
      <w:r w:rsidRPr="00E23DBB">
        <w:rPr>
          <w:rFonts w:ascii="Times New Roman" w:eastAsia="Times New Roman" w:hAnsi="Times New Roman" w:cs="Times New Roman"/>
          <w:b/>
          <w:sz w:val="28"/>
          <w:szCs w:val="28"/>
          <w:lang w:val="ro-RO" w:eastAsia="ru-RU"/>
        </w:rPr>
        <w:t>.2022</w:t>
      </w:r>
      <w:r w:rsidR="000677A6" w:rsidRPr="00E23DBB">
        <w:rPr>
          <w:rFonts w:ascii="Times New Roman" w:eastAsia="Times New Roman" w:hAnsi="Times New Roman" w:cs="Times New Roman"/>
          <w:b/>
          <w:sz w:val="28"/>
          <w:szCs w:val="28"/>
          <w:lang w:val="ro-RO" w:eastAsia="ru-RU"/>
        </w:rPr>
        <w:t xml:space="preserve"> </w:t>
      </w:r>
    </w:p>
    <w:p w:rsidR="00806429" w:rsidRPr="00E23DBB" w:rsidRDefault="000677A6" w:rsidP="004C1400">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la care au participat autorii avizelor Minister</w:t>
      </w:r>
      <w:r w:rsidR="00334F72" w:rsidRPr="00E23DBB">
        <w:rPr>
          <w:rFonts w:ascii="Times New Roman" w:eastAsia="Times New Roman" w:hAnsi="Times New Roman" w:cs="Times New Roman"/>
          <w:b/>
          <w:sz w:val="28"/>
          <w:szCs w:val="28"/>
          <w:lang w:val="ro-RO" w:eastAsia="ru-RU"/>
        </w:rPr>
        <w:t>ului Finanțelor (nr. 07/4-04/16 din 14.01.2022</w:t>
      </w:r>
      <w:r w:rsidRPr="00E23DBB">
        <w:rPr>
          <w:rFonts w:ascii="Times New Roman" w:eastAsia="Times New Roman" w:hAnsi="Times New Roman" w:cs="Times New Roman"/>
          <w:b/>
          <w:sz w:val="28"/>
          <w:szCs w:val="28"/>
          <w:lang w:val="ro-RO" w:eastAsia="ru-RU"/>
        </w:rPr>
        <w:t xml:space="preserve">) </w:t>
      </w:r>
    </w:p>
    <w:p w:rsidR="00806429" w:rsidRPr="00E23DBB" w:rsidRDefault="000677A6" w:rsidP="004C1400">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și </w:t>
      </w:r>
      <w:r w:rsidR="00334F72" w:rsidRPr="00E23DBB">
        <w:rPr>
          <w:rFonts w:ascii="Times New Roman" w:eastAsia="Times New Roman" w:hAnsi="Times New Roman" w:cs="Times New Roman"/>
          <w:b/>
          <w:sz w:val="28"/>
          <w:szCs w:val="28"/>
          <w:lang w:val="ro-RO" w:eastAsia="ru-RU"/>
        </w:rPr>
        <w:t>Agen</w:t>
      </w:r>
      <w:r w:rsidR="00E85BCD" w:rsidRPr="00E23DBB">
        <w:rPr>
          <w:rFonts w:ascii="Times New Roman" w:eastAsia="Times New Roman" w:hAnsi="Times New Roman" w:cs="Times New Roman"/>
          <w:b/>
          <w:sz w:val="28"/>
          <w:szCs w:val="28"/>
          <w:lang w:val="ro-RO" w:eastAsia="ru-RU"/>
        </w:rPr>
        <w:t>ției</w:t>
      </w:r>
      <w:r w:rsidR="00334F72" w:rsidRPr="00E23DBB">
        <w:rPr>
          <w:rFonts w:ascii="Times New Roman" w:eastAsia="Times New Roman" w:hAnsi="Times New Roman" w:cs="Times New Roman"/>
          <w:b/>
          <w:sz w:val="28"/>
          <w:szCs w:val="28"/>
          <w:lang w:val="ro-RO" w:eastAsia="ru-RU"/>
        </w:rPr>
        <w:t xml:space="preserve"> N</w:t>
      </w:r>
      <w:r w:rsidR="00E85BCD" w:rsidRPr="00E23DBB">
        <w:rPr>
          <w:rFonts w:ascii="Times New Roman" w:eastAsia="Times New Roman" w:hAnsi="Times New Roman" w:cs="Times New Roman"/>
          <w:b/>
          <w:sz w:val="28"/>
          <w:szCs w:val="28"/>
          <w:lang w:val="ro-RO" w:eastAsia="ru-RU"/>
        </w:rPr>
        <w:t>aționale</w:t>
      </w:r>
      <w:r w:rsidR="00334F72" w:rsidRPr="00E23DBB">
        <w:rPr>
          <w:rFonts w:ascii="Times New Roman" w:eastAsia="Times New Roman" w:hAnsi="Times New Roman" w:cs="Times New Roman"/>
          <w:b/>
          <w:sz w:val="28"/>
          <w:szCs w:val="28"/>
          <w:lang w:val="ro-RO" w:eastAsia="ru-RU"/>
        </w:rPr>
        <w:t xml:space="preserve"> pentru Siguranța Alimentelor</w:t>
      </w:r>
      <w:r w:rsidRPr="00E23DBB">
        <w:rPr>
          <w:rFonts w:ascii="Times New Roman" w:eastAsia="Times New Roman" w:hAnsi="Times New Roman" w:cs="Times New Roman"/>
          <w:b/>
          <w:sz w:val="28"/>
          <w:szCs w:val="28"/>
          <w:lang w:val="ro-RO" w:eastAsia="ru-RU"/>
        </w:rPr>
        <w:t xml:space="preserve"> (</w:t>
      </w:r>
      <w:r w:rsidR="00BC5799" w:rsidRPr="00E23DBB">
        <w:rPr>
          <w:rFonts w:ascii="Times New Roman" w:eastAsia="Times New Roman" w:hAnsi="Times New Roman" w:cs="Times New Roman"/>
          <w:b/>
          <w:sz w:val="28"/>
          <w:szCs w:val="28"/>
          <w:lang w:val="ro-RO" w:eastAsia="ru-RU"/>
        </w:rPr>
        <w:t xml:space="preserve">nr. </w:t>
      </w:r>
      <w:r w:rsidR="00656747" w:rsidRPr="00E23DBB">
        <w:rPr>
          <w:rFonts w:ascii="Times New Roman" w:eastAsia="Times New Roman" w:hAnsi="Times New Roman" w:cs="Times New Roman"/>
          <w:b/>
          <w:sz w:val="28"/>
          <w:szCs w:val="28"/>
          <w:lang w:val="ro-RO" w:eastAsia="ru-RU"/>
        </w:rPr>
        <w:t>01-6/852 din 21.03.2022</w:t>
      </w:r>
      <w:r w:rsidRPr="00E23DBB">
        <w:rPr>
          <w:rFonts w:ascii="Times New Roman" w:eastAsia="Times New Roman" w:hAnsi="Times New Roman" w:cs="Times New Roman"/>
          <w:b/>
          <w:sz w:val="28"/>
          <w:szCs w:val="28"/>
          <w:lang w:val="ro-RO" w:eastAsia="ru-RU"/>
        </w:rPr>
        <w:t>)</w:t>
      </w:r>
      <w:r w:rsidR="00BC5799" w:rsidRPr="00E23DBB">
        <w:rPr>
          <w:rFonts w:ascii="Times New Roman" w:eastAsia="Times New Roman" w:hAnsi="Times New Roman" w:cs="Times New Roman"/>
          <w:b/>
          <w:sz w:val="28"/>
          <w:szCs w:val="28"/>
          <w:lang w:val="ro-RO" w:eastAsia="ru-RU"/>
        </w:rPr>
        <w:t xml:space="preserve"> </w:t>
      </w:r>
    </w:p>
    <w:p w:rsidR="00452C64" w:rsidRPr="00E23DBB" w:rsidRDefault="004F68BE" w:rsidP="004C1400">
      <w:pPr>
        <w:tabs>
          <w:tab w:val="left" w:pos="884"/>
          <w:tab w:val="left" w:pos="1196"/>
        </w:tabs>
        <w:spacing w:after="0" w:line="240" w:lineRule="auto"/>
        <w:jc w:val="center"/>
        <w:rPr>
          <w:rFonts w:ascii="Times New Roman" w:eastAsia="Calibri" w:hAnsi="Times New Roman" w:cs="Times New Roman"/>
          <w:b/>
          <w:noProof/>
          <w:sz w:val="28"/>
          <w:szCs w:val="28"/>
          <w:lang w:val="ro-RO" w:eastAsia="ru-RU"/>
        </w:rPr>
      </w:pPr>
      <w:r w:rsidRPr="00E23DBB">
        <w:rPr>
          <w:rFonts w:ascii="Times New Roman" w:eastAsia="Times New Roman" w:hAnsi="Times New Roman" w:cs="Times New Roman"/>
          <w:b/>
          <w:sz w:val="28"/>
          <w:szCs w:val="28"/>
          <w:lang w:val="ro-RO" w:eastAsia="ru-RU"/>
        </w:rPr>
        <w:t xml:space="preserve">pentru a ajunge la un consens în privința obiecțiilor și propunerilor </w:t>
      </w:r>
      <w:r w:rsidR="000D1096" w:rsidRPr="00E23DBB">
        <w:rPr>
          <w:rFonts w:ascii="Times New Roman" w:eastAsia="Times New Roman" w:hAnsi="Times New Roman" w:cs="Times New Roman"/>
          <w:b/>
          <w:sz w:val="28"/>
          <w:szCs w:val="28"/>
          <w:lang w:val="ro-RO" w:eastAsia="ru-RU"/>
        </w:rPr>
        <w:t>neacceptate sau acceptate parțial</w:t>
      </w:r>
    </w:p>
    <w:p w:rsidR="00452C64" w:rsidRPr="00E23DBB" w:rsidRDefault="00452C64" w:rsidP="00452C64">
      <w:pPr>
        <w:tabs>
          <w:tab w:val="left" w:pos="884"/>
          <w:tab w:val="left" w:pos="1196"/>
        </w:tabs>
        <w:spacing w:after="0" w:line="240" w:lineRule="auto"/>
        <w:rPr>
          <w:rFonts w:ascii="Times New Roman" w:eastAsia="Times New Roman" w:hAnsi="Times New Roman" w:cs="Times New Roman"/>
          <w:sz w:val="28"/>
          <w:szCs w:val="28"/>
          <w:lang w:val="ro-RO" w:eastAsia="ru-RU"/>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6"/>
        <w:gridCol w:w="5940"/>
        <w:gridCol w:w="5448"/>
      </w:tblGrid>
      <w:tr w:rsidR="00452C64" w:rsidRPr="00E23DBB" w:rsidTr="007A0A31">
        <w:tc>
          <w:tcPr>
            <w:tcW w:w="4206" w:type="dxa"/>
            <w:shd w:val="clear" w:color="auto" w:fill="FFFFFF"/>
          </w:tcPr>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Participantul la avizare (expertizare)/consultare publică </w:t>
            </w:r>
          </w:p>
        </w:tc>
        <w:tc>
          <w:tcPr>
            <w:tcW w:w="5940" w:type="dxa"/>
            <w:shd w:val="clear" w:color="auto" w:fill="FFFFFF"/>
          </w:tcPr>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Conţinutul obiecţiei/</w:t>
            </w:r>
          </w:p>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propunerii (recomandării)</w:t>
            </w:r>
          </w:p>
        </w:tc>
        <w:tc>
          <w:tcPr>
            <w:tcW w:w="5448" w:type="dxa"/>
            <w:shd w:val="clear" w:color="auto" w:fill="FFFFFF"/>
          </w:tcPr>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Argumentarea </w:t>
            </w:r>
          </w:p>
          <w:p w:rsidR="00452C64" w:rsidRPr="00E23DBB" w:rsidRDefault="00452C64" w:rsidP="00452C64">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autorului proiectului</w:t>
            </w:r>
          </w:p>
        </w:tc>
      </w:tr>
      <w:tr w:rsidR="00D70912" w:rsidRPr="00E23DBB" w:rsidTr="007A0A31">
        <w:trPr>
          <w:trHeight w:val="1030"/>
        </w:trPr>
        <w:tc>
          <w:tcPr>
            <w:tcW w:w="4206" w:type="dxa"/>
            <w:shd w:val="clear" w:color="auto" w:fill="FFFFFF"/>
          </w:tcPr>
          <w:p w:rsidR="00D70912" w:rsidRPr="00E23DBB" w:rsidRDefault="00D70912" w:rsidP="00C550A8">
            <w:pPr>
              <w:spacing w:after="0" w:line="240" w:lineRule="auto"/>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Ministerul Agriculturii și Industriei Alimentare </w:t>
            </w:r>
          </w:p>
          <w:p w:rsidR="00D70912" w:rsidRPr="00E23DBB" w:rsidRDefault="00D70912" w:rsidP="00C550A8">
            <w:pPr>
              <w:spacing w:after="0" w:line="240" w:lineRule="auto"/>
              <w:rPr>
                <w:rFonts w:ascii="Times New Roman" w:hAnsi="Times New Roman" w:cs="Times New Roman"/>
                <w:i/>
                <w:color w:val="000000"/>
                <w:sz w:val="28"/>
                <w:szCs w:val="28"/>
                <w:lang w:val="ro-RO"/>
              </w:rPr>
            </w:pPr>
            <w:r w:rsidRPr="00E23DBB">
              <w:rPr>
                <w:rFonts w:ascii="Times New Roman" w:hAnsi="Times New Roman" w:cs="Times New Roman"/>
                <w:i/>
                <w:color w:val="000000"/>
                <w:sz w:val="28"/>
                <w:szCs w:val="28"/>
                <w:lang w:val="ro-RO"/>
              </w:rPr>
              <w:t>Nr.14-03/1234</w:t>
            </w:r>
          </w:p>
        </w:tc>
        <w:tc>
          <w:tcPr>
            <w:tcW w:w="5940" w:type="dxa"/>
            <w:shd w:val="clear" w:color="auto" w:fill="FFFFFF"/>
          </w:tcPr>
          <w:p w:rsidR="00D70912" w:rsidRPr="00E23DBB" w:rsidRDefault="006E796E" w:rsidP="00C550A8">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În contextul soluționării divergenților pe marginea proiectului și ținând cont de argumentele expuse în sinteză la avizul Ministerului Agriculturii și Industriei Alimentare nr. 14-03/29 din 06.01.2022, vă comunicăm l</w:t>
            </w:r>
            <w:r w:rsidR="00D70912" w:rsidRPr="00E23DBB">
              <w:rPr>
                <w:rFonts w:ascii="Times New Roman" w:hAnsi="Times New Roman" w:cs="Times New Roman"/>
                <w:color w:val="000000"/>
                <w:sz w:val="28"/>
                <w:szCs w:val="28"/>
                <w:lang w:val="ro-RO"/>
              </w:rPr>
              <w:t>ipsa de obiecții de ordin conceptual.</w:t>
            </w:r>
          </w:p>
        </w:tc>
        <w:tc>
          <w:tcPr>
            <w:tcW w:w="5448" w:type="dxa"/>
            <w:shd w:val="clear" w:color="auto" w:fill="FFFFFF"/>
          </w:tcPr>
          <w:p w:rsidR="00D70912" w:rsidRPr="00E23DBB" w:rsidRDefault="00D70912" w:rsidP="00C550A8">
            <w:pPr>
              <w:spacing w:after="0" w:line="240" w:lineRule="auto"/>
              <w:jc w:val="both"/>
              <w:rPr>
                <w:rFonts w:ascii="Times New Roman" w:hAnsi="Times New Roman" w:cs="Times New Roman"/>
                <w:color w:val="000000"/>
                <w:sz w:val="28"/>
                <w:szCs w:val="28"/>
                <w:lang w:val="ro-RO"/>
              </w:rPr>
            </w:pPr>
          </w:p>
        </w:tc>
      </w:tr>
      <w:tr w:rsidR="001774B5" w:rsidRPr="00E23DBB" w:rsidTr="007A0A31">
        <w:trPr>
          <w:trHeight w:val="1030"/>
        </w:trPr>
        <w:tc>
          <w:tcPr>
            <w:tcW w:w="4206" w:type="dxa"/>
            <w:shd w:val="clear" w:color="auto" w:fill="FFFFFF"/>
          </w:tcPr>
          <w:p w:rsidR="001774B5" w:rsidRPr="00E23DBB" w:rsidRDefault="001774B5" w:rsidP="001774B5">
            <w:pPr>
              <w:spacing w:after="0" w:line="240" w:lineRule="auto"/>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t xml:space="preserve">Ministerul Finanțelor </w:t>
            </w:r>
          </w:p>
          <w:p w:rsidR="001774B5" w:rsidRPr="00E23DBB" w:rsidRDefault="001774B5" w:rsidP="001774B5">
            <w:pPr>
              <w:spacing w:after="0" w:line="240" w:lineRule="auto"/>
              <w:rPr>
                <w:rFonts w:ascii="Times New Roman" w:hAnsi="Times New Roman" w:cs="Times New Roman"/>
                <w:b/>
                <w:color w:val="000000"/>
                <w:sz w:val="28"/>
                <w:szCs w:val="28"/>
                <w:lang w:val="ro-RO"/>
              </w:rPr>
            </w:pPr>
            <w:r w:rsidRPr="00E23DBB">
              <w:rPr>
                <w:rFonts w:ascii="Times New Roman" w:hAnsi="Times New Roman" w:cs="Times New Roman"/>
                <w:i/>
                <w:color w:val="000000"/>
                <w:sz w:val="28"/>
                <w:szCs w:val="28"/>
                <w:lang w:val="ro-RO"/>
              </w:rPr>
              <w:t>Nr.07/4-04/16 din 14.01.2022</w:t>
            </w:r>
          </w:p>
        </w:tc>
        <w:tc>
          <w:tcPr>
            <w:tcW w:w="5940" w:type="dxa"/>
            <w:shd w:val="clear" w:color="auto" w:fill="FFFFFF"/>
          </w:tcPr>
          <w:p w:rsidR="001774B5" w:rsidRPr="00E23DBB" w:rsidRDefault="001774B5" w:rsidP="001774B5">
            <w:pPr>
              <w:pStyle w:val="Default"/>
              <w:jc w:val="both"/>
              <w:rPr>
                <w:color w:val="auto"/>
                <w:sz w:val="28"/>
                <w:szCs w:val="28"/>
                <w:lang w:val="ro-RO"/>
              </w:rPr>
            </w:pPr>
            <w:r w:rsidRPr="00E23DBB">
              <w:rPr>
                <w:color w:val="auto"/>
                <w:sz w:val="28"/>
                <w:szCs w:val="28"/>
                <w:lang w:val="ro-RO"/>
              </w:rPr>
              <w:t xml:space="preserve">În Anexa nr.1 la proiectul hotărârii Guvernului privind </w:t>
            </w:r>
            <w:r w:rsidRPr="00E23DBB">
              <w:rPr>
                <w:i/>
                <w:iCs/>
                <w:color w:val="auto"/>
                <w:sz w:val="28"/>
                <w:szCs w:val="28"/>
                <w:lang w:val="ro-RO"/>
              </w:rPr>
              <w:t xml:space="preserve">Componența Comisiei mixte de conformitate privind trecerea la pierderi sau la deșeuri a bunurilor din rezervele de stat și de mobilizare, </w:t>
            </w:r>
            <w:r w:rsidRPr="00E23DBB">
              <w:rPr>
                <w:color w:val="auto"/>
                <w:sz w:val="28"/>
                <w:szCs w:val="28"/>
                <w:lang w:val="ro-RO"/>
              </w:rPr>
              <w:t xml:space="preserve">reiterăm poziția expusă prin avizul Ministerului Finanțelor nr. 07/4-04/226/604 din 25 iunie 2021, prin care se propune excluderea reprezentantului Ministerului Finanțelor. </w:t>
            </w:r>
          </w:p>
          <w:p w:rsidR="001774B5" w:rsidRPr="00E23DBB" w:rsidRDefault="001774B5" w:rsidP="001774B5">
            <w:pPr>
              <w:pStyle w:val="Default"/>
              <w:jc w:val="both"/>
              <w:rPr>
                <w:color w:val="auto"/>
                <w:sz w:val="28"/>
                <w:szCs w:val="28"/>
                <w:lang w:val="ro-RO"/>
              </w:rPr>
            </w:pPr>
            <w:r w:rsidRPr="00E23DBB">
              <w:rPr>
                <w:color w:val="auto"/>
                <w:sz w:val="28"/>
                <w:szCs w:val="28"/>
                <w:lang w:val="ro-RO"/>
              </w:rPr>
              <w:lastRenderedPageBreak/>
              <w:t xml:space="preserve">În acest context, menționăm că argumentele din sinteza de propuneri și obiecții vizavi de prevederile art.6 alin. (1) din Legea nr.104/2020 cu privire la rezervele de stat și de mobilizare sunt irelevante, deoarece Ministerul Finanțelor în virtutea atribuțiilor funcționale, asigură și realizează politica bugetar-fiscală precum și coordonarea procesului bugetar în conformitate cu actele normative în vigoare (Legea finanțelor publice și responsabilității bugetar-fiscale nr.181/2014, Hotărârea Guvernului nr.696/2017 cu privire la organizarea și funcționarea Ministerului Finanțelor). </w:t>
            </w:r>
          </w:p>
          <w:p w:rsidR="001774B5" w:rsidRPr="00E23DBB" w:rsidRDefault="001774B5" w:rsidP="001774B5">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sz w:val="28"/>
                <w:szCs w:val="28"/>
                <w:lang w:val="ro-RO"/>
              </w:rPr>
              <w:t xml:space="preserve">       Mai mult ca atât, obligativitatea prezenței reprezentantului Ministerului Finanțelor în componența Comisiei nominalizate este neîntemeiată, deoarece chiar și în eventualitatea în care deciziile Comisiei pot implica cheltuieli financiare și în consecință necesitatea alocării mijloacelor financiare suplimentare pentru completarea stocurilor rezervelor de stat și de mobilizare, comunicăm că în cadrul procesului de elaborare/modificare a legii bugetare anuale, solicitările privind alocarea mijloacelor financiare suplimentare din bugetul de stat pot fi prezentate în regim obișnuit de lucru, ținând cont de rigorile existente (prezentarea solicitărilor însoțite de costuri argumentate prin calcule).</w:t>
            </w:r>
          </w:p>
        </w:tc>
        <w:tc>
          <w:tcPr>
            <w:tcW w:w="5448" w:type="dxa"/>
            <w:shd w:val="clear" w:color="auto" w:fill="FFFFFF"/>
          </w:tcPr>
          <w:p w:rsidR="001774B5" w:rsidRPr="00E23DBB" w:rsidRDefault="001774B5" w:rsidP="001774B5">
            <w:pPr>
              <w:spacing w:after="0"/>
              <w:jc w:val="both"/>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Nu se acceptă.</w:t>
            </w:r>
          </w:p>
          <w:p w:rsidR="001774B5" w:rsidRPr="00E23DBB" w:rsidRDefault="001774B5" w:rsidP="001774B5">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Întrucât trecerea la pierderi sau la deșeuri a bunurilor din rezervele de stat și de mobilizare implică pierderi financiare în procesul administrării rezervelor de stat și de mobilizare, se consideră necesară prezența reprezentantului Ministerului Finanțelor în Comisia mixtă de conformitate luând în calcul </w:t>
            </w:r>
            <w:r w:rsidRPr="00E23DBB">
              <w:rPr>
                <w:rFonts w:ascii="Times New Roman" w:hAnsi="Times New Roman" w:cs="Times New Roman"/>
                <w:color w:val="000000"/>
                <w:sz w:val="28"/>
                <w:szCs w:val="28"/>
                <w:lang w:val="ro-RO"/>
              </w:rPr>
              <w:lastRenderedPageBreak/>
              <w:t xml:space="preserve">că bunurile din aceste rezerve sunt ale statului, iar finanțarea lor se realizează integral din bugetul de stat. </w:t>
            </w:r>
          </w:p>
          <w:p w:rsidR="001774B5" w:rsidRPr="00E23DBB" w:rsidRDefault="001774B5" w:rsidP="001774B5">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În urma ședinței interministeriale din data de 21.04.2022, reprezentanții Ministerului Finanțelor susțin poziția prezentată anterior și refuză delegarea unei persoane în cadrul Comisia mixtă de conformitate. Motivarea constă în atribuția ministerului de a aloca sursele financiare, nu și de a verifica utilizarea conformă a acestora.</w:t>
            </w:r>
          </w:p>
          <w:p w:rsidR="001774B5" w:rsidRPr="00E23DBB" w:rsidRDefault="001774B5" w:rsidP="00C550A8">
            <w:pPr>
              <w:spacing w:after="0" w:line="240" w:lineRule="auto"/>
              <w:jc w:val="both"/>
              <w:rPr>
                <w:rFonts w:ascii="Times New Roman" w:hAnsi="Times New Roman" w:cs="Times New Roman"/>
                <w:color w:val="000000"/>
                <w:sz w:val="28"/>
                <w:szCs w:val="28"/>
                <w:lang w:val="ro-RO"/>
              </w:rPr>
            </w:pPr>
          </w:p>
        </w:tc>
      </w:tr>
      <w:tr w:rsidR="001774B5" w:rsidRPr="00E23DBB" w:rsidTr="007A0A31">
        <w:trPr>
          <w:trHeight w:val="1030"/>
        </w:trPr>
        <w:tc>
          <w:tcPr>
            <w:tcW w:w="4206" w:type="dxa"/>
            <w:shd w:val="clear" w:color="auto" w:fill="FFFFFF"/>
          </w:tcPr>
          <w:p w:rsidR="001774B5" w:rsidRPr="00E23DBB" w:rsidRDefault="001774B5" w:rsidP="00645DC9">
            <w:pPr>
              <w:spacing w:after="0" w:line="240" w:lineRule="auto"/>
              <w:rPr>
                <w:rFonts w:ascii="Times New Roman" w:hAnsi="Times New Roman" w:cs="Times New Roman"/>
                <w:b/>
                <w:color w:val="000000"/>
                <w:sz w:val="28"/>
                <w:szCs w:val="28"/>
                <w:lang w:val="ro-RO"/>
              </w:rPr>
            </w:pPr>
            <w:r w:rsidRPr="00E23DBB">
              <w:rPr>
                <w:rFonts w:ascii="Times New Roman" w:hAnsi="Times New Roman" w:cs="Times New Roman"/>
                <w:b/>
                <w:color w:val="000000"/>
                <w:sz w:val="28"/>
                <w:szCs w:val="28"/>
                <w:lang w:val="ro-RO"/>
              </w:rPr>
              <w:lastRenderedPageBreak/>
              <w:t xml:space="preserve">Agenția Națională pentru Siguranța Alimentelor </w:t>
            </w:r>
          </w:p>
          <w:p w:rsidR="001774B5" w:rsidRPr="00E23DBB" w:rsidRDefault="001774B5" w:rsidP="00645DC9">
            <w:pPr>
              <w:spacing w:after="0" w:line="240" w:lineRule="auto"/>
              <w:jc w:val="both"/>
              <w:rPr>
                <w:rFonts w:ascii="Times New Roman" w:hAnsi="Times New Roman" w:cs="Times New Roman"/>
                <w:b/>
                <w:color w:val="000000"/>
                <w:sz w:val="28"/>
                <w:szCs w:val="28"/>
                <w:lang w:val="ro-RO"/>
              </w:rPr>
            </w:pPr>
            <w:r w:rsidRPr="00E23DBB">
              <w:rPr>
                <w:rFonts w:ascii="Times New Roman" w:hAnsi="Times New Roman" w:cs="Times New Roman"/>
                <w:i/>
                <w:color w:val="000000"/>
                <w:sz w:val="28"/>
                <w:szCs w:val="28"/>
                <w:lang w:val="ro-RO"/>
              </w:rPr>
              <w:t>(01-6/852 din 21.03.2022)</w:t>
            </w:r>
          </w:p>
        </w:tc>
        <w:tc>
          <w:tcPr>
            <w:tcW w:w="5940" w:type="dxa"/>
            <w:shd w:val="clear" w:color="auto" w:fill="FFFFFF"/>
          </w:tcPr>
          <w:p w:rsidR="001774B5" w:rsidRPr="00E23DBB" w:rsidRDefault="001774B5" w:rsidP="001774B5">
            <w:pPr>
              <w:pStyle w:val="Default"/>
              <w:jc w:val="both"/>
              <w:rPr>
                <w:color w:val="auto"/>
                <w:sz w:val="28"/>
                <w:szCs w:val="28"/>
                <w:lang w:val="ro-RO"/>
              </w:rPr>
            </w:pPr>
            <w:r w:rsidRPr="00E23DBB">
              <w:rPr>
                <w:color w:val="auto"/>
                <w:sz w:val="28"/>
                <w:szCs w:val="28"/>
                <w:lang w:val="ro-RO"/>
              </w:rPr>
              <w:t xml:space="preserve">În limita competențelor funcționale comunică că este oportun ca prevederile proiectului de Lege, indiferent în ce opțiuni și de ce autoritate va fi promovat să includă ca unul din obiective, </w:t>
            </w:r>
            <w:r w:rsidRPr="00E23DBB">
              <w:rPr>
                <w:color w:val="auto"/>
                <w:sz w:val="28"/>
                <w:szCs w:val="28"/>
                <w:lang w:val="ro-RO"/>
              </w:rPr>
              <w:lastRenderedPageBreak/>
              <w:t xml:space="preserve">impedimentul plasării pe piață pentru consumul uman al produselor alimentare rebutate și trecute la pierderi. Prelucrarea industrială a acestor produse alimentare, care vor fi scoase din rezervele satului poate avea loc numai în contextul unei reevaluări privind siguranța acestora (inofensivitatea, calitatea).  </w:t>
            </w:r>
          </w:p>
        </w:tc>
        <w:tc>
          <w:tcPr>
            <w:tcW w:w="5448" w:type="dxa"/>
            <w:shd w:val="clear" w:color="auto" w:fill="FFFFFF"/>
          </w:tcPr>
          <w:p w:rsidR="001774B5" w:rsidRPr="00E23DBB" w:rsidRDefault="001774B5" w:rsidP="002D783E">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lastRenderedPageBreak/>
              <w:t xml:space="preserve">În cadrul ședinței interministeriale din data de 21.04.2022, reprezentanții ARM au explicat că Regulamentul cu privire la rezervele materiale de stat și instrucțiunile utilizate de </w:t>
            </w:r>
            <w:r w:rsidRPr="00E23DBB">
              <w:rPr>
                <w:rFonts w:ascii="Times New Roman" w:hAnsi="Times New Roman" w:cs="Times New Roman"/>
                <w:color w:val="000000"/>
                <w:sz w:val="28"/>
                <w:szCs w:val="28"/>
                <w:lang w:val="ro-RO"/>
              </w:rPr>
              <w:lastRenderedPageBreak/>
              <w:t>către Agenție prevăd că termenul de păstrare al bunurilor din rezervele de stat, inclusiv a celor alimentare,  în dependență de condițiile de păstrare, pot fi împrospătate cu o 1/3 mai devreme sau mai târziu din termenul stabilit. În ambele cazuri procedurile sunt însoțite de expertize și certificări. Iar în ce privește produsele alimentare, una din atribuțiile de bază a ARM este evitarea diminuării calității acestora și asigurarea împrospătării în termen.</w:t>
            </w:r>
          </w:p>
          <w:p w:rsidR="001774B5" w:rsidRPr="00E23DBB" w:rsidRDefault="001774B5" w:rsidP="002D783E">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Totodată, nu a fost atestat nici un caz de rebutare a produselor alimentare din rezervele de stat. Cerințele înaintate față de acestea sunt strict respectate de către autoritatea responsabilă. </w:t>
            </w:r>
          </w:p>
          <w:p w:rsidR="001774B5" w:rsidRPr="00E23DBB" w:rsidRDefault="001774B5" w:rsidP="002D783E">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În cazul în care bunurile din categoria produselor alimentare sunt împrospătate în limita termenului de valabilitate, Agenția consultă autoritățile corespunzătoare, inclusiv ANSA.</w:t>
            </w:r>
          </w:p>
          <w:p w:rsidR="001774B5" w:rsidRPr="00E23DBB" w:rsidRDefault="001774B5" w:rsidP="002D783E">
            <w:pPr>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La argumentările prezentate, reprezentantul ANSA a specificat că, în cazul în care cerințele de certificare și expertizare a bunurilor din categoria produselor alimentare se regăsesc în actele normative de care se conduce ARM în activitatea sa de gestionare a rezervelor de stat și de mobilizare, proiectul se acceptă în redacția prezentată spre avizare.</w:t>
            </w:r>
          </w:p>
          <w:p w:rsidR="008355CB" w:rsidRPr="00E23DBB" w:rsidRDefault="008355CB" w:rsidP="002D783E">
            <w:pPr>
              <w:spacing w:after="0" w:line="240" w:lineRule="auto"/>
              <w:jc w:val="both"/>
              <w:rPr>
                <w:rFonts w:ascii="Times New Roman" w:hAnsi="Times New Roman" w:cs="Times New Roman"/>
                <w:b/>
                <w:color w:val="000000"/>
                <w:sz w:val="28"/>
                <w:szCs w:val="28"/>
                <w:lang w:val="ro-RO"/>
              </w:rPr>
            </w:pPr>
          </w:p>
        </w:tc>
      </w:tr>
    </w:tbl>
    <w:p w:rsidR="00BB2A06" w:rsidRPr="00E23DBB" w:rsidRDefault="00BB2A06" w:rsidP="001774B5">
      <w:pPr>
        <w:rPr>
          <w:rFonts w:ascii="Times New Roman" w:hAnsi="Times New Roman" w:cs="Times New Roman"/>
          <w:b/>
          <w:sz w:val="28"/>
          <w:szCs w:val="28"/>
          <w:lang w:val="ro-RO"/>
        </w:rPr>
      </w:pPr>
    </w:p>
    <w:p w:rsidR="008355CB" w:rsidRPr="00E23DBB" w:rsidRDefault="008355CB" w:rsidP="001774B5">
      <w:pPr>
        <w:rPr>
          <w:rFonts w:ascii="Times New Roman" w:hAnsi="Times New Roman" w:cs="Times New Roman"/>
          <w:b/>
          <w:sz w:val="28"/>
          <w:szCs w:val="28"/>
          <w:lang w:val="ro-RO"/>
        </w:rPr>
      </w:pPr>
    </w:p>
    <w:p w:rsidR="008355CB" w:rsidRPr="00E23DBB" w:rsidRDefault="008355CB" w:rsidP="001774B5">
      <w:pPr>
        <w:rPr>
          <w:rFonts w:ascii="Times New Roman" w:hAnsi="Times New Roman" w:cs="Times New Roman"/>
          <w:b/>
          <w:sz w:val="28"/>
          <w:szCs w:val="28"/>
          <w:lang w:val="ro-RO"/>
        </w:rPr>
      </w:pPr>
    </w:p>
    <w:p w:rsidR="00124C72" w:rsidRPr="00E23DBB" w:rsidRDefault="002A7228" w:rsidP="00BB2A06">
      <w:pPr>
        <w:spacing w:after="0" w:line="240" w:lineRule="auto"/>
        <w:jc w:val="center"/>
        <w:rPr>
          <w:rFonts w:ascii="Times New Roman" w:hAnsi="Times New Roman" w:cs="Times New Roman"/>
          <w:b/>
          <w:sz w:val="28"/>
          <w:szCs w:val="28"/>
          <w:lang w:val="ro-RO"/>
        </w:rPr>
      </w:pPr>
      <w:r w:rsidRPr="00E23DBB">
        <w:rPr>
          <w:rFonts w:ascii="Times New Roman" w:hAnsi="Times New Roman" w:cs="Times New Roman"/>
          <w:b/>
          <w:sz w:val="28"/>
          <w:szCs w:val="28"/>
          <w:lang w:val="ro-RO"/>
        </w:rPr>
        <w:t>SINTEZA</w:t>
      </w:r>
    </w:p>
    <w:p w:rsidR="00124C72" w:rsidRPr="00E23DBB" w:rsidRDefault="00124C72" w:rsidP="00BB2A06">
      <w:pPr>
        <w:spacing w:after="0" w:line="240" w:lineRule="auto"/>
        <w:jc w:val="center"/>
        <w:rPr>
          <w:rFonts w:ascii="Times New Roman" w:hAnsi="Times New Roman" w:cs="Times New Roman"/>
          <w:b/>
          <w:sz w:val="28"/>
          <w:szCs w:val="28"/>
          <w:lang w:val="ro-RO"/>
        </w:rPr>
      </w:pPr>
      <w:r w:rsidRPr="00E23DBB">
        <w:rPr>
          <w:rFonts w:ascii="Times New Roman" w:hAnsi="Times New Roman" w:cs="Times New Roman"/>
          <w:b/>
          <w:sz w:val="28"/>
          <w:szCs w:val="28"/>
          <w:lang w:val="ro-RO"/>
        </w:rPr>
        <w:t>urmare expertizei anticorupție</w:t>
      </w:r>
      <w:r w:rsidR="00C520E1" w:rsidRPr="00E23DBB">
        <w:rPr>
          <w:rFonts w:ascii="Times New Roman" w:hAnsi="Times New Roman" w:cs="Times New Roman"/>
          <w:b/>
          <w:sz w:val="28"/>
          <w:szCs w:val="28"/>
          <w:lang w:val="ro-RO"/>
        </w:rPr>
        <w:t xml:space="preserve"> N</w:t>
      </w:r>
      <w:r w:rsidR="00BB2A06" w:rsidRPr="00E23DBB">
        <w:rPr>
          <w:rFonts w:ascii="Times New Roman" w:hAnsi="Times New Roman" w:cs="Times New Roman"/>
          <w:b/>
          <w:sz w:val="28"/>
          <w:szCs w:val="28"/>
          <w:lang w:val="ro-RO"/>
        </w:rPr>
        <w:t>r.</w:t>
      </w:r>
      <w:r w:rsidR="008A779F" w:rsidRPr="00E23DBB">
        <w:rPr>
          <w:rFonts w:ascii="Times New Roman" w:hAnsi="Times New Roman" w:cs="Times New Roman"/>
          <w:b/>
          <w:sz w:val="28"/>
          <w:szCs w:val="28"/>
          <w:lang w:val="ro-RO"/>
        </w:rPr>
        <w:t xml:space="preserve"> EHG22/7952 din 16.05</w:t>
      </w:r>
      <w:r w:rsidR="00C520E1" w:rsidRPr="00E23DBB">
        <w:rPr>
          <w:rFonts w:ascii="Times New Roman" w:hAnsi="Times New Roman" w:cs="Times New Roman"/>
          <w:b/>
          <w:sz w:val="28"/>
          <w:szCs w:val="28"/>
          <w:lang w:val="ro-RO"/>
        </w:rPr>
        <w:t>.2022</w:t>
      </w:r>
      <w:r w:rsidR="00BB2A06" w:rsidRPr="00E23DBB">
        <w:rPr>
          <w:rFonts w:ascii="Times New Roman" w:hAnsi="Times New Roman" w:cs="Times New Roman"/>
          <w:b/>
          <w:sz w:val="28"/>
          <w:szCs w:val="28"/>
          <w:lang w:val="ro-RO"/>
        </w:rPr>
        <w:t xml:space="preserve"> </w:t>
      </w:r>
    </w:p>
    <w:p w:rsidR="00E03F75" w:rsidRPr="00E23DBB" w:rsidRDefault="00E03F75" w:rsidP="00BB2A06">
      <w:pPr>
        <w:spacing w:after="0" w:line="240" w:lineRule="auto"/>
        <w:jc w:val="center"/>
        <w:rPr>
          <w:rFonts w:ascii="Times New Roman" w:hAnsi="Times New Roman" w:cs="Times New Roman"/>
          <w:b/>
          <w:sz w:val="28"/>
          <w:szCs w:val="28"/>
          <w:lang w:val="ro-RO"/>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01"/>
        <w:gridCol w:w="5159"/>
      </w:tblGrid>
      <w:tr w:rsidR="00F60FF1" w:rsidRPr="00E23DBB" w:rsidTr="007E0F3E">
        <w:tc>
          <w:tcPr>
            <w:tcW w:w="3888" w:type="dxa"/>
            <w:shd w:val="clear" w:color="auto" w:fill="FFFFFF"/>
          </w:tcPr>
          <w:p w:rsidR="00F60FF1" w:rsidRPr="00E23DBB" w:rsidRDefault="00F60FF1" w:rsidP="00F60FF1">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Participantul la expertizare </w:t>
            </w:r>
          </w:p>
        </w:tc>
        <w:tc>
          <w:tcPr>
            <w:tcW w:w="6001" w:type="dxa"/>
            <w:shd w:val="clear" w:color="auto" w:fill="FFFFFF"/>
          </w:tcPr>
          <w:p w:rsidR="00F60FF1" w:rsidRPr="00E23DBB" w:rsidRDefault="00F60FF1" w:rsidP="00573527">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Conţinutul obiecţiei/</w:t>
            </w:r>
          </w:p>
          <w:p w:rsidR="00F60FF1" w:rsidRPr="00E23DBB" w:rsidRDefault="00F60FF1" w:rsidP="00573527">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propunerii (recomandării)</w:t>
            </w:r>
          </w:p>
        </w:tc>
        <w:tc>
          <w:tcPr>
            <w:tcW w:w="5159" w:type="dxa"/>
            <w:shd w:val="clear" w:color="auto" w:fill="FFFFFF"/>
          </w:tcPr>
          <w:p w:rsidR="00F60FF1" w:rsidRPr="00E23DBB" w:rsidRDefault="00F60FF1" w:rsidP="00573527">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Argumentarea </w:t>
            </w:r>
          </w:p>
          <w:p w:rsidR="00F60FF1" w:rsidRPr="00E23DBB" w:rsidRDefault="00F60FF1" w:rsidP="00573527">
            <w:pPr>
              <w:tabs>
                <w:tab w:val="left" w:pos="884"/>
                <w:tab w:val="left" w:pos="1196"/>
              </w:tabs>
              <w:spacing w:after="0" w:line="240" w:lineRule="auto"/>
              <w:jc w:val="center"/>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autorului proiectului</w:t>
            </w:r>
          </w:p>
        </w:tc>
      </w:tr>
      <w:tr w:rsidR="00F60FF1" w:rsidRPr="00E23DBB" w:rsidTr="007E0F3E">
        <w:tc>
          <w:tcPr>
            <w:tcW w:w="3888" w:type="dxa"/>
            <w:shd w:val="clear" w:color="auto" w:fill="FFFFFF"/>
          </w:tcPr>
          <w:p w:rsidR="00F60FF1" w:rsidRPr="00E23DBB" w:rsidRDefault="00F60FF1" w:rsidP="00C520E1">
            <w:pPr>
              <w:tabs>
                <w:tab w:val="left" w:pos="884"/>
                <w:tab w:val="left" w:pos="1196"/>
              </w:tabs>
              <w:spacing w:after="0" w:line="240" w:lineRule="auto"/>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Centrul Național Anticorupție</w:t>
            </w:r>
          </w:p>
          <w:p w:rsidR="004B5071" w:rsidRPr="00E23DBB" w:rsidRDefault="004B5071" w:rsidP="004B5071">
            <w:pPr>
              <w:tabs>
                <w:tab w:val="left" w:pos="884"/>
                <w:tab w:val="left" w:pos="1196"/>
              </w:tabs>
              <w:spacing w:after="0" w:line="240" w:lineRule="auto"/>
              <w:rPr>
                <w:rFonts w:ascii="Times New Roman" w:eastAsia="Times New Roman" w:hAnsi="Times New Roman" w:cs="Times New Roman"/>
                <w:i/>
                <w:sz w:val="28"/>
                <w:szCs w:val="28"/>
                <w:lang w:val="ro-RO" w:eastAsia="ru-RU"/>
              </w:rPr>
            </w:pPr>
            <w:r w:rsidRPr="00E23DBB">
              <w:rPr>
                <w:rFonts w:ascii="Times New Roman" w:eastAsia="Times New Roman" w:hAnsi="Times New Roman" w:cs="Times New Roman"/>
                <w:i/>
                <w:sz w:val="28"/>
                <w:szCs w:val="28"/>
                <w:lang w:val="ro-RO" w:eastAsia="ru-RU"/>
              </w:rPr>
              <w:t>(06/2-2829 din 16.05.2022)</w:t>
            </w:r>
          </w:p>
        </w:tc>
        <w:tc>
          <w:tcPr>
            <w:tcW w:w="6001" w:type="dxa"/>
            <w:shd w:val="clear" w:color="auto" w:fill="FFFFFF"/>
          </w:tcPr>
          <w:p w:rsidR="007E0F3E" w:rsidRPr="00E23DBB" w:rsidRDefault="007E0F3E"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Proiectul supus expertizei anticorupție și nota informativă aferentă acestuia nu au fost plasate pentru consultare publică pe pagina web oficială a Ministerului Afacerilor Interne și nici pe portalul particip.gov.md, astfel nefiind asigurat accesul părților interesate la proiectul prenotat.</w:t>
            </w:r>
          </w:p>
          <w:p w:rsidR="007E0F3E" w:rsidRPr="00E23DBB" w:rsidRDefault="007E0F3E"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Suplimentar, se remarcă că autorul proiectului nu a asigurat nici informarea publicului referitor la</w:t>
            </w:r>
          </w:p>
          <w:p w:rsidR="00F60FF1" w:rsidRPr="00E23DBB" w:rsidRDefault="007E0F3E" w:rsidP="00900DAF">
            <w:pPr>
              <w:autoSpaceDE w:val="0"/>
              <w:autoSpaceDN w:val="0"/>
              <w:adjustRightInd w:val="0"/>
              <w:spacing w:after="0" w:line="240" w:lineRule="auto"/>
              <w:jc w:val="both"/>
              <w:rPr>
                <w:rFonts w:ascii="Times New Roman" w:hAnsi="Times New Roman" w:cs="Times New Roman"/>
                <w:i/>
                <w:iCs/>
                <w:sz w:val="28"/>
                <w:szCs w:val="28"/>
                <w:lang w:val="ro-RO"/>
              </w:rPr>
            </w:pPr>
            <w:r w:rsidRPr="00E23DBB">
              <w:rPr>
                <w:rFonts w:ascii="Times New Roman" w:hAnsi="Times New Roman" w:cs="Times New Roman"/>
                <w:sz w:val="28"/>
                <w:szCs w:val="28"/>
                <w:lang w:val="ro-RO"/>
              </w:rPr>
              <w:t xml:space="preserve">iniţierea elaborării prezentului proiect de decizie, condiţie prevăzută de art.9 a Legii nr.239/2008 </w:t>
            </w:r>
            <w:r w:rsidRPr="00E23DBB">
              <w:rPr>
                <w:rFonts w:ascii="Times New Roman" w:hAnsi="Times New Roman" w:cs="Times New Roman"/>
                <w:i/>
                <w:iCs/>
                <w:sz w:val="28"/>
                <w:szCs w:val="28"/>
                <w:lang w:val="ro-RO"/>
              </w:rPr>
              <w:t xml:space="preserve">„(1) După iniţierea procesului de elaborare a deciziei, autoritatea publică va plasa, în termen de cel mult 15 zile lucrătoare, anunţul respectiv pe pagina web oficială [...]". </w:t>
            </w:r>
            <w:r w:rsidRPr="00E23DBB">
              <w:rPr>
                <w:rFonts w:ascii="Times New Roman" w:hAnsi="Times New Roman" w:cs="Times New Roman"/>
                <w:sz w:val="28"/>
                <w:szCs w:val="28"/>
                <w:lang w:val="ro-RO"/>
              </w:rPr>
              <w:t>În consecință, în procesul de</w:t>
            </w:r>
            <w:r w:rsidRPr="00E23DBB">
              <w:rPr>
                <w:rFonts w:ascii="Times New Roman" w:hAnsi="Times New Roman" w:cs="Times New Roman"/>
                <w:i/>
                <w:iCs/>
                <w:sz w:val="28"/>
                <w:szCs w:val="28"/>
                <w:lang w:val="ro-RO"/>
              </w:rPr>
              <w:t xml:space="preserve"> </w:t>
            </w:r>
            <w:r w:rsidRPr="00E23DBB">
              <w:rPr>
                <w:rFonts w:ascii="Times New Roman" w:hAnsi="Times New Roman" w:cs="Times New Roman"/>
                <w:sz w:val="28"/>
                <w:szCs w:val="28"/>
                <w:lang w:val="ro-RO"/>
              </w:rPr>
              <w:t>promovare a proiectului nu au fost respectate rigorile de asigurare a transparenței decizionale</w:t>
            </w:r>
            <w:r w:rsidRPr="00E23DBB">
              <w:rPr>
                <w:rFonts w:ascii="Times New Roman" w:hAnsi="Times New Roman" w:cs="Times New Roman"/>
                <w:i/>
                <w:iCs/>
                <w:sz w:val="28"/>
                <w:szCs w:val="28"/>
                <w:lang w:val="ro-RO"/>
              </w:rPr>
              <w:t xml:space="preserve"> </w:t>
            </w:r>
            <w:r w:rsidRPr="00E23DBB">
              <w:rPr>
                <w:rFonts w:ascii="Times New Roman" w:hAnsi="Times New Roman" w:cs="Times New Roman"/>
                <w:sz w:val="28"/>
                <w:szCs w:val="28"/>
                <w:lang w:val="ro-RO"/>
              </w:rPr>
              <w:t>statuate în Legea nr.239/2008 privind transparența în procesul decizional, iar părţile interesate nu au</w:t>
            </w:r>
            <w:r w:rsidRPr="00E23DBB">
              <w:rPr>
                <w:rFonts w:ascii="Times New Roman" w:hAnsi="Times New Roman" w:cs="Times New Roman"/>
                <w:i/>
                <w:iCs/>
                <w:sz w:val="28"/>
                <w:szCs w:val="28"/>
                <w:lang w:val="ro-RO"/>
              </w:rPr>
              <w:t xml:space="preserve"> </w:t>
            </w:r>
            <w:r w:rsidRPr="00E23DBB">
              <w:rPr>
                <w:rFonts w:ascii="Times New Roman" w:hAnsi="Times New Roman" w:cs="Times New Roman"/>
                <w:sz w:val="28"/>
                <w:szCs w:val="28"/>
                <w:lang w:val="ro-RO"/>
              </w:rPr>
              <w:t>avut acces la proiectul în cauză, pentru a-şi exprima opiniile, comentariile şi recomandările asupra</w:t>
            </w:r>
            <w:r w:rsidR="00900DAF" w:rsidRPr="00E23DBB">
              <w:rPr>
                <w:rFonts w:ascii="Times New Roman" w:hAnsi="Times New Roman" w:cs="Times New Roman"/>
                <w:i/>
                <w:iCs/>
                <w:sz w:val="28"/>
                <w:szCs w:val="28"/>
                <w:lang w:val="ro-RO"/>
              </w:rPr>
              <w:t xml:space="preserve"> </w:t>
            </w:r>
            <w:r w:rsidRPr="00E23DBB">
              <w:rPr>
                <w:rFonts w:ascii="Times New Roman" w:hAnsi="Times New Roman" w:cs="Times New Roman"/>
                <w:sz w:val="28"/>
                <w:szCs w:val="28"/>
                <w:lang w:val="ro-RO"/>
              </w:rPr>
              <w:t>acestuia.</w:t>
            </w:r>
          </w:p>
          <w:p w:rsidR="004E1933" w:rsidRPr="00E23DBB" w:rsidRDefault="004E1933" w:rsidP="004E1933">
            <w:pPr>
              <w:tabs>
                <w:tab w:val="left" w:pos="884"/>
                <w:tab w:val="left" w:pos="1196"/>
              </w:tabs>
              <w:spacing w:after="0" w:line="240" w:lineRule="auto"/>
              <w:jc w:val="both"/>
              <w:rPr>
                <w:rFonts w:ascii="Times New Roman" w:hAnsi="Times New Roman" w:cs="Times New Roman"/>
                <w:sz w:val="28"/>
                <w:szCs w:val="28"/>
                <w:lang w:val="ro-RO"/>
              </w:rPr>
            </w:pPr>
          </w:p>
          <w:p w:rsidR="004E1933" w:rsidRPr="00E23DBB" w:rsidRDefault="004E1933" w:rsidP="004E1933">
            <w:pPr>
              <w:tabs>
                <w:tab w:val="left" w:pos="884"/>
                <w:tab w:val="left" w:pos="1196"/>
              </w:tabs>
              <w:spacing w:after="0" w:line="240" w:lineRule="auto"/>
              <w:jc w:val="both"/>
              <w:rPr>
                <w:rFonts w:ascii="Times New Roman" w:hAnsi="Times New Roman" w:cs="Times New Roman"/>
                <w:b/>
                <w:sz w:val="28"/>
                <w:szCs w:val="28"/>
                <w:u w:val="single"/>
                <w:lang w:val="ro-RO"/>
              </w:rPr>
            </w:pPr>
            <w:r w:rsidRPr="00E23DBB">
              <w:rPr>
                <w:rFonts w:ascii="Times New Roman" w:hAnsi="Times New Roman" w:cs="Times New Roman"/>
                <w:b/>
                <w:sz w:val="28"/>
                <w:szCs w:val="28"/>
                <w:u w:val="single"/>
                <w:lang w:val="ro-RO"/>
              </w:rPr>
              <w:t>Obiecție generală asupra proiectului de hotărâre</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Obiecții: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lastRenderedPageBreak/>
              <w:t>În proiect se atestă lipsa indicării răspunderii juridice pentru încălcarea prevederilor normative propuse.</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Necesitatea unei reglementări ample în ce priveşte răspunderea aferentă activității membrilor Comisiilor respective derivă din principiul precizie şi consecvenţei textului normativ.</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Astfel, potrivit art.3 din Legea nr.100/2017 cu privire la a actele normative, la elaborarea unui act normativ trebuie să se respecte principiile: oportunității, coerenţei, consecutivității, stabilității şi predictibilității normelor juridice.</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În acest sens, Curtea Constituţională menţionează că: „dreptul fiecărui om de a-şi cunoaşte drepturile şi îndatoririle sale", consacrat în art.23 alin.(2) din Constituţie, implică adoptarea de către legiuitor a unor legi accesibile, previzibile şi clare.</w:t>
            </w:r>
          </w:p>
          <w:p w:rsidR="004E1933" w:rsidRPr="00E23DBB" w:rsidRDefault="004E1933" w:rsidP="004E1933">
            <w:pPr>
              <w:autoSpaceDE w:val="0"/>
              <w:autoSpaceDN w:val="0"/>
              <w:adjustRightInd w:val="0"/>
              <w:spacing w:after="0" w:line="240" w:lineRule="auto"/>
              <w:jc w:val="both"/>
              <w:rPr>
                <w:rFonts w:ascii="Times New Roman" w:hAnsi="Times New Roman" w:cs="Times New Roman"/>
                <w:i/>
                <w:iCs/>
                <w:sz w:val="28"/>
                <w:szCs w:val="28"/>
                <w:lang w:val="ro-RO"/>
              </w:rPr>
            </w:pPr>
            <w:r w:rsidRPr="00E23DBB">
              <w:rPr>
                <w:rFonts w:ascii="Times New Roman" w:hAnsi="Times New Roman" w:cs="Times New Roman"/>
                <w:sz w:val="28"/>
                <w:szCs w:val="28"/>
                <w:lang w:val="ro-RO"/>
              </w:rPr>
              <w:t xml:space="preserve">Prin Hotărârea nr.26 din 23.11.2010, Curtea a statuat că </w:t>
            </w:r>
            <w:r w:rsidRPr="00E23DBB">
              <w:rPr>
                <w:rFonts w:ascii="Times New Roman" w:hAnsi="Times New Roman" w:cs="Times New Roman"/>
                <w:i/>
                <w:iCs/>
                <w:sz w:val="28"/>
                <w:szCs w:val="28"/>
                <w:lang w:val="ro-RO"/>
              </w:rPr>
              <w:t>„Pentru a corespunde celor trei criterii de calitate - accesibilitate, previzibilitate şi claritate - norma de drept trebuie să fie formulată cu suficientă precizie, astfel încât să permită persoanei să decidă asupra conduitei sale şi să prevadă, în mod rezonabil, în funcţie de</w:t>
            </w:r>
            <w:r w:rsidR="005E679B" w:rsidRPr="00E23DBB">
              <w:rPr>
                <w:rFonts w:ascii="Times New Roman" w:hAnsi="Times New Roman" w:cs="Times New Roman"/>
                <w:i/>
                <w:iCs/>
                <w:sz w:val="28"/>
                <w:szCs w:val="28"/>
                <w:lang w:val="ro-RO"/>
              </w:rPr>
              <w:t xml:space="preserve"> </w:t>
            </w:r>
            <w:r w:rsidRPr="00E23DBB">
              <w:rPr>
                <w:rFonts w:ascii="Times New Roman" w:hAnsi="Times New Roman" w:cs="Times New Roman"/>
                <w:i/>
                <w:iCs/>
                <w:sz w:val="28"/>
                <w:szCs w:val="28"/>
                <w:lang w:val="ro-RO"/>
              </w:rPr>
              <w:t>circumstanţele cauzei, consecinţele acestei conduite. În caz contrar, cu toate că legea conţine o normă de drept care aparent descrie conduita persoanei în situaţia dată, persoana poate pretinde că nu-şi cunoaşte drepturile şi obligaţiile. Într-o astf</w:t>
            </w:r>
            <w:r w:rsidR="00F30FC1" w:rsidRPr="00E23DBB">
              <w:rPr>
                <w:rFonts w:ascii="Times New Roman" w:hAnsi="Times New Roman" w:cs="Times New Roman"/>
                <w:i/>
                <w:iCs/>
                <w:sz w:val="28"/>
                <w:szCs w:val="28"/>
                <w:lang w:val="ro-RO"/>
              </w:rPr>
              <w:t xml:space="preserve">el de interpretare, norma ce nu </w:t>
            </w:r>
            <w:r w:rsidRPr="00E23DBB">
              <w:rPr>
                <w:rFonts w:ascii="Times New Roman" w:hAnsi="Times New Roman" w:cs="Times New Roman"/>
                <w:i/>
                <w:iCs/>
                <w:sz w:val="28"/>
                <w:szCs w:val="28"/>
                <w:lang w:val="ro-RO"/>
              </w:rPr>
              <w:t>corespunde criteriilor clarităţii este contrară art.23 din Constituţie [...]."</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lastRenderedPageBreak/>
              <w:t>Necesitatea includerii în textul proiectului a răspunderii membrilor Comisiei mixte de conformitate și a Comisiei de inventariere a Agenției Rezerve Materiale derivă şi din necesitatea stabilirii unor responsabilităţi fără echivoc pentru atribuţiile acordate de prezentul proiect. Lipsa răspunderii juridice este un factor ce</w:t>
            </w:r>
          </w:p>
          <w:p w:rsidR="007E0F3E"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poate genera riscuri de fraudă și corupție (depășirea atribuțiilor de serviciu, abuz de serviciu, favorizări, dare/luare de mită, delapidarea patrimoniului, nedeclararea conflictului de interese) la determinare bunurilor din rezervele de stat și de mobilizare în privința cărora se va dispune trecerea la pierderi sau la deșeuri, iar lipsa aplicării sancțiunilor poate avea drept consecință perpetuarea încălcărilor în domeniu și prejudicierea interesului public. Însăși răspunderea juridică pentru încălcarea prevederilor constituie un element prioritar în disciplinarea subiecților responsabili de aplicarea normelor. Prin urmare, omisiunea prevederii responsabilității clare pentru încălcarea prevederilor propuse poate determina interpretarea favorabilă a prevederilor normative și respectiv, aplicarea sancțiunii în dependență de interesul urmărit.</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Recomandări: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Se recomandă prevederea expresă a răspunderii juridice a membrilor Comisiei mixte de conformitate și a Comisiei de inventariere a Agenției Rezerve Materiale.</w:t>
            </w:r>
          </w:p>
          <w:p w:rsidR="007E0F3E" w:rsidRPr="00E23DBB" w:rsidRDefault="004E1933" w:rsidP="004E1933">
            <w:pPr>
              <w:tabs>
                <w:tab w:val="left" w:pos="884"/>
                <w:tab w:val="left" w:pos="1196"/>
              </w:tabs>
              <w:spacing w:after="0" w:line="240" w:lineRule="auto"/>
              <w:jc w:val="both"/>
              <w:rPr>
                <w:rFonts w:ascii="Times New Roman" w:hAnsi="Times New Roman" w:cs="Times New Roman"/>
                <w:i/>
                <w:iCs/>
                <w:sz w:val="28"/>
                <w:szCs w:val="28"/>
                <w:lang w:val="ro-RO"/>
              </w:rPr>
            </w:pPr>
            <w:r w:rsidRPr="00E23DBB">
              <w:rPr>
                <w:rFonts w:ascii="Times New Roman" w:hAnsi="Times New Roman" w:cs="Times New Roman"/>
                <w:sz w:val="28"/>
                <w:szCs w:val="28"/>
                <w:lang w:val="ro-RO"/>
              </w:rPr>
              <w:t xml:space="preserve">Astfel, se propunem completarea proiectului cu următoarea prevedere: </w:t>
            </w:r>
            <w:r w:rsidRPr="00E23DBB">
              <w:rPr>
                <w:rFonts w:ascii="Times New Roman" w:hAnsi="Times New Roman" w:cs="Times New Roman"/>
                <w:i/>
                <w:iCs/>
                <w:sz w:val="28"/>
                <w:szCs w:val="28"/>
                <w:lang w:val="ro-RO"/>
              </w:rPr>
              <w:t xml:space="preserve">„Pentru nerespectarea </w:t>
            </w:r>
            <w:r w:rsidRPr="00E23DBB">
              <w:rPr>
                <w:rFonts w:ascii="Times New Roman" w:hAnsi="Times New Roman" w:cs="Times New Roman"/>
                <w:i/>
                <w:iCs/>
                <w:sz w:val="28"/>
                <w:szCs w:val="28"/>
                <w:lang w:val="ro-RO"/>
              </w:rPr>
              <w:lastRenderedPageBreak/>
              <w:t>prevederilor prezentelor Regulamente, persoanele responsabile poartă răspundere disciplinară, civilă, contravenţională sau penală, în cazul în care faptele săvârşite întrunesc elementele unei infracţiuni.”</w:t>
            </w:r>
          </w:p>
          <w:p w:rsidR="004E1933" w:rsidRPr="00E23DBB" w:rsidRDefault="004E1933" w:rsidP="004E1933">
            <w:pPr>
              <w:tabs>
                <w:tab w:val="left" w:pos="884"/>
                <w:tab w:val="left" w:pos="1196"/>
              </w:tabs>
              <w:spacing w:after="0" w:line="240" w:lineRule="auto"/>
              <w:jc w:val="both"/>
              <w:rPr>
                <w:rFonts w:ascii="Times New Roman" w:hAnsi="Times New Roman" w:cs="Times New Roman"/>
                <w:i/>
                <w:iCs/>
                <w:sz w:val="28"/>
                <w:szCs w:val="28"/>
                <w:lang w:val="ro-RO"/>
              </w:rPr>
            </w:pP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b/>
                <w:bCs/>
                <w:sz w:val="28"/>
                <w:szCs w:val="28"/>
                <w:lang w:val="ro-RO" w:eastAsia="ru-RU"/>
              </w:rPr>
            </w:pPr>
            <w:r w:rsidRPr="00E23DBB">
              <w:rPr>
                <w:rFonts w:ascii="Times New Roman" w:eastAsia="Times New Roman" w:hAnsi="Times New Roman" w:cs="Times New Roman"/>
                <w:b/>
                <w:bCs/>
                <w:sz w:val="28"/>
                <w:szCs w:val="28"/>
                <w:u w:val="single"/>
                <w:lang w:val="ro-RO" w:eastAsia="ru-RU"/>
              </w:rPr>
              <w:t>Anexa nr.1, Anexa nr.2 pct.20 din proiectul de hotărâre</w:t>
            </w:r>
            <w:r w:rsidRPr="00E23DBB">
              <w:rPr>
                <w:rFonts w:ascii="Times New Roman" w:eastAsia="Times New Roman" w:hAnsi="Times New Roman" w:cs="Times New Roman"/>
                <w:b/>
                <w:bCs/>
                <w:sz w:val="28"/>
                <w:szCs w:val="28"/>
                <w:lang w:val="ro-RO" w:eastAsia="ru-RU"/>
              </w:rPr>
              <w:t xml:space="preserve"> -</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u w:val="single"/>
                <w:lang w:val="ro-RO" w:eastAsia="ru-RU"/>
              </w:rPr>
            </w:pPr>
            <w:r w:rsidRPr="00E23DBB">
              <w:rPr>
                <w:rFonts w:ascii="Times New Roman" w:eastAsia="Times New Roman" w:hAnsi="Times New Roman" w:cs="Times New Roman"/>
                <w:sz w:val="28"/>
                <w:szCs w:val="28"/>
                <w:u w:val="single"/>
                <w:lang w:val="ro-RO" w:eastAsia="ru-RU"/>
              </w:rPr>
              <w:t>Observator:</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u w:val="single"/>
                <w:lang w:val="ro-RO" w:eastAsia="ru-RU"/>
              </w:rPr>
            </w:pPr>
            <w:r w:rsidRPr="00E23DBB">
              <w:rPr>
                <w:rFonts w:ascii="Times New Roman" w:eastAsia="Times New Roman" w:hAnsi="Times New Roman" w:cs="Times New Roman"/>
                <w:sz w:val="28"/>
                <w:szCs w:val="28"/>
                <w:u w:val="single"/>
                <w:lang w:val="ro-RO" w:eastAsia="ru-RU"/>
              </w:rPr>
              <w:t>reprezentant al Centrului Național Anticorupție</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 xml:space="preserve">20. Reprezentantul care are calitate de </w:t>
            </w:r>
            <w:r w:rsidRPr="00E23DBB">
              <w:rPr>
                <w:rFonts w:ascii="Times New Roman" w:eastAsia="Times New Roman" w:hAnsi="Times New Roman" w:cs="Times New Roman"/>
                <w:sz w:val="28"/>
                <w:szCs w:val="28"/>
                <w:u w:val="single"/>
                <w:lang w:val="ro-RO" w:eastAsia="ru-RU"/>
              </w:rPr>
              <w:t>observator</w:t>
            </w:r>
            <w:r w:rsidRPr="00E23DBB">
              <w:rPr>
                <w:rFonts w:ascii="Times New Roman" w:eastAsia="Times New Roman" w:hAnsi="Times New Roman" w:cs="Times New Roman"/>
                <w:sz w:val="28"/>
                <w:szCs w:val="28"/>
                <w:lang w:val="ro-RO" w:eastAsia="ru-RU"/>
              </w:rPr>
              <w:t xml:space="preserve"> participă la toate ședințele Comisiei mixte de</w:t>
            </w:r>
            <w:r w:rsidR="00F30FC1" w:rsidRPr="00E23DBB">
              <w:rPr>
                <w:rFonts w:ascii="Times New Roman" w:eastAsia="Times New Roman" w:hAnsi="Times New Roman" w:cs="Times New Roman"/>
                <w:sz w:val="28"/>
                <w:szCs w:val="28"/>
                <w:lang w:val="ro-RO" w:eastAsia="ru-RU"/>
              </w:rPr>
              <w:t xml:space="preserve"> </w:t>
            </w:r>
            <w:r w:rsidRPr="00E23DBB">
              <w:rPr>
                <w:rFonts w:ascii="Times New Roman" w:eastAsia="Times New Roman" w:hAnsi="Times New Roman" w:cs="Times New Roman"/>
                <w:sz w:val="28"/>
                <w:szCs w:val="28"/>
                <w:lang w:val="ro-RO" w:eastAsia="ru-RU"/>
              </w:rPr>
              <w:t>conformitate.</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Obiecții:</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Potrivit proiectului, se inițiază includerea unui reprezentant al Centrului Național Anticorupție în calitatea de observator în componența Comisiei mixte de conformitate pentru trecerea la pierderi sau la deșeuri a bunurilor din rezervele de stat și de mobilizare.</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 xml:space="preserve">Potrivit art. 1 alin.(1) al Legii nr.1104/2002 cu privire la Centrul Național Anticorupție, Centrul este un organ specializat în prevenirea şi combaterea corupţiei, a actelor conexe corupţiei şi a faptelor de comportament </w:t>
            </w:r>
            <w:r w:rsidR="004A1BCC" w:rsidRPr="00E23DBB">
              <w:rPr>
                <w:rFonts w:ascii="Times New Roman" w:hAnsi="Times New Roman" w:cs="Times New Roman"/>
                <w:bCs/>
                <w:sz w:val="28"/>
                <w:szCs w:val="28"/>
                <w:lang w:val="ro-RO"/>
              </w:rPr>
              <w:t>corecțional</w:t>
            </w:r>
            <w:r w:rsidRPr="00E23DBB">
              <w:rPr>
                <w:rFonts w:ascii="Times New Roman" w:hAnsi="Times New Roman" w:cs="Times New Roman"/>
                <w:bCs/>
                <w:sz w:val="28"/>
                <w:szCs w:val="28"/>
                <w:lang w:val="ro-RO"/>
              </w:rPr>
              <w:t>, iar potrivit alin.(4) din același articol, Centrul este independent în activitatea sa şi se supune doar legii. Centrul dispune de independenţă organizaţională, funcţională şi operaţională în condiţiile stabilite de lege.</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 xml:space="preserve">La fel, art. 4 din legea sus-menționată reglementează atribuțiile CNA, printre care nu se </w:t>
            </w:r>
            <w:r w:rsidRPr="00E23DBB">
              <w:rPr>
                <w:rFonts w:ascii="Times New Roman" w:hAnsi="Times New Roman" w:cs="Times New Roman"/>
                <w:bCs/>
                <w:sz w:val="28"/>
                <w:szCs w:val="28"/>
                <w:lang w:val="ro-RO"/>
              </w:rPr>
              <w:lastRenderedPageBreak/>
              <w:t xml:space="preserve">regăsesc participarea reprezentatului CNA în </w:t>
            </w:r>
            <w:r w:rsidR="003B6096" w:rsidRPr="00E23DBB">
              <w:rPr>
                <w:rFonts w:ascii="Times New Roman" w:hAnsi="Times New Roman" w:cs="Times New Roman"/>
                <w:bCs/>
                <w:sz w:val="28"/>
                <w:szCs w:val="28"/>
                <w:lang w:val="ro-RO"/>
              </w:rPr>
              <w:t>calita</w:t>
            </w:r>
            <w:r w:rsidRPr="00E23DBB">
              <w:rPr>
                <w:rFonts w:ascii="Times New Roman" w:hAnsi="Times New Roman" w:cs="Times New Roman"/>
                <w:bCs/>
                <w:sz w:val="28"/>
                <w:szCs w:val="28"/>
                <w:lang w:val="ro-RO"/>
              </w:rPr>
              <w:t>te de observator în careva Comisii create de stat. Tot aici se subliniază că atribuţiile Centrului sunt exhaustive şi nu pot fi modificate sau completate decât prin lege.</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Astfel, reglementările propuse nu au fundamentare legală, astfel încât reprezentantul din partea CNA poate acționa doar în baza legii, iar Legea nu prevede atribuții respective în sensul propus de proiect.</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Mai mult decât atât, simpla specificare a faptului că reprezentanții Centrului participă la toate ședințele Comisiei mixte de conformitate, fără a reglementa în mod detaliat rolul calității de observator al reprezentantului Centrului în cadrul Comisiei mixte de conformitate, lipsește norma de elementele accesibilității și previzibilității, în conformitate cu art.23 din Constituția Republicii Moldova.</w:t>
            </w:r>
          </w:p>
          <w:p w:rsidR="00C36CFA" w:rsidRPr="00E23DBB" w:rsidRDefault="00C36CFA" w:rsidP="00C36CFA">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Astfel, se reține o disonanță a normelor propuse cu dispozițiile ce stabilesc competențele atribuite prin lege, fapt din care rezultă o neconcordanță de a prevedea norme ce stabilesc anumite competențe în favoarea Centrului, printr-un act subordonat legii. Or, includerea Centrului în componența Comisiei mixte de conformitate în calitate de observator ar excede din competențele stabilite prin lege și ar constitui, în acest sens, un abuz inadmisibil din punct de vedere legal.</w:t>
            </w:r>
          </w:p>
          <w:p w:rsidR="004503F7" w:rsidRPr="00E23DBB" w:rsidRDefault="004503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C207F7" w:rsidRPr="00E23DBB" w:rsidRDefault="00C207F7" w:rsidP="00C36CFA">
            <w:pPr>
              <w:autoSpaceDE w:val="0"/>
              <w:autoSpaceDN w:val="0"/>
              <w:adjustRightInd w:val="0"/>
              <w:spacing w:after="0" w:line="240" w:lineRule="auto"/>
              <w:jc w:val="both"/>
              <w:rPr>
                <w:rFonts w:ascii="Times New Roman" w:hAnsi="Times New Roman" w:cs="Times New Roman"/>
                <w:bCs/>
                <w:sz w:val="28"/>
                <w:szCs w:val="28"/>
                <w:lang w:val="ro-RO"/>
              </w:rPr>
            </w:pPr>
          </w:p>
          <w:p w:rsidR="003271EB" w:rsidRPr="00E23DBB" w:rsidRDefault="003271EB" w:rsidP="003271EB">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u w:val="single"/>
                <w:lang w:val="ro-RO"/>
              </w:rPr>
              <w:t>Anexa nr.2 pct.9 subpct.7), pct.11 subpct.6) din proiectul de hotărâre</w:t>
            </w:r>
            <w:r w:rsidRPr="00E23DBB">
              <w:rPr>
                <w:rFonts w:ascii="Times New Roman" w:hAnsi="Times New Roman" w:cs="Times New Roman"/>
                <w:b/>
                <w:bCs/>
                <w:sz w:val="28"/>
                <w:szCs w:val="28"/>
                <w:lang w:val="ro-RO"/>
              </w:rPr>
              <w:t xml:space="preserve"> -</w:t>
            </w:r>
          </w:p>
          <w:p w:rsidR="003271EB" w:rsidRPr="00E23DBB" w:rsidRDefault="003271EB" w:rsidP="003271EB">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9. Președintele Comisiei mixte de conformitate exercită următoarele atribuţii: [...];</w:t>
            </w:r>
          </w:p>
          <w:p w:rsidR="003271EB" w:rsidRPr="00E23DBB" w:rsidRDefault="003271EB" w:rsidP="003271EB">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 xml:space="preserve">7) </w:t>
            </w:r>
            <w:r w:rsidRPr="00E23DBB">
              <w:rPr>
                <w:rFonts w:ascii="Times New Roman" w:hAnsi="Times New Roman" w:cs="Times New Roman"/>
                <w:bCs/>
                <w:sz w:val="28"/>
                <w:szCs w:val="28"/>
                <w:u w:val="single"/>
                <w:lang w:val="ro-RO"/>
              </w:rPr>
              <w:t>exercită alte atribuţii necesare desfășurării activității Comisiei de conformitate</w:t>
            </w:r>
            <w:r w:rsidRPr="00E23DBB">
              <w:rPr>
                <w:rFonts w:ascii="Times New Roman" w:hAnsi="Times New Roman" w:cs="Times New Roman"/>
                <w:bCs/>
                <w:sz w:val="28"/>
                <w:szCs w:val="28"/>
                <w:lang w:val="ro-RO"/>
              </w:rPr>
              <w:t>.</w:t>
            </w:r>
          </w:p>
          <w:p w:rsidR="003271EB" w:rsidRPr="00E23DBB" w:rsidRDefault="003271EB" w:rsidP="003271EB">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11. Secretarul Comisiei mixte de conformitate nu deține dreptul de vot și îndeplinește</w:t>
            </w:r>
          </w:p>
          <w:p w:rsidR="003271EB" w:rsidRPr="00E23DBB" w:rsidRDefault="003271EB" w:rsidP="003271EB">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următoarele atribuții: [...];</w:t>
            </w:r>
          </w:p>
          <w:p w:rsidR="00C36CFA" w:rsidRPr="00E23DBB" w:rsidRDefault="003271EB" w:rsidP="004E1933">
            <w:pPr>
              <w:autoSpaceDE w:val="0"/>
              <w:autoSpaceDN w:val="0"/>
              <w:adjustRightInd w:val="0"/>
              <w:spacing w:after="0" w:line="240" w:lineRule="auto"/>
              <w:jc w:val="both"/>
              <w:rPr>
                <w:rFonts w:ascii="Times New Roman" w:hAnsi="Times New Roman" w:cs="Times New Roman"/>
                <w:bCs/>
                <w:sz w:val="28"/>
                <w:szCs w:val="28"/>
                <w:lang w:val="ro-RO"/>
              </w:rPr>
            </w:pPr>
            <w:r w:rsidRPr="00E23DBB">
              <w:rPr>
                <w:rFonts w:ascii="Times New Roman" w:hAnsi="Times New Roman" w:cs="Times New Roman"/>
                <w:bCs/>
                <w:sz w:val="28"/>
                <w:szCs w:val="28"/>
                <w:lang w:val="ro-RO"/>
              </w:rPr>
              <w:t xml:space="preserve">6) </w:t>
            </w:r>
            <w:r w:rsidRPr="00E23DBB">
              <w:rPr>
                <w:rFonts w:ascii="Times New Roman" w:hAnsi="Times New Roman" w:cs="Times New Roman"/>
                <w:bCs/>
                <w:sz w:val="28"/>
                <w:szCs w:val="28"/>
                <w:u w:val="single"/>
                <w:lang w:val="ro-RO"/>
              </w:rPr>
              <w:t>exercită și alte atribuții necesare activității Comisiei mixte de conformitate</w:t>
            </w:r>
            <w:r w:rsidRPr="00E23DBB">
              <w:rPr>
                <w:rFonts w:ascii="Times New Roman" w:hAnsi="Times New Roman" w:cs="Times New Roman"/>
                <w:bCs/>
                <w:sz w:val="28"/>
                <w:szCs w:val="28"/>
                <w:lang w:val="ro-RO"/>
              </w:rPr>
              <w:t>.</w:t>
            </w:r>
          </w:p>
          <w:p w:rsidR="00E3453C" w:rsidRPr="00E23DBB" w:rsidRDefault="00E3453C"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Obiecții: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 xml:space="preserve">Normele propuse stabilesc atribuțiile ce intră în sfera de activitate a </w:t>
            </w:r>
            <w:r w:rsidR="00366864" w:rsidRPr="00E23DBB">
              <w:rPr>
                <w:rFonts w:ascii="Times New Roman" w:hAnsi="Times New Roman" w:cs="Times New Roman"/>
                <w:sz w:val="28"/>
                <w:szCs w:val="28"/>
                <w:lang w:val="ro-RO"/>
              </w:rPr>
              <w:t xml:space="preserve">președintelui Comisiei mixte de </w:t>
            </w:r>
            <w:r w:rsidRPr="00E23DBB">
              <w:rPr>
                <w:rFonts w:ascii="Times New Roman" w:hAnsi="Times New Roman" w:cs="Times New Roman"/>
                <w:sz w:val="28"/>
                <w:szCs w:val="28"/>
                <w:lang w:val="ro-RO"/>
              </w:rPr>
              <w:t xml:space="preserve">conformitate și a secretarului Comisiei mixte de conformitate, cu prevederea exercitării și a unor </w:t>
            </w:r>
            <w:r w:rsidRPr="00E23DBB">
              <w:rPr>
                <w:rFonts w:ascii="Times New Roman" w:hAnsi="Times New Roman" w:cs="Times New Roman"/>
                <w:i/>
                <w:iCs/>
                <w:sz w:val="28"/>
                <w:szCs w:val="28"/>
                <w:lang w:val="ro-RO"/>
              </w:rPr>
              <w:t>alte</w:t>
            </w:r>
            <w:r w:rsidR="00366864" w:rsidRPr="00E23DBB">
              <w:rPr>
                <w:rFonts w:ascii="Times New Roman" w:hAnsi="Times New Roman" w:cs="Times New Roman"/>
                <w:sz w:val="28"/>
                <w:szCs w:val="28"/>
                <w:lang w:val="ro-RO"/>
              </w:rPr>
              <w:t xml:space="preserve"> </w:t>
            </w:r>
            <w:r w:rsidRPr="00E23DBB">
              <w:rPr>
                <w:rFonts w:ascii="Times New Roman" w:hAnsi="Times New Roman" w:cs="Times New Roman"/>
                <w:i/>
                <w:iCs/>
                <w:sz w:val="28"/>
                <w:szCs w:val="28"/>
                <w:lang w:val="ro-RO"/>
              </w:rPr>
              <w:t xml:space="preserve">atribuții necesare desfășurării activității </w:t>
            </w:r>
            <w:r w:rsidRPr="00E23DBB">
              <w:rPr>
                <w:rFonts w:ascii="Times New Roman" w:hAnsi="Times New Roman" w:cs="Times New Roman"/>
                <w:sz w:val="28"/>
                <w:szCs w:val="28"/>
                <w:lang w:val="ro-RO"/>
              </w:rPr>
              <w:t>președintelui și a secretarului Comis</w:t>
            </w:r>
            <w:r w:rsidR="00366864" w:rsidRPr="00E23DBB">
              <w:rPr>
                <w:rFonts w:ascii="Times New Roman" w:hAnsi="Times New Roman" w:cs="Times New Roman"/>
                <w:sz w:val="28"/>
                <w:szCs w:val="28"/>
                <w:lang w:val="ro-RO"/>
              </w:rPr>
              <w:t xml:space="preserve">iei mixte de conformitate, fapt </w:t>
            </w:r>
            <w:r w:rsidRPr="00E23DBB">
              <w:rPr>
                <w:rFonts w:ascii="Times New Roman" w:hAnsi="Times New Roman" w:cs="Times New Roman"/>
                <w:sz w:val="28"/>
                <w:szCs w:val="28"/>
                <w:lang w:val="ro-RO"/>
              </w:rPr>
              <w:t>din care nu se poate deduce, în mod distinct, în temeiul căror atribuții își vor exercita atribuț</w:t>
            </w:r>
            <w:r w:rsidR="00366864" w:rsidRPr="00E23DBB">
              <w:rPr>
                <w:rFonts w:ascii="Times New Roman" w:hAnsi="Times New Roman" w:cs="Times New Roman"/>
                <w:sz w:val="28"/>
                <w:szCs w:val="28"/>
                <w:lang w:val="ro-RO"/>
              </w:rPr>
              <w:t xml:space="preserve">iile subiecții </w:t>
            </w:r>
            <w:r w:rsidRPr="00E23DBB">
              <w:rPr>
                <w:rFonts w:ascii="Times New Roman" w:hAnsi="Times New Roman" w:cs="Times New Roman"/>
                <w:sz w:val="28"/>
                <w:szCs w:val="28"/>
                <w:lang w:val="ro-RO"/>
              </w:rPr>
              <w:t xml:space="preserve">incidenți exercitării </w:t>
            </w:r>
            <w:r w:rsidRPr="00E23DBB">
              <w:rPr>
                <w:rFonts w:ascii="Times New Roman" w:hAnsi="Times New Roman" w:cs="Times New Roman"/>
                <w:sz w:val="28"/>
                <w:szCs w:val="28"/>
                <w:lang w:val="ro-RO"/>
              </w:rPr>
              <w:lastRenderedPageBreak/>
              <w:t>activității din domeniu, ceea ce indică asupra stabilirii echi</w:t>
            </w:r>
            <w:r w:rsidR="00366864" w:rsidRPr="00E23DBB">
              <w:rPr>
                <w:rFonts w:ascii="Times New Roman" w:hAnsi="Times New Roman" w:cs="Times New Roman"/>
                <w:sz w:val="28"/>
                <w:szCs w:val="28"/>
                <w:lang w:val="ro-RO"/>
              </w:rPr>
              <w:t xml:space="preserve">voce și parțiale a atribuțiilor </w:t>
            </w:r>
            <w:r w:rsidRPr="00E23DBB">
              <w:rPr>
                <w:rFonts w:ascii="Times New Roman" w:hAnsi="Times New Roman" w:cs="Times New Roman"/>
                <w:sz w:val="28"/>
                <w:szCs w:val="28"/>
                <w:lang w:val="ro-RO"/>
              </w:rPr>
              <w:t>necesar a fi reglementate pentru desfășurarea activității președintelui și</w:t>
            </w:r>
            <w:r w:rsidR="00366864" w:rsidRPr="00E23DBB">
              <w:rPr>
                <w:rFonts w:ascii="Times New Roman" w:hAnsi="Times New Roman" w:cs="Times New Roman"/>
                <w:sz w:val="28"/>
                <w:szCs w:val="28"/>
                <w:lang w:val="ro-RO"/>
              </w:rPr>
              <w:t xml:space="preserve"> secretarului Comisiei mixte de </w:t>
            </w:r>
            <w:r w:rsidRPr="00E23DBB">
              <w:rPr>
                <w:rFonts w:ascii="Times New Roman" w:hAnsi="Times New Roman" w:cs="Times New Roman"/>
                <w:sz w:val="28"/>
                <w:szCs w:val="28"/>
                <w:lang w:val="ro-RO"/>
              </w:rPr>
              <w:t>conformitate. Or, potrivit art.54 alin.(1) lit.a) din Legea nr.100/2017 cu privir</w:t>
            </w:r>
            <w:r w:rsidR="00366864" w:rsidRPr="00E23DBB">
              <w:rPr>
                <w:rFonts w:ascii="Times New Roman" w:hAnsi="Times New Roman" w:cs="Times New Roman"/>
                <w:sz w:val="28"/>
                <w:szCs w:val="28"/>
                <w:lang w:val="ro-RO"/>
              </w:rPr>
              <w:t xml:space="preserve">e la actele normative, pentru a </w:t>
            </w:r>
            <w:r w:rsidRPr="00E23DBB">
              <w:rPr>
                <w:rFonts w:ascii="Times New Roman" w:hAnsi="Times New Roman" w:cs="Times New Roman"/>
                <w:sz w:val="28"/>
                <w:szCs w:val="28"/>
                <w:lang w:val="ro-RO"/>
              </w:rPr>
              <w:t>se exclude orice echivoc, conţinutul proiectului se expune într-un limbaj simplu, clar şi concis.</w:t>
            </w:r>
          </w:p>
          <w:p w:rsidR="004E1933" w:rsidRPr="00E23DBB" w:rsidRDefault="004E1933" w:rsidP="004E1933">
            <w:pPr>
              <w:autoSpaceDE w:val="0"/>
              <w:autoSpaceDN w:val="0"/>
              <w:adjustRightInd w:val="0"/>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Pericolul coruptibilității implementării proiectului în redacția propusă, constă în crearea unor condiții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 xml:space="preserve">propice exercitării unor atribuții improprii de către președintele și secretarul </w:t>
            </w:r>
            <w:r w:rsidR="00366864" w:rsidRPr="00E23DBB">
              <w:rPr>
                <w:rFonts w:ascii="Times New Roman" w:hAnsi="Times New Roman" w:cs="Times New Roman"/>
                <w:color w:val="000000"/>
                <w:sz w:val="28"/>
                <w:szCs w:val="28"/>
                <w:lang w:val="ro-RO"/>
              </w:rPr>
              <w:t xml:space="preserve">Comisiei mixte de conformitate, </w:t>
            </w:r>
            <w:r w:rsidRPr="00E23DBB">
              <w:rPr>
                <w:rFonts w:ascii="Times New Roman" w:hAnsi="Times New Roman" w:cs="Times New Roman"/>
                <w:color w:val="000000"/>
                <w:sz w:val="28"/>
                <w:szCs w:val="28"/>
                <w:lang w:val="ro-RO"/>
              </w:rPr>
              <w:t xml:space="preserve">fapt ce va putea duce la exercitarea defectuoasă </w:t>
            </w:r>
            <w:r w:rsidR="00366864" w:rsidRPr="00E23DBB">
              <w:rPr>
                <w:rFonts w:ascii="Times New Roman" w:hAnsi="Times New Roman" w:cs="Times New Roman"/>
                <w:color w:val="000000"/>
                <w:sz w:val="28"/>
                <w:szCs w:val="28"/>
                <w:lang w:val="ro-RO"/>
              </w:rPr>
              <w:t xml:space="preserve">a atribuțiilor președintelui și </w:t>
            </w:r>
            <w:r w:rsidRPr="00E23DBB">
              <w:rPr>
                <w:rFonts w:ascii="Times New Roman" w:hAnsi="Times New Roman" w:cs="Times New Roman"/>
                <w:color w:val="000000"/>
                <w:sz w:val="28"/>
                <w:szCs w:val="28"/>
                <w:lang w:val="ro-RO"/>
              </w:rPr>
              <w:t>secretarului Comisi</w:t>
            </w:r>
            <w:r w:rsidR="00366864" w:rsidRPr="00E23DBB">
              <w:rPr>
                <w:rFonts w:ascii="Times New Roman" w:hAnsi="Times New Roman" w:cs="Times New Roman"/>
                <w:color w:val="000000"/>
                <w:sz w:val="28"/>
                <w:szCs w:val="28"/>
                <w:lang w:val="ro-RO"/>
              </w:rPr>
              <w:t xml:space="preserve">ei mixte de </w:t>
            </w:r>
            <w:r w:rsidRPr="00E23DBB">
              <w:rPr>
                <w:rFonts w:ascii="Times New Roman" w:hAnsi="Times New Roman" w:cs="Times New Roman"/>
                <w:color w:val="000000"/>
                <w:sz w:val="28"/>
                <w:szCs w:val="28"/>
                <w:lang w:val="ro-RO"/>
              </w:rPr>
              <w:t>conformitate.</w:t>
            </w:r>
          </w:p>
          <w:p w:rsidR="004E1933" w:rsidRPr="00E23DBB" w:rsidRDefault="004E1933" w:rsidP="004E1933">
            <w:pPr>
              <w:autoSpaceDE w:val="0"/>
              <w:autoSpaceDN w:val="0"/>
              <w:adjustRightInd w:val="0"/>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La rândul său, reglementarea defectuoasă a normelor ce țin să stabileas</w:t>
            </w:r>
            <w:r w:rsidR="001F5ECE" w:rsidRPr="00E23DBB">
              <w:rPr>
                <w:rFonts w:ascii="Times New Roman" w:hAnsi="Times New Roman" w:cs="Times New Roman"/>
                <w:color w:val="000000"/>
                <w:sz w:val="28"/>
                <w:szCs w:val="28"/>
                <w:lang w:val="ro-RO"/>
              </w:rPr>
              <w:t xml:space="preserve">că atribuțiile președintelui și </w:t>
            </w:r>
            <w:r w:rsidRPr="00E23DBB">
              <w:rPr>
                <w:rFonts w:ascii="Times New Roman" w:hAnsi="Times New Roman" w:cs="Times New Roman"/>
                <w:color w:val="000000"/>
                <w:sz w:val="28"/>
                <w:szCs w:val="28"/>
                <w:lang w:val="ro-RO"/>
              </w:rPr>
              <w:t>secretarului Comisiei mixte de conformitate riscă manifestarea unui comp</w:t>
            </w:r>
            <w:r w:rsidR="001F5ECE" w:rsidRPr="00E23DBB">
              <w:rPr>
                <w:rFonts w:ascii="Times New Roman" w:hAnsi="Times New Roman" w:cs="Times New Roman"/>
                <w:color w:val="000000"/>
                <w:sz w:val="28"/>
                <w:szCs w:val="28"/>
                <w:lang w:val="ro-RO"/>
              </w:rPr>
              <w:t xml:space="preserve">ortament corupțional din partea </w:t>
            </w:r>
            <w:r w:rsidRPr="00E23DBB">
              <w:rPr>
                <w:rFonts w:ascii="Times New Roman" w:hAnsi="Times New Roman" w:cs="Times New Roman"/>
                <w:color w:val="000000"/>
                <w:sz w:val="28"/>
                <w:szCs w:val="28"/>
                <w:lang w:val="ro-RO"/>
              </w:rPr>
              <w:t>acestora, care se va solda cu repercursiuni negative, de natură să se extindă</w:t>
            </w:r>
            <w:r w:rsidR="001F5ECE" w:rsidRPr="00E23DBB">
              <w:rPr>
                <w:rFonts w:ascii="Times New Roman" w:hAnsi="Times New Roman" w:cs="Times New Roman"/>
                <w:color w:val="000000"/>
                <w:sz w:val="28"/>
                <w:szCs w:val="28"/>
                <w:lang w:val="ro-RO"/>
              </w:rPr>
              <w:t xml:space="preserve"> asupra mecanismului de trecere </w:t>
            </w:r>
            <w:r w:rsidRPr="00E23DBB">
              <w:rPr>
                <w:rFonts w:ascii="Times New Roman" w:hAnsi="Times New Roman" w:cs="Times New Roman"/>
                <w:color w:val="000000"/>
                <w:sz w:val="28"/>
                <w:szCs w:val="28"/>
                <w:lang w:val="ro-RO"/>
              </w:rPr>
              <w:t>la pierderi sau la deșeuri a bunurilor din rezervele de stat și de mobilizare,</w:t>
            </w:r>
            <w:r w:rsidR="001F5ECE" w:rsidRPr="00E23DBB">
              <w:rPr>
                <w:rFonts w:ascii="Times New Roman" w:hAnsi="Times New Roman" w:cs="Times New Roman"/>
                <w:color w:val="000000"/>
                <w:sz w:val="28"/>
                <w:szCs w:val="28"/>
                <w:lang w:val="ro-RO"/>
              </w:rPr>
              <w:t xml:space="preserve"> ceea ce contravină interesului </w:t>
            </w:r>
            <w:r w:rsidRPr="00E23DBB">
              <w:rPr>
                <w:rFonts w:ascii="Times New Roman" w:hAnsi="Times New Roman" w:cs="Times New Roman"/>
                <w:color w:val="000000"/>
                <w:sz w:val="28"/>
                <w:szCs w:val="28"/>
                <w:lang w:val="ro-RO"/>
              </w:rPr>
              <w:t>public. Aceasta deoarece președintele și secretarul Comisiei mixte de confor</w:t>
            </w:r>
            <w:r w:rsidR="001F5ECE" w:rsidRPr="00E23DBB">
              <w:rPr>
                <w:rFonts w:ascii="Times New Roman" w:hAnsi="Times New Roman" w:cs="Times New Roman"/>
                <w:color w:val="000000"/>
                <w:sz w:val="28"/>
                <w:szCs w:val="28"/>
                <w:lang w:val="ro-RO"/>
              </w:rPr>
              <w:t xml:space="preserve">mitate se vor vedea exagerat de </w:t>
            </w:r>
            <w:r w:rsidRPr="00E23DBB">
              <w:rPr>
                <w:rFonts w:ascii="Times New Roman" w:hAnsi="Times New Roman" w:cs="Times New Roman"/>
                <w:color w:val="000000"/>
                <w:sz w:val="28"/>
                <w:szCs w:val="28"/>
                <w:lang w:val="ro-RO"/>
              </w:rPr>
              <w:t xml:space="preserve">împuterniciți de a nu își exercita </w:t>
            </w:r>
            <w:r w:rsidRPr="00E23DBB">
              <w:rPr>
                <w:rFonts w:ascii="Times New Roman" w:hAnsi="Times New Roman" w:cs="Times New Roman"/>
                <w:sz w:val="28"/>
                <w:szCs w:val="28"/>
                <w:lang w:val="ro-RO"/>
              </w:rPr>
              <w:t>conștiin</w:t>
            </w:r>
            <w:r w:rsidR="001F5ECE" w:rsidRPr="00E23DBB">
              <w:rPr>
                <w:rFonts w:ascii="Times New Roman" w:hAnsi="Times New Roman" w:cs="Times New Roman"/>
                <w:sz w:val="28"/>
                <w:szCs w:val="28"/>
                <w:lang w:val="ro-RO"/>
              </w:rPr>
              <w:t xml:space="preserve">cios atribuțiile, </w:t>
            </w:r>
            <w:r w:rsidR="00C36CFA" w:rsidRPr="00E23DBB">
              <w:rPr>
                <w:rFonts w:ascii="Times New Roman" w:hAnsi="Times New Roman" w:cs="Times New Roman"/>
                <w:sz w:val="28"/>
                <w:szCs w:val="28"/>
                <w:lang w:val="ro-RO"/>
              </w:rPr>
              <w:t>invocând</w:t>
            </w:r>
            <w:r w:rsidR="001F5ECE" w:rsidRPr="00E23DBB">
              <w:rPr>
                <w:rFonts w:ascii="Times New Roman" w:hAnsi="Times New Roman" w:cs="Times New Roman"/>
                <w:sz w:val="28"/>
                <w:szCs w:val="28"/>
                <w:lang w:val="ro-RO"/>
              </w:rPr>
              <w:t xml:space="preserve"> lipsa </w:t>
            </w:r>
            <w:r w:rsidRPr="00E23DBB">
              <w:rPr>
                <w:rFonts w:ascii="Times New Roman" w:hAnsi="Times New Roman" w:cs="Times New Roman"/>
                <w:sz w:val="28"/>
                <w:szCs w:val="28"/>
                <w:lang w:val="ro-RO"/>
              </w:rPr>
              <w:t>reglement</w:t>
            </w:r>
            <w:r w:rsidR="001F5ECE" w:rsidRPr="00E23DBB">
              <w:rPr>
                <w:rFonts w:ascii="Times New Roman" w:hAnsi="Times New Roman" w:cs="Times New Roman"/>
                <w:sz w:val="28"/>
                <w:szCs w:val="28"/>
                <w:lang w:val="ro-RO"/>
              </w:rPr>
              <w:t xml:space="preserve">ărilor legale pentru a exercita </w:t>
            </w:r>
            <w:r w:rsidRPr="00E23DBB">
              <w:rPr>
                <w:rFonts w:ascii="Times New Roman" w:hAnsi="Times New Roman" w:cs="Times New Roman"/>
                <w:sz w:val="28"/>
                <w:szCs w:val="28"/>
                <w:lang w:val="ro-RO"/>
              </w:rPr>
              <w:t>anumite atribuții, iar în procesul de exercitare a dreptului discreționar al acestora, se va permite</w:t>
            </w:r>
            <w:r w:rsidR="001F5ECE"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 xml:space="preserve">desfășurarea </w:t>
            </w:r>
            <w:r w:rsidRPr="00E23DBB">
              <w:rPr>
                <w:rFonts w:ascii="Times New Roman" w:hAnsi="Times New Roman" w:cs="Times New Roman"/>
                <w:sz w:val="28"/>
                <w:szCs w:val="28"/>
                <w:lang w:val="ro-RO"/>
              </w:rPr>
              <w:lastRenderedPageBreak/>
              <w:t>unei activități administrative arbitrare.</w:t>
            </w:r>
          </w:p>
          <w:p w:rsidR="004E1933" w:rsidRPr="00E23DBB" w:rsidRDefault="004E1933" w:rsidP="00280947">
            <w:pPr>
              <w:autoSpaceDE w:val="0"/>
              <w:autoSpaceDN w:val="0"/>
              <w:adjustRightInd w:val="0"/>
              <w:spacing w:after="0" w:line="240" w:lineRule="auto"/>
              <w:jc w:val="both"/>
              <w:rPr>
                <w:rFonts w:ascii="Times New Roman" w:hAnsi="Times New Roman" w:cs="Times New Roman"/>
                <w:color w:val="000000"/>
                <w:sz w:val="28"/>
                <w:szCs w:val="28"/>
                <w:lang w:val="ro-RO"/>
              </w:rPr>
            </w:pPr>
            <w:r w:rsidRPr="00E23DBB">
              <w:rPr>
                <w:rFonts w:ascii="Times New Roman" w:hAnsi="Times New Roman" w:cs="Times New Roman"/>
                <w:color w:val="000000"/>
                <w:sz w:val="28"/>
                <w:szCs w:val="28"/>
                <w:lang w:val="ro-RO"/>
              </w:rPr>
              <w:t>Formulele generale și abstracte pot afecta funcționalitatea legii, aplicarea ei c</w:t>
            </w:r>
            <w:r w:rsidR="001F5ECE" w:rsidRPr="00E23DBB">
              <w:rPr>
                <w:rFonts w:ascii="Times New Roman" w:hAnsi="Times New Roman" w:cs="Times New Roman"/>
                <w:color w:val="000000"/>
                <w:sz w:val="28"/>
                <w:szCs w:val="28"/>
                <w:lang w:val="ro-RO"/>
              </w:rPr>
              <w:t xml:space="preserve">orectă și sistemică, ceea ce ar </w:t>
            </w:r>
            <w:r w:rsidRPr="00E23DBB">
              <w:rPr>
                <w:rFonts w:ascii="Times New Roman" w:hAnsi="Times New Roman" w:cs="Times New Roman"/>
                <w:color w:val="000000"/>
                <w:sz w:val="28"/>
                <w:szCs w:val="28"/>
                <w:lang w:val="ro-RO"/>
              </w:rPr>
              <w:t>denatura principiul calității legii (art.23 din Constituția Republicii Moldova). Astf</w:t>
            </w:r>
            <w:r w:rsidR="00280947" w:rsidRPr="00E23DBB">
              <w:rPr>
                <w:rFonts w:ascii="Times New Roman" w:hAnsi="Times New Roman" w:cs="Times New Roman"/>
                <w:color w:val="000000"/>
                <w:sz w:val="28"/>
                <w:szCs w:val="28"/>
                <w:lang w:val="ro-RO"/>
              </w:rPr>
              <w:t xml:space="preserve">el, este necesar a se evita, pe </w:t>
            </w:r>
            <w:r w:rsidRPr="00E23DBB">
              <w:rPr>
                <w:rFonts w:ascii="Times New Roman" w:hAnsi="Times New Roman" w:cs="Times New Roman"/>
                <w:color w:val="000000"/>
                <w:sz w:val="28"/>
                <w:szCs w:val="28"/>
                <w:lang w:val="ro-RO"/>
              </w:rPr>
              <w:t>cât este posibil, insecuritatea juridică și incertitudinea pentru subiectel</w:t>
            </w:r>
            <w:r w:rsidR="00280947" w:rsidRPr="00E23DBB">
              <w:rPr>
                <w:rFonts w:ascii="Times New Roman" w:hAnsi="Times New Roman" w:cs="Times New Roman"/>
                <w:color w:val="000000"/>
                <w:sz w:val="28"/>
                <w:szCs w:val="28"/>
                <w:lang w:val="ro-RO"/>
              </w:rPr>
              <w:t xml:space="preserve">e de drept în sarcina cărora se </w:t>
            </w:r>
            <w:r w:rsidRPr="00E23DBB">
              <w:rPr>
                <w:rFonts w:ascii="Times New Roman" w:hAnsi="Times New Roman" w:cs="Times New Roman"/>
                <w:color w:val="000000"/>
                <w:sz w:val="28"/>
                <w:szCs w:val="28"/>
                <w:lang w:val="ro-RO"/>
              </w:rPr>
              <w:t>stabilește exercitarea anumitor atribuții.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Recomandări:</w:t>
            </w:r>
          </w:p>
          <w:p w:rsidR="004E1933" w:rsidRPr="00E23DBB" w:rsidRDefault="004E1933" w:rsidP="00296465">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 xml:space="preserve">Reglementarea expresă a tuturor atribuțiilor stabilite în sfera de activitate a </w:t>
            </w:r>
            <w:r w:rsidR="00296465" w:rsidRPr="00E23DBB">
              <w:rPr>
                <w:rFonts w:ascii="Times New Roman" w:hAnsi="Times New Roman" w:cs="Times New Roman"/>
                <w:sz w:val="28"/>
                <w:szCs w:val="28"/>
                <w:lang w:val="ro-RO"/>
              </w:rPr>
              <w:t xml:space="preserve">președintelui Comisiei mixte de </w:t>
            </w:r>
            <w:r w:rsidRPr="00E23DBB">
              <w:rPr>
                <w:rFonts w:ascii="Times New Roman" w:hAnsi="Times New Roman" w:cs="Times New Roman"/>
                <w:sz w:val="28"/>
                <w:szCs w:val="28"/>
                <w:lang w:val="ro-RO"/>
              </w:rPr>
              <w:t>conformitate și a secretarului Comisiei mixte de conformitate.</w:t>
            </w:r>
          </w:p>
          <w:p w:rsidR="00F952FC" w:rsidRPr="00E23DBB" w:rsidRDefault="00F952FC" w:rsidP="00296465">
            <w:pPr>
              <w:autoSpaceDE w:val="0"/>
              <w:autoSpaceDN w:val="0"/>
              <w:adjustRightInd w:val="0"/>
              <w:spacing w:after="0" w:line="240" w:lineRule="auto"/>
              <w:jc w:val="both"/>
              <w:rPr>
                <w:rFonts w:ascii="Times New Roman" w:hAnsi="Times New Roman" w:cs="Times New Roman"/>
                <w:sz w:val="28"/>
                <w:szCs w:val="28"/>
                <w:lang w:val="ro-RO"/>
              </w:rPr>
            </w:pP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b/>
                <w:bCs/>
                <w:sz w:val="28"/>
                <w:szCs w:val="28"/>
                <w:lang w:val="ro-RO" w:eastAsia="ru-RU"/>
              </w:rPr>
            </w:pPr>
            <w:r w:rsidRPr="00E23DBB">
              <w:rPr>
                <w:rFonts w:ascii="Times New Roman" w:eastAsia="Times New Roman" w:hAnsi="Times New Roman" w:cs="Times New Roman"/>
                <w:b/>
                <w:bCs/>
                <w:sz w:val="28"/>
                <w:szCs w:val="28"/>
                <w:u w:val="single"/>
                <w:lang w:val="ro-RO" w:eastAsia="ru-RU"/>
              </w:rPr>
              <w:t>Anexa nr.2 pct.27 din proiectul de hotărâre</w:t>
            </w:r>
            <w:r w:rsidRPr="00E23DBB">
              <w:rPr>
                <w:rFonts w:ascii="Times New Roman" w:eastAsia="Times New Roman" w:hAnsi="Times New Roman" w:cs="Times New Roman"/>
                <w:b/>
                <w:bCs/>
                <w:sz w:val="28"/>
                <w:szCs w:val="28"/>
                <w:lang w:val="ro-RO" w:eastAsia="ru-RU"/>
              </w:rPr>
              <w:t xml:space="preserve"> -</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u w:val="single"/>
                <w:lang w:val="ro-RO" w:eastAsia="ru-RU"/>
              </w:rPr>
            </w:pPr>
            <w:r w:rsidRPr="00E23DBB">
              <w:rPr>
                <w:rFonts w:ascii="Times New Roman" w:eastAsia="Times New Roman" w:hAnsi="Times New Roman" w:cs="Times New Roman"/>
                <w:sz w:val="28"/>
                <w:szCs w:val="28"/>
                <w:lang w:val="ro-RO" w:eastAsia="ru-RU"/>
              </w:rPr>
              <w:t>27. În cazul necesității preluări bunurilor în vederea expertizării/prelevării mostrelor, acestea vor fi</w:t>
            </w:r>
            <w:r w:rsidR="0003735E" w:rsidRPr="00E23DBB">
              <w:rPr>
                <w:rFonts w:ascii="Times New Roman" w:eastAsia="Times New Roman" w:hAnsi="Times New Roman" w:cs="Times New Roman"/>
                <w:sz w:val="28"/>
                <w:szCs w:val="28"/>
                <w:lang w:val="ro-RO" w:eastAsia="ru-RU"/>
              </w:rPr>
              <w:t xml:space="preserve"> </w:t>
            </w:r>
            <w:r w:rsidRPr="00E23DBB">
              <w:rPr>
                <w:rFonts w:ascii="Times New Roman" w:eastAsia="Times New Roman" w:hAnsi="Times New Roman" w:cs="Times New Roman"/>
                <w:sz w:val="28"/>
                <w:szCs w:val="28"/>
                <w:lang w:val="ro-RO" w:eastAsia="ru-RU"/>
              </w:rPr>
              <w:t xml:space="preserve">ridicate de la depozitarul responsabil printr-un </w:t>
            </w:r>
            <w:r w:rsidRPr="00E23DBB">
              <w:rPr>
                <w:rFonts w:ascii="Times New Roman" w:eastAsia="Times New Roman" w:hAnsi="Times New Roman" w:cs="Times New Roman"/>
                <w:sz w:val="28"/>
                <w:szCs w:val="28"/>
                <w:u w:val="single"/>
                <w:lang w:val="ro-RO" w:eastAsia="ru-RU"/>
              </w:rPr>
              <w:t>act de scoatere temporară a bunului/lor din</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u w:val="single"/>
                <w:lang w:val="ro-RO" w:eastAsia="ru-RU"/>
              </w:rPr>
              <w:t>rezervele de stat sau de mobilizare</w:t>
            </w:r>
            <w:r w:rsidRPr="00E23DBB">
              <w:rPr>
                <w:rFonts w:ascii="Times New Roman" w:eastAsia="Times New Roman" w:hAnsi="Times New Roman" w:cs="Times New Roman"/>
                <w:sz w:val="28"/>
                <w:szCs w:val="28"/>
                <w:lang w:val="ro-RO" w:eastAsia="ru-RU"/>
              </w:rPr>
              <w:t>.</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Obiecții: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 xml:space="preserve">Norma precitată stabilește că ridicarea bunului/lor din rezervele de stat </w:t>
            </w:r>
            <w:r w:rsidR="0003735E" w:rsidRPr="00E23DBB">
              <w:rPr>
                <w:rFonts w:ascii="Times New Roman" w:hAnsi="Times New Roman" w:cs="Times New Roman"/>
                <w:sz w:val="28"/>
                <w:szCs w:val="28"/>
                <w:lang w:val="ro-RO"/>
              </w:rPr>
              <w:t xml:space="preserve">sau de mobilizare se va dispune </w:t>
            </w:r>
            <w:r w:rsidRPr="00E23DBB">
              <w:rPr>
                <w:rFonts w:ascii="Times New Roman" w:hAnsi="Times New Roman" w:cs="Times New Roman"/>
                <w:sz w:val="28"/>
                <w:szCs w:val="28"/>
                <w:lang w:val="ro-RO"/>
              </w:rPr>
              <w:t>printr-un act de scotare temporară, în caz de necesititate de a le prelua pe</w:t>
            </w:r>
            <w:r w:rsidR="0003735E" w:rsidRPr="00E23DBB">
              <w:rPr>
                <w:rFonts w:ascii="Times New Roman" w:hAnsi="Times New Roman" w:cs="Times New Roman"/>
                <w:sz w:val="28"/>
                <w:szCs w:val="28"/>
                <w:lang w:val="ro-RO"/>
              </w:rPr>
              <w:t xml:space="preserve">ntru a le supune expertizei sau </w:t>
            </w:r>
            <w:r w:rsidRPr="00E23DBB">
              <w:rPr>
                <w:rFonts w:ascii="Times New Roman" w:hAnsi="Times New Roman" w:cs="Times New Roman"/>
                <w:sz w:val="28"/>
                <w:szCs w:val="28"/>
                <w:lang w:val="ro-RO"/>
              </w:rPr>
              <w:t>pentru prelevarea de mostre, fără însă a prevedea o normă de trimitere cu</w:t>
            </w:r>
            <w:r w:rsidR="0003735E" w:rsidRPr="00E23DBB">
              <w:rPr>
                <w:rFonts w:ascii="Times New Roman" w:hAnsi="Times New Roman" w:cs="Times New Roman"/>
                <w:sz w:val="28"/>
                <w:szCs w:val="28"/>
                <w:lang w:val="ro-RO"/>
              </w:rPr>
              <w:t xml:space="preserve"> privire la forma și conținutul </w:t>
            </w:r>
            <w:r w:rsidRPr="00E23DBB">
              <w:rPr>
                <w:rFonts w:ascii="Times New Roman" w:hAnsi="Times New Roman" w:cs="Times New Roman"/>
                <w:sz w:val="28"/>
                <w:szCs w:val="28"/>
                <w:lang w:val="ro-RO"/>
              </w:rPr>
              <w:t>actului propus reglementării, fapt ce prezintă un risc de corupție. Or, din in</w:t>
            </w:r>
            <w:r w:rsidR="0003735E" w:rsidRPr="00E23DBB">
              <w:rPr>
                <w:rFonts w:ascii="Times New Roman" w:hAnsi="Times New Roman" w:cs="Times New Roman"/>
                <w:sz w:val="28"/>
                <w:szCs w:val="28"/>
                <w:lang w:val="ro-RO"/>
              </w:rPr>
              <w:t xml:space="preserve">terpretarea coroborată a art.54 </w:t>
            </w:r>
            <w:r w:rsidRPr="00E23DBB">
              <w:rPr>
                <w:rFonts w:ascii="Times New Roman" w:hAnsi="Times New Roman" w:cs="Times New Roman"/>
                <w:sz w:val="28"/>
                <w:szCs w:val="28"/>
                <w:lang w:val="ro-RO"/>
              </w:rPr>
              <w:t xml:space="preserve">alin.(1) lit.a) din Legea nr.100/2017 cu privire la a actele normative </w:t>
            </w:r>
            <w:r w:rsidRPr="00E23DBB">
              <w:rPr>
                <w:rFonts w:ascii="Times New Roman" w:hAnsi="Times New Roman" w:cs="Times New Roman"/>
                <w:sz w:val="28"/>
                <w:szCs w:val="28"/>
                <w:lang w:val="ro-RO"/>
              </w:rPr>
              <w:lastRenderedPageBreak/>
              <w:t>rezultă</w:t>
            </w:r>
            <w:r w:rsidR="0003735E" w:rsidRPr="00E23DBB">
              <w:rPr>
                <w:rFonts w:ascii="Times New Roman" w:hAnsi="Times New Roman" w:cs="Times New Roman"/>
                <w:sz w:val="28"/>
                <w:szCs w:val="28"/>
                <w:lang w:val="ro-RO"/>
              </w:rPr>
              <w:t xml:space="preserve"> că, un act normativ trebuie să </w:t>
            </w:r>
            <w:r w:rsidRPr="00E23DBB">
              <w:rPr>
                <w:rFonts w:ascii="Times New Roman" w:hAnsi="Times New Roman" w:cs="Times New Roman"/>
                <w:sz w:val="28"/>
                <w:szCs w:val="28"/>
                <w:lang w:val="ro-RO"/>
              </w:rPr>
              <w:t>corespundă principiilor stabilității şi predictibilității normelor juridice.</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Lipsa prevederii a unui model concret de act de scoatere temporară a bunului/lor din rezervele de stat sau</w:t>
            </w:r>
            <w:r w:rsidR="0007662C"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de mobilizare, cu stabilirea tuturor datelor și informațiilor relevante (volum, uni</w:t>
            </w:r>
            <w:r w:rsidR="0003735E" w:rsidRPr="00E23DBB">
              <w:rPr>
                <w:rFonts w:ascii="Times New Roman" w:hAnsi="Times New Roman" w:cs="Times New Roman"/>
                <w:sz w:val="28"/>
                <w:szCs w:val="28"/>
                <w:lang w:val="ro-RO"/>
              </w:rPr>
              <w:t xml:space="preserve">tate, greutate, calitate, etc.) </w:t>
            </w:r>
            <w:r w:rsidRPr="00E23DBB">
              <w:rPr>
                <w:rFonts w:ascii="Times New Roman" w:hAnsi="Times New Roman" w:cs="Times New Roman"/>
                <w:sz w:val="28"/>
                <w:szCs w:val="28"/>
                <w:lang w:val="ro-RO"/>
              </w:rPr>
              <w:t>despre bunul/rile propuse a fi scoase din rezervele de stat sau de mobilizare, câ</w:t>
            </w:r>
            <w:r w:rsidR="0003735E" w:rsidRPr="00E23DBB">
              <w:rPr>
                <w:rFonts w:ascii="Times New Roman" w:hAnsi="Times New Roman" w:cs="Times New Roman"/>
                <w:sz w:val="28"/>
                <w:szCs w:val="28"/>
                <w:lang w:val="ro-RO"/>
              </w:rPr>
              <w:t xml:space="preserve">t și a datelor despre subiecții </w:t>
            </w:r>
            <w:r w:rsidRPr="00E23DBB">
              <w:rPr>
                <w:rFonts w:ascii="Times New Roman" w:hAnsi="Times New Roman" w:cs="Times New Roman"/>
                <w:sz w:val="28"/>
                <w:szCs w:val="28"/>
                <w:lang w:val="ro-RO"/>
              </w:rPr>
              <w:t>incidenți raporturilor juridice respective riscă să instige persoanele responsabile de întocmirea actulu</w:t>
            </w:r>
            <w:r w:rsidR="0003735E" w:rsidRPr="00E23DBB">
              <w:rPr>
                <w:rFonts w:ascii="Times New Roman" w:hAnsi="Times New Roman" w:cs="Times New Roman"/>
                <w:sz w:val="28"/>
                <w:szCs w:val="28"/>
                <w:lang w:val="ro-RO"/>
              </w:rPr>
              <w:t xml:space="preserve">i </w:t>
            </w:r>
            <w:r w:rsidRPr="00E23DBB">
              <w:rPr>
                <w:rFonts w:ascii="Times New Roman" w:hAnsi="Times New Roman" w:cs="Times New Roman"/>
                <w:sz w:val="28"/>
                <w:szCs w:val="28"/>
                <w:lang w:val="ro-RO"/>
              </w:rPr>
              <w:t>respectiv la comiterea unor ilegalități în legătură cu bunurile date din rezervele</w:t>
            </w:r>
            <w:r w:rsidR="0003735E" w:rsidRPr="00E23DBB">
              <w:rPr>
                <w:rFonts w:ascii="Times New Roman" w:hAnsi="Times New Roman" w:cs="Times New Roman"/>
                <w:sz w:val="28"/>
                <w:szCs w:val="28"/>
                <w:lang w:val="ro-RO"/>
              </w:rPr>
              <w:t xml:space="preserve"> de stat sau de mobilizare, or, </w:t>
            </w:r>
            <w:r w:rsidRPr="00E23DBB">
              <w:rPr>
                <w:rFonts w:ascii="Times New Roman" w:hAnsi="Times New Roman" w:cs="Times New Roman"/>
                <w:sz w:val="28"/>
                <w:szCs w:val="28"/>
                <w:lang w:val="ro-RO"/>
              </w:rPr>
              <w:t>acest act constituie o dovadă autentică a acțiunilor concertate în raport cu aceste bunuri.</w:t>
            </w:r>
          </w:p>
          <w:p w:rsidR="004E1933" w:rsidRPr="00E23DBB" w:rsidRDefault="004E1933" w:rsidP="0003735E">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Pericolul coruptibilității acestei omisiuni va genera incertitudini referitoar</w:t>
            </w:r>
            <w:r w:rsidR="0003735E" w:rsidRPr="00E23DBB">
              <w:rPr>
                <w:rFonts w:ascii="Times New Roman" w:hAnsi="Times New Roman" w:cs="Times New Roman"/>
                <w:sz w:val="28"/>
                <w:szCs w:val="28"/>
                <w:lang w:val="ro-RO"/>
              </w:rPr>
              <w:t xml:space="preserve">e la mecanismele de realizare a </w:t>
            </w:r>
            <w:r w:rsidRPr="00E23DBB">
              <w:rPr>
                <w:rFonts w:ascii="Times New Roman" w:hAnsi="Times New Roman" w:cs="Times New Roman"/>
                <w:sz w:val="28"/>
                <w:szCs w:val="28"/>
                <w:lang w:val="ro-RO"/>
              </w:rPr>
              <w:t>procedurilor administrative ce ține de includerea informațiilor/datelor verid</w:t>
            </w:r>
            <w:r w:rsidR="0003735E" w:rsidRPr="00E23DBB">
              <w:rPr>
                <w:rFonts w:ascii="Times New Roman" w:hAnsi="Times New Roman" w:cs="Times New Roman"/>
                <w:sz w:val="28"/>
                <w:szCs w:val="28"/>
                <w:lang w:val="ro-RO"/>
              </w:rPr>
              <w:t xml:space="preserve">ice și complete despre bunurile </w:t>
            </w:r>
            <w:r w:rsidRPr="00E23DBB">
              <w:rPr>
                <w:rFonts w:ascii="Times New Roman" w:hAnsi="Times New Roman" w:cs="Times New Roman"/>
                <w:sz w:val="28"/>
                <w:szCs w:val="28"/>
                <w:lang w:val="ro-RO"/>
              </w:rPr>
              <w:t>propuse a fi scoase din rezervele de stat sau de mobilizare, situaţie în care autorit</w:t>
            </w:r>
            <w:r w:rsidR="0003735E" w:rsidRPr="00E23DBB">
              <w:rPr>
                <w:rFonts w:ascii="Times New Roman" w:hAnsi="Times New Roman" w:cs="Times New Roman"/>
                <w:sz w:val="28"/>
                <w:szCs w:val="28"/>
                <w:lang w:val="ro-RO"/>
              </w:rPr>
              <w:t xml:space="preserve">ăţile responsabile de </w:t>
            </w:r>
            <w:r w:rsidRPr="00E23DBB">
              <w:rPr>
                <w:rFonts w:ascii="Times New Roman" w:hAnsi="Times New Roman" w:cs="Times New Roman"/>
                <w:sz w:val="28"/>
                <w:szCs w:val="28"/>
                <w:lang w:val="ro-RO"/>
              </w:rPr>
              <w:t>executarea proiectului se pot prevala de această deficienţă pentru a comite abuzuri.</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Recomandări:</w:t>
            </w:r>
          </w:p>
          <w:p w:rsidR="004E1933" w:rsidRPr="00E23DBB" w:rsidRDefault="004E1933" w:rsidP="0003735E">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Completarea normei cu o normă de trimitere la modelul actului de scoat</w:t>
            </w:r>
            <w:r w:rsidR="0003735E" w:rsidRPr="00E23DBB">
              <w:rPr>
                <w:rFonts w:ascii="Times New Roman" w:hAnsi="Times New Roman" w:cs="Times New Roman"/>
                <w:sz w:val="28"/>
                <w:szCs w:val="28"/>
                <w:lang w:val="ro-RO"/>
              </w:rPr>
              <w:t xml:space="preserve">ere temporară a bunului/lor din </w:t>
            </w:r>
            <w:r w:rsidRPr="00E23DBB">
              <w:rPr>
                <w:rFonts w:ascii="Times New Roman" w:hAnsi="Times New Roman" w:cs="Times New Roman"/>
                <w:sz w:val="28"/>
                <w:szCs w:val="28"/>
                <w:lang w:val="ro-RO"/>
              </w:rPr>
              <w:t>rezervele de stat sau de mobilizare și, respectiv, completarea proiectului c</w:t>
            </w:r>
            <w:r w:rsidR="0003735E" w:rsidRPr="00E23DBB">
              <w:rPr>
                <w:rFonts w:ascii="Times New Roman" w:hAnsi="Times New Roman" w:cs="Times New Roman"/>
                <w:sz w:val="28"/>
                <w:szCs w:val="28"/>
                <w:lang w:val="ro-RO"/>
              </w:rPr>
              <w:t xml:space="preserve">u o anexă în care să se prevadă </w:t>
            </w:r>
            <w:r w:rsidRPr="00E23DBB">
              <w:rPr>
                <w:rFonts w:ascii="Times New Roman" w:hAnsi="Times New Roman" w:cs="Times New Roman"/>
                <w:sz w:val="28"/>
                <w:szCs w:val="28"/>
                <w:lang w:val="ro-RO"/>
              </w:rPr>
              <w:t>modelul detaliat al actului respectiv.</w:t>
            </w:r>
          </w:p>
          <w:p w:rsidR="0003735E" w:rsidRPr="00E23DBB" w:rsidRDefault="0003735E" w:rsidP="004E1933">
            <w:pPr>
              <w:tabs>
                <w:tab w:val="left" w:pos="884"/>
                <w:tab w:val="left" w:pos="1196"/>
              </w:tabs>
              <w:spacing w:after="0" w:line="240" w:lineRule="auto"/>
              <w:jc w:val="both"/>
              <w:rPr>
                <w:rFonts w:ascii="Times New Roman" w:eastAsia="Times New Roman" w:hAnsi="Times New Roman" w:cs="Times New Roman"/>
                <w:b/>
                <w:bCs/>
                <w:sz w:val="28"/>
                <w:szCs w:val="28"/>
                <w:lang w:val="ro-RO" w:eastAsia="ru-RU"/>
              </w:rPr>
            </w:pP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b/>
                <w:bCs/>
                <w:sz w:val="28"/>
                <w:szCs w:val="28"/>
                <w:lang w:val="ro-RO" w:eastAsia="ru-RU"/>
              </w:rPr>
            </w:pPr>
            <w:r w:rsidRPr="00E23DBB">
              <w:rPr>
                <w:rFonts w:ascii="Times New Roman" w:eastAsia="Times New Roman" w:hAnsi="Times New Roman" w:cs="Times New Roman"/>
                <w:b/>
                <w:bCs/>
                <w:sz w:val="28"/>
                <w:szCs w:val="28"/>
                <w:u w:val="single"/>
                <w:lang w:val="ro-RO" w:eastAsia="ru-RU"/>
              </w:rPr>
              <w:lastRenderedPageBreak/>
              <w:t>Anexa nr.2 pct.36 din proiectul de hotărâre</w:t>
            </w:r>
            <w:r w:rsidRPr="00E23DBB">
              <w:rPr>
                <w:rFonts w:ascii="Times New Roman" w:eastAsia="Times New Roman" w:hAnsi="Times New Roman" w:cs="Times New Roman"/>
                <w:b/>
                <w:bCs/>
                <w:sz w:val="28"/>
                <w:szCs w:val="28"/>
                <w:lang w:val="ro-RO" w:eastAsia="ru-RU"/>
              </w:rPr>
              <w:t xml:space="preserve"> -</w:t>
            </w:r>
          </w:p>
          <w:p w:rsidR="004E1933" w:rsidRPr="00E23DBB" w:rsidRDefault="004E1933" w:rsidP="004E1933">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 xml:space="preserve">36. </w:t>
            </w:r>
            <w:r w:rsidRPr="00E23DBB">
              <w:rPr>
                <w:rFonts w:ascii="Times New Roman" w:eastAsia="Times New Roman" w:hAnsi="Times New Roman" w:cs="Times New Roman"/>
                <w:sz w:val="28"/>
                <w:szCs w:val="28"/>
                <w:u w:val="single"/>
                <w:lang w:val="ro-RO" w:eastAsia="ru-RU"/>
              </w:rPr>
              <w:t>ARM va asigura stocarea și arhivarea deciziilor Comisiei mixte de conformitate</w:t>
            </w:r>
            <w:r w:rsidRPr="00E23DBB">
              <w:rPr>
                <w:rFonts w:ascii="Times New Roman" w:eastAsia="Times New Roman" w:hAnsi="Times New Roman" w:cs="Times New Roman"/>
                <w:sz w:val="28"/>
                <w:szCs w:val="28"/>
                <w:lang w:val="ro-RO" w:eastAsia="ru-RU"/>
              </w:rPr>
              <w:t>, cu respectarea</w:t>
            </w:r>
            <w:r w:rsidR="00276915" w:rsidRPr="00E23DBB">
              <w:rPr>
                <w:rFonts w:ascii="Times New Roman" w:eastAsia="Times New Roman" w:hAnsi="Times New Roman" w:cs="Times New Roman"/>
                <w:sz w:val="28"/>
                <w:szCs w:val="28"/>
                <w:lang w:val="ro-RO" w:eastAsia="ru-RU"/>
              </w:rPr>
              <w:t xml:space="preserve"> </w:t>
            </w:r>
            <w:r w:rsidRPr="00E23DBB">
              <w:rPr>
                <w:rFonts w:ascii="Times New Roman" w:eastAsia="Times New Roman" w:hAnsi="Times New Roman" w:cs="Times New Roman"/>
                <w:sz w:val="28"/>
                <w:szCs w:val="28"/>
                <w:lang w:val="ro-RO" w:eastAsia="ru-RU"/>
              </w:rPr>
              <w:t>cadrului normativ privind secretul de stat.</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Obiecții: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Norma propusă prezintă deficiențe de reglementare în partea ce ține de stabilirea în obligația Agenției</w:t>
            </w:r>
          </w:p>
          <w:p w:rsidR="004E1933" w:rsidRPr="00E23DBB" w:rsidRDefault="004E1933" w:rsidP="004E1933">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Rezerve Materiale de a asigura stocarea și arhivarea deciziilor Comisiei mix</w:t>
            </w:r>
            <w:r w:rsidR="00840865" w:rsidRPr="00E23DBB">
              <w:rPr>
                <w:rFonts w:ascii="Times New Roman" w:hAnsi="Times New Roman" w:cs="Times New Roman"/>
                <w:sz w:val="28"/>
                <w:szCs w:val="28"/>
                <w:lang w:val="ro-RO"/>
              </w:rPr>
              <w:t xml:space="preserve">te de conformitate, fără însă a </w:t>
            </w:r>
            <w:r w:rsidRPr="00E23DBB">
              <w:rPr>
                <w:rFonts w:ascii="Times New Roman" w:hAnsi="Times New Roman" w:cs="Times New Roman"/>
                <w:sz w:val="28"/>
                <w:szCs w:val="28"/>
                <w:lang w:val="ro-RO"/>
              </w:rPr>
              <w:t>prevedea un termen rezonabil de păstrare a deciziilor respective, fapt ce pr</w:t>
            </w:r>
            <w:r w:rsidR="00840865" w:rsidRPr="00E23DBB">
              <w:rPr>
                <w:rFonts w:ascii="Times New Roman" w:hAnsi="Times New Roman" w:cs="Times New Roman"/>
                <w:sz w:val="28"/>
                <w:szCs w:val="28"/>
                <w:lang w:val="ro-RO"/>
              </w:rPr>
              <w:t xml:space="preserve">ezintă un risc de corupție care </w:t>
            </w:r>
            <w:r w:rsidRPr="00E23DBB">
              <w:rPr>
                <w:rFonts w:ascii="Times New Roman" w:hAnsi="Times New Roman" w:cs="Times New Roman"/>
                <w:sz w:val="28"/>
                <w:szCs w:val="28"/>
                <w:lang w:val="ro-RO"/>
              </w:rPr>
              <w:t>poate să amenințe concludența și veridicitatea datelor incluse în respectivele decizii.</w:t>
            </w:r>
          </w:p>
          <w:p w:rsidR="004E1933" w:rsidRPr="00E23DBB" w:rsidRDefault="004E1933" w:rsidP="00840865">
            <w:pPr>
              <w:autoSpaceDE w:val="0"/>
              <w:autoSpaceDN w:val="0"/>
              <w:adjustRightInd w:val="0"/>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 xml:space="preserve">Lipsa prevederii unui termen de păstrare a deciziilor Comisiei mixte de conformitate riscă să </w:t>
            </w:r>
            <w:r w:rsidR="00840865" w:rsidRPr="00E23DBB">
              <w:rPr>
                <w:rFonts w:ascii="Times New Roman" w:hAnsi="Times New Roman" w:cs="Times New Roman"/>
                <w:sz w:val="28"/>
                <w:szCs w:val="28"/>
                <w:lang w:val="ro-RO"/>
              </w:rPr>
              <w:t xml:space="preserve">dezvolte un </w:t>
            </w:r>
            <w:r w:rsidRPr="00E23DBB">
              <w:rPr>
                <w:rFonts w:ascii="Times New Roman" w:hAnsi="Times New Roman" w:cs="Times New Roman"/>
                <w:sz w:val="28"/>
                <w:szCs w:val="28"/>
                <w:lang w:val="ro-RO"/>
              </w:rPr>
              <w:t>cadru normativ prielnic apariției manifestărilor de corupție, prin care agenții publici responsabili de stocarea și arhivarea deciziilor Comisiei, din cauza carenței reglementării unui terme</w:t>
            </w:r>
            <w:r w:rsidR="00840865" w:rsidRPr="00E23DBB">
              <w:rPr>
                <w:rFonts w:ascii="Times New Roman" w:hAnsi="Times New Roman" w:cs="Times New Roman"/>
                <w:sz w:val="28"/>
                <w:szCs w:val="28"/>
                <w:lang w:val="ro-RO"/>
              </w:rPr>
              <w:t xml:space="preserve">n de păstrare, vor putea comite </w:t>
            </w:r>
            <w:r w:rsidRPr="00E23DBB">
              <w:rPr>
                <w:rFonts w:ascii="Times New Roman" w:hAnsi="Times New Roman" w:cs="Times New Roman"/>
                <w:sz w:val="28"/>
                <w:szCs w:val="28"/>
                <w:lang w:val="ro-RO"/>
              </w:rPr>
              <w:t>neglijență în serviciu prin distrugerea acestora deși acestea necesită a fi păstrate la ARM o anumită perioadă</w:t>
            </w:r>
          </w:p>
          <w:p w:rsidR="004E1933" w:rsidRPr="00E23DBB" w:rsidRDefault="004E1933" w:rsidP="004E1933">
            <w:pPr>
              <w:tabs>
                <w:tab w:val="left" w:pos="884"/>
                <w:tab w:val="left" w:pos="1196"/>
              </w:tabs>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de timp. Or, întru a nu admite factori ce determină apariția riscurilor de corupție și prejudicierea interesului</w:t>
            </w:r>
            <w:r w:rsidR="00840865"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public, se impune înlăturarea riscurilor de corupţie în procesul de elaborare a proiectelor de acte normative</w:t>
            </w:r>
            <w:r w:rsidR="00840865"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(art.26 din Legea integrității 82/2017). De altfel, în condițiile în care norma nu prevede un termen de</w:t>
            </w:r>
            <w:r w:rsidR="00840865"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păstrare a deciziilor Comisiei respective, va fi dificilă imputarea răspunderii persoanelor responsabile de</w:t>
            </w:r>
            <w:r w:rsidR="00840865"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 xml:space="preserve">stocarea și arhivarea </w:t>
            </w:r>
            <w:r w:rsidRPr="00E23DBB">
              <w:rPr>
                <w:rFonts w:ascii="Times New Roman" w:hAnsi="Times New Roman" w:cs="Times New Roman"/>
                <w:sz w:val="28"/>
                <w:szCs w:val="28"/>
                <w:lang w:val="ro-RO"/>
              </w:rPr>
              <w:lastRenderedPageBreak/>
              <w:t>acestora pentru distrugerea „devreme”/nimicirea timpurie sau păstrarea în condiții</w:t>
            </w:r>
            <w:r w:rsidR="00840865" w:rsidRPr="00E23DBB">
              <w:rPr>
                <w:rFonts w:ascii="Times New Roman" w:hAnsi="Times New Roman" w:cs="Times New Roman"/>
                <w:sz w:val="28"/>
                <w:szCs w:val="28"/>
                <w:lang w:val="ro-RO"/>
              </w:rPr>
              <w:t xml:space="preserve"> </w:t>
            </w:r>
            <w:r w:rsidRPr="00E23DBB">
              <w:rPr>
                <w:rFonts w:ascii="Times New Roman" w:hAnsi="Times New Roman" w:cs="Times New Roman"/>
                <w:sz w:val="28"/>
                <w:szCs w:val="28"/>
                <w:lang w:val="ro-RO"/>
              </w:rPr>
              <w:t>improprii a acestora, fiind dificilă astfel identificarea conținutului deciziei reale care s-a adoptat.</w:t>
            </w:r>
          </w:p>
          <w:p w:rsidR="004E1933" w:rsidRPr="00E23DBB" w:rsidRDefault="004E1933" w:rsidP="004E1933">
            <w:pPr>
              <w:autoSpaceDE w:val="0"/>
              <w:autoSpaceDN w:val="0"/>
              <w:adjustRightInd w:val="0"/>
              <w:spacing w:after="0" w:line="240" w:lineRule="auto"/>
              <w:jc w:val="both"/>
              <w:rPr>
                <w:rFonts w:ascii="Times New Roman" w:hAnsi="Times New Roman" w:cs="Times New Roman"/>
                <w:b/>
                <w:bCs/>
                <w:sz w:val="28"/>
                <w:szCs w:val="28"/>
                <w:lang w:val="ro-RO"/>
              </w:rPr>
            </w:pPr>
            <w:r w:rsidRPr="00E23DBB">
              <w:rPr>
                <w:rFonts w:ascii="Times New Roman" w:hAnsi="Times New Roman" w:cs="Times New Roman"/>
                <w:b/>
                <w:bCs/>
                <w:sz w:val="28"/>
                <w:szCs w:val="28"/>
                <w:lang w:val="ro-RO"/>
              </w:rPr>
              <w:t>Recomandări:</w:t>
            </w:r>
          </w:p>
          <w:p w:rsidR="004E1933" w:rsidRPr="00E23DBB" w:rsidRDefault="004E1933" w:rsidP="004E1933">
            <w:pPr>
              <w:tabs>
                <w:tab w:val="left" w:pos="884"/>
                <w:tab w:val="left" w:pos="1196"/>
              </w:tabs>
              <w:spacing w:after="0" w:line="240" w:lineRule="auto"/>
              <w:jc w:val="both"/>
              <w:rPr>
                <w:rFonts w:ascii="Times New Roman" w:hAnsi="Times New Roman" w:cs="Times New Roman"/>
                <w:sz w:val="28"/>
                <w:szCs w:val="28"/>
                <w:lang w:val="ro-RO"/>
              </w:rPr>
            </w:pPr>
            <w:r w:rsidRPr="00E23DBB">
              <w:rPr>
                <w:rFonts w:ascii="Times New Roman" w:hAnsi="Times New Roman" w:cs="Times New Roman"/>
                <w:sz w:val="28"/>
                <w:szCs w:val="28"/>
                <w:lang w:val="ro-RO"/>
              </w:rPr>
              <w:t>Prevederea unui termen de păstrare a deciziilor Comisiei mixte de conformitate.</w:t>
            </w:r>
          </w:p>
        </w:tc>
        <w:tc>
          <w:tcPr>
            <w:tcW w:w="5159" w:type="dxa"/>
            <w:shd w:val="clear" w:color="auto" w:fill="FFFFFF"/>
          </w:tcPr>
          <w:p w:rsidR="00B40F1D" w:rsidRPr="00E23DBB" w:rsidRDefault="00B40F1D" w:rsidP="00CD2681">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lastRenderedPageBreak/>
              <w:t>Nu se acceptă.</w:t>
            </w:r>
          </w:p>
          <w:p w:rsidR="00F60FF1" w:rsidRPr="00E23DBB" w:rsidRDefault="00483644" w:rsidP="00CD2681">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Proiectul de hot</w:t>
            </w:r>
            <w:r w:rsidR="004034C1" w:rsidRPr="00E23DBB">
              <w:rPr>
                <w:rFonts w:ascii="Times New Roman" w:eastAsia="Times New Roman" w:hAnsi="Times New Roman" w:cs="Times New Roman"/>
                <w:sz w:val="28"/>
                <w:szCs w:val="28"/>
                <w:lang w:val="ro-RO" w:eastAsia="ru-RU"/>
              </w:rPr>
              <w:t>ărâre a Guvernului și nota informative la acesta a</w:t>
            </w:r>
            <w:r w:rsidR="00900DAF" w:rsidRPr="00E23DBB">
              <w:rPr>
                <w:rFonts w:ascii="Times New Roman" w:eastAsia="Times New Roman" w:hAnsi="Times New Roman" w:cs="Times New Roman"/>
                <w:sz w:val="28"/>
                <w:szCs w:val="28"/>
                <w:lang w:val="ro-RO" w:eastAsia="ru-RU"/>
              </w:rPr>
              <w:t>u</w:t>
            </w:r>
            <w:r w:rsidR="004034C1" w:rsidRPr="00E23DBB">
              <w:rPr>
                <w:rFonts w:ascii="Times New Roman" w:eastAsia="Times New Roman" w:hAnsi="Times New Roman" w:cs="Times New Roman"/>
                <w:sz w:val="28"/>
                <w:szCs w:val="28"/>
                <w:lang w:val="ro-RO" w:eastAsia="ru-RU"/>
              </w:rPr>
              <w:t xml:space="preserve"> fost publicat</w:t>
            </w:r>
            <w:r w:rsidR="00900DAF" w:rsidRPr="00E23DBB">
              <w:rPr>
                <w:rFonts w:ascii="Times New Roman" w:eastAsia="Times New Roman" w:hAnsi="Times New Roman" w:cs="Times New Roman"/>
                <w:sz w:val="28"/>
                <w:szCs w:val="28"/>
                <w:lang w:val="ro-RO" w:eastAsia="ru-RU"/>
              </w:rPr>
              <w:t>e</w:t>
            </w:r>
            <w:r w:rsidR="004034C1" w:rsidRPr="00E23DBB">
              <w:rPr>
                <w:rFonts w:ascii="Times New Roman" w:eastAsia="Times New Roman" w:hAnsi="Times New Roman" w:cs="Times New Roman"/>
                <w:sz w:val="28"/>
                <w:szCs w:val="28"/>
                <w:lang w:val="ro-RO" w:eastAsia="ru-RU"/>
              </w:rPr>
              <w:t xml:space="preserve"> și consultat</w:t>
            </w:r>
            <w:r w:rsidR="00900DAF" w:rsidRPr="00E23DBB">
              <w:rPr>
                <w:rFonts w:ascii="Times New Roman" w:eastAsia="Times New Roman" w:hAnsi="Times New Roman" w:cs="Times New Roman"/>
                <w:sz w:val="28"/>
                <w:szCs w:val="28"/>
                <w:lang w:val="ro-RO" w:eastAsia="ru-RU"/>
              </w:rPr>
              <w:t>e</w:t>
            </w:r>
            <w:r w:rsidR="004034C1" w:rsidRPr="00E23DBB">
              <w:rPr>
                <w:rFonts w:ascii="Times New Roman" w:eastAsia="Times New Roman" w:hAnsi="Times New Roman" w:cs="Times New Roman"/>
                <w:sz w:val="28"/>
                <w:szCs w:val="28"/>
                <w:lang w:val="ro-RO" w:eastAsia="ru-RU"/>
              </w:rPr>
              <w:t xml:space="preserve"> în perioada 14.06.2021 - 28.06.2021 atât pe pagina oficială a MAI, cât și pe</w:t>
            </w:r>
            <w:r w:rsidR="00893BCC" w:rsidRPr="00E23DBB">
              <w:rPr>
                <w:rFonts w:ascii="Times New Roman" w:eastAsia="Times New Roman" w:hAnsi="Times New Roman" w:cs="Times New Roman"/>
                <w:sz w:val="28"/>
                <w:szCs w:val="28"/>
                <w:lang w:val="ro-RO" w:eastAsia="ru-RU"/>
              </w:rPr>
              <w:t xml:space="preserve"> portalul</w:t>
            </w:r>
            <w:r w:rsidR="004034C1" w:rsidRPr="00E23DBB">
              <w:rPr>
                <w:rFonts w:ascii="Times New Roman" w:eastAsia="Times New Roman" w:hAnsi="Times New Roman" w:cs="Times New Roman"/>
                <w:sz w:val="28"/>
                <w:szCs w:val="28"/>
                <w:lang w:val="ro-RO" w:eastAsia="ru-RU"/>
              </w:rPr>
              <w:t xml:space="preserve"> </w:t>
            </w:r>
            <w:hyperlink r:id="rId8" w:history="1">
              <w:r w:rsidR="004034C1" w:rsidRPr="00E23DBB">
                <w:rPr>
                  <w:rStyle w:val="ab"/>
                  <w:rFonts w:ascii="Times New Roman" w:eastAsia="Times New Roman" w:hAnsi="Times New Roman" w:cs="Times New Roman"/>
                  <w:sz w:val="28"/>
                  <w:szCs w:val="28"/>
                  <w:lang w:val="ro-RO" w:eastAsia="ru-RU"/>
                </w:rPr>
                <w:t>www.particip.gov.md</w:t>
              </w:r>
            </w:hyperlink>
            <w:r w:rsidR="004034C1" w:rsidRPr="00E23DBB">
              <w:rPr>
                <w:rFonts w:ascii="Times New Roman" w:eastAsia="Times New Roman" w:hAnsi="Times New Roman" w:cs="Times New Roman"/>
                <w:sz w:val="28"/>
                <w:szCs w:val="28"/>
                <w:lang w:val="ro-RO" w:eastAsia="ru-RU"/>
              </w:rPr>
              <w:t>.</w:t>
            </w:r>
          </w:p>
          <w:p w:rsidR="004034C1" w:rsidRPr="00E23DBB" w:rsidRDefault="00900DAF"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Anunţ</w:t>
            </w:r>
            <w:r w:rsidR="00893BCC" w:rsidRPr="00E23DBB">
              <w:rPr>
                <w:rFonts w:ascii="Times New Roman" w:eastAsia="Times New Roman" w:hAnsi="Times New Roman" w:cs="Times New Roman"/>
                <w:sz w:val="28"/>
                <w:szCs w:val="28"/>
                <w:lang w:val="ro-RO" w:eastAsia="ru-RU"/>
              </w:rPr>
              <w:t>ul</w:t>
            </w:r>
            <w:r w:rsidRPr="00E23DBB">
              <w:rPr>
                <w:rFonts w:ascii="Times New Roman" w:eastAsia="Times New Roman" w:hAnsi="Times New Roman" w:cs="Times New Roman"/>
                <w:sz w:val="28"/>
                <w:szCs w:val="28"/>
                <w:lang w:val="ro-RO" w:eastAsia="ru-RU"/>
              </w:rPr>
              <w:t xml:space="preserve"> privind iniţierea elaborării proiectului hotărârii Guvernului cu privire la trecerea la pierderi sau la deșeuri a bunurilor din rezervele de stat și de mobilizare a fost plasat pentru consultare publică în perioada 05.05.2021 - 15.05.2021. Astfel, în procesul de promovare a proiectului au fost respectate rigorile de asigurare a transparenței decizionale, iar părţile interesate nu au avut acces la proiectul în cauză, pentru a-şi exprima opiniile, comentariile şi recomandările asupra acestuia.</w:t>
            </w:r>
          </w:p>
          <w:p w:rsidR="005E679B" w:rsidRPr="00E23DBB" w:rsidRDefault="005E679B"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5E679B" w:rsidRPr="00E23DBB" w:rsidRDefault="005E679B"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5E679B" w:rsidRPr="00E23DBB" w:rsidRDefault="005E679B"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5E679B" w:rsidRPr="00E23DBB" w:rsidRDefault="005E679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Se acceptă.</w:t>
            </w:r>
          </w:p>
          <w:p w:rsidR="00592C8D" w:rsidRPr="00E23DBB" w:rsidRDefault="00592C8D" w:rsidP="00592C8D">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 xml:space="preserve">Regulamentul cu privire la activitatea Comisiei mixte de conformitate pentru </w:t>
            </w:r>
            <w:r w:rsidRPr="00E23DBB">
              <w:rPr>
                <w:rFonts w:ascii="Times New Roman" w:eastAsia="Times New Roman" w:hAnsi="Times New Roman" w:cs="Times New Roman"/>
                <w:sz w:val="28"/>
                <w:szCs w:val="28"/>
                <w:lang w:val="ro-RO" w:eastAsia="ru-RU"/>
              </w:rPr>
              <w:lastRenderedPageBreak/>
              <w:t xml:space="preserve">trecerea la pierderi sau la deșeuri a bunurilor din rezervele de stat și de mobilizare (anexa nr. 2) a fost completat cu </w:t>
            </w:r>
            <w:r w:rsidRPr="00E23DBB">
              <w:rPr>
                <w:rFonts w:ascii="Times New Roman" w:eastAsia="Times New Roman" w:hAnsi="Times New Roman" w:cs="Times New Roman"/>
                <w:b/>
                <w:sz w:val="28"/>
                <w:szCs w:val="28"/>
                <w:lang w:val="ro-RO" w:eastAsia="ru-RU"/>
              </w:rPr>
              <w:t>pct. 37</w:t>
            </w:r>
            <w:r w:rsidRPr="00E23DBB">
              <w:rPr>
                <w:rFonts w:ascii="Times New Roman" w:eastAsia="Times New Roman" w:hAnsi="Times New Roman" w:cs="Times New Roman"/>
                <w:sz w:val="28"/>
                <w:szCs w:val="28"/>
                <w:lang w:val="ro-RO" w:eastAsia="ru-RU"/>
              </w:rPr>
              <w:t xml:space="preserve"> care prevede că ,,</w:t>
            </w:r>
            <w:r w:rsidRPr="00E23DBB">
              <w:rPr>
                <w:rFonts w:ascii="Times New Roman" w:eastAsia="Times New Roman" w:hAnsi="Times New Roman" w:cs="Times New Roman"/>
                <w:i/>
                <w:sz w:val="28"/>
                <w:szCs w:val="28"/>
                <w:lang w:val="ro-RO" w:eastAsia="ru-RU"/>
              </w:rPr>
              <w:t>Pentru nerespectarea prevederilor prezentului Regulament și a Regulamentului privind modul de trecere la pierderi sau la deșeuri a bunurilor din rezervele de stat şi de mobilizare, persoanele responsabile poartă răspundere disciplinară, civilă, contravenţională sau penală, în cazul în care faptele săvârşite întrunesc elementele unei infracţiuni</w:t>
            </w:r>
            <w:r w:rsidRPr="00E23DBB">
              <w:rPr>
                <w:rFonts w:ascii="Times New Roman" w:eastAsia="Times New Roman" w:hAnsi="Times New Roman" w:cs="Times New Roman"/>
                <w:sz w:val="28"/>
                <w:szCs w:val="28"/>
                <w:lang w:val="ro-RO" w:eastAsia="ru-RU"/>
              </w:rPr>
              <w:t>”.</w:t>
            </w:r>
          </w:p>
          <w:p w:rsidR="004152CB" w:rsidRPr="00E23DBB" w:rsidRDefault="004152C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4152CB" w:rsidRPr="00E23DBB" w:rsidRDefault="004152C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64638D" w:rsidRPr="00E23DBB" w:rsidRDefault="0064638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4152CB" w:rsidRPr="00E23DBB" w:rsidRDefault="004152C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4152CB" w:rsidRPr="00E23DBB" w:rsidRDefault="003B6096"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Nu s</w:t>
            </w:r>
            <w:r w:rsidR="004152CB" w:rsidRPr="00E23DBB">
              <w:rPr>
                <w:rFonts w:ascii="Times New Roman" w:eastAsia="Times New Roman" w:hAnsi="Times New Roman" w:cs="Times New Roman"/>
                <w:b/>
                <w:sz w:val="28"/>
                <w:szCs w:val="28"/>
                <w:lang w:val="ro-RO" w:eastAsia="ru-RU"/>
              </w:rPr>
              <w:t>e acceptă.</w:t>
            </w:r>
          </w:p>
          <w:p w:rsidR="00870232" w:rsidRPr="00E23DBB" w:rsidRDefault="0005267E"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 xml:space="preserve">Reieșind din </w:t>
            </w:r>
            <w:r w:rsidR="004A1BCC" w:rsidRPr="00E23DBB">
              <w:rPr>
                <w:rFonts w:ascii="Times New Roman" w:eastAsia="Times New Roman" w:hAnsi="Times New Roman" w:cs="Times New Roman"/>
                <w:sz w:val="28"/>
                <w:szCs w:val="28"/>
                <w:lang w:val="ro-RO" w:eastAsia="ru-RU"/>
              </w:rPr>
              <w:t xml:space="preserve">faptul că Centrul Național Anticorupție este un organ specializat în prevenirea şi combaterea corupţiei, a actelor conexe corupţiei şi a faptelor de comportament </w:t>
            </w:r>
            <w:r w:rsidR="0064638D" w:rsidRPr="00E23DBB">
              <w:rPr>
                <w:rFonts w:ascii="Times New Roman" w:eastAsia="Times New Roman" w:hAnsi="Times New Roman" w:cs="Times New Roman"/>
                <w:sz w:val="28"/>
                <w:szCs w:val="28"/>
                <w:lang w:val="ro-RO" w:eastAsia="ru-RU"/>
              </w:rPr>
              <w:t>corupțional</w:t>
            </w:r>
            <w:r w:rsidR="004A1BCC" w:rsidRPr="00E23DBB">
              <w:rPr>
                <w:rFonts w:ascii="Times New Roman" w:eastAsia="Times New Roman" w:hAnsi="Times New Roman" w:cs="Times New Roman"/>
                <w:sz w:val="28"/>
                <w:szCs w:val="28"/>
                <w:lang w:val="ro-RO" w:eastAsia="ru-RU"/>
              </w:rPr>
              <w:t>,</w:t>
            </w:r>
            <w:r w:rsidR="0064638D" w:rsidRPr="00E23DBB">
              <w:rPr>
                <w:rFonts w:ascii="Times New Roman" w:eastAsia="Times New Roman" w:hAnsi="Times New Roman" w:cs="Times New Roman"/>
                <w:sz w:val="28"/>
                <w:szCs w:val="28"/>
                <w:lang w:val="ro-RO" w:eastAsia="ru-RU"/>
              </w:rPr>
              <w:t xml:space="preserve"> considerăm oportun prezența reprezentatului fie ca membru în Comisia mixtă de conformitate, fie ca observator, pentru</w:t>
            </w:r>
            <w:r w:rsidR="00870232" w:rsidRPr="00E23DBB">
              <w:rPr>
                <w:rFonts w:ascii="Times New Roman" w:eastAsia="Times New Roman" w:hAnsi="Times New Roman" w:cs="Times New Roman"/>
                <w:sz w:val="28"/>
                <w:szCs w:val="28"/>
                <w:lang w:val="ro-RO" w:eastAsia="ru-RU"/>
              </w:rPr>
              <w:t xml:space="preserve"> a </w:t>
            </w:r>
            <w:r w:rsidR="007063FB" w:rsidRPr="00E23DBB">
              <w:rPr>
                <w:rFonts w:ascii="Times New Roman" w:eastAsia="Times New Roman" w:hAnsi="Times New Roman" w:cs="Times New Roman"/>
                <w:sz w:val="28"/>
                <w:szCs w:val="28"/>
                <w:lang w:val="ro-RO" w:eastAsia="ru-RU"/>
              </w:rPr>
              <w:t>preîntâmpina</w:t>
            </w:r>
            <w:r w:rsidR="0064638D" w:rsidRPr="00E23DBB">
              <w:rPr>
                <w:rFonts w:ascii="Times New Roman" w:eastAsia="Times New Roman" w:hAnsi="Times New Roman" w:cs="Times New Roman"/>
                <w:sz w:val="28"/>
                <w:szCs w:val="28"/>
                <w:lang w:val="ro-RO" w:eastAsia="ru-RU"/>
              </w:rPr>
              <w:t xml:space="preserve"> orice risc de corupție sau a faptelor de comportament corupțional. Astfel, propunerea de a include reprezentantul CAN ca observator vine din practică, instit</w:t>
            </w:r>
            <w:r w:rsidR="00870232" w:rsidRPr="00E23DBB">
              <w:rPr>
                <w:rFonts w:ascii="Times New Roman" w:eastAsia="Times New Roman" w:hAnsi="Times New Roman" w:cs="Times New Roman"/>
                <w:sz w:val="28"/>
                <w:szCs w:val="28"/>
                <w:lang w:val="ro-RO" w:eastAsia="ru-RU"/>
              </w:rPr>
              <w:t>uția delegând deja reprezentant</w:t>
            </w:r>
            <w:r w:rsidR="0064638D" w:rsidRPr="00E23DBB">
              <w:rPr>
                <w:rFonts w:ascii="Times New Roman" w:eastAsia="Times New Roman" w:hAnsi="Times New Roman" w:cs="Times New Roman"/>
                <w:sz w:val="28"/>
                <w:szCs w:val="28"/>
                <w:lang w:val="ro-RO" w:eastAsia="ru-RU"/>
              </w:rPr>
              <w:t xml:space="preserve"> ca observator în </w:t>
            </w:r>
            <w:r w:rsidR="00870232" w:rsidRPr="00E23DBB">
              <w:rPr>
                <w:rFonts w:ascii="Times New Roman" w:eastAsia="Times New Roman" w:hAnsi="Times New Roman" w:cs="Times New Roman"/>
                <w:sz w:val="28"/>
                <w:szCs w:val="28"/>
                <w:lang w:val="ro-RO" w:eastAsia="ru-RU"/>
              </w:rPr>
              <w:t>Comisia mixtă privind eliberarea grâului alimentar din rezervele materiale de stat în vederea împrospătării și înlocuirii lui periodice, cu decalaj în timp și împrumut pe termen scurt, creată prin Ordinul Agenției Rezerve Materiale nr. 40 din 20 iulie 2020.</w:t>
            </w:r>
          </w:p>
          <w:p w:rsidR="00A6511D" w:rsidRPr="00E23DBB" w:rsidRDefault="005F6480" w:rsidP="00BC483D">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Totodată</w:t>
            </w:r>
            <w:r w:rsidR="004D4FE2" w:rsidRPr="00E23DBB">
              <w:rPr>
                <w:rFonts w:ascii="Times New Roman" w:eastAsia="Times New Roman" w:hAnsi="Times New Roman" w:cs="Times New Roman"/>
                <w:sz w:val="28"/>
                <w:szCs w:val="28"/>
                <w:lang w:val="ro-RO" w:eastAsia="ru-RU"/>
              </w:rPr>
              <w:t xml:space="preserve">, conform </w:t>
            </w:r>
            <w:r w:rsidR="00BC483D" w:rsidRPr="00E23DBB">
              <w:rPr>
                <w:rFonts w:ascii="Times New Roman" w:eastAsia="Times New Roman" w:hAnsi="Times New Roman" w:cs="Times New Roman"/>
                <w:sz w:val="28"/>
                <w:szCs w:val="28"/>
                <w:lang w:val="ro-RO" w:eastAsia="ru-RU"/>
              </w:rPr>
              <w:t>art. 3 lit. i) al Legii nr. 1104/2002</w:t>
            </w:r>
            <w:r w:rsidRPr="00E23DBB">
              <w:rPr>
                <w:rFonts w:ascii="Times New Roman" w:eastAsia="Times New Roman" w:hAnsi="Times New Roman" w:cs="Times New Roman"/>
                <w:sz w:val="28"/>
                <w:szCs w:val="28"/>
                <w:lang w:val="ro-RO" w:eastAsia="ru-RU"/>
              </w:rPr>
              <w:t xml:space="preserve"> cu privire la Centrul Național Anticorupție</w:t>
            </w:r>
            <w:r w:rsidR="00BC483D" w:rsidRPr="00E23DBB">
              <w:rPr>
                <w:rFonts w:ascii="Times New Roman" w:eastAsia="Times New Roman" w:hAnsi="Times New Roman" w:cs="Times New Roman"/>
                <w:sz w:val="28"/>
                <w:szCs w:val="28"/>
                <w:lang w:val="ro-RO" w:eastAsia="ru-RU"/>
              </w:rPr>
              <w:t xml:space="preserve">, Centrul îşi desfăşoară activitatea pe principiul colaborării </w:t>
            </w:r>
            <w:r w:rsidR="00BC483D" w:rsidRPr="00E23DBB">
              <w:rPr>
                <w:rFonts w:ascii="Times New Roman" w:eastAsia="Times New Roman" w:hAnsi="Times New Roman" w:cs="Times New Roman"/>
                <w:i/>
                <w:sz w:val="28"/>
                <w:szCs w:val="28"/>
                <w:lang w:val="ro-RO" w:eastAsia="ru-RU"/>
              </w:rPr>
              <w:t>cu alte autorităţi publice</w:t>
            </w:r>
            <w:r w:rsidR="00BC483D" w:rsidRPr="00E23DBB">
              <w:rPr>
                <w:rFonts w:ascii="Times New Roman" w:eastAsia="Times New Roman" w:hAnsi="Times New Roman" w:cs="Times New Roman"/>
                <w:sz w:val="28"/>
                <w:szCs w:val="28"/>
                <w:lang w:val="ro-RO" w:eastAsia="ru-RU"/>
              </w:rPr>
              <w:t>, cu orga</w:t>
            </w:r>
            <w:r w:rsidR="00A6511D" w:rsidRPr="00E23DBB">
              <w:rPr>
                <w:rFonts w:ascii="Times New Roman" w:eastAsia="Times New Roman" w:hAnsi="Times New Roman" w:cs="Times New Roman"/>
                <w:sz w:val="28"/>
                <w:szCs w:val="28"/>
                <w:lang w:val="ro-RO" w:eastAsia="ru-RU"/>
              </w:rPr>
              <w:t xml:space="preserve">nizaţii obşteşti şi </w:t>
            </w:r>
            <w:r w:rsidR="00A6511D" w:rsidRPr="00E23DBB">
              <w:rPr>
                <w:rFonts w:ascii="Times New Roman" w:eastAsia="Times New Roman" w:hAnsi="Times New Roman" w:cs="Times New Roman"/>
                <w:sz w:val="28"/>
                <w:szCs w:val="28"/>
                <w:lang w:val="ro-RO" w:eastAsia="ru-RU"/>
              </w:rPr>
              <w:lastRenderedPageBreak/>
              <w:t xml:space="preserve">cu cetăţeni, iar potrivit art. 4 alin. (1) lit. a) </w:t>
            </w:r>
            <w:r w:rsidR="00BF32CE" w:rsidRPr="00E23DBB">
              <w:rPr>
                <w:rFonts w:ascii="Times New Roman" w:eastAsia="Times New Roman" w:hAnsi="Times New Roman" w:cs="Times New Roman"/>
                <w:sz w:val="28"/>
                <w:szCs w:val="28"/>
                <w:lang w:val="ro-RO" w:eastAsia="ru-RU"/>
              </w:rPr>
              <w:t xml:space="preserve">în </w:t>
            </w:r>
            <w:r w:rsidR="00A6511D" w:rsidRPr="00E23DBB">
              <w:rPr>
                <w:rFonts w:ascii="Times New Roman" w:eastAsia="Times New Roman" w:hAnsi="Times New Roman" w:cs="Times New Roman"/>
                <w:sz w:val="28"/>
                <w:szCs w:val="28"/>
                <w:lang w:val="ro-RO" w:eastAsia="ru-RU"/>
              </w:rPr>
              <w:t xml:space="preserve">atribuţiile Centrului intră </w:t>
            </w:r>
            <w:r w:rsidR="00A6511D" w:rsidRPr="00E23DBB">
              <w:rPr>
                <w:rFonts w:ascii="Times New Roman" w:eastAsia="Times New Roman" w:hAnsi="Times New Roman" w:cs="Times New Roman"/>
                <w:i/>
                <w:sz w:val="28"/>
                <w:szCs w:val="28"/>
                <w:lang w:val="ro-RO" w:eastAsia="ru-RU"/>
              </w:rPr>
              <w:t>prevenirea</w:t>
            </w:r>
            <w:r w:rsidR="00A6511D" w:rsidRPr="00E23DBB">
              <w:rPr>
                <w:rFonts w:ascii="Times New Roman" w:eastAsia="Times New Roman" w:hAnsi="Times New Roman" w:cs="Times New Roman"/>
                <w:sz w:val="28"/>
                <w:szCs w:val="28"/>
                <w:lang w:val="ro-RO" w:eastAsia="ru-RU"/>
              </w:rPr>
              <w:t xml:space="preserve">, depistarea, cercetarea şi </w:t>
            </w:r>
            <w:r w:rsidR="00A6511D" w:rsidRPr="00E23DBB">
              <w:rPr>
                <w:rFonts w:ascii="Times New Roman" w:eastAsia="Times New Roman" w:hAnsi="Times New Roman" w:cs="Times New Roman"/>
                <w:i/>
                <w:sz w:val="28"/>
                <w:szCs w:val="28"/>
                <w:lang w:val="ro-RO" w:eastAsia="ru-RU"/>
              </w:rPr>
              <w:t>curmarea</w:t>
            </w:r>
            <w:r w:rsidR="00A6511D" w:rsidRPr="00E23DBB">
              <w:rPr>
                <w:rFonts w:ascii="Times New Roman" w:eastAsia="Times New Roman" w:hAnsi="Times New Roman" w:cs="Times New Roman"/>
                <w:sz w:val="28"/>
                <w:szCs w:val="28"/>
                <w:lang w:val="ro-RO" w:eastAsia="ru-RU"/>
              </w:rPr>
              <w:t xml:space="preserve"> contravenţiilor şi infracţiunilor de corupţie şi a celor conexe corupţiei, precum şi a fapte</w:t>
            </w:r>
            <w:r w:rsidRPr="00E23DBB">
              <w:rPr>
                <w:rFonts w:ascii="Times New Roman" w:eastAsia="Times New Roman" w:hAnsi="Times New Roman" w:cs="Times New Roman"/>
                <w:sz w:val="28"/>
                <w:szCs w:val="28"/>
                <w:lang w:val="ro-RO" w:eastAsia="ru-RU"/>
              </w:rPr>
              <w:t>lor de comportament corupţional.</w:t>
            </w:r>
          </w:p>
          <w:p w:rsidR="005F6480" w:rsidRPr="00E23DBB" w:rsidRDefault="005F6480" w:rsidP="00BC483D">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 xml:space="preserve">Or, conform Raportului </w:t>
            </w:r>
            <w:r w:rsidR="004776A7" w:rsidRPr="00E23DBB">
              <w:rPr>
                <w:rFonts w:ascii="Times New Roman" w:eastAsia="Times New Roman" w:hAnsi="Times New Roman" w:cs="Times New Roman"/>
                <w:sz w:val="28"/>
                <w:szCs w:val="28"/>
                <w:lang w:val="ro-RO" w:eastAsia="ru-RU"/>
              </w:rPr>
              <w:t>privind rezultatele evaluării integrității instituționale în cadrul Agenți</w:t>
            </w:r>
            <w:r w:rsidR="000A5232" w:rsidRPr="00E23DBB">
              <w:rPr>
                <w:rFonts w:ascii="Times New Roman" w:eastAsia="Times New Roman" w:hAnsi="Times New Roman" w:cs="Times New Roman"/>
                <w:sz w:val="28"/>
                <w:szCs w:val="28"/>
                <w:lang w:val="ro-RO" w:eastAsia="ru-RU"/>
              </w:rPr>
              <w:t xml:space="preserve">ei Rezerve Materiale, expediat prin scrisoarea nr. 06/4-1726 din 23.03.2022, au fost identificați o serie de riscuri de corupție, cum ar fi: riscul fraudării eliberării bunurilor din rezervele de stat, riscul depășirii atribuțiilor de serviciu, riscul abuzului de serviciu, riscul </w:t>
            </w:r>
            <w:r w:rsidR="00210B68" w:rsidRPr="00E23DBB">
              <w:rPr>
                <w:rFonts w:ascii="Times New Roman" w:eastAsia="Times New Roman" w:hAnsi="Times New Roman" w:cs="Times New Roman"/>
                <w:sz w:val="28"/>
                <w:szCs w:val="28"/>
                <w:lang w:val="ro-RO" w:eastAsia="ru-RU"/>
              </w:rPr>
              <w:t xml:space="preserve">neglijenței în serviciu, riscul falsului în acte publice, </w:t>
            </w:r>
          </w:p>
          <w:p w:rsidR="000A5232" w:rsidRPr="00E23DBB" w:rsidRDefault="000A5232" w:rsidP="00BC483D">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Prin urmare, reieșind din obiectul de reglementarea a proiectului, prin care vor fi trecute la pierderi sau la deșeuri a bunurilor din rezervele de stat și de mobilizare</w:t>
            </w:r>
            <w:r w:rsidR="00210B68" w:rsidRPr="00E23DBB">
              <w:rPr>
                <w:rFonts w:ascii="Times New Roman" w:eastAsia="Times New Roman" w:hAnsi="Times New Roman" w:cs="Times New Roman"/>
                <w:sz w:val="28"/>
                <w:szCs w:val="28"/>
                <w:lang w:val="ro-RO" w:eastAsia="ru-RU"/>
              </w:rPr>
              <w:t xml:space="preserve"> (bunurile statului)</w:t>
            </w:r>
            <w:r w:rsidRPr="00E23DBB">
              <w:rPr>
                <w:rFonts w:ascii="Times New Roman" w:eastAsia="Times New Roman" w:hAnsi="Times New Roman" w:cs="Times New Roman"/>
                <w:sz w:val="28"/>
                <w:szCs w:val="28"/>
                <w:lang w:val="ro-RO" w:eastAsia="ru-RU"/>
              </w:rPr>
              <w:t xml:space="preserve">, există probabilitatea de materializare </w:t>
            </w:r>
            <w:r w:rsidR="00210B68" w:rsidRPr="00E23DBB">
              <w:rPr>
                <w:rFonts w:ascii="Times New Roman" w:eastAsia="Times New Roman" w:hAnsi="Times New Roman" w:cs="Times New Roman"/>
                <w:sz w:val="28"/>
                <w:szCs w:val="28"/>
                <w:lang w:val="ro-RO" w:eastAsia="ru-RU"/>
              </w:rPr>
              <w:t>a tuturor riscurilor menționate, fapt care necesită o supraveghere din partea autorității responsabile în domeniul anticorupție.</w:t>
            </w:r>
            <w:r w:rsidRPr="00E23DBB">
              <w:rPr>
                <w:rFonts w:ascii="Times New Roman" w:eastAsia="Times New Roman" w:hAnsi="Times New Roman" w:cs="Times New Roman"/>
                <w:sz w:val="28"/>
                <w:szCs w:val="28"/>
                <w:lang w:val="ro-RO" w:eastAsia="ru-RU"/>
              </w:rPr>
              <w:t xml:space="preserve"> </w:t>
            </w:r>
          </w:p>
          <w:p w:rsidR="00A6511D" w:rsidRPr="00E23DBB" w:rsidRDefault="00210B68" w:rsidP="00BC483D">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Totodată, în Raport</w:t>
            </w:r>
            <w:r w:rsidR="006103D7" w:rsidRPr="00E23DBB">
              <w:rPr>
                <w:rFonts w:ascii="Times New Roman" w:eastAsia="Times New Roman" w:hAnsi="Times New Roman" w:cs="Times New Roman"/>
                <w:sz w:val="28"/>
                <w:szCs w:val="28"/>
                <w:lang w:val="ro-RO" w:eastAsia="ru-RU"/>
              </w:rPr>
              <w:t>ul menționat</w:t>
            </w:r>
            <w:r w:rsidRPr="00E23DBB">
              <w:rPr>
                <w:rFonts w:ascii="Times New Roman" w:eastAsia="Times New Roman" w:hAnsi="Times New Roman" w:cs="Times New Roman"/>
                <w:sz w:val="28"/>
                <w:szCs w:val="28"/>
                <w:lang w:val="ro-RO" w:eastAsia="ru-RU"/>
              </w:rPr>
              <w:t xml:space="preserve"> este </w:t>
            </w:r>
            <w:r w:rsidR="006103D7" w:rsidRPr="00E23DBB">
              <w:rPr>
                <w:rFonts w:ascii="Times New Roman" w:eastAsia="Times New Roman" w:hAnsi="Times New Roman" w:cs="Times New Roman"/>
                <w:sz w:val="28"/>
                <w:szCs w:val="28"/>
                <w:lang w:val="ro-RO" w:eastAsia="ru-RU"/>
              </w:rPr>
              <w:t>prevăzut</w:t>
            </w:r>
            <w:r w:rsidRPr="00E23DBB">
              <w:rPr>
                <w:rFonts w:ascii="Times New Roman" w:eastAsia="Times New Roman" w:hAnsi="Times New Roman" w:cs="Times New Roman"/>
                <w:sz w:val="28"/>
                <w:szCs w:val="28"/>
                <w:lang w:val="ro-RO" w:eastAsia="ru-RU"/>
              </w:rPr>
              <w:t xml:space="preserve"> despre </w:t>
            </w:r>
            <w:r w:rsidR="00CD0140" w:rsidRPr="00E23DBB">
              <w:rPr>
                <w:rFonts w:ascii="Times New Roman" w:eastAsia="Times New Roman" w:hAnsi="Times New Roman" w:cs="Times New Roman"/>
                <w:sz w:val="28"/>
                <w:szCs w:val="28"/>
                <w:lang w:val="ro-RO" w:eastAsia="ru-RU"/>
              </w:rPr>
              <w:t>necesitate promovării și aprobării</w:t>
            </w:r>
            <w:r w:rsidR="006B5F78" w:rsidRPr="00E23DBB">
              <w:rPr>
                <w:rFonts w:ascii="Times New Roman" w:eastAsia="Times New Roman" w:hAnsi="Times New Roman" w:cs="Times New Roman"/>
                <w:sz w:val="28"/>
                <w:szCs w:val="28"/>
                <w:lang w:val="ro-RO" w:eastAsia="ru-RU"/>
              </w:rPr>
              <w:t xml:space="preserve"> </w:t>
            </w:r>
            <w:r w:rsidR="006103D7" w:rsidRPr="00E23DBB">
              <w:rPr>
                <w:rFonts w:ascii="Times New Roman" w:eastAsia="Times New Roman" w:hAnsi="Times New Roman" w:cs="Times New Roman"/>
                <w:sz w:val="28"/>
                <w:szCs w:val="28"/>
                <w:lang w:val="ro-RO" w:eastAsia="ru-RU"/>
              </w:rPr>
              <w:t xml:space="preserve">mecanismului de trecere la pierderi sau la deșeuri a bunurilor din rezervele de stat și de mobilizare, iar ca instituție specializată a statului, CNA ar </w:t>
            </w:r>
            <w:r w:rsidR="006103D7" w:rsidRPr="00E23DBB">
              <w:rPr>
                <w:rFonts w:ascii="Times New Roman" w:eastAsia="Times New Roman" w:hAnsi="Times New Roman" w:cs="Times New Roman"/>
                <w:sz w:val="28"/>
                <w:szCs w:val="28"/>
                <w:lang w:val="ro-RO" w:eastAsia="ru-RU"/>
              </w:rPr>
              <w:lastRenderedPageBreak/>
              <w:t>putea să vină în ajutorul realizării acestui mecanism în cel mai legal, corect și eficient mod.</w:t>
            </w:r>
          </w:p>
          <w:p w:rsidR="004152CB" w:rsidRPr="00E23DBB" w:rsidRDefault="00C054D9"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Astfel, î</w:t>
            </w:r>
            <w:r w:rsidR="0041678E" w:rsidRPr="00E23DBB">
              <w:rPr>
                <w:rFonts w:ascii="Times New Roman" w:eastAsia="Times New Roman" w:hAnsi="Times New Roman" w:cs="Times New Roman"/>
                <w:sz w:val="28"/>
                <w:szCs w:val="28"/>
                <w:lang w:val="ro-RO" w:eastAsia="ru-RU"/>
              </w:rPr>
              <w:t>n scopul excluderii riscurilor</w:t>
            </w:r>
            <w:r w:rsidRPr="00E23DBB">
              <w:rPr>
                <w:rFonts w:ascii="Times New Roman" w:eastAsia="Times New Roman" w:hAnsi="Times New Roman" w:cs="Times New Roman"/>
                <w:sz w:val="28"/>
                <w:szCs w:val="28"/>
                <w:lang w:val="ro-RO" w:eastAsia="ru-RU"/>
              </w:rPr>
              <w:t xml:space="preserve"> de corupţiei, a actelor conexe corupţiei şi a faptelor de comportament corupțional</w:t>
            </w:r>
            <w:r w:rsidR="00E859A4" w:rsidRPr="00E23DBB">
              <w:rPr>
                <w:rFonts w:ascii="Times New Roman" w:eastAsia="Times New Roman" w:hAnsi="Times New Roman" w:cs="Times New Roman"/>
                <w:sz w:val="28"/>
                <w:szCs w:val="28"/>
                <w:lang w:val="ro-RO" w:eastAsia="ru-RU"/>
              </w:rPr>
              <w:t>, considerăm oportun menținerea reprezentantului CNA în calitate de observator în cadrul Comisiei mixte de conformitate.</w:t>
            </w: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271EB" w:rsidRPr="00E23DBB" w:rsidRDefault="00F104B2"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Se acceptă.</w:t>
            </w:r>
          </w:p>
          <w:p w:rsidR="003271EB" w:rsidRPr="00E23DBB" w:rsidRDefault="00C207F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Din proiect au fost excluse subpct. 7) de la pct. 9 și subpct. 6) de la pct. 11.</w:t>
            </w: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3271EB" w:rsidRPr="00E23DBB" w:rsidRDefault="003271E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4152CB" w:rsidRPr="00E23DBB" w:rsidRDefault="004152C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5E679B" w:rsidRPr="00E23DBB" w:rsidRDefault="005E679B"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C92D62" w:rsidRPr="00E23DBB" w:rsidRDefault="0007662C"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t xml:space="preserve">Se acceptă parțial. </w:t>
            </w:r>
          </w:p>
          <w:p w:rsidR="00C92D62" w:rsidRPr="00E23DBB" w:rsidRDefault="00C92D62"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Pct. 27 a fost completat cu prevedere: ,,Modelul actului de scoatere definitivă/temporară se aprobă prin act administrativ al Agenției Rezerve Materiale.”</w:t>
            </w:r>
          </w:p>
          <w:p w:rsidR="00332F12" w:rsidRPr="00E23DBB" w:rsidRDefault="00C92D62" w:rsidP="00B14400">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Considerăm oportun ca modelul actului de scoatere a bunului/bunurilor din rezervele de stat și de mobilizare pentru preluare prob</w:t>
            </w:r>
            <w:r w:rsidR="008341B7" w:rsidRPr="00E23DBB">
              <w:rPr>
                <w:rFonts w:ascii="Times New Roman" w:eastAsia="Times New Roman" w:hAnsi="Times New Roman" w:cs="Times New Roman"/>
                <w:sz w:val="28"/>
                <w:szCs w:val="28"/>
                <w:lang w:val="ro-RO" w:eastAsia="ru-RU"/>
              </w:rPr>
              <w:t>e</w:t>
            </w:r>
            <w:r w:rsidRPr="00E23DBB">
              <w:rPr>
                <w:rFonts w:ascii="Times New Roman" w:eastAsia="Times New Roman" w:hAnsi="Times New Roman" w:cs="Times New Roman"/>
                <w:sz w:val="28"/>
                <w:szCs w:val="28"/>
                <w:lang w:val="ro-RO" w:eastAsia="ru-RU"/>
              </w:rPr>
              <w:t>lor/mostrelor</w:t>
            </w:r>
            <w:r w:rsidR="005D2A96" w:rsidRPr="00E23DBB">
              <w:rPr>
                <w:rFonts w:ascii="Times New Roman" w:eastAsia="Times New Roman" w:hAnsi="Times New Roman" w:cs="Times New Roman"/>
                <w:sz w:val="28"/>
                <w:szCs w:val="28"/>
                <w:lang w:val="ro-RO" w:eastAsia="ru-RU"/>
              </w:rPr>
              <w:t xml:space="preserve"> </w:t>
            </w:r>
            <w:r w:rsidRPr="00E23DBB">
              <w:rPr>
                <w:rFonts w:ascii="Times New Roman" w:eastAsia="Times New Roman" w:hAnsi="Times New Roman" w:cs="Times New Roman"/>
                <w:sz w:val="28"/>
                <w:szCs w:val="28"/>
                <w:lang w:val="ro-RO" w:eastAsia="ru-RU"/>
              </w:rPr>
              <w:t>să fie aprobat prin act administrative al Agenției Rezerve Materiale,</w:t>
            </w:r>
            <w:r w:rsidR="008341B7" w:rsidRPr="00E23DBB">
              <w:rPr>
                <w:rFonts w:ascii="Times New Roman" w:eastAsia="Times New Roman" w:hAnsi="Times New Roman" w:cs="Times New Roman"/>
                <w:sz w:val="28"/>
                <w:szCs w:val="28"/>
                <w:lang w:val="ro-RO" w:eastAsia="ru-RU"/>
              </w:rPr>
              <w:t xml:space="preserve"> deoarece</w:t>
            </w:r>
            <w:r w:rsidRPr="00E23DBB">
              <w:rPr>
                <w:rFonts w:ascii="Times New Roman" w:eastAsia="Times New Roman" w:hAnsi="Times New Roman" w:cs="Times New Roman"/>
                <w:sz w:val="28"/>
                <w:szCs w:val="28"/>
                <w:lang w:val="ro-RO" w:eastAsia="ru-RU"/>
              </w:rPr>
              <w:t xml:space="preserve"> conform art. 5 din Legea nr. 104/2020 cu privire la rezervele de stat și de mobilizare, aceasta este autoritatea care administrează rezervele </w:t>
            </w:r>
            <w:r w:rsidR="008341B7" w:rsidRPr="00E23DBB">
              <w:rPr>
                <w:rFonts w:ascii="Times New Roman" w:eastAsia="Times New Roman" w:hAnsi="Times New Roman" w:cs="Times New Roman"/>
                <w:sz w:val="28"/>
                <w:szCs w:val="28"/>
                <w:lang w:val="ro-RO" w:eastAsia="ru-RU"/>
              </w:rPr>
              <w:t xml:space="preserve">de stat și de mobilizare </w:t>
            </w:r>
            <w:r w:rsidRPr="00E23DBB">
              <w:rPr>
                <w:rFonts w:ascii="Times New Roman" w:eastAsia="Times New Roman" w:hAnsi="Times New Roman" w:cs="Times New Roman"/>
                <w:sz w:val="28"/>
                <w:szCs w:val="28"/>
                <w:lang w:val="ro-RO" w:eastAsia="ru-RU"/>
              </w:rPr>
              <w:t xml:space="preserve">și este responsabilă de crearea, acumularea și păstrarea unor </w:t>
            </w:r>
            <w:r w:rsidRPr="00E23DBB">
              <w:rPr>
                <w:rFonts w:ascii="Times New Roman" w:eastAsia="Times New Roman" w:hAnsi="Times New Roman" w:cs="Times New Roman"/>
                <w:sz w:val="28"/>
                <w:szCs w:val="28"/>
                <w:lang w:val="ro-RO" w:eastAsia="ru-RU"/>
              </w:rPr>
              <w:lastRenderedPageBreak/>
              <w:t>bunuri confo</w:t>
            </w:r>
            <w:r w:rsidR="00B14400" w:rsidRPr="00E23DBB">
              <w:rPr>
                <w:rFonts w:ascii="Times New Roman" w:eastAsia="Times New Roman" w:hAnsi="Times New Roman" w:cs="Times New Roman"/>
                <w:sz w:val="28"/>
                <w:szCs w:val="28"/>
                <w:lang w:val="ro-RO" w:eastAsia="ru-RU"/>
              </w:rPr>
              <w:t>r</w:t>
            </w:r>
            <w:r w:rsidRPr="00E23DBB">
              <w:rPr>
                <w:rFonts w:ascii="Times New Roman" w:eastAsia="Times New Roman" w:hAnsi="Times New Roman" w:cs="Times New Roman"/>
                <w:sz w:val="28"/>
                <w:szCs w:val="28"/>
                <w:lang w:val="ro-RO" w:eastAsia="ru-RU"/>
              </w:rPr>
              <w:t xml:space="preserve">me, </w:t>
            </w:r>
            <w:r w:rsidR="00B14400" w:rsidRPr="00E23DBB">
              <w:rPr>
                <w:rFonts w:ascii="Times New Roman" w:eastAsia="Times New Roman" w:hAnsi="Times New Roman" w:cs="Times New Roman"/>
                <w:sz w:val="28"/>
                <w:szCs w:val="28"/>
                <w:lang w:val="ro-RO" w:eastAsia="ru-RU"/>
              </w:rPr>
              <w:t>având obligația menținerii acestei calități, iar în scopul determinării indicilor calitativi are dreptul</w:t>
            </w:r>
            <w:r w:rsidR="00B71915" w:rsidRPr="00E23DBB">
              <w:rPr>
                <w:rFonts w:ascii="Times New Roman" w:eastAsia="Times New Roman" w:hAnsi="Times New Roman" w:cs="Times New Roman"/>
                <w:sz w:val="28"/>
                <w:szCs w:val="28"/>
                <w:lang w:val="ro-RO" w:eastAsia="ru-RU"/>
              </w:rPr>
              <w:t xml:space="preserve"> periodic</w:t>
            </w:r>
            <w:r w:rsidR="00B14400" w:rsidRPr="00E23DBB">
              <w:rPr>
                <w:rFonts w:ascii="Times New Roman" w:eastAsia="Times New Roman" w:hAnsi="Times New Roman" w:cs="Times New Roman"/>
                <w:sz w:val="28"/>
                <w:szCs w:val="28"/>
                <w:lang w:val="ro-RO" w:eastAsia="ru-RU"/>
              </w:rPr>
              <w:t xml:space="preserve"> de a prelua probe și </w:t>
            </w:r>
            <w:r w:rsidR="008A586D" w:rsidRPr="00E23DBB">
              <w:rPr>
                <w:rFonts w:ascii="Times New Roman" w:eastAsia="Times New Roman" w:hAnsi="Times New Roman" w:cs="Times New Roman"/>
                <w:sz w:val="28"/>
                <w:szCs w:val="28"/>
                <w:lang w:val="ro-RO" w:eastAsia="ru-RU"/>
              </w:rPr>
              <w:t>mostre.</w:t>
            </w:r>
            <w:r w:rsidR="00332F12" w:rsidRPr="00E23DBB">
              <w:rPr>
                <w:rFonts w:ascii="Times New Roman" w:eastAsia="Times New Roman" w:hAnsi="Times New Roman" w:cs="Times New Roman"/>
                <w:sz w:val="28"/>
                <w:szCs w:val="28"/>
                <w:lang w:val="ro-RO" w:eastAsia="ru-RU"/>
              </w:rPr>
              <w:t xml:space="preserve"> Prin urmare, Agenția deja preia probe și mostre nefiind aprobat un act model în acest sens, iar în baza Hotărârii de Guvern respective, se va aproba actul dat pentru toate tipurile de scoatere a bunului/bunurilor din rezervele de stat și de mobilizare pentru preluarea probelor/mostrelor.</w:t>
            </w:r>
          </w:p>
          <w:p w:rsidR="00332F12" w:rsidRPr="00E23DBB" w:rsidRDefault="00332F12" w:rsidP="00B14400">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Totodată, în cazul în care în procesul implementării proiectului actului normativ se vor identifica necesitatea modificării actului de scoatere definitivă/temporară a bunului/bunurilor</w:t>
            </w:r>
            <w:r w:rsidR="005C7A4C" w:rsidRPr="00E23DBB">
              <w:rPr>
                <w:rFonts w:ascii="Times New Roman" w:eastAsia="Times New Roman" w:hAnsi="Times New Roman" w:cs="Times New Roman"/>
                <w:sz w:val="28"/>
                <w:szCs w:val="28"/>
                <w:lang w:val="ro-RO" w:eastAsia="ru-RU"/>
              </w:rPr>
              <w:t xml:space="preserve"> (reieșind din apariția unor bunuri noi, care presupune alte cerințe)</w:t>
            </w:r>
            <w:r w:rsidRPr="00E23DBB">
              <w:rPr>
                <w:rFonts w:ascii="Times New Roman" w:eastAsia="Times New Roman" w:hAnsi="Times New Roman" w:cs="Times New Roman"/>
                <w:sz w:val="28"/>
                <w:szCs w:val="28"/>
                <w:lang w:val="ro-RO" w:eastAsia="ru-RU"/>
              </w:rPr>
              <w:t xml:space="preserve">, este mai ușor de modificat actul administrativ decât Hotărârea de Guvern. </w:t>
            </w:r>
          </w:p>
          <w:p w:rsidR="00B14400" w:rsidRPr="00E23DBB" w:rsidRDefault="00B1440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B14400" w:rsidRPr="00E23DBB" w:rsidRDefault="00B1440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FD0470" w:rsidRPr="00E23DBB" w:rsidRDefault="00FD0470"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5933FD" w:rsidRPr="00E23DBB" w:rsidRDefault="005933FD"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806807" w:rsidRPr="00E23DBB" w:rsidRDefault="0080680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806807" w:rsidRPr="00E23DBB" w:rsidRDefault="0080680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806807" w:rsidRPr="00E23DBB" w:rsidRDefault="0080680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3339E9" w:rsidRPr="00E23DBB" w:rsidRDefault="005933FD" w:rsidP="00900DAF">
            <w:pPr>
              <w:tabs>
                <w:tab w:val="left" w:pos="884"/>
                <w:tab w:val="left" w:pos="1196"/>
              </w:tabs>
              <w:spacing w:after="0" w:line="240" w:lineRule="auto"/>
              <w:jc w:val="both"/>
              <w:rPr>
                <w:rFonts w:ascii="Times New Roman" w:eastAsia="Times New Roman" w:hAnsi="Times New Roman" w:cs="Times New Roman"/>
                <w:b/>
                <w:sz w:val="28"/>
                <w:szCs w:val="28"/>
                <w:lang w:val="ro-RO" w:eastAsia="ru-RU"/>
              </w:rPr>
            </w:pPr>
            <w:r w:rsidRPr="00E23DBB">
              <w:rPr>
                <w:rFonts w:ascii="Times New Roman" w:eastAsia="Times New Roman" w:hAnsi="Times New Roman" w:cs="Times New Roman"/>
                <w:b/>
                <w:sz w:val="28"/>
                <w:szCs w:val="28"/>
                <w:lang w:val="ro-RO" w:eastAsia="ru-RU"/>
              </w:rPr>
              <w:lastRenderedPageBreak/>
              <w:t>Se acceptă.</w:t>
            </w:r>
          </w:p>
          <w:p w:rsidR="00AB5BDA" w:rsidRPr="00E23DBB" w:rsidRDefault="00F952FC"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r w:rsidRPr="00E23DBB">
              <w:rPr>
                <w:rFonts w:ascii="Times New Roman" w:eastAsia="Times New Roman" w:hAnsi="Times New Roman" w:cs="Times New Roman"/>
                <w:sz w:val="28"/>
                <w:szCs w:val="28"/>
                <w:lang w:val="ro-RO" w:eastAsia="ru-RU"/>
              </w:rPr>
              <w:t>Pct. 36 a fost completat cu prevederea care stabilește termenul de păstrare a deciziilor</w:t>
            </w:r>
            <w:r w:rsidR="00441580" w:rsidRPr="00E23DBB">
              <w:rPr>
                <w:rFonts w:ascii="Times New Roman" w:eastAsia="Times New Roman" w:hAnsi="Times New Roman" w:cs="Times New Roman"/>
                <w:sz w:val="28"/>
                <w:szCs w:val="28"/>
                <w:lang w:val="ro-RO" w:eastAsia="ru-RU"/>
              </w:rPr>
              <w:t xml:space="preserve"> Comisiei mixt de conformitate:</w:t>
            </w:r>
            <w:r w:rsidRPr="00E23DBB">
              <w:rPr>
                <w:rFonts w:ascii="Times New Roman" w:eastAsia="Times New Roman" w:hAnsi="Times New Roman" w:cs="Times New Roman"/>
                <w:sz w:val="28"/>
                <w:szCs w:val="28"/>
                <w:lang w:val="ro-RO" w:eastAsia="ru-RU"/>
              </w:rPr>
              <w:t xml:space="preserve"> ,,</w:t>
            </w:r>
            <w:r w:rsidRPr="00E23DBB">
              <w:rPr>
                <w:rFonts w:ascii="Times New Roman" w:eastAsia="Times New Roman" w:hAnsi="Times New Roman" w:cs="Times New Roman"/>
                <w:i/>
                <w:sz w:val="28"/>
                <w:szCs w:val="28"/>
                <w:lang w:val="ro-RO" w:eastAsia="ru-RU"/>
              </w:rPr>
              <w:t>Termenul de păstrare a deciziilor Comisiei mixte de conformitate este de 10 ani, iar pentru deciziile care au parafă de secretizare, corespunzător termenului de secretizare a informațiilor în funcție de gradul de secretizare, în conformitate cu prevederile Legii nr. 245/2008 cu privire la secretul de stat</w:t>
            </w:r>
            <w:r w:rsidRPr="00E23DBB">
              <w:rPr>
                <w:rFonts w:ascii="Times New Roman" w:eastAsia="Times New Roman" w:hAnsi="Times New Roman" w:cs="Times New Roman"/>
                <w:sz w:val="28"/>
                <w:szCs w:val="28"/>
                <w:lang w:val="ro-RO" w:eastAsia="ru-RU"/>
              </w:rPr>
              <w:t>”.</w:t>
            </w: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4F3557" w:rsidRPr="00E23DBB" w:rsidRDefault="004F3557"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p w:rsidR="00AB5BDA" w:rsidRPr="00E23DBB" w:rsidRDefault="00AB5BDA" w:rsidP="00900DAF">
            <w:pPr>
              <w:tabs>
                <w:tab w:val="left" w:pos="884"/>
                <w:tab w:val="left" w:pos="1196"/>
              </w:tabs>
              <w:spacing w:after="0" w:line="240" w:lineRule="auto"/>
              <w:jc w:val="both"/>
              <w:rPr>
                <w:rFonts w:ascii="Times New Roman" w:eastAsia="Times New Roman" w:hAnsi="Times New Roman" w:cs="Times New Roman"/>
                <w:sz w:val="28"/>
                <w:szCs w:val="28"/>
                <w:lang w:val="ro-RO" w:eastAsia="ru-RU"/>
              </w:rPr>
            </w:pPr>
          </w:p>
        </w:tc>
      </w:tr>
    </w:tbl>
    <w:p w:rsidR="003D61EB" w:rsidRPr="00E23DBB" w:rsidRDefault="003D61EB">
      <w:pPr>
        <w:rPr>
          <w:lang w:val="ro-RO"/>
        </w:rPr>
      </w:pPr>
    </w:p>
    <w:p w:rsidR="00175071" w:rsidRPr="00E23DBB" w:rsidRDefault="00175071" w:rsidP="00175071">
      <w:pPr>
        <w:tabs>
          <w:tab w:val="left" w:pos="-180"/>
        </w:tabs>
        <w:ind w:right="-214"/>
        <w:rPr>
          <w:lang w:val="ro-RO"/>
        </w:rPr>
      </w:pPr>
    </w:p>
    <w:p w:rsidR="00566DB0" w:rsidRPr="00E23DBB" w:rsidRDefault="00566DB0" w:rsidP="00175071">
      <w:pPr>
        <w:tabs>
          <w:tab w:val="left" w:pos="-180"/>
        </w:tabs>
        <w:ind w:right="-214"/>
        <w:rPr>
          <w:rFonts w:ascii="Times New Roman" w:hAnsi="Times New Roman"/>
          <w:sz w:val="28"/>
          <w:szCs w:val="28"/>
          <w:lang w:val="ro-RO"/>
        </w:rPr>
      </w:pPr>
      <w:r w:rsidRPr="00E23DBB">
        <w:rPr>
          <w:rFonts w:ascii="Times New Roman" w:hAnsi="Times New Roman"/>
          <w:b/>
          <w:sz w:val="28"/>
          <w:szCs w:val="28"/>
          <w:lang w:val="ro-RO"/>
        </w:rPr>
        <w:t xml:space="preserve">Secretar </w:t>
      </w:r>
      <w:r w:rsidR="002034CE" w:rsidRPr="00E23DBB">
        <w:rPr>
          <w:rFonts w:ascii="Times New Roman" w:hAnsi="Times New Roman"/>
          <w:b/>
          <w:sz w:val="28"/>
          <w:szCs w:val="28"/>
          <w:lang w:val="ro-RO"/>
        </w:rPr>
        <w:t xml:space="preserve">general al ministerului                                                                                       </w:t>
      </w:r>
      <w:bookmarkStart w:id="0" w:name="_GoBack"/>
      <w:bookmarkEnd w:id="0"/>
      <w:r w:rsidR="002034CE" w:rsidRPr="00E23DBB">
        <w:rPr>
          <w:rFonts w:ascii="Times New Roman" w:hAnsi="Times New Roman"/>
          <w:b/>
          <w:sz w:val="28"/>
          <w:szCs w:val="28"/>
          <w:lang w:val="ro-RO"/>
        </w:rPr>
        <w:t xml:space="preserve">        </w:t>
      </w:r>
      <w:r w:rsidR="00175071" w:rsidRPr="00E23DBB">
        <w:rPr>
          <w:rFonts w:ascii="Times New Roman" w:hAnsi="Times New Roman"/>
          <w:b/>
          <w:sz w:val="28"/>
          <w:szCs w:val="28"/>
          <w:lang w:val="ro-RO"/>
        </w:rPr>
        <w:t xml:space="preserve">                            </w:t>
      </w:r>
      <w:r w:rsidR="002034CE" w:rsidRPr="00E23DBB">
        <w:rPr>
          <w:rFonts w:ascii="Times New Roman" w:hAnsi="Times New Roman"/>
          <w:b/>
          <w:sz w:val="28"/>
          <w:szCs w:val="28"/>
          <w:lang w:val="ro-RO"/>
        </w:rPr>
        <w:t xml:space="preserve"> </w:t>
      </w:r>
      <w:r w:rsidRPr="00E23DBB">
        <w:rPr>
          <w:rFonts w:ascii="Times New Roman" w:hAnsi="Times New Roman"/>
          <w:b/>
          <w:sz w:val="28"/>
          <w:szCs w:val="28"/>
          <w:lang w:val="ro-RO"/>
        </w:rPr>
        <w:t>Serghei DIACONU</w:t>
      </w:r>
    </w:p>
    <w:sectPr w:rsidR="00566DB0" w:rsidRPr="00E23DBB" w:rsidSect="009976DC">
      <w:pgSz w:w="16838" w:h="11906" w:orient="landscape"/>
      <w:pgMar w:top="53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C8" w:rsidRDefault="009B4CC8" w:rsidP="00D22BD5">
      <w:pPr>
        <w:spacing w:after="0" w:line="240" w:lineRule="auto"/>
      </w:pPr>
      <w:r>
        <w:separator/>
      </w:r>
    </w:p>
  </w:endnote>
  <w:endnote w:type="continuationSeparator" w:id="0">
    <w:p w:rsidR="009B4CC8" w:rsidRDefault="009B4CC8" w:rsidP="00D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C8" w:rsidRDefault="009B4CC8" w:rsidP="00D22BD5">
      <w:pPr>
        <w:spacing w:after="0" w:line="240" w:lineRule="auto"/>
      </w:pPr>
      <w:r>
        <w:separator/>
      </w:r>
    </w:p>
  </w:footnote>
  <w:footnote w:type="continuationSeparator" w:id="0">
    <w:p w:rsidR="009B4CC8" w:rsidRDefault="009B4CC8" w:rsidP="00D2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270F"/>
    <w:multiLevelType w:val="hybridMultilevel"/>
    <w:tmpl w:val="4E50EC0E"/>
    <w:lvl w:ilvl="0" w:tplc="04190003">
      <w:start w:val="1"/>
      <w:numFmt w:val="bullet"/>
      <w:lvlText w:val="o"/>
      <w:lvlJc w:val="left"/>
      <w:pPr>
        <w:ind w:left="1515" w:hanging="360"/>
      </w:pPr>
      <w:rPr>
        <w:rFonts w:ascii="Courier New" w:hAnsi="Courier New" w:cs="Courier New"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15:restartNumberingAfterBreak="0">
    <w:nsid w:val="226367AA"/>
    <w:multiLevelType w:val="hybridMultilevel"/>
    <w:tmpl w:val="BFDCF3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72386F"/>
    <w:multiLevelType w:val="hybridMultilevel"/>
    <w:tmpl w:val="D97C2CFC"/>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23B2283A"/>
    <w:multiLevelType w:val="hybridMultilevel"/>
    <w:tmpl w:val="261EB8F4"/>
    <w:lvl w:ilvl="0" w:tplc="AF3E64D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9637DCA"/>
    <w:multiLevelType w:val="hybridMultilevel"/>
    <w:tmpl w:val="274266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29C7"/>
    <w:rsid w:val="00007230"/>
    <w:rsid w:val="00011122"/>
    <w:rsid w:val="00011C90"/>
    <w:rsid w:val="0001332A"/>
    <w:rsid w:val="000139C6"/>
    <w:rsid w:val="00014E03"/>
    <w:rsid w:val="00015942"/>
    <w:rsid w:val="00023BB6"/>
    <w:rsid w:val="00025B6B"/>
    <w:rsid w:val="00025CC3"/>
    <w:rsid w:val="00036F54"/>
    <w:rsid w:val="0003735E"/>
    <w:rsid w:val="00042691"/>
    <w:rsid w:val="0004279F"/>
    <w:rsid w:val="00043664"/>
    <w:rsid w:val="0004403A"/>
    <w:rsid w:val="000475F1"/>
    <w:rsid w:val="0005267E"/>
    <w:rsid w:val="00052D84"/>
    <w:rsid w:val="000539AD"/>
    <w:rsid w:val="00054035"/>
    <w:rsid w:val="000540E4"/>
    <w:rsid w:val="00054622"/>
    <w:rsid w:val="00054D04"/>
    <w:rsid w:val="000550E9"/>
    <w:rsid w:val="00055FDB"/>
    <w:rsid w:val="00056938"/>
    <w:rsid w:val="00060F72"/>
    <w:rsid w:val="00064F69"/>
    <w:rsid w:val="000677A6"/>
    <w:rsid w:val="000708C8"/>
    <w:rsid w:val="00070FF5"/>
    <w:rsid w:val="0007512D"/>
    <w:rsid w:val="00075132"/>
    <w:rsid w:val="0007662C"/>
    <w:rsid w:val="000769F6"/>
    <w:rsid w:val="00076A17"/>
    <w:rsid w:val="00077470"/>
    <w:rsid w:val="0008523B"/>
    <w:rsid w:val="00085431"/>
    <w:rsid w:val="00090611"/>
    <w:rsid w:val="00092440"/>
    <w:rsid w:val="000938C3"/>
    <w:rsid w:val="0009448E"/>
    <w:rsid w:val="00097607"/>
    <w:rsid w:val="000A067E"/>
    <w:rsid w:val="000A360F"/>
    <w:rsid w:val="000A5232"/>
    <w:rsid w:val="000A5F86"/>
    <w:rsid w:val="000A6AD9"/>
    <w:rsid w:val="000B0DC3"/>
    <w:rsid w:val="000B1093"/>
    <w:rsid w:val="000B4047"/>
    <w:rsid w:val="000B411B"/>
    <w:rsid w:val="000B4ADB"/>
    <w:rsid w:val="000B5BFE"/>
    <w:rsid w:val="000C0114"/>
    <w:rsid w:val="000C098E"/>
    <w:rsid w:val="000C1BE8"/>
    <w:rsid w:val="000C3991"/>
    <w:rsid w:val="000C5CB5"/>
    <w:rsid w:val="000C75B2"/>
    <w:rsid w:val="000D1096"/>
    <w:rsid w:val="000D177A"/>
    <w:rsid w:val="000D245F"/>
    <w:rsid w:val="000D4823"/>
    <w:rsid w:val="000D6229"/>
    <w:rsid w:val="000E0C9B"/>
    <w:rsid w:val="000E0F26"/>
    <w:rsid w:val="000E2C8B"/>
    <w:rsid w:val="000F1C32"/>
    <w:rsid w:val="000F1C37"/>
    <w:rsid w:val="000F329F"/>
    <w:rsid w:val="000F5B84"/>
    <w:rsid w:val="000F6342"/>
    <w:rsid w:val="00101635"/>
    <w:rsid w:val="0010206D"/>
    <w:rsid w:val="001037E4"/>
    <w:rsid w:val="00103D7B"/>
    <w:rsid w:val="0011269A"/>
    <w:rsid w:val="00112B89"/>
    <w:rsid w:val="0011330D"/>
    <w:rsid w:val="00123F33"/>
    <w:rsid w:val="00124C72"/>
    <w:rsid w:val="0012758E"/>
    <w:rsid w:val="00131521"/>
    <w:rsid w:val="00135CFD"/>
    <w:rsid w:val="0014033B"/>
    <w:rsid w:val="001408E5"/>
    <w:rsid w:val="00140948"/>
    <w:rsid w:val="00140AC3"/>
    <w:rsid w:val="00141164"/>
    <w:rsid w:val="00141695"/>
    <w:rsid w:val="00141787"/>
    <w:rsid w:val="00141869"/>
    <w:rsid w:val="00146B17"/>
    <w:rsid w:val="00147095"/>
    <w:rsid w:val="00150954"/>
    <w:rsid w:val="0015576A"/>
    <w:rsid w:val="00156ADB"/>
    <w:rsid w:val="00164DD3"/>
    <w:rsid w:val="001662EE"/>
    <w:rsid w:val="00167B5A"/>
    <w:rsid w:val="00174FE3"/>
    <w:rsid w:val="00175071"/>
    <w:rsid w:val="00175D28"/>
    <w:rsid w:val="001774B5"/>
    <w:rsid w:val="001811B7"/>
    <w:rsid w:val="00184542"/>
    <w:rsid w:val="00184598"/>
    <w:rsid w:val="001846CD"/>
    <w:rsid w:val="00184F41"/>
    <w:rsid w:val="0018659C"/>
    <w:rsid w:val="0019583F"/>
    <w:rsid w:val="001A2480"/>
    <w:rsid w:val="001A270F"/>
    <w:rsid w:val="001A5E6F"/>
    <w:rsid w:val="001A64E2"/>
    <w:rsid w:val="001B2CF5"/>
    <w:rsid w:val="001B6F45"/>
    <w:rsid w:val="001B74CC"/>
    <w:rsid w:val="001B7759"/>
    <w:rsid w:val="001B7804"/>
    <w:rsid w:val="001C0E94"/>
    <w:rsid w:val="001C1416"/>
    <w:rsid w:val="001C3243"/>
    <w:rsid w:val="001C34F2"/>
    <w:rsid w:val="001C3B9E"/>
    <w:rsid w:val="001C5AE4"/>
    <w:rsid w:val="001D5047"/>
    <w:rsid w:val="001D58F0"/>
    <w:rsid w:val="001E0BE4"/>
    <w:rsid w:val="001E0E85"/>
    <w:rsid w:val="001E104F"/>
    <w:rsid w:val="001E3FB6"/>
    <w:rsid w:val="001E7D4A"/>
    <w:rsid w:val="001E7ECB"/>
    <w:rsid w:val="001F2134"/>
    <w:rsid w:val="001F2E5E"/>
    <w:rsid w:val="001F2FBC"/>
    <w:rsid w:val="001F3C7E"/>
    <w:rsid w:val="001F3D32"/>
    <w:rsid w:val="001F5C2F"/>
    <w:rsid w:val="001F5ECE"/>
    <w:rsid w:val="001F6D34"/>
    <w:rsid w:val="002034CE"/>
    <w:rsid w:val="00203F04"/>
    <w:rsid w:val="00204D14"/>
    <w:rsid w:val="0020577D"/>
    <w:rsid w:val="0020733E"/>
    <w:rsid w:val="00210B68"/>
    <w:rsid w:val="0021146E"/>
    <w:rsid w:val="00213EC6"/>
    <w:rsid w:val="002156AB"/>
    <w:rsid w:val="00215D8F"/>
    <w:rsid w:val="00216B55"/>
    <w:rsid w:val="00220488"/>
    <w:rsid w:val="0022223A"/>
    <w:rsid w:val="00222E3D"/>
    <w:rsid w:val="0022307F"/>
    <w:rsid w:val="00223326"/>
    <w:rsid w:val="00223F35"/>
    <w:rsid w:val="00223FDD"/>
    <w:rsid w:val="002244CB"/>
    <w:rsid w:val="00230F99"/>
    <w:rsid w:val="00234E97"/>
    <w:rsid w:val="002352DF"/>
    <w:rsid w:val="00240B0E"/>
    <w:rsid w:val="00242A7A"/>
    <w:rsid w:val="00242EEC"/>
    <w:rsid w:val="00242F9D"/>
    <w:rsid w:val="00244D89"/>
    <w:rsid w:val="002635EA"/>
    <w:rsid w:val="00264FF5"/>
    <w:rsid w:val="00266281"/>
    <w:rsid w:val="00266C85"/>
    <w:rsid w:val="00271559"/>
    <w:rsid w:val="00271DF4"/>
    <w:rsid w:val="00272733"/>
    <w:rsid w:val="0027388C"/>
    <w:rsid w:val="002739A1"/>
    <w:rsid w:val="002757EE"/>
    <w:rsid w:val="0027604D"/>
    <w:rsid w:val="00276915"/>
    <w:rsid w:val="00280947"/>
    <w:rsid w:val="002819B8"/>
    <w:rsid w:val="00283A23"/>
    <w:rsid w:val="00285D56"/>
    <w:rsid w:val="00285F39"/>
    <w:rsid w:val="0029187D"/>
    <w:rsid w:val="00292C98"/>
    <w:rsid w:val="00293789"/>
    <w:rsid w:val="00294F3A"/>
    <w:rsid w:val="002955ED"/>
    <w:rsid w:val="00296465"/>
    <w:rsid w:val="00296C0F"/>
    <w:rsid w:val="002A05E8"/>
    <w:rsid w:val="002A4082"/>
    <w:rsid w:val="002A7228"/>
    <w:rsid w:val="002A7DE5"/>
    <w:rsid w:val="002B1528"/>
    <w:rsid w:val="002B1813"/>
    <w:rsid w:val="002B2EFC"/>
    <w:rsid w:val="002B6B9C"/>
    <w:rsid w:val="002C0886"/>
    <w:rsid w:val="002C1D6B"/>
    <w:rsid w:val="002C7087"/>
    <w:rsid w:val="002C767C"/>
    <w:rsid w:val="002D1161"/>
    <w:rsid w:val="002D4555"/>
    <w:rsid w:val="002D563E"/>
    <w:rsid w:val="002D5749"/>
    <w:rsid w:val="002D783E"/>
    <w:rsid w:val="002E0A8B"/>
    <w:rsid w:val="002E2644"/>
    <w:rsid w:val="002E37AD"/>
    <w:rsid w:val="002E467C"/>
    <w:rsid w:val="002E5513"/>
    <w:rsid w:val="002F330C"/>
    <w:rsid w:val="002F6CA5"/>
    <w:rsid w:val="002F73FF"/>
    <w:rsid w:val="00300288"/>
    <w:rsid w:val="00303FBE"/>
    <w:rsid w:val="00305CC7"/>
    <w:rsid w:val="00312F52"/>
    <w:rsid w:val="00314F16"/>
    <w:rsid w:val="00316966"/>
    <w:rsid w:val="0031725D"/>
    <w:rsid w:val="00320FC7"/>
    <w:rsid w:val="00323E6B"/>
    <w:rsid w:val="003266CC"/>
    <w:rsid w:val="00326ADB"/>
    <w:rsid w:val="003271EB"/>
    <w:rsid w:val="003271FA"/>
    <w:rsid w:val="00327C42"/>
    <w:rsid w:val="003321CC"/>
    <w:rsid w:val="003323EE"/>
    <w:rsid w:val="00332F12"/>
    <w:rsid w:val="003339E9"/>
    <w:rsid w:val="00334F72"/>
    <w:rsid w:val="00335AF8"/>
    <w:rsid w:val="00336172"/>
    <w:rsid w:val="00337D1D"/>
    <w:rsid w:val="00340175"/>
    <w:rsid w:val="0034020A"/>
    <w:rsid w:val="00342C8F"/>
    <w:rsid w:val="00342E57"/>
    <w:rsid w:val="00343438"/>
    <w:rsid w:val="003509D3"/>
    <w:rsid w:val="00352DDC"/>
    <w:rsid w:val="00356D7B"/>
    <w:rsid w:val="00356DDE"/>
    <w:rsid w:val="0036146C"/>
    <w:rsid w:val="0036167C"/>
    <w:rsid w:val="003628AF"/>
    <w:rsid w:val="003630C4"/>
    <w:rsid w:val="00364A31"/>
    <w:rsid w:val="0036622E"/>
    <w:rsid w:val="00366864"/>
    <w:rsid w:val="00367101"/>
    <w:rsid w:val="00367C95"/>
    <w:rsid w:val="00370909"/>
    <w:rsid w:val="003709B6"/>
    <w:rsid w:val="003756CD"/>
    <w:rsid w:val="00375C15"/>
    <w:rsid w:val="00382323"/>
    <w:rsid w:val="003857A3"/>
    <w:rsid w:val="00386807"/>
    <w:rsid w:val="00386D95"/>
    <w:rsid w:val="003879B7"/>
    <w:rsid w:val="00392C44"/>
    <w:rsid w:val="00397B0A"/>
    <w:rsid w:val="003A3B6A"/>
    <w:rsid w:val="003A709E"/>
    <w:rsid w:val="003B278D"/>
    <w:rsid w:val="003B6096"/>
    <w:rsid w:val="003C11FB"/>
    <w:rsid w:val="003C1C30"/>
    <w:rsid w:val="003C203D"/>
    <w:rsid w:val="003C3660"/>
    <w:rsid w:val="003C66B2"/>
    <w:rsid w:val="003C7FD6"/>
    <w:rsid w:val="003D2EEE"/>
    <w:rsid w:val="003D524D"/>
    <w:rsid w:val="003D61EB"/>
    <w:rsid w:val="003E59F4"/>
    <w:rsid w:val="003E5CE8"/>
    <w:rsid w:val="003F16B7"/>
    <w:rsid w:val="003F1EDF"/>
    <w:rsid w:val="003F2F23"/>
    <w:rsid w:val="003F5C0C"/>
    <w:rsid w:val="004034C1"/>
    <w:rsid w:val="00404632"/>
    <w:rsid w:val="00404719"/>
    <w:rsid w:val="00412A7E"/>
    <w:rsid w:val="004152CB"/>
    <w:rsid w:val="0041678E"/>
    <w:rsid w:val="004215C7"/>
    <w:rsid w:val="00421D68"/>
    <w:rsid w:val="00427B3E"/>
    <w:rsid w:val="00435FA5"/>
    <w:rsid w:val="00436129"/>
    <w:rsid w:val="00437801"/>
    <w:rsid w:val="00437C9A"/>
    <w:rsid w:val="00441580"/>
    <w:rsid w:val="00443353"/>
    <w:rsid w:val="00444247"/>
    <w:rsid w:val="00445873"/>
    <w:rsid w:val="00450201"/>
    <w:rsid w:val="004503F7"/>
    <w:rsid w:val="0045159F"/>
    <w:rsid w:val="004521BD"/>
    <w:rsid w:val="00452C64"/>
    <w:rsid w:val="00454060"/>
    <w:rsid w:val="00455FD0"/>
    <w:rsid w:val="00461BE8"/>
    <w:rsid w:val="00464A96"/>
    <w:rsid w:val="00465367"/>
    <w:rsid w:val="0046627B"/>
    <w:rsid w:val="00466DB7"/>
    <w:rsid w:val="00467D04"/>
    <w:rsid w:val="00471800"/>
    <w:rsid w:val="00471A5E"/>
    <w:rsid w:val="00472F8A"/>
    <w:rsid w:val="004738D2"/>
    <w:rsid w:val="00473D8A"/>
    <w:rsid w:val="00474D0F"/>
    <w:rsid w:val="00476D78"/>
    <w:rsid w:val="004776A7"/>
    <w:rsid w:val="0048150C"/>
    <w:rsid w:val="00481F0A"/>
    <w:rsid w:val="00483644"/>
    <w:rsid w:val="00485454"/>
    <w:rsid w:val="00492D90"/>
    <w:rsid w:val="00495669"/>
    <w:rsid w:val="00495EE3"/>
    <w:rsid w:val="004A1BCC"/>
    <w:rsid w:val="004A2607"/>
    <w:rsid w:val="004A7E62"/>
    <w:rsid w:val="004B0A85"/>
    <w:rsid w:val="004B135A"/>
    <w:rsid w:val="004B1D60"/>
    <w:rsid w:val="004B5071"/>
    <w:rsid w:val="004B77FD"/>
    <w:rsid w:val="004C1400"/>
    <w:rsid w:val="004C4708"/>
    <w:rsid w:val="004C6C1B"/>
    <w:rsid w:val="004D01DD"/>
    <w:rsid w:val="004D0736"/>
    <w:rsid w:val="004D2866"/>
    <w:rsid w:val="004D2E72"/>
    <w:rsid w:val="004D3410"/>
    <w:rsid w:val="004D3DF0"/>
    <w:rsid w:val="004D4FE2"/>
    <w:rsid w:val="004D5742"/>
    <w:rsid w:val="004D5EEC"/>
    <w:rsid w:val="004E1933"/>
    <w:rsid w:val="004E385A"/>
    <w:rsid w:val="004F1AEA"/>
    <w:rsid w:val="004F26CF"/>
    <w:rsid w:val="004F3557"/>
    <w:rsid w:val="004F59C9"/>
    <w:rsid w:val="004F68BE"/>
    <w:rsid w:val="004F7DFE"/>
    <w:rsid w:val="00503024"/>
    <w:rsid w:val="005043A4"/>
    <w:rsid w:val="0050453C"/>
    <w:rsid w:val="00505B20"/>
    <w:rsid w:val="00505E76"/>
    <w:rsid w:val="0050705A"/>
    <w:rsid w:val="005078CF"/>
    <w:rsid w:val="00510C96"/>
    <w:rsid w:val="00510D7C"/>
    <w:rsid w:val="00512581"/>
    <w:rsid w:val="00512635"/>
    <w:rsid w:val="0052341E"/>
    <w:rsid w:val="00523C2D"/>
    <w:rsid w:val="00532B1C"/>
    <w:rsid w:val="00532EDC"/>
    <w:rsid w:val="005350D3"/>
    <w:rsid w:val="005363B9"/>
    <w:rsid w:val="00537A5E"/>
    <w:rsid w:val="00537AEE"/>
    <w:rsid w:val="005446D2"/>
    <w:rsid w:val="00544A25"/>
    <w:rsid w:val="0055091D"/>
    <w:rsid w:val="005533D2"/>
    <w:rsid w:val="005533DF"/>
    <w:rsid w:val="00553A82"/>
    <w:rsid w:val="00554855"/>
    <w:rsid w:val="00557E27"/>
    <w:rsid w:val="00560F81"/>
    <w:rsid w:val="005629D3"/>
    <w:rsid w:val="00566DB0"/>
    <w:rsid w:val="005703DA"/>
    <w:rsid w:val="00571C26"/>
    <w:rsid w:val="0057267D"/>
    <w:rsid w:val="00574D22"/>
    <w:rsid w:val="005758D3"/>
    <w:rsid w:val="00576099"/>
    <w:rsid w:val="00584395"/>
    <w:rsid w:val="005929C7"/>
    <w:rsid w:val="00592C8D"/>
    <w:rsid w:val="005933FD"/>
    <w:rsid w:val="00593A7B"/>
    <w:rsid w:val="00595659"/>
    <w:rsid w:val="00595FB0"/>
    <w:rsid w:val="005A1A88"/>
    <w:rsid w:val="005A7E96"/>
    <w:rsid w:val="005B3917"/>
    <w:rsid w:val="005B53C6"/>
    <w:rsid w:val="005B7389"/>
    <w:rsid w:val="005C095F"/>
    <w:rsid w:val="005C2A68"/>
    <w:rsid w:val="005C375C"/>
    <w:rsid w:val="005C471D"/>
    <w:rsid w:val="005C4F3C"/>
    <w:rsid w:val="005C52BF"/>
    <w:rsid w:val="005C6229"/>
    <w:rsid w:val="005C7A4C"/>
    <w:rsid w:val="005D2A96"/>
    <w:rsid w:val="005D64B1"/>
    <w:rsid w:val="005D6AC3"/>
    <w:rsid w:val="005E1455"/>
    <w:rsid w:val="005E242D"/>
    <w:rsid w:val="005E679B"/>
    <w:rsid w:val="005E6FF1"/>
    <w:rsid w:val="005E718E"/>
    <w:rsid w:val="005F04E7"/>
    <w:rsid w:val="005F0645"/>
    <w:rsid w:val="005F276C"/>
    <w:rsid w:val="005F2DC5"/>
    <w:rsid w:val="005F46A8"/>
    <w:rsid w:val="005F6480"/>
    <w:rsid w:val="00603391"/>
    <w:rsid w:val="00606A7B"/>
    <w:rsid w:val="00607E97"/>
    <w:rsid w:val="006103D7"/>
    <w:rsid w:val="0061085F"/>
    <w:rsid w:val="0061154F"/>
    <w:rsid w:val="00611D77"/>
    <w:rsid w:val="006125C5"/>
    <w:rsid w:val="0061481F"/>
    <w:rsid w:val="0061622A"/>
    <w:rsid w:val="00620B3D"/>
    <w:rsid w:val="006213DB"/>
    <w:rsid w:val="00621A97"/>
    <w:rsid w:val="00621C40"/>
    <w:rsid w:val="00623DA4"/>
    <w:rsid w:val="00625193"/>
    <w:rsid w:val="00627C39"/>
    <w:rsid w:val="006301E4"/>
    <w:rsid w:val="006304C8"/>
    <w:rsid w:val="00640EDF"/>
    <w:rsid w:val="00642280"/>
    <w:rsid w:val="006435AB"/>
    <w:rsid w:val="006436A9"/>
    <w:rsid w:val="00644228"/>
    <w:rsid w:val="00645DC9"/>
    <w:rsid w:val="0064638D"/>
    <w:rsid w:val="0065164E"/>
    <w:rsid w:val="00652EB2"/>
    <w:rsid w:val="006566BC"/>
    <w:rsid w:val="00656747"/>
    <w:rsid w:val="00657033"/>
    <w:rsid w:val="0065792A"/>
    <w:rsid w:val="006621D7"/>
    <w:rsid w:val="00663187"/>
    <w:rsid w:val="00664D75"/>
    <w:rsid w:val="00664D86"/>
    <w:rsid w:val="00665C5C"/>
    <w:rsid w:val="00665D2D"/>
    <w:rsid w:val="00666320"/>
    <w:rsid w:val="00667515"/>
    <w:rsid w:val="0067074B"/>
    <w:rsid w:val="00671604"/>
    <w:rsid w:val="0067377E"/>
    <w:rsid w:val="00673847"/>
    <w:rsid w:val="006741C9"/>
    <w:rsid w:val="00675B9E"/>
    <w:rsid w:val="0067759E"/>
    <w:rsid w:val="00680814"/>
    <w:rsid w:val="00683E6E"/>
    <w:rsid w:val="0068597E"/>
    <w:rsid w:val="006868B8"/>
    <w:rsid w:val="00687E4A"/>
    <w:rsid w:val="00690297"/>
    <w:rsid w:val="00691137"/>
    <w:rsid w:val="0069357F"/>
    <w:rsid w:val="00696790"/>
    <w:rsid w:val="006A29C0"/>
    <w:rsid w:val="006A6411"/>
    <w:rsid w:val="006A6F17"/>
    <w:rsid w:val="006B0A59"/>
    <w:rsid w:val="006B2CF7"/>
    <w:rsid w:val="006B3138"/>
    <w:rsid w:val="006B51B5"/>
    <w:rsid w:val="006B5923"/>
    <w:rsid w:val="006B5F78"/>
    <w:rsid w:val="006C2C40"/>
    <w:rsid w:val="006C3515"/>
    <w:rsid w:val="006C3B23"/>
    <w:rsid w:val="006C4C1D"/>
    <w:rsid w:val="006C4C74"/>
    <w:rsid w:val="006C7542"/>
    <w:rsid w:val="006C75C8"/>
    <w:rsid w:val="006D05D8"/>
    <w:rsid w:val="006D078A"/>
    <w:rsid w:val="006D1984"/>
    <w:rsid w:val="006D2BCA"/>
    <w:rsid w:val="006D3955"/>
    <w:rsid w:val="006D6B42"/>
    <w:rsid w:val="006E0299"/>
    <w:rsid w:val="006E0E75"/>
    <w:rsid w:val="006E12A4"/>
    <w:rsid w:val="006E133F"/>
    <w:rsid w:val="006E4CCD"/>
    <w:rsid w:val="006E51C0"/>
    <w:rsid w:val="006E5377"/>
    <w:rsid w:val="006E5898"/>
    <w:rsid w:val="006E725C"/>
    <w:rsid w:val="006E796E"/>
    <w:rsid w:val="006F4D0C"/>
    <w:rsid w:val="006F4D4B"/>
    <w:rsid w:val="006F5470"/>
    <w:rsid w:val="00700F1F"/>
    <w:rsid w:val="007020C1"/>
    <w:rsid w:val="007035E9"/>
    <w:rsid w:val="007063FB"/>
    <w:rsid w:val="0070701E"/>
    <w:rsid w:val="007117FB"/>
    <w:rsid w:val="0071330F"/>
    <w:rsid w:val="00714C32"/>
    <w:rsid w:val="00714E67"/>
    <w:rsid w:val="00715510"/>
    <w:rsid w:val="007164A0"/>
    <w:rsid w:val="00722B4F"/>
    <w:rsid w:val="00722DE9"/>
    <w:rsid w:val="00723D7A"/>
    <w:rsid w:val="007257F1"/>
    <w:rsid w:val="00725840"/>
    <w:rsid w:val="00727A81"/>
    <w:rsid w:val="00736017"/>
    <w:rsid w:val="00737311"/>
    <w:rsid w:val="0073774D"/>
    <w:rsid w:val="0074070D"/>
    <w:rsid w:val="00740D1A"/>
    <w:rsid w:val="007413FE"/>
    <w:rsid w:val="007424B6"/>
    <w:rsid w:val="0074267D"/>
    <w:rsid w:val="007430B2"/>
    <w:rsid w:val="00747EA7"/>
    <w:rsid w:val="0075063E"/>
    <w:rsid w:val="0075531E"/>
    <w:rsid w:val="0075724D"/>
    <w:rsid w:val="00757961"/>
    <w:rsid w:val="00770E3F"/>
    <w:rsid w:val="007765C1"/>
    <w:rsid w:val="007776A0"/>
    <w:rsid w:val="007779B3"/>
    <w:rsid w:val="00780BCC"/>
    <w:rsid w:val="00782159"/>
    <w:rsid w:val="00782954"/>
    <w:rsid w:val="007846DF"/>
    <w:rsid w:val="00784883"/>
    <w:rsid w:val="00791FCD"/>
    <w:rsid w:val="00795DB2"/>
    <w:rsid w:val="007966D9"/>
    <w:rsid w:val="007A00D9"/>
    <w:rsid w:val="007A0A31"/>
    <w:rsid w:val="007A14CD"/>
    <w:rsid w:val="007A17B6"/>
    <w:rsid w:val="007A2DF5"/>
    <w:rsid w:val="007A3391"/>
    <w:rsid w:val="007A5BDD"/>
    <w:rsid w:val="007A61AB"/>
    <w:rsid w:val="007A6714"/>
    <w:rsid w:val="007A7DA6"/>
    <w:rsid w:val="007B4655"/>
    <w:rsid w:val="007B4E13"/>
    <w:rsid w:val="007B5FA1"/>
    <w:rsid w:val="007B6B02"/>
    <w:rsid w:val="007C0A32"/>
    <w:rsid w:val="007C207F"/>
    <w:rsid w:val="007C23C5"/>
    <w:rsid w:val="007C2AAC"/>
    <w:rsid w:val="007C3291"/>
    <w:rsid w:val="007C4348"/>
    <w:rsid w:val="007D1A4E"/>
    <w:rsid w:val="007D3247"/>
    <w:rsid w:val="007D554D"/>
    <w:rsid w:val="007E026D"/>
    <w:rsid w:val="007E0F3E"/>
    <w:rsid w:val="007E1719"/>
    <w:rsid w:val="007E1A96"/>
    <w:rsid w:val="007E3885"/>
    <w:rsid w:val="007E6DDA"/>
    <w:rsid w:val="007F2B97"/>
    <w:rsid w:val="007F5743"/>
    <w:rsid w:val="007F7483"/>
    <w:rsid w:val="00800963"/>
    <w:rsid w:val="00802626"/>
    <w:rsid w:val="00806429"/>
    <w:rsid w:val="00806807"/>
    <w:rsid w:val="008110E5"/>
    <w:rsid w:val="00815635"/>
    <w:rsid w:val="008158C2"/>
    <w:rsid w:val="00817A30"/>
    <w:rsid w:val="00820A3D"/>
    <w:rsid w:val="00821328"/>
    <w:rsid w:val="008220A8"/>
    <w:rsid w:val="00823859"/>
    <w:rsid w:val="00824922"/>
    <w:rsid w:val="00825293"/>
    <w:rsid w:val="00826BF9"/>
    <w:rsid w:val="00832493"/>
    <w:rsid w:val="0083311C"/>
    <w:rsid w:val="008341B7"/>
    <w:rsid w:val="0083536D"/>
    <w:rsid w:val="008355CB"/>
    <w:rsid w:val="00835F8B"/>
    <w:rsid w:val="00840865"/>
    <w:rsid w:val="00846DE0"/>
    <w:rsid w:val="00850183"/>
    <w:rsid w:val="008522B5"/>
    <w:rsid w:val="00852E6A"/>
    <w:rsid w:val="00853A0C"/>
    <w:rsid w:val="00857620"/>
    <w:rsid w:val="00857F63"/>
    <w:rsid w:val="008617A2"/>
    <w:rsid w:val="0086277D"/>
    <w:rsid w:val="008642E2"/>
    <w:rsid w:val="00870232"/>
    <w:rsid w:val="0087425F"/>
    <w:rsid w:val="0087446C"/>
    <w:rsid w:val="00875F22"/>
    <w:rsid w:val="0087651F"/>
    <w:rsid w:val="0088360A"/>
    <w:rsid w:val="00886BB2"/>
    <w:rsid w:val="00890E26"/>
    <w:rsid w:val="00893BCC"/>
    <w:rsid w:val="0089510A"/>
    <w:rsid w:val="008959B4"/>
    <w:rsid w:val="008A1097"/>
    <w:rsid w:val="008A28DF"/>
    <w:rsid w:val="008A586D"/>
    <w:rsid w:val="008A5940"/>
    <w:rsid w:val="008A6E60"/>
    <w:rsid w:val="008A779F"/>
    <w:rsid w:val="008B18EB"/>
    <w:rsid w:val="008B1BF1"/>
    <w:rsid w:val="008B4334"/>
    <w:rsid w:val="008B4DAD"/>
    <w:rsid w:val="008C0D2C"/>
    <w:rsid w:val="008C230F"/>
    <w:rsid w:val="008C3779"/>
    <w:rsid w:val="008D2648"/>
    <w:rsid w:val="008D31AD"/>
    <w:rsid w:val="008D66F2"/>
    <w:rsid w:val="008E2A99"/>
    <w:rsid w:val="008E5000"/>
    <w:rsid w:val="008F4A2F"/>
    <w:rsid w:val="0090041B"/>
    <w:rsid w:val="00900DAF"/>
    <w:rsid w:val="00901193"/>
    <w:rsid w:val="0090285F"/>
    <w:rsid w:val="009037F3"/>
    <w:rsid w:val="00910362"/>
    <w:rsid w:val="00910C5B"/>
    <w:rsid w:val="0091132E"/>
    <w:rsid w:val="009134B1"/>
    <w:rsid w:val="009138B9"/>
    <w:rsid w:val="00914C9B"/>
    <w:rsid w:val="00921E59"/>
    <w:rsid w:val="009225F7"/>
    <w:rsid w:val="00933E1D"/>
    <w:rsid w:val="009349F1"/>
    <w:rsid w:val="0093677A"/>
    <w:rsid w:val="00936BB0"/>
    <w:rsid w:val="009419BB"/>
    <w:rsid w:val="00941B42"/>
    <w:rsid w:val="00942F5B"/>
    <w:rsid w:val="0094587D"/>
    <w:rsid w:val="00945D9D"/>
    <w:rsid w:val="00952F79"/>
    <w:rsid w:val="009532CD"/>
    <w:rsid w:val="009536E2"/>
    <w:rsid w:val="009554C1"/>
    <w:rsid w:val="00955C6D"/>
    <w:rsid w:val="009573BC"/>
    <w:rsid w:val="009605D5"/>
    <w:rsid w:val="009609D0"/>
    <w:rsid w:val="00961430"/>
    <w:rsid w:val="00962997"/>
    <w:rsid w:val="009632A6"/>
    <w:rsid w:val="0096475F"/>
    <w:rsid w:val="00964930"/>
    <w:rsid w:val="009673A0"/>
    <w:rsid w:val="0097140A"/>
    <w:rsid w:val="00971BE8"/>
    <w:rsid w:val="0097321E"/>
    <w:rsid w:val="00977161"/>
    <w:rsid w:val="00983F11"/>
    <w:rsid w:val="00985FFF"/>
    <w:rsid w:val="00987A93"/>
    <w:rsid w:val="00987D1B"/>
    <w:rsid w:val="00987F36"/>
    <w:rsid w:val="00991A7E"/>
    <w:rsid w:val="00991BC3"/>
    <w:rsid w:val="0099216B"/>
    <w:rsid w:val="00994DF4"/>
    <w:rsid w:val="009950D4"/>
    <w:rsid w:val="00995690"/>
    <w:rsid w:val="00995F66"/>
    <w:rsid w:val="009976DC"/>
    <w:rsid w:val="009A0A9D"/>
    <w:rsid w:val="009A3347"/>
    <w:rsid w:val="009B0886"/>
    <w:rsid w:val="009B0C0F"/>
    <w:rsid w:val="009B0F6E"/>
    <w:rsid w:val="009B42EA"/>
    <w:rsid w:val="009B4CC8"/>
    <w:rsid w:val="009C0A16"/>
    <w:rsid w:val="009C24C7"/>
    <w:rsid w:val="009C36AC"/>
    <w:rsid w:val="009C55E3"/>
    <w:rsid w:val="009C5686"/>
    <w:rsid w:val="009C7485"/>
    <w:rsid w:val="009C7502"/>
    <w:rsid w:val="009D2DDF"/>
    <w:rsid w:val="009D658F"/>
    <w:rsid w:val="009E0916"/>
    <w:rsid w:val="009E42C9"/>
    <w:rsid w:val="009F050F"/>
    <w:rsid w:val="009F19FB"/>
    <w:rsid w:val="00A005F0"/>
    <w:rsid w:val="00A00851"/>
    <w:rsid w:val="00A02E0B"/>
    <w:rsid w:val="00A211D6"/>
    <w:rsid w:val="00A21725"/>
    <w:rsid w:val="00A245DF"/>
    <w:rsid w:val="00A24CC1"/>
    <w:rsid w:val="00A250BA"/>
    <w:rsid w:val="00A30450"/>
    <w:rsid w:val="00A31475"/>
    <w:rsid w:val="00A3184A"/>
    <w:rsid w:val="00A41F49"/>
    <w:rsid w:val="00A440BE"/>
    <w:rsid w:val="00A46E4A"/>
    <w:rsid w:val="00A478AF"/>
    <w:rsid w:val="00A51A84"/>
    <w:rsid w:val="00A54F2B"/>
    <w:rsid w:val="00A5682B"/>
    <w:rsid w:val="00A5737D"/>
    <w:rsid w:val="00A612FC"/>
    <w:rsid w:val="00A61471"/>
    <w:rsid w:val="00A6511D"/>
    <w:rsid w:val="00A673AA"/>
    <w:rsid w:val="00A67ADC"/>
    <w:rsid w:val="00A701D6"/>
    <w:rsid w:val="00A745D4"/>
    <w:rsid w:val="00A810BB"/>
    <w:rsid w:val="00A811BB"/>
    <w:rsid w:val="00A82EAB"/>
    <w:rsid w:val="00A83B4A"/>
    <w:rsid w:val="00A86118"/>
    <w:rsid w:val="00A87D34"/>
    <w:rsid w:val="00A91113"/>
    <w:rsid w:val="00A918C0"/>
    <w:rsid w:val="00A92278"/>
    <w:rsid w:val="00A93B77"/>
    <w:rsid w:val="00A94113"/>
    <w:rsid w:val="00AA0B52"/>
    <w:rsid w:val="00AA1106"/>
    <w:rsid w:val="00AA5905"/>
    <w:rsid w:val="00AA5F15"/>
    <w:rsid w:val="00AA6F31"/>
    <w:rsid w:val="00AB14D7"/>
    <w:rsid w:val="00AB16FC"/>
    <w:rsid w:val="00AB2F1B"/>
    <w:rsid w:val="00AB3454"/>
    <w:rsid w:val="00AB4DC3"/>
    <w:rsid w:val="00AB5BDA"/>
    <w:rsid w:val="00AB5D89"/>
    <w:rsid w:val="00AC1DB2"/>
    <w:rsid w:val="00AC2C82"/>
    <w:rsid w:val="00AC3B70"/>
    <w:rsid w:val="00AC58DD"/>
    <w:rsid w:val="00AC5DB6"/>
    <w:rsid w:val="00AC63D0"/>
    <w:rsid w:val="00AC6933"/>
    <w:rsid w:val="00AD103F"/>
    <w:rsid w:val="00AD447C"/>
    <w:rsid w:val="00AE122E"/>
    <w:rsid w:val="00AE36A4"/>
    <w:rsid w:val="00AE51C1"/>
    <w:rsid w:val="00AF44F6"/>
    <w:rsid w:val="00B04CE7"/>
    <w:rsid w:val="00B05AD5"/>
    <w:rsid w:val="00B118CF"/>
    <w:rsid w:val="00B11FFA"/>
    <w:rsid w:val="00B14400"/>
    <w:rsid w:val="00B15710"/>
    <w:rsid w:val="00B1743D"/>
    <w:rsid w:val="00B17BC4"/>
    <w:rsid w:val="00B20E24"/>
    <w:rsid w:val="00B224FD"/>
    <w:rsid w:val="00B30863"/>
    <w:rsid w:val="00B30E1C"/>
    <w:rsid w:val="00B31434"/>
    <w:rsid w:val="00B34C7A"/>
    <w:rsid w:val="00B35D4C"/>
    <w:rsid w:val="00B36788"/>
    <w:rsid w:val="00B40F1D"/>
    <w:rsid w:val="00B418AC"/>
    <w:rsid w:val="00B427C3"/>
    <w:rsid w:val="00B43443"/>
    <w:rsid w:val="00B43CB0"/>
    <w:rsid w:val="00B46406"/>
    <w:rsid w:val="00B51877"/>
    <w:rsid w:val="00B52670"/>
    <w:rsid w:val="00B53282"/>
    <w:rsid w:val="00B55219"/>
    <w:rsid w:val="00B574FA"/>
    <w:rsid w:val="00B61741"/>
    <w:rsid w:val="00B64C04"/>
    <w:rsid w:val="00B6547C"/>
    <w:rsid w:val="00B667E1"/>
    <w:rsid w:val="00B66ABE"/>
    <w:rsid w:val="00B71915"/>
    <w:rsid w:val="00B7298D"/>
    <w:rsid w:val="00B730F8"/>
    <w:rsid w:val="00B77379"/>
    <w:rsid w:val="00B7777D"/>
    <w:rsid w:val="00B803BC"/>
    <w:rsid w:val="00B818B6"/>
    <w:rsid w:val="00B85C3A"/>
    <w:rsid w:val="00B87109"/>
    <w:rsid w:val="00B94230"/>
    <w:rsid w:val="00B94312"/>
    <w:rsid w:val="00B95582"/>
    <w:rsid w:val="00B9575E"/>
    <w:rsid w:val="00BA01C1"/>
    <w:rsid w:val="00BA26FA"/>
    <w:rsid w:val="00BA4C58"/>
    <w:rsid w:val="00BA55BA"/>
    <w:rsid w:val="00BA7D70"/>
    <w:rsid w:val="00BB1430"/>
    <w:rsid w:val="00BB2A06"/>
    <w:rsid w:val="00BB3672"/>
    <w:rsid w:val="00BC10B6"/>
    <w:rsid w:val="00BC2C28"/>
    <w:rsid w:val="00BC3F20"/>
    <w:rsid w:val="00BC483D"/>
    <w:rsid w:val="00BC52C5"/>
    <w:rsid w:val="00BC5799"/>
    <w:rsid w:val="00BC5F0D"/>
    <w:rsid w:val="00BD02F1"/>
    <w:rsid w:val="00BD0F9C"/>
    <w:rsid w:val="00BD5EDD"/>
    <w:rsid w:val="00BD6231"/>
    <w:rsid w:val="00BD797F"/>
    <w:rsid w:val="00BD7DF6"/>
    <w:rsid w:val="00BE4690"/>
    <w:rsid w:val="00BE69A9"/>
    <w:rsid w:val="00BF32CE"/>
    <w:rsid w:val="00BF349E"/>
    <w:rsid w:val="00BF3F6F"/>
    <w:rsid w:val="00BF5743"/>
    <w:rsid w:val="00BF6C89"/>
    <w:rsid w:val="00BF7B7D"/>
    <w:rsid w:val="00C01B70"/>
    <w:rsid w:val="00C01D98"/>
    <w:rsid w:val="00C054D9"/>
    <w:rsid w:val="00C058B3"/>
    <w:rsid w:val="00C06559"/>
    <w:rsid w:val="00C066AE"/>
    <w:rsid w:val="00C102F3"/>
    <w:rsid w:val="00C11260"/>
    <w:rsid w:val="00C154B8"/>
    <w:rsid w:val="00C1682D"/>
    <w:rsid w:val="00C16F89"/>
    <w:rsid w:val="00C207F7"/>
    <w:rsid w:val="00C213FD"/>
    <w:rsid w:val="00C2701A"/>
    <w:rsid w:val="00C312A7"/>
    <w:rsid w:val="00C31FE0"/>
    <w:rsid w:val="00C334A0"/>
    <w:rsid w:val="00C35F75"/>
    <w:rsid w:val="00C36CFA"/>
    <w:rsid w:val="00C37DB9"/>
    <w:rsid w:val="00C40A12"/>
    <w:rsid w:val="00C440F4"/>
    <w:rsid w:val="00C442BC"/>
    <w:rsid w:val="00C44CE2"/>
    <w:rsid w:val="00C450AD"/>
    <w:rsid w:val="00C45731"/>
    <w:rsid w:val="00C520E1"/>
    <w:rsid w:val="00C54572"/>
    <w:rsid w:val="00C54767"/>
    <w:rsid w:val="00C548DD"/>
    <w:rsid w:val="00C565B8"/>
    <w:rsid w:val="00C570FB"/>
    <w:rsid w:val="00C60C4C"/>
    <w:rsid w:val="00C62A1B"/>
    <w:rsid w:val="00C63F63"/>
    <w:rsid w:val="00C64C06"/>
    <w:rsid w:val="00C674DD"/>
    <w:rsid w:val="00C67D06"/>
    <w:rsid w:val="00C67E81"/>
    <w:rsid w:val="00C7114F"/>
    <w:rsid w:val="00C76F55"/>
    <w:rsid w:val="00C80296"/>
    <w:rsid w:val="00C81051"/>
    <w:rsid w:val="00C83933"/>
    <w:rsid w:val="00C8666D"/>
    <w:rsid w:val="00C86B54"/>
    <w:rsid w:val="00C92D62"/>
    <w:rsid w:val="00C948AB"/>
    <w:rsid w:val="00C95CD2"/>
    <w:rsid w:val="00CA0312"/>
    <w:rsid w:val="00CA0BBD"/>
    <w:rsid w:val="00CA3833"/>
    <w:rsid w:val="00CA5976"/>
    <w:rsid w:val="00CA6F58"/>
    <w:rsid w:val="00CB4E03"/>
    <w:rsid w:val="00CB76D4"/>
    <w:rsid w:val="00CC010E"/>
    <w:rsid w:val="00CC1278"/>
    <w:rsid w:val="00CC2CC8"/>
    <w:rsid w:val="00CC49D0"/>
    <w:rsid w:val="00CD0140"/>
    <w:rsid w:val="00CD2681"/>
    <w:rsid w:val="00CD2A61"/>
    <w:rsid w:val="00CD2A8E"/>
    <w:rsid w:val="00CD7971"/>
    <w:rsid w:val="00CD7CAD"/>
    <w:rsid w:val="00CD7FAF"/>
    <w:rsid w:val="00CE01E9"/>
    <w:rsid w:val="00CE0F44"/>
    <w:rsid w:val="00CE138E"/>
    <w:rsid w:val="00CE1D34"/>
    <w:rsid w:val="00CE33B3"/>
    <w:rsid w:val="00CE37CD"/>
    <w:rsid w:val="00CF015C"/>
    <w:rsid w:val="00CF3918"/>
    <w:rsid w:val="00D01492"/>
    <w:rsid w:val="00D04AF2"/>
    <w:rsid w:val="00D0524B"/>
    <w:rsid w:val="00D0736B"/>
    <w:rsid w:val="00D10332"/>
    <w:rsid w:val="00D122AA"/>
    <w:rsid w:val="00D16A09"/>
    <w:rsid w:val="00D208BE"/>
    <w:rsid w:val="00D22BD5"/>
    <w:rsid w:val="00D27758"/>
    <w:rsid w:val="00D30F54"/>
    <w:rsid w:val="00D30FC7"/>
    <w:rsid w:val="00D31C7B"/>
    <w:rsid w:val="00D36669"/>
    <w:rsid w:val="00D379D8"/>
    <w:rsid w:val="00D41940"/>
    <w:rsid w:val="00D42A79"/>
    <w:rsid w:val="00D42D2C"/>
    <w:rsid w:val="00D45443"/>
    <w:rsid w:val="00D455F2"/>
    <w:rsid w:val="00D4596A"/>
    <w:rsid w:val="00D45F8B"/>
    <w:rsid w:val="00D47AB3"/>
    <w:rsid w:val="00D47DCE"/>
    <w:rsid w:val="00D5077F"/>
    <w:rsid w:val="00D50836"/>
    <w:rsid w:val="00D54985"/>
    <w:rsid w:val="00D5772B"/>
    <w:rsid w:val="00D60472"/>
    <w:rsid w:val="00D62796"/>
    <w:rsid w:val="00D63850"/>
    <w:rsid w:val="00D65AB6"/>
    <w:rsid w:val="00D66872"/>
    <w:rsid w:val="00D70912"/>
    <w:rsid w:val="00D7739E"/>
    <w:rsid w:val="00D77E39"/>
    <w:rsid w:val="00D80869"/>
    <w:rsid w:val="00D825D7"/>
    <w:rsid w:val="00D83747"/>
    <w:rsid w:val="00D83EC6"/>
    <w:rsid w:val="00D8476A"/>
    <w:rsid w:val="00D87212"/>
    <w:rsid w:val="00D9176E"/>
    <w:rsid w:val="00D94B32"/>
    <w:rsid w:val="00D97323"/>
    <w:rsid w:val="00DA3961"/>
    <w:rsid w:val="00DB1C32"/>
    <w:rsid w:val="00DB4900"/>
    <w:rsid w:val="00DB6AB2"/>
    <w:rsid w:val="00DC0E3E"/>
    <w:rsid w:val="00DC217A"/>
    <w:rsid w:val="00DC5F18"/>
    <w:rsid w:val="00DC60AC"/>
    <w:rsid w:val="00DC61DE"/>
    <w:rsid w:val="00DC708F"/>
    <w:rsid w:val="00DC768C"/>
    <w:rsid w:val="00DD4303"/>
    <w:rsid w:val="00DD4B51"/>
    <w:rsid w:val="00DD6E20"/>
    <w:rsid w:val="00DE002F"/>
    <w:rsid w:val="00DE0B55"/>
    <w:rsid w:val="00DE3344"/>
    <w:rsid w:val="00DE4A4C"/>
    <w:rsid w:val="00DE55F0"/>
    <w:rsid w:val="00DE7141"/>
    <w:rsid w:val="00DF5DC0"/>
    <w:rsid w:val="00DF72B4"/>
    <w:rsid w:val="00DF7457"/>
    <w:rsid w:val="00DF77DA"/>
    <w:rsid w:val="00E00811"/>
    <w:rsid w:val="00E00B02"/>
    <w:rsid w:val="00E03E34"/>
    <w:rsid w:val="00E03F75"/>
    <w:rsid w:val="00E05E3E"/>
    <w:rsid w:val="00E06CB1"/>
    <w:rsid w:val="00E06EB9"/>
    <w:rsid w:val="00E10430"/>
    <w:rsid w:val="00E11C23"/>
    <w:rsid w:val="00E14B67"/>
    <w:rsid w:val="00E212D6"/>
    <w:rsid w:val="00E23DBB"/>
    <w:rsid w:val="00E241C1"/>
    <w:rsid w:val="00E247F2"/>
    <w:rsid w:val="00E26311"/>
    <w:rsid w:val="00E2658E"/>
    <w:rsid w:val="00E278A7"/>
    <w:rsid w:val="00E31A08"/>
    <w:rsid w:val="00E32451"/>
    <w:rsid w:val="00E32B66"/>
    <w:rsid w:val="00E32E13"/>
    <w:rsid w:val="00E3453C"/>
    <w:rsid w:val="00E37DC5"/>
    <w:rsid w:val="00E40C5E"/>
    <w:rsid w:val="00E41F18"/>
    <w:rsid w:val="00E42DA7"/>
    <w:rsid w:val="00E44479"/>
    <w:rsid w:val="00E4625D"/>
    <w:rsid w:val="00E5128E"/>
    <w:rsid w:val="00E513AF"/>
    <w:rsid w:val="00E54DB3"/>
    <w:rsid w:val="00E57F59"/>
    <w:rsid w:val="00E61FA8"/>
    <w:rsid w:val="00E65842"/>
    <w:rsid w:val="00E66D55"/>
    <w:rsid w:val="00E66D8C"/>
    <w:rsid w:val="00E66F84"/>
    <w:rsid w:val="00E6710B"/>
    <w:rsid w:val="00E67DB3"/>
    <w:rsid w:val="00E71987"/>
    <w:rsid w:val="00E738F3"/>
    <w:rsid w:val="00E77F35"/>
    <w:rsid w:val="00E80450"/>
    <w:rsid w:val="00E806CB"/>
    <w:rsid w:val="00E84DA7"/>
    <w:rsid w:val="00E859A4"/>
    <w:rsid w:val="00E85BCD"/>
    <w:rsid w:val="00E863F8"/>
    <w:rsid w:val="00E90115"/>
    <w:rsid w:val="00E94D4B"/>
    <w:rsid w:val="00E96616"/>
    <w:rsid w:val="00EA12CF"/>
    <w:rsid w:val="00EA400C"/>
    <w:rsid w:val="00EA4F60"/>
    <w:rsid w:val="00EA7343"/>
    <w:rsid w:val="00EA76C2"/>
    <w:rsid w:val="00EB4438"/>
    <w:rsid w:val="00EB4A29"/>
    <w:rsid w:val="00EC09D2"/>
    <w:rsid w:val="00EC6BBA"/>
    <w:rsid w:val="00ED68DF"/>
    <w:rsid w:val="00EE24BB"/>
    <w:rsid w:val="00EE3372"/>
    <w:rsid w:val="00EE4A82"/>
    <w:rsid w:val="00EE6353"/>
    <w:rsid w:val="00EE717E"/>
    <w:rsid w:val="00EE793A"/>
    <w:rsid w:val="00EF16C6"/>
    <w:rsid w:val="00EF1A25"/>
    <w:rsid w:val="00EF298A"/>
    <w:rsid w:val="00F027FB"/>
    <w:rsid w:val="00F031FE"/>
    <w:rsid w:val="00F10412"/>
    <w:rsid w:val="00F104B2"/>
    <w:rsid w:val="00F105DB"/>
    <w:rsid w:val="00F10AB1"/>
    <w:rsid w:val="00F110A4"/>
    <w:rsid w:val="00F11F2E"/>
    <w:rsid w:val="00F12492"/>
    <w:rsid w:val="00F1334D"/>
    <w:rsid w:val="00F16BE6"/>
    <w:rsid w:val="00F20173"/>
    <w:rsid w:val="00F23D7C"/>
    <w:rsid w:val="00F25F37"/>
    <w:rsid w:val="00F27977"/>
    <w:rsid w:val="00F279B8"/>
    <w:rsid w:val="00F30FC1"/>
    <w:rsid w:val="00F3147C"/>
    <w:rsid w:val="00F32A2C"/>
    <w:rsid w:val="00F451B0"/>
    <w:rsid w:val="00F47361"/>
    <w:rsid w:val="00F50EC2"/>
    <w:rsid w:val="00F530FA"/>
    <w:rsid w:val="00F60FF1"/>
    <w:rsid w:val="00F61123"/>
    <w:rsid w:val="00F61556"/>
    <w:rsid w:val="00F630A6"/>
    <w:rsid w:val="00F6529D"/>
    <w:rsid w:val="00F70FB6"/>
    <w:rsid w:val="00F75FE4"/>
    <w:rsid w:val="00F77762"/>
    <w:rsid w:val="00F77C69"/>
    <w:rsid w:val="00F80779"/>
    <w:rsid w:val="00F80A7A"/>
    <w:rsid w:val="00F820A4"/>
    <w:rsid w:val="00F90F9F"/>
    <w:rsid w:val="00F93AD2"/>
    <w:rsid w:val="00F952FC"/>
    <w:rsid w:val="00FA142D"/>
    <w:rsid w:val="00FA1EF9"/>
    <w:rsid w:val="00FA2D48"/>
    <w:rsid w:val="00FA4164"/>
    <w:rsid w:val="00FA6B08"/>
    <w:rsid w:val="00FA7389"/>
    <w:rsid w:val="00FB7768"/>
    <w:rsid w:val="00FC0F78"/>
    <w:rsid w:val="00FC2AC9"/>
    <w:rsid w:val="00FC683B"/>
    <w:rsid w:val="00FC73AC"/>
    <w:rsid w:val="00FD0470"/>
    <w:rsid w:val="00FD1D3B"/>
    <w:rsid w:val="00FD22F2"/>
    <w:rsid w:val="00FD24DC"/>
    <w:rsid w:val="00FD387B"/>
    <w:rsid w:val="00FD38DB"/>
    <w:rsid w:val="00FD7088"/>
    <w:rsid w:val="00FD7AAA"/>
    <w:rsid w:val="00FE4B36"/>
    <w:rsid w:val="00FE5761"/>
    <w:rsid w:val="00FF0374"/>
    <w:rsid w:val="00FF24EC"/>
    <w:rsid w:val="00FF4A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9370D-87E1-4393-8D74-0F93A2CC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0"/>
  </w:style>
  <w:style w:type="paragraph" w:styleId="1">
    <w:name w:val="heading 1"/>
    <w:basedOn w:val="a"/>
    <w:next w:val="a"/>
    <w:link w:val="10"/>
    <w:uiPriority w:val="9"/>
    <w:qFormat/>
    <w:rsid w:val="006859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C154B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3C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C154B8"/>
    <w:rPr>
      <w:rFonts w:ascii="Times New Roman" w:eastAsia="Times New Roman" w:hAnsi="Times New Roman" w:cs="Times New Roman"/>
      <w:b/>
      <w:bCs/>
      <w:sz w:val="24"/>
      <w:szCs w:val="24"/>
      <w:lang w:eastAsia="ru-RU"/>
    </w:rPr>
  </w:style>
  <w:style w:type="character" w:styleId="a3">
    <w:name w:val="Strong"/>
    <w:basedOn w:val="a0"/>
    <w:uiPriority w:val="22"/>
    <w:qFormat/>
    <w:rsid w:val="00C154B8"/>
    <w:rPr>
      <w:b/>
      <w:bCs/>
    </w:rPr>
  </w:style>
  <w:style w:type="paragraph" w:customStyle="1" w:styleId="cp">
    <w:name w:val="cp"/>
    <w:basedOn w:val="a"/>
    <w:rsid w:val="00C154B8"/>
    <w:pPr>
      <w:spacing w:after="0" w:line="240" w:lineRule="auto"/>
      <w:jc w:val="center"/>
    </w:pPr>
    <w:rPr>
      <w:rFonts w:ascii="Times New Roman" w:eastAsia="Times New Roman" w:hAnsi="Times New Roman" w:cs="Times New Roman"/>
      <w:b/>
      <w:bCs/>
      <w:sz w:val="24"/>
      <w:szCs w:val="24"/>
      <w:lang w:eastAsia="ru-RU"/>
    </w:rPr>
  </w:style>
  <w:style w:type="character" w:styleId="a4">
    <w:name w:val="Emphasis"/>
    <w:basedOn w:val="a0"/>
    <w:uiPriority w:val="20"/>
    <w:qFormat/>
    <w:rsid w:val="00070FF5"/>
    <w:rPr>
      <w:i/>
      <w:iCs/>
    </w:rPr>
  </w:style>
  <w:style w:type="paragraph" w:styleId="a5">
    <w:name w:val="Normal (Web)"/>
    <w:basedOn w:val="a"/>
    <w:uiPriority w:val="99"/>
    <w:semiHidden/>
    <w:unhideWhenUsed/>
    <w:rsid w:val="00921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Scriptoria bullet points,List Paragraph 1,Абзац списка1,strikethrough,standaard met opsomming,Bullets,References,Liste 1,List Paragraph nowy,Numbered List Paragraph,List Paragraph (numbered (a)),Medium Grid 1 - Accent 21,Dot pt"/>
    <w:basedOn w:val="a"/>
    <w:link w:val="a7"/>
    <w:uiPriority w:val="34"/>
    <w:qFormat/>
    <w:rsid w:val="000F1C37"/>
    <w:pPr>
      <w:ind w:left="720"/>
      <w:contextualSpacing/>
    </w:pPr>
  </w:style>
  <w:style w:type="character" w:customStyle="1" w:styleId="10">
    <w:name w:val="Заголовок 1 Знак"/>
    <w:basedOn w:val="a0"/>
    <w:link w:val="1"/>
    <w:uiPriority w:val="9"/>
    <w:rsid w:val="0068597E"/>
    <w:rPr>
      <w:rFonts w:asciiTheme="majorHAnsi" w:eastAsiaTheme="majorEastAsia" w:hAnsiTheme="majorHAnsi" w:cstheme="majorBidi"/>
      <w:b/>
      <w:bCs/>
      <w:color w:val="365F91" w:themeColor="accent1" w:themeShade="BF"/>
      <w:sz w:val="28"/>
      <w:szCs w:val="28"/>
    </w:rPr>
  </w:style>
  <w:style w:type="paragraph" w:styleId="a8">
    <w:name w:val="footnote text"/>
    <w:aliases w:val=" Char,Char,single space,footnote text,FOOTNOTES,fn,Footnote Text Char1,Footnote Text Char2 Char,Footnote Text Char1 Char Char,Footnote Text Char2 Char Char Char,Footnote Text Char1 Char Char Char Char, Cha,Cha,ft,ALTS FOOTNOTE,Знак,A"/>
    <w:basedOn w:val="a"/>
    <w:link w:val="a9"/>
    <w:uiPriority w:val="99"/>
    <w:unhideWhenUsed/>
    <w:qFormat/>
    <w:rsid w:val="00D22BD5"/>
    <w:pPr>
      <w:spacing w:after="0" w:line="240" w:lineRule="auto"/>
    </w:pPr>
    <w:rPr>
      <w:rFonts w:eastAsiaTheme="minorEastAsia"/>
      <w:sz w:val="20"/>
      <w:szCs w:val="20"/>
      <w:lang w:val="en-US"/>
    </w:rPr>
  </w:style>
  <w:style w:type="character" w:customStyle="1" w:styleId="a9">
    <w:name w:val="Текст сноски Знак"/>
    <w:aliases w:val=" Char Знак,Char Знак,single space Знак,footnote text Знак,FOOTNOTES Знак,fn Знак,Footnote Text Char1 Знак,Footnote Text Char2 Char Знак,Footnote Text Char1 Char Char Знак,Footnote Text Char2 Char Char Char Знак, Cha Знак,Cha Знак"/>
    <w:basedOn w:val="a0"/>
    <w:link w:val="a8"/>
    <w:uiPriority w:val="99"/>
    <w:rsid w:val="00D22BD5"/>
    <w:rPr>
      <w:rFonts w:eastAsiaTheme="minorEastAsia"/>
      <w:sz w:val="20"/>
      <w:szCs w:val="20"/>
      <w:lang w:val="en-US"/>
    </w:rPr>
  </w:style>
  <w:style w:type="character" w:styleId="aa">
    <w:name w:val="footnote reference"/>
    <w:aliases w:val="ftref,Times 10 Point,Exposant 3 Point,Footnote symbol,Footnote reference number,EN Footnote Reference,note TESI,16 Point,Superscript 6 Point,Footnote Text Char2,FOOTNOTES Char1,fn Char1,single space Char1,ft Char1,Ref,BVI fnr,fr"/>
    <w:basedOn w:val="a0"/>
    <w:link w:val="FNRefeCharChar"/>
    <w:uiPriority w:val="99"/>
    <w:unhideWhenUsed/>
    <w:rsid w:val="00D22BD5"/>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a"/>
    <w:uiPriority w:val="99"/>
    <w:qFormat/>
    <w:rsid w:val="00D22BD5"/>
    <w:pPr>
      <w:spacing w:after="160" w:line="240" w:lineRule="exact"/>
    </w:pPr>
    <w:rPr>
      <w:vertAlign w:val="superscript"/>
    </w:rPr>
  </w:style>
  <w:style w:type="character" w:customStyle="1" w:styleId="a7">
    <w:name w:val="Абзац списка Знак"/>
    <w:aliases w:val="Scriptoria bullet points Знак,List Paragraph 1 Знак,Абзац списка1 Знак,strikethrough Знак,standaard met opsomming Знак,Bullets Знак,References Знак,Liste 1 Знак,List Paragraph nowy Знак,Numbered List Paragraph Знак,Dot pt Знак"/>
    <w:link w:val="a6"/>
    <w:uiPriority w:val="34"/>
    <w:locked/>
    <w:rsid w:val="00D22BD5"/>
  </w:style>
  <w:style w:type="character" w:customStyle="1" w:styleId="object">
    <w:name w:val="object"/>
    <w:basedOn w:val="a0"/>
    <w:rsid w:val="00E513AF"/>
  </w:style>
  <w:style w:type="character" w:styleId="ab">
    <w:name w:val="Hyperlink"/>
    <w:basedOn w:val="a0"/>
    <w:uiPriority w:val="99"/>
    <w:unhideWhenUsed/>
    <w:rsid w:val="00E513AF"/>
    <w:rPr>
      <w:color w:val="0000FF"/>
      <w:u w:val="single"/>
    </w:rPr>
  </w:style>
  <w:style w:type="table" w:styleId="ac">
    <w:name w:val="Table Grid"/>
    <w:basedOn w:val="a1"/>
    <w:uiPriority w:val="39"/>
    <w:rsid w:val="002C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37">
      <w:bodyDiv w:val="1"/>
      <w:marLeft w:val="0"/>
      <w:marRight w:val="0"/>
      <w:marTop w:val="0"/>
      <w:marBottom w:val="0"/>
      <w:divBdr>
        <w:top w:val="none" w:sz="0" w:space="0" w:color="auto"/>
        <w:left w:val="none" w:sz="0" w:space="0" w:color="auto"/>
        <w:bottom w:val="none" w:sz="0" w:space="0" w:color="auto"/>
        <w:right w:val="none" w:sz="0" w:space="0" w:color="auto"/>
      </w:divBdr>
    </w:div>
    <w:div w:id="646324271">
      <w:bodyDiv w:val="1"/>
      <w:marLeft w:val="0"/>
      <w:marRight w:val="0"/>
      <w:marTop w:val="0"/>
      <w:marBottom w:val="0"/>
      <w:divBdr>
        <w:top w:val="none" w:sz="0" w:space="0" w:color="auto"/>
        <w:left w:val="none" w:sz="0" w:space="0" w:color="auto"/>
        <w:bottom w:val="none" w:sz="0" w:space="0" w:color="auto"/>
        <w:right w:val="none" w:sz="0" w:space="0" w:color="auto"/>
      </w:divBdr>
    </w:div>
    <w:div w:id="797070292">
      <w:bodyDiv w:val="1"/>
      <w:marLeft w:val="0"/>
      <w:marRight w:val="0"/>
      <w:marTop w:val="0"/>
      <w:marBottom w:val="0"/>
      <w:divBdr>
        <w:top w:val="none" w:sz="0" w:space="0" w:color="auto"/>
        <w:left w:val="none" w:sz="0" w:space="0" w:color="auto"/>
        <w:bottom w:val="none" w:sz="0" w:space="0" w:color="auto"/>
        <w:right w:val="none" w:sz="0" w:space="0" w:color="auto"/>
      </w:divBdr>
    </w:div>
    <w:div w:id="803695635">
      <w:bodyDiv w:val="1"/>
      <w:marLeft w:val="0"/>
      <w:marRight w:val="0"/>
      <w:marTop w:val="0"/>
      <w:marBottom w:val="0"/>
      <w:divBdr>
        <w:top w:val="none" w:sz="0" w:space="0" w:color="auto"/>
        <w:left w:val="none" w:sz="0" w:space="0" w:color="auto"/>
        <w:bottom w:val="none" w:sz="0" w:space="0" w:color="auto"/>
        <w:right w:val="none" w:sz="0" w:space="0" w:color="auto"/>
      </w:divBdr>
    </w:div>
    <w:div w:id="990406706">
      <w:bodyDiv w:val="1"/>
      <w:marLeft w:val="0"/>
      <w:marRight w:val="0"/>
      <w:marTop w:val="0"/>
      <w:marBottom w:val="0"/>
      <w:divBdr>
        <w:top w:val="none" w:sz="0" w:space="0" w:color="auto"/>
        <w:left w:val="none" w:sz="0" w:space="0" w:color="auto"/>
        <w:bottom w:val="none" w:sz="0" w:space="0" w:color="auto"/>
        <w:right w:val="none" w:sz="0" w:space="0" w:color="auto"/>
      </w:divBdr>
    </w:div>
    <w:div w:id="19904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5ED34-4116-468A-B5E5-987AF946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9134</Words>
  <Characters>52067</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61079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cp:lastModifiedBy>
  <cp:revision>1507</cp:revision>
  <dcterms:created xsi:type="dcterms:W3CDTF">2022-02-09T07:26:00Z</dcterms:created>
  <dcterms:modified xsi:type="dcterms:W3CDTF">2022-06-24T10:35:00Z</dcterms:modified>
</cp:coreProperties>
</file>