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CE" w:rsidRPr="00C20926" w:rsidRDefault="00772DCE" w:rsidP="00C20926">
      <w:pPr>
        <w:contextualSpacing/>
        <w:jc w:val="center"/>
        <w:rPr>
          <w:b/>
          <w:bCs/>
          <w:sz w:val="24"/>
          <w:szCs w:val="24"/>
          <w:lang w:val="ro-MD" w:eastAsia="ro-RO"/>
        </w:rPr>
      </w:pPr>
      <w:r w:rsidRPr="00C20926">
        <w:rPr>
          <w:b/>
          <w:bCs/>
          <w:sz w:val="24"/>
          <w:szCs w:val="24"/>
          <w:lang w:val="ro-MD" w:eastAsia="ro-RO"/>
        </w:rPr>
        <w:t>Analiza Impactului de Reglementare</w:t>
      </w:r>
    </w:p>
    <w:p w:rsidR="003F7644" w:rsidRPr="00C20926" w:rsidRDefault="00772DCE" w:rsidP="00C20926">
      <w:pPr>
        <w:tabs>
          <w:tab w:val="left" w:pos="1134"/>
        </w:tabs>
        <w:ind w:firstLine="709"/>
        <w:contextualSpacing/>
        <w:jc w:val="center"/>
        <w:rPr>
          <w:sz w:val="24"/>
          <w:szCs w:val="24"/>
          <w:lang w:val="ro-MD" w:eastAsia="ru-RU"/>
        </w:rPr>
      </w:pPr>
      <w:r w:rsidRPr="00C20926">
        <w:rPr>
          <w:b/>
          <w:bCs/>
          <w:sz w:val="24"/>
          <w:szCs w:val="24"/>
          <w:lang w:val="ro-MD" w:eastAsia="ro-RO"/>
        </w:rPr>
        <w:t xml:space="preserve">asupra proiectului Legii </w:t>
      </w:r>
      <w:r w:rsidRPr="00C20926">
        <w:rPr>
          <w:b/>
          <w:bCs/>
          <w:sz w:val="24"/>
          <w:szCs w:val="24"/>
          <w:lang w:val="ro-MD"/>
        </w:rPr>
        <w:t>privind măsurile de protec</w:t>
      </w:r>
      <w:r w:rsidR="009B56B3">
        <w:rPr>
          <w:b/>
          <w:bCs/>
          <w:sz w:val="24"/>
          <w:szCs w:val="24"/>
          <w:lang w:val="ro-MD"/>
        </w:rPr>
        <w:t>ț</w:t>
      </w:r>
      <w:r w:rsidRPr="00C20926">
        <w:rPr>
          <w:b/>
          <w:bCs/>
          <w:sz w:val="24"/>
          <w:szCs w:val="24"/>
          <w:lang w:val="ro-MD"/>
        </w:rPr>
        <w:t>ie împotriva organismelor dăunătoare plantelor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01"/>
        <w:gridCol w:w="1477"/>
        <w:gridCol w:w="1479"/>
        <w:gridCol w:w="1487"/>
      </w:tblGrid>
      <w:tr w:rsidR="00C20926" w:rsidRPr="00C20926" w:rsidTr="003F7644">
        <w:trPr>
          <w:jc w:val="center"/>
        </w:trPr>
        <w:tc>
          <w:tcPr>
            <w:tcW w:w="2485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b/>
                <w:bCs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Titlul analizei impactului</w:t>
            </w:r>
          </w:p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(poate con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ine titlul propunerii de act normativ):</w:t>
            </w:r>
          </w:p>
        </w:tc>
        <w:tc>
          <w:tcPr>
            <w:tcW w:w="2515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Analiza impactului de reglementare la proiectul Legii </w:t>
            </w:r>
            <w:r w:rsidRPr="00C20926">
              <w:rPr>
                <w:sz w:val="24"/>
                <w:szCs w:val="24"/>
                <w:lang w:val="ro-MD"/>
              </w:rPr>
              <w:t>privind 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împotriva organismelor dăunătoare plantelor</w:t>
            </w:r>
          </w:p>
        </w:tc>
      </w:tr>
      <w:tr w:rsidR="00C20926" w:rsidRPr="00C20926" w:rsidTr="003F7644">
        <w:trPr>
          <w:jc w:val="center"/>
        </w:trPr>
        <w:tc>
          <w:tcPr>
            <w:tcW w:w="2485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Data:</w:t>
            </w:r>
          </w:p>
        </w:tc>
        <w:tc>
          <w:tcPr>
            <w:tcW w:w="2515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mai 2023</w:t>
            </w:r>
          </w:p>
        </w:tc>
      </w:tr>
      <w:tr w:rsidR="00C20926" w:rsidRPr="00C20926" w:rsidTr="003F7644">
        <w:trPr>
          <w:jc w:val="center"/>
        </w:trPr>
        <w:tc>
          <w:tcPr>
            <w:tcW w:w="2485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Autoritatea administra</w:t>
            </w:r>
            <w:r w:rsidR="009B56B3">
              <w:rPr>
                <w:b/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/>
                <w:bCs/>
                <w:sz w:val="24"/>
                <w:szCs w:val="24"/>
                <w:lang w:val="ro-MD"/>
              </w:rPr>
              <w:t>iei publice (autor):</w:t>
            </w:r>
          </w:p>
        </w:tc>
        <w:tc>
          <w:tcPr>
            <w:tcW w:w="2515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Ministerul Agriculturii si Industriei Alimentare</w:t>
            </w:r>
          </w:p>
        </w:tc>
      </w:tr>
      <w:tr w:rsidR="00C20926" w:rsidRPr="00C20926" w:rsidTr="003F7644">
        <w:trPr>
          <w:jc w:val="center"/>
        </w:trPr>
        <w:tc>
          <w:tcPr>
            <w:tcW w:w="2485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Subdiviziunea:</w:t>
            </w:r>
          </w:p>
        </w:tc>
        <w:tc>
          <w:tcPr>
            <w:tcW w:w="2515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Direc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siguran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a alimentelor de origine vegetală</w:t>
            </w:r>
          </w:p>
        </w:tc>
      </w:tr>
      <w:tr w:rsidR="00C20926" w:rsidRPr="00C20926" w:rsidTr="003F7644">
        <w:trPr>
          <w:jc w:val="center"/>
        </w:trPr>
        <w:tc>
          <w:tcPr>
            <w:tcW w:w="2485" w:type="pct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 xml:space="preserve">Persoana responsabilă </w:t>
            </w:r>
            <w:r w:rsidR="009B56B3">
              <w:rPr>
                <w:b/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/>
                <w:bCs/>
                <w:sz w:val="24"/>
                <w:szCs w:val="24"/>
                <w:lang w:val="ro-MD"/>
              </w:rPr>
              <w:t>i datele de contact:</w:t>
            </w:r>
          </w:p>
        </w:tc>
        <w:tc>
          <w:tcPr>
            <w:tcW w:w="2515" w:type="pct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Cristina </w:t>
            </w:r>
            <w:proofErr w:type="spellStart"/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arban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>,</w:t>
            </w:r>
          </w:p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E-mail: </w:t>
            </w:r>
            <w:hyperlink r:id="rId5" w:history="1">
              <w:r w:rsidRPr="00C20926">
                <w:rPr>
                  <w:rStyle w:val="Hyperlink"/>
                  <w:color w:val="auto"/>
                  <w:sz w:val="24"/>
                  <w:szCs w:val="24"/>
                  <w:lang w:val="ro-MD" w:eastAsia="ro-RO"/>
                </w:rPr>
                <w:t>cristina.sarban@maia.gov.md</w:t>
              </w:r>
            </w:hyperlink>
            <w:r w:rsidRPr="00C20926">
              <w:rPr>
                <w:sz w:val="24"/>
                <w:szCs w:val="24"/>
                <w:lang w:val="ro-MD" w:eastAsia="ro-RO"/>
              </w:rPr>
              <w:t>;</w:t>
            </w:r>
          </w:p>
          <w:p w:rsidR="00772DCE" w:rsidRPr="00C20926" w:rsidRDefault="00772DCE" w:rsidP="00C20926">
            <w:pPr>
              <w:ind w:firstLine="0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Tel. 022-204-528.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457A8E" w:rsidP="00C20926">
            <w:pPr>
              <w:ind w:firstLine="0"/>
              <w:contextualSpacing/>
              <w:rPr>
                <w:b/>
                <w:bCs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Compartimentele analizei impactului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t>1. Definirea problemei</w:t>
            </w:r>
          </w:p>
        </w:tc>
      </w:tr>
      <w:tr w:rsidR="00C20926" w:rsidRPr="00C20926" w:rsidTr="004B60D1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B60D1" w:rsidRPr="00C20926" w:rsidRDefault="004B60D1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i/>
                <w:sz w:val="24"/>
                <w:szCs w:val="24"/>
                <w:lang w:val="ro-MD"/>
              </w:rPr>
              <w:t>a) Determina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 clar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 concis problema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i/sau problemele care urmează să fie solu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ionate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72C80" w:rsidRDefault="00D72C80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Problema</w:t>
            </w:r>
            <w:r w:rsidR="00D206AA" w:rsidRPr="00C20926">
              <w:rPr>
                <w:sz w:val="24"/>
                <w:szCs w:val="24"/>
                <w:lang w:val="ro-MD"/>
              </w:rPr>
              <w:t xml:space="preserve"> identificată este r</w:t>
            </w:r>
            <w:r w:rsidRPr="00C20926">
              <w:rPr>
                <w:sz w:val="24"/>
                <w:szCs w:val="24"/>
                <w:lang w:val="ro-MD"/>
              </w:rPr>
              <w:t>iscul introduceri</w:t>
            </w:r>
            <w:r w:rsidR="00D206AA" w:rsidRPr="00C20926">
              <w:rPr>
                <w:sz w:val="24"/>
                <w:szCs w:val="24"/>
                <w:lang w:val="ro-MD"/>
              </w:rPr>
              <w:t>i</w:t>
            </w:r>
            <w:r w:rsidRPr="00C20926">
              <w:rPr>
                <w:sz w:val="24"/>
                <w:szCs w:val="24"/>
                <w:lang w:val="ro-MD"/>
              </w:rPr>
              <w:t xml:space="preserve">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răspândirii în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ară a organismelor dăunătoare, inclusiv de carantină, prin intermediul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a produselor vegetale. </w:t>
            </w:r>
          </w:p>
          <w:p w:rsidR="00D6725F" w:rsidRPr="00C20926" w:rsidRDefault="00D6725F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</w:p>
          <w:p w:rsidR="00C77F7E" w:rsidRPr="00C20926" w:rsidRDefault="00772DCE" w:rsidP="00C20926">
            <w:pPr>
              <w:ind w:right="142" w:firstLine="234"/>
              <w:contextualSpacing/>
              <w:textAlignment w:val="baseline"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Proiectul de Lege </w:t>
            </w:r>
            <w:r w:rsidRPr="00C20926">
              <w:rPr>
                <w:sz w:val="24"/>
                <w:szCs w:val="24"/>
                <w:lang w:val="ro-MD"/>
              </w:rPr>
              <w:t>privind 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 împotriva organismelor dăunătoare plantelor este elaborat în vederea substituirii, prin abrogare, a prevederilor </w:t>
            </w:r>
            <w:r w:rsidRPr="00C20926">
              <w:rPr>
                <w:sz w:val="24"/>
                <w:szCs w:val="24"/>
                <w:lang w:val="ro-MD" w:eastAsia="ro-RO"/>
              </w:rPr>
              <w:t>Legii nr. 228/2010, a</w:t>
            </w:r>
            <w:r w:rsidRPr="00C20926">
              <w:rPr>
                <w:sz w:val="24"/>
                <w:szCs w:val="24"/>
                <w:lang w:val="ro-MD"/>
              </w:rPr>
              <w:t xml:space="preserve"> asigurării continuării procesului de </w:t>
            </w:r>
            <w:r w:rsidRPr="00C20926">
              <w:rPr>
                <w:sz w:val="24"/>
                <w:szCs w:val="24"/>
                <w:lang w:val="ro-MD" w:eastAsia="ro-RO"/>
              </w:rPr>
              <w:t>transpunere a reglementărilor europene în legisla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ională, prevederile acestuia fiind armonizate la cele ale 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 xml:space="preserve">Regulamentului (UE) 2016/2031 al Parlamentului European </w:t>
            </w:r>
            <w:r w:rsidR="009B56B3">
              <w:rPr>
                <w:i/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>i al Consiliului din 26 octombrie 2016 privind măsurile de protec</w:t>
            </w:r>
            <w:r w:rsidR="009B56B3">
              <w:rPr>
                <w:i/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 xml:space="preserve">ie împotriva organismelor dăunătoare plantelor, de modificare a Regulamentelor (UE) nr. 228/2013, (UE) nr. 652/2014 </w:t>
            </w:r>
            <w:r w:rsidR="009B56B3">
              <w:rPr>
                <w:i/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 xml:space="preserve">i (UE) nr. 1143/2014 ale Parlamentului European </w:t>
            </w:r>
            <w:r w:rsidR="009B56B3">
              <w:rPr>
                <w:i/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 xml:space="preserve">i ale Consiliului </w:t>
            </w:r>
            <w:r w:rsidR="009B56B3">
              <w:rPr>
                <w:i/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 xml:space="preserve">i de abrogare a Directivelor 69/464/CEE, 74/647/CEE, 93/85/CEE, 98/57/CE, 2000/29/CE, 2006/91/CE </w:t>
            </w:r>
            <w:r w:rsidR="009B56B3">
              <w:rPr>
                <w:i/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>i 2007/33/CE ale Consiliului; publicat în Jurnalul Oficial al Comunită</w:t>
            </w:r>
            <w:r w:rsidR="009B56B3">
              <w:rPr>
                <w:i/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i/>
                <w:sz w:val="24"/>
                <w:szCs w:val="24"/>
                <w:lang w:val="ro-MD" w:eastAsia="ro-RO"/>
              </w:rPr>
              <w:t>ii Europene (OJEC nr. L317/4 din 23 noiembrie 2016)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</w:t>
            </w:r>
            <w:r w:rsidRPr="00C20926">
              <w:rPr>
                <w:iCs/>
                <w:sz w:val="24"/>
                <w:szCs w:val="24"/>
                <w:lang w:val="ro-MD"/>
              </w:rPr>
              <w:t>apropierii legisla</w:t>
            </w:r>
            <w:r w:rsidR="009B56B3">
              <w:rPr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iCs/>
                <w:sz w:val="24"/>
                <w:szCs w:val="24"/>
                <w:lang w:val="ro-MD"/>
              </w:rPr>
              <w:t xml:space="preserve">iei </w:t>
            </w:r>
            <w:r w:rsidR="009B56B3">
              <w:rPr>
                <w:iCs/>
                <w:sz w:val="24"/>
                <w:szCs w:val="24"/>
                <w:lang w:val="ro-MD"/>
              </w:rPr>
              <w:t>ș</w:t>
            </w:r>
            <w:r w:rsidRPr="00C20926">
              <w:rPr>
                <w:iCs/>
                <w:sz w:val="24"/>
                <w:szCs w:val="24"/>
                <w:lang w:val="ro-MD"/>
              </w:rPr>
              <w:t xml:space="preserve">i practicii Republicii Moldova, în materie de standarde fitosanitare pentru sănătatea plantelor, de cele comunitare, în conformitate cu termenele </w:t>
            </w:r>
            <w:r w:rsidR="009B56B3">
              <w:rPr>
                <w:iCs/>
                <w:sz w:val="24"/>
                <w:szCs w:val="24"/>
                <w:lang w:val="ro-MD"/>
              </w:rPr>
              <w:t>ș</w:t>
            </w:r>
            <w:r w:rsidRPr="00C20926">
              <w:rPr>
                <w:iCs/>
                <w:sz w:val="24"/>
                <w:szCs w:val="24"/>
                <w:lang w:val="ro-MD"/>
              </w:rPr>
              <w:t>i cu cerin</w:t>
            </w:r>
            <w:r w:rsidR="009B56B3">
              <w:rPr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iCs/>
                <w:sz w:val="24"/>
                <w:szCs w:val="24"/>
                <w:lang w:val="ro-MD"/>
              </w:rPr>
              <w:t>ele stabilite la nivelul Uniunii Europene</w:t>
            </w:r>
            <w:r w:rsidR="00D206AA" w:rsidRPr="00C20926">
              <w:rPr>
                <w:sz w:val="24"/>
                <w:szCs w:val="24"/>
                <w:lang w:val="ro-MD"/>
              </w:rPr>
              <w:t>.</w:t>
            </w:r>
          </w:p>
        </w:tc>
      </w:tr>
      <w:tr w:rsidR="00C20926" w:rsidRPr="00C20926" w:rsidTr="004B60D1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B60D1" w:rsidRPr="00C20926" w:rsidRDefault="004B60D1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b)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 Descrie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problema, persoanele/entită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ile afectate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 cele care contribuie la apari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ia problemei, cu justificarea necesită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ii schimbării situa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iei curente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 viitoare, în baza dovezilor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 datelor colectate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 examinate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Elaborarea proiectului de Lege </w:t>
            </w:r>
            <w:r w:rsidRPr="00C20926">
              <w:rPr>
                <w:sz w:val="24"/>
                <w:szCs w:val="24"/>
                <w:lang w:val="ro-MD"/>
              </w:rPr>
              <w:t>privind 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împotriva organismelor dăunătoare plantelor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este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ionată: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pe de o parte - de angajamentele asumate de Republica Moldova (RM) fa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 de Uniunea Europeană (UE) odată cu semnarea Acordului de Asociere dintre RM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UE de a transpune gradual aquis-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ul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comunitar în legisla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ională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de a apropia treptat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progresiv legisla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sanitară, fitosanitară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în domeniul bunăstării animalelor a Republicii Moldova de cea a Uniunii, după cum prevede Anexa XXIV-A la Acordul de Asociere;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pe de altă parte – de necesitatea îmbunătă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</w:t>
            </w:r>
            <w:r w:rsidRPr="00C20926">
              <w:rPr>
                <w:sz w:val="24"/>
                <w:szCs w:val="24"/>
                <w:lang w:val="ro-MD"/>
              </w:rPr>
              <w:t xml:space="preserve">consolidării cadrului juridic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institu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ional aferent organizării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desfă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urării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carantinei fitosanitare în Republica Moldova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racordării acestuia la prevederile directivelor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regulamentelor Uniunii Europene în vederea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iei plantelor împotriva organismelor dăunătoare.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Cu atât mai mult, abrogarea de către UE a unui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ir de acte comunitare relevante domeniului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 carantinei fitosanitare, printre care </w:t>
            </w:r>
            <w:r w:rsidRPr="00C20926">
              <w:rPr>
                <w:i/>
                <w:iCs/>
                <w:sz w:val="24"/>
                <w:szCs w:val="24"/>
                <w:lang w:val="ro-MD" w:eastAsia="ro-RO"/>
              </w:rPr>
              <w:t>Directiva 2000/29/CE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a Consiliului din 8 mai 2000 privind măsurile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împotriva introducerii în Comunitate a unor organisme dăunătoare plantelor sau produselor vegetale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împotriva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răspîndirii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lor în Comunitate, </w:t>
            </w:r>
            <w:r w:rsidRPr="00C20926">
              <w:rPr>
                <w:i/>
                <w:iCs/>
                <w:sz w:val="24"/>
                <w:szCs w:val="24"/>
                <w:lang w:val="ro-MD" w:eastAsia="ro-RO"/>
              </w:rPr>
              <w:t>Directiva 98/22/CE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a Comisiei din 15 aprilie 1998 de stabilire a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iilor minime pentru desfă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urarea controalelor fitosanitare în Comunitate la posturi de inspec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ie, altele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decît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cele de la locul de destina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ie, cu privire la plante, produse vegetale sau alte produse provenind din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ări ter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e, </w:t>
            </w:r>
            <w:r w:rsidRPr="00C20926">
              <w:rPr>
                <w:i/>
                <w:iCs/>
                <w:sz w:val="24"/>
                <w:szCs w:val="24"/>
                <w:lang w:val="ro-MD" w:eastAsia="ro-RO"/>
              </w:rPr>
              <w:t>Directiva 2004/103/CE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a Comisiei din 7 octombrie 2004 privind controalele de identitate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controalele de sănătate ale plantelor, produselor vegetale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altor obiecte incluse în partea B din anexa V la Directiva 2000/29/CE a Consiliului, care pot fi efectuate în alt loc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decît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punctul de intrare în Comunitate sau într-un loc situat în apropiere,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de stabilire a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iilor care reglementează aceste controale, </w:t>
            </w:r>
            <w:r w:rsidRPr="00C20926">
              <w:rPr>
                <w:sz w:val="24"/>
                <w:szCs w:val="24"/>
                <w:lang w:val="ro-MD" w:eastAsia="ro-RO"/>
              </w:rPr>
              <w:lastRenderedPageBreak/>
              <w:t xml:space="preserve">precum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</w:t>
            </w:r>
            <w:r w:rsidRPr="00C20926">
              <w:rPr>
                <w:i/>
                <w:iCs/>
                <w:sz w:val="24"/>
                <w:szCs w:val="24"/>
                <w:lang w:val="ro-MD" w:eastAsia="ro-RO"/>
              </w:rPr>
              <w:t>Regulamentul (CE) nr.1756/2004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al Comisiei din 11 octombrie 2004 de stabilire a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iilor specifice privind mijloacele de probă solicitate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criteriile referitoare la tipul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nivelul de reducere a controalelor fitosanitare ale anumitor plante, produse vegetale sau alte obiecte enumerate la anexa V partea B la Directiva 2000/29/CE a Consiliului, la care este armonizată actuala Lege nr. 228/2010 </w:t>
            </w:r>
            <w:r w:rsidR="00D6725F">
              <w:rPr>
                <w:sz w:val="24"/>
                <w:szCs w:val="24"/>
                <w:lang w:val="ro-MD" w:eastAsia="ro-RO"/>
              </w:rPr>
              <w:t xml:space="preserve">cu </w:t>
            </w:r>
            <w:r w:rsidRPr="00C20926">
              <w:rPr>
                <w:sz w:val="24"/>
                <w:szCs w:val="24"/>
                <w:lang w:val="ro-MD" w:eastAsia="ro-RO"/>
              </w:rPr>
              <w:t>privire la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la carantina fitosanitară, în baza căreia actualmente este organizată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asigurată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carantina fitosanitară pe teritoriul Republicii Moldova, necesitatea revizuirii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actualizării cadrului legal existent este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mai elocventă.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Prin urmare,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avînd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în vedere că o mare parte din prevederile Legii nr. 228/2010, care au transpus prevederile actelor comunitare men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ionate supra, î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pierd actualitatea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relevan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a odată cu abrogarea reglementărilor similare la nivel comunitar, pertinen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oportunitatea substituirii acestora prin elaborarea unui nou act normativ la nivel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ional este iminent. În caz contrar apare riscul continuării aplicării unor prevederi caduce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lipsite </w:t>
            </w:r>
            <w:r w:rsidR="00D6725F" w:rsidRPr="00C20926">
              <w:rPr>
                <w:sz w:val="24"/>
                <w:szCs w:val="24"/>
                <w:lang w:val="ro-MD" w:eastAsia="ro-RO"/>
              </w:rPr>
              <w:t>d</w:t>
            </w:r>
            <w:r w:rsidR="00D6725F">
              <w:rPr>
                <w:sz w:val="24"/>
                <w:szCs w:val="24"/>
                <w:lang w:val="ro-MD" w:eastAsia="ro-RO"/>
              </w:rPr>
              <w:t>e</w:t>
            </w:r>
            <w:r w:rsidR="00D6725F" w:rsidRPr="00C20926">
              <w:rPr>
                <w:sz w:val="24"/>
                <w:szCs w:val="24"/>
                <w:lang w:val="ro-MD" w:eastAsia="ro-RO"/>
              </w:rPr>
              <w:t xml:space="preserve"> </w:t>
            </w:r>
            <w:r w:rsidRPr="00C20926">
              <w:rPr>
                <w:sz w:val="24"/>
                <w:szCs w:val="24"/>
                <w:lang w:val="ro-MD" w:eastAsia="ro-RO"/>
              </w:rPr>
              <w:t>valoare juridică.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Este de men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ionat faptul că Regulamentul respectiv se aplică la nivel comunitar începând cu 14 decembrie 2019.</w:t>
            </w:r>
          </w:p>
          <w:p w:rsidR="00772DCE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Organismele dăunătoare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răspîndite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pe teritoriul Republicii Moldova, anual, în func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 de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iile climatice, pot provoca pagube semnificative culturilor agricole, estimate la cca 25-30% din recolta preconizată. </w:t>
            </w:r>
          </w:p>
          <w:p w:rsidR="00D6725F" w:rsidRPr="00C20926" w:rsidRDefault="00D6725F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>
              <w:rPr>
                <w:sz w:val="24"/>
                <w:szCs w:val="24"/>
                <w:lang w:val="ro-MD" w:eastAsia="ro-RO"/>
              </w:rPr>
              <w:t xml:space="preserve">Migrarea organismelor dăunătoare prin intermediul vectorilor sau a plantelor gazdă este un </w:t>
            </w:r>
            <w:r w:rsidR="00577284">
              <w:rPr>
                <w:sz w:val="24"/>
                <w:szCs w:val="24"/>
                <w:lang w:val="ro-MD" w:eastAsia="ro-RO"/>
              </w:rPr>
              <w:t xml:space="preserve">fapt dovedit, iar reglementările, în baza cărora are lor supravegherea circulației/pătrunderii acestora, neadmiterii pătrunderii în </w:t>
            </w:r>
            <w:proofErr w:type="spellStart"/>
            <w:r w:rsidR="00577284">
              <w:rPr>
                <w:sz w:val="24"/>
                <w:szCs w:val="24"/>
                <w:lang w:val="ro-MD" w:eastAsia="ro-RO"/>
              </w:rPr>
              <w:t>biota</w:t>
            </w:r>
            <w:proofErr w:type="spellEnd"/>
            <w:r w:rsidR="00577284">
              <w:rPr>
                <w:sz w:val="24"/>
                <w:szCs w:val="24"/>
                <w:lang w:val="ro-MD" w:eastAsia="ro-RO"/>
              </w:rPr>
              <w:t xml:space="preserve"> tradițională s-au dovedit a fi depășite la unele capitole din lumina cunoștințelor științifice actuale.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Diseminarea organismelor dăunătoare poate fi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ionată de mai mul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factori, printre care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modificarea structurii suprafe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elor de cultivare a culturilor agricole, nerespectarea tehnologiilor de cultivare, majorarea suprafe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elor terenurilor agricole nelucrate, parcelarea acestora, toate acestea afectând culturile agricole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diminuând productivitatea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calitatea produselor vegetale.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Potrivit evaluărilor efectuate de Organiza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iunilor Unite pentru Alimenta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Agricultură (FAO), pierderile anuale de recolte provocate de boli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dăunători se estimează la peste 185 miliarde de dolari SUA. La nivel global, culturile agricole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recoltele acestora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sînt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afectate de cca 18400 de specii de organisme dăunătoare, dintre care peste 8000 de specii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sînt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insecte fitofage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9600 – microorganisme patogene, inclusiv 800 de specii de buruieni.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fitosanitară a culturilor agricole contra organismelor dăunătoare se efectuează prioritar prin utilizarea produselor chimice, datorită eficien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ei sporite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rapide a acestora.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Agen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ională pentru Siguran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a Alimentelor, responsabilă de controlul fitosanitar, asigură monitorizarea organismelor dăunătoare prin supravegherea stării fitosanitare a semănăturilor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planta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iilor multianuale, prognozarea dezvoltării popula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iilor,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răspîndirea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acestora pe teritoriul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ării, inclusiv frecven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a, intensitatea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gradul de dăunare.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Sistemul de monitorizare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prognoză a organismelor dăunătoare instituit în RM include: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1) observări sistematice asupra fenologiei culturilor agricole în raport cu stadiile de dezvoltare a dăunătorilor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bolilor, cu efectuarea cercetărilor de traseu;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2) identificarea focarelor pentru combaterea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prevenirea diseminării organismelor dăunătoare;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3) acumularea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sistematizarea rezultatelor monitorizării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răspîndirii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organismelor dăunătoare pentru elaborarea prognozelor dezvoltării acestora;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4) determinarea arealului de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răspîndire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a dăunătorilor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bolilor culturilor agricole;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5) prognozarea dezvoltării organismelor dăunătoare pe baza indicilor climatici;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6) avertizarea periodică a producătorilor agricoli privind apari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organismelor dăunătoare, cu indicarea termenelor de efectuare a măsurilor fitosanitare;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7) controlul respectării regulilor privind utilizarea produselor de uz fitosanitar.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Toate acestea au la baza sa prevederile Legii nr. 228/2010 privire la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la carantina fitosanitară, care reprezintă acel cadru necesar asigurării securită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 alimentare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produc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iei sigure a produselor de origine vegetală, inclusiv prin prisma organizării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desfă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urării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iei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carantinei fitosanitare pe teritoriul Republicii Moldova, dar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elaborării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implementării măsurilor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activită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ilor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 împotriva apari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iei sau introducerii pe teritoriul Republicii Moldova din alte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ări, inclusiv prin intermediul bunurilor conexe supuse regimului de carantină fitosanitară, a organismelor dăunătoare.</w:t>
            </w:r>
          </w:p>
          <w:p w:rsidR="00173E39" w:rsidRPr="00C20926" w:rsidRDefault="00772DCE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Avînd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în vedere că Uniunea Europeană a abrogat un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ir de acte comunitare relevante domeniului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 carantinei fitosanitare, la care este armonizată Legea nr, 228/2010, această lege devine neactuală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necesită a fi revizuită în sensul substituirii cu prevederi noi, corespunzătoare normelor aprobate la nivel comunitar</w:t>
            </w:r>
            <w:r w:rsidR="009F2409">
              <w:rPr>
                <w:sz w:val="24"/>
                <w:szCs w:val="24"/>
                <w:lang w:val="ro-MD" w:eastAsia="ro-RO"/>
              </w:rPr>
              <w:t xml:space="preserve">. Mai mult ca atât, pentru a putea beneficia în </w:t>
            </w:r>
            <w:r w:rsidR="009F2409">
              <w:rPr>
                <w:sz w:val="24"/>
                <w:szCs w:val="24"/>
                <w:lang w:val="ro-MD" w:eastAsia="ro-RO"/>
              </w:rPr>
              <w:lastRenderedPageBreak/>
              <w:t>continuare de preferințele Acordului de comerț liber și aprofundat cu Uniunea Europeană</w:t>
            </w:r>
            <w:r w:rsidR="002515D8">
              <w:rPr>
                <w:sz w:val="24"/>
                <w:szCs w:val="24"/>
                <w:lang w:val="ro-MD" w:eastAsia="ro-RO"/>
              </w:rPr>
              <w:t xml:space="preserve">, ajustarea și/sau respectarea uniformă </w:t>
            </w:r>
            <w:r w:rsidR="005C5A3F">
              <w:rPr>
                <w:sz w:val="24"/>
                <w:szCs w:val="24"/>
                <w:lang w:val="ro-MD" w:eastAsia="ro-RO"/>
              </w:rPr>
              <w:t>a</w:t>
            </w:r>
            <w:r w:rsidR="002515D8">
              <w:rPr>
                <w:sz w:val="24"/>
                <w:szCs w:val="24"/>
                <w:lang w:val="ro-MD" w:eastAsia="ro-RO"/>
              </w:rPr>
              <w:t xml:space="preserve"> măsurilor fitosanitare este obligatorie.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În acest mod, va fi solu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ionată problema neconcordan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ei prevederilor cadrului normativ existent în partea ce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ine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împotriva organismelor dăunătoare plantelor cu prevederile revizuite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actualizate la nivel comunitar.</w:t>
            </w:r>
          </w:p>
        </w:tc>
      </w:tr>
      <w:tr w:rsidR="00C20926" w:rsidRPr="00C20926" w:rsidTr="00C2715E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2715E" w:rsidRPr="00C20926" w:rsidRDefault="00C2715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lastRenderedPageBreak/>
              <w:t>c)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 Expune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clar cauzele care au dus la apari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ia problemei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Urmare a revizuirii, la nivel comunitar, a prevederilor privind combaterea organismelor dăunătoare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 bolilor plantelor, ca parte a </w:t>
            </w:r>
            <w:hyperlink r:id="rId6" w:history="1">
              <w:r w:rsidRPr="00C20926">
                <w:rPr>
                  <w:sz w:val="24"/>
                  <w:szCs w:val="24"/>
                  <w:lang w:val="ro-MD" w:eastAsia="ro-RO"/>
                </w:rPr>
                <w:t>regimului fitosanitar al UE</w:t>
              </w:r>
            </w:hyperlink>
            <w:r w:rsidRPr="00C20926">
              <w:rPr>
                <w:sz w:val="24"/>
                <w:szCs w:val="24"/>
                <w:lang w:val="ro-MD" w:eastAsia="ro-RO"/>
              </w:rPr>
              <w:t>, s-a constatat necesitatea întreprinderii unor măsuri certe în vederea îmbunătă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irii acestora cu măsuri mai eficiente pentru protejarea UE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plantelor sale, în măsură să asigure comer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ul sigur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să atenueze impactul schimbărilor climatice.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Având în vedere rezultatele evaluării respective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experien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a dobândită în urma aplicării Directivei 2000/29/CE, directiva respectivă a fost înlocuită, pentru a asigura aplicarea în mod uniform a noilor norme ajustate la cerin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ele actuale, actul care înlocuie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te directiva respectivă a luat forma unui regulament.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9"/>
            </w:tblGrid>
            <w:tr w:rsidR="00C20926" w:rsidRPr="00C20926" w:rsidTr="007B3B0F">
              <w:tc>
                <w:tcPr>
                  <w:tcW w:w="0" w:type="auto"/>
                  <w:shd w:val="clear" w:color="auto" w:fill="FFFFFF"/>
                  <w:hideMark/>
                </w:tcPr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C20926">
                    <w:rPr>
                      <w:sz w:val="24"/>
                      <w:szCs w:val="24"/>
                      <w:lang w:val="ro-MD" w:eastAsia="ro-RO"/>
                    </w:rPr>
                    <w:t>Mai mult, sănătatea plantelor, fiind foarte importantă pentru produc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ia vegetală, păduri, zonele naturale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plantate, ecosistemele naturale, serviciile </w:t>
                  </w:r>
                  <w:proofErr w:type="spellStart"/>
                  <w:r w:rsidRPr="00C20926">
                    <w:rPr>
                      <w:sz w:val="24"/>
                      <w:szCs w:val="24"/>
                      <w:lang w:val="ro-MD" w:eastAsia="ro-RO"/>
                    </w:rPr>
                    <w:t>eco</w:t>
                  </w:r>
                  <w:proofErr w:type="spellEnd"/>
                  <w:r w:rsidR="005C5A3F">
                    <w:rPr>
                      <w:sz w:val="24"/>
                      <w:szCs w:val="24"/>
                      <w:lang w:val="ro-MD" w:eastAsia="ro-RO"/>
                    </w:rPr>
                    <w:t>-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sistemice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biodiversitate, rămâne a fi amenin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ată de specii dăunătoare plantelor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produselor vegetale al căror risc de introducere pe teritoriul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ării a crescut ca urmare a globalizării comer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ului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a schimbărilor climatice. Pentru a combate amenin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area respectivă, este necesară adoptarea de măsuri privind determinarea riscurilor fitosanitare prezentate de către acele organisme dăunătoare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reducerea acestor riscuri la un nivel acceptabil. 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C20926">
                    <w:rPr>
                      <w:sz w:val="24"/>
                      <w:szCs w:val="24"/>
                      <w:lang w:val="ro-MD" w:eastAsia="ro-RO"/>
                    </w:rPr>
                    <w:t>Necesitatea unor astfel de măsuri a fost recunoscută la nivel global de mult timp, măsurile date făcând obiectul unor acorduri interna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ionale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conven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ii interna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ionale, precum Conven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ia interna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ională pentru protec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ia plantelor (CIPP) din 6 decembrie 1951, încheiată în cadrul Organiza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iei Na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iunilor Unite pentru Alimenta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Agricultură (FAO)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noul său text revizuit aprobat de Conferin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a FAO din noiembrie 1997 cu ocazia celei de a 29-a sesiuni. Uniunea, toate statele sale membre, dar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Republica Moldova sunt păr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contractante la CIPP. 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Din aceste considerente, a fost realizată o evaluare la nivel comunitar a prevederilor în vigoare, iar rezultatele evaluării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analiza modului de aplicare a Directivei 2000/29/CE, au indicat asupra necesită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ii înlocuirii acesteia, iar pentru a asigura aplicarea în mod uniform a noilor norme, actul care înlocuie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te directiva respectivă ar trebui să ia forma unui regulament. În aceste condi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ii a fost aprobat Regulamentul (UE) 2016/2031 al Parlamentului European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al Consiliului din 26 octombrie 2016 privind măsurile de protec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ie împotriva organismelor dăunătoare plantelor, de modificare a Regulamentelor (UE) nr. 228/2013, (UE) nr. 652/2014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(UE) nr. 1143/2014 ale Parlamentului European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ale Consiliului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de abrogare a Directivelor 69/464/CEE, 74/647/CEE, 93/85/CEE, 98/57/CE, 2000/29/CE, 2006/91/CE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2007/33/CE ale Consiliului, care stabile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te norme pentru determinarea riscurilor fitosanitare prezentate de orice specie, su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ă sau biotip de agen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patogeni, animale sau plante parazite dăunătoare plantelor sau produselor vegetale (denumite în continuare „organisme dăunătoare”)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măsuri pentru a reduce aceste riscuri la un nivel acceptabil.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/>
                    </w:rPr>
                  </w:pPr>
                  <w:r w:rsidRPr="00C20926">
                    <w:rPr>
                      <w:sz w:val="24"/>
                      <w:szCs w:val="24"/>
                      <w:lang w:val="ro-MD" w:eastAsia="ro-RO"/>
                    </w:rPr>
                    <w:t>Aceste modificări majore în legisla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ia comunitară în partea ce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ine de 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protec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ia împotriva organismelor dăunătoare plantelor a condi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ionat necesitatea revizuirii 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i actualizării prevederilor legisla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iei na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ionale, mai cu seamă a celei care a fost armonizată la Directivele CE, dar care au fost abrogate de CE.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Urmare a unei evaluări a modului de implementare a Directivei 2000/29/CE dispusă de Consiliul UE, dar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a regimului fitosanitar pe care aceasta îl stabile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te în cadrul Comunită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ii, s-a dispus înlocuirea acesteia cu un Regulament aprobat de statele-membre, reie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ind din importan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a sănătă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ii plantelor pentru produc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ia vegetală, păduri, zonele naturale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plantate, ecosistemele naturale, serviciile </w:t>
                  </w:r>
                  <w:proofErr w:type="spellStart"/>
                  <w:r w:rsidRPr="00C20926">
                    <w:rPr>
                      <w:sz w:val="24"/>
                      <w:szCs w:val="24"/>
                      <w:lang w:val="ro-MD" w:eastAsia="ro-RO"/>
                    </w:rPr>
                    <w:t>eco</w:t>
                  </w:r>
                  <w:proofErr w:type="spellEnd"/>
                  <w:r w:rsidR="00C20926" w:rsidRPr="00C20926">
                    <w:rPr>
                      <w:sz w:val="24"/>
                      <w:szCs w:val="24"/>
                      <w:lang w:val="ro-MD" w:eastAsia="ro-RO"/>
                    </w:rPr>
                    <w:t>-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sistemice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biodiversitatea din cadrul Uniunii. </w:t>
                  </w:r>
                </w:p>
                <w:p w:rsidR="00772DCE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C20926">
                    <w:rPr>
                      <w:sz w:val="24"/>
                      <w:szCs w:val="24"/>
                      <w:lang w:val="ro-MD" w:eastAsia="ro-RO"/>
                    </w:rPr>
                    <w:t>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a cum sănătatea plantelor este amenin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ată de specii dăunătoare plantelor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produse vegetale al căror risc de introducere pe teritoriul Uniunii a crescut ca urmare a globalizării comer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ului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a schimbărilor climatice, adoptarea unor măsuri ferme privind determinarea riscurilor fitosanitare prezentate de către acele organisme dăunătoare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reducerea acestor riscuri la un nivel acceptabil reprezintă subiectul numeroaselor discu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ii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dezbateri pe platforma diverselor foruri interna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ionale. Obiectivul de bază a acestui regulament este de a garanta o abordare armonizată în ceea ce prive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te măsurile de protec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ie împotriva organismelor dăunătoare plantelor, iar odată cu aprobarea Regulamentului 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(UE) 2016/2031 al Parlamentului European 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i al Consiliului din 26 octombrie 2016 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lastRenderedPageBreak/>
                    <w:t>privind măsurile de protec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ie împotriva organismelor dăunătoare plantelor s-a realizat 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garantarea unei abordări armonizate, pe întreg teritoriul UE, a măsurilor de protec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ie împotriva organismelor dăunătoare plantelor, realizate uniform de către statele membre, dat fiind efectul, complexitatea, precum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caracterul transfrontalier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cel interna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ional al prevederilor Regulamentului respectiv, acesta stabilind norme pentru determinarea riscurilor fitosanitare prezentate de orice specie, su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ă sau biotip de agen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patogeni, animale sau plante parazite dăunătoare plantelor sau produselor vegetale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măsuri pentru a reduce aceste riscuri la un nivel acceptabil.</w:t>
                  </w:r>
                </w:p>
                <w:p w:rsidR="00750EC5" w:rsidRPr="00750EC5" w:rsidRDefault="00750EC5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>
                    <w:rPr>
                      <w:sz w:val="24"/>
                      <w:szCs w:val="24"/>
                      <w:lang w:val="ro-MD" w:eastAsia="ro-RO"/>
                    </w:rPr>
                    <w:t>S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>peciile exotice invazive sunt împărțite în două categorii</w:t>
                  </w:r>
                  <w:r w:rsidR="005C5A3F">
                    <w:rPr>
                      <w:sz w:val="24"/>
                      <w:szCs w:val="24"/>
                      <w:lang w:val="ro-MD" w:eastAsia="ro-RO"/>
                    </w:rPr>
                    <w:t xml:space="preserve">, precum 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>specii introduse intenționat și specii introduse neintenționat</w:t>
                  </w:r>
                  <w:r>
                    <w:rPr>
                      <w:sz w:val="24"/>
                      <w:szCs w:val="24"/>
                      <w:lang w:val="ro-MD" w:eastAsia="ro-RO"/>
                    </w:rPr>
                    <w:t xml:space="preserve">. 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>O evaluare adecvată a invazi</w:t>
                  </w:r>
                  <w:r w:rsidR="005C5A3F">
                    <w:rPr>
                      <w:sz w:val="24"/>
                      <w:szCs w:val="24"/>
                      <w:lang w:val="ro-MD" w:eastAsia="ro-RO"/>
                    </w:rPr>
                    <w:t>ei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 xml:space="preserve"> înainte de introducerea intenționată este importantă pentru prevenirea acestui tip de inva</w:t>
                  </w:r>
                  <w:r w:rsidR="005C5A3F">
                    <w:rPr>
                      <w:sz w:val="24"/>
                      <w:szCs w:val="24"/>
                      <w:lang w:val="ro-MD" w:eastAsia="ro-RO"/>
                    </w:rPr>
                    <w:t>datori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>.</w:t>
                  </w:r>
                </w:p>
                <w:p w:rsidR="00750EC5" w:rsidRDefault="00750EC5" w:rsidP="00750EC5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750EC5">
                    <w:rPr>
                      <w:sz w:val="24"/>
                      <w:szCs w:val="24"/>
                      <w:lang w:val="ro-MD" w:eastAsia="ro-RO"/>
                    </w:rPr>
                    <w:t>Pe de altă parte, majoritatea speciilor de dăunători agricoli străini</w:t>
                  </w:r>
                  <w:r>
                    <w:rPr>
                      <w:sz w:val="24"/>
                      <w:szCs w:val="24"/>
                      <w:lang w:val="ro-MD" w:eastAsia="ro-RO"/>
                    </w:rPr>
                    <w:t xml:space="preserve">, 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 xml:space="preserve">inclusiv insecte dăunătoare și boli ale plantelor au fost introduse neintenționat, deși caracterul lor invaziv era cunoscut dinainte. De exemplu, boala </w:t>
                  </w:r>
                  <w:proofErr w:type="spellStart"/>
                  <w:r w:rsidRPr="00750EC5">
                    <w:rPr>
                      <w:sz w:val="24"/>
                      <w:szCs w:val="24"/>
                      <w:lang w:val="ro-MD" w:eastAsia="ro-RO"/>
                    </w:rPr>
                    <w:t>Sharka</w:t>
                  </w:r>
                  <w:proofErr w:type="spellEnd"/>
                  <w:r w:rsidRPr="00750EC5">
                    <w:rPr>
                      <w:sz w:val="24"/>
                      <w:szCs w:val="24"/>
                      <w:lang w:val="ro-MD" w:eastAsia="ro-RO"/>
                    </w:rPr>
                    <w:t xml:space="preserve"> care este cauzată de virusul variolei prunelor (PPV) a fost găsită în Japonia în 2009, deși </w:t>
                  </w:r>
                  <w:r>
                    <w:rPr>
                      <w:sz w:val="24"/>
                      <w:szCs w:val="24"/>
                      <w:lang w:val="ro-MD" w:eastAsia="ro-RO"/>
                    </w:rPr>
                    <w:t>s-au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 xml:space="preserve"> luat măsuri de precauție împotriva invaziei acestei boli. Construirea unor sisteme adecvate de carantină a importurilor este singura modalitate de</w:t>
                  </w:r>
                  <w:r>
                    <w:rPr>
                      <w:sz w:val="24"/>
                      <w:szCs w:val="24"/>
                      <w:lang w:val="ro-MD" w:eastAsia="ro-RO"/>
                    </w:rPr>
                    <w:t xml:space="preserve"> 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>prevenirea acestui tip de invazie</w:t>
                  </w:r>
                  <w:r>
                    <w:rPr>
                      <w:sz w:val="24"/>
                      <w:szCs w:val="24"/>
                      <w:lang w:val="ro-MD" w:eastAsia="ro-RO"/>
                    </w:rPr>
                    <w:t>.</w:t>
                  </w:r>
                </w:p>
                <w:p w:rsidR="00750EC5" w:rsidRDefault="00750EC5" w:rsidP="00750EC5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750EC5">
                    <w:rPr>
                      <w:sz w:val="24"/>
                      <w:szCs w:val="24"/>
                      <w:lang w:val="ro-MD" w:eastAsia="ro-RO"/>
                    </w:rPr>
                    <w:t>Un sistem de carantină este uneori judecat ca o barieră netarifară împotriva comerțului de către grupul construit de Organizaț</w:t>
                  </w:r>
                  <w:r>
                    <w:rPr>
                      <w:sz w:val="24"/>
                      <w:szCs w:val="24"/>
                      <w:lang w:val="ro-MD" w:eastAsia="ro-RO"/>
                    </w:rPr>
                    <w:t>ia Mondială a Comerțului (OMC)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>.</w:t>
                  </w:r>
                </w:p>
                <w:p w:rsidR="00750EC5" w:rsidRPr="00C20926" w:rsidRDefault="00750EC5" w:rsidP="00750EC5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750EC5">
                    <w:rPr>
                      <w:sz w:val="24"/>
                      <w:szCs w:val="24"/>
                      <w:lang w:val="ro-MD" w:eastAsia="ro-RO"/>
                    </w:rPr>
                    <w:t>OMC este succesorul din 1995 al Acordului general privind tarifele și comerțu</w:t>
                  </w:r>
                  <w:r w:rsidR="00062ED3">
                    <w:rPr>
                      <w:sz w:val="24"/>
                      <w:szCs w:val="24"/>
                      <w:lang w:val="ro-MD" w:eastAsia="ro-RO"/>
                    </w:rPr>
                    <w:t>l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>, instituit în 1948 prin înlăturarea barierelor în calea comerțului. Cu toate acestea, comerțul accelerat a cauzat mai multe probleme, inclusiv introducerea dăunătorilor. Acordul OMC privind aplicarea măsurilor sanitare și fitosanitare (Acordul SPS), care a fost adoptat în 1995, permite țărilor membre să adopte măsuri fitosanitare, inclusiv carantine</w:t>
                  </w:r>
                  <w:r w:rsidR="005C5A3F">
                    <w:rPr>
                      <w:sz w:val="24"/>
                      <w:szCs w:val="24"/>
                      <w:lang w:val="ro-MD" w:eastAsia="ro-RO"/>
                    </w:rPr>
                    <w:t>i</w:t>
                  </w:r>
                  <w:r w:rsidRPr="00750EC5">
                    <w:rPr>
                      <w:sz w:val="24"/>
                      <w:szCs w:val="24"/>
                      <w:lang w:val="ro-MD" w:eastAsia="ro-RO"/>
                    </w:rPr>
                    <w:t xml:space="preserve"> plantelor. Cu toate acestea, măsurile fitosanitare sunt considerate legale numai dacă îndeplinesc mai multe cerințe, cum ar fi transparența, dovezi științifice suficiente și un nivel adecvat de protecție fitosanitar (ALOP).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/>
                    </w:rPr>
                  </w:pP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În acest context, proiectul Legii elaborat în scopul consolidării cadrului juridic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institu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ional, creării condi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iilor </w:t>
                  </w:r>
                  <w:proofErr w:type="spellStart"/>
                  <w:r w:rsidRPr="00C20926">
                    <w:rPr>
                      <w:sz w:val="24"/>
                      <w:szCs w:val="24"/>
                      <w:lang w:val="ro-MD" w:eastAsia="ro-RO"/>
                    </w:rPr>
                    <w:t>economico</w:t>
                  </w:r>
                  <w:proofErr w:type="spellEnd"/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-juridice adecvate organizării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desfă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urării protec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iei plantelor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carantinei fitosanitare prin substituirea prevederilor Legea nr. 228/2010 cu privire la protec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ia plantelor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la carantina fitosanitară, a cărei prevederi, armonizate anterior sunt deja neactuale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 abrogate în marea majoritate la nivel comunitar (prin abrogarea reglementărilor la care Legea dată a fost armonizată) urmează să transpusă într-un mod univoc prevederile Regulamentului 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(UE) 2016/2031 al Parlamentului European 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i al Consiliului din 26 octombrie 2016 privind măsurile de protec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ie împotriva organismelor dăunătoare plantelor, stabilind norme pentru determinarea riscurilor fitosanitare prezentate de orice specie, su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ă sau biotip de agen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i patogeni, animale sau plante parazite dăunătoare plantelor sau produselor vegetale 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i măsuri pentru a reduce aceste riscuri la un nivel acceptabil, asigurând: 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/>
                    </w:rPr>
                  </w:pPr>
                  <w:r w:rsidRPr="00C20926">
                    <w:rPr>
                      <w:sz w:val="24"/>
                      <w:szCs w:val="24"/>
                      <w:lang w:val="ro-MD"/>
                    </w:rPr>
                    <w:t>a) prevenirea introducerii sau răspândirii în masă a organismelor dăunătoare de carantină sau limitarea impactului economic al organismelor dăunătoare reglementate care nu sunt de carantină;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/>
                    </w:rPr>
                  </w:pPr>
                  <w:r w:rsidRPr="00C20926">
                    <w:rPr>
                      <w:sz w:val="24"/>
                      <w:szCs w:val="24"/>
                      <w:lang w:val="ro-MD"/>
                    </w:rPr>
                    <w:t>b) protec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ia teritoriului 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ării împotriva introducerii, răspândirii 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i/sau migrării, inclusiv din alte </w:t>
                  </w:r>
                  <w:r w:rsidR="009B56B3">
                    <w:rPr>
                      <w:sz w:val="24"/>
                      <w:szCs w:val="24"/>
                      <w:lang w:val="ro-MD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/>
                    </w:rPr>
                    <w:t>ări, a organismelor dăunătoare.</w:t>
                  </w:r>
                </w:p>
                <w:p w:rsidR="00772DCE" w:rsidRPr="00C20926" w:rsidRDefault="00772DCE" w:rsidP="00C20926">
                  <w:pPr>
                    <w:ind w:firstLine="234"/>
                    <w:contextualSpacing/>
                    <w:rPr>
                      <w:sz w:val="24"/>
                      <w:szCs w:val="24"/>
                      <w:lang w:val="ro-MD" w:eastAsia="ro-RO"/>
                    </w:rPr>
                  </w:pPr>
                  <w:r w:rsidRPr="00C20926">
                    <w:rPr>
                      <w:sz w:val="24"/>
                      <w:szCs w:val="24"/>
                      <w:lang w:val="ro-MD"/>
                    </w:rPr>
                    <w:t xml:space="preserve">Astfel, elaborarea 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proiectului de Lege privind măsurile de protec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ie împotriva organismelor dăunătoare plantelor este o consecin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ă a procesului de revizuire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actualizare a legisla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 xml:space="preserve">iei comunitare, acesta fiind reflectat 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ș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 în legisla</w:t>
                  </w:r>
                  <w:r w:rsidR="009B56B3">
                    <w:rPr>
                      <w:sz w:val="24"/>
                      <w:szCs w:val="24"/>
                      <w:lang w:val="ro-MD" w:eastAsia="ro-RO"/>
                    </w:rPr>
                    <w:t>ț</w:t>
                  </w:r>
                  <w:r w:rsidRPr="00C20926">
                    <w:rPr>
                      <w:sz w:val="24"/>
                      <w:szCs w:val="24"/>
                      <w:lang w:val="ro-MD" w:eastAsia="ro-RO"/>
                    </w:rPr>
                    <w:t>ia Republicii Moldova.</w:t>
                  </w:r>
                </w:p>
              </w:tc>
            </w:tr>
          </w:tbl>
          <w:p w:rsidR="00457A8E" w:rsidRPr="00C20926" w:rsidRDefault="00457A8E" w:rsidP="00C20926">
            <w:pPr>
              <w:pStyle w:val="Listparagraf"/>
              <w:tabs>
                <w:tab w:val="left" w:pos="376"/>
              </w:tabs>
              <w:ind w:left="0" w:firstLine="0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5D3E78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3E78" w:rsidRPr="00C20926" w:rsidRDefault="005D3E78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lastRenderedPageBreak/>
              <w:t xml:space="preserve">d) </w:t>
            </w:r>
            <w:r w:rsidRPr="00C20926">
              <w:rPr>
                <w:i/>
                <w:sz w:val="24"/>
                <w:szCs w:val="24"/>
                <w:lang w:val="ro-MD"/>
              </w:rPr>
              <w:t>Descrie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 cum a evoluat problema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 cum va evolua fără o interven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ie 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Actualmente, cadrul legal necesar organizării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desfă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urării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carantinei fitosanitare în Republica Moldova este asigurat de Legea nr. 228/2010 cu privire la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la carantina fitosanitară, care, pe </w:t>
            </w:r>
            <w:proofErr w:type="spellStart"/>
            <w:r w:rsidRPr="00C20926">
              <w:rPr>
                <w:sz w:val="24"/>
                <w:szCs w:val="24"/>
                <w:lang w:val="ro-MD"/>
              </w:rPr>
              <w:t>lîngă</w:t>
            </w:r>
            <w:proofErr w:type="spellEnd"/>
            <w:r w:rsidRPr="00C20926">
              <w:rPr>
                <w:sz w:val="24"/>
                <w:szCs w:val="24"/>
                <w:lang w:val="ro-MD"/>
              </w:rPr>
              <w:t xml:space="preserve"> prevederi privind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teritoriului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ării împotriva introducerii, </w:t>
            </w:r>
            <w:proofErr w:type="spellStart"/>
            <w:r w:rsidRPr="00C20926">
              <w:rPr>
                <w:sz w:val="24"/>
                <w:szCs w:val="24"/>
                <w:lang w:val="ro-MD"/>
              </w:rPr>
              <w:t>răspîndirii</w:t>
            </w:r>
            <w:proofErr w:type="spellEnd"/>
            <w:r w:rsidRPr="00C20926">
              <w:rPr>
                <w:sz w:val="24"/>
                <w:szCs w:val="24"/>
                <w:lang w:val="ro-MD"/>
              </w:rPr>
              <w:t xml:space="preserve">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i/sau migrării, inclusiv din alte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ări, a organismelor dăunătoare, prevede măsuri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activită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împotriva apari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sau introducerii pe teritoriul Republicii Moldova din alte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ări, inclusiv prin intermediul bunurilor conexe supuse regimului de carantină fitosanitară, a organismelor dăunătoare, reglementând rela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iile autorită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ilor administra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publice centrale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locale, ale persoanelor fizice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juridice, rezidente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nerezidente, indiferent de tipul de proprietate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forma juridică de organizare, implicate în activită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 ce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in de producerea, depozitarea, transportarea, importul, exportul, reexportul, tranzitul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comercializarea plantelor, păr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ilor vii ale plantelor, semin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produselor vegetale, bunurilor conexe supuse regimului de carantină fitosanitară, precum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rela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iile ce apar în procesul exercitării controlului asupra acestor activită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lastRenderedPageBreak/>
              <w:t>La momentul aprobării legii respective, prevederile acesteia au fost armonizate cu o serie de articole din Directiva 2000/29/CE a Consiliului din 8 mai 2000 privind 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 împotriva introducerii în Comunitate a unor organisme dăunătoare plantelor sau produselor vegetale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împotriva răspândirii lor în Comunitate.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Pe parcurs, prin intermediul mai multor modificări operate la legea în cauză, au fost transpuse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alte prevederi comunitare, astfel prin Legea nr. 245/2017 pentru modificarea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completarea unor acte legislative, Legea nr. 228/2010 a fost completată cu noi prevederi, inclusiv cu norme preluate din legisla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comunitară fiind astfel armonizată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la alte acte ale UE, precum Directiva 98/22/CE a Comisiei din 15 aprilie 1998, Directiva 2004/103/CE a Comisiei din 7 octombrie 2004, Directiva 93/50/CEE a Comisiei din 24 iunie 1993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Regulamentul (CE) nr.1756/2004 al Comisiei din 11 octombrie 2004.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Cu toate acestea, din considerentul actualizării continuă a legisla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la nivel comunitar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modificările complexe operate de către Comunitatea Europeană în reglementările aferente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iei plantelor, s-a constatat că prevederile Legii nr. 228/2010 cu privire la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la carantina fitosanitară nu mai corespund normelor aplicabile în cadrul UE în materia dată. Mai mult, o bună parte din directivele la care a fost armonizată Legea nr. 228/2010 au fost abrogate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nu mai sunt aplicate de către statele-membre ale UE, fiind substituite cu norme noi.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Astfel, s-a creat situa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de ambiguitate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caducitate a normelor prevăzute de Legea nr. 228/2010, care, de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aparent armonizată la legisla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ia comunitară, continuă să prezinte norme depă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ite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perimate, neactuale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necorespunzătoare legisla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iei în vigoare la moment la nivel comunitar.</w:t>
            </w:r>
          </w:p>
          <w:p w:rsidR="00457A8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Prin urmare, lipsa unei intervenii din partea statului în partea ce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ine de ajustarea cadrului legal în domeniul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plantelor la cel al Uniunii Europene, va genera confuzii în procesul de implementare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aplicare a acestuia, contradic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ii, dar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impedimente în activitatea persoanelor fizice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juridice, implicate profesionist în plantarea, reproducerea, produc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ia, inclusiv cre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terea, înmul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irea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men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inerea, introducerea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circula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pe teritoriul </w:t>
            </w:r>
            <w:sdt>
              <w:sdtPr>
                <w:rPr>
                  <w:sz w:val="24"/>
                  <w:szCs w:val="24"/>
                  <w:lang w:val="ro-MD"/>
                </w:rPr>
                <w:tag w:val="goog_rdk_14"/>
                <w:id w:val="-1752433426"/>
              </w:sdtPr>
              <w:sdtEndPr/>
              <w:sdtContent>
                <w:r w:rsidRPr="00C20926">
                  <w:rPr>
                    <w:sz w:val="24"/>
                    <w:szCs w:val="24"/>
                    <w:lang w:val="ro-MD"/>
                  </w:rPr>
                  <w:t xml:space="preserve">Republicii Moldova </w:t>
                </w:r>
              </w:sdtContent>
            </w:sdt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în afara acesteia, punerea pe pia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ă, precum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depozitarea, colectarea, distribu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prelucrarea plantelor, produsele vegetale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altor obiecte.</w:t>
            </w:r>
          </w:p>
        </w:tc>
      </w:tr>
      <w:tr w:rsidR="00C20926" w:rsidRPr="00C20926" w:rsidTr="007351E6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351E6" w:rsidRPr="00C20926" w:rsidRDefault="007351E6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lastRenderedPageBreak/>
              <w:t xml:space="preserve">e) </w:t>
            </w:r>
            <w:r w:rsidRPr="00C20926">
              <w:rPr>
                <w:i/>
                <w:sz w:val="24"/>
                <w:szCs w:val="24"/>
                <w:lang w:val="ro-MD"/>
              </w:rPr>
              <w:t>Descrie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 cadrul juridic actual aplicabil raporturilor analizate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 identifica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caren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ele prevederilor normative în vigoare, identifica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 documentele de politici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 reglementările existente care condi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ionează interven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ia statului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C20926" w:rsidP="00C20926">
            <w:pPr>
              <w:ind w:firstLine="0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- </w:t>
            </w:r>
            <w:r w:rsidR="00772DCE" w:rsidRPr="00C20926">
              <w:rPr>
                <w:sz w:val="24"/>
                <w:szCs w:val="24"/>
                <w:lang w:val="ro-MD" w:eastAsia="ro-RO"/>
              </w:rPr>
              <w:t>Strategia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="00772DCE" w:rsidRPr="00C20926">
              <w:rPr>
                <w:sz w:val="24"/>
                <w:szCs w:val="24"/>
                <w:lang w:val="ro-MD" w:eastAsia="ro-RO"/>
              </w:rPr>
              <w:t xml:space="preserve">ională de dezvoltare agricolă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="00772DCE" w:rsidRPr="00C20926">
              <w:rPr>
                <w:sz w:val="24"/>
                <w:szCs w:val="24"/>
                <w:lang w:val="ro-MD" w:eastAsia="ro-RO"/>
              </w:rPr>
              <w:t xml:space="preserve">i rurală pentru anii 2023-2030, aprobată prin Hotărârea Guvernului nr. 56/2023, care prevede 4 obiective generale de dezvoltare a sectorului agricol, printre care cel de Asigurare a transpunerii aquis-ului UE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="00772DCE" w:rsidRPr="00C20926">
              <w:rPr>
                <w:sz w:val="24"/>
                <w:szCs w:val="24"/>
                <w:lang w:val="ro-MD" w:eastAsia="ro-RO"/>
              </w:rPr>
              <w:t xml:space="preserve">i implementare progresivă a acestuia în domeniul agriculturii, dezvoltării rurale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="00772DCE" w:rsidRPr="00C20926">
              <w:rPr>
                <w:sz w:val="24"/>
                <w:szCs w:val="24"/>
                <w:lang w:val="ro-MD" w:eastAsia="ro-RO"/>
              </w:rPr>
              <w:t>i siguran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="00772DCE" w:rsidRPr="00C20926">
              <w:rPr>
                <w:sz w:val="24"/>
                <w:szCs w:val="24"/>
                <w:lang w:val="ro-MD" w:eastAsia="ro-RO"/>
              </w:rPr>
              <w:t xml:space="preserve">ei alimentare, a cărui indicator de rezultat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="00772DCE" w:rsidRPr="00C20926">
              <w:rPr>
                <w:sz w:val="24"/>
                <w:szCs w:val="24"/>
                <w:lang w:val="ro-MD" w:eastAsia="ro-RO"/>
              </w:rPr>
              <w:t>ine de armonizarea integrală a legisla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="00772DCE" w:rsidRPr="00C20926">
              <w:rPr>
                <w:sz w:val="24"/>
                <w:szCs w:val="24"/>
                <w:lang w:val="ro-MD" w:eastAsia="ro-RO"/>
              </w:rPr>
              <w:t xml:space="preserve">iei în domeniul sanitar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="00772DCE" w:rsidRPr="00C20926">
              <w:rPr>
                <w:sz w:val="24"/>
                <w:szCs w:val="24"/>
                <w:lang w:val="ro-MD" w:eastAsia="ro-RO"/>
              </w:rPr>
              <w:t>i fitosanitar.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Legea nr. 228/2010 cu privire la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la carantina fitosanitară, care are scopul de a consolida cadrul juridic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institu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ional, crearea de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economico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-juridice adecvate organizării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desfă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urării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iei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carantinei fitosanitare, care să asigure: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a)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preîntîmpinarea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răspîndirii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în masă a organismelor dăunătoare, evitarea pierderii recoltelor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ob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inerea unei înalte produc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 agricole, în special ecologice;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b)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teritoriului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ării împotriva introducerii,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răspîndirii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i/sau migrării, inclusiv din alte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ări, a organismelor dăunătoare.</w:t>
            </w:r>
          </w:p>
          <w:p w:rsidR="00772DCE" w:rsidRPr="00C20926" w:rsidRDefault="00772DCE" w:rsidP="00C20926">
            <w:pPr>
              <w:pStyle w:val="Listparagraf"/>
              <w:tabs>
                <w:tab w:val="left" w:pos="376"/>
              </w:tabs>
              <w:ind w:left="0" w:firstLine="234"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- </w:t>
            </w:r>
            <w:r w:rsidRPr="00C20926">
              <w:rPr>
                <w:sz w:val="24"/>
                <w:szCs w:val="24"/>
                <w:lang w:val="ro-MD"/>
              </w:rPr>
              <w:t>Legea nr. 926/2000 despre aderarea Republicii Moldova la Conven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ia Interna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ională pentru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ia Plantelor;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Hotărârea Guvernului nr. 356/2012 pentru aprobarea unor acte normative privind implementarea Legii nr. 228 din 23 septembrie 2010 cu privire la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la carantina fitosanitară, prin care au fost aprobate: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a) Lista organismelor dăunătoare ale căror introducere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răspândire pe teritoriul Republicii Moldova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sînt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interzise;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b) Lista organismelor dăunătoare ale căror introducere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răspândire în Republica Moldova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sînt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interzise, în cazul în care acestea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sînt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prezente la anumite plante sau produse vegetale;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c) Lista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produselor vegetale a căror introducere în Republica Moldova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în anumite zone protejate este interzisă;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d)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iile în care organismele dăunătoare, plantele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produsele vegetale, enumerate în anexele nr.1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2 la prezenta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Hotărîre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pot fi introduse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puse în circula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în Republica Moldova pentru testări sau în scopuri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tiin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ifice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pentru lucrări de selec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varietală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>;</w:t>
            </w:r>
          </w:p>
          <w:p w:rsidR="00772DCE" w:rsidRPr="00C20926" w:rsidRDefault="00772DCE" w:rsidP="00C20926">
            <w:pPr>
              <w:pStyle w:val="Listparagraf"/>
              <w:ind w:left="0" w:firstLine="234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lastRenderedPageBreak/>
              <w:t xml:space="preserve">e) Lista plantelor, produselor vegetale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 bunurilor conexe, originare din Republica Moldova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din alte 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ări, care trebuie supuse controlului fitosanitar, înainte de a fi puse în circula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 pe teritoriul Republicii Moldova;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Hotărârea Guvernului nr. 558/2011 privind măsurile de urgen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 din domeniul fitosanitar pentru a preveni introducerea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răspîndirea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în Republica Moldova a unor organisme dăunătoare plantelor, produselor vegetale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altor bunuri conexe supuse regimului de carantină fitosanitară, prin care au fost aprobate un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ir de măsuri de urgen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ă, precum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măsuri provizorii de urgen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 din domeniul fitosanitar pentru prevenirea introducerii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răspîndirii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în Republica Moldova a anumitor boli a plantelor;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Hotărârea Guvernului nr. 123/2018 cu privire la aprobarea Programului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ional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integrată a plantelor pentru anii 2018-2027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Planului de ac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iuni privind implementarea acestuia;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Hotărârea Guvernului nr. 557/2011 cu privire la aprobarea Normei privind anchetele care trebuie efectuate în scopul recunoa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terii zonelor protejate din Republica Moldova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Normei de circula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 a anumitor plante, produse vegetale sau a altor obiecte printr-o zonă protejată.</w:t>
            </w:r>
          </w:p>
          <w:p w:rsidR="00772DCE" w:rsidRPr="00C20926" w:rsidRDefault="00772DCE" w:rsidP="00C20926">
            <w:pPr>
              <w:pStyle w:val="Listparagraf"/>
              <w:numPr>
                <w:ilvl w:val="0"/>
                <w:numId w:val="1"/>
              </w:numPr>
              <w:tabs>
                <w:tab w:val="left" w:pos="376"/>
              </w:tabs>
              <w:ind w:left="0" w:firstLine="234"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Hotărârea Guvernului nr. 594/2011 cu privire la aprobarea Cerin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elor speciale pentru introducerea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circula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plantelor, produselor vegetale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altor obiecte pe teritoriul Republicii Moldova;</w:t>
            </w:r>
          </w:p>
          <w:p w:rsidR="00772DCE" w:rsidRPr="00C20926" w:rsidRDefault="00772DCE" w:rsidP="00C20926">
            <w:pPr>
              <w:pStyle w:val="Listparagraf"/>
              <w:numPr>
                <w:ilvl w:val="0"/>
                <w:numId w:val="1"/>
              </w:numPr>
              <w:tabs>
                <w:tab w:val="left" w:pos="376"/>
              </w:tabs>
              <w:ind w:left="0" w:firstLine="234"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Hotărârea Guvernului nr. 572/2012 cu privire la aprobarea Normei de instituire a unei proceduri pentru notificarea interceptării unui transport sau a unui organism dăunător din alte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ări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care prezintă un pericol fitosanitar iminent.</w:t>
            </w:r>
          </w:p>
          <w:p w:rsidR="00772DCE" w:rsidRPr="00C20926" w:rsidRDefault="00772DCE" w:rsidP="00C20926">
            <w:pPr>
              <w:pStyle w:val="Listparagraf"/>
              <w:ind w:left="0" w:firstLine="234"/>
              <w:rPr>
                <w:sz w:val="24"/>
                <w:szCs w:val="24"/>
                <w:lang w:val="ro-MD" w:eastAsia="ro-RO"/>
              </w:rPr>
            </w:pP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Aprobarea proiectului în cauză vine să ajusteze cadrul normativ existent în domeniul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carantinei fitosanitare la normele europene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implică </w:t>
            </w:r>
            <w:r w:rsidRPr="00C20926">
              <w:rPr>
                <w:b/>
                <w:sz w:val="24"/>
                <w:szCs w:val="24"/>
                <w:lang w:val="ro-MD"/>
              </w:rPr>
              <w:t>abrogarea</w:t>
            </w:r>
            <w:r w:rsidRPr="00C20926">
              <w:rPr>
                <w:sz w:val="24"/>
                <w:szCs w:val="24"/>
                <w:lang w:val="ro-MD"/>
              </w:rPr>
              <w:t>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Legii nr. 228/2010 cu privire la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la carantina fitosanitară;</w:t>
            </w:r>
          </w:p>
          <w:p w:rsidR="00772DCE" w:rsidRPr="007E0B67" w:rsidRDefault="00772DCE" w:rsidP="00C20926">
            <w:pPr>
              <w:pStyle w:val="doc-ti"/>
              <w:shd w:val="clear" w:color="auto" w:fill="FFFFFF"/>
              <w:spacing w:before="0" w:beforeAutospacing="0" w:after="0" w:afterAutospacing="0"/>
              <w:ind w:firstLine="234"/>
              <w:contextualSpacing/>
              <w:jc w:val="both"/>
              <w:rPr>
                <w:lang w:val="ro-MD"/>
              </w:rPr>
            </w:pPr>
            <w:r w:rsidRPr="00C20926">
              <w:rPr>
                <w:lang w:val="ro-MD"/>
              </w:rPr>
              <w:t>- Hotărârii Guvernului nr. 356/2012 pentru aprobarea unor acte normative privind implementarea Legii nr. 228 din 23 septembrie 2010 cu privire la protec</w:t>
            </w:r>
            <w:r w:rsidR="009B56B3">
              <w:rPr>
                <w:lang w:val="ro-MD"/>
              </w:rPr>
              <w:t>ț</w:t>
            </w:r>
            <w:r w:rsidRPr="00C20926">
              <w:rPr>
                <w:lang w:val="ro-MD"/>
              </w:rPr>
              <w:t xml:space="preserve">ia plantelor </w:t>
            </w:r>
            <w:r w:rsidR="009B56B3">
              <w:rPr>
                <w:lang w:val="ro-MD"/>
              </w:rPr>
              <w:t>ș</w:t>
            </w:r>
            <w:r w:rsidRPr="00C20926">
              <w:rPr>
                <w:lang w:val="ro-MD"/>
              </w:rPr>
              <w:t xml:space="preserve">i la carantina fitosanitară </w:t>
            </w:r>
            <w:r w:rsidR="009B56B3">
              <w:rPr>
                <w:lang w:val="ro-MD"/>
              </w:rPr>
              <w:t>ș</w:t>
            </w:r>
            <w:r w:rsidRPr="00C20926">
              <w:rPr>
                <w:lang w:val="ro-MD"/>
              </w:rPr>
              <w:t xml:space="preserve">i substituirea acestuia cu actul normativ ce va transpune Regulamentul de punere în aplicare (UE) 2019/2072 al Comisiei </w:t>
            </w:r>
            <w:r w:rsidRPr="007E0B67">
              <w:rPr>
                <w:lang w:val="ro-MD"/>
              </w:rPr>
              <w:t>din 28 noiembrie 2019</w:t>
            </w:r>
            <w:r w:rsidRPr="00C20926">
              <w:rPr>
                <w:lang w:val="ro-MD"/>
              </w:rPr>
              <w:t xml:space="preserve"> </w:t>
            </w:r>
            <w:r w:rsidRPr="007E0B67">
              <w:rPr>
                <w:lang w:val="ro-MD"/>
              </w:rPr>
              <w:t>de stabilire a unor condi</w:t>
            </w:r>
            <w:r w:rsidR="009B56B3">
              <w:rPr>
                <w:lang w:val="ro-MD"/>
              </w:rPr>
              <w:t>ț</w:t>
            </w:r>
            <w:r w:rsidRPr="007E0B67">
              <w:rPr>
                <w:lang w:val="ro-MD"/>
              </w:rPr>
              <w:t xml:space="preserve">ii uniforme pentru punerea în aplicare a Regulamentului (UE) 2016/2031 al Parlamentului European </w:t>
            </w:r>
            <w:r w:rsidR="009B56B3">
              <w:rPr>
                <w:lang w:val="ro-MD"/>
              </w:rPr>
              <w:t>ș</w:t>
            </w:r>
            <w:r w:rsidRPr="007E0B67">
              <w:rPr>
                <w:lang w:val="ro-MD"/>
              </w:rPr>
              <w:t>i al Consiliului în ceea ce prive</w:t>
            </w:r>
            <w:r w:rsidR="009B56B3">
              <w:rPr>
                <w:lang w:val="ro-MD"/>
              </w:rPr>
              <w:t>ș</w:t>
            </w:r>
            <w:r w:rsidRPr="007E0B67">
              <w:rPr>
                <w:lang w:val="ro-MD"/>
              </w:rPr>
              <w:t>te măsurile de protec</w:t>
            </w:r>
            <w:r w:rsidR="009B56B3">
              <w:rPr>
                <w:lang w:val="ro-MD"/>
              </w:rPr>
              <w:t>ț</w:t>
            </w:r>
            <w:r w:rsidRPr="007E0B67">
              <w:rPr>
                <w:lang w:val="ro-MD"/>
              </w:rPr>
              <w:t>ie împotriva organismelor dăunătoare plantelor, de abrogare a Regulamentului (CE) nr.</w:t>
            </w:r>
            <w:r w:rsidRPr="00C20926">
              <w:rPr>
                <w:lang w:val="ro-MD"/>
              </w:rPr>
              <w:t xml:space="preserve"> </w:t>
            </w:r>
            <w:r w:rsidRPr="007E0B67">
              <w:rPr>
                <w:lang w:val="ro-MD"/>
              </w:rPr>
              <w:t xml:space="preserve">690/2008 al Comisiei </w:t>
            </w:r>
            <w:r w:rsidR="009B56B3">
              <w:rPr>
                <w:lang w:val="ro-MD"/>
              </w:rPr>
              <w:t>ș</w:t>
            </w:r>
            <w:r w:rsidRPr="007E0B67">
              <w:rPr>
                <w:lang w:val="ro-MD"/>
              </w:rPr>
              <w:t>i de modificare a Regulamentului de punere în aplicare (UE) 2018/2019 al Comisiei</w:t>
            </w:r>
            <w:r w:rsidRPr="00C20926">
              <w:rPr>
                <w:lang w:val="ro-MD"/>
              </w:rPr>
              <w:t>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Hotărârii Guvernului nr. 557/2011 cu privire la aprobarea Normei privind anchetele care trebuie efectuate în scopul recunoa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terii zonelor protejate din Republica Moldova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Normei de circula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 a anumitor plante, produse vegetale sau a altor obiecte printr-o zonă protejată.</w:t>
            </w:r>
          </w:p>
          <w:p w:rsidR="00772DCE" w:rsidRPr="00C20926" w:rsidRDefault="00C20926" w:rsidP="00C20926">
            <w:pPr>
              <w:tabs>
                <w:tab w:val="left" w:pos="376"/>
              </w:tabs>
              <w:ind w:firstLine="234"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- </w:t>
            </w:r>
            <w:r w:rsidR="00772DCE" w:rsidRPr="00C20926">
              <w:rPr>
                <w:sz w:val="24"/>
                <w:szCs w:val="24"/>
                <w:lang w:val="ro-MD"/>
              </w:rPr>
              <w:t>Hotărârii Guvernului nr. 594/2011 cu privire la aprobarea Cerin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elor speciale pentru introducerea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="00772DCE" w:rsidRPr="00C20926">
              <w:rPr>
                <w:sz w:val="24"/>
                <w:szCs w:val="24"/>
                <w:lang w:val="ro-MD"/>
              </w:rPr>
              <w:t>i circula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ia plantelor, produselor vegetale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="00772DCE" w:rsidRPr="00C20926">
              <w:rPr>
                <w:sz w:val="24"/>
                <w:szCs w:val="24"/>
                <w:lang w:val="ro-MD"/>
              </w:rPr>
              <w:t>i altor obiecte pe teritoriul Republicii Moldova.</w:t>
            </w:r>
          </w:p>
          <w:p w:rsidR="00C20926" w:rsidRPr="00C20926" w:rsidRDefault="00C20926" w:rsidP="00C20926">
            <w:pPr>
              <w:pStyle w:val="Listparagraf"/>
              <w:tabs>
                <w:tab w:val="left" w:pos="376"/>
              </w:tabs>
              <w:ind w:left="234" w:firstLine="0"/>
              <w:rPr>
                <w:sz w:val="24"/>
                <w:szCs w:val="24"/>
                <w:lang w:val="ro-MD"/>
              </w:rPr>
            </w:pPr>
          </w:p>
          <w:p w:rsidR="00772DCE" w:rsidRPr="00C20926" w:rsidRDefault="009B56B3" w:rsidP="00C20926">
            <w:pPr>
              <w:ind w:firstLine="234"/>
              <w:contextualSpacing/>
              <w:rPr>
                <w:b/>
                <w:sz w:val="24"/>
                <w:szCs w:val="24"/>
                <w:lang w:val="ro-MD" w:eastAsia="ro-RO"/>
              </w:rPr>
            </w:pPr>
            <w:r>
              <w:rPr>
                <w:b/>
                <w:sz w:val="24"/>
                <w:szCs w:val="24"/>
                <w:lang w:val="ro-MD" w:eastAsia="ro-RO"/>
              </w:rPr>
              <w:t>ș</w:t>
            </w:r>
            <w:r w:rsidR="00772DCE" w:rsidRPr="00C20926">
              <w:rPr>
                <w:b/>
                <w:sz w:val="24"/>
                <w:szCs w:val="24"/>
                <w:lang w:val="ro-MD" w:eastAsia="ro-RO"/>
              </w:rPr>
              <w:t>i modificarea: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Hotărârii Guvernului nr. 558/2011 privind măsurile de urgen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 din domeniul fitosanitar pentru a preveni introducerea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răspîndirea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în Republica Moldova a unor organisme dăunătoare plantelor, produselor vegetale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altor bunuri conexe supuse regimului de carantină fitosanitară, prin care au fost aprobate un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ir de măsuri de urgen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ă, precum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măsuri provizorii de urgen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 din domeniul fitosanitar pentru prevenirea introducerii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răspîndirii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în Republica Moldova a anumitor boli a plantelor; </w:t>
            </w:r>
          </w:p>
          <w:p w:rsidR="00912467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Hotărârii Guvernului nr. 123/2018 cu privire la aprobarea Programului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ional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 integrată a plantelor pentru anii 2018-2027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Planului de ac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iuni privind implementarea acestuia.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lastRenderedPageBreak/>
              <w:t>2. Stabilirea obiectivelor</w:t>
            </w:r>
          </w:p>
        </w:tc>
      </w:tr>
      <w:tr w:rsidR="00C20926" w:rsidRPr="00C20926" w:rsidTr="00EE2CFC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E2CFC" w:rsidRPr="00C20926" w:rsidRDefault="00EE2CFC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a) Expune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obiectivele (care trebuie să fie legate direct de problemă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cauzele acesteia, formulate cuantificat, măsurabil, fixat în timp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realist</w:t>
            </w:r>
            <w:r w:rsidRPr="00C20926">
              <w:rPr>
                <w:i/>
                <w:sz w:val="24"/>
                <w:szCs w:val="24"/>
                <w:lang w:val="ro-MD"/>
              </w:rPr>
              <w:t>)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tabs>
                <w:tab w:val="left" w:pos="457"/>
              </w:tabs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Printre obiectivele stabilite se pot enumeră:</w:t>
            </w:r>
          </w:p>
          <w:p w:rsidR="00772DCE" w:rsidRPr="00C20926" w:rsidRDefault="00C20926" w:rsidP="00C20926">
            <w:pPr>
              <w:tabs>
                <w:tab w:val="left" w:pos="457"/>
              </w:tabs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</w:t>
            </w:r>
            <w:r w:rsidR="00062ED3">
              <w:rPr>
                <w:sz w:val="24"/>
                <w:szCs w:val="24"/>
                <w:lang w:val="ro-MD"/>
              </w:rPr>
              <w:t xml:space="preserve">Actualizarea </w:t>
            </w:r>
            <w:r w:rsidR="00094D41">
              <w:rPr>
                <w:sz w:val="24"/>
                <w:szCs w:val="24"/>
                <w:lang w:val="ro-MD"/>
              </w:rPr>
              <w:t>c</w:t>
            </w:r>
            <w:r w:rsidR="00094D41" w:rsidRPr="00C20926">
              <w:rPr>
                <w:sz w:val="24"/>
                <w:szCs w:val="24"/>
                <w:lang w:val="ro-MD"/>
              </w:rPr>
              <w:t>adru</w:t>
            </w:r>
            <w:r w:rsidR="00094D41">
              <w:rPr>
                <w:sz w:val="24"/>
                <w:szCs w:val="24"/>
                <w:lang w:val="ro-MD"/>
              </w:rPr>
              <w:t>lui</w:t>
            </w:r>
            <w:r w:rsidR="00094D41" w:rsidRPr="00C20926">
              <w:rPr>
                <w:sz w:val="24"/>
                <w:szCs w:val="24"/>
                <w:lang w:val="ro-MD"/>
              </w:rPr>
              <w:t xml:space="preserve"> </w:t>
            </w:r>
            <w:r w:rsidR="00772DCE" w:rsidRPr="00C20926">
              <w:rPr>
                <w:sz w:val="24"/>
                <w:szCs w:val="24"/>
                <w:lang w:val="ro-MD"/>
              </w:rPr>
              <w:t>normativ na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ional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="00772DCE" w:rsidRPr="00C20926">
              <w:rPr>
                <w:sz w:val="24"/>
                <w:szCs w:val="24"/>
                <w:lang w:val="ro-MD"/>
              </w:rPr>
              <w:t>i armoniza</w:t>
            </w:r>
            <w:r w:rsidR="00062ED3">
              <w:rPr>
                <w:sz w:val="24"/>
                <w:szCs w:val="24"/>
                <w:lang w:val="ro-MD"/>
              </w:rPr>
              <w:t>rea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la prevederile </w:t>
            </w:r>
            <w:r w:rsidR="00062ED3">
              <w:rPr>
                <w:sz w:val="24"/>
                <w:szCs w:val="24"/>
                <w:lang w:val="ro-MD"/>
              </w:rPr>
              <w:t xml:space="preserve">de domeniu internaționale și </w:t>
            </w:r>
            <w:r w:rsidR="00772DCE" w:rsidRPr="00C20926">
              <w:rPr>
                <w:sz w:val="24"/>
                <w:szCs w:val="24"/>
                <w:lang w:val="ro-MD"/>
              </w:rPr>
              <w:t>comunitare;</w:t>
            </w:r>
          </w:p>
          <w:p w:rsidR="00772DCE" w:rsidRPr="00C20926" w:rsidRDefault="00C20926" w:rsidP="00C20926">
            <w:pPr>
              <w:tabs>
                <w:tab w:val="left" w:pos="457"/>
              </w:tabs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</w:t>
            </w:r>
            <w:r w:rsidR="00094D41">
              <w:rPr>
                <w:sz w:val="24"/>
                <w:szCs w:val="24"/>
                <w:lang w:val="ro-MD"/>
              </w:rPr>
              <w:t>P</w:t>
            </w:r>
            <w:r w:rsidR="00772DCE" w:rsidRPr="00C20926">
              <w:rPr>
                <w:sz w:val="24"/>
                <w:szCs w:val="24"/>
                <w:lang w:val="ro-MD"/>
              </w:rPr>
              <w:t>roteja</w:t>
            </w:r>
            <w:r w:rsidR="00062ED3">
              <w:rPr>
                <w:sz w:val="24"/>
                <w:szCs w:val="24"/>
                <w:lang w:val="ro-MD"/>
              </w:rPr>
              <w:t>rea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</w:t>
            </w:r>
            <w:r w:rsidR="00094D41">
              <w:rPr>
                <w:sz w:val="24"/>
                <w:szCs w:val="24"/>
                <w:lang w:val="ro-MD"/>
              </w:rPr>
              <w:t xml:space="preserve">teritoriului țării 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împotriva introducerii, răspândirii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i/sau migrării, inclusiv din alte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="00772DCE" w:rsidRPr="00C20926">
              <w:rPr>
                <w:sz w:val="24"/>
                <w:szCs w:val="24"/>
                <w:lang w:val="ro-MD"/>
              </w:rPr>
              <w:t>ări, a organismelor dăunătoare</w:t>
            </w:r>
            <w:r w:rsidR="00062ED3">
              <w:rPr>
                <w:sz w:val="24"/>
                <w:szCs w:val="24"/>
                <w:lang w:val="ro-MD"/>
              </w:rPr>
              <w:t>;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</w:t>
            </w:r>
          </w:p>
          <w:p w:rsidR="00772DCE" w:rsidRPr="00C20926" w:rsidRDefault="00C20926" w:rsidP="00C20926">
            <w:pPr>
              <w:tabs>
                <w:tab w:val="left" w:pos="457"/>
              </w:tabs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lastRenderedPageBreak/>
              <w:t>-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</w:t>
            </w:r>
            <w:r w:rsidR="00094D41">
              <w:rPr>
                <w:sz w:val="24"/>
                <w:szCs w:val="24"/>
                <w:lang w:val="ro-MD"/>
              </w:rPr>
              <w:t>O</w:t>
            </w:r>
            <w:r w:rsidR="00772DCE" w:rsidRPr="00C20926">
              <w:rPr>
                <w:sz w:val="24"/>
                <w:szCs w:val="24"/>
                <w:lang w:val="ro-MD"/>
              </w:rPr>
              <w:t>croti</w:t>
            </w:r>
            <w:r w:rsidR="00062ED3">
              <w:rPr>
                <w:sz w:val="24"/>
                <w:szCs w:val="24"/>
                <w:lang w:val="ro-MD"/>
              </w:rPr>
              <w:t>rea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</w:t>
            </w:r>
            <w:r w:rsidR="00062ED3">
              <w:rPr>
                <w:sz w:val="24"/>
                <w:szCs w:val="24"/>
                <w:lang w:val="ro-MD"/>
              </w:rPr>
              <w:t>a</w:t>
            </w:r>
            <w:r w:rsidR="00062ED3" w:rsidRPr="00C20926">
              <w:rPr>
                <w:sz w:val="24"/>
                <w:szCs w:val="24"/>
                <w:lang w:val="ro-MD"/>
              </w:rPr>
              <w:t>gen</w:t>
            </w:r>
            <w:r w:rsidR="00062ED3">
              <w:rPr>
                <w:sz w:val="24"/>
                <w:szCs w:val="24"/>
                <w:lang w:val="ro-MD"/>
              </w:rPr>
              <w:t>ț</w:t>
            </w:r>
            <w:r w:rsidR="00062ED3" w:rsidRPr="00C20926">
              <w:rPr>
                <w:sz w:val="24"/>
                <w:szCs w:val="24"/>
                <w:lang w:val="ro-MD"/>
              </w:rPr>
              <w:t>i</w:t>
            </w:r>
            <w:r w:rsidR="00062ED3">
              <w:rPr>
                <w:sz w:val="24"/>
                <w:szCs w:val="24"/>
                <w:lang w:val="ro-MD"/>
              </w:rPr>
              <w:t>lor</w:t>
            </w:r>
            <w:r w:rsidR="00062ED3" w:rsidRPr="00C20926">
              <w:rPr>
                <w:sz w:val="24"/>
                <w:szCs w:val="24"/>
                <w:lang w:val="ro-MD"/>
              </w:rPr>
              <w:t xml:space="preserve"> economici din domeniul agricol </w:t>
            </w:r>
            <w:r w:rsidR="00772DCE" w:rsidRPr="00C20926">
              <w:rPr>
                <w:sz w:val="24"/>
                <w:szCs w:val="24"/>
                <w:lang w:val="ro-MD"/>
              </w:rPr>
              <w:t>prin aplicarea măsurilor de prevenire a introducerii sau răspândirii în masă a organismelor dăunătoare de carantină sau limitarea impactului economic al organismelor dăunătoare reglementate</w:t>
            </w:r>
            <w:r w:rsidR="00094D41">
              <w:rPr>
                <w:sz w:val="24"/>
                <w:szCs w:val="24"/>
                <w:lang w:val="ro-MD"/>
              </w:rPr>
              <w:t>,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care nu sunt de carantină;</w:t>
            </w:r>
          </w:p>
          <w:p w:rsidR="00457A8E" w:rsidRPr="00C20926" w:rsidRDefault="00C20926" w:rsidP="00094D41">
            <w:pPr>
              <w:pStyle w:val="Listparagraf"/>
              <w:tabs>
                <w:tab w:val="left" w:pos="457"/>
              </w:tabs>
              <w:ind w:left="234" w:firstLine="0"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- 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</w:t>
            </w:r>
            <w:r w:rsidR="00094D41">
              <w:rPr>
                <w:sz w:val="24"/>
                <w:szCs w:val="24"/>
                <w:lang w:val="ro-MD"/>
              </w:rPr>
              <w:t>E</w:t>
            </w:r>
            <w:r w:rsidR="00094D41" w:rsidRPr="00C20926">
              <w:rPr>
                <w:sz w:val="24"/>
                <w:szCs w:val="24"/>
                <w:lang w:val="ro-MD"/>
              </w:rPr>
              <w:t>limina</w:t>
            </w:r>
            <w:r w:rsidR="00094D41">
              <w:rPr>
                <w:sz w:val="24"/>
                <w:szCs w:val="24"/>
                <w:lang w:val="ro-MD"/>
              </w:rPr>
              <w:t xml:space="preserve">rea </w:t>
            </w:r>
            <w:r w:rsidR="00062ED3">
              <w:rPr>
                <w:sz w:val="24"/>
                <w:szCs w:val="24"/>
                <w:lang w:val="ro-MD"/>
              </w:rPr>
              <w:t>barierelor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din calea comer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="00772DCE" w:rsidRPr="00C20926">
              <w:rPr>
                <w:sz w:val="24"/>
                <w:szCs w:val="24"/>
                <w:lang w:val="ro-MD"/>
              </w:rPr>
              <w:t>ului, prin aplicarea unor prevederi legale unificate.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lastRenderedPageBreak/>
              <w:t>3. Identificarea op</w:t>
            </w:r>
            <w:r w:rsidR="009B56B3">
              <w:rPr>
                <w:b/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t>iunilor</w:t>
            </w:r>
          </w:p>
        </w:tc>
      </w:tr>
      <w:tr w:rsidR="00C20926" w:rsidRPr="00C20926" w:rsidTr="009F71CA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F71CA" w:rsidRPr="00C20926" w:rsidRDefault="009F71CA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a) Expune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succint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iunea „a nu face nimic”, care presupune lipsa de interven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ie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b/>
                <w:bCs/>
                <w:sz w:val="24"/>
                <w:szCs w:val="24"/>
                <w:lang w:val="ro-MD" w:eastAsia="ro-RO"/>
              </w:rPr>
              <w:t>Op</w:t>
            </w:r>
            <w:r w:rsidR="009B56B3">
              <w:rPr>
                <w:b/>
                <w:bCs/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b/>
                <w:bCs/>
                <w:sz w:val="24"/>
                <w:szCs w:val="24"/>
                <w:lang w:val="ro-MD" w:eastAsia="ro-RO"/>
              </w:rPr>
              <w:t>iunea „a nu face nimic”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.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În cazul </w:t>
            </w:r>
            <w:r w:rsidR="005C5A3F">
              <w:rPr>
                <w:sz w:val="24"/>
                <w:szCs w:val="24"/>
                <w:lang w:val="ro-MD" w:eastAsia="ro-RO"/>
              </w:rPr>
              <w:t>î</w:t>
            </w:r>
            <w:r w:rsidR="005C5A3F" w:rsidRPr="00C20926">
              <w:rPr>
                <w:sz w:val="24"/>
                <w:szCs w:val="24"/>
                <w:lang w:val="ro-MD" w:eastAsia="ro-RO"/>
              </w:rPr>
              <w:t xml:space="preserve">n </w:t>
            </w:r>
            <w:r w:rsidRPr="00C20926">
              <w:rPr>
                <w:sz w:val="24"/>
                <w:szCs w:val="24"/>
                <w:lang w:val="ro-MD" w:eastAsia="ro-RO"/>
              </w:rPr>
              <w:t>care nu va fi îmbunătă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it cadrul legal </w:t>
            </w:r>
            <w:r w:rsidRPr="00C20926">
              <w:rPr>
                <w:sz w:val="24"/>
                <w:szCs w:val="24"/>
                <w:lang w:val="ro-MD"/>
              </w:rPr>
              <w:t>privind 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împotriva organismelor dăunătoare plantelor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există riscul neracordării legisla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iei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ionale la cea comunitară</w:t>
            </w:r>
            <w:r w:rsidR="00062ED3">
              <w:rPr>
                <w:sz w:val="24"/>
                <w:szCs w:val="24"/>
                <w:lang w:val="ro-MD" w:eastAsia="ro-RO"/>
              </w:rPr>
              <w:t>, creând și supunând riscului comerțul cu produse agricole de origine vegetală și nu doar.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De asemenea, </w:t>
            </w:r>
            <w:r w:rsidRPr="00C20926">
              <w:rPr>
                <w:sz w:val="24"/>
                <w:szCs w:val="24"/>
                <w:lang w:val="ro-MD"/>
              </w:rPr>
              <w:t xml:space="preserve">o bună parte din directivele la care a fost armonizată Legea nr. 228/2010 au fost abrogate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nu mai sunt aplicate de către statele-membre ale UE, fiind substituite cu norme noi, iar o serie de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 prevederi ale Legii nr. 228/2010, care au transpus prevederile actelor comunitare deja abrogate, î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pierd actualitatea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relevan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a apare riscul persisten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ei unor prevederi caduce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lipsite da valoare juridică.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Prin urmare, având în vedere cele men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ionate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posibilele consecin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e în cazul în care nici o ac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iune nu va fi întreprinsă, op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iunea „A nu face nimic” – nu este una realistă. </w:t>
            </w:r>
          </w:p>
          <w:p w:rsidR="00457A8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Mai mult ca atât, op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iunea I nu constituie subiect al examinării, dat fiind obliga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Guvernului de a asigura aducerea actelor sale normative în concordan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 cu acquis-</w:t>
            </w:r>
            <w:proofErr w:type="spellStart"/>
            <w:r w:rsidRPr="00C20926">
              <w:rPr>
                <w:sz w:val="24"/>
                <w:szCs w:val="24"/>
                <w:lang w:val="ro-MD" w:eastAsia="ro-RO"/>
              </w:rPr>
              <w:t>ul</w:t>
            </w:r>
            <w:proofErr w:type="spellEnd"/>
            <w:r w:rsidRPr="00C20926">
              <w:rPr>
                <w:sz w:val="24"/>
                <w:szCs w:val="24"/>
                <w:lang w:val="ro-MD" w:eastAsia="ro-RO"/>
              </w:rPr>
              <w:t xml:space="preserve"> comunitar, conform Acordului de Asociere.</w:t>
            </w:r>
          </w:p>
        </w:tc>
      </w:tr>
      <w:tr w:rsidR="00C20926" w:rsidRPr="00C20926" w:rsidTr="009F71CA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F71CA" w:rsidRPr="00C20926" w:rsidRDefault="009F71CA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b) Expune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 principalele prevederi ale proiectului, cu impact, explic</w:t>
            </w:r>
            <w:r w:rsidR="005D3E78" w:rsidRPr="00C20926">
              <w:rPr>
                <w:i/>
                <w:sz w:val="24"/>
                <w:szCs w:val="24"/>
                <w:lang w:val="ro-MD"/>
              </w:rPr>
              <w:t>â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nd cum acestea 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intesc cauzele problemei, cu indicarea nova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iilor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 întregului spectru de solu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ii/drepturi/obliga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ii ce se doresc să fie aprobate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tabs>
                <w:tab w:val="left" w:pos="462"/>
              </w:tabs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Proiectul de Lege stabile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te în spe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ă norme referitoare la: </w:t>
            </w:r>
          </w:p>
          <w:p w:rsidR="00772DCE" w:rsidRPr="00C20926" w:rsidRDefault="00772DCE" w:rsidP="00C20926">
            <w:pPr>
              <w:pStyle w:val="Listparagraf"/>
              <w:numPr>
                <w:ilvl w:val="0"/>
                <w:numId w:val="4"/>
              </w:numPr>
              <w:shd w:val="clear" w:color="auto" w:fill="FFFFFF"/>
              <w:tabs>
                <w:tab w:val="left" w:pos="462"/>
              </w:tabs>
              <w:ind w:left="35" w:firstLine="234"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Organisme dăunătoare de carantină, stabilind criterii pentru identificarea organismelor dăunătoare de carantină, care trebuie împiedicate să fie introduse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nu trebuie să se permită răspândirea pe teritoriul Republicii Moldova. </w:t>
            </w:r>
          </w:p>
          <w:p w:rsidR="00772DCE" w:rsidRPr="00C20926" w:rsidRDefault="00772DCE" w:rsidP="00C20926">
            <w:pPr>
              <w:pStyle w:val="Listparagraf"/>
              <w:numPr>
                <w:ilvl w:val="0"/>
                <w:numId w:val="4"/>
              </w:numPr>
              <w:shd w:val="clear" w:color="auto" w:fill="FFFFFF"/>
              <w:tabs>
                <w:tab w:val="left" w:pos="462"/>
              </w:tabs>
              <w:ind w:left="35" w:firstLine="234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Organisme dăunătoare prioritare, care sunt cele al căror poten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ial impact economic, ecologic sau social este cel mai sever pentru Republica Moldova. Astfel, organismelor dăunătoare prioritare li se aplică dispozi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ii specifice, în special, informa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ii de interes public mai ample, anchete, planuri de urgen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ă, exerci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ii de simulare, planuri de ac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iune pentru eradicarea acestora. </w:t>
            </w:r>
          </w:p>
          <w:p w:rsidR="00772DCE" w:rsidRPr="00C20926" w:rsidRDefault="00772DCE" w:rsidP="00C20926">
            <w:pPr>
              <w:pStyle w:val="Listparagraf"/>
              <w:numPr>
                <w:ilvl w:val="0"/>
                <w:numId w:val="4"/>
              </w:numPr>
              <w:shd w:val="clear" w:color="auto" w:fill="FFFFFF"/>
              <w:tabs>
                <w:tab w:val="left" w:pos="462"/>
              </w:tabs>
              <w:ind w:left="35" w:firstLine="234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Pa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apoarte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certificate fitosanitare, fiind instituit un sistem pentru introducerea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circula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 în Republica Moldova a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produselor vegetale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altor materiale susceptibile să fie infectate de organisme dăunătoare (cum ar fi solul sau alte medii de cre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tere)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să prezinte un risc fitosanitar inacceptabil. Noile reguli extind, simplifică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armonizează schema de pa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apoarte a instala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iilor existente, necesară pentru toate mi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cările între operatorii profesioni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ti. De asemenea, acestea impun înregistrarea operatorilor profesioni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ti relevan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 pentru a garanta controale mai u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oare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o mai bună trasabilitate. Totodată, certificările fitosanitare, care confirmă conformitatea cu legisla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Republicii Moldova, sunt necesare pentru o gamă extinsă de plante, produse vegetale sau alte materiale susceptibile la infec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ie.</w:t>
            </w:r>
          </w:p>
          <w:p w:rsidR="00457A8E" w:rsidRPr="00094D41" w:rsidRDefault="00772DCE" w:rsidP="00094D41">
            <w:pPr>
              <w:pStyle w:val="Listparagraf"/>
              <w:numPr>
                <w:ilvl w:val="0"/>
                <w:numId w:val="4"/>
              </w:numPr>
              <w:tabs>
                <w:tab w:val="left" w:pos="462"/>
              </w:tabs>
              <w:ind w:left="0" w:firstLine="234"/>
              <w:rPr>
                <w:sz w:val="24"/>
                <w:szCs w:val="24"/>
                <w:lang w:val="ro-MD"/>
              </w:rPr>
            </w:pPr>
            <w:r w:rsidRPr="00094D41">
              <w:rPr>
                <w:sz w:val="24"/>
                <w:szCs w:val="24"/>
                <w:lang w:val="ro-MD" w:eastAsia="ro-RO"/>
              </w:rPr>
              <w:t>Importurile, astfel încât se urmăre</w:t>
            </w:r>
            <w:r w:rsidR="009B56B3" w:rsidRPr="00094D41">
              <w:rPr>
                <w:sz w:val="24"/>
                <w:szCs w:val="24"/>
                <w:lang w:val="ro-MD" w:eastAsia="ro-RO"/>
              </w:rPr>
              <w:t>ș</w:t>
            </w:r>
            <w:r w:rsidRPr="00094D41">
              <w:rPr>
                <w:sz w:val="24"/>
                <w:szCs w:val="24"/>
                <w:lang w:val="ro-MD" w:eastAsia="ro-RO"/>
              </w:rPr>
              <w:t xml:space="preserve">te prevenirea introducerii organismelor dăunătoare în Republica Moldova </w:t>
            </w:r>
            <w:r w:rsidR="009B56B3" w:rsidRPr="00094D41">
              <w:rPr>
                <w:sz w:val="24"/>
                <w:szCs w:val="24"/>
                <w:lang w:val="ro-MD" w:eastAsia="ro-RO"/>
              </w:rPr>
              <w:t>ș</w:t>
            </w:r>
            <w:r w:rsidRPr="00094D41">
              <w:rPr>
                <w:sz w:val="24"/>
                <w:szCs w:val="24"/>
                <w:lang w:val="ro-MD" w:eastAsia="ro-RO"/>
              </w:rPr>
              <w:t xml:space="preserve">i oferă măsuri pe bază de riscuri </w:t>
            </w:r>
            <w:r w:rsidR="009B56B3" w:rsidRPr="00094D41">
              <w:rPr>
                <w:sz w:val="24"/>
                <w:szCs w:val="24"/>
                <w:lang w:val="ro-MD" w:eastAsia="ro-RO"/>
              </w:rPr>
              <w:t>ș</w:t>
            </w:r>
            <w:r w:rsidRPr="00094D41">
              <w:rPr>
                <w:sz w:val="24"/>
                <w:szCs w:val="24"/>
                <w:lang w:val="ro-MD" w:eastAsia="ro-RO"/>
              </w:rPr>
              <w:t xml:space="preserve">i de prevenire pentru a proteja teritoriul Republicii Moldova împotriva organismelor dăunătoare pe care le poate introduce o plantă, un produs vegetal sau un alt obiect originar din afara </w:t>
            </w:r>
            <w:r w:rsidR="009B56B3" w:rsidRPr="00094D41">
              <w:rPr>
                <w:sz w:val="24"/>
                <w:szCs w:val="24"/>
                <w:lang w:val="ro-MD" w:eastAsia="ro-RO"/>
              </w:rPr>
              <w:t>ț</w:t>
            </w:r>
            <w:r w:rsidRPr="00094D41">
              <w:rPr>
                <w:sz w:val="24"/>
                <w:szCs w:val="24"/>
                <w:lang w:val="ro-MD" w:eastAsia="ro-RO"/>
              </w:rPr>
              <w:t>ării, pe baza unei evaluări preliminare a riscului.</w:t>
            </w:r>
          </w:p>
        </w:tc>
      </w:tr>
      <w:tr w:rsidR="00C20926" w:rsidRPr="00C20926" w:rsidTr="009F71CA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F71CA" w:rsidRPr="00C20926" w:rsidRDefault="009F71CA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c) Expune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iunile alternative analizate sau explica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motivul de ce acestea nu au fost luate în considerare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772DCE" w:rsidP="00C20926">
            <w:pPr>
              <w:pStyle w:val="NormalWeb"/>
              <w:ind w:firstLine="234"/>
              <w:contextualSpacing/>
              <w:rPr>
                <w:lang w:val="ro-MD"/>
              </w:rPr>
            </w:pPr>
            <w:r w:rsidRPr="00C20926">
              <w:rPr>
                <w:lang w:val="ro-MD" w:eastAsia="ro-RO"/>
              </w:rPr>
              <w:t xml:space="preserve">La moment nu au fost stabilite </w:t>
            </w:r>
            <w:r w:rsidR="009B56B3">
              <w:rPr>
                <w:lang w:val="ro-MD" w:eastAsia="ro-RO"/>
              </w:rPr>
              <w:t>ș</w:t>
            </w:r>
            <w:r w:rsidRPr="00C20926">
              <w:rPr>
                <w:lang w:val="ro-MD" w:eastAsia="ro-RO"/>
              </w:rPr>
              <w:t>i examinate careva op</w:t>
            </w:r>
            <w:r w:rsidR="009B56B3">
              <w:rPr>
                <w:lang w:val="ro-MD" w:eastAsia="ro-RO"/>
              </w:rPr>
              <w:t>ț</w:t>
            </w:r>
            <w:r w:rsidRPr="00C20926">
              <w:rPr>
                <w:lang w:val="ro-MD" w:eastAsia="ro-RO"/>
              </w:rPr>
              <w:t xml:space="preserve">iuni alternative, deoarece fără aprobarea unui act normativ nou, care să stabilească un cadru de reglementare actualizat </w:t>
            </w:r>
            <w:r w:rsidR="009B56B3">
              <w:rPr>
                <w:lang w:val="ro-MD" w:eastAsia="ro-RO"/>
              </w:rPr>
              <w:t>ș</w:t>
            </w:r>
            <w:r w:rsidRPr="00C20926">
              <w:rPr>
                <w:lang w:val="ro-MD" w:eastAsia="ro-RO"/>
              </w:rPr>
              <w:t>i îmbunătă</w:t>
            </w:r>
            <w:r w:rsidR="009B56B3">
              <w:rPr>
                <w:lang w:val="ro-MD" w:eastAsia="ro-RO"/>
              </w:rPr>
              <w:t>ț</w:t>
            </w:r>
            <w:r w:rsidRPr="00C20926">
              <w:rPr>
                <w:lang w:val="ro-MD" w:eastAsia="ro-RO"/>
              </w:rPr>
              <w:t xml:space="preserve">it a </w:t>
            </w:r>
            <w:r w:rsidRPr="00C20926">
              <w:rPr>
                <w:lang w:val="ro-MD"/>
              </w:rPr>
              <w:t>protec</w:t>
            </w:r>
            <w:r w:rsidR="009B56B3">
              <w:rPr>
                <w:lang w:val="ro-MD"/>
              </w:rPr>
              <w:t>ț</w:t>
            </w:r>
            <w:r w:rsidRPr="00C20926">
              <w:rPr>
                <w:lang w:val="ro-MD"/>
              </w:rPr>
              <w:t>iei împotriva organismelor dăunătoare plantelor, Republica Moldova riscă să aplice în continuare legisla</w:t>
            </w:r>
            <w:r w:rsidR="009B56B3">
              <w:rPr>
                <w:lang w:val="ro-MD"/>
              </w:rPr>
              <w:t>ț</w:t>
            </w:r>
            <w:r w:rsidRPr="00C20926">
              <w:rPr>
                <w:lang w:val="ro-MD"/>
              </w:rPr>
              <w:t xml:space="preserve">ie desuetă </w:t>
            </w:r>
            <w:r w:rsidR="009B56B3">
              <w:rPr>
                <w:lang w:val="ro-MD"/>
              </w:rPr>
              <w:t>ș</w:t>
            </w:r>
            <w:r w:rsidRPr="00C20926">
              <w:rPr>
                <w:lang w:val="ro-MD"/>
              </w:rPr>
              <w:t>i neactuală.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t>4. Analiza impacturilor op</w:t>
            </w:r>
            <w:r w:rsidR="009B56B3">
              <w:rPr>
                <w:b/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t>iunilor</w:t>
            </w:r>
          </w:p>
        </w:tc>
      </w:tr>
      <w:tr w:rsidR="00C20926" w:rsidRPr="00C20926" w:rsidTr="009F71CA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F71CA" w:rsidRPr="00C20926" w:rsidRDefault="009F71CA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a) Expune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efectele negative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pozitive ale stării actuale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evolu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ia acestora în viitor, care vor sta la baza calculării impacturilor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iunii recomandate</w:t>
            </w:r>
          </w:p>
        </w:tc>
      </w:tr>
      <w:tr w:rsidR="00C20926" w:rsidRPr="00C20926" w:rsidTr="006018C7">
        <w:trPr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Urmare a analizei efectuate, printre efectele negative ale stării actuale pot fi enun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ate: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lastRenderedPageBreak/>
              <w:t>- riscul cre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terii amenin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ării asupra sănătă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 plantelor, cauzată de speciile dăunătoare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produselor vegetale care prezintă un pericol mai mare de a fi introduse în Republica Moldova din cauza globalizării comer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ului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schimbărilor climatice;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riscul asociat cu riscurile fitosanitare prezentate de orice specie, su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ă sau biotip de agen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patogeni, animale sau plante parazite dăunătoare plantelor sau produselor vegetale, care au un impact grav economic, social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asupra mediului pentru teritoriul Republicii Moldova;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- riscul neintervenirii rapide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eficace în cazul eminen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ei unui risc mai mare de a introduce în Republica Moldova specii dăunătoare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produselor vegetale;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riscul îngreunării circula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iei plantelor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 produselor vegetale din cauza lipsei unor prevederi legale ajustate la normele comunitare.</w:t>
            </w:r>
          </w:p>
          <w:p w:rsidR="00772DCE" w:rsidRPr="00C20926" w:rsidRDefault="00772DCE" w:rsidP="00C20926">
            <w:pPr>
              <w:ind w:left="567" w:firstLine="234"/>
              <w:contextualSpacing/>
              <w:rPr>
                <w:sz w:val="24"/>
                <w:szCs w:val="24"/>
                <w:lang w:val="ro-MD" w:eastAsia="ro-RO"/>
              </w:rPr>
            </w:pPr>
          </w:p>
          <w:p w:rsidR="006018C7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Efecte pozitive ale actualei situa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ii nu au fost identificate.</w:t>
            </w:r>
          </w:p>
        </w:tc>
      </w:tr>
      <w:tr w:rsidR="00C20926" w:rsidRPr="00C20926" w:rsidTr="006018C7">
        <w:trPr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lastRenderedPageBreak/>
              <w:t>b</w:t>
            </w:r>
            <w:r w:rsidRPr="00C20926">
              <w:rPr>
                <w:bCs/>
                <w:i/>
                <w:sz w:val="24"/>
                <w:szCs w:val="24"/>
                <w:vertAlign w:val="superscript"/>
                <w:lang w:val="ro-MD"/>
              </w:rPr>
              <w:t>1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) Pentru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iunea recomandată, identifica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impacturile </w:t>
            </w:r>
            <w:proofErr w:type="spellStart"/>
            <w:r w:rsidRPr="00C20926">
              <w:rPr>
                <w:bCs/>
                <w:i/>
                <w:sz w:val="24"/>
                <w:szCs w:val="24"/>
                <w:lang w:val="ro-MD"/>
              </w:rPr>
              <w:t>completînd</w:t>
            </w:r>
            <w:proofErr w:type="spellEnd"/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 tabelul din anexa la prezentul formular. Descrie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pe larg impacturile sub formă de costuri sau beneficii, inclusiv păr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ile interesate care ar putea fi afectate pozitiv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negativ de acestea</w:t>
            </w:r>
          </w:p>
        </w:tc>
      </w:tr>
      <w:tr w:rsidR="00C20926" w:rsidRPr="00C20926" w:rsidTr="006018C7">
        <w:trPr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Op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iunea recomandată prin aprobarea proiectului de Lege privind </w:t>
            </w:r>
            <w:r w:rsidRPr="00C20926">
              <w:rPr>
                <w:sz w:val="24"/>
                <w:szCs w:val="24"/>
                <w:lang w:val="ro-MD"/>
              </w:rPr>
              <w:t>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 împotriva organismelor dăunătoare plantelor va crea un cadrul normativ pertinent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necesar atât prevenirii introducerii sau răspândirii în masă a organismelor dăunătoare de carantină sau limitarea impactului economic al organismelor dăunătoare reglementate care nu sunt de carantină, </w:t>
            </w:r>
            <w:proofErr w:type="spellStart"/>
            <w:r w:rsidRPr="00C20926">
              <w:rPr>
                <w:sz w:val="24"/>
                <w:szCs w:val="24"/>
                <w:lang w:val="ro-MD"/>
              </w:rPr>
              <w:t>cît</w:t>
            </w:r>
            <w:proofErr w:type="spellEnd"/>
            <w:r w:rsidRPr="00C20926">
              <w:rPr>
                <w:sz w:val="24"/>
                <w:szCs w:val="24"/>
                <w:lang w:val="ro-MD"/>
              </w:rPr>
              <w:t xml:space="preserve">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teritoriului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ării împotriva introducerii, răspândirii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i/sau migrării, inclusiv din alte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ări, a organismelor dăunătoare.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Costuri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Costurile aferente interven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statului în domeniul vizat, presupun cheltuielile legate de elaborarea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publicarea proiectului de lege. Totodată, vor fi suportate anumite costuri legate de realizarea măsurilor speciale de carantină fitosanitară, care persistă inclusiv reie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ind din prevederile Legii nr. 228/2010.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Beneficii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Ajustarea legisla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iei din domeniu la cerin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ele noi ale UE în domeniul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iei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produselor vegetale împotriva organismelor dăunătoare;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Stabilirea unor condi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măsuri armonizate cu cele mai actuale norme comunitare în partea ce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ine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ia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produselor vegetale împotriva organismelor dăunătoare.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Impactul: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- Punerea în aplicare a uni cadru normativ actualizat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armonizat cu cele mai recente prevederi comunitare;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Crearea premiselor pentru o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ie sporită a plantelor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produselor vegetale de organisme dăunătoare;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Crearea premiselor pentru o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sporită a siguran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ei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inofensivită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 alimentare.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Mai mult, impactul prevederilor proiectului de Lege analizat urmează a fi evaluat din punct de vedere economic, social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asupra mediului. Astfel, din punct de vedere economic, aprobarea proiectului de Lege 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privind </w:t>
            </w:r>
            <w:r w:rsidRPr="00C20926">
              <w:rPr>
                <w:sz w:val="24"/>
                <w:szCs w:val="24"/>
                <w:lang w:val="ro-MD"/>
              </w:rPr>
              <w:t>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împotriva organismelor dăunătoare plantelor, care con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ine prevederi privind prevenirea introducerii sau răspândirii în masă a organismelor dăunătoare de carantină va contribui la limitarea impactului economic inacceptabil al organismelor dăunătoare pentru teritoriul Republicii Moldova, caracterizat prin: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a) pierderea recoltelor din punctul de vedere al randamentului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al calită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b) costul măsurilor de control;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c) costuri de replantare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i/sau pierderile cauzate de necesitatea de cultivare a plantelor de substitu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d) efecte asupra practicilor de produc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existente;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e) modificări ale costurilor de producători sau ale cererilor de intrări, inclusiv costurile de control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costurile de eradicare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izolare;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f) efecte asupra profiturilor producătorilor care apar din modificări ale calită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ii, ale costurilor de produc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ie, ale randamentului sau ale nivelurilor pre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urilor.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Din punct de vedere social, aprobarea proiectului de Lege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aplicarea prevederilor acesteia va contribui la asigurarea siguran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ei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inofensivită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 alimentare.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Din perspectiva impactului asupra mediului, se ia în calcul minimizarea la maxim a impactului asupra mediului, deoarece prin prevederile proiectului de Lege respectiv, se urmăre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te primordial </w:t>
            </w:r>
            <w:r w:rsidRPr="00C20926">
              <w:rPr>
                <w:sz w:val="24"/>
                <w:szCs w:val="24"/>
                <w:lang w:val="ro-MD"/>
              </w:rPr>
              <w:lastRenderedPageBreak/>
              <w:t xml:space="preserve">reducerea efectelor răspândirii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impactului  dăunătorilor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 xml:space="preserve">i organismelor dăunătoare inclusiv asupra mediului. </w:t>
            </w:r>
          </w:p>
          <w:p w:rsidR="00457A8E" w:rsidRPr="00C20926" w:rsidRDefault="00772DCE" w:rsidP="00C20926">
            <w:pPr>
              <w:ind w:firstLine="234"/>
              <w:contextualSpacing/>
              <w:rPr>
                <w:noProof/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Este de men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ionat că pentru mediul de afaceri, prezentul proiect nu creează o sarcină administrativă dispropor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ionată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nu are niciun impact economic asupra acestuia.</w:t>
            </w:r>
          </w:p>
        </w:tc>
      </w:tr>
      <w:tr w:rsidR="00C20926" w:rsidRPr="00C20926" w:rsidTr="006018C7">
        <w:trPr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lastRenderedPageBreak/>
              <w:t>b</w:t>
            </w:r>
            <w:r w:rsidRPr="00C20926">
              <w:rPr>
                <w:bCs/>
                <w:i/>
                <w:sz w:val="24"/>
                <w:szCs w:val="24"/>
                <w:vertAlign w:val="superscript"/>
                <w:lang w:val="ro-MD"/>
              </w:rPr>
              <w:t>2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) Pentru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iunile alternative analizate, identifica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impacturile </w:t>
            </w:r>
            <w:proofErr w:type="spellStart"/>
            <w:r w:rsidRPr="00C20926">
              <w:rPr>
                <w:bCs/>
                <w:i/>
                <w:sz w:val="24"/>
                <w:szCs w:val="24"/>
                <w:lang w:val="ro-MD"/>
              </w:rPr>
              <w:t>completînd</w:t>
            </w:r>
            <w:proofErr w:type="spellEnd"/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 tabelul din anexa la prezentul formular. Descrie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pe larg impacturile sub formă de costuri sau beneficii, inclusiv păr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ile interesate care ar putea fi afectate pozitiv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negativ de acestea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Reie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ind din motivele invocate la pct. 3 lit. c) care expune necesitatea imperioasă de a aproba proiectul Legii </w:t>
            </w:r>
            <w:r w:rsidRPr="00C20926">
              <w:rPr>
                <w:sz w:val="24"/>
                <w:szCs w:val="24"/>
                <w:lang w:val="ro-MD"/>
              </w:rPr>
              <w:t>privind 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împotriva organismelor dăunătoare plantelor</w:t>
            </w:r>
            <w:r w:rsidRPr="00C20926">
              <w:rPr>
                <w:sz w:val="24"/>
                <w:szCs w:val="24"/>
                <w:lang w:val="ro-MD" w:eastAsia="ro-RO"/>
              </w:rPr>
              <w:t>, op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iuni alternative nu au fost analizate.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c) Pentru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iunile analizate, expune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cele mai relevante/iminente riscuri care pot duce la 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ecul interven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iei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i/sau schimba substan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ial valoarea beneficiilor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costurilor estimate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prezenta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presupuneri privind gradul de conformare cu prevederile proiectului a celor viza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în acesta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Riscuri care pot duce la e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ecul interven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iei au fost identificate următoarele: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- lipsa personalului calificat; 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lipsa echipamentului de laborator necesar;</w:t>
            </w:r>
          </w:p>
          <w:p w:rsidR="00772DCE" w:rsidRPr="00C20926" w:rsidRDefault="00457538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-</w:t>
            </w:r>
            <w:r w:rsidR="00772DCE" w:rsidRPr="00C20926">
              <w:rPr>
                <w:sz w:val="24"/>
                <w:szCs w:val="24"/>
                <w:lang w:val="ro-MD"/>
              </w:rPr>
              <w:t xml:space="preserve"> resurse financiare </w:t>
            </w:r>
            <w:r>
              <w:rPr>
                <w:sz w:val="24"/>
                <w:szCs w:val="24"/>
                <w:lang w:val="ro-MD"/>
              </w:rPr>
              <w:t xml:space="preserve">limitate, </w:t>
            </w:r>
            <w:r w:rsidR="00772DCE" w:rsidRPr="00C20926">
              <w:rPr>
                <w:sz w:val="24"/>
                <w:szCs w:val="24"/>
                <w:lang w:val="ro-MD"/>
              </w:rPr>
              <w:t>necesare implementării prevederilor propuse;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- avizarea negativă a proiectului de Lege;</w:t>
            </w:r>
          </w:p>
          <w:p w:rsidR="00457A8E" w:rsidRPr="00C20926" w:rsidRDefault="00772DCE" w:rsidP="00457538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- </w:t>
            </w:r>
            <w:r w:rsidR="00457538">
              <w:rPr>
                <w:sz w:val="24"/>
                <w:szCs w:val="24"/>
                <w:lang w:val="ro-MD"/>
              </w:rPr>
              <w:t>prevederi</w:t>
            </w:r>
            <w:r w:rsidRPr="00C20926">
              <w:rPr>
                <w:sz w:val="24"/>
                <w:szCs w:val="24"/>
                <w:lang w:val="ro-MD"/>
              </w:rPr>
              <w:t xml:space="preserve"> neactualizate, prin neaprobarea proiectului în cauză.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d) Dacă este cazul, pentru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iunea recomandată expune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costurile de conformare pentru întreprinderi, dacă există impact dispropor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ionat care poate distorsiona concuren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a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ce impact are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iunea asupra întreprinderilor mici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mijlocii. Se explică dacă </w:t>
            </w:r>
            <w:proofErr w:type="spellStart"/>
            <w:r w:rsidRPr="00C20926">
              <w:rPr>
                <w:bCs/>
                <w:i/>
                <w:sz w:val="24"/>
                <w:szCs w:val="24"/>
                <w:lang w:val="ro-MD"/>
              </w:rPr>
              <w:t>sînt</w:t>
            </w:r>
            <w:proofErr w:type="spellEnd"/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 propuse măsuri de diminuare a acestor impacturi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Costuri suplimentare </w:t>
            </w:r>
            <w:r w:rsidRPr="00C20926">
              <w:rPr>
                <w:bCs/>
                <w:sz w:val="24"/>
                <w:szCs w:val="24"/>
                <w:lang w:val="ro-MD"/>
              </w:rPr>
              <w:t>din partea operatorilor din domeniile vizate nu s-au identificat. Interven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ia propusă are impact pozitiv asupra activită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ii economice a acestora.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b/>
                <w:bCs/>
                <w:i/>
                <w:sz w:val="24"/>
                <w:szCs w:val="24"/>
                <w:u w:val="single"/>
                <w:lang w:val="ro-MD"/>
              </w:rPr>
            </w:pPr>
            <w:r w:rsidRPr="00C20926">
              <w:rPr>
                <w:b/>
                <w:bCs/>
                <w:i/>
                <w:sz w:val="24"/>
                <w:szCs w:val="24"/>
                <w:u w:val="single"/>
                <w:lang w:val="ro-MD"/>
              </w:rPr>
              <w:t>Concluzie</w:t>
            </w:r>
          </w:p>
          <w:p w:rsidR="00FC75FB" w:rsidRPr="00C20926" w:rsidRDefault="00FC75FB" w:rsidP="00C20926">
            <w:pPr>
              <w:ind w:firstLine="0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e) Argumenta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selectarea unei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iunii, în baza atingerii obiectivelor, beneficiilor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costurilor, precum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a asigurării celui mai mic impact negativ asupra celor afecta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772DCE" w:rsidP="00C20926">
            <w:pPr>
              <w:ind w:right="1"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Principalul obiectiv al statului este de a asigura consumatorul cu produse sigure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calitative, excluderea barierelor din calea comer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ului, iar păr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ile interesate din sector – cu cadru normativ aplicabil. Având în vedere că, op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iunea recomandată nu va impune costuri esen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iale, acestea de fapt fiind aplicate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azi, considerăm necesar de a promova inten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propusă prin posibilitatea promovării proiectului de lege în cauză, ceea ce va crea premise clare pentru operatorii din domeniu vizat.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t xml:space="preserve">5. Implementarea </w:t>
            </w:r>
            <w:r w:rsidR="009B56B3">
              <w:rPr>
                <w:b/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t>i monitorizarea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a) Descrie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cum va fi organizată implementarea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iunii recomandate, ce cadru juridic necesită a fi modificat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i/sau elaborat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aprobat, ce schimbări institu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ionale </w:t>
            </w:r>
            <w:proofErr w:type="spellStart"/>
            <w:r w:rsidRPr="00C20926">
              <w:rPr>
                <w:bCs/>
                <w:i/>
                <w:sz w:val="24"/>
                <w:szCs w:val="24"/>
                <w:lang w:val="ro-MD"/>
              </w:rPr>
              <w:t>sînt</w:t>
            </w:r>
            <w:proofErr w:type="spellEnd"/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 necesare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Odată cu aprobarea proiectului de Lege privind măsurile de protec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ie împotriva organismelor dăunătoare plantelor, vor fi întreprinse următoarele măsuri imediate: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Informarea publicului larg despre legea nou-aprobată, promovând condi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iile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măsurile aprobate în vederea determinării riscurilor fitosanitare prezentate de orice specie, su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ă sau biotip de agen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patogeni, animale sau plante parazite dăunătoare plantelor sau produselor. Astfel Ministerul Agriculturii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Industriei Alimentare, de comun cu Agen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ională pentru Siguran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a Alimentelor, prin intermediul mijloacelor de comunicare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media, va realiza comunicarea respectivă păr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ilor interesate.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- Asigurarea implementării noilor prevederi ale legii, astfel, la data intrării în vigoare a prezentei legi, se vor modifica/abroga un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ir de acte normative, Agen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ia Na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ională pentru Siguran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a Alimentelor va elabora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 xml:space="preserve">i aproba proceduri/acte de punere în aplicare/de implementare a Legii, care ulterior vor fi comunicate inspectorilor fitosanitari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agen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ilor economici interesa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i.</w:t>
            </w:r>
          </w:p>
          <w:p w:rsidR="00772DC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Din considerentul că inspectorii Agen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iei Na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ionale pentru Siguran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a Alimentelor î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vor exercita atribu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iile func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ionale în continuare (în anul 2022, pe domeniul fitosanitar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ia plantelor au fost efectuate 557 controale, dintre care: planificate – 394, inopinate – 163, iar acte permisive au fost eliberate în număr de 219534, conform nomenclatorului aprobat prin Legea nr.160 din 27.07.2011 privind reglementarea prin autorizare a activită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ii de întreprinzător, din acestea 68532 </w:t>
            </w:r>
            <w:r w:rsidR="00C20926">
              <w:rPr>
                <w:sz w:val="24"/>
                <w:szCs w:val="24"/>
                <w:lang w:val="ro-MD"/>
              </w:rPr>
              <w:t xml:space="preserve">- </w:t>
            </w:r>
            <w:r w:rsidRPr="00C20926">
              <w:rPr>
                <w:sz w:val="24"/>
                <w:szCs w:val="24"/>
                <w:lang w:val="ro-MD"/>
              </w:rPr>
              <w:t xml:space="preserve">certificate fitosanitare pentru export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reexport), proiectul în sine, nu prevede careva modificări institu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ionale la nivel de angaja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i.</w:t>
            </w:r>
          </w:p>
          <w:p w:rsidR="005D1D93" w:rsidRPr="00C20926" w:rsidRDefault="00772DCE" w:rsidP="00457538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lastRenderedPageBreak/>
              <w:t xml:space="preserve">Totodată, 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inând cont de prevederile proiectului ce impun instaurarea sta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iilor de carantină, instala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iilor de izolare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stabilirea zonelor demarcate, la necesitate, Agen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ia Na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ională pentru Siguran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a Alimentelor, în calitate de autoritate competentă de implementarea politicilor, are </w:t>
            </w:r>
            <w:r w:rsidR="00457538">
              <w:rPr>
                <w:sz w:val="24"/>
                <w:szCs w:val="24"/>
                <w:lang w:val="ro-MD"/>
              </w:rPr>
              <w:t>obligativitatea</w:t>
            </w:r>
            <w:r w:rsidRPr="00C20926">
              <w:rPr>
                <w:sz w:val="24"/>
                <w:szCs w:val="24"/>
                <w:lang w:val="ro-MD"/>
              </w:rPr>
              <w:t xml:space="preserve"> să-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evalueze posibilită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 xml:space="preserve">ile </w:t>
            </w:r>
            <w:proofErr w:type="spellStart"/>
            <w:r w:rsidRPr="00C20926">
              <w:rPr>
                <w:sz w:val="24"/>
                <w:szCs w:val="24"/>
                <w:lang w:val="ro-MD"/>
              </w:rPr>
              <w:t>atît</w:t>
            </w:r>
            <w:proofErr w:type="spellEnd"/>
            <w:r w:rsidRPr="00C20926">
              <w:rPr>
                <w:sz w:val="24"/>
                <w:szCs w:val="24"/>
                <w:lang w:val="ro-MD"/>
              </w:rPr>
              <w:t xml:space="preserve"> financiare, </w:t>
            </w:r>
            <w:proofErr w:type="spellStart"/>
            <w:r w:rsidRPr="00C20926">
              <w:rPr>
                <w:sz w:val="24"/>
                <w:szCs w:val="24"/>
                <w:lang w:val="ro-MD"/>
              </w:rPr>
              <w:t>cît</w:t>
            </w:r>
            <w:proofErr w:type="spellEnd"/>
            <w:r w:rsidRPr="00C20926">
              <w:rPr>
                <w:sz w:val="24"/>
                <w:szCs w:val="24"/>
                <w:lang w:val="ro-MD"/>
              </w:rPr>
              <w:t xml:space="preserve">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de personal, în vederea implementării corecte a interven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iei propuse.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lastRenderedPageBreak/>
              <w:t>b) Indica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clar indicatorii de performan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ă în baza cărora se va efectua monitorizarea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20926" w:rsidRDefault="00772DCE" w:rsidP="00C20926">
            <w:pPr>
              <w:pStyle w:val="tt"/>
              <w:ind w:firstLine="234"/>
              <w:contextualSpacing/>
              <w:jc w:val="both"/>
              <w:rPr>
                <w:b w:val="0"/>
                <w:bCs w:val="0"/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 xml:space="preserve">Prin intermediul monitorizării vor fi evaluate modul în care are loc: </w:t>
            </w:r>
          </w:p>
          <w:p w:rsidR="00772DCE" w:rsidRPr="00C20926" w:rsidRDefault="00772DCE" w:rsidP="00C20926">
            <w:pPr>
              <w:pStyle w:val="tt"/>
              <w:ind w:firstLine="234"/>
              <w:contextualSpacing/>
              <w:jc w:val="both"/>
              <w:rPr>
                <w:b w:val="0"/>
                <w:bCs w:val="0"/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>a) prevenirea introducerii sau răspândirii în masă a organismelor dăunătoare de carantină sau  limitarea impactului economic al organismelor dăunătoare reglementate care nu sunt de carantină;</w:t>
            </w:r>
          </w:p>
          <w:p w:rsidR="00772DCE" w:rsidRPr="00C20926" w:rsidRDefault="00772DCE" w:rsidP="00C20926">
            <w:pPr>
              <w:pStyle w:val="tt"/>
              <w:tabs>
                <w:tab w:val="left" w:pos="851"/>
              </w:tabs>
              <w:ind w:firstLine="234"/>
              <w:contextualSpacing/>
              <w:jc w:val="both"/>
              <w:rPr>
                <w:b w:val="0"/>
                <w:bCs w:val="0"/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>b) protec</w:t>
            </w:r>
            <w:r w:rsidR="009B56B3">
              <w:rPr>
                <w:b w:val="0"/>
                <w:bCs w:val="0"/>
                <w:lang w:val="ro-MD"/>
              </w:rPr>
              <w:t>ț</w:t>
            </w:r>
            <w:r w:rsidRPr="00C20926">
              <w:rPr>
                <w:b w:val="0"/>
                <w:bCs w:val="0"/>
                <w:lang w:val="ro-MD"/>
              </w:rPr>
              <w:t xml:space="preserve">ia teritoriului </w:t>
            </w:r>
            <w:r w:rsidR="009B56B3">
              <w:rPr>
                <w:b w:val="0"/>
                <w:bCs w:val="0"/>
                <w:lang w:val="ro-MD"/>
              </w:rPr>
              <w:t>ț</w:t>
            </w:r>
            <w:r w:rsidRPr="00C20926">
              <w:rPr>
                <w:b w:val="0"/>
                <w:bCs w:val="0"/>
                <w:lang w:val="ro-MD"/>
              </w:rPr>
              <w:t xml:space="preserve">ării împotriva introducerii, răspândirii </w:t>
            </w:r>
            <w:r w:rsidR="009B56B3">
              <w:rPr>
                <w:b w:val="0"/>
                <w:bCs w:val="0"/>
                <w:lang w:val="ro-MD"/>
              </w:rPr>
              <w:t>ș</w:t>
            </w:r>
            <w:r w:rsidRPr="00C20926">
              <w:rPr>
                <w:b w:val="0"/>
                <w:bCs w:val="0"/>
                <w:lang w:val="ro-MD"/>
              </w:rPr>
              <w:t xml:space="preserve">i/sau migrării, inclusiv din alte </w:t>
            </w:r>
            <w:r w:rsidR="009B56B3">
              <w:rPr>
                <w:b w:val="0"/>
                <w:bCs w:val="0"/>
                <w:lang w:val="ro-MD"/>
              </w:rPr>
              <w:t>ț</w:t>
            </w:r>
            <w:r w:rsidRPr="00C20926">
              <w:rPr>
                <w:b w:val="0"/>
                <w:bCs w:val="0"/>
                <w:lang w:val="ro-MD"/>
              </w:rPr>
              <w:t>ări, a organismelor dăunătoare.</w:t>
            </w:r>
          </w:p>
          <w:p w:rsidR="00772DCE" w:rsidRPr="00C20926" w:rsidRDefault="00772DCE" w:rsidP="00C20926">
            <w:pPr>
              <w:pStyle w:val="tt"/>
              <w:tabs>
                <w:tab w:val="left" w:pos="551"/>
              </w:tabs>
              <w:ind w:firstLine="234"/>
              <w:contextualSpacing/>
              <w:jc w:val="both"/>
              <w:rPr>
                <w:b w:val="0"/>
                <w:bCs w:val="0"/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>Pentru monitorizarea implementării Legii, drept indicatori de performan</w:t>
            </w:r>
            <w:r w:rsidR="009B56B3">
              <w:rPr>
                <w:b w:val="0"/>
                <w:bCs w:val="0"/>
                <w:lang w:val="ro-MD"/>
              </w:rPr>
              <w:t>ț</w:t>
            </w:r>
            <w:r w:rsidRPr="00C20926">
              <w:rPr>
                <w:b w:val="0"/>
                <w:bCs w:val="0"/>
                <w:lang w:val="ro-MD"/>
              </w:rPr>
              <w:t>ă vor servi:</w:t>
            </w:r>
          </w:p>
          <w:p w:rsidR="00772DCE" w:rsidRPr="00C20926" w:rsidRDefault="00772DCE" w:rsidP="00C20926">
            <w:pPr>
              <w:pStyle w:val="tt"/>
              <w:numPr>
                <w:ilvl w:val="0"/>
                <w:numId w:val="5"/>
              </w:numPr>
              <w:tabs>
                <w:tab w:val="left" w:pos="551"/>
              </w:tabs>
              <w:ind w:left="0" w:firstLine="234"/>
              <w:contextualSpacing/>
              <w:jc w:val="both"/>
              <w:rPr>
                <w:b w:val="0"/>
                <w:bCs w:val="0"/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>reducerea semnificativă a numărului de contaminări a plantelor sau produselor vegetale cu organisme dăunătoare;</w:t>
            </w:r>
          </w:p>
          <w:p w:rsidR="00772DCE" w:rsidRPr="00C20926" w:rsidRDefault="00772DCE" w:rsidP="00C20926">
            <w:pPr>
              <w:pStyle w:val="tt"/>
              <w:numPr>
                <w:ilvl w:val="0"/>
                <w:numId w:val="5"/>
              </w:numPr>
              <w:tabs>
                <w:tab w:val="left" w:pos="551"/>
              </w:tabs>
              <w:ind w:left="0" w:firstLine="234"/>
              <w:contextualSpacing/>
              <w:jc w:val="both"/>
              <w:rPr>
                <w:b w:val="0"/>
                <w:bCs w:val="0"/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 xml:space="preserve">ameliorarea stării fitosanitare pe întreg teritoriul </w:t>
            </w:r>
            <w:r w:rsidR="009B56B3">
              <w:rPr>
                <w:b w:val="0"/>
                <w:bCs w:val="0"/>
                <w:lang w:val="ro-MD"/>
              </w:rPr>
              <w:t>ț</w:t>
            </w:r>
            <w:r w:rsidRPr="00C20926">
              <w:rPr>
                <w:b w:val="0"/>
                <w:bCs w:val="0"/>
                <w:lang w:val="ro-MD"/>
              </w:rPr>
              <w:t>ării;</w:t>
            </w:r>
          </w:p>
          <w:p w:rsidR="00C20926" w:rsidRPr="00C20926" w:rsidRDefault="00772DCE" w:rsidP="00C20926">
            <w:pPr>
              <w:pStyle w:val="tt"/>
              <w:numPr>
                <w:ilvl w:val="0"/>
                <w:numId w:val="5"/>
              </w:numPr>
              <w:tabs>
                <w:tab w:val="left" w:pos="551"/>
                <w:tab w:val="left" w:pos="851"/>
              </w:tabs>
              <w:ind w:left="0" w:firstLine="234"/>
              <w:contextualSpacing/>
              <w:jc w:val="both"/>
              <w:rPr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>numărul de operatori profesioni</w:t>
            </w:r>
            <w:r w:rsidR="009B56B3">
              <w:rPr>
                <w:b w:val="0"/>
                <w:bCs w:val="0"/>
                <w:lang w:val="ro-MD"/>
              </w:rPr>
              <w:t>ș</w:t>
            </w:r>
            <w:r w:rsidRPr="00C20926">
              <w:rPr>
                <w:b w:val="0"/>
                <w:bCs w:val="0"/>
                <w:lang w:val="ro-MD"/>
              </w:rPr>
              <w:t>ti înregistra</w:t>
            </w:r>
            <w:r w:rsidR="009B56B3">
              <w:rPr>
                <w:b w:val="0"/>
                <w:bCs w:val="0"/>
                <w:lang w:val="ro-MD"/>
              </w:rPr>
              <w:t>ț</w:t>
            </w:r>
            <w:r w:rsidRPr="00C20926">
              <w:rPr>
                <w:b w:val="0"/>
                <w:bCs w:val="0"/>
                <w:lang w:val="ro-MD"/>
              </w:rPr>
              <w:t>i în conformitate cu prevederile legii nou-adoptate;</w:t>
            </w:r>
          </w:p>
          <w:p w:rsidR="00A63D11" w:rsidRPr="00C20926" w:rsidRDefault="00772DCE" w:rsidP="00C20926">
            <w:pPr>
              <w:pStyle w:val="tt"/>
              <w:numPr>
                <w:ilvl w:val="0"/>
                <w:numId w:val="5"/>
              </w:numPr>
              <w:tabs>
                <w:tab w:val="left" w:pos="551"/>
                <w:tab w:val="left" w:pos="851"/>
              </w:tabs>
              <w:ind w:left="0" w:firstLine="234"/>
              <w:contextualSpacing/>
              <w:jc w:val="both"/>
              <w:rPr>
                <w:lang w:val="ro-MD"/>
              </w:rPr>
            </w:pPr>
            <w:r w:rsidRPr="00C20926">
              <w:rPr>
                <w:b w:val="0"/>
                <w:bCs w:val="0"/>
                <w:lang w:val="ro-MD"/>
              </w:rPr>
              <w:t>numărul de certificate fitosanitare, pa</w:t>
            </w:r>
            <w:r w:rsidR="009B56B3">
              <w:rPr>
                <w:b w:val="0"/>
                <w:bCs w:val="0"/>
                <w:lang w:val="ro-MD"/>
              </w:rPr>
              <w:t>ș</w:t>
            </w:r>
            <w:r w:rsidRPr="00C20926">
              <w:rPr>
                <w:b w:val="0"/>
                <w:bCs w:val="0"/>
                <w:lang w:val="ro-MD"/>
              </w:rPr>
              <w:t>apoarte fitosanitare, documente fitosanitare de transport, etc. eliberate în conformitate cu cerin</w:t>
            </w:r>
            <w:r w:rsidR="009B56B3">
              <w:rPr>
                <w:b w:val="0"/>
                <w:bCs w:val="0"/>
                <w:lang w:val="ro-MD"/>
              </w:rPr>
              <w:t>ț</w:t>
            </w:r>
            <w:r w:rsidRPr="00C20926">
              <w:rPr>
                <w:b w:val="0"/>
                <w:bCs w:val="0"/>
                <w:lang w:val="ro-MD"/>
              </w:rPr>
              <w:t>ele noii legi.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c) Identifica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peste </w:t>
            </w:r>
            <w:proofErr w:type="spellStart"/>
            <w:r w:rsidRPr="00C20926">
              <w:rPr>
                <w:bCs/>
                <w:i/>
                <w:sz w:val="24"/>
                <w:szCs w:val="24"/>
                <w:lang w:val="ro-MD"/>
              </w:rPr>
              <w:t>cît</w:t>
            </w:r>
            <w:proofErr w:type="spellEnd"/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 timp vor fi resim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ite impacturile estimate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este necesară evaluarea performan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ei actului normativ propus. Explica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 xml:space="preserve">i cum va fi monitorizată 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 evaluată 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iunea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772DCE" w:rsidP="00C20926">
            <w:pPr>
              <w:ind w:firstLine="234"/>
              <w:contextualSpacing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 xml:space="preserve">Odată cu aprobarea proiectului de lege, dar </w:t>
            </w:r>
            <w:r w:rsidR="009B56B3">
              <w:rPr>
                <w:sz w:val="24"/>
                <w:szCs w:val="24"/>
                <w:lang w:val="ro-MD"/>
              </w:rPr>
              <w:t>ș</w:t>
            </w:r>
            <w:r w:rsidRPr="00C20926">
              <w:rPr>
                <w:sz w:val="24"/>
                <w:szCs w:val="24"/>
                <w:lang w:val="ro-MD"/>
              </w:rPr>
              <w:t>i a cadrului normativ necesar asigurării implementării prevederilor legii nou-aprobate, impacturile actului normativ vor fi resim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ite imediat de la intrarea în vigoare, cu producerea unui efect mai pronun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at după un an de punere în aplicare.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i/>
                <w:sz w:val="24"/>
                <w:szCs w:val="24"/>
                <w:lang w:val="ro-MD"/>
              </w:rPr>
              <w:t>6. Consultarea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i/>
                <w:sz w:val="24"/>
                <w:szCs w:val="24"/>
                <w:lang w:val="ro-MD"/>
              </w:rPr>
              <w:t>a) Identifica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principalele păr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(grupuri) interesate în interven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ia propusă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72DCE" w:rsidRPr="00C20926" w:rsidRDefault="00772DCE" w:rsidP="00C20926">
            <w:pPr>
              <w:pStyle w:val="Default"/>
              <w:ind w:firstLine="234"/>
              <w:contextualSpacing/>
              <w:jc w:val="both"/>
              <w:rPr>
                <w:color w:val="auto"/>
                <w:lang w:val="ro-MD"/>
              </w:rPr>
            </w:pPr>
            <w:r w:rsidRPr="00C20926">
              <w:rPr>
                <w:color w:val="auto"/>
                <w:lang w:val="ro-MD"/>
              </w:rPr>
              <w:t>Primul grup interesat de interven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ia propusă este constituit din autorită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ile publice – Ministerul Finan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 xml:space="preserve">elor; Ministerul Dezvoltării Economice </w:t>
            </w:r>
            <w:r w:rsidR="009B56B3">
              <w:rPr>
                <w:color w:val="auto"/>
                <w:lang w:val="ro-MD"/>
              </w:rPr>
              <w:t>ș</w:t>
            </w:r>
            <w:r w:rsidRPr="00C20926">
              <w:rPr>
                <w:color w:val="auto"/>
                <w:lang w:val="ro-MD"/>
              </w:rPr>
              <w:t>i Digitalizării; Ministerul Mediului; Ministerul Sănătă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ii; Ministerul Justi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iei; Centrul de Armonizare a Legisla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iei; Centrul Na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ional Anticorup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ie; Agen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ia Na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ională pentru Siguran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a Alimentelor; Agen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ia de Mediu.</w:t>
            </w:r>
          </w:p>
          <w:p w:rsidR="00772DCE" w:rsidRPr="00C20926" w:rsidRDefault="00772DCE" w:rsidP="00C20926">
            <w:pPr>
              <w:pStyle w:val="Default"/>
              <w:ind w:firstLine="234"/>
              <w:contextualSpacing/>
              <w:jc w:val="both"/>
              <w:rPr>
                <w:color w:val="auto"/>
                <w:lang w:val="ro-MD"/>
              </w:rPr>
            </w:pPr>
            <w:r w:rsidRPr="00C20926">
              <w:rPr>
                <w:color w:val="auto"/>
                <w:lang w:val="ro-MD"/>
              </w:rPr>
              <w:t xml:space="preserve">Al doilea grup interesat este constituit din producători agricoli locali ce operează cu plante </w:t>
            </w:r>
            <w:r w:rsidR="009B56B3">
              <w:rPr>
                <w:color w:val="auto"/>
                <w:lang w:val="ro-MD"/>
              </w:rPr>
              <w:t>ș</w:t>
            </w:r>
            <w:r w:rsidRPr="00C20926">
              <w:rPr>
                <w:color w:val="auto"/>
                <w:lang w:val="ro-MD"/>
              </w:rPr>
              <w:t xml:space="preserve">i produse vegetale, precum </w:t>
            </w:r>
            <w:r w:rsidR="009B56B3">
              <w:rPr>
                <w:color w:val="auto"/>
                <w:lang w:val="ro-MD"/>
              </w:rPr>
              <w:t>ș</w:t>
            </w:r>
            <w:r w:rsidRPr="00C20926">
              <w:rPr>
                <w:color w:val="auto"/>
                <w:lang w:val="ro-MD"/>
              </w:rPr>
              <w:t xml:space="preserve">i importatorii </w:t>
            </w:r>
            <w:r w:rsidR="009B56B3">
              <w:rPr>
                <w:color w:val="auto"/>
                <w:lang w:val="ro-MD"/>
              </w:rPr>
              <w:t>ș</w:t>
            </w:r>
            <w:r w:rsidRPr="00C20926">
              <w:rPr>
                <w:color w:val="auto"/>
                <w:lang w:val="ro-MD"/>
              </w:rPr>
              <w:t>i exportatorii produselor respective, inclusiv asocia</w:t>
            </w:r>
            <w:r w:rsidR="009B56B3">
              <w:rPr>
                <w:color w:val="auto"/>
                <w:lang w:val="ro-MD"/>
              </w:rPr>
              <w:t>ț</w:t>
            </w:r>
            <w:r w:rsidRPr="00C20926">
              <w:rPr>
                <w:color w:val="auto"/>
                <w:lang w:val="ro-MD"/>
              </w:rPr>
              <w:t>iile acestora.</w:t>
            </w:r>
          </w:p>
          <w:p w:rsidR="00772DCE" w:rsidRPr="00C20926" w:rsidRDefault="00772DCE" w:rsidP="00C20926">
            <w:pPr>
              <w:pStyle w:val="Default"/>
              <w:ind w:firstLine="234"/>
              <w:contextualSpacing/>
              <w:jc w:val="both"/>
              <w:rPr>
                <w:color w:val="auto"/>
                <w:lang w:val="ro-MD"/>
              </w:rPr>
            </w:pPr>
            <w:r w:rsidRPr="00C20926">
              <w:rPr>
                <w:color w:val="auto"/>
                <w:lang w:val="ro-MD"/>
              </w:rPr>
              <w:t xml:space="preserve">Al treilea grup interesat îl reprezintă consumatorii de produse agricole, dat fiind riscurile ce pot prezenta plantele </w:t>
            </w:r>
            <w:r w:rsidR="009B56B3">
              <w:rPr>
                <w:color w:val="auto"/>
                <w:lang w:val="ro-MD"/>
              </w:rPr>
              <w:t>ș</w:t>
            </w:r>
            <w:r w:rsidRPr="00C20926">
              <w:rPr>
                <w:color w:val="auto"/>
                <w:lang w:val="ro-MD"/>
              </w:rPr>
              <w:t xml:space="preserve">i produsele vegetale contaminate sau afectate de organisme dăunătoare </w:t>
            </w:r>
            <w:r w:rsidRPr="00C20926">
              <w:rPr>
                <w:rFonts w:eastAsia="Times New Roman"/>
                <w:color w:val="auto"/>
                <w:lang w:val="ro-MD" w:eastAsia="ro-RO"/>
              </w:rPr>
              <w:t>siguran</w:t>
            </w:r>
            <w:r w:rsidR="009B56B3">
              <w:rPr>
                <w:rFonts w:eastAsia="Times New Roman"/>
                <w:color w:val="auto"/>
                <w:lang w:val="ro-MD" w:eastAsia="ro-RO"/>
              </w:rPr>
              <w:t>ț</w:t>
            </w:r>
            <w:r w:rsidRPr="00C20926">
              <w:rPr>
                <w:rFonts w:eastAsia="Times New Roman"/>
                <w:color w:val="auto"/>
                <w:lang w:val="ro-MD" w:eastAsia="ro-RO"/>
              </w:rPr>
              <w:t xml:space="preserve">ei </w:t>
            </w:r>
            <w:r w:rsidR="009B56B3">
              <w:rPr>
                <w:rFonts w:eastAsia="Times New Roman"/>
                <w:color w:val="auto"/>
                <w:lang w:val="ro-MD" w:eastAsia="ro-RO"/>
              </w:rPr>
              <w:t>ș</w:t>
            </w:r>
            <w:r w:rsidRPr="00C20926">
              <w:rPr>
                <w:rFonts w:eastAsia="Times New Roman"/>
                <w:color w:val="auto"/>
                <w:lang w:val="ro-MD" w:eastAsia="ro-RO"/>
              </w:rPr>
              <w:t>i inofensivită</w:t>
            </w:r>
            <w:r w:rsidR="009B56B3">
              <w:rPr>
                <w:rFonts w:eastAsia="Times New Roman"/>
                <w:color w:val="auto"/>
                <w:lang w:val="ro-MD" w:eastAsia="ro-RO"/>
              </w:rPr>
              <w:t>ț</w:t>
            </w:r>
            <w:r w:rsidRPr="00C20926">
              <w:rPr>
                <w:rFonts w:eastAsia="Times New Roman"/>
                <w:color w:val="auto"/>
                <w:lang w:val="ro-MD" w:eastAsia="ro-RO"/>
              </w:rPr>
              <w:t>ii produselor alimentare.</w:t>
            </w:r>
          </w:p>
          <w:p w:rsidR="00457A8E" w:rsidRPr="00C20926" w:rsidRDefault="00772DCE" w:rsidP="00C20926">
            <w:pPr>
              <w:tabs>
                <w:tab w:val="left" w:pos="3165"/>
                <w:tab w:val="center" w:pos="4961"/>
              </w:tabs>
              <w:ind w:firstLine="234"/>
              <w:contextualSpacing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/>
              </w:rPr>
              <w:t>Al patrulea grup interesat este format din mediul academic.</w:t>
            </w:r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i/>
                <w:sz w:val="24"/>
                <w:szCs w:val="24"/>
                <w:lang w:val="ro-MD"/>
              </w:rPr>
              <w:t>b) Explica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succint cum (prin ce metode) s-a asigurat consultarea adecvată a păr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ilor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772DCE" w:rsidP="00094D41">
            <w:pPr>
              <w:ind w:firstLine="232"/>
              <w:contextualSpacing/>
              <w:rPr>
                <w:rFonts w:eastAsia="Calibri"/>
                <w:sz w:val="24"/>
                <w:szCs w:val="24"/>
                <w:lang w:val="ro-MD"/>
              </w:rPr>
            </w:pPr>
            <w:r w:rsidRPr="00C20926">
              <w:rPr>
                <w:rFonts w:eastAsia="Calibri"/>
                <w:sz w:val="24"/>
                <w:szCs w:val="24"/>
                <w:lang w:val="ro-MD"/>
              </w:rPr>
              <w:t>Anun</w:t>
            </w:r>
            <w:r w:rsidR="009B56B3">
              <w:rPr>
                <w:rFonts w:eastAsia="Calibri"/>
                <w:sz w:val="24"/>
                <w:szCs w:val="24"/>
                <w:lang w:val="ro-MD"/>
              </w:rPr>
              <w:t>ț</w:t>
            </w:r>
            <w:r w:rsidRPr="00C20926">
              <w:rPr>
                <w:rFonts w:eastAsia="Calibri"/>
                <w:sz w:val="24"/>
                <w:szCs w:val="24"/>
                <w:lang w:val="ro-MD"/>
              </w:rPr>
              <w:t xml:space="preserve">ul privind consultarea publică a proiectului de Lege </w:t>
            </w:r>
            <w:r w:rsidRPr="00C20926">
              <w:rPr>
                <w:sz w:val="24"/>
                <w:szCs w:val="24"/>
                <w:lang w:val="ro-MD"/>
              </w:rPr>
              <w:t>privind măsurile de protec</w:t>
            </w:r>
            <w:r w:rsidR="009B56B3">
              <w:rPr>
                <w:sz w:val="24"/>
                <w:szCs w:val="24"/>
                <w:lang w:val="ro-MD"/>
              </w:rPr>
              <w:t>ț</w:t>
            </w:r>
            <w:r w:rsidRPr="00C20926">
              <w:rPr>
                <w:sz w:val="24"/>
                <w:szCs w:val="24"/>
                <w:lang w:val="ro-MD"/>
              </w:rPr>
              <w:t>ie împotriva organismelor dăunătoare plantelor</w:t>
            </w:r>
            <w:r w:rsidRPr="00C20926">
              <w:rPr>
                <w:rFonts w:eastAsia="Calibri"/>
                <w:sz w:val="24"/>
                <w:szCs w:val="24"/>
                <w:lang w:val="ro-MD"/>
              </w:rPr>
              <w:t xml:space="preserve"> </w:t>
            </w:r>
            <w:r w:rsidR="00094D41">
              <w:rPr>
                <w:rFonts w:eastAsia="Calibri"/>
                <w:sz w:val="24"/>
                <w:szCs w:val="24"/>
                <w:lang w:val="ro-MD"/>
              </w:rPr>
              <w:t>urmează să fie</w:t>
            </w:r>
            <w:r w:rsidRPr="00C20926">
              <w:rPr>
                <w:rFonts w:eastAsia="Calibri"/>
                <w:sz w:val="24"/>
                <w:szCs w:val="24"/>
                <w:lang w:val="ro-MD"/>
              </w:rPr>
              <w:t xml:space="preserve"> plasat pe pagina web a Ministerului Agriculturii </w:t>
            </w:r>
            <w:r w:rsidR="009B56B3">
              <w:rPr>
                <w:rFonts w:eastAsia="Calibri"/>
                <w:sz w:val="24"/>
                <w:szCs w:val="24"/>
                <w:lang w:val="ro-MD"/>
              </w:rPr>
              <w:t>ș</w:t>
            </w:r>
            <w:r w:rsidRPr="00C20926">
              <w:rPr>
                <w:rFonts w:eastAsia="Calibri"/>
                <w:sz w:val="24"/>
                <w:szCs w:val="24"/>
                <w:lang w:val="ro-MD"/>
              </w:rPr>
              <w:t>i Industriei Alimentare, la compartimentul „Transparen</w:t>
            </w:r>
            <w:r w:rsidR="009B56B3">
              <w:rPr>
                <w:rFonts w:eastAsia="Calibri"/>
                <w:sz w:val="24"/>
                <w:szCs w:val="24"/>
                <w:lang w:val="ro-MD"/>
              </w:rPr>
              <w:t>ț</w:t>
            </w:r>
            <w:r w:rsidRPr="00C20926">
              <w:rPr>
                <w:rFonts w:eastAsia="Calibri"/>
                <w:sz w:val="24"/>
                <w:szCs w:val="24"/>
                <w:lang w:val="ro-MD"/>
              </w:rPr>
              <w:t>ă decizională”, rubrica „Proiecte de documente” pentru o perioadă de zece zile lucrătoare</w:t>
            </w:r>
            <w:r w:rsidR="00094D41">
              <w:rPr>
                <w:rFonts w:eastAsia="Calibri"/>
                <w:sz w:val="24"/>
                <w:szCs w:val="24"/>
                <w:lang w:val="ro-MD"/>
              </w:rPr>
              <w:t>.</w:t>
            </w:r>
            <w:bookmarkStart w:id="0" w:name="_GoBack"/>
            <w:bookmarkEnd w:id="0"/>
          </w:p>
        </w:tc>
      </w:tr>
      <w:tr w:rsidR="00C20926" w:rsidRPr="00C20926" w:rsidTr="00FC75FB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C75FB" w:rsidRPr="00C20926" w:rsidRDefault="00FC75FB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i/>
                <w:sz w:val="24"/>
                <w:szCs w:val="24"/>
                <w:lang w:val="ro-MD"/>
              </w:rPr>
              <w:t>c) Expune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succint pozi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ia fiecărei entită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 consultate fa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ă de documentul de analiză a impactului </w:t>
            </w:r>
            <w:r w:rsidR="009B56B3">
              <w:rPr>
                <w:i/>
                <w:sz w:val="24"/>
                <w:szCs w:val="24"/>
                <w:lang w:val="ro-MD"/>
              </w:rPr>
              <w:t>ș</w:t>
            </w:r>
            <w:r w:rsidRPr="00C20926">
              <w:rPr>
                <w:i/>
                <w:sz w:val="24"/>
                <w:szCs w:val="24"/>
                <w:lang w:val="ro-MD"/>
              </w:rPr>
              <w:t>i/sau interven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ia propusă (se expune pozi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ia a cel pu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>in unui exponent din fiecare grup de interese identificat)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772DCE" w:rsidP="00C20926">
            <w:pPr>
              <w:ind w:firstLine="234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 xml:space="preserve">Proiectul nu a parcurs etapa de avizare/expertizare, însă, odată consultat </w:t>
            </w:r>
            <w:r w:rsidR="009B56B3">
              <w:rPr>
                <w:sz w:val="24"/>
                <w:szCs w:val="24"/>
                <w:lang w:val="ro-MD" w:eastAsia="ro-RO"/>
              </w:rPr>
              <w:t>ș</w:t>
            </w:r>
            <w:r w:rsidRPr="00C20926">
              <w:rPr>
                <w:sz w:val="24"/>
                <w:szCs w:val="24"/>
                <w:lang w:val="ro-MD" w:eastAsia="ro-RO"/>
              </w:rPr>
              <w:t>i avizat cu/de către păr</w:t>
            </w:r>
            <w:r w:rsidR="009B56B3">
              <w:rPr>
                <w:sz w:val="24"/>
                <w:szCs w:val="24"/>
                <w:lang w:val="ro-MD" w:eastAsia="ro-RO"/>
              </w:rPr>
              <w:t>ț</w:t>
            </w:r>
            <w:r w:rsidRPr="00C20926">
              <w:rPr>
                <w:sz w:val="24"/>
                <w:szCs w:val="24"/>
                <w:lang w:val="ro-MD" w:eastAsia="ro-RO"/>
              </w:rPr>
              <w:t>ile interesate relevante, opiniile acestora vor fi luate în considerare la definitivarea proiectului de lege.</w:t>
            </w:r>
          </w:p>
        </w:tc>
      </w:tr>
      <w:tr w:rsidR="00C20926" w:rsidRPr="00C20926" w:rsidTr="003F7644">
        <w:trPr>
          <w:trHeight w:val="245"/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457A8E" w:rsidP="00C20926">
            <w:pPr>
              <w:ind w:firstLine="0"/>
              <w:contextualSpacing/>
              <w:jc w:val="right"/>
              <w:rPr>
                <w:b/>
                <w:bCs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 xml:space="preserve">Anexă </w:t>
            </w:r>
          </w:p>
          <w:p w:rsidR="00457A8E" w:rsidRPr="00C20926" w:rsidRDefault="00457A8E" w:rsidP="00C20926">
            <w:pPr>
              <w:ind w:firstLine="0"/>
              <w:contextualSpacing/>
              <w:rPr>
                <w:b/>
                <w:bCs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Tabel pentru identificarea impacturilor</w:t>
            </w:r>
          </w:p>
        </w:tc>
      </w:tr>
      <w:tr w:rsidR="00C20926" w:rsidRPr="00C20926" w:rsidTr="003F7644">
        <w:trPr>
          <w:trHeight w:val="26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457A8E" w:rsidP="00C20926">
            <w:pPr>
              <w:ind w:firstLine="0"/>
              <w:contextualSpacing/>
              <w:rPr>
                <w:b/>
                <w:bCs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Categorii de impact</w:t>
            </w:r>
          </w:p>
        </w:tc>
        <w:tc>
          <w:tcPr>
            <w:tcW w:w="2307" w:type="pct"/>
            <w:gridSpan w:val="3"/>
          </w:tcPr>
          <w:p w:rsidR="00457A8E" w:rsidRPr="00C20926" w:rsidRDefault="00457A8E" w:rsidP="00C20926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MD"/>
              </w:rPr>
            </w:pPr>
            <w:r w:rsidRPr="00C20926">
              <w:rPr>
                <w:b/>
                <w:sz w:val="24"/>
                <w:szCs w:val="24"/>
                <w:lang w:val="ro-MD"/>
              </w:rPr>
              <w:t>Punctaj atribuit</w:t>
            </w:r>
          </w:p>
        </w:tc>
      </w:tr>
      <w:tr w:rsidR="00C20926" w:rsidRPr="00C20926" w:rsidTr="003F7644">
        <w:trPr>
          <w:trHeight w:val="444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457A8E" w:rsidP="00C20926">
            <w:pPr>
              <w:ind w:firstLine="0"/>
              <w:contextualSpacing/>
              <w:rPr>
                <w:bCs/>
                <w:i/>
                <w:sz w:val="24"/>
                <w:szCs w:val="24"/>
                <w:lang w:val="ro-MD"/>
              </w:rPr>
            </w:pPr>
          </w:p>
        </w:tc>
        <w:tc>
          <w:tcPr>
            <w:tcW w:w="767" w:type="pct"/>
          </w:tcPr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i/>
                <w:sz w:val="24"/>
                <w:szCs w:val="24"/>
                <w:lang w:val="ro-MD"/>
              </w:rPr>
              <w:t>Op</w:t>
            </w:r>
            <w:r w:rsidR="009B56B3">
              <w:rPr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i/>
                <w:sz w:val="24"/>
                <w:szCs w:val="24"/>
                <w:lang w:val="ro-MD"/>
              </w:rPr>
              <w:t xml:space="preserve">iunea </w:t>
            </w:r>
          </w:p>
          <w:p w:rsidR="00457A8E" w:rsidRPr="00C20926" w:rsidRDefault="00457A8E" w:rsidP="00C20926">
            <w:pPr>
              <w:ind w:firstLine="0"/>
              <w:contextualSpacing/>
              <w:rPr>
                <w:i/>
                <w:sz w:val="24"/>
                <w:szCs w:val="24"/>
                <w:lang w:val="ro-MD"/>
              </w:rPr>
            </w:pPr>
            <w:r w:rsidRPr="00C20926">
              <w:rPr>
                <w:i/>
                <w:sz w:val="24"/>
                <w:szCs w:val="24"/>
                <w:lang w:val="ro-MD"/>
              </w:rPr>
              <w:t>propusă</w:t>
            </w:r>
          </w:p>
        </w:tc>
        <w:tc>
          <w:tcPr>
            <w:tcW w:w="768" w:type="pct"/>
          </w:tcPr>
          <w:p w:rsidR="00457A8E" w:rsidRPr="00C20926" w:rsidRDefault="00457A8E" w:rsidP="00C20926">
            <w:pPr>
              <w:ind w:firstLine="0"/>
              <w:contextualSpacing/>
              <w:rPr>
                <w:bCs/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iunea alterativă 1</w:t>
            </w:r>
          </w:p>
        </w:tc>
        <w:tc>
          <w:tcPr>
            <w:tcW w:w="772" w:type="pct"/>
          </w:tcPr>
          <w:p w:rsidR="00457A8E" w:rsidRPr="00C20926" w:rsidRDefault="00457A8E" w:rsidP="00C20926">
            <w:pPr>
              <w:ind w:firstLine="0"/>
              <w:contextualSpacing/>
              <w:rPr>
                <w:bCs/>
                <w:i/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sz w:val="24"/>
                <w:szCs w:val="24"/>
                <w:lang w:val="ro-MD"/>
              </w:rPr>
              <w:t>Op</w:t>
            </w:r>
            <w:r w:rsidR="009B56B3">
              <w:rPr>
                <w:bCs/>
                <w:i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sz w:val="24"/>
                <w:szCs w:val="24"/>
                <w:lang w:val="ro-MD"/>
              </w:rPr>
              <w:t>iunea alterativă 2</w:t>
            </w:r>
          </w:p>
        </w:tc>
      </w:tr>
      <w:tr w:rsidR="00C20926" w:rsidRPr="00C20926" w:rsidTr="00772DCE">
        <w:trPr>
          <w:trHeight w:val="237"/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57A8E" w:rsidRPr="00C20926" w:rsidRDefault="00457A8E" w:rsidP="00C20926">
            <w:pPr>
              <w:ind w:firstLine="0"/>
              <w:contextualSpacing/>
              <w:jc w:val="left"/>
              <w:rPr>
                <w:b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Economic</w:t>
            </w:r>
          </w:p>
        </w:tc>
      </w:tr>
      <w:tr w:rsidR="00C20926" w:rsidRPr="00C20926" w:rsidTr="00772DCE">
        <w:trPr>
          <w:trHeight w:val="219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costurile desfă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urării afacerilor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28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lastRenderedPageBreak/>
              <w:t>povara administrativă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46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fluxurile comerciale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investi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ionale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37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competitivitatea afacerilor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38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activitatea diferitor categorii de întreprinderi mici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mijlocii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66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concuren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a pe pia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75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activitatea de inovare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cercetare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+2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veniturile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cheltuielile publice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10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cadrul institu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ional al autorită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ilor publice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47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alegerea, calitatea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pre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urile pentru consumatori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bunăstarea gospodăriilor casnice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a cetă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enilor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46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situa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ia social-economică în anumite regiuni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46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situa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ia macroeconomică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37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alte aspecte economice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57A8E" w:rsidRPr="00C20926" w:rsidRDefault="00457A8E" w:rsidP="00C20926">
            <w:pPr>
              <w:ind w:firstLine="0"/>
              <w:contextualSpacing/>
              <w:jc w:val="left"/>
              <w:rPr>
                <w:b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Social</w:t>
            </w:r>
          </w:p>
        </w:tc>
      </w:tr>
      <w:tr w:rsidR="00C20926" w:rsidRPr="00C20926" w:rsidTr="00772DCE">
        <w:trPr>
          <w:trHeight w:val="156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gradul de ocupare a for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ei de muncă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nivelul de salarizare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condi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 xml:space="preserve">iile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organizarea muncii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sănătatea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securitatea muncii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02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formarea profesională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10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inegalitatea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distribu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ia veniturilor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10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nivelul veniturilor popula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iei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29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nivelul sărăciei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444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accesul la bunuri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servicii de bază, în special pentru persoanele social-vulnerabile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diversitatea culturală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lingvistică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partidele politice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organiza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iile civice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20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sănătatea publică, inclusiv mortalitatea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morbiditatea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modul sănătos de via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ă al popula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iei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28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nivelul criminalită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 xml:space="preserve">ii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securită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ii publice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7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accesul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calitatea serviciilor de protec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ie socială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65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accesul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calitatea serviciilor educa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ionale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+2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accesul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calitatea serviciilor medicale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84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accesul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calitatea serviciilor publice administrative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nivelul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calitatea educa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iei popula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iei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11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conservarea patrimoniului cultural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444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accesul popula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 xml:space="preserve">iei la resurse culturale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participarea în manifesta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ii culturale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74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accesul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participarea popula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iei în activită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 sportive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7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discriminarea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46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alte aspecte sociale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37"/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457A8E" w:rsidRPr="00C20926" w:rsidRDefault="00457A8E" w:rsidP="00C20926">
            <w:pPr>
              <w:ind w:firstLine="0"/>
              <w:contextualSpacing/>
              <w:jc w:val="left"/>
              <w:rPr>
                <w:b/>
                <w:sz w:val="24"/>
                <w:szCs w:val="24"/>
                <w:lang w:val="ro-MD"/>
              </w:rPr>
            </w:pPr>
            <w:r w:rsidRPr="00C20926">
              <w:rPr>
                <w:b/>
                <w:sz w:val="24"/>
                <w:szCs w:val="24"/>
                <w:lang w:val="ro-MD"/>
              </w:rPr>
              <w:t>De mediu</w:t>
            </w:r>
          </w:p>
        </w:tc>
      </w:tr>
      <w:tr w:rsidR="00C20926" w:rsidRPr="00C20926" w:rsidTr="00772DCE">
        <w:trPr>
          <w:trHeight w:val="444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clima, inclusiv emisiile gazelor cu efect de seră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celor care afectează stratul de ozon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+3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calitatea aerului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444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calitatea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 xml:space="preserve">i cantitatea apei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 xml:space="preserve">i resurselor acvatice, inclusiv a apei potabile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de alt gen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+3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29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biodiversitatea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+2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228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flora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+2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lastRenderedPageBreak/>
              <w:t>fauna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+2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66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peisajele naturale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65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starea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resursele solului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+3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producerea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reciclarea de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eurilor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02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utilizarea eficientă a resurselor regenerabile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neregenerabile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53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 xml:space="preserve">consumul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produc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ia durabilă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/>
                <w:bCs/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- 1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11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intensitatea energetică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29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eficien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 xml:space="preserve">a </w:t>
            </w:r>
            <w:r w:rsidR="009B56B3">
              <w:rPr>
                <w:b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sz w:val="24"/>
                <w:szCs w:val="24"/>
                <w:lang w:val="ro-MD"/>
              </w:rPr>
              <w:t>i performan</w:t>
            </w:r>
            <w:r w:rsidR="009B56B3">
              <w:rPr>
                <w:b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sz w:val="24"/>
                <w:szCs w:val="24"/>
                <w:lang w:val="ro-MD"/>
              </w:rPr>
              <w:t>a energetică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trHeight w:val="192"/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bunăstarea animalelor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riscuri majore pentru mediu (incendii, explozii, accidente etc.)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utilizarea terenurilor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+1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772DCE">
        <w:trPr>
          <w:jc w:val="center"/>
        </w:trPr>
        <w:tc>
          <w:tcPr>
            <w:tcW w:w="2693" w:type="pct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  <w:r w:rsidRPr="00C20926">
              <w:rPr>
                <w:bCs/>
                <w:sz w:val="24"/>
                <w:szCs w:val="24"/>
                <w:lang w:val="ro-MD"/>
              </w:rPr>
              <w:t>alte aspecte de mediu</w:t>
            </w:r>
          </w:p>
        </w:tc>
        <w:tc>
          <w:tcPr>
            <w:tcW w:w="767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 w:eastAsia="ro-RO"/>
              </w:rPr>
            </w:pPr>
            <w:r w:rsidRPr="00C20926">
              <w:rPr>
                <w:sz w:val="24"/>
                <w:szCs w:val="24"/>
                <w:lang w:val="ro-MD" w:eastAsia="ro-RO"/>
              </w:rPr>
              <w:t>0</w:t>
            </w:r>
          </w:p>
        </w:tc>
        <w:tc>
          <w:tcPr>
            <w:tcW w:w="768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772" w:type="pct"/>
            <w:vAlign w:val="center"/>
          </w:tcPr>
          <w:p w:rsidR="00772DCE" w:rsidRPr="00C20926" w:rsidRDefault="00772DCE" w:rsidP="00C20926">
            <w:pPr>
              <w:ind w:firstLine="0"/>
              <w:contextualSpacing/>
              <w:jc w:val="left"/>
              <w:rPr>
                <w:sz w:val="24"/>
                <w:szCs w:val="24"/>
                <w:lang w:val="ro-MD"/>
              </w:rPr>
            </w:pP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57A8E" w:rsidRPr="00C20926" w:rsidRDefault="00457A8E" w:rsidP="00C20926">
            <w:pPr>
              <w:ind w:firstLine="0"/>
              <w:contextualSpacing/>
              <w:rPr>
                <w:sz w:val="24"/>
                <w:szCs w:val="24"/>
                <w:lang w:val="ro-MD"/>
              </w:rPr>
            </w:pP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Tabelul se completează cu note de la -3 la +3,  în drept cu fiecare categorie de impact, pentru fiecare op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iune analizată, unde varia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 xml:space="preserve">ia între -3 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 -1 reprezintă impacturi negative (costuri), iar varia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 xml:space="preserve">ia între 1 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 3 – impacturi pozitive (beneficii) pentru categoriile de impact analizate. Nota 0 reprezintă lipsa impacturilor. Valoarea acordată corespunde cu intensitatea impactului (1 – minor, 2 – mediu, 3 – major) fa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ă de situa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ia din op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iunea „a nu face nimic”,  în compara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ie cu situa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ia din alte op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 xml:space="preserve">iuni 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 alte categorii de impact. Impacturile identificate prin acest tabel se descriu pe larg, cu argumentarea punctajului acordat, inclusiv prin date cuantificate, în compartimentul 4 din Formular, lit. b</w:t>
            </w:r>
            <w:r w:rsidRPr="00C20926">
              <w:rPr>
                <w:bCs/>
                <w:i/>
                <w:iCs/>
                <w:sz w:val="24"/>
                <w:szCs w:val="24"/>
                <w:vertAlign w:val="superscript"/>
                <w:lang w:val="ro-MD"/>
              </w:rPr>
              <w:t>1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 xml:space="preserve">) 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ș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i, după caz,  b</w:t>
            </w:r>
            <w:r w:rsidRPr="00C20926">
              <w:rPr>
                <w:bCs/>
                <w:i/>
                <w:iCs/>
                <w:sz w:val="24"/>
                <w:szCs w:val="24"/>
                <w:vertAlign w:val="superscript"/>
                <w:lang w:val="ro-MD"/>
              </w:rPr>
              <w:t>2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), privind analiza impacturilor op</w:t>
            </w:r>
            <w:r w:rsidR="009B56B3">
              <w:rPr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20926">
              <w:rPr>
                <w:bCs/>
                <w:i/>
                <w:iCs/>
                <w:sz w:val="24"/>
                <w:szCs w:val="24"/>
                <w:lang w:val="ro-MD"/>
              </w:rPr>
              <w:t>iunilor.</w:t>
            </w:r>
          </w:p>
        </w:tc>
      </w:tr>
      <w:tr w:rsidR="00C20926" w:rsidRPr="00C20926" w:rsidTr="003F7644">
        <w:trPr>
          <w:jc w:val="center"/>
        </w:trPr>
        <w:tc>
          <w:tcPr>
            <w:tcW w:w="5000" w:type="pct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57A8E" w:rsidRPr="00C20926" w:rsidRDefault="00457A8E" w:rsidP="00C20926">
            <w:pPr>
              <w:ind w:firstLine="0"/>
              <w:contextualSpacing/>
              <w:rPr>
                <w:b/>
                <w:bCs/>
                <w:sz w:val="24"/>
                <w:szCs w:val="24"/>
                <w:lang w:val="ro-MD"/>
              </w:rPr>
            </w:pPr>
            <w:r w:rsidRPr="00C20926">
              <w:rPr>
                <w:b/>
                <w:bCs/>
                <w:sz w:val="24"/>
                <w:szCs w:val="24"/>
                <w:lang w:val="ro-MD"/>
              </w:rPr>
              <w:t>Anexe</w:t>
            </w:r>
          </w:p>
        </w:tc>
      </w:tr>
      <w:tr w:rsidR="00C20926" w:rsidRPr="00C20926" w:rsidTr="00C77F7E">
        <w:trPr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77F7E" w:rsidRPr="00C20926" w:rsidRDefault="00C77F7E" w:rsidP="00C20926">
            <w:pPr>
              <w:pStyle w:val="lf"/>
              <w:ind w:left="420"/>
              <w:contextualSpacing/>
              <w:jc w:val="both"/>
              <w:rPr>
                <w:lang w:val="ro-MD"/>
              </w:rPr>
            </w:pPr>
          </w:p>
        </w:tc>
      </w:tr>
    </w:tbl>
    <w:p w:rsidR="00042C35" w:rsidRPr="00C20926" w:rsidRDefault="00042C35" w:rsidP="00C20926">
      <w:pPr>
        <w:contextualSpacing/>
        <w:rPr>
          <w:sz w:val="24"/>
          <w:szCs w:val="24"/>
          <w:lang w:val="ro-MD"/>
        </w:rPr>
      </w:pPr>
    </w:p>
    <w:sectPr w:rsidR="00042C35" w:rsidRPr="00C20926" w:rsidSect="0044327B">
      <w:pgSz w:w="11906" w:h="16838"/>
      <w:pgMar w:top="426" w:right="1133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53999"/>
    <w:multiLevelType w:val="multilevel"/>
    <w:tmpl w:val="CA9EBCF0"/>
    <w:lvl w:ilvl="0">
      <w:start w:val="1"/>
      <w:numFmt w:val="bullet"/>
      <w:lvlText w:val="-"/>
      <w:lvlJc w:val="left"/>
      <w:pPr>
        <w:ind w:left="19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2B25A8"/>
    <w:multiLevelType w:val="hybridMultilevel"/>
    <w:tmpl w:val="D194C8C2"/>
    <w:lvl w:ilvl="0" w:tplc="DF8C8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2D7C"/>
    <w:multiLevelType w:val="hybridMultilevel"/>
    <w:tmpl w:val="E8C8FBD8"/>
    <w:lvl w:ilvl="0" w:tplc="98847C0C">
      <w:start w:val="3"/>
      <w:numFmt w:val="bullet"/>
      <w:lvlText w:val="-"/>
      <w:lvlJc w:val="left"/>
      <w:pPr>
        <w:ind w:left="1025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745" w:hanging="360"/>
      </w:pPr>
    </w:lvl>
    <w:lvl w:ilvl="2" w:tplc="0418001B" w:tentative="1">
      <w:start w:val="1"/>
      <w:numFmt w:val="lowerRoman"/>
      <w:lvlText w:val="%3."/>
      <w:lvlJc w:val="right"/>
      <w:pPr>
        <w:ind w:left="2465" w:hanging="180"/>
      </w:pPr>
    </w:lvl>
    <w:lvl w:ilvl="3" w:tplc="0418000F" w:tentative="1">
      <w:start w:val="1"/>
      <w:numFmt w:val="decimal"/>
      <w:lvlText w:val="%4."/>
      <w:lvlJc w:val="left"/>
      <w:pPr>
        <w:ind w:left="3185" w:hanging="360"/>
      </w:pPr>
    </w:lvl>
    <w:lvl w:ilvl="4" w:tplc="04180019" w:tentative="1">
      <w:start w:val="1"/>
      <w:numFmt w:val="lowerLetter"/>
      <w:lvlText w:val="%5."/>
      <w:lvlJc w:val="left"/>
      <w:pPr>
        <w:ind w:left="3905" w:hanging="360"/>
      </w:pPr>
    </w:lvl>
    <w:lvl w:ilvl="5" w:tplc="0418001B" w:tentative="1">
      <w:start w:val="1"/>
      <w:numFmt w:val="lowerRoman"/>
      <w:lvlText w:val="%6."/>
      <w:lvlJc w:val="right"/>
      <w:pPr>
        <w:ind w:left="4625" w:hanging="180"/>
      </w:pPr>
    </w:lvl>
    <w:lvl w:ilvl="6" w:tplc="0418000F" w:tentative="1">
      <w:start w:val="1"/>
      <w:numFmt w:val="decimal"/>
      <w:lvlText w:val="%7."/>
      <w:lvlJc w:val="left"/>
      <w:pPr>
        <w:ind w:left="5345" w:hanging="360"/>
      </w:pPr>
    </w:lvl>
    <w:lvl w:ilvl="7" w:tplc="04180019" w:tentative="1">
      <w:start w:val="1"/>
      <w:numFmt w:val="lowerLetter"/>
      <w:lvlText w:val="%8."/>
      <w:lvlJc w:val="left"/>
      <w:pPr>
        <w:ind w:left="6065" w:hanging="360"/>
      </w:pPr>
    </w:lvl>
    <w:lvl w:ilvl="8" w:tplc="0418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56C51276"/>
    <w:multiLevelType w:val="hybridMultilevel"/>
    <w:tmpl w:val="81E6D766"/>
    <w:lvl w:ilvl="0" w:tplc="CA388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A0E25"/>
    <w:multiLevelType w:val="hybridMultilevel"/>
    <w:tmpl w:val="5E960608"/>
    <w:lvl w:ilvl="0" w:tplc="98847C0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8E"/>
    <w:rsid w:val="0001095F"/>
    <w:rsid w:val="00025DAD"/>
    <w:rsid w:val="00035534"/>
    <w:rsid w:val="000365B7"/>
    <w:rsid w:val="00042C35"/>
    <w:rsid w:val="00062ED3"/>
    <w:rsid w:val="00094D41"/>
    <w:rsid w:val="000A055A"/>
    <w:rsid w:val="000A636A"/>
    <w:rsid w:val="000C5E69"/>
    <w:rsid w:val="000D0B5F"/>
    <w:rsid w:val="000E3ACE"/>
    <w:rsid w:val="000E7CEA"/>
    <w:rsid w:val="000F5189"/>
    <w:rsid w:val="00102D7B"/>
    <w:rsid w:val="001074FF"/>
    <w:rsid w:val="00123319"/>
    <w:rsid w:val="00126803"/>
    <w:rsid w:val="00142889"/>
    <w:rsid w:val="00161D55"/>
    <w:rsid w:val="00163CE4"/>
    <w:rsid w:val="00173E39"/>
    <w:rsid w:val="001904B3"/>
    <w:rsid w:val="001A62FA"/>
    <w:rsid w:val="001C5C79"/>
    <w:rsid w:val="001E4AC0"/>
    <w:rsid w:val="00214E97"/>
    <w:rsid w:val="00215EE0"/>
    <w:rsid w:val="002234F6"/>
    <w:rsid w:val="00245AD6"/>
    <w:rsid w:val="002515D8"/>
    <w:rsid w:val="0025432F"/>
    <w:rsid w:val="002573AB"/>
    <w:rsid w:val="00263606"/>
    <w:rsid w:val="00293CEC"/>
    <w:rsid w:val="002C181B"/>
    <w:rsid w:val="002D453A"/>
    <w:rsid w:val="002E68F1"/>
    <w:rsid w:val="00306A65"/>
    <w:rsid w:val="003371D0"/>
    <w:rsid w:val="00351F73"/>
    <w:rsid w:val="00361D01"/>
    <w:rsid w:val="003705F9"/>
    <w:rsid w:val="003875CB"/>
    <w:rsid w:val="003B177E"/>
    <w:rsid w:val="003B4115"/>
    <w:rsid w:val="003B6586"/>
    <w:rsid w:val="003D1B89"/>
    <w:rsid w:val="003D2562"/>
    <w:rsid w:val="003F5EF4"/>
    <w:rsid w:val="003F7644"/>
    <w:rsid w:val="00402F55"/>
    <w:rsid w:val="004168C8"/>
    <w:rsid w:val="00436D96"/>
    <w:rsid w:val="0044327B"/>
    <w:rsid w:val="00445AA9"/>
    <w:rsid w:val="00453AC9"/>
    <w:rsid w:val="00457538"/>
    <w:rsid w:val="00457A8E"/>
    <w:rsid w:val="0046343F"/>
    <w:rsid w:val="00463F18"/>
    <w:rsid w:val="004B60D1"/>
    <w:rsid w:val="004B6C4C"/>
    <w:rsid w:val="004D50B3"/>
    <w:rsid w:val="004F10AE"/>
    <w:rsid w:val="004F1369"/>
    <w:rsid w:val="004F4D7E"/>
    <w:rsid w:val="005212CD"/>
    <w:rsid w:val="00521D0F"/>
    <w:rsid w:val="00523B53"/>
    <w:rsid w:val="00540E16"/>
    <w:rsid w:val="005608BD"/>
    <w:rsid w:val="00577284"/>
    <w:rsid w:val="0057794D"/>
    <w:rsid w:val="00596CF4"/>
    <w:rsid w:val="005A004D"/>
    <w:rsid w:val="005A57D3"/>
    <w:rsid w:val="005C5A3F"/>
    <w:rsid w:val="005D1D93"/>
    <w:rsid w:val="005D3E78"/>
    <w:rsid w:val="005D679E"/>
    <w:rsid w:val="005E2F3F"/>
    <w:rsid w:val="005E49AF"/>
    <w:rsid w:val="006018C7"/>
    <w:rsid w:val="00615946"/>
    <w:rsid w:val="00616B1D"/>
    <w:rsid w:val="006257F0"/>
    <w:rsid w:val="006439F5"/>
    <w:rsid w:val="0067497C"/>
    <w:rsid w:val="00685205"/>
    <w:rsid w:val="006E1F98"/>
    <w:rsid w:val="006E2E92"/>
    <w:rsid w:val="006E4603"/>
    <w:rsid w:val="006E694A"/>
    <w:rsid w:val="0070193E"/>
    <w:rsid w:val="00711489"/>
    <w:rsid w:val="007226F5"/>
    <w:rsid w:val="00730FEB"/>
    <w:rsid w:val="007351E6"/>
    <w:rsid w:val="00750EC5"/>
    <w:rsid w:val="00767C1D"/>
    <w:rsid w:val="00772DCE"/>
    <w:rsid w:val="00785625"/>
    <w:rsid w:val="00793233"/>
    <w:rsid w:val="00893FC6"/>
    <w:rsid w:val="008A30B5"/>
    <w:rsid w:val="008A423E"/>
    <w:rsid w:val="008C79EC"/>
    <w:rsid w:val="009041EF"/>
    <w:rsid w:val="00912467"/>
    <w:rsid w:val="00924FBE"/>
    <w:rsid w:val="009359D4"/>
    <w:rsid w:val="00956B81"/>
    <w:rsid w:val="009721DF"/>
    <w:rsid w:val="00997124"/>
    <w:rsid w:val="009A3C9D"/>
    <w:rsid w:val="009B4DD7"/>
    <w:rsid w:val="009B56B3"/>
    <w:rsid w:val="009C5FA1"/>
    <w:rsid w:val="009D5C4F"/>
    <w:rsid w:val="009F2409"/>
    <w:rsid w:val="009F6692"/>
    <w:rsid w:val="009F71CA"/>
    <w:rsid w:val="00A052F3"/>
    <w:rsid w:val="00A231BC"/>
    <w:rsid w:val="00A63D11"/>
    <w:rsid w:val="00A76A1C"/>
    <w:rsid w:val="00AB7E15"/>
    <w:rsid w:val="00B43CA8"/>
    <w:rsid w:val="00B63A38"/>
    <w:rsid w:val="00B70D5A"/>
    <w:rsid w:val="00B72E04"/>
    <w:rsid w:val="00B915B2"/>
    <w:rsid w:val="00BA474A"/>
    <w:rsid w:val="00BC3C02"/>
    <w:rsid w:val="00BD0E65"/>
    <w:rsid w:val="00BF29A4"/>
    <w:rsid w:val="00C00B4B"/>
    <w:rsid w:val="00C20926"/>
    <w:rsid w:val="00C263CC"/>
    <w:rsid w:val="00C2715E"/>
    <w:rsid w:val="00C338C5"/>
    <w:rsid w:val="00C343F9"/>
    <w:rsid w:val="00C37C58"/>
    <w:rsid w:val="00C40A26"/>
    <w:rsid w:val="00C50CC9"/>
    <w:rsid w:val="00C5569A"/>
    <w:rsid w:val="00C77F7E"/>
    <w:rsid w:val="00CA4C3A"/>
    <w:rsid w:val="00CC3271"/>
    <w:rsid w:val="00CD2E64"/>
    <w:rsid w:val="00CD7226"/>
    <w:rsid w:val="00D12464"/>
    <w:rsid w:val="00D206AA"/>
    <w:rsid w:val="00D253AE"/>
    <w:rsid w:val="00D6725F"/>
    <w:rsid w:val="00D72C80"/>
    <w:rsid w:val="00D928B0"/>
    <w:rsid w:val="00DB7A9F"/>
    <w:rsid w:val="00DC4333"/>
    <w:rsid w:val="00E242B2"/>
    <w:rsid w:val="00E27B08"/>
    <w:rsid w:val="00E4174E"/>
    <w:rsid w:val="00E66CF1"/>
    <w:rsid w:val="00E73A2B"/>
    <w:rsid w:val="00EA4577"/>
    <w:rsid w:val="00ED0371"/>
    <w:rsid w:val="00ED0406"/>
    <w:rsid w:val="00EE2CFC"/>
    <w:rsid w:val="00EE70C7"/>
    <w:rsid w:val="00EE75EA"/>
    <w:rsid w:val="00EF1D03"/>
    <w:rsid w:val="00F36AFB"/>
    <w:rsid w:val="00F541F3"/>
    <w:rsid w:val="00F56C64"/>
    <w:rsid w:val="00F86261"/>
    <w:rsid w:val="00F8728C"/>
    <w:rsid w:val="00FA7E26"/>
    <w:rsid w:val="00FC7400"/>
    <w:rsid w:val="00FC75FB"/>
    <w:rsid w:val="00FF03DD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71288-C707-4D9F-BA05-B65356A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A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aliases w:val=" webb,webb"/>
    <w:basedOn w:val="Normal"/>
    <w:link w:val="NormalWebCaracter"/>
    <w:uiPriority w:val="99"/>
    <w:unhideWhenUsed/>
    <w:rsid w:val="00457A8E"/>
    <w:pPr>
      <w:ind w:firstLine="567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457A8E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uiPriority w:val="99"/>
    <w:semiHidden/>
    <w:rsid w:val="00457A8E"/>
    <w:pPr>
      <w:ind w:firstLine="0"/>
      <w:jc w:val="right"/>
    </w:pPr>
    <w:rPr>
      <w:rFonts w:eastAsiaTheme="minorEastAsia"/>
      <w:sz w:val="24"/>
      <w:szCs w:val="24"/>
      <w:lang w:val="en-GB" w:eastAsia="en-GB"/>
    </w:rPr>
  </w:style>
  <w:style w:type="paragraph" w:customStyle="1" w:styleId="lf">
    <w:name w:val="lf"/>
    <w:basedOn w:val="Normal"/>
    <w:uiPriority w:val="99"/>
    <w:semiHidden/>
    <w:rsid w:val="00457A8E"/>
    <w:pPr>
      <w:ind w:firstLine="0"/>
      <w:jc w:val="left"/>
    </w:pPr>
    <w:rPr>
      <w:rFonts w:eastAsiaTheme="minorEastAsia"/>
      <w:sz w:val="24"/>
      <w:szCs w:val="24"/>
      <w:lang w:val="en-GB" w:eastAsia="en-GB"/>
    </w:rPr>
  </w:style>
  <w:style w:type="character" w:customStyle="1" w:styleId="table-captionlabel">
    <w:name w:val="table-caption__label"/>
    <w:basedOn w:val="Fontdeparagrafimplicit"/>
    <w:rsid w:val="00BA474A"/>
  </w:style>
  <w:style w:type="character" w:customStyle="1" w:styleId="apple-converted-space">
    <w:name w:val="apple-converted-space"/>
    <w:basedOn w:val="Fontdeparagrafimplicit"/>
    <w:rsid w:val="00BA474A"/>
  </w:style>
  <w:style w:type="paragraph" w:styleId="Listparagraf">
    <w:name w:val="List Paragraph"/>
    <w:aliases w:val="Scriptoria bullet points,List Paragraph 1,Normal 2 DC,HotarirePunct1,Абзац списка1,Bullets,List Paragraph (numbered (a)),Bullet,Заголовок 3 глава,Akapit z listą BS,Outlines a.b.c.,List_Paragraph,Multilevel para_II,Akapit z lista BS,body 2"/>
    <w:basedOn w:val="Normal"/>
    <w:link w:val="ListparagrafCaracter"/>
    <w:uiPriority w:val="34"/>
    <w:qFormat/>
    <w:rsid w:val="0046343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F7644"/>
    <w:rPr>
      <w:color w:val="0000FF" w:themeColor="hyperlink"/>
      <w:u w:val="single"/>
    </w:rPr>
  </w:style>
  <w:style w:type="character" w:customStyle="1" w:styleId="ListparagrafCaracter">
    <w:name w:val="Listă paragraf Caracter"/>
    <w:aliases w:val="Scriptoria bullet points Caracter,List Paragraph 1 Caracter,Normal 2 DC Caracter,HotarirePunct1 Caracter,Абзац списка1 Caracter,Bullets Caracter,List Paragraph (numbered (a)) Caracter,Bullet Caracter,Заголовок 3 глава Caracter"/>
    <w:link w:val="Listparagraf"/>
    <w:uiPriority w:val="34"/>
    <w:qFormat/>
    <w:locked/>
    <w:rsid w:val="007351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">
    <w:name w:val="tt"/>
    <w:basedOn w:val="Normal"/>
    <w:rsid w:val="00EE2CFC"/>
    <w:pPr>
      <w:ind w:firstLine="0"/>
      <w:jc w:val="center"/>
    </w:pPr>
    <w:rPr>
      <w:rFonts w:eastAsia="Calibri"/>
      <w:b/>
      <w:bCs/>
      <w:sz w:val="24"/>
      <w:szCs w:val="24"/>
    </w:rPr>
  </w:style>
  <w:style w:type="character" w:styleId="Robust">
    <w:name w:val="Strong"/>
    <w:qFormat/>
    <w:rsid w:val="00EE2CFC"/>
    <w:rPr>
      <w:b/>
    </w:rPr>
  </w:style>
  <w:style w:type="character" w:customStyle="1" w:styleId="docsign11">
    <w:name w:val="doc_sign11"/>
    <w:rsid w:val="00FC75F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NormalWebCaracter">
    <w:name w:val="Normal (Web) Caracter"/>
    <w:aliases w:val=" webb Caracter,webb Caracter"/>
    <w:link w:val="NormalWeb"/>
    <w:locked/>
    <w:rsid w:val="009F71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f1">
    <w:name w:val="Listă paragraf1"/>
    <w:basedOn w:val="Normal"/>
    <w:rsid w:val="008C79E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/>
    </w:rPr>
  </w:style>
  <w:style w:type="table" w:styleId="Tabelgril">
    <w:name w:val="Table Grid"/>
    <w:basedOn w:val="TabelNormal"/>
    <w:uiPriority w:val="59"/>
    <w:rsid w:val="000A636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772DCE"/>
    <w:pPr>
      <w:spacing w:before="100" w:beforeAutospacing="1" w:after="100" w:afterAutospacing="1"/>
      <w:ind w:firstLine="0"/>
      <w:jc w:val="left"/>
    </w:pPr>
    <w:rPr>
      <w:sz w:val="24"/>
      <w:szCs w:val="24"/>
      <w:lang w:val="ro-RO" w:eastAsia="ro-RO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DCE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D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DC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D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772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5A3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5A3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food/plant/plant_health_biosecurity/legislation/new_eu_rules_en" TargetMode="External"/><Relationship Id="rId5" Type="http://schemas.openxmlformats.org/officeDocument/2006/relationships/hyperlink" Target="mailto:cristina.sarban@mai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7312</Words>
  <Characters>41682</Characters>
  <Application>Microsoft Office Word</Application>
  <DocSecurity>0</DocSecurity>
  <Lines>347</Lines>
  <Paragraphs>97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Sarban Cristina</cp:lastModifiedBy>
  <cp:revision>3</cp:revision>
  <dcterms:created xsi:type="dcterms:W3CDTF">2023-05-19T13:43:00Z</dcterms:created>
  <dcterms:modified xsi:type="dcterms:W3CDTF">2023-05-19T14:02:00Z</dcterms:modified>
</cp:coreProperties>
</file>